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武义县酸化耕地治理颗粒状石灰类土壤调理剂采购项目</w:t>
      </w:r>
    </w:p>
    <w:p>
      <w:pPr>
        <w:autoSpaceDE/>
        <w:autoSpaceDN/>
        <w:spacing w:line="312" w:lineRule="auto"/>
        <w:ind w:left="0" w:leftChars="0" w:firstLine="0" w:firstLineChars="0"/>
        <w:rPr>
          <w:rFonts w:hint="eastAsia" w:ascii="仿宋" w:hAnsi="仿宋" w:eastAsia="仿宋" w:cs="仿宋"/>
          <w:b/>
          <w:bCs/>
          <w:color w:val="auto"/>
          <w:sz w:val="84"/>
          <w:szCs w:val="84"/>
        </w:rPr>
      </w:pPr>
    </w:p>
    <w:p>
      <w:pPr>
        <w:pStyle w:val="9"/>
        <w:ind w:firstLine="480"/>
        <w:rPr>
          <w:rFonts w:hint="eastAsia" w:ascii="仿宋" w:hAnsi="仿宋" w:eastAsia="仿宋" w:cs="仿宋"/>
        </w:rPr>
      </w:pPr>
    </w:p>
    <w:p>
      <w:pPr>
        <w:autoSpaceDE/>
        <w:autoSpaceDN/>
        <w:spacing w:line="312" w:lineRule="auto"/>
        <w:ind w:left="0" w:leftChars="0" w:firstLine="0" w:firstLineChars="0"/>
        <w:jc w:val="both"/>
        <w:rPr>
          <w:rFonts w:hint="eastAsia" w:ascii="仿宋" w:hAnsi="仿宋" w:eastAsia="仿宋" w:cs="仿宋"/>
          <w:b/>
          <w:bCs/>
          <w:color w:val="auto"/>
          <w:sz w:val="84"/>
          <w:szCs w:val="84"/>
        </w:rPr>
      </w:pPr>
    </w:p>
    <w:p>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pStyle w:val="14"/>
        <w:snapToGrid w:val="0"/>
        <w:spacing w:before="120" w:after="120" w:line="312" w:lineRule="auto"/>
        <w:jc w:val="center"/>
        <w:rPr>
          <w:rFonts w:hint="eastAsia" w:ascii="仿宋" w:hAnsi="仿宋" w:eastAsia="仿宋" w:cs="仿宋"/>
          <w:b/>
          <w:bCs/>
          <w:color w:val="0000FF"/>
          <w:w w:val="95"/>
          <w:kern w:val="0"/>
          <w:sz w:val="30"/>
          <w:szCs w:val="30"/>
          <w:highlight w:val="yellow"/>
          <w:lang w:eastAsia="zh-CN"/>
        </w:rPr>
      </w:pPr>
    </w:p>
    <w:p>
      <w:pPr>
        <w:pStyle w:val="12"/>
        <w:ind w:left="0" w:leftChars="0" w:firstLine="0" w:firstLineChars="0"/>
        <w:rPr>
          <w:rFonts w:hint="eastAsia" w:ascii="仿宋" w:hAnsi="仿宋" w:eastAsia="仿宋" w:cs="仿宋"/>
          <w:b/>
          <w:bCs/>
          <w:sz w:val="32"/>
          <w:szCs w:val="32"/>
        </w:rPr>
      </w:pPr>
    </w:p>
    <w:p>
      <w:pPr>
        <w:pStyle w:val="13"/>
        <w:rPr>
          <w:rFonts w:hint="eastAsia"/>
        </w:rPr>
      </w:pPr>
    </w:p>
    <w:p>
      <w:pPr>
        <w:pStyle w:val="13"/>
        <w:rPr>
          <w:rFonts w:hint="eastAsia"/>
        </w:rPr>
      </w:pPr>
    </w:p>
    <w:p>
      <w:pPr>
        <w:pStyle w:val="13"/>
        <w:rPr>
          <w:rFonts w:hint="eastAsia" w:ascii="仿宋" w:hAnsi="仿宋" w:eastAsia="仿宋" w:cs="仿宋"/>
        </w:rPr>
      </w:pPr>
    </w:p>
    <w:p>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ZJRS2024-CG319</w:t>
      </w:r>
    </w:p>
    <w:p>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pPr>
        <w:pStyle w:val="14"/>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pPr>
        <w:pStyle w:val="14"/>
        <w:snapToGrid w:val="0"/>
        <w:spacing w:before="120" w:after="120" w:line="312" w:lineRule="auto"/>
        <w:jc w:val="center"/>
        <w:rPr>
          <w:rFonts w:hint="eastAsia" w:ascii="仿宋" w:hAnsi="仿宋" w:eastAsia="仿宋" w:cs="仿宋"/>
          <w:b/>
          <w:bCs/>
          <w:color w:val="000000"/>
          <w:sz w:val="32"/>
          <w:szCs w:val="32"/>
        </w:rPr>
      </w:pPr>
    </w:p>
    <w:p>
      <w:pPr>
        <w:pStyle w:val="14"/>
        <w:snapToGrid w:val="0"/>
        <w:spacing w:before="120" w:after="120" w:line="312" w:lineRule="auto"/>
        <w:jc w:val="center"/>
        <w:rPr>
          <w:rFonts w:hint="eastAsia" w:ascii="仿宋" w:hAnsi="仿宋" w:eastAsia="仿宋" w:cs="仿宋"/>
          <w:b/>
          <w:bCs/>
          <w:color w:val="000000"/>
          <w:sz w:val="32"/>
          <w:szCs w:val="32"/>
        </w:rPr>
      </w:pPr>
    </w:p>
    <w:p>
      <w:pPr>
        <w:pStyle w:val="14"/>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二〇二四年</w:t>
      </w:r>
      <w:r>
        <w:rPr>
          <w:rFonts w:hint="eastAsia" w:ascii="仿宋" w:hAnsi="仿宋" w:eastAsia="仿宋" w:cs="仿宋"/>
          <w:b/>
          <w:bCs/>
          <w:color w:val="000000"/>
          <w:sz w:val="32"/>
          <w:szCs w:val="32"/>
          <w:lang w:val="en-US" w:eastAsia="zh-CN"/>
        </w:rPr>
        <w:t>十</w:t>
      </w:r>
      <w:r>
        <w:rPr>
          <w:rFonts w:hint="eastAsia" w:cs="仿宋"/>
          <w:b/>
          <w:bCs/>
          <w:color w:val="000000"/>
          <w:sz w:val="32"/>
          <w:szCs w:val="32"/>
          <w:lang w:val="en-US" w:eastAsia="zh-CN"/>
        </w:rPr>
        <w:t>二</w:t>
      </w:r>
      <w:r>
        <w:rPr>
          <w:rFonts w:hint="eastAsia" w:ascii="仿宋" w:hAnsi="仿宋" w:eastAsia="仿宋" w:cs="仿宋"/>
          <w:b/>
          <w:bCs/>
          <w:color w:val="000000"/>
          <w:sz w:val="32"/>
          <w:szCs w:val="32"/>
        </w:rPr>
        <w:t>月</w:t>
      </w:r>
    </w:p>
    <w:p>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pPr>
        <w:spacing w:line="312" w:lineRule="auto"/>
        <w:ind w:left="0" w:leftChars="0" w:firstLine="0" w:firstLineChars="0"/>
        <w:jc w:val="both"/>
        <w:rPr>
          <w:rFonts w:hint="eastAsia" w:ascii="仿宋" w:hAnsi="仿宋" w:eastAsia="仿宋" w:cs="仿宋"/>
          <w:color w:val="auto"/>
        </w:rPr>
      </w:pPr>
    </w:p>
    <w:p>
      <w:pPr>
        <w:bidi w:val="0"/>
        <w:spacing w:line="720" w:lineRule="auto"/>
        <w:ind w:firstLine="1446" w:firstLineChars="400"/>
        <w:rPr>
          <w:rFonts w:hint="eastAsia"/>
          <w:b/>
          <w:bCs/>
          <w:sz w:val="36"/>
          <w:szCs w:val="28"/>
        </w:rPr>
      </w:pPr>
      <w:r>
        <w:rPr>
          <w:rFonts w:hint="eastAsia"/>
          <w:b/>
          <w:bCs/>
          <w:sz w:val="36"/>
          <w:szCs w:val="28"/>
        </w:rPr>
        <w:t>第一章    招标公告</w:t>
      </w:r>
    </w:p>
    <w:p>
      <w:pPr>
        <w:bidi w:val="0"/>
        <w:spacing w:line="720" w:lineRule="auto"/>
        <w:ind w:firstLine="1446" w:firstLineChars="400"/>
        <w:rPr>
          <w:rFonts w:hint="eastAsia"/>
          <w:b/>
          <w:bCs/>
          <w:sz w:val="36"/>
          <w:szCs w:val="28"/>
        </w:rPr>
      </w:pPr>
      <w:r>
        <w:rPr>
          <w:rFonts w:hint="eastAsia"/>
          <w:b/>
          <w:bCs/>
          <w:sz w:val="36"/>
          <w:szCs w:val="28"/>
        </w:rPr>
        <w:t>第二章    投标须知</w:t>
      </w:r>
    </w:p>
    <w:p>
      <w:pPr>
        <w:bidi w:val="0"/>
        <w:spacing w:line="720" w:lineRule="auto"/>
        <w:ind w:firstLine="1446" w:firstLineChars="400"/>
        <w:rPr>
          <w:rFonts w:hint="eastAsia"/>
          <w:b/>
          <w:bCs/>
          <w:sz w:val="36"/>
          <w:szCs w:val="28"/>
        </w:rPr>
      </w:pPr>
      <w:r>
        <w:rPr>
          <w:rFonts w:hint="eastAsia"/>
          <w:b/>
          <w:bCs/>
          <w:sz w:val="36"/>
          <w:szCs w:val="28"/>
        </w:rPr>
        <w:t>第三章    招标需求</w:t>
      </w:r>
    </w:p>
    <w:p>
      <w:pPr>
        <w:bidi w:val="0"/>
        <w:spacing w:line="720" w:lineRule="auto"/>
        <w:ind w:firstLine="1446" w:firstLineChars="400"/>
        <w:rPr>
          <w:rFonts w:hint="eastAsia"/>
          <w:b/>
          <w:bCs/>
          <w:sz w:val="36"/>
          <w:szCs w:val="28"/>
        </w:rPr>
      </w:pPr>
      <w:r>
        <w:rPr>
          <w:rFonts w:hint="eastAsia"/>
          <w:b/>
          <w:bCs/>
          <w:sz w:val="36"/>
          <w:szCs w:val="28"/>
        </w:rPr>
        <w:t>第四章    评标办法及评分标准</w:t>
      </w:r>
    </w:p>
    <w:p>
      <w:pPr>
        <w:bidi w:val="0"/>
        <w:spacing w:line="720" w:lineRule="auto"/>
        <w:ind w:firstLine="1446" w:firstLineChars="400"/>
        <w:rPr>
          <w:rFonts w:hint="eastAsia"/>
          <w:b/>
          <w:bCs/>
          <w:sz w:val="36"/>
          <w:szCs w:val="28"/>
        </w:rPr>
      </w:pPr>
      <w:r>
        <w:rPr>
          <w:rFonts w:hint="eastAsia"/>
          <w:b/>
          <w:bCs/>
          <w:sz w:val="36"/>
          <w:szCs w:val="28"/>
        </w:rPr>
        <w:t>第五章    政府采购合同</w:t>
      </w:r>
    </w:p>
    <w:p>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hint="eastAsia" w:ascii="仿宋" w:hAnsi="仿宋" w:eastAsia="仿宋" w:cs="仿宋"/>
          <w:b/>
          <w:color w:val="auto"/>
          <w:sz w:val="36"/>
          <w:szCs w:val="36"/>
        </w:rPr>
      </w:pPr>
    </w:p>
    <w:p>
      <w:pPr>
        <w:spacing w:line="312" w:lineRule="auto"/>
        <w:rPr>
          <w:rStyle w:val="24"/>
          <w:rFonts w:hint="eastAsia" w:ascii="仿宋" w:hAnsi="仿宋" w:eastAsia="仿宋" w:cs="仿宋"/>
          <w:color w:val="auto"/>
          <w:sz w:val="30"/>
        </w:rPr>
      </w:pPr>
    </w:p>
    <w:p>
      <w:pPr>
        <w:spacing w:line="312" w:lineRule="auto"/>
        <w:rPr>
          <w:rStyle w:val="24"/>
          <w:rFonts w:hint="eastAsia" w:ascii="仿宋" w:hAnsi="仿宋" w:eastAsia="仿宋" w:cs="仿宋"/>
          <w:color w:val="auto"/>
          <w:sz w:val="30"/>
        </w:rPr>
      </w:pPr>
    </w:p>
    <w:p>
      <w:pPr>
        <w:spacing w:line="312" w:lineRule="auto"/>
        <w:ind w:left="0" w:leftChars="0" w:firstLine="0" w:firstLineChars="0"/>
        <w:rPr>
          <w:rStyle w:val="24"/>
          <w:rFonts w:hint="eastAsia" w:ascii="仿宋" w:hAnsi="仿宋" w:eastAsia="仿宋" w:cs="仿宋"/>
          <w:color w:val="auto"/>
          <w:sz w:val="30"/>
        </w:rPr>
      </w:pPr>
    </w:p>
    <w:p>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pPr>
        <w:pStyle w:val="8"/>
        <w:rPr>
          <w:rFonts w:hint="eastAsia" w:ascii="仿宋" w:hAnsi="仿宋" w:eastAsia="仿宋" w:cs="仿宋"/>
          <w:b/>
          <w:color w:val="auto"/>
          <w:kern w:val="44"/>
          <w:sz w:val="36"/>
          <w:szCs w:val="36"/>
        </w:rPr>
      </w:pPr>
    </w:p>
    <w:p>
      <w:pPr>
        <w:pStyle w:val="9"/>
        <w:rPr>
          <w:rFonts w:hint="eastAsia"/>
        </w:rPr>
      </w:pPr>
    </w:p>
    <w:p>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pPr>
              <w:pStyle w:val="19"/>
              <w:spacing w:before="0" w:beforeAutospacing="0" w:after="0" w:afterAutospacing="0" w:line="420" w:lineRule="exact"/>
              <w:ind w:left="0" w:leftChars="0" w:firstLine="0" w:firstLineChars="0"/>
              <w:jc w:val="both"/>
              <w:rPr>
                <w:rFonts w:hint="eastAsia" w:ascii="仿宋" w:hAnsi="仿宋" w:eastAsia="仿宋" w:cs="仿宋"/>
              </w:rPr>
            </w:pPr>
            <w:r>
              <w:rPr>
                <w:rFonts w:hint="eastAsia" w:ascii="仿宋" w:hAnsi="仿宋" w:cs="仿宋"/>
                <w:u w:val="single"/>
                <w:lang w:eastAsia="zh-CN"/>
              </w:rPr>
              <w:t>武义县酸化耕地治理颗粒状石灰类土壤调理剂采购项目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1</w:t>
            </w:r>
            <w:r>
              <w:rPr>
                <w:rFonts w:hint="eastAsia" w:ascii="仿宋" w:hAnsi="仿宋" w:eastAsia="仿宋" w:cs="仿宋"/>
                <w:color w:val="FF0000"/>
                <w:u w:val="single"/>
              </w:rPr>
              <w:t>月</w:t>
            </w:r>
            <w:r>
              <w:rPr>
                <w:rFonts w:hint="eastAsia" w:ascii="仿宋" w:hAnsi="仿宋" w:cs="仿宋"/>
                <w:color w:val="FF0000"/>
                <w:u w:val="single"/>
                <w:lang w:val="en-US" w:eastAsia="zh-CN"/>
              </w:rPr>
              <w:t>15</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w:t>
            </w:r>
            <w:r>
              <w:rPr>
                <w:rFonts w:hint="eastAsia" w:ascii="仿宋" w:hAnsi="仿宋" w:eastAsia="仿宋" w:cs="仿宋"/>
                <w:color w:val="FF0000"/>
                <w:u w:val="single"/>
                <w:lang w:val="en-US" w:eastAsia="zh-CN"/>
              </w:rPr>
              <w:t>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pPr>
        <w:pStyle w:val="19"/>
        <w:spacing w:before="0" w:beforeAutospacing="0" w:after="0" w:afterAutospacing="0" w:line="312" w:lineRule="auto"/>
        <w:jc w:val="both"/>
        <w:rPr>
          <w:rFonts w:hint="eastAsia" w:ascii="仿宋" w:hAnsi="仿宋" w:eastAsia="仿宋" w:cs="仿宋"/>
          <w:lang w:eastAsia="zh-CN"/>
        </w:rPr>
      </w:pPr>
      <w:r>
        <w:rPr>
          <w:rStyle w:val="22"/>
          <w:rFonts w:hint="eastAsia" w:ascii="仿宋" w:hAnsi="仿宋" w:eastAsia="仿宋" w:cs="仿宋"/>
        </w:rPr>
        <w:t>一、项目基本情况</w:t>
      </w:r>
      <w:r>
        <w:rPr>
          <w:rStyle w:val="22"/>
          <w:rFonts w:hint="eastAsia" w:ascii="仿宋" w:hAnsi="仿宋" w:cs="仿宋"/>
          <w:lang w:eastAsia="zh-CN"/>
        </w:rPr>
        <w:t>：</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ZJRS2024-CG319</w:t>
      </w:r>
      <w:r>
        <w:rPr>
          <w:rFonts w:hint="eastAsia" w:ascii="仿宋" w:hAnsi="仿宋" w:eastAsia="仿宋" w:cs="仿宋"/>
        </w:rPr>
        <w:t xml:space="preserve"> </w:t>
      </w:r>
    </w:p>
    <w:p>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武义县酸化耕地治理颗粒状石灰类土壤调理剂采购项目</w:t>
      </w:r>
    </w:p>
    <w:p>
      <w:pPr>
        <w:pStyle w:val="19"/>
        <w:spacing w:before="0" w:beforeAutospacing="0" w:after="0" w:afterAutospacing="0" w:line="312" w:lineRule="auto"/>
        <w:ind w:firstLine="480" w:firstLineChars="200"/>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w:t>
      </w:r>
      <w:r>
        <w:rPr>
          <w:rFonts w:hint="eastAsia" w:ascii="仿宋" w:hAnsi="仿宋" w:eastAsia="仿宋" w:cs="仿宋"/>
          <w:highlight w:val="none"/>
          <w:lang w:val="en-US" w:eastAsia="zh-CN"/>
        </w:rPr>
        <w:t>临</w:t>
      </w:r>
      <w:r>
        <w:rPr>
          <w:rFonts w:hint="eastAsia" w:ascii="仿宋" w:hAnsi="仿宋" w:eastAsia="仿宋" w:cs="仿宋"/>
          <w:highlight w:val="none"/>
        </w:rPr>
        <w:t>[2024]</w:t>
      </w:r>
      <w:r>
        <w:rPr>
          <w:rFonts w:hint="eastAsia" w:ascii="仿宋" w:hAnsi="仿宋" w:eastAsia="仿宋" w:cs="仿宋"/>
          <w:highlight w:val="none"/>
          <w:lang w:val="en-US" w:eastAsia="zh-CN"/>
        </w:rPr>
        <w:t>1</w:t>
      </w:r>
      <w:r>
        <w:rPr>
          <w:rFonts w:hint="eastAsia" w:ascii="仿宋" w:hAnsi="仿宋" w:cs="仿宋"/>
          <w:highlight w:val="none"/>
          <w:lang w:val="en-US" w:eastAsia="zh-CN"/>
        </w:rPr>
        <w:t>372</w:t>
      </w:r>
      <w:r>
        <w:rPr>
          <w:rFonts w:hint="eastAsia" w:ascii="仿宋" w:hAnsi="仿宋" w:eastAsia="仿宋" w:cs="仿宋"/>
          <w:highlight w:val="none"/>
        </w:rPr>
        <w:t>号</w:t>
      </w:r>
    </w:p>
    <w:p>
      <w:pPr>
        <w:pStyle w:val="19"/>
        <w:spacing w:before="0" w:beforeAutospacing="0" w:after="0" w:afterAutospacing="0" w:line="312" w:lineRule="auto"/>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cs="仿宋"/>
          <w:highlight w:val="none"/>
          <w:lang w:val="en-US" w:eastAsia="zh-CN"/>
        </w:rPr>
        <w:t xml:space="preserve">1580000 </w:t>
      </w:r>
    </w:p>
    <w:p>
      <w:pPr>
        <w:pStyle w:val="19"/>
        <w:spacing w:before="0" w:beforeAutospacing="0" w:after="0" w:afterAutospacing="0" w:line="312" w:lineRule="auto"/>
        <w:ind w:firstLine="482" w:firstLineChars="200"/>
        <w:rPr>
          <w:rFonts w:hint="default" w:ascii="仿宋" w:hAnsi="仿宋" w:eastAsia="仿宋" w:cs="仿宋"/>
          <w:b/>
          <w:bCs/>
          <w:highlight w:val="yellow"/>
          <w:lang w:val="en-US"/>
        </w:rPr>
      </w:pPr>
      <w:r>
        <w:rPr>
          <w:rFonts w:hint="eastAsia" w:ascii="仿宋" w:hAnsi="仿宋" w:eastAsia="仿宋" w:cs="仿宋"/>
          <w:b/>
          <w:bCs/>
          <w:color w:val="0000FF"/>
          <w:highlight w:val="yellow"/>
        </w:rPr>
        <w:t>最高限价（元）：</w:t>
      </w:r>
      <w:r>
        <w:rPr>
          <w:rFonts w:hint="eastAsia" w:ascii="仿宋" w:hAnsi="仿宋" w:cs="仿宋"/>
          <w:b/>
          <w:bCs/>
          <w:color w:val="0000FF"/>
          <w:highlight w:val="yellow"/>
          <w:lang w:val="en-US" w:eastAsia="zh-CN"/>
        </w:rPr>
        <w:t>1500000</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评标办法：综合评分法</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本项目（否）联合体投标</w:t>
      </w:r>
    </w:p>
    <w:p>
      <w:pPr>
        <w:pStyle w:val="19"/>
        <w:spacing w:before="0" w:beforeAutospacing="0" w:after="0" w:afterAutospacing="0" w:line="312" w:lineRule="auto"/>
        <w:jc w:val="both"/>
        <w:rPr>
          <w:rStyle w:val="22"/>
          <w:rFonts w:hint="eastAsia" w:ascii="仿宋" w:hAnsi="仿宋" w:eastAsia="仿宋" w:cs="仿宋"/>
        </w:rPr>
      </w:pPr>
      <w:r>
        <w:rPr>
          <w:rStyle w:val="22"/>
          <w:rFonts w:hint="eastAsia" w:ascii="仿宋" w:hAnsi="仿宋" w:eastAsia="仿宋" w:cs="仿宋"/>
        </w:rPr>
        <w:t>二、申请人的资格要求：</w:t>
      </w:r>
    </w:p>
    <w:p>
      <w:pPr>
        <w:autoSpaceDE/>
        <w:autoSpaceDN/>
        <w:adjustRightInd/>
        <w:spacing w:line="312"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pPr>
        <w:autoSpaceDE/>
        <w:autoSpaceDN/>
        <w:adjustRightInd/>
        <w:spacing w:line="312"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①中小企业声明函；</w:t>
      </w:r>
    </w:p>
    <w:p>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pPr>
        <w:pStyle w:val="19"/>
        <w:spacing w:before="0" w:beforeAutospacing="0" w:after="0" w:afterAutospacing="0" w:line="312"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pPr>
        <w:pStyle w:val="19"/>
        <w:spacing w:before="0" w:beforeAutospacing="0" w:after="0" w:afterAutospacing="0" w:line="312" w:lineRule="auto"/>
        <w:ind w:firstLine="480" w:firstLineChars="200"/>
        <w:jc w:val="both"/>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三、获取招标文件</w:t>
      </w:r>
      <w:r>
        <w:rPr>
          <w:rStyle w:val="22"/>
          <w:rFonts w:hint="eastAsia" w:ascii="仿宋" w:hAnsi="仿宋" w:cs="仿宋"/>
          <w:lang w:eastAsia="zh-CN"/>
        </w:rPr>
        <w:t>：</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四、提交投标文件截止时间、开标时间和地点</w:t>
      </w:r>
      <w:r>
        <w:rPr>
          <w:rStyle w:val="22"/>
          <w:rFonts w:hint="eastAsia" w:ascii="仿宋" w:hAnsi="仿宋" w:cs="仿宋"/>
          <w:lang w:eastAsia="zh-CN"/>
        </w:rPr>
        <w:t>：</w:t>
      </w:r>
    </w:p>
    <w:p>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1</w:t>
      </w:r>
      <w:r>
        <w:rPr>
          <w:rFonts w:hint="eastAsia" w:ascii="仿宋" w:hAnsi="仿宋" w:eastAsia="仿宋" w:cs="仿宋"/>
          <w:color w:val="FF0000"/>
          <w:u w:val="single"/>
        </w:rPr>
        <w:t>月</w:t>
      </w:r>
      <w:r>
        <w:rPr>
          <w:rFonts w:hint="eastAsia" w:ascii="仿宋" w:hAnsi="仿宋" w:cs="仿宋"/>
          <w:color w:val="FF0000"/>
          <w:u w:val="single"/>
          <w:lang w:val="en-US" w:eastAsia="zh-CN"/>
        </w:rPr>
        <w:t>15</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pPr>
        <w:pStyle w:val="19"/>
        <w:spacing w:before="75" w:beforeAutospacing="0" w:after="75" w:afterAutospacing="0" w:line="312" w:lineRule="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1</w:t>
      </w:r>
      <w:r>
        <w:rPr>
          <w:rFonts w:hint="eastAsia" w:ascii="仿宋" w:hAnsi="仿宋" w:eastAsia="仿宋" w:cs="仿宋"/>
          <w:color w:val="FF0000"/>
          <w:u w:val="single"/>
        </w:rPr>
        <w:t>月</w:t>
      </w:r>
      <w:r>
        <w:rPr>
          <w:rFonts w:hint="eastAsia" w:ascii="仿宋" w:hAnsi="仿宋" w:cs="仿宋"/>
          <w:color w:val="FF0000"/>
          <w:u w:val="single"/>
          <w:lang w:val="en-US" w:eastAsia="zh-CN"/>
        </w:rPr>
        <w:t>15</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1</w:t>
      </w:r>
      <w:r>
        <w:rPr>
          <w:rFonts w:hint="eastAsia" w:ascii="仿宋" w:hAnsi="仿宋" w:eastAsia="仿宋" w:cs="仿宋"/>
          <w:color w:val="FF0000"/>
          <w:u w:val="single"/>
        </w:rPr>
        <w:t>月</w:t>
      </w:r>
      <w:r>
        <w:rPr>
          <w:rFonts w:hint="eastAsia" w:ascii="仿宋" w:hAnsi="仿宋" w:cs="仿宋"/>
          <w:color w:val="FF0000"/>
          <w:u w:val="single"/>
          <w:lang w:val="en-US" w:eastAsia="zh-CN"/>
        </w:rPr>
        <w:t>15</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cs="仿宋"/>
          <w:color w:val="FF0000"/>
          <w:u w:val="single"/>
          <w:lang w:eastAsia="zh-CN"/>
        </w:rPr>
        <w:t>。</w:t>
      </w:r>
    </w:p>
    <w:p>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开标地点：政采云开标大厅。</w:t>
      </w:r>
    </w:p>
    <w:p>
      <w:pPr>
        <w:pStyle w:val="19"/>
        <w:spacing w:before="75" w:beforeAutospacing="0" w:after="75" w:afterAutospacing="0" w:line="312" w:lineRule="auto"/>
        <w:ind w:firstLine="373"/>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eastAsia="仿宋" w:cs="仿宋"/>
          <w:u w:val="single"/>
          <w:lang w:val="en-US" w:eastAsia="zh-CN"/>
        </w:rPr>
        <w:t>6</w:t>
      </w:r>
      <w:r>
        <w:rPr>
          <w:rFonts w:hint="eastAsia" w:ascii="仿宋" w:hAnsi="仿宋" w:eastAsia="仿宋" w:cs="仿宋"/>
          <w:u w:val="single"/>
        </w:rPr>
        <w:t>。</w:t>
      </w:r>
    </w:p>
    <w:p>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五、其他补充事宜</w:t>
      </w:r>
      <w:r>
        <w:rPr>
          <w:rStyle w:val="22"/>
          <w:rFonts w:hint="eastAsia" w:ascii="仿宋" w:hAnsi="仿宋" w:cs="仿宋"/>
          <w:lang w:eastAsia="zh-CN"/>
        </w:rPr>
        <w:t>：</w:t>
      </w:r>
    </w:p>
    <w:p>
      <w:pPr>
        <w:pStyle w:val="19"/>
        <w:spacing w:before="75" w:beforeAutospacing="0" w:after="75" w:afterAutospacing="0" w:line="312" w:lineRule="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六、投标保证金：无</w:t>
      </w:r>
      <w:r>
        <w:rPr>
          <w:rStyle w:val="22"/>
          <w:rFonts w:hint="eastAsia" w:ascii="仿宋" w:hAnsi="仿宋" w:cs="仿宋"/>
          <w:lang w:eastAsia="zh-CN"/>
        </w:rPr>
        <w:t>。</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b/>
          <w:bCs/>
        </w:rPr>
      </w:pPr>
      <w:r>
        <w:rPr>
          <w:rFonts w:hint="eastAsia" w:ascii="仿宋" w:hAnsi="仿宋" w:eastAsia="仿宋" w:cs="仿宋"/>
          <w:b/>
          <w:bCs/>
        </w:rPr>
        <w:t>七、其他注意事项：</w:t>
      </w:r>
    </w:p>
    <w:p>
      <w:pPr>
        <w:pStyle w:val="14"/>
        <w:adjustRightInd w:val="0"/>
        <w:snapToGrid w:val="0"/>
        <w:spacing w:line="312" w:lineRule="auto"/>
        <w:ind w:firstLine="480" w:firstLineChars="200"/>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pPr>
        <w:pStyle w:val="14"/>
        <w:adjustRightInd w:val="0"/>
        <w:snapToGrid w:val="0"/>
        <w:spacing w:line="312" w:lineRule="auto"/>
        <w:ind w:firstLine="480" w:firstLineChars="200"/>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pPr>
        <w:pStyle w:val="14"/>
        <w:adjustRightInd w:val="0"/>
        <w:snapToGrid w:val="0"/>
        <w:spacing w:line="312" w:lineRule="auto"/>
        <w:ind w:firstLine="480" w:firstLineChars="200"/>
        <w:rPr>
          <w:rStyle w:val="22"/>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八、对本次招标提出询问、质疑、投诉，请按以下方式联系：</w:t>
      </w:r>
      <w:r>
        <w:rPr>
          <w:rFonts w:hint="eastAsia" w:ascii="仿宋" w:hAnsi="仿宋" w:eastAsia="仿宋" w:cs="仿宋"/>
        </w:rPr>
        <w:t xml:space="preserve">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1.采购人信息</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lang w:eastAsia="zh-CN"/>
        </w:rPr>
        <w:t>武义县武阳西路122号</w:t>
      </w:r>
      <w:r>
        <w:rPr>
          <w:rFonts w:hint="eastAsia" w:ascii="仿宋" w:hAnsi="仿宋" w:eastAsia="仿宋" w:cs="仿宋"/>
        </w:rPr>
        <w:t xml:space="preserve">    　</w:t>
      </w:r>
    </w:p>
    <w:p>
      <w:pPr>
        <w:pStyle w:val="19"/>
        <w:spacing w:before="75" w:beforeAutospacing="0" w:after="75" w:afterAutospacing="0" w:line="312" w:lineRule="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highlight w:val="none"/>
          <w:u w:val="single"/>
          <w:lang w:val="en-US" w:eastAsia="zh-CN"/>
        </w:rPr>
        <w:t>谢先生</w:t>
      </w:r>
      <w:r>
        <w:rPr>
          <w:rFonts w:hint="eastAsia" w:ascii="仿宋" w:hAnsi="仿宋" w:eastAsia="仿宋" w:cs="仿宋"/>
          <w:highlight w:val="none"/>
        </w:rPr>
        <w:t>　</w:t>
      </w:r>
    </w:p>
    <w:p>
      <w:pPr>
        <w:pStyle w:val="19"/>
        <w:spacing w:before="75" w:beforeAutospacing="0" w:after="75" w:afterAutospacing="0" w:line="312" w:lineRule="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highlight w:val="none"/>
          <w:u w:val="single"/>
          <w:lang w:val="en-US" w:eastAsia="zh-CN"/>
        </w:rPr>
        <w:t>15057815018</w:t>
      </w:r>
    </w:p>
    <w:p>
      <w:pPr>
        <w:pStyle w:val="19"/>
        <w:spacing w:before="75" w:beforeAutospacing="0" w:after="75" w:afterAutospacing="0" w:line="312" w:lineRule="auto"/>
        <w:rPr>
          <w:rFonts w:hint="eastAsia" w:ascii="仿宋" w:hAnsi="仿宋" w:eastAsia="仿宋" w:cs="仿宋"/>
        </w:rPr>
      </w:pPr>
    </w:p>
    <w:p>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6"/>
          <w:rFonts w:hint="eastAsia" w:ascii="仿宋" w:hAnsi="仿宋" w:eastAsia="仿宋" w:cs="仿宋"/>
          <w:b w:val="0"/>
          <w:i w:val="0"/>
          <w:caps w:val="0"/>
          <w:color w:val="000000"/>
          <w:spacing w:val="0"/>
          <w:w w:val="100"/>
          <w:sz w:val="24"/>
          <w:szCs w:val="24"/>
          <w:u w:val="single" w:color="000000"/>
          <w:lang w:val="en-US" w:eastAsia="zh-CN" w:bidi="ar-SA"/>
        </w:rPr>
        <w:t>13967965955</w:t>
      </w:r>
    </w:p>
    <w:p>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pPr>
        <w:pStyle w:val="19"/>
        <w:spacing w:before="75" w:beforeAutospacing="0" w:after="75" w:afterAutospacing="0" w:line="312" w:lineRule="auto"/>
        <w:ind w:firstLine="720" w:firstLineChars="300"/>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xml:space="preserve">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3.同级政府采购监督管理部门</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联 系 人：</w:t>
      </w:r>
      <w:r>
        <w:rPr>
          <w:rFonts w:hint="eastAsia" w:ascii="仿宋" w:hAnsi="仿宋" w:eastAsia="仿宋" w:cs="仿宋"/>
          <w:u w:val="single"/>
        </w:rPr>
        <w:t>魏女士</w:t>
      </w:r>
      <w:r>
        <w:rPr>
          <w:rFonts w:hint="eastAsia" w:ascii="仿宋" w:hAnsi="仿宋" w:eastAsia="仿宋" w:cs="仿宋"/>
        </w:rPr>
        <w:t>   　　　　　　　　　　　</w:t>
      </w:r>
    </w:p>
    <w:p>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pPr>
        <w:pStyle w:val="27"/>
        <w:spacing w:line="312" w:lineRule="auto"/>
        <w:ind w:firstLine="420" w:firstLineChars="200"/>
        <w:rPr>
          <w:rFonts w:hint="eastAsia" w:ascii="仿宋" w:hAnsi="仿宋" w:eastAsia="仿宋" w:cs="仿宋"/>
          <w:color w:val="auto"/>
          <w:sz w:val="21"/>
          <w:szCs w:val="21"/>
          <w:shd w:val="clear" w:color="auto" w:fill="FFFFFF"/>
        </w:rPr>
      </w:pPr>
    </w:p>
    <w:p>
      <w:pPr>
        <w:pStyle w:val="27"/>
        <w:spacing w:line="312" w:lineRule="auto"/>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pPr>
        <w:pStyle w:val="3"/>
        <w:bidi w:val="0"/>
        <w:ind w:left="0" w:leftChars="0" w:firstLine="0" w:firstLineChars="0"/>
        <w:jc w:val="center"/>
        <w:rPr>
          <w:rFonts w:hint="eastAsia"/>
        </w:rPr>
      </w:pPr>
      <w:r>
        <w:rPr>
          <w:rFonts w:hint="eastAsia"/>
        </w:rPr>
        <w:t>前附表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武义县酸化耕地治理颗粒状石灰类土壤调理剂采购项目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ascii="仿宋" w:hAnsi="仿宋" w:eastAsia="仿宋" w:cs="仿宋"/>
                <w:color w:val="auto"/>
                <w:sz w:val="24"/>
                <w:szCs w:val="24"/>
              </w:rPr>
              <w:t>法定代表人授权委托书（法定代表人提供身份证扫描件，格式见附件)</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投标承诺书（格式见附件）；</w:t>
            </w:r>
          </w:p>
          <w:p>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1</w:t>
            </w:r>
            <w:r>
              <w:rPr>
                <w:rFonts w:hint="eastAsia" w:ascii="仿宋" w:hAnsi="仿宋" w:eastAsia="仿宋" w:cs="仿宋"/>
                <w:bCs/>
                <w:color w:val="FF0000"/>
                <w:sz w:val="24"/>
                <w:szCs w:val="24"/>
              </w:rPr>
              <w:t>月</w:t>
            </w:r>
            <w:r>
              <w:rPr>
                <w:rFonts w:hint="eastAsia" w:cs="仿宋"/>
                <w:bCs/>
                <w:color w:val="FF0000"/>
                <w:sz w:val="24"/>
                <w:szCs w:val="24"/>
                <w:lang w:val="en-US" w:eastAsia="zh-CN"/>
              </w:rPr>
              <w:t>15</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1</w:t>
            </w:r>
            <w:r>
              <w:rPr>
                <w:rFonts w:hint="eastAsia" w:ascii="仿宋" w:hAnsi="仿宋" w:eastAsia="仿宋" w:cs="仿宋"/>
                <w:bCs/>
                <w:color w:val="FF0000"/>
                <w:sz w:val="24"/>
                <w:szCs w:val="24"/>
              </w:rPr>
              <w:t>月</w:t>
            </w:r>
            <w:r>
              <w:rPr>
                <w:rFonts w:hint="eastAsia" w:cs="仿宋"/>
                <w:bCs/>
                <w:color w:val="FF0000"/>
                <w:sz w:val="24"/>
                <w:szCs w:val="24"/>
                <w:lang w:val="en-US" w:eastAsia="zh-CN"/>
              </w:rPr>
              <w:t>15</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1</w:t>
            </w:r>
            <w:r>
              <w:rPr>
                <w:rFonts w:hint="eastAsia" w:ascii="仿宋" w:hAnsi="仿宋" w:eastAsia="仿宋" w:cs="仿宋"/>
                <w:bCs/>
                <w:color w:val="FF0000"/>
                <w:sz w:val="24"/>
                <w:szCs w:val="24"/>
              </w:rPr>
              <w:t>月</w:t>
            </w:r>
            <w:r>
              <w:rPr>
                <w:rFonts w:hint="eastAsia" w:cs="仿宋"/>
                <w:bCs/>
                <w:color w:val="FF0000"/>
                <w:sz w:val="24"/>
                <w:szCs w:val="24"/>
                <w:lang w:val="en-US" w:eastAsia="zh-CN"/>
              </w:rPr>
              <w:t>15</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贰万零伍佰</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b/>
                <w:bCs/>
                <w:sz w:val="24"/>
                <w:u w:val="single"/>
              </w:rPr>
              <w:t>“其他未列明行业”。</w:t>
            </w:r>
          </w:p>
          <w:p>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其他未列明行业：从业人员300人以下的为中小微型企业。其中，从业人员100人及以上的为中型企业；从业人员10人及以上的为小型企业；从业人员10人以下的为微型企业。</w:t>
            </w:r>
          </w:p>
          <w:p>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rPr>
              <w:t>项目属性：</w:t>
            </w:r>
            <w:r>
              <w:rPr>
                <w:rFonts w:hint="eastAsia" w:ascii="仿宋" w:hAnsi="仿宋" w:eastAsia="仿宋" w:cs="仿宋"/>
                <w:b/>
                <w:bCs/>
                <w:sz w:val="24"/>
                <w:u w:val="single"/>
              </w:rPr>
              <w:t>“</w:t>
            </w:r>
            <w:r>
              <w:rPr>
                <w:rFonts w:hint="eastAsia" w:cs="仿宋"/>
                <w:b/>
                <w:bCs/>
                <w:sz w:val="24"/>
                <w:u w:val="single"/>
                <w:lang w:val="en-US" w:eastAsia="zh-CN"/>
              </w:rPr>
              <w:t>货物</w:t>
            </w:r>
            <w:r>
              <w:rPr>
                <w:rFonts w:hint="eastAsia" w:ascii="仿宋" w:hAnsi="仿宋" w:eastAsia="仿宋" w:cs="仿宋"/>
                <w:b/>
                <w:bCs/>
                <w:sz w:val="24"/>
                <w:u w:val="single"/>
              </w:rPr>
              <w:t>类”</w:t>
            </w:r>
          </w:p>
        </w:tc>
      </w:tr>
    </w:tbl>
    <w:p>
      <w:pPr>
        <w:pStyle w:val="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pPr>
        <w:pStyle w:val="4"/>
        <w:numPr>
          <w:ilvl w:val="2"/>
          <w:numId w:val="0"/>
        </w:numPr>
        <w:bidi w:val="0"/>
        <w:ind w:firstLine="482" w:firstLineChars="200"/>
        <w:rPr>
          <w:rFonts w:hint="eastAsia"/>
        </w:rPr>
      </w:pPr>
      <w:r>
        <w:rPr>
          <w:rFonts w:hint="eastAsia"/>
        </w:rPr>
        <w:t>1.适用范围</w:t>
      </w:r>
    </w:p>
    <w:p>
      <w:pPr>
        <w:bidi w:val="0"/>
        <w:rPr>
          <w:rFonts w:hint="eastAsia"/>
        </w:rPr>
      </w:pPr>
      <w:r>
        <w:rPr>
          <w:rFonts w:hint="eastAsia"/>
        </w:rPr>
        <w:t>本招标文件适用于本次所述项目的招标。</w:t>
      </w:r>
    </w:p>
    <w:p>
      <w:pPr>
        <w:pStyle w:val="4"/>
        <w:numPr>
          <w:ilvl w:val="2"/>
          <w:numId w:val="0"/>
        </w:numPr>
        <w:bidi w:val="0"/>
        <w:ind w:leftChars="200"/>
        <w:rPr>
          <w:rFonts w:hint="eastAsia"/>
        </w:rPr>
      </w:pPr>
      <w:r>
        <w:rPr>
          <w:rFonts w:hint="eastAsia"/>
        </w:rPr>
        <w:t>2.定义</w:t>
      </w:r>
    </w:p>
    <w:p>
      <w:pPr>
        <w:bidi w:val="0"/>
        <w:rPr>
          <w:rFonts w:hint="eastAsia" w:eastAsia="仿宋"/>
          <w:lang w:eastAsia="zh-CN"/>
        </w:rPr>
      </w:pPr>
      <w:r>
        <w:rPr>
          <w:rFonts w:hint="eastAsia"/>
        </w:rPr>
        <w:t>2.1“采购人”系指组织本次招标的采购单位</w:t>
      </w:r>
      <w:r>
        <w:rPr>
          <w:rFonts w:hint="eastAsia"/>
          <w:lang w:eastAsia="zh-CN"/>
        </w:rPr>
        <w:t>；</w:t>
      </w:r>
    </w:p>
    <w:p>
      <w:pPr>
        <w:bidi w:val="0"/>
        <w:rPr>
          <w:rFonts w:hint="eastAsia" w:eastAsia="仿宋"/>
          <w:lang w:eastAsia="zh-CN"/>
        </w:rPr>
      </w:pPr>
      <w:r>
        <w:rPr>
          <w:rFonts w:hint="eastAsia"/>
        </w:rPr>
        <w:t>2.2“采购代理机构”系指</w:t>
      </w:r>
      <w:r>
        <w:rPr>
          <w:rFonts w:hint="eastAsia"/>
          <w:lang w:eastAsia="zh-CN"/>
        </w:rPr>
        <w:t>浙江日晟信息咨询有限公司；</w:t>
      </w:r>
    </w:p>
    <w:p>
      <w:pPr>
        <w:bidi w:val="0"/>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pPr>
        <w:bidi w:val="0"/>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pPr>
        <w:bidi w:val="0"/>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pPr>
        <w:bidi w:val="0"/>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pPr>
        <w:bidi w:val="0"/>
        <w:rPr>
          <w:rFonts w:hint="eastAsia" w:eastAsia="仿宋"/>
          <w:lang w:eastAsia="zh-CN"/>
        </w:rPr>
      </w:pPr>
      <w:r>
        <w:rPr>
          <w:rFonts w:hint="eastAsia"/>
        </w:rPr>
        <w:t>2.7“书面形式”包括信函、传真、电报等</w:t>
      </w:r>
      <w:r>
        <w:rPr>
          <w:rFonts w:hint="eastAsia"/>
          <w:lang w:eastAsia="zh-CN"/>
        </w:rPr>
        <w:t>；</w:t>
      </w:r>
    </w:p>
    <w:p>
      <w:pPr>
        <w:bidi w:val="0"/>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pStyle w:val="4"/>
        <w:numPr>
          <w:ilvl w:val="2"/>
          <w:numId w:val="0"/>
        </w:numPr>
        <w:bidi w:val="0"/>
        <w:spacing w:line="360" w:lineRule="auto"/>
        <w:ind w:leftChars="200"/>
        <w:rPr>
          <w:rFonts w:hint="eastAsia"/>
        </w:rPr>
      </w:pPr>
      <w:r>
        <w:rPr>
          <w:rFonts w:hint="eastAsia"/>
        </w:rPr>
        <w:t>3.采购方式</w:t>
      </w:r>
    </w:p>
    <w:p>
      <w:pPr>
        <w:bidi w:val="0"/>
        <w:rPr>
          <w:rFonts w:hint="eastAsia"/>
        </w:rPr>
      </w:pPr>
      <w:r>
        <w:rPr>
          <w:rFonts w:hint="eastAsia"/>
        </w:rPr>
        <w:t>本次采购采用公开招标方式进行。</w:t>
      </w:r>
    </w:p>
    <w:p>
      <w:pPr>
        <w:pStyle w:val="4"/>
        <w:numPr>
          <w:ilvl w:val="2"/>
          <w:numId w:val="0"/>
        </w:numPr>
        <w:bidi w:val="0"/>
        <w:spacing w:line="360" w:lineRule="auto"/>
        <w:ind w:leftChars="200"/>
        <w:rPr>
          <w:rFonts w:hint="eastAsia"/>
        </w:rPr>
      </w:pPr>
      <w:r>
        <w:rPr>
          <w:rFonts w:hint="eastAsia"/>
        </w:rPr>
        <w:t>4.投标</w:t>
      </w:r>
      <w:r>
        <w:rPr>
          <w:rFonts w:hint="eastAsia"/>
          <w:lang w:eastAsia="zh-CN"/>
        </w:rPr>
        <w:t>人</w:t>
      </w:r>
      <w:r>
        <w:rPr>
          <w:rFonts w:hint="eastAsia"/>
        </w:rPr>
        <w:t>及投标委托有关说明</w:t>
      </w:r>
    </w:p>
    <w:p>
      <w:pPr>
        <w:bidi w:val="0"/>
        <w:rPr>
          <w:rFonts w:hint="eastAsia"/>
        </w:rPr>
      </w:pPr>
      <w:r>
        <w:rPr>
          <w:rFonts w:hint="eastAsia"/>
        </w:rPr>
        <w:t>投标</w:t>
      </w:r>
      <w:r>
        <w:rPr>
          <w:rFonts w:hint="eastAsia"/>
          <w:lang w:eastAsia="zh-CN"/>
        </w:rPr>
        <w:t>人</w:t>
      </w:r>
      <w:r>
        <w:rPr>
          <w:rFonts w:hint="eastAsia"/>
        </w:rPr>
        <w:t>代表不是法定代表人，须有法定代表人出具的授权委托书。</w:t>
      </w:r>
    </w:p>
    <w:p>
      <w:pPr>
        <w:pStyle w:val="4"/>
        <w:numPr>
          <w:ilvl w:val="2"/>
          <w:numId w:val="0"/>
        </w:numPr>
        <w:bidi w:val="0"/>
        <w:spacing w:line="360" w:lineRule="auto"/>
        <w:ind w:leftChars="200"/>
        <w:rPr>
          <w:rFonts w:hint="eastAsia"/>
        </w:rPr>
      </w:pPr>
      <w:r>
        <w:rPr>
          <w:rFonts w:hint="eastAsia"/>
        </w:rPr>
        <w:t>5.投标费用</w:t>
      </w:r>
    </w:p>
    <w:p>
      <w:pPr>
        <w:bidi w:val="0"/>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pPr>
        <w:pStyle w:val="4"/>
        <w:numPr>
          <w:ilvl w:val="2"/>
          <w:numId w:val="0"/>
        </w:numPr>
        <w:bidi w:val="0"/>
        <w:spacing w:line="360" w:lineRule="auto"/>
        <w:ind w:leftChars="200"/>
        <w:rPr>
          <w:rFonts w:hint="eastAsia"/>
        </w:rPr>
      </w:pPr>
      <w:r>
        <w:rPr>
          <w:rFonts w:hint="eastAsia"/>
        </w:rPr>
        <w:t>6.特别说明</w:t>
      </w:r>
    </w:p>
    <w:p>
      <w:pPr>
        <w:bidi w:val="0"/>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pPr>
        <w:bidi w:val="0"/>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pPr>
        <w:bidi w:val="0"/>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pPr>
        <w:bidi w:val="0"/>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pPr>
        <w:bidi w:val="0"/>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pPr>
        <w:bidi w:val="0"/>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pPr>
        <w:pStyle w:val="4"/>
        <w:numPr>
          <w:ilvl w:val="2"/>
          <w:numId w:val="0"/>
        </w:numPr>
        <w:bidi w:val="0"/>
        <w:spacing w:line="360" w:lineRule="auto"/>
        <w:ind w:leftChars="200"/>
        <w:rPr>
          <w:rFonts w:hint="eastAsia"/>
        </w:rPr>
      </w:pPr>
      <w:r>
        <w:rPr>
          <w:rFonts w:hint="eastAsia"/>
        </w:rPr>
        <w:t>7.质疑和投诉</w:t>
      </w:r>
    </w:p>
    <w:p>
      <w:pPr>
        <w:bidi w:val="0"/>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pPr>
        <w:bidi w:val="0"/>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pPr>
        <w:bidi w:val="0"/>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pPr>
        <w:bidi w:val="0"/>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rPr>
      </w:pPr>
      <w:r>
        <w:rPr>
          <w:rFonts w:hint="eastAsia"/>
        </w:rPr>
        <w:t>二、招标文件</w:t>
      </w:r>
    </w:p>
    <w:p>
      <w:pPr>
        <w:pStyle w:val="4"/>
        <w:numPr>
          <w:ilvl w:val="2"/>
          <w:numId w:val="0"/>
        </w:numPr>
        <w:bidi w:val="0"/>
        <w:ind w:leftChars="200"/>
        <w:rPr>
          <w:rFonts w:hint="eastAsia"/>
        </w:rPr>
      </w:pPr>
      <w:r>
        <w:rPr>
          <w:rFonts w:hint="eastAsia"/>
        </w:rPr>
        <w:t>8.招标文件的构成</w:t>
      </w:r>
    </w:p>
    <w:p>
      <w:pPr>
        <w:bidi w:val="0"/>
        <w:rPr>
          <w:rFonts w:hint="eastAsia"/>
        </w:rPr>
      </w:pPr>
      <w:r>
        <w:rPr>
          <w:rFonts w:hint="eastAsia"/>
        </w:rPr>
        <w:t>本招标文件由以下部分组成：</w:t>
      </w:r>
    </w:p>
    <w:p>
      <w:pPr>
        <w:bidi w:val="0"/>
        <w:rPr>
          <w:rFonts w:hint="eastAsia"/>
        </w:rPr>
      </w:pPr>
      <w:r>
        <w:rPr>
          <w:rFonts w:hint="eastAsia"/>
        </w:rPr>
        <w:t>8.1招标公告；</w:t>
      </w:r>
    </w:p>
    <w:p>
      <w:pPr>
        <w:bidi w:val="0"/>
        <w:rPr>
          <w:rFonts w:hint="eastAsia"/>
        </w:rPr>
      </w:pPr>
      <w:r>
        <w:rPr>
          <w:rFonts w:hint="eastAsia"/>
        </w:rPr>
        <w:t>8.2投标须知；</w:t>
      </w:r>
    </w:p>
    <w:p>
      <w:pPr>
        <w:bidi w:val="0"/>
        <w:rPr>
          <w:rFonts w:hint="eastAsia"/>
        </w:rPr>
      </w:pPr>
      <w:r>
        <w:rPr>
          <w:rFonts w:hint="eastAsia"/>
        </w:rPr>
        <w:t>8.3</w:t>
      </w:r>
      <w:r>
        <w:rPr>
          <w:rFonts w:hint="eastAsia"/>
          <w:lang w:val="en-US" w:eastAsia="zh-CN"/>
        </w:rPr>
        <w:t>招标</w:t>
      </w:r>
      <w:r>
        <w:rPr>
          <w:rFonts w:hint="eastAsia"/>
        </w:rPr>
        <w:t>需求；</w:t>
      </w:r>
    </w:p>
    <w:p>
      <w:pPr>
        <w:bidi w:val="0"/>
        <w:rPr>
          <w:rFonts w:hint="eastAsia"/>
        </w:rPr>
      </w:pPr>
      <w:r>
        <w:rPr>
          <w:rFonts w:hint="eastAsia"/>
        </w:rPr>
        <w:t>8.4评标办法及评分标准；</w:t>
      </w:r>
    </w:p>
    <w:p>
      <w:pPr>
        <w:bidi w:val="0"/>
        <w:rPr>
          <w:rFonts w:hint="eastAsia"/>
        </w:rPr>
      </w:pPr>
      <w:r>
        <w:rPr>
          <w:rFonts w:hint="eastAsia"/>
        </w:rPr>
        <w:t>8.5政府采购合同；</w:t>
      </w:r>
    </w:p>
    <w:p>
      <w:pPr>
        <w:bidi w:val="0"/>
        <w:rPr>
          <w:rFonts w:hint="eastAsia"/>
        </w:rPr>
      </w:pPr>
      <w:r>
        <w:rPr>
          <w:rFonts w:hint="eastAsia"/>
        </w:rPr>
        <w:t>8.6应提交的有关格式范例。</w:t>
      </w:r>
    </w:p>
    <w:p>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pPr>
        <w:pStyle w:val="4"/>
        <w:numPr>
          <w:ilvl w:val="2"/>
          <w:numId w:val="0"/>
        </w:numPr>
        <w:bidi w:val="0"/>
        <w:ind w:firstLine="482" w:firstLineChars="200"/>
        <w:rPr>
          <w:rFonts w:hint="eastAsia"/>
        </w:rPr>
      </w:pPr>
      <w:r>
        <w:rPr>
          <w:rFonts w:hint="eastAsia"/>
        </w:rPr>
        <w:t xml:space="preserve">10.招标文件的澄清与修改 </w:t>
      </w:r>
    </w:p>
    <w:p>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pPr>
        <w:pStyle w:val="4"/>
        <w:numPr>
          <w:ilvl w:val="2"/>
          <w:numId w:val="0"/>
        </w:numPr>
        <w:bidi w:val="0"/>
        <w:ind w:firstLine="482" w:firstLineChars="200"/>
        <w:rPr>
          <w:rFonts w:hint="eastAsia"/>
        </w:rPr>
      </w:pPr>
      <w:r>
        <w:rPr>
          <w:rFonts w:hint="eastAsia"/>
        </w:rPr>
        <w:t>11.投标文件的组成</w:t>
      </w:r>
    </w:p>
    <w:p>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pPr>
        <w:pStyle w:val="4"/>
        <w:numPr>
          <w:ilvl w:val="2"/>
          <w:numId w:val="0"/>
        </w:numPr>
        <w:bidi w:val="0"/>
        <w:ind w:leftChars="200"/>
        <w:rPr>
          <w:rFonts w:hint="eastAsia"/>
        </w:rPr>
      </w:pPr>
      <w:r>
        <w:rPr>
          <w:rFonts w:hint="eastAsia"/>
        </w:rPr>
        <w:t>12.投标文件的语言及计量</w:t>
      </w:r>
    </w:p>
    <w:p>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pPr>
        <w:pStyle w:val="4"/>
        <w:numPr>
          <w:ilvl w:val="2"/>
          <w:numId w:val="0"/>
        </w:numPr>
        <w:bidi w:val="0"/>
        <w:ind w:leftChars="200"/>
        <w:rPr>
          <w:rFonts w:hint="eastAsia"/>
        </w:rPr>
      </w:pPr>
      <w:r>
        <w:rPr>
          <w:rFonts w:hint="eastAsia"/>
        </w:rPr>
        <w:t>13.投标报价</w:t>
      </w:r>
    </w:p>
    <w:p>
      <w:pPr>
        <w:bidi w:val="0"/>
        <w:rPr>
          <w:rFonts w:hint="eastAsia" w:eastAsia="仿宋"/>
          <w:lang w:eastAsia="zh-CN"/>
        </w:rPr>
      </w:pPr>
      <w:r>
        <w:rPr>
          <w:rFonts w:hint="eastAsia"/>
        </w:rPr>
        <w:t>13.1投标报价应按招标文件中相关附表格式填写</w:t>
      </w:r>
      <w:r>
        <w:rPr>
          <w:rFonts w:hint="eastAsia"/>
          <w:lang w:eastAsia="zh-CN"/>
        </w:rPr>
        <w:t>；</w:t>
      </w:r>
    </w:p>
    <w:p>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pPr>
        <w:pStyle w:val="4"/>
        <w:numPr>
          <w:ilvl w:val="2"/>
          <w:numId w:val="0"/>
        </w:numPr>
        <w:bidi w:val="0"/>
        <w:ind w:leftChars="200"/>
        <w:rPr>
          <w:rFonts w:hint="eastAsia"/>
          <w:lang w:val="en-US" w:eastAsia="zh-CN"/>
        </w:rPr>
      </w:pPr>
      <w:r>
        <w:rPr>
          <w:rFonts w:hint="eastAsia"/>
          <w:lang w:val="en-US" w:eastAsia="zh-CN"/>
        </w:rPr>
        <w:t>14.投标文件的有效期</w:t>
      </w:r>
    </w:p>
    <w:p>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pPr>
        <w:bidi w:val="0"/>
        <w:rPr>
          <w:rFonts w:hint="eastAsia"/>
        </w:rPr>
      </w:pPr>
      <w:r>
        <w:rPr>
          <w:rFonts w:hint="eastAsia"/>
        </w:rPr>
        <w:t>14.4中标人的投标文件自开标之日起至合同履行完毕止均应保持有效。</w:t>
      </w:r>
    </w:p>
    <w:p>
      <w:pPr>
        <w:pStyle w:val="4"/>
        <w:numPr>
          <w:ilvl w:val="2"/>
          <w:numId w:val="0"/>
        </w:numPr>
        <w:bidi w:val="0"/>
        <w:ind w:leftChars="200"/>
        <w:rPr>
          <w:rFonts w:hint="eastAsia"/>
        </w:rPr>
      </w:pPr>
      <w:r>
        <w:rPr>
          <w:rFonts w:hint="eastAsia"/>
        </w:rPr>
        <w:t>15.投标保证金</w:t>
      </w:r>
    </w:p>
    <w:p>
      <w:pPr>
        <w:bidi w:val="0"/>
        <w:rPr>
          <w:rFonts w:hint="eastAsia" w:eastAsia="仿宋"/>
          <w:lang w:eastAsia="zh-CN"/>
        </w:rPr>
      </w:pPr>
      <w:r>
        <w:rPr>
          <w:rFonts w:hint="eastAsia"/>
        </w:rPr>
        <w:t>15.1本项目免收投标保证金</w:t>
      </w:r>
      <w:r>
        <w:rPr>
          <w:rFonts w:hint="eastAsia"/>
          <w:lang w:eastAsia="zh-CN"/>
        </w:rPr>
        <w:t>；</w:t>
      </w:r>
    </w:p>
    <w:p>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pPr>
        <w:bidi w:val="0"/>
        <w:rPr>
          <w:rFonts w:hint="eastAsia"/>
        </w:rPr>
      </w:pPr>
      <w:r>
        <w:rPr>
          <w:rFonts w:hint="eastAsia"/>
        </w:rPr>
        <w:t>15.</w:t>
      </w:r>
      <w:r>
        <w:rPr>
          <w:rFonts w:hint="eastAsia"/>
          <w:lang w:val="en-US" w:eastAsia="zh-CN"/>
        </w:rPr>
        <w:t>2</w:t>
      </w:r>
      <w:r>
        <w:rPr>
          <w:rFonts w:hint="eastAsia"/>
        </w:rPr>
        <w:t>.5其他严重扰乱招投标程序的；</w:t>
      </w:r>
    </w:p>
    <w:p>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pPr>
        <w:bidi w:val="0"/>
        <w:rPr>
          <w:rFonts w:hint="eastAsia"/>
        </w:rPr>
      </w:pPr>
      <w:r>
        <w:rPr>
          <w:rFonts w:hint="eastAsia"/>
        </w:rPr>
        <w:t>15.</w:t>
      </w:r>
      <w:r>
        <w:rPr>
          <w:rFonts w:hint="eastAsia"/>
          <w:lang w:val="en-US" w:eastAsia="zh-CN"/>
        </w:rPr>
        <w:t>2</w:t>
      </w:r>
      <w:r>
        <w:rPr>
          <w:rFonts w:hint="eastAsia"/>
        </w:rPr>
        <w:t>.7中标人无正当理由放弃中标的；</w:t>
      </w:r>
    </w:p>
    <w:p>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pPr>
        <w:pStyle w:val="4"/>
        <w:numPr>
          <w:ilvl w:val="2"/>
          <w:numId w:val="0"/>
        </w:numPr>
        <w:bidi w:val="0"/>
        <w:ind w:leftChars="200"/>
        <w:rPr>
          <w:rFonts w:hint="eastAsia"/>
        </w:rPr>
      </w:pPr>
      <w:r>
        <w:rPr>
          <w:rFonts w:hint="eastAsia"/>
        </w:rPr>
        <w:t>16.投标文件的制作</w:t>
      </w:r>
    </w:p>
    <w:p>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pPr>
        <w:pStyle w:val="4"/>
        <w:numPr>
          <w:ilvl w:val="2"/>
          <w:numId w:val="0"/>
        </w:numPr>
        <w:bidi w:val="0"/>
        <w:ind w:leftChars="200"/>
        <w:rPr>
          <w:rFonts w:hint="eastAsia"/>
        </w:rPr>
      </w:pPr>
      <w:r>
        <w:rPr>
          <w:rFonts w:hint="eastAsia"/>
        </w:rPr>
        <w:t>17.投标文件的递交、修改和撤回</w:t>
      </w:r>
    </w:p>
    <w:p>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pPr>
        <w:bidi w:val="0"/>
        <w:rPr>
          <w:rFonts w:hint="eastAsia"/>
        </w:rPr>
      </w:pPr>
      <w:r>
        <w:rPr>
          <w:rFonts w:hint="eastAsia"/>
        </w:rPr>
        <w:t>17.6未按时解密的，视为投标文件撤回。</w:t>
      </w:r>
    </w:p>
    <w:p>
      <w:pPr>
        <w:pStyle w:val="4"/>
        <w:numPr>
          <w:ilvl w:val="2"/>
          <w:numId w:val="0"/>
        </w:numPr>
        <w:bidi w:val="0"/>
        <w:ind w:leftChars="200"/>
        <w:rPr>
          <w:rFonts w:hint="eastAsia"/>
        </w:rPr>
      </w:pPr>
      <w:r>
        <w:rPr>
          <w:rFonts w:hint="eastAsia"/>
        </w:rPr>
        <w:t>18.投标无效的情形</w:t>
      </w:r>
    </w:p>
    <w:p>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pPr>
        <w:bidi w:val="0"/>
        <w:rPr>
          <w:rFonts w:hint="eastAsia"/>
        </w:rPr>
      </w:pPr>
      <w:r>
        <w:rPr>
          <w:rFonts w:hint="eastAsia"/>
        </w:rPr>
        <w:t>18.1在符合性审查和资格性审查时，如发现下列情形之一的，投标文件将被视为无效投标：</w:t>
      </w:r>
    </w:p>
    <w:p>
      <w:pPr>
        <w:bidi w:val="0"/>
        <w:rPr>
          <w:rFonts w:hint="eastAsia"/>
        </w:rPr>
      </w:pPr>
      <w:r>
        <w:rPr>
          <w:rFonts w:hint="eastAsia"/>
        </w:rPr>
        <w:t>18.1.1资格证明文件不全的，或者不符合招标文件标明的资格要求的；</w:t>
      </w:r>
    </w:p>
    <w:p>
      <w:pPr>
        <w:bidi w:val="0"/>
        <w:rPr>
          <w:rFonts w:hint="eastAsia"/>
        </w:rPr>
      </w:pPr>
      <w:r>
        <w:rPr>
          <w:rFonts w:hint="eastAsia"/>
        </w:rPr>
        <w:t>18.1.2未按照招标文件规定要求盖章；</w:t>
      </w:r>
    </w:p>
    <w:p>
      <w:pPr>
        <w:bidi w:val="0"/>
        <w:rPr>
          <w:rFonts w:hint="eastAsia"/>
        </w:rPr>
      </w:pPr>
      <w:r>
        <w:rPr>
          <w:rFonts w:hint="eastAsia"/>
        </w:rPr>
        <w:t>18.1.3投标文件项目不齐全或者内容虚假的；</w:t>
      </w:r>
    </w:p>
    <w:p>
      <w:pPr>
        <w:bidi w:val="0"/>
        <w:rPr>
          <w:rFonts w:hint="eastAsia"/>
        </w:rPr>
      </w:pPr>
      <w:r>
        <w:rPr>
          <w:rFonts w:hint="eastAsia"/>
        </w:rPr>
        <w:t>18.1.4投标文件的实质性内容未使用中文表述、意思表述不明确、前后矛盾或者使用计量单位不符合招标文件要求的；</w:t>
      </w:r>
    </w:p>
    <w:p>
      <w:pPr>
        <w:bidi w:val="0"/>
        <w:rPr>
          <w:rFonts w:hint="eastAsia"/>
        </w:rPr>
      </w:pPr>
      <w:r>
        <w:rPr>
          <w:rFonts w:hint="eastAsia"/>
        </w:rPr>
        <w:t>18.1.5投标有效期、交货时间、质保期、售后服务承诺等条款不能满足招标文件要求的；</w:t>
      </w:r>
    </w:p>
    <w:p>
      <w:pPr>
        <w:bidi w:val="0"/>
        <w:rPr>
          <w:rFonts w:hint="eastAsia"/>
        </w:rPr>
      </w:pPr>
      <w:r>
        <w:rPr>
          <w:rFonts w:hint="eastAsia"/>
        </w:rPr>
        <w:t>18.1.6投标文件的技术标内容含有商务报价的内容；</w:t>
      </w:r>
    </w:p>
    <w:p>
      <w:pPr>
        <w:bidi w:val="0"/>
        <w:rPr>
          <w:rFonts w:hint="eastAsia"/>
        </w:rPr>
      </w:pPr>
      <w:r>
        <w:rPr>
          <w:rFonts w:hint="eastAsia"/>
        </w:rPr>
        <w:t>18.1.7投标文件含有采购人不能接受的附加条件的；</w:t>
      </w:r>
    </w:p>
    <w:p>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pPr>
        <w:bidi w:val="0"/>
        <w:rPr>
          <w:rFonts w:hint="eastAsia"/>
        </w:rPr>
      </w:pPr>
      <w:r>
        <w:rPr>
          <w:rFonts w:hint="eastAsia"/>
          <w:lang w:val="en-US" w:eastAsia="zh-CN"/>
        </w:rPr>
        <w:t>18.1.9</w:t>
      </w:r>
      <w:r>
        <w:rPr>
          <w:rFonts w:hint="eastAsia"/>
        </w:rPr>
        <w:t>除政府采购法律法规规定的恶意串通、视同串通投标情形外，在不影响公平竞争的前提下，采购人、采购代理机构应在采购文件中明确规定参与同一个标段(包)的</w:t>
      </w:r>
      <w:r>
        <w:rPr>
          <w:rFonts w:hint="eastAsia"/>
          <w:lang w:val="en-US" w:eastAsia="zh-CN"/>
        </w:rPr>
        <w:t>投标人</w:t>
      </w:r>
      <w:r>
        <w:rPr>
          <w:rFonts w:hint="eastAsia"/>
        </w:rPr>
        <w:t>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r>
        <w:rPr>
          <w:rFonts w:hint="eastAsia"/>
          <w:lang w:val="en-US" w:eastAsia="zh-CN"/>
        </w:rPr>
        <w:t>。</w:t>
      </w:r>
    </w:p>
    <w:p>
      <w:pPr>
        <w:bidi w:val="0"/>
        <w:rPr>
          <w:rFonts w:hint="eastAsia"/>
        </w:rPr>
      </w:pPr>
      <w:r>
        <w:rPr>
          <w:rFonts w:hint="eastAsia"/>
        </w:rPr>
        <w:t>18.2在技术评审时，如发现下列情形之一的，投标文件将被视为无效：</w:t>
      </w:r>
    </w:p>
    <w:p>
      <w:pPr>
        <w:bidi w:val="0"/>
        <w:rPr>
          <w:rFonts w:hint="eastAsia"/>
        </w:rPr>
      </w:pPr>
      <w:r>
        <w:rPr>
          <w:rFonts w:hint="eastAsia"/>
        </w:rPr>
        <w:t>18.2.1未提供或未如实提供投标货物的技术参数，或者投标文件标明的响应或偏离与事实不符或虚假投标的；</w:t>
      </w:r>
    </w:p>
    <w:p>
      <w:pPr>
        <w:bidi w:val="0"/>
        <w:rPr>
          <w:rFonts w:hint="eastAsia"/>
        </w:rPr>
      </w:pPr>
      <w:r>
        <w:rPr>
          <w:rFonts w:hint="eastAsia"/>
        </w:rPr>
        <w:t>18.2.2允许偏离的技术、性能指标或者辅助功能项目发生负偏离达20项（含）以上的；</w:t>
      </w:r>
    </w:p>
    <w:p>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pPr>
        <w:bidi w:val="0"/>
        <w:rPr>
          <w:rFonts w:hint="eastAsia"/>
        </w:rPr>
      </w:pPr>
      <w:r>
        <w:rPr>
          <w:rFonts w:hint="eastAsia"/>
        </w:rPr>
        <w:t>18.3在报价评审时，如发现下列情形之一的，投标文件将被视为无效：</w:t>
      </w:r>
    </w:p>
    <w:p>
      <w:pPr>
        <w:bidi w:val="0"/>
        <w:rPr>
          <w:rFonts w:hint="eastAsia"/>
        </w:rPr>
      </w:pPr>
      <w:r>
        <w:rPr>
          <w:rFonts w:hint="eastAsia"/>
          <w:lang w:val="en-US" w:eastAsia="zh-CN"/>
        </w:rPr>
        <w:t>18.3.1</w:t>
      </w:r>
      <w:r>
        <w:rPr>
          <w:rFonts w:hint="eastAsia"/>
        </w:rPr>
        <w:t>未采用人民币报价或者未按照招标文件标明的币种报价的；</w:t>
      </w:r>
    </w:p>
    <w:p>
      <w:pPr>
        <w:bidi w:val="0"/>
        <w:rPr>
          <w:rFonts w:hint="eastAsia"/>
        </w:rPr>
      </w:pPr>
      <w:r>
        <w:rPr>
          <w:rFonts w:hint="eastAsia"/>
          <w:lang w:val="en-US" w:eastAsia="zh-CN"/>
        </w:rPr>
        <w:t>18.3.2</w:t>
      </w:r>
      <w:r>
        <w:rPr>
          <w:rFonts w:hint="eastAsia"/>
        </w:rPr>
        <w:t>投标报价超过招标文件中规定的最高限价的；</w:t>
      </w:r>
    </w:p>
    <w:p>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pPr>
        <w:bidi w:val="0"/>
        <w:rPr>
          <w:rFonts w:hint="eastAsia"/>
        </w:rPr>
      </w:pPr>
      <w:r>
        <w:rPr>
          <w:rFonts w:hint="eastAsia"/>
          <w:lang w:val="en-US" w:eastAsia="zh-CN"/>
        </w:rPr>
        <w:t>18.3.5</w:t>
      </w:r>
      <w:r>
        <w:rPr>
          <w:rFonts w:hint="eastAsia"/>
        </w:rPr>
        <w:t>投标报价具有选择性。</w:t>
      </w:r>
    </w:p>
    <w:p>
      <w:pPr>
        <w:bidi w:val="0"/>
        <w:rPr>
          <w:rFonts w:hint="eastAsia"/>
        </w:rPr>
      </w:pPr>
      <w:r>
        <w:rPr>
          <w:rFonts w:hint="eastAsia"/>
        </w:rPr>
        <w:t>18.4符合招标文件明确规定的其他无效投标条款的。</w:t>
      </w:r>
    </w:p>
    <w:p>
      <w:pPr>
        <w:spacing w:before="0" w:after="0" w:line="420" w:lineRule="exact"/>
        <w:jc w:val="center"/>
        <w:outlineLvl w:val="9"/>
        <w:rPr>
          <w:rFonts w:hint="eastAsia" w:ascii="仿宋" w:hAnsi="仿宋" w:eastAsia="仿宋" w:cs="仿宋"/>
          <w:sz w:val="30"/>
          <w:szCs w:val="30"/>
        </w:rPr>
      </w:pPr>
      <w:bookmarkStart w:id="3" w:name="_Toc125344507"/>
    </w:p>
    <w:p>
      <w:pPr>
        <w:outlineLvl w:val="9"/>
        <w:rPr>
          <w:rFonts w:hint="eastAsia" w:ascii="仿宋" w:hAnsi="仿宋" w:eastAsia="仿宋" w:cs="仿宋"/>
          <w:b/>
          <w:bCs/>
          <w:color w:val="auto"/>
          <w:kern w:val="2"/>
          <w:sz w:val="30"/>
          <w:szCs w:val="30"/>
        </w:rPr>
      </w:pPr>
    </w:p>
    <w:p>
      <w:pPr>
        <w:outlineLvl w:val="9"/>
        <w:rPr>
          <w:rFonts w:hint="eastAsia" w:ascii="仿宋" w:hAnsi="仿宋" w:eastAsia="仿宋" w:cs="仿宋"/>
          <w:bCs/>
          <w:color w:val="auto"/>
          <w:kern w:val="2"/>
          <w:sz w:val="30"/>
          <w:szCs w:val="30"/>
        </w:rPr>
      </w:pPr>
    </w:p>
    <w:p>
      <w:pPr>
        <w:spacing w:before="0" w:after="0" w:line="420" w:lineRule="exact"/>
        <w:jc w:val="both"/>
        <w:outlineLvl w:val="9"/>
        <w:rPr>
          <w:rFonts w:hint="eastAsia" w:ascii="仿宋" w:hAnsi="仿宋" w:eastAsia="仿宋" w:cs="仿宋"/>
          <w:sz w:val="30"/>
          <w:szCs w:val="30"/>
        </w:rPr>
      </w:pPr>
    </w:p>
    <w:p>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rPr>
      </w:pPr>
      <w:r>
        <w:rPr>
          <w:rFonts w:hint="eastAsia"/>
        </w:rPr>
        <w:t>四、开标</w:t>
      </w:r>
      <w:bookmarkEnd w:id="3"/>
    </w:p>
    <w:p>
      <w:pPr>
        <w:pStyle w:val="4"/>
        <w:numPr>
          <w:ilvl w:val="2"/>
          <w:numId w:val="0"/>
        </w:numPr>
        <w:bidi w:val="0"/>
        <w:ind w:leftChars="200"/>
        <w:rPr>
          <w:rFonts w:hint="eastAsia"/>
        </w:rPr>
      </w:pPr>
      <w:r>
        <w:rPr>
          <w:rFonts w:hint="eastAsia"/>
        </w:rPr>
        <w:t>19.开标</w:t>
      </w:r>
    </w:p>
    <w:p>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pPr>
        <w:pStyle w:val="4"/>
        <w:numPr>
          <w:ilvl w:val="2"/>
          <w:numId w:val="0"/>
        </w:numPr>
        <w:bidi w:val="0"/>
        <w:ind w:leftChars="200"/>
        <w:rPr>
          <w:rFonts w:hint="eastAsia"/>
        </w:rPr>
      </w:pPr>
      <w:r>
        <w:rPr>
          <w:rFonts w:hint="eastAsia"/>
        </w:rPr>
        <w:t>20.开标程序</w:t>
      </w:r>
    </w:p>
    <w:p>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pPr>
        <w:bidi w:val="0"/>
        <w:rPr>
          <w:rFonts w:hint="eastAsia"/>
        </w:rPr>
      </w:pPr>
      <w:r>
        <w:rPr>
          <w:rFonts w:hint="eastAsia"/>
        </w:rPr>
        <w:t>20.6确定预中标人。</w:t>
      </w:r>
    </w:p>
    <w:p>
      <w:pPr>
        <w:bidi w:val="0"/>
        <w:rPr>
          <w:rFonts w:hint="eastAsia"/>
        </w:rPr>
      </w:pPr>
      <w:r>
        <w:rPr>
          <w:rFonts w:hint="eastAsia"/>
        </w:rPr>
        <w:t>特别说明：</w:t>
      </w:r>
    </w:p>
    <w:p>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pPr>
        <w:bidi w:val="0"/>
        <w:rPr>
          <w:rFonts w:hint="eastAsia"/>
        </w:rPr>
      </w:pPr>
      <w:r>
        <w:rPr>
          <w:rFonts w:hint="eastAsia"/>
        </w:rPr>
        <w:t>（</w:t>
      </w:r>
      <w:r>
        <w:rPr>
          <w:rFonts w:hint="eastAsia"/>
          <w:lang w:val="en-US" w:eastAsia="zh-CN"/>
        </w:rPr>
        <w:t>1</w:t>
      </w:r>
      <w:r>
        <w:rPr>
          <w:rFonts w:hint="eastAsia"/>
        </w:rPr>
        <w:t>）电子交易平台发生故障而无法登录访问的； </w:t>
      </w:r>
    </w:p>
    <w:p>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pPr>
        <w:bidi w:val="0"/>
        <w:rPr>
          <w:rFonts w:hint="eastAsia"/>
        </w:rPr>
      </w:pPr>
      <w:r>
        <w:rPr>
          <w:rFonts w:hint="eastAsia"/>
        </w:rPr>
        <w:t>（</w:t>
      </w:r>
      <w:r>
        <w:rPr>
          <w:rFonts w:hint="eastAsia"/>
          <w:lang w:val="en-US" w:eastAsia="zh-CN"/>
        </w:rPr>
        <w:t>4</w:t>
      </w:r>
      <w:r>
        <w:rPr>
          <w:rFonts w:hint="eastAsia"/>
        </w:rPr>
        <w:t>）病毒发作导致不能进行正常操作的； </w:t>
      </w:r>
    </w:p>
    <w:p>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pPr>
        <w:bidi w:val="0"/>
        <w:rPr>
          <w:rFonts w:hint="eastAsia"/>
        </w:rPr>
      </w:pPr>
      <w:r>
        <w:rPr>
          <w:rFonts w:hint="eastAsia"/>
        </w:rPr>
        <w:t>评标委员会按照有关规定组建，由1位采购人代表和4位评审专家组成。</w:t>
      </w:r>
    </w:p>
    <w:p>
      <w:pPr>
        <w:pStyle w:val="4"/>
        <w:numPr>
          <w:ilvl w:val="2"/>
          <w:numId w:val="0"/>
        </w:numPr>
        <w:bidi w:val="0"/>
        <w:ind w:leftChars="200"/>
        <w:rPr>
          <w:rFonts w:hint="eastAsia"/>
        </w:rPr>
      </w:pPr>
      <w:r>
        <w:rPr>
          <w:rFonts w:hint="eastAsia"/>
        </w:rPr>
        <w:t>22.评标原则</w:t>
      </w:r>
    </w:p>
    <w:p>
      <w:pPr>
        <w:bidi w:val="0"/>
        <w:rPr>
          <w:rFonts w:hint="eastAsia"/>
        </w:rPr>
      </w:pPr>
      <w:r>
        <w:rPr>
          <w:rFonts w:hint="eastAsia"/>
        </w:rPr>
        <w:t>22.1评标委员会必须公平、公正、客观，不带任何倾向性和启发性；</w:t>
      </w:r>
    </w:p>
    <w:p>
      <w:pPr>
        <w:bidi w:val="0"/>
        <w:rPr>
          <w:rFonts w:hint="eastAsia"/>
        </w:rPr>
      </w:pPr>
      <w:r>
        <w:rPr>
          <w:rFonts w:hint="eastAsia"/>
        </w:rPr>
        <w:t>22.2不得向外界透露任何与评标有关的内容；</w:t>
      </w:r>
    </w:p>
    <w:p>
      <w:pPr>
        <w:bidi w:val="0"/>
        <w:rPr>
          <w:rFonts w:hint="eastAsia"/>
        </w:rPr>
      </w:pPr>
      <w:r>
        <w:rPr>
          <w:rFonts w:hint="eastAsia"/>
        </w:rPr>
        <w:t>22.3任何单位和个人不得干扰、影响评标的正常进行；</w:t>
      </w:r>
    </w:p>
    <w:p>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pPr>
        <w:pStyle w:val="4"/>
        <w:numPr>
          <w:ilvl w:val="2"/>
          <w:numId w:val="0"/>
        </w:numPr>
        <w:bidi w:val="0"/>
        <w:ind w:leftChars="200"/>
        <w:rPr>
          <w:rFonts w:hint="eastAsia"/>
        </w:rPr>
      </w:pPr>
      <w:r>
        <w:rPr>
          <w:rFonts w:hint="eastAsia"/>
        </w:rPr>
        <w:t>23.评标程序</w:t>
      </w:r>
    </w:p>
    <w:p>
      <w:pPr>
        <w:bidi w:val="0"/>
        <w:rPr>
          <w:rFonts w:hint="eastAsia"/>
        </w:rPr>
      </w:pPr>
      <w:r>
        <w:rPr>
          <w:rFonts w:hint="eastAsia"/>
        </w:rPr>
        <w:t>23.1资格审查</w:t>
      </w:r>
    </w:p>
    <w:p>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pPr>
        <w:bidi w:val="0"/>
        <w:rPr>
          <w:rFonts w:hint="eastAsia"/>
        </w:rPr>
      </w:pPr>
      <w:r>
        <w:rPr>
          <w:rFonts w:hint="eastAsia"/>
        </w:rPr>
        <w:t>23.2形式审查</w:t>
      </w:r>
    </w:p>
    <w:p>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pPr>
        <w:bidi w:val="0"/>
        <w:rPr>
          <w:rFonts w:hint="eastAsia"/>
        </w:rPr>
      </w:pPr>
      <w:r>
        <w:rPr>
          <w:rFonts w:hint="eastAsia"/>
        </w:rPr>
        <w:t>23.3实质审查与比较</w:t>
      </w:r>
    </w:p>
    <w:p>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pPr>
        <w:bidi w:val="0"/>
        <w:rPr>
          <w:rFonts w:hint="eastAsia"/>
        </w:rPr>
      </w:pPr>
      <w:r>
        <w:rPr>
          <w:rFonts w:hint="eastAsia"/>
        </w:rPr>
        <w:t>24.2不同</w:t>
      </w:r>
      <w:r>
        <w:rPr>
          <w:rFonts w:hint="eastAsia"/>
          <w:lang w:eastAsia="zh-CN"/>
        </w:rPr>
        <w:t>投标人</w:t>
      </w:r>
      <w:r>
        <w:rPr>
          <w:rFonts w:hint="eastAsia"/>
        </w:rPr>
        <w:t>委托同一单位或个人办理投标事宜；</w:t>
      </w:r>
    </w:p>
    <w:p>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pPr>
        <w:bidi w:val="0"/>
        <w:rPr>
          <w:rFonts w:hint="eastAsia"/>
        </w:rPr>
      </w:pPr>
      <w:r>
        <w:rPr>
          <w:rFonts w:hint="eastAsia"/>
        </w:rPr>
        <w:t>24.16法律、法规或规章规定的其他串通行为。</w:t>
      </w:r>
    </w:p>
    <w:p>
      <w:pPr>
        <w:pStyle w:val="4"/>
        <w:numPr>
          <w:ilvl w:val="2"/>
          <w:numId w:val="0"/>
        </w:numPr>
        <w:bidi w:val="0"/>
        <w:ind w:firstLine="482" w:firstLineChars="200"/>
        <w:rPr>
          <w:rFonts w:hint="eastAsia"/>
        </w:rPr>
      </w:pPr>
      <w:r>
        <w:rPr>
          <w:rFonts w:hint="eastAsia"/>
        </w:rPr>
        <w:t>25.投标文件的澄清</w:t>
      </w:r>
    </w:p>
    <w:p>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pPr>
        <w:pStyle w:val="4"/>
        <w:numPr>
          <w:ilvl w:val="2"/>
          <w:numId w:val="0"/>
        </w:numPr>
        <w:bidi w:val="0"/>
        <w:ind w:leftChars="200"/>
        <w:rPr>
          <w:rFonts w:hint="eastAsia"/>
        </w:rPr>
      </w:pPr>
      <w:r>
        <w:rPr>
          <w:rFonts w:hint="eastAsia"/>
        </w:rPr>
        <w:t>26.错误修正</w:t>
      </w:r>
    </w:p>
    <w:p>
      <w:pPr>
        <w:bidi w:val="0"/>
        <w:rPr>
          <w:rFonts w:hint="eastAsia"/>
        </w:rPr>
      </w:pPr>
      <w:r>
        <w:rPr>
          <w:rFonts w:hint="eastAsia"/>
        </w:rPr>
        <w:t>投标文件报价出现前后不一致的，按照下列规定修正：</w:t>
      </w:r>
    </w:p>
    <w:p>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pPr>
        <w:bidi w:val="0"/>
        <w:rPr>
          <w:rFonts w:hint="eastAsia"/>
          <w:lang w:eastAsia="zh-CN"/>
        </w:rPr>
      </w:pPr>
      <w:r>
        <w:rPr>
          <w:rFonts w:hint="eastAsia"/>
        </w:rPr>
        <w:t>26.2大写金额和小写金额不一致的，以大写金额为准</w:t>
      </w:r>
      <w:r>
        <w:rPr>
          <w:rFonts w:hint="eastAsia"/>
          <w:lang w:eastAsia="zh-CN"/>
        </w:rPr>
        <w:t>；</w:t>
      </w:r>
    </w:p>
    <w:p>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pPr>
        <w:bidi w:val="0"/>
        <w:rPr>
          <w:rFonts w:hint="eastAsia"/>
        </w:rPr>
      </w:pPr>
      <w:r>
        <w:rPr>
          <w:rFonts w:hint="eastAsia"/>
        </w:rPr>
        <w:t>同时出现两种以上不一致的，按照上述规定的顺序修正。</w:t>
      </w:r>
    </w:p>
    <w:p>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pPr>
        <w:pStyle w:val="4"/>
        <w:numPr>
          <w:ilvl w:val="2"/>
          <w:numId w:val="0"/>
        </w:numPr>
        <w:bidi w:val="0"/>
        <w:ind w:leftChars="200"/>
        <w:rPr>
          <w:rFonts w:hint="eastAsia"/>
        </w:rPr>
      </w:pPr>
      <w:r>
        <w:rPr>
          <w:rFonts w:hint="eastAsia"/>
        </w:rPr>
        <w:t>27.评标办法</w:t>
      </w:r>
    </w:p>
    <w:p>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pPr>
        <w:pStyle w:val="4"/>
        <w:numPr>
          <w:ilvl w:val="2"/>
          <w:numId w:val="0"/>
        </w:numPr>
        <w:bidi w:val="0"/>
        <w:ind w:firstLine="482" w:firstLineChars="200"/>
        <w:rPr>
          <w:rFonts w:hint="eastAsia"/>
        </w:rPr>
      </w:pPr>
      <w:r>
        <w:rPr>
          <w:rFonts w:hint="eastAsia"/>
        </w:rPr>
        <w:t>28.评标过程的保密</w:t>
      </w:r>
    </w:p>
    <w:p>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ascii="仿宋" w:hAnsi="仿宋" w:eastAsia="仿宋" w:cs="仿宋"/>
          <w:b/>
          <w:bCs/>
          <w:sz w:val="24"/>
        </w:rPr>
      </w:pPr>
      <w:r>
        <w:rPr>
          <w:rFonts w:hint="eastAsia"/>
        </w:rPr>
        <w:t>六、定标</w:t>
      </w:r>
    </w:p>
    <w:p>
      <w:pPr>
        <w:pStyle w:val="4"/>
        <w:numPr>
          <w:ilvl w:val="2"/>
          <w:numId w:val="0"/>
        </w:numPr>
        <w:bidi w:val="0"/>
        <w:ind w:leftChars="200"/>
        <w:rPr>
          <w:rFonts w:hint="eastAsia"/>
        </w:rPr>
      </w:pPr>
      <w:r>
        <w:rPr>
          <w:rFonts w:hint="eastAsia"/>
        </w:rPr>
        <w:t>29.确定中标人</w:t>
      </w:r>
    </w:p>
    <w:p>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pPr>
        <w:pStyle w:val="4"/>
        <w:numPr>
          <w:ilvl w:val="2"/>
          <w:numId w:val="0"/>
        </w:numPr>
        <w:bidi w:val="0"/>
        <w:ind w:leftChars="200"/>
        <w:rPr>
          <w:rFonts w:hint="eastAsia"/>
        </w:rPr>
      </w:pPr>
      <w:r>
        <w:rPr>
          <w:rFonts w:hint="eastAsia"/>
        </w:rPr>
        <w:t>30.中标通知与中标结果公告</w:t>
      </w:r>
    </w:p>
    <w:p>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4"/>
        <w:numPr>
          <w:ilvl w:val="2"/>
          <w:numId w:val="0"/>
        </w:numPr>
        <w:bidi w:val="0"/>
        <w:ind w:leftChars="200"/>
        <w:rPr>
          <w:rFonts w:hint="eastAsia"/>
        </w:rPr>
      </w:pPr>
      <w:r>
        <w:rPr>
          <w:rFonts w:hint="eastAsia"/>
        </w:rPr>
        <w:t>31.中标无效情形</w:t>
      </w:r>
    </w:p>
    <w:p>
      <w:pPr>
        <w:bidi w:val="0"/>
        <w:rPr>
          <w:rFonts w:hint="eastAsia"/>
        </w:rPr>
      </w:pPr>
      <w:r>
        <w:rPr>
          <w:rFonts w:hint="eastAsia"/>
        </w:rPr>
        <w:t>中标人存在下列情形之一的，中标无效：</w:t>
      </w:r>
    </w:p>
    <w:p>
      <w:pPr>
        <w:bidi w:val="0"/>
        <w:rPr>
          <w:rFonts w:hint="eastAsia"/>
        </w:rPr>
      </w:pPr>
      <w:r>
        <w:rPr>
          <w:rFonts w:hint="eastAsia"/>
        </w:rPr>
        <w:t>31.1提供虚假材料谋取中标的；</w:t>
      </w:r>
    </w:p>
    <w:p>
      <w:pPr>
        <w:bidi w:val="0"/>
        <w:rPr>
          <w:rFonts w:hint="eastAsia"/>
        </w:rPr>
      </w:pPr>
      <w:r>
        <w:rPr>
          <w:rFonts w:hint="eastAsia"/>
        </w:rPr>
        <w:t>31.2采取不正当手段诋毁、排挤其他</w:t>
      </w:r>
      <w:r>
        <w:rPr>
          <w:rFonts w:hint="eastAsia"/>
          <w:lang w:eastAsia="zh-CN"/>
        </w:rPr>
        <w:t>投标人</w:t>
      </w:r>
      <w:r>
        <w:rPr>
          <w:rFonts w:hint="eastAsia"/>
        </w:rPr>
        <w:t>的；</w:t>
      </w:r>
    </w:p>
    <w:p>
      <w:pPr>
        <w:bidi w:val="0"/>
        <w:rPr>
          <w:rFonts w:hint="eastAsia"/>
        </w:rPr>
      </w:pPr>
      <w:r>
        <w:rPr>
          <w:rFonts w:hint="eastAsia"/>
        </w:rPr>
        <w:t>31.3与采购人、其他</w:t>
      </w:r>
      <w:r>
        <w:rPr>
          <w:rFonts w:hint="eastAsia"/>
          <w:lang w:eastAsia="zh-CN"/>
        </w:rPr>
        <w:t>投标人</w:t>
      </w:r>
      <w:r>
        <w:rPr>
          <w:rFonts w:hint="eastAsia"/>
        </w:rPr>
        <w:t>恶意串通的；</w:t>
      </w:r>
    </w:p>
    <w:p>
      <w:pPr>
        <w:bidi w:val="0"/>
        <w:rPr>
          <w:rFonts w:hint="eastAsia"/>
        </w:rPr>
      </w:pPr>
      <w:r>
        <w:rPr>
          <w:rFonts w:hint="eastAsia"/>
        </w:rPr>
        <w:t>31.4向采购人、采购代理机构行贿或者提供其他不正当利益的；</w:t>
      </w:r>
    </w:p>
    <w:p>
      <w:pPr>
        <w:bidi w:val="0"/>
        <w:rPr>
          <w:rFonts w:hint="eastAsia"/>
        </w:rPr>
      </w:pPr>
      <w:r>
        <w:rPr>
          <w:rFonts w:hint="eastAsia"/>
        </w:rPr>
        <w:t>31.5在招标过程中与采购人进行协商谈判；不按照招标文件和投标文件订立合同或者与采购人另行背离合同实质性内容的协议的；</w:t>
      </w:r>
    </w:p>
    <w:p>
      <w:pPr>
        <w:bidi w:val="0"/>
        <w:rPr>
          <w:rFonts w:hint="eastAsia"/>
        </w:rPr>
      </w:pPr>
      <w:r>
        <w:rPr>
          <w:rFonts w:hint="eastAsia"/>
        </w:rPr>
        <w:t>31.6拖延、拒签合同的；</w:t>
      </w:r>
    </w:p>
    <w:p>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pPr>
        <w:pStyle w:val="4"/>
        <w:numPr>
          <w:ilvl w:val="2"/>
          <w:numId w:val="0"/>
        </w:numPr>
        <w:bidi w:val="0"/>
        <w:ind w:leftChars="200"/>
        <w:rPr>
          <w:rFonts w:hint="eastAsia"/>
        </w:rPr>
      </w:pPr>
      <w:r>
        <w:rPr>
          <w:rFonts w:hint="eastAsia"/>
        </w:rPr>
        <w:t>32.重新招标</w:t>
      </w:r>
    </w:p>
    <w:p>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pPr>
        <w:pStyle w:val="3"/>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pPr>
        <w:pStyle w:val="4"/>
        <w:numPr>
          <w:ilvl w:val="2"/>
          <w:numId w:val="0"/>
        </w:numPr>
        <w:bidi w:val="0"/>
        <w:ind w:leftChars="200"/>
        <w:rPr>
          <w:rFonts w:hint="eastAsia"/>
        </w:rPr>
      </w:pPr>
      <w:r>
        <w:rPr>
          <w:rFonts w:hint="eastAsia"/>
        </w:rPr>
        <w:t>33.签订合同</w:t>
      </w:r>
    </w:p>
    <w:p>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pPr>
        <w:spacing w:line="360" w:lineRule="auto"/>
        <w:ind w:firstLine="480" w:firstLineChars="200"/>
        <w:rPr>
          <w:rFonts w:hint="eastAsia" w:ascii="仿宋" w:hAnsi="仿宋" w:eastAsia="仿宋" w:cs="仿宋"/>
          <w:color w:val="auto"/>
          <w:sz w:val="24"/>
        </w:rPr>
      </w:pPr>
    </w:p>
    <w:p>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rPr>
      </w:pPr>
      <w:r>
        <w:rPr>
          <w:rFonts w:hint="eastAsia"/>
          <w:lang w:val="en-US" w:eastAsia="zh-CN"/>
        </w:rPr>
        <w:t>八、</w:t>
      </w:r>
      <w:r>
        <w:rPr>
          <w:rFonts w:hint="eastAsia"/>
        </w:rPr>
        <w:t>履约验收</w:t>
      </w:r>
    </w:p>
    <w:p>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pPr>
        <w:spacing w:line="420" w:lineRule="exact"/>
        <w:ind w:firstLine="602" w:firstLineChars="200"/>
        <w:jc w:val="center"/>
        <w:rPr>
          <w:rFonts w:hint="eastAsia" w:ascii="仿宋" w:hAnsi="仿宋" w:eastAsia="仿宋" w:cs="仿宋"/>
          <w:b/>
          <w:bCs/>
          <w:color w:val="auto"/>
          <w:sz w:val="30"/>
          <w:szCs w:val="30"/>
        </w:rPr>
      </w:pPr>
    </w:p>
    <w:p>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pPr>
        <w:bidi w:val="0"/>
        <w:rPr>
          <w:rFonts w:hint="eastAsia" w:eastAsia="仿宋"/>
          <w:lang w:eastAsia="zh-CN"/>
        </w:rPr>
      </w:pPr>
      <w:r>
        <w:rPr>
          <w:rFonts w:hint="eastAsia"/>
        </w:rPr>
        <w:t>35.3质疑投诉的相关规定</w:t>
      </w:r>
      <w:r>
        <w:rPr>
          <w:rFonts w:hint="eastAsia"/>
          <w:lang w:eastAsia="zh-CN"/>
        </w:rPr>
        <w:t>：</w:t>
      </w:r>
    </w:p>
    <w:p>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pPr>
        <w:bidi w:val="0"/>
        <w:rPr>
          <w:rFonts w:hint="eastAsia"/>
        </w:rPr>
      </w:pPr>
      <w:r>
        <w:rPr>
          <w:rFonts w:hint="eastAsia"/>
          <w:lang w:val="en-US" w:eastAsia="zh-CN"/>
        </w:rPr>
        <w:t>35.3.2</w:t>
      </w:r>
      <w:r>
        <w:rPr>
          <w:rFonts w:hint="eastAsia"/>
        </w:rPr>
        <w:t>质疑投诉属于以下情况之一的，将不予受理：</w:t>
      </w:r>
    </w:p>
    <w:p>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pPr>
        <w:bidi w:val="0"/>
        <w:rPr>
          <w:rFonts w:hint="eastAsia" w:eastAsia="仿宋"/>
          <w:lang w:eastAsia="zh-CN"/>
        </w:rPr>
      </w:pPr>
      <w:r>
        <w:rPr>
          <w:rFonts w:hint="eastAsia"/>
        </w:rPr>
        <w:t>(2)质疑投诉事项不具体，且未提供有效线索，难以查证</w:t>
      </w:r>
      <w:r>
        <w:rPr>
          <w:rFonts w:hint="eastAsia"/>
          <w:lang w:eastAsia="zh-CN"/>
        </w:rPr>
        <w:t>；</w:t>
      </w:r>
    </w:p>
    <w:p>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pPr>
        <w:bidi w:val="0"/>
        <w:rPr>
          <w:rFonts w:hint="eastAsia" w:eastAsia="仿宋"/>
          <w:lang w:eastAsia="zh-CN"/>
        </w:rPr>
      </w:pPr>
      <w:r>
        <w:rPr>
          <w:rFonts w:hint="eastAsia"/>
        </w:rPr>
        <w:t>(4)已超过招标文件规定质疑投诉提出期限的事项</w:t>
      </w:r>
      <w:r>
        <w:rPr>
          <w:rFonts w:hint="eastAsia"/>
          <w:lang w:eastAsia="zh-CN"/>
        </w:rPr>
        <w:t>；</w:t>
      </w:r>
    </w:p>
    <w:p>
      <w:pPr>
        <w:bidi w:val="0"/>
        <w:rPr>
          <w:rFonts w:hint="eastAsia" w:eastAsia="仿宋"/>
          <w:lang w:eastAsia="zh-CN"/>
        </w:rPr>
      </w:pPr>
      <w:r>
        <w:rPr>
          <w:rFonts w:hint="eastAsia"/>
        </w:rPr>
        <w:t>(5)投诉事项已作出处理决定，并且投诉人没有提出新的证据</w:t>
      </w:r>
      <w:r>
        <w:rPr>
          <w:rFonts w:hint="eastAsia"/>
          <w:lang w:eastAsia="zh-CN"/>
        </w:rPr>
        <w:t>；</w:t>
      </w:r>
    </w:p>
    <w:p>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pPr>
        <w:bidi w:val="0"/>
        <w:rPr>
          <w:rFonts w:hint="eastAsia"/>
        </w:rPr>
      </w:pPr>
      <w:r>
        <w:rPr>
          <w:rFonts w:hint="eastAsia"/>
        </w:rPr>
        <w:t>(7)不符合《政府采购质疑和投诉办法》（财政部令第94号）等有关规定的投诉。</w:t>
      </w:r>
    </w:p>
    <w:p>
      <w:pPr>
        <w:spacing w:before="0" w:after="0" w:line="420" w:lineRule="exact"/>
        <w:jc w:val="center"/>
        <w:outlineLvl w:val="9"/>
        <w:rPr>
          <w:rFonts w:hint="eastAsia" w:ascii="仿宋" w:hAnsi="仿宋" w:eastAsia="仿宋" w:cs="仿宋"/>
          <w:sz w:val="30"/>
          <w:szCs w:val="30"/>
        </w:rPr>
      </w:pPr>
    </w:p>
    <w:p>
      <w:pPr>
        <w:spacing w:before="0" w:after="0" w:line="420" w:lineRule="exact"/>
        <w:jc w:val="center"/>
        <w:outlineLvl w:val="9"/>
        <w:rPr>
          <w:rFonts w:hint="eastAsia" w:ascii="仿宋" w:hAnsi="仿宋" w:eastAsia="仿宋" w:cs="仿宋"/>
          <w:sz w:val="30"/>
          <w:szCs w:val="30"/>
        </w:rPr>
      </w:pPr>
    </w:p>
    <w:p>
      <w:pPr>
        <w:pStyle w:val="3"/>
        <w:bidi w:val="0"/>
        <w:jc w:val="center"/>
        <w:rPr>
          <w:rFonts w:hint="eastAsia" w:ascii="仿宋" w:hAnsi="仿宋" w:eastAsia="仿宋" w:cs="仿宋"/>
          <w:b/>
          <w:bCs/>
          <w:color w:val="auto"/>
          <w:sz w:val="24"/>
        </w:rPr>
      </w:pPr>
      <w:r>
        <w:rPr>
          <w:rFonts w:hint="eastAsia"/>
        </w:rPr>
        <w:t>十、监督和解释</w:t>
      </w:r>
    </w:p>
    <w:p>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pPr>
        <w:spacing w:line="420" w:lineRule="exact"/>
        <w:rPr>
          <w:rFonts w:hint="eastAsia" w:ascii="仿宋" w:hAnsi="仿宋" w:eastAsia="仿宋" w:cs="仿宋"/>
          <w:b/>
          <w:color w:val="auto"/>
          <w:lang w:bidi="ar"/>
        </w:rPr>
      </w:pPr>
    </w:p>
    <w:p>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pPr>
        <w:spacing w:line="360" w:lineRule="auto"/>
        <w:ind w:left="0" w:leftChars="0" w:firstLine="0" w:firstLineChars="0"/>
        <w:rPr>
          <w:rFonts w:hint="eastAsia" w:ascii="仿宋" w:hAnsi="仿宋" w:eastAsia="仿宋" w:cs="仿宋"/>
          <w:b/>
          <w:bCs/>
          <w:sz w:val="24"/>
          <w:szCs w:val="24"/>
        </w:rPr>
      </w:pPr>
      <w:bookmarkStart w:id="5" w:name="_Toc49435409"/>
      <w:r>
        <w:rPr>
          <w:rFonts w:hint="eastAsia" w:ascii="仿宋" w:hAnsi="仿宋" w:eastAsia="仿宋" w:cs="仿宋"/>
          <w:b/>
          <w:bCs/>
          <w:sz w:val="24"/>
          <w:szCs w:val="24"/>
          <w:lang w:eastAsia="zh-CN"/>
        </w:rPr>
        <w:t>一</w:t>
      </w:r>
      <w:r>
        <w:rPr>
          <w:rFonts w:hint="eastAsia" w:ascii="仿宋" w:hAnsi="仿宋" w:eastAsia="仿宋" w:cs="仿宋"/>
          <w:b/>
          <w:bCs/>
          <w:sz w:val="24"/>
          <w:szCs w:val="24"/>
        </w:rPr>
        <w:t>、技术需求:</w:t>
      </w:r>
    </w:p>
    <w:tbl>
      <w:tblPr>
        <w:tblStyle w:val="20"/>
        <w:tblW w:w="9392"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50"/>
        <w:gridCol w:w="4241"/>
        <w:gridCol w:w="1268"/>
        <w:gridCol w:w="1745"/>
        <w:gridCol w:w="1388"/>
      </w:tblGrid>
      <w:tr>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329"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241"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1268"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吨</w:t>
            </w:r>
            <w:r>
              <w:rPr>
                <w:rFonts w:hint="eastAsia" w:ascii="仿宋" w:hAnsi="仿宋" w:eastAsia="仿宋" w:cs="仿宋"/>
                <w:b/>
                <w:bCs/>
                <w:kern w:val="0"/>
                <w:sz w:val="24"/>
                <w:szCs w:val="24"/>
                <w:lang w:eastAsia="zh-CN"/>
              </w:rPr>
              <w:t>）</w:t>
            </w:r>
          </w:p>
        </w:tc>
        <w:tc>
          <w:tcPr>
            <w:tcW w:w="1745" w:type="dxa"/>
            <w:tcBorders>
              <w:top w:val="outset" w:color="auto" w:sz="6" w:space="0"/>
              <w:left w:val="single" w:color="auto" w:sz="4"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单价最高限价（元/吨）</w:t>
            </w:r>
          </w:p>
        </w:tc>
        <w:tc>
          <w:tcPr>
            <w:tcW w:w="1388" w:type="dxa"/>
            <w:tcBorders>
              <w:top w:val="outset" w:color="auto" w:sz="6" w:space="0"/>
              <w:left w:val="single" w:color="auto" w:sz="4"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cs="仿宋"/>
                <w:b/>
                <w:bCs/>
                <w:kern w:val="0"/>
                <w:sz w:val="24"/>
                <w:szCs w:val="24"/>
                <w:lang w:val="en-US" w:eastAsia="zh-CN"/>
              </w:rPr>
              <w:t>最高限价</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bidi="ar-SA"/>
              </w:rPr>
              <w:t>万</w:t>
            </w:r>
            <w:r>
              <w:rPr>
                <w:rFonts w:hint="eastAsia" w:ascii="仿宋" w:hAnsi="仿宋" w:eastAsia="仿宋" w:cs="仿宋"/>
                <w:b/>
                <w:bCs/>
                <w:kern w:val="0"/>
                <w:sz w:val="24"/>
                <w:szCs w:val="24"/>
              </w:rPr>
              <w:t>元)</w:t>
            </w:r>
          </w:p>
        </w:tc>
      </w:tr>
      <w:tr>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715"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auto"/>
            <w:noWrap w:val="0"/>
            <w:vAlign w:val="center"/>
          </w:tcPr>
          <w:p>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val="0"/>
                <w:bCs w:val="0"/>
                <w:kern w:val="0"/>
                <w:sz w:val="24"/>
                <w:szCs w:val="24"/>
                <w:lang w:val="en-US" w:eastAsia="zh-CN" w:bidi="ar-SA"/>
              </w:rPr>
              <w:t>1</w:t>
            </w:r>
          </w:p>
        </w:tc>
        <w:tc>
          <w:tcPr>
            <w:tcW w:w="4241" w:type="dxa"/>
            <w:tcBorders>
              <w:top w:val="outset" w:color="auto" w:sz="6" w:space="0"/>
              <w:left w:val="outset" w:color="auto" w:sz="6" w:space="0"/>
              <w:bottom w:val="outset" w:color="auto" w:sz="6" w:space="0"/>
              <w:right w:val="outset" w:color="auto" w:sz="6" w:space="0"/>
            </w:tcBorders>
            <w:shd w:val="clear" w:color="auto" w:fill="auto"/>
            <w:noWrap w:val="0"/>
            <w:vAlign w:val="center"/>
          </w:tcPr>
          <w:p>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武义县酸化耕地治理颗粒状石灰类土壤调理剂采购项目</w:t>
            </w:r>
          </w:p>
        </w:tc>
        <w:tc>
          <w:tcPr>
            <w:tcW w:w="1268" w:type="dxa"/>
            <w:tcBorders>
              <w:top w:val="outset" w:color="auto" w:sz="6" w:space="0"/>
              <w:left w:val="outset" w:color="auto" w:sz="6" w:space="0"/>
              <w:bottom w:val="outset" w:color="auto" w:sz="6" w:space="0"/>
              <w:right w:val="outset" w:color="auto" w:sz="6" w:space="0"/>
            </w:tcBorders>
            <w:shd w:val="clear" w:color="auto" w:fill="auto"/>
            <w:noWrap w:val="0"/>
            <w:vAlign w:val="center"/>
          </w:tcPr>
          <w:p>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约1250</w:t>
            </w:r>
          </w:p>
        </w:tc>
        <w:tc>
          <w:tcPr>
            <w:tcW w:w="1745" w:type="dxa"/>
            <w:tcBorders>
              <w:top w:val="outset" w:color="auto" w:sz="6" w:space="0"/>
              <w:left w:val="single" w:color="auto" w:sz="4" w:space="0"/>
              <w:bottom w:val="outset" w:color="auto" w:sz="6" w:space="0"/>
              <w:right w:val="outset" w:color="auto" w:sz="6" w:space="0"/>
            </w:tcBorders>
            <w:shd w:val="clear" w:color="auto" w:fill="auto"/>
            <w:noWrap w:val="0"/>
            <w:vAlign w:val="center"/>
          </w:tcPr>
          <w:p>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1200</w:t>
            </w:r>
          </w:p>
        </w:tc>
        <w:tc>
          <w:tcPr>
            <w:tcW w:w="1388" w:type="dxa"/>
            <w:tcBorders>
              <w:top w:val="outset" w:color="auto" w:sz="6" w:space="0"/>
              <w:left w:val="single" w:color="auto" w:sz="4" w:space="0"/>
              <w:bottom w:val="outset" w:color="auto" w:sz="6" w:space="0"/>
              <w:right w:val="outset" w:color="auto" w:sz="6" w:space="0"/>
            </w:tcBorders>
            <w:shd w:val="clear" w:color="auto" w:fill="auto"/>
            <w:noWrap w:val="0"/>
            <w:vAlign w:val="center"/>
          </w:tcPr>
          <w:p>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rPr>
            </w:pPr>
            <w:r>
              <w:rPr>
                <w:rFonts w:hint="eastAsia" w:ascii="仿宋" w:hAnsi="仿宋" w:eastAsia="仿宋" w:cs="仿宋"/>
                <w:b w:val="0"/>
                <w:bCs w:val="0"/>
                <w:color w:val="auto"/>
                <w:kern w:val="0"/>
                <w:sz w:val="24"/>
                <w:szCs w:val="24"/>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9392" w:type="dxa"/>
            <w:gridSpan w:val="5"/>
            <w:shd w:val="clear" w:color="auto" w:fill="auto"/>
            <w:noWrap w:val="0"/>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firstLine="0" w:firstLineChars="0"/>
              <w:jc w:val="both"/>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color w:val="0000FF"/>
                <w:sz w:val="24"/>
                <w:szCs w:val="24"/>
              </w:rPr>
              <w:t>备注：最终采购</w:t>
            </w:r>
            <w:r>
              <w:rPr>
                <w:rFonts w:hint="eastAsia" w:ascii="仿宋" w:hAnsi="仿宋" w:eastAsia="仿宋" w:cs="仿宋"/>
                <w:b/>
                <w:color w:val="0000FF"/>
                <w:sz w:val="24"/>
                <w:szCs w:val="24"/>
                <w:lang w:eastAsia="zh-CN"/>
              </w:rPr>
              <w:t>数</w:t>
            </w:r>
            <w:r>
              <w:rPr>
                <w:rFonts w:hint="eastAsia" w:ascii="仿宋" w:hAnsi="仿宋" w:eastAsia="仿宋" w:cs="仿宋"/>
                <w:b/>
                <w:color w:val="0000FF"/>
                <w:sz w:val="24"/>
                <w:szCs w:val="24"/>
              </w:rPr>
              <w:t>量以实际需要为准。</w:t>
            </w:r>
          </w:p>
        </w:tc>
      </w:tr>
    </w:tbl>
    <w:p>
      <w:pPr>
        <w:spacing w:line="360" w:lineRule="auto"/>
        <w:ind w:left="0" w:leftChars="0" w:firstLine="0" w:firstLineChars="0"/>
        <w:rPr>
          <w:rFonts w:hint="eastAsia" w:ascii="仿宋" w:hAnsi="仿宋" w:eastAsia="仿宋" w:cs="仿宋"/>
          <w:b/>
          <w:bCs/>
          <w:sz w:val="10"/>
          <w:szCs w:val="10"/>
          <w:highlight w:val="none"/>
          <w:lang w:val="en-US" w:eastAsia="zh-CN"/>
        </w:rPr>
      </w:pPr>
    </w:p>
    <w:p>
      <w:pPr>
        <w:spacing w:line="360" w:lineRule="auto"/>
        <w:ind w:left="0" w:leftChars="0"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tbl>
      <w:tblPr>
        <w:tblStyle w:val="20"/>
        <w:tblW w:w="9373"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70"/>
        <w:gridCol w:w="1800"/>
        <w:gridCol w:w="6803"/>
      </w:tblGrid>
      <w:tr>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629" w:hRule="atLeast"/>
          <w:jc w:val="center"/>
        </w:trPr>
        <w:tc>
          <w:tcPr>
            <w:tcW w:w="77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序号</w:t>
            </w:r>
          </w:p>
        </w:tc>
        <w:tc>
          <w:tcPr>
            <w:tcW w:w="180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产品</w:t>
            </w:r>
            <w:r>
              <w:rPr>
                <w:rFonts w:hint="eastAsia" w:ascii="仿宋" w:hAnsi="仿宋" w:eastAsia="仿宋" w:cs="仿宋"/>
                <w:b/>
                <w:bCs/>
                <w:kern w:val="0"/>
                <w:sz w:val="24"/>
                <w:szCs w:val="24"/>
              </w:rPr>
              <w:t>分类</w:t>
            </w:r>
          </w:p>
        </w:tc>
        <w:tc>
          <w:tcPr>
            <w:tcW w:w="6803" w:type="dxa"/>
            <w:tcBorders>
              <w:top w:val="outset" w:color="auto" w:sz="6" w:space="0"/>
              <w:left w:val="outset" w:color="auto" w:sz="6" w:space="0"/>
              <w:bottom w:val="outset" w:color="auto" w:sz="6" w:space="0"/>
              <w:right w:val="outset" w:color="auto" w:sz="6" w:space="0"/>
            </w:tcBorders>
            <w:shd w:val="clear" w:color="auto" w:fill="BEBEBE"/>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7" w:hRule="atLeast"/>
          <w:jc w:val="center"/>
        </w:trPr>
        <w:tc>
          <w:tcPr>
            <w:tcW w:w="770" w:type="dxa"/>
            <w:shd w:val="clear" w:color="auto" w:fill="auto"/>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p>
        </w:tc>
        <w:tc>
          <w:tcPr>
            <w:tcW w:w="1800" w:type="dxa"/>
            <w:shd w:val="clear" w:color="auto" w:fill="auto"/>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颗粒状石灰类土壤调理剂</w:t>
            </w:r>
          </w:p>
        </w:tc>
        <w:tc>
          <w:tcPr>
            <w:tcW w:w="6803" w:type="dxa"/>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olor w:val="auto"/>
                <w:sz w:val="24"/>
                <w:szCs w:val="24"/>
                <w:lang w:eastAsia="zh-CN"/>
              </w:rPr>
            </w:pPr>
            <w:r>
              <w:rPr>
                <w:rFonts w:hint="eastAsia"/>
                <w:color w:val="auto"/>
                <w:sz w:val="24"/>
                <w:szCs w:val="24"/>
                <w:lang w:val="en-US" w:eastAsia="zh-CN"/>
              </w:rPr>
              <w:t>1.</w:t>
            </w:r>
            <w:r>
              <w:rPr>
                <w:rFonts w:hint="eastAsia" w:ascii="仿宋" w:hAnsi="仿宋" w:eastAsia="仿宋"/>
                <w:color w:val="auto"/>
                <w:sz w:val="24"/>
                <w:szCs w:val="24"/>
                <w:lang w:eastAsia="zh-CN"/>
              </w:rPr>
              <w:t>CaO+MgO≥40%；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2.</w:t>
            </w:r>
            <w:r>
              <w:rPr>
                <w:rFonts w:hint="eastAsia" w:ascii="仿宋" w:hAnsi="仿宋" w:eastAsia="仿宋"/>
                <w:color w:val="auto"/>
                <w:sz w:val="24"/>
                <w:szCs w:val="24"/>
                <w:lang w:val="en-US" w:eastAsia="zh-CN"/>
              </w:rPr>
              <w:t>PH：8.5-10.5；</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3.</w:t>
            </w:r>
            <w:r>
              <w:rPr>
                <w:rFonts w:hint="eastAsia" w:ascii="仿宋" w:hAnsi="仿宋" w:eastAsia="仿宋"/>
                <w:color w:val="auto"/>
                <w:sz w:val="24"/>
                <w:szCs w:val="24"/>
                <w:lang w:val="en-US" w:eastAsia="zh-CN"/>
              </w:rPr>
              <w:t>粒度（1.00mm-4.75mm）</w:t>
            </w:r>
            <w:r>
              <w:rPr>
                <w:rFonts w:hint="eastAsia" w:ascii="仿宋" w:hAnsi="仿宋" w:eastAsia="仿宋"/>
                <w:color w:val="auto"/>
                <w:sz w:val="24"/>
                <w:szCs w:val="24"/>
              </w:rPr>
              <w:t>≥9</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w:t>
            </w:r>
            <w:r>
              <w:rPr>
                <w:rFonts w:hint="eastAsia" w:ascii="仿宋" w:hAnsi="仿宋" w:eastAsia="仿宋"/>
                <w:color w:val="auto"/>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4.</w:t>
            </w:r>
            <w:r>
              <w:rPr>
                <w:rFonts w:hint="eastAsia" w:ascii="仿宋" w:hAnsi="仿宋" w:eastAsia="仿宋"/>
                <w:color w:val="auto"/>
                <w:sz w:val="24"/>
                <w:szCs w:val="24"/>
              </w:rPr>
              <w:t>重金属</w:t>
            </w:r>
            <w:r>
              <w:rPr>
                <w:rFonts w:hint="eastAsia" w:ascii="仿宋" w:hAnsi="仿宋" w:eastAsia="仿宋"/>
                <w:color w:val="auto"/>
                <w:sz w:val="24"/>
                <w:szCs w:val="24"/>
                <w:lang w:val="en-US" w:eastAsia="zh-CN"/>
              </w:rPr>
              <w:t>含量</w:t>
            </w:r>
            <w:r>
              <w:rPr>
                <w:rFonts w:hint="eastAsia" w:ascii="仿宋" w:hAnsi="仿宋" w:eastAsia="仿宋"/>
                <w:color w:val="auto"/>
                <w:sz w:val="24"/>
                <w:szCs w:val="24"/>
              </w:rPr>
              <w:t>符合NY/T 3443-2019的要求(镉、铅、铬、砷、汞分别限量在1.0、100、150、30和2.0mg/kg以内)</w:t>
            </w:r>
            <w:r>
              <w:rPr>
                <w:rFonts w:hint="eastAsia" w:ascii="仿宋" w:hAnsi="仿宋" w:eastAsia="仿宋"/>
                <w:color w:val="auto"/>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5.</w:t>
            </w:r>
            <w:r>
              <w:rPr>
                <w:rFonts w:hint="eastAsia" w:ascii="仿宋" w:hAnsi="仿宋" w:eastAsia="仿宋"/>
                <w:color w:val="auto"/>
                <w:sz w:val="24"/>
                <w:szCs w:val="24"/>
                <w:lang w:val="en-US" w:eastAsia="zh-CN"/>
              </w:rPr>
              <w:t>提供的报告以具有CMA资质的第三方检测机构出具的检测报告为准;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000000"/>
                <w:kern w:val="0"/>
                <w:sz w:val="24"/>
                <w:szCs w:val="24"/>
                <w:lang w:val="en-US" w:eastAsia="zh-CN" w:bidi="ar-SA"/>
              </w:rPr>
            </w:pPr>
            <w:r>
              <w:rPr>
                <w:rFonts w:hint="eastAsia"/>
                <w:color w:val="auto"/>
                <w:sz w:val="24"/>
                <w:szCs w:val="24"/>
                <w:lang w:val="en-US" w:eastAsia="zh-CN"/>
              </w:rPr>
              <w:t>6.</w:t>
            </w:r>
            <w:r>
              <w:rPr>
                <w:rFonts w:hint="eastAsia" w:ascii="仿宋" w:hAnsi="仿宋" w:eastAsia="仿宋"/>
                <w:color w:val="auto"/>
                <w:sz w:val="24"/>
                <w:szCs w:val="24"/>
              </w:rPr>
              <w:t>规格：25kg/包。</w:t>
            </w:r>
          </w:p>
        </w:tc>
      </w:tr>
    </w:tbl>
    <w:p>
      <w:pPr>
        <w:topLinePunct/>
        <w:snapToGrid w:val="0"/>
        <w:spacing w:line="480" w:lineRule="auto"/>
        <w:ind w:left="0" w:leftChars="0" w:firstLine="0" w:firstLineChars="0"/>
        <w:rPr>
          <w:rFonts w:hint="eastAsia" w:ascii="仿宋" w:hAnsi="仿宋" w:eastAsia="仿宋" w:cs="仿宋"/>
          <w:b/>
          <w:bCs/>
          <w:sz w:val="10"/>
          <w:szCs w:val="10"/>
          <w:lang w:val="en-US" w:eastAsia="zh-CN"/>
        </w:rPr>
      </w:pPr>
    </w:p>
    <w:p>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质量标准</w:t>
      </w:r>
      <w:r>
        <w:rPr>
          <w:rFonts w:hint="eastAsia" w:ascii="仿宋" w:hAnsi="仿宋" w:eastAsia="仿宋" w:cs="仿宋"/>
          <w:b/>
          <w:bCs/>
          <w:sz w:val="24"/>
          <w:szCs w:val="24"/>
          <w:lang w:eastAsia="zh-CN"/>
        </w:rPr>
        <w:t>：</w:t>
      </w:r>
    </w:p>
    <w:p>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1.供应商提供的产品应标明所执行的质量标准，若同一标准已颁发新标准，则按最新标准执行。若同一产品同时有几个标准（国家标准、行业标准、企业标准等），则按最高层次的标准执行</w:t>
      </w:r>
      <w:r>
        <w:rPr>
          <w:rFonts w:hint="eastAsia" w:cs="仿宋"/>
          <w:sz w:val="24"/>
          <w:szCs w:val="24"/>
          <w:lang w:eastAsia="zh-CN"/>
        </w:rPr>
        <w:t>；</w:t>
      </w:r>
    </w:p>
    <w:p>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须按国家有关规定及标准完成本次采购产品的供货、检验、通过有关部门验收、质保期服务等各项工作，并保证投标产品使用的安全性能与检测结果的可靠性。如成交，中标人对产品使用的安全性能与可靠性负全部责任</w:t>
      </w:r>
      <w:bookmarkStart w:id="6" w:name="_Toc432183639"/>
      <w:r>
        <w:rPr>
          <w:rFonts w:hint="eastAsia" w:cs="仿宋"/>
          <w:sz w:val="24"/>
          <w:szCs w:val="24"/>
          <w:lang w:eastAsia="zh-CN"/>
        </w:rPr>
        <w:t>；</w:t>
      </w:r>
    </w:p>
    <w:bookmarkEnd w:id="6"/>
    <w:p>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3.提供肥料登记证、生产许可证和一年内第三方质量检测报告。</w:t>
      </w:r>
    </w:p>
    <w:p>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、验收要求：</w:t>
      </w:r>
    </w:p>
    <w:p>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供应商需保证全部货物均为厂商近期生产的优质产品，且提供货物的有效检验证书和抽检合格证，经采购人确认，与合同性能指标一起作为产品验收标准</w:t>
      </w:r>
      <w:r>
        <w:rPr>
          <w:rFonts w:hint="eastAsia" w:cs="仿宋"/>
          <w:sz w:val="24"/>
          <w:szCs w:val="24"/>
          <w:lang w:eastAsia="zh-CN"/>
        </w:rPr>
        <w:t>；</w:t>
      </w:r>
    </w:p>
    <w:p>
      <w:pPr>
        <w:topLinePunct/>
        <w:snapToGrid w:val="0"/>
        <w:spacing w:line="480" w:lineRule="auto"/>
        <w:ind w:firstLine="480" w:firstLineChars="200"/>
        <w:rPr>
          <w:rFonts w:hint="eastAsia" w:ascii="仿宋" w:hAnsi="仿宋" w:eastAsia="仿宋" w:cs="仿宋"/>
          <w:sz w:val="24"/>
          <w:szCs w:val="24"/>
          <w:lang w:eastAsia="zh-CN"/>
        </w:rPr>
      </w:pPr>
      <w:bookmarkStart w:id="7" w:name="_Toc471315202"/>
      <w:r>
        <w:rPr>
          <w:rFonts w:hint="eastAsia" w:ascii="仿宋" w:hAnsi="仿宋" w:eastAsia="仿宋" w:cs="仿宋"/>
          <w:sz w:val="24"/>
          <w:szCs w:val="24"/>
          <w:lang w:val="en-US" w:eastAsia="zh-CN"/>
        </w:rPr>
        <w:t>2</w:t>
      </w:r>
      <w:r>
        <w:rPr>
          <w:rFonts w:hint="eastAsia" w:ascii="仿宋" w:hAnsi="仿宋" w:eastAsia="仿宋" w:cs="仿宋"/>
          <w:sz w:val="24"/>
          <w:szCs w:val="24"/>
        </w:rPr>
        <w:t>.验收中发现产品不符合验收标准或合同规定的性能指标，必须及时调整、更换直至符合为止，同时中标人应承担该期间产生的相关损失</w:t>
      </w:r>
      <w:r>
        <w:rPr>
          <w:rFonts w:hint="eastAsia" w:cs="仿宋"/>
          <w:sz w:val="24"/>
          <w:szCs w:val="24"/>
          <w:lang w:eastAsia="zh-CN"/>
        </w:rPr>
        <w:t>；</w:t>
      </w:r>
    </w:p>
    <w:p>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3.由采购人组织进行质量抽检，费用由中标单位支付。</w:t>
      </w:r>
      <w:bookmarkEnd w:id="7"/>
    </w:p>
    <w:p>
      <w:pPr>
        <w:topLinePunct/>
        <w:snapToGrid w:val="0"/>
        <w:spacing w:line="48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五、服务要求：</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1.由中标人</w:t>
      </w:r>
      <w:r>
        <w:rPr>
          <w:rFonts w:hint="eastAsia" w:ascii="仿宋" w:hAnsi="仿宋" w:eastAsia="仿宋" w:cs="仿宋"/>
          <w:sz w:val="24"/>
          <w:szCs w:val="24"/>
        </w:rPr>
        <w:t>统一</w:t>
      </w:r>
      <w:r>
        <w:rPr>
          <w:rFonts w:hint="eastAsia" w:ascii="仿宋" w:hAnsi="仿宋" w:eastAsia="仿宋" w:cs="仿宋"/>
          <w:sz w:val="24"/>
          <w:szCs w:val="24"/>
          <w:lang w:val="en-US" w:eastAsia="zh-CN"/>
        </w:rPr>
        <w:t>使用机械</w:t>
      </w:r>
      <w:r>
        <w:rPr>
          <w:rFonts w:hint="eastAsia" w:ascii="仿宋" w:hAnsi="仿宋" w:eastAsia="仿宋" w:cs="仿宋"/>
          <w:sz w:val="24"/>
          <w:szCs w:val="24"/>
        </w:rPr>
        <w:t>施用到田</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应用面积10000亩，使用约</w:t>
      </w:r>
      <w:r>
        <w:rPr>
          <w:rFonts w:hint="eastAsia" w:ascii="仿宋" w:hAnsi="仿宋" w:eastAsia="仿宋" w:cs="仿宋"/>
          <w:color w:val="auto"/>
          <w:sz w:val="24"/>
          <w:szCs w:val="24"/>
          <w:highlight w:val="none"/>
          <w:lang w:val="en-US" w:eastAsia="zh-CN"/>
        </w:rPr>
        <w:t>125</w:t>
      </w:r>
      <w:r>
        <w:rPr>
          <w:rFonts w:hint="eastAsia" w:ascii="仿宋" w:hAnsi="仿宋" w:eastAsia="仿宋" w:cs="仿宋"/>
          <w:color w:val="auto"/>
          <w:sz w:val="24"/>
          <w:szCs w:val="24"/>
          <w:highlight w:val="none"/>
        </w:rPr>
        <w:t>公斤</w:t>
      </w:r>
      <w:r>
        <w:rPr>
          <w:rFonts w:hint="eastAsia" w:ascii="仿宋" w:hAnsi="仿宋" w:eastAsia="仿宋" w:cs="仿宋"/>
          <w:color w:val="auto"/>
          <w:sz w:val="24"/>
          <w:szCs w:val="24"/>
          <w:highlight w:val="none"/>
          <w:lang w:val="en-US" w:eastAsia="zh-CN"/>
        </w:rPr>
        <w:t>/亩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sz w:val="24"/>
          <w:szCs w:val="24"/>
          <w:lang w:val="en-US" w:eastAsia="zh-CN"/>
        </w:rPr>
        <w:t>须</w:t>
      </w:r>
      <w:r>
        <w:rPr>
          <w:rFonts w:hint="eastAsia" w:ascii="仿宋" w:hAnsi="仿宋" w:eastAsia="仿宋" w:cs="仿宋"/>
          <w:sz w:val="24"/>
          <w:szCs w:val="24"/>
          <w:lang w:eastAsia="zh-CN"/>
        </w:rPr>
        <w:t>负责人身安全、生产安全，防止灼伤皮肤和呼吸道等；负责指导安全生产，施用石灰后进行翻耕，</w:t>
      </w:r>
      <w:r>
        <w:rPr>
          <w:rFonts w:hint="eastAsia" w:ascii="仿宋" w:hAnsi="仿宋" w:eastAsia="仿宋" w:cs="仿宋"/>
          <w:sz w:val="24"/>
          <w:szCs w:val="24"/>
          <w:lang w:val="en-US" w:eastAsia="zh-CN"/>
        </w:rPr>
        <w:t>3天后播种或移栽</w:t>
      </w:r>
      <w:r>
        <w:rPr>
          <w:rFonts w:hint="eastAsia" w:cs="仿宋"/>
          <w:sz w:val="24"/>
          <w:szCs w:val="24"/>
          <w:lang w:val="en-US" w:eastAsia="zh-CN"/>
        </w:rPr>
        <w:t>；</w:t>
      </w:r>
    </w:p>
    <w:p>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工作完成后，</w:t>
      </w:r>
      <w:r>
        <w:rPr>
          <w:rFonts w:hint="eastAsia" w:ascii="仿宋" w:hAnsi="仿宋" w:eastAsia="仿宋" w:cs="仿宋"/>
          <w:sz w:val="24"/>
          <w:szCs w:val="24"/>
        </w:rPr>
        <w:t>提供送货接收单，现场施用照片和公示照片，照片上要有地点和经纬度。</w:t>
      </w:r>
    </w:p>
    <w:p>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、售后服务</w:t>
      </w:r>
      <w:r>
        <w:rPr>
          <w:rFonts w:hint="eastAsia" w:ascii="仿宋" w:hAnsi="仿宋" w:eastAsia="仿宋" w:cs="仿宋"/>
          <w:b/>
          <w:bCs/>
          <w:sz w:val="24"/>
          <w:szCs w:val="24"/>
          <w:lang w:eastAsia="zh-CN"/>
        </w:rPr>
        <w:t>：</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所有产品提供一年质量保证期，质保期内产品提供免费服务；</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可提供一定数量的备用产品；</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接到用户提出问题2小时内给出明确答复；</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根据需要48小时内派员到达现场；</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对采购单位技术人员提供技术培训，提供各类技术资料，问题排除等相关技术服务；</w:t>
      </w:r>
    </w:p>
    <w:p>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免费提供技术指导</w:t>
      </w:r>
      <w:r>
        <w:rPr>
          <w:rFonts w:hint="eastAsia" w:ascii="仿宋" w:hAnsi="仿宋" w:eastAsia="仿宋" w:cs="仿宋"/>
          <w:sz w:val="24"/>
          <w:szCs w:val="24"/>
          <w:lang w:eastAsia="zh-CN"/>
        </w:rPr>
        <w:t>。</w:t>
      </w:r>
    </w:p>
    <w:p>
      <w:pPr>
        <w:topLinePunct/>
        <w:snapToGrid w:val="0"/>
        <w:spacing w:line="48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、供货时间</w:t>
      </w:r>
      <w:r>
        <w:rPr>
          <w:rFonts w:hint="eastAsia" w:ascii="仿宋" w:hAnsi="仿宋" w:eastAsia="仿宋" w:cs="仿宋"/>
          <w:b/>
          <w:bCs/>
          <w:sz w:val="24"/>
          <w:szCs w:val="24"/>
          <w:lang w:eastAsia="zh-CN"/>
        </w:rPr>
        <w:t>：</w:t>
      </w:r>
    </w:p>
    <w:p>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2025年6月底前完成供货并施用到田。</w:t>
      </w:r>
    </w:p>
    <w:p>
      <w:pPr>
        <w:topLinePunct/>
        <w:snapToGrid w:val="0"/>
        <w:spacing w:line="48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、违约责任</w:t>
      </w:r>
      <w:r>
        <w:rPr>
          <w:rFonts w:hint="eastAsia" w:ascii="仿宋" w:hAnsi="仿宋" w:eastAsia="仿宋" w:cs="仿宋"/>
          <w:b/>
          <w:bCs/>
          <w:sz w:val="24"/>
          <w:szCs w:val="24"/>
          <w:lang w:eastAsia="zh-CN"/>
        </w:rPr>
        <w:t>：</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乙方未能如</w:t>
      </w:r>
      <w:r>
        <w:rPr>
          <w:rFonts w:hint="eastAsia" w:ascii="仿宋" w:hAnsi="仿宋" w:eastAsia="仿宋" w:cs="仿宋"/>
          <w:sz w:val="24"/>
          <w:szCs w:val="24"/>
          <w:lang w:eastAsia="zh-CN"/>
        </w:rPr>
        <w:t>期</w:t>
      </w:r>
      <w:r>
        <w:rPr>
          <w:rFonts w:hint="eastAsia" w:ascii="仿宋" w:hAnsi="仿宋" w:eastAsia="仿宋" w:cs="仿宋"/>
          <w:sz w:val="24"/>
          <w:szCs w:val="24"/>
        </w:rPr>
        <w:t>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、付款方式</w:t>
      </w:r>
      <w:r>
        <w:rPr>
          <w:rFonts w:hint="eastAsia" w:ascii="仿宋" w:hAnsi="仿宋" w:eastAsia="仿宋" w:cs="仿宋"/>
          <w:b/>
          <w:bCs/>
          <w:sz w:val="24"/>
          <w:szCs w:val="24"/>
          <w:lang w:eastAsia="zh-CN"/>
        </w:rPr>
        <w:t>：</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1.合同签订并具备实施条件后7个工作日内支付合同金额的40%作为预付款，中标人提供相应的预付款担保函</w:t>
      </w:r>
      <w:r>
        <w:rPr>
          <w:rFonts w:hint="eastAsia" w:ascii="仿宋" w:hAnsi="仿宋" w:eastAsia="仿宋" w:cs="仿宋"/>
          <w:sz w:val="24"/>
          <w:szCs w:val="24"/>
        </w:rPr>
        <w:t>（在签订合同时，供应商明确表示无需预付款或者主动要求降低预付款比例的，采购单位可不适用前述预付款比例的规定）；送货完成</w:t>
      </w:r>
      <w:r>
        <w:rPr>
          <w:rFonts w:hint="eastAsia" w:ascii="仿宋" w:hAnsi="仿宋" w:eastAsia="仿宋" w:cs="仿宋"/>
          <w:sz w:val="24"/>
          <w:szCs w:val="24"/>
          <w:lang w:val="en-US" w:eastAsia="zh-CN"/>
        </w:rPr>
        <w:t>并</w:t>
      </w:r>
      <w:r>
        <w:rPr>
          <w:rFonts w:hint="eastAsia" w:ascii="仿宋" w:hAnsi="仿宋" w:eastAsia="仿宋" w:cs="仿宋"/>
          <w:sz w:val="24"/>
          <w:szCs w:val="24"/>
        </w:rPr>
        <w:t>施用到田，凭物资送货签收单、施用到田照片（带经纬度）和抽检合格检测报告，支付剩余</w:t>
      </w:r>
      <w:r>
        <w:rPr>
          <w:rFonts w:hint="eastAsia" w:ascii="仿宋" w:hAnsi="仿宋" w:eastAsia="仿宋" w:cs="仿宋"/>
          <w:sz w:val="24"/>
          <w:szCs w:val="24"/>
          <w:lang w:val="en-US" w:eastAsia="zh-CN"/>
        </w:rPr>
        <w:t>资金</w:t>
      </w:r>
      <w:r>
        <w:rPr>
          <w:rFonts w:hint="eastAsia" w:ascii="仿宋" w:hAnsi="仿宋" w:eastAsia="仿宋" w:cs="仿宋"/>
          <w:sz w:val="24"/>
          <w:szCs w:val="24"/>
        </w:rPr>
        <w:t>。</w:t>
      </w:r>
    </w:p>
    <w:p>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中标人在结算合同价款时需提供正式的税务发票。</w:t>
      </w:r>
    </w:p>
    <w:p>
      <w:pPr>
        <w:keepNext w:val="0"/>
        <w:keepLines w:val="0"/>
        <w:pageBreakBefore w:val="0"/>
        <w:widowControl w:val="0"/>
        <w:kinsoku/>
        <w:wordWrap/>
        <w:overflowPunct/>
        <w:topLinePunct w:val="0"/>
        <w:autoSpaceDE w:val="0"/>
        <w:autoSpaceDN w:val="0"/>
        <w:bidi w:val="0"/>
        <w:adjustRightInd w:val="0"/>
        <w:snapToGrid/>
        <w:spacing w:line="408"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项目最终支付金额按照本年度财政批复为准，不足部分在下一年度支付</w:t>
      </w:r>
      <w:r>
        <w:rPr>
          <w:rFonts w:hint="eastAsia" w:ascii="仿宋" w:hAnsi="仿宋" w:eastAsia="仿宋" w:cs="仿宋"/>
          <w:sz w:val="24"/>
          <w:szCs w:val="24"/>
          <w:highlight w:val="none"/>
        </w:rPr>
        <w:t>。</w:t>
      </w:r>
    </w:p>
    <w:bookmarkEnd w:id="5"/>
    <w:p>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pPr>
        <w:spacing w:line="360" w:lineRule="auto"/>
        <w:ind w:firstLine="480" w:firstLineChars="200"/>
        <w:rPr>
          <w:rFonts w:hint="eastAsia" w:ascii="仿宋" w:hAnsi="仿宋" w:eastAsia="仿宋" w:cs="仿宋"/>
          <w:color w:val="auto"/>
          <w:sz w:val="24"/>
          <w:szCs w:val="24"/>
        </w:rPr>
      </w:pPr>
      <w:bookmarkStart w:id="8" w:name="_Hlk36476656"/>
      <w:r>
        <w:rPr>
          <w:rFonts w:hint="eastAsia" w:ascii="仿宋" w:hAnsi="仿宋" w:eastAsia="仿宋" w:cs="仿宋"/>
          <w:sz w:val="24"/>
          <w:szCs w:val="24"/>
        </w:rPr>
        <w:t>三、评分办法</w:t>
      </w:r>
    </w:p>
    <w:p>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8"/>
    <w:tbl>
      <w:tblPr>
        <w:tblStyle w:val="20"/>
        <w:tblW w:w="9894" w:type="dxa"/>
        <w:jc w:val="center"/>
        <w:tblLayout w:type="fixed"/>
        <w:tblCellMar>
          <w:top w:w="0" w:type="dxa"/>
          <w:left w:w="108" w:type="dxa"/>
          <w:bottom w:w="0" w:type="dxa"/>
          <w:right w:w="108" w:type="dxa"/>
        </w:tblCellMar>
      </w:tblPr>
      <w:tblGrid>
        <w:gridCol w:w="734"/>
        <w:gridCol w:w="1234"/>
        <w:gridCol w:w="937"/>
        <w:gridCol w:w="5906"/>
        <w:gridCol w:w="1083"/>
      </w:tblGrid>
      <w:tr>
        <w:tblPrEx>
          <w:tblCellMar>
            <w:top w:w="0" w:type="dxa"/>
            <w:left w:w="108" w:type="dxa"/>
            <w:bottom w:w="0" w:type="dxa"/>
            <w:right w:w="108" w:type="dxa"/>
          </w:tblCellMar>
        </w:tblPrEx>
        <w:trPr>
          <w:trHeight w:val="35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序号</w:t>
            </w:r>
          </w:p>
        </w:tc>
        <w:tc>
          <w:tcPr>
            <w:tcW w:w="1234" w:type="dxa"/>
            <w:tcBorders>
              <w:top w:val="single" w:color="auto" w:sz="4" w:space="0"/>
              <w:left w:val="nil"/>
              <w:bottom w:val="single" w:color="auto" w:sz="4" w:space="0"/>
              <w:right w:val="single" w:color="auto" w:sz="4" w:space="0"/>
            </w:tcBorders>
            <w:shd w:val="clear" w:color="auto" w:fill="BEBEBE"/>
            <w:noWrap w:val="0"/>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评审内容</w:t>
            </w:r>
          </w:p>
        </w:tc>
        <w:tc>
          <w:tcPr>
            <w:tcW w:w="6843" w:type="dxa"/>
            <w:gridSpan w:val="2"/>
            <w:tcBorders>
              <w:top w:val="single" w:color="auto" w:sz="4" w:space="0"/>
              <w:left w:val="nil"/>
              <w:bottom w:val="single" w:color="auto" w:sz="4" w:space="0"/>
              <w:right w:val="single" w:color="auto" w:sz="4" w:space="0"/>
            </w:tcBorders>
            <w:shd w:val="clear" w:color="auto" w:fill="BEBEBE"/>
            <w:noWrap w:val="0"/>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评审标准</w:t>
            </w:r>
          </w:p>
        </w:tc>
        <w:tc>
          <w:tcPr>
            <w:tcW w:w="1083" w:type="dxa"/>
            <w:tcBorders>
              <w:top w:val="single" w:color="auto" w:sz="4" w:space="0"/>
              <w:left w:val="nil"/>
              <w:bottom w:val="single" w:color="auto" w:sz="4" w:space="0"/>
              <w:right w:val="single" w:color="auto" w:sz="4" w:space="0"/>
            </w:tcBorders>
            <w:shd w:val="clear" w:color="auto" w:fill="BEBEBE"/>
            <w:noWrap w:val="0"/>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分值</w:t>
            </w:r>
          </w:p>
          <w:p>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w:t>
            </w:r>
          </w:p>
        </w:tc>
      </w:tr>
      <w:tr>
        <w:tblPrEx>
          <w:tblCellMar>
            <w:top w:w="0" w:type="dxa"/>
            <w:left w:w="108" w:type="dxa"/>
            <w:bottom w:w="0" w:type="dxa"/>
            <w:right w:w="108" w:type="dxa"/>
          </w:tblCellMar>
        </w:tblPrEx>
        <w:trPr>
          <w:trHeight w:val="185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234"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lang w:val="en-US" w:eastAsia="zh-CN"/>
              </w:rPr>
            </w:pPr>
            <w:r>
              <w:rPr>
                <w:rFonts w:hint="eastAsia" w:ascii="仿宋" w:hAnsi="仿宋" w:eastAsia="仿宋" w:cs="仿宋"/>
                <w:color w:val="auto"/>
                <w:sz w:val="24"/>
                <w:lang w:val="en-US" w:eastAsia="zh-CN"/>
              </w:rPr>
              <w:t>体系认证</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投标人具有质量管理体系认证证书的，得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投标人具有环境管理体系认证证书的，得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投标人具有职业健康安全管理体系认证证书的，得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Fonts w:hint="eastAsia" w:ascii="仿宋" w:hAnsi="仿宋" w:eastAsia="仿宋" w:cs="仿宋"/>
                <w:color w:val="auto"/>
                <w:sz w:val="24"/>
                <w:lang w:eastAsia="zh-CN"/>
              </w:rPr>
            </w:pPr>
            <w:r>
              <w:rPr>
                <w:rStyle w:val="26"/>
                <w:rFonts w:ascii="仿宋" w:hAnsi="仿宋" w:eastAsia="仿宋" w:cs="仿宋"/>
                <w:b/>
                <w:bCs/>
                <w:i w:val="0"/>
                <w:caps w:val="0"/>
                <w:color w:val="000000"/>
                <w:spacing w:val="0"/>
                <w:w w:val="100"/>
                <w:sz w:val="24"/>
                <w:szCs w:val="24"/>
                <w:lang w:val="en-US" w:eastAsia="zh-CN" w:bidi="ar-SA"/>
              </w:rPr>
              <w:t>（提供有效期内的相关证书</w:t>
            </w:r>
            <w:r>
              <w:rPr>
                <w:rFonts w:hint="eastAsia" w:ascii="仿宋" w:hAnsi="仿宋" w:eastAsia="仿宋" w:cs="仿宋"/>
                <w:b/>
                <w:bCs/>
                <w:color w:val="auto"/>
                <w:sz w:val="24"/>
                <w:lang w:val="en-US" w:eastAsia="zh-CN" w:bidi="ar"/>
              </w:rPr>
              <w:t>扫描件</w:t>
            </w:r>
            <w:r>
              <w:rPr>
                <w:rStyle w:val="26"/>
                <w:rFonts w:ascii="仿宋" w:hAnsi="仿宋" w:eastAsia="仿宋" w:cs="仿宋"/>
                <w:b/>
                <w:bCs/>
                <w:i w:val="0"/>
                <w:caps w:val="0"/>
                <w:color w:val="000000"/>
                <w:spacing w:val="0"/>
                <w:w w:val="100"/>
                <w:sz w:val="24"/>
                <w:szCs w:val="24"/>
                <w:lang w:val="en-US" w:eastAsia="zh-CN" w:bidi="ar-SA"/>
              </w:rPr>
              <w:t>，不提供不得分）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0-</w:t>
            </w:r>
            <w:r>
              <w:rPr>
                <w:rStyle w:val="26"/>
                <w:rFonts w:hint="eastAsia" w:ascii="仿宋" w:hAnsi="仿宋" w:eastAsia="仿宋"/>
                <w:b w:val="0"/>
                <w:i w:val="0"/>
                <w:caps w:val="0"/>
                <w:color w:val="000000"/>
                <w:spacing w:val="0"/>
                <w:w w:val="100"/>
                <w:sz w:val="24"/>
                <w:szCs w:val="24"/>
                <w:lang w:val="en-US" w:eastAsia="zh-CN" w:bidi="ar-SA"/>
              </w:rPr>
              <w:t>3</w:t>
            </w:r>
          </w:p>
          <w:p>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Fonts w:hint="eastAsia" w:ascii="仿宋" w:hAnsi="仿宋" w:eastAsia="仿宋" w:cs="仿宋"/>
                <w:sz w:val="24"/>
                <w:lang w:eastAsia="zh-CN"/>
              </w:rPr>
            </w:pPr>
            <w:r>
              <w:rPr>
                <w:rStyle w:val="26"/>
                <w:rFonts w:ascii="仿宋" w:hAnsi="仿宋" w:eastAsia="仿宋"/>
                <w:b w:val="0"/>
                <w:i w:val="0"/>
                <w:caps w:val="0"/>
                <w:color w:val="000000"/>
                <w:spacing w:val="0"/>
                <w:w w:val="100"/>
                <w:sz w:val="18"/>
                <w:szCs w:val="18"/>
                <w:lang w:val="en-US" w:eastAsia="zh-CN" w:bidi="ar-SA"/>
              </w:rPr>
              <w:t>（客观分）</w:t>
            </w:r>
          </w:p>
        </w:tc>
      </w:tr>
      <w:tr>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企业荣誉</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根据投标人提供自2021年至今</w:t>
            </w:r>
            <w:r>
              <w:rPr>
                <w:rFonts w:hint="eastAsia" w:ascii="仿宋" w:hAnsi="仿宋" w:eastAsia="仿宋" w:cs="仿宋"/>
                <w:color w:val="auto"/>
                <w:sz w:val="24"/>
              </w:rPr>
              <w:t>获得</w:t>
            </w:r>
            <w:r>
              <w:rPr>
                <w:rFonts w:hint="eastAsia" w:ascii="仿宋" w:hAnsi="仿宋" w:eastAsia="仿宋" w:cs="仿宋"/>
                <w:color w:val="auto"/>
                <w:sz w:val="24"/>
                <w:lang w:val="en-US" w:eastAsia="zh-CN"/>
              </w:rPr>
              <w:t>政府部门颁发的相关</w:t>
            </w:r>
            <w:r>
              <w:rPr>
                <w:rFonts w:hint="eastAsia" w:ascii="仿宋" w:hAnsi="仿宋" w:eastAsia="仿宋" w:cs="仿宋"/>
                <w:color w:val="auto"/>
                <w:sz w:val="24"/>
              </w:rPr>
              <w:t>荣誉</w:t>
            </w:r>
            <w:r>
              <w:rPr>
                <w:rFonts w:hint="eastAsia" w:ascii="仿宋" w:hAnsi="仿宋" w:eastAsia="仿宋" w:cs="仿宋"/>
                <w:color w:val="auto"/>
                <w:sz w:val="24"/>
                <w:lang w:val="en-US" w:eastAsia="zh-CN"/>
              </w:rPr>
              <w:t>证书进行打分。</w:t>
            </w:r>
            <w:r>
              <w:rPr>
                <w:rFonts w:hint="eastAsia" w:ascii="仿宋" w:hAnsi="仿宋" w:eastAsia="仿宋" w:cs="仿宋"/>
                <w:color w:val="auto"/>
                <w:sz w:val="24"/>
              </w:rPr>
              <w:t>国家级的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得3分</w:t>
            </w:r>
            <w:r>
              <w:rPr>
                <w:rFonts w:hint="eastAsia" w:ascii="仿宋" w:hAnsi="仿宋" w:eastAsia="仿宋" w:cs="仿宋"/>
                <w:color w:val="auto"/>
                <w:sz w:val="24"/>
                <w:lang w:eastAsia="zh-CN"/>
              </w:rPr>
              <w:t>，</w:t>
            </w:r>
            <w:r>
              <w:rPr>
                <w:rFonts w:hint="eastAsia" w:ascii="仿宋" w:hAnsi="仿宋" w:eastAsia="仿宋" w:cs="仿宋"/>
                <w:color w:val="auto"/>
                <w:sz w:val="24"/>
              </w:rPr>
              <w:t>省级的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得2分，县</w:t>
            </w:r>
            <w:r>
              <w:rPr>
                <w:rFonts w:hint="eastAsia" w:ascii="仿宋" w:hAnsi="仿宋" w:eastAsia="仿宋" w:cs="仿宋"/>
                <w:color w:val="auto"/>
                <w:sz w:val="24"/>
                <w:lang w:val="en-US" w:eastAsia="zh-CN"/>
              </w:rPr>
              <w:t>市</w:t>
            </w:r>
            <w:r>
              <w:rPr>
                <w:rFonts w:hint="eastAsia" w:ascii="仿宋" w:hAnsi="仿宋" w:eastAsia="仿宋" w:cs="仿宋"/>
                <w:color w:val="auto"/>
                <w:sz w:val="24"/>
              </w:rPr>
              <w:t>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得1分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其余不得分。</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
                <w:bCs/>
                <w:color w:val="auto"/>
                <w:sz w:val="24"/>
                <w:lang w:bidi="ar"/>
              </w:rPr>
            </w:pPr>
            <w:r>
              <w:rPr>
                <w:rFonts w:hint="eastAsia" w:ascii="仿宋" w:hAnsi="仿宋" w:eastAsia="仿宋" w:cs="仿宋"/>
                <w:b/>
                <w:bCs/>
                <w:color w:val="auto"/>
                <w:sz w:val="24"/>
                <w:lang w:bidi="ar"/>
              </w:rPr>
              <w:t>（提供</w:t>
            </w:r>
            <w:r>
              <w:rPr>
                <w:rFonts w:hint="eastAsia" w:ascii="仿宋" w:hAnsi="仿宋" w:eastAsia="仿宋" w:cs="仿宋"/>
                <w:b/>
                <w:bCs/>
                <w:color w:val="auto"/>
                <w:sz w:val="24"/>
                <w:lang w:eastAsia="zh-CN" w:bidi="ar"/>
              </w:rPr>
              <w:t>相关荣誉</w:t>
            </w:r>
            <w:r>
              <w:rPr>
                <w:rFonts w:hint="eastAsia" w:ascii="仿宋" w:hAnsi="仿宋" w:eastAsia="仿宋" w:cs="仿宋"/>
                <w:b/>
                <w:bCs/>
                <w:color w:val="auto"/>
                <w:sz w:val="24"/>
                <w:lang w:bidi="ar"/>
              </w:rPr>
              <w:t>证书</w:t>
            </w:r>
            <w:r>
              <w:rPr>
                <w:rFonts w:hint="eastAsia" w:ascii="仿宋" w:hAnsi="仿宋" w:eastAsia="仿宋" w:cs="仿宋"/>
                <w:b/>
                <w:bCs/>
                <w:color w:val="auto"/>
                <w:sz w:val="24"/>
                <w:lang w:val="en-US" w:eastAsia="zh-CN" w:bidi="ar"/>
              </w:rPr>
              <w:t>扫描件</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不提供</w:t>
            </w:r>
            <w:r>
              <w:rPr>
                <w:rFonts w:hint="eastAsia" w:ascii="仿宋" w:hAnsi="仿宋" w:eastAsia="仿宋" w:cs="仿宋"/>
                <w:b/>
                <w:bCs/>
                <w:color w:val="auto"/>
                <w:sz w:val="24"/>
                <w:lang w:bidi="ar"/>
              </w:rPr>
              <w:t>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0-3</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ascii="仿宋" w:hAnsi="仿宋" w:eastAsia="仿宋" w:cs="仿宋"/>
                <w:color w:val="auto"/>
                <w:sz w:val="24"/>
              </w:rPr>
              <w:t>同类业绩</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sz w:val="24"/>
                <w:lang w:bidi="ar"/>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投标人</w:t>
            </w:r>
            <w:r>
              <w:rPr>
                <w:rFonts w:hint="eastAsia" w:ascii="仿宋" w:hAnsi="仿宋" w:eastAsia="仿宋" w:cs="仿宋"/>
                <w:color w:val="auto"/>
                <w:sz w:val="24"/>
                <w:lang w:eastAsia="zh-CN" w:bidi="ar"/>
              </w:rPr>
              <w:t>提供</w:t>
            </w:r>
            <w:r>
              <w:rPr>
                <w:rFonts w:hint="eastAsia" w:ascii="仿宋" w:hAnsi="仿宋" w:eastAsia="仿宋" w:cs="仿宋"/>
                <w:color w:val="auto"/>
                <w:sz w:val="24"/>
                <w:lang w:bidi="ar"/>
              </w:rPr>
              <w:t>自20</w:t>
            </w:r>
            <w:r>
              <w:rPr>
                <w:rFonts w:hint="eastAsia" w:ascii="仿宋" w:hAnsi="仿宋" w:eastAsia="仿宋" w:cs="仿宋"/>
                <w:color w:val="auto"/>
                <w:sz w:val="24"/>
                <w:lang w:val="en-US" w:eastAsia="zh-CN" w:bidi="ar"/>
              </w:rPr>
              <w:t>21</w:t>
            </w:r>
            <w:r>
              <w:rPr>
                <w:rFonts w:hint="eastAsia" w:ascii="仿宋" w:hAnsi="仿宋" w:eastAsia="仿宋" w:cs="仿宋"/>
                <w:color w:val="auto"/>
                <w:sz w:val="24"/>
                <w:lang w:bidi="ar"/>
              </w:rPr>
              <w:t>年1月1日（以合同签订时间为准）至今承担过</w:t>
            </w:r>
            <w:r>
              <w:rPr>
                <w:rFonts w:hint="eastAsia" w:ascii="仿宋" w:hAnsi="仿宋" w:eastAsia="仿宋" w:cs="仿宋"/>
                <w:color w:val="auto"/>
                <w:sz w:val="24"/>
                <w:lang w:eastAsia="zh-CN" w:bidi="ar"/>
              </w:rPr>
              <w:t>同类型项目</w:t>
            </w:r>
            <w:r>
              <w:rPr>
                <w:rFonts w:hint="eastAsia" w:ascii="仿宋" w:hAnsi="仿宋" w:eastAsia="仿宋" w:cs="仿宋"/>
                <w:color w:val="auto"/>
                <w:sz w:val="24"/>
                <w:lang w:bidi="ar"/>
              </w:rPr>
              <w:t>业绩的，每个</w:t>
            </w:r>
            <w:r>
              <w:rPr>
                <w:rFonts w:hint="eastAsia" w:cs="仿宋"/>
                <w:color w:val="auto"/>
                <w:sz w:val="24"/>
                <w:lang w:val="en-US" w:eastAsia="zh-CN" w:bidi="ar"/>
              </w:rPr>
              <w:t>业绩</w:t>
            </w:r>
            <w:r>
              <w:rPr>
                <w:rFonts w:hint="eastAsia" w:ascii="仿宋" w:hAnsi="仿宋" w:eastAsia="仿宋" w:cs="仿宋"/>
                <w:color w:val="auto"/>
                <w:sz w:val="24"/>
                <w:lang w:bidi="ar"/>
              </w:rPr>
              <w:t>得</w:t>
            </w:r>
            <w:r>
              <w:rPr>
                <w:rFonts w:hint="eastAsia" w:ascii="仿宋" w:hAnsi="仿宋" w:eastAsia="仿宋" w:cs="仿宋"/>
                <w:color w:val="auto"/>
                <w:sz w:val="24"/>
                <w:lang w:val="en-US" w:eastAsia="zh-CN" w:bidi="ar"/>
              </w:rPr>
              <w:t>1</w:t>
            </w:r>
            <w:r>
              <w:rPr>
                <w:rFonts w:hint="eastAsia" w:ascii="仿宋" w:hAnsi="仿宋" w:eastAsia="仿宋" w:cs="仿宋"/>
                <w:color w:val="auto"/>
                <w:sz w:val="24"/>
                <w:lang w:bidi="ar"/>
              </w:rPr>
              <w:t>分，最高得</w:t>
            </w:r>
            <w:r>
              <w:rPr>
                <w:rFonts w:hint="eastAsia" w:ascii="仿宋" w:hAnsi="仿宋" w:eastAsia="仿宋" w:cs="仿宋"/>
                <w:color w:val="auto"/>
                <w:sz w:val="24"/>
                <w:lang w:val="en-US" w:eastAsia="zh-CN" w:bidi="ar"/>
              </w:rPr>
              <w:t>3</w:t>
            </w:r>
            <w:r>
              <w:rPr>
                <w:rFonts w:hint="eastAsia" w:ascii="仿宋" w:hAnsi="仿宋" w:eastAsia="仿宋" w:cs="仿宋"/>
                <w:color w:val="auto"/>
                <w:sz w:val="24"/>
                <w:lang w:bidi="ar"/>
              </w:rPr>
              <w:t>分。</w:t>
            </w:r>
          </w:p>
          <w:p>
            <w:pPr>
              <w:keepNext w:val="0"/>
              <w:keepLines w:val="0"/>
              <w:pageBreakBefore w:val="0"/>
              <w:tabs>
                <w:tab w:val="left" w:pos="5369"/>
              </w:tabs>
              <w:kinsoku/>
              <w:wordWrap/>
              <w:overflowPunct/>
              <w:topLinePunct w:val="0"/>
              <w:bidi w:val="0"/>
              <w:snapToGrid/>
              <w:spacing w:line="360" w:lineRule="auto"/>
              <w:ind w:firstLine="0" w:firstLineChars="0"/>
              <w:jc w:val="left"/>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lang w:bidi="ar"/>
              </w:rPr>
              <w:t>（提供相关业绩合同扫描件，</w:t>
            </w:r>
            <w:r>
              <w:rPr>
                <w:rFonts w:hint="eastAsia" w:cs="仿宋"/>
                <w:b/>
                <w:bCs/>
                <w:color w:val="auto"/>
                <w:sz w:val="24"/>
                <w:lang w:val="en-US" w:eastAsia="zh-CN" w:bidi="ar"/>
              </w:rPr>
              <w:t>不</w:t>
            </w:r>
            <w:r>
              <w:rPr>
                <w:rFonts w:hint="eastAsia" w:ascii="仿宋" w:hAnsi="仿宋" w:eastAsia="仿宋" w:cs="仿宋"/>
                <w:b/>
                <w:bCs/>
                <w:color w:val="auto"/>
                <w:sz w:val="24"/>
                <w:lang w:bidi="ar"/>
              </w:rPr>
              <w:t>提供</w:t>
            </w:r>
            <w:r>
              <w:rPr>
                <w:rFonts w:hint="eastAsia" w:cs="仿宋"/>
                <w:b/>
                <w:bCs/>
                <w:color w:val="auto"/>
                <w:sz w:val="24"/>
                <w:lang w:val="en-US" w:eastAsia="zh-CN" w:bidi="ar"/>
              </w:rPr>
              <w:t>不得分</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ab/>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00"/>
                <w:w w:val="99"/>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tblPrEx>
          <w:tblCellMar>
            <w:top w:w="0" w:type="dxa"/>
            <w:left w:w="108" w:type="dxa"/>
            <w:bottom w:w="0" w:type="dxa"/>
            <w:right w:w="108" w:type="dxa"/>
          </w:tblCellMar>
        </w:tblPrEx>
        <w:trPr>
          <w:trHeight w:val="4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技术参数</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5369"/>
              </w:tabs>
              <w:kinsoku/>
              <w:wordWrap/>
              <w:overflowPunct/>
              <w:topLinePunct w:val="0"/>
              <w:bidi w:val="0"/>
              <w:snapToGrid/>
              <w:spacing w:line="360" w:lineRule="auto"/>
              <w:ind w:firstLine="0" w:firstLineChars="0"/>
              <w:jc w:val="left"/>
              <w:rPr>
                <w:rFonts w:hint="default" w:ascii="仿宋" w:hAnsi="仿宋" w:eastAsia="仿宋" w:cs="仿宋"/>
                <w:b/>
                <w:bCs/>
                <w:color w:val="auto"/>
                <w:sz w:val="24"/>
                <w:lang w:val="en-US" w:eastAsia="zh-CN"/>
              </w:rPr>
            </w:pPr>
            <w:r>
              <w:rPr>
                <w:rFonts w:hint="eastAsia" w:ascii="仿宋" w:hAnsi="仿宋" w:eastAsia="仿宋" w:cs="仿宋"/>
                <w:color w:val="auto"/>
                <w:sz w:val="24"/>
                <w:lang w:val="en-US" w:eastAsia="zh-CN" w:bidi="ar"/>
              </w:rPr>
              <w:t>完全响应招标文件技术指标要求的得10分，每负偏离一项扣2分，扣完为止。</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10</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w w:val="99"/>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tblPrEx>
          <w:tblCellMar>
            <w:top w:w="0" w:type="dxa"/>
            <w:left w:w="108" w:type="dxa"/>
            <w:bottom w:w="0" w:type="dxa"/>
            <w:right w:w="108" w:type="dxa"/>
          </w:tblCellMar>
        </w:tblPrEx>
        <w:trPr>
          <w:trHeight w:val="660" w:hRule="atLeast"/>
          <w:jc w:val="center"/>
        </w:trPr>
        <w:tc>
          <w:tcPr>
            <w:tcW w:w="7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234"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质量安全保障程度</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质量</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稳定</w:t>
            </w:r>
          </w:p>
        </w:tc>
        <w:tc>
          <w:tcPr>
            <w:tcW w:w="59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近三年产品质量控制情况</w:t>
            </w:r>
            <w:r>
              <w:rPr>
                <w:rFonts w:hint="eastAsia" w:ascii="仿宋" w:hAnsi="仿宋" w:eastAsia="仿宋" w:cs="仿宋"/>
                <w:color w:val="auto"/>
                <w:kern w:val="0"/>
                <w:sz w:val="24"/>
                <w:lang w:eastAsia="zh-CN"/>
              </w:rPr>
              <w:t>，</w:t>
            </w:r>
            <w:r>
              <w:rPr>
                <w:rFonts w:hint="eastAsia" w:ascii="仿宋" w:hAnsi="仿宋" w:eastAsia="仿宋" w:cs="仿宋"/>
                <w:color w:val="auto"/>
                <w:sz w:val="24"/>
                <w:lang w:val="en-US" w:eastAsia="zh-CN"/>
              </w:rPr>
              <w:t>整体使用口碑</w:t>
            </w:r>
            <w:r>
              <w:rPr>
                <w:rFonts w:hint="eastAsia" w:ascii="仿宋" w:hAnsi="仿宋" w:eastAsia="仿宋" w:cs="仿宋"/>
                <w:color w:val="auto"/>
                <w:sz w:val="24"/>
                <w:lang w:bidi="ar"/>
              </w:rPr>
              <w:t>以及农户使用的反应情况</w:t>
            </w:r>
            <w:r>
              <w:rPr>
                <w:rFonts w:hint="eastAsia" w:ascii="仿宋" w:hAnsi="仿宋" w:eastAsia="仿宋" w:cs="仿宋"/>
                <w:bCs/>
                <w:color w:val="auto"/>
                <w:sz w:val="24"/>
                <w:lang w:val="en-US" w:eastAsia="zh-CN" w:bidi="ar"/>
              </w:rPr>
              <w:t>进行</w:t>
            </w:r>
            <w:r>
              <w:rPr>
                <w:rFonts w:hint="eastAsia" w:ascii="仿宋" w:hAnsi="仿宋" w:eastAsia="仿宋" w:cs="仿宋"/>
                <w:color w:val="auto"/>
                <w:sz w:val="24"/>
                <w:lang w:bidi="ar"/>
              </w:rPr>
              <w:t>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tblPrEx>
          <w:tblCellMar>
            <w:top w:w="0" w:type="dxa"/>
            <w:left w:w="108" w:type="dxa"/>
            <w:bottom w:w="0" w:type="dxa"/>
            <w:right w:w="108" w:type="dxa"/>
          </w:tblCellMar>
        </w:tblPrEx>
        <w:trPr>
          <w:trHeight w:val="615" w:hRule="atLeast"/>
          <w:jc w:val="center"/>
        </w:trPr>
        <w:tc>
          <w:tcPr>
            <w:tcW w:w="734"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3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检测报告完整</w:t>
            </w:r>
          </w:p>
        </w:tc>
        <w:tc>
          <w:tcPr>
            <w:tcW w:w="59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根据投标产品所涉及的各项检测报告的合规性和完整情况</w:t>
            </w:r>
            <w:r>
              <w:rPr>
                <w:rFonts w:hint="eastAsia" w:ascii="仿宋" w:hAnsi="仿宋" w:eastAsia="仿宋" w:cs="仿宋"/>
                <w:color w:val="auto"/>
                <w:kern w:val="0"/>
                <w:sz w:val="24"/>
                <w:lang w:eastAsia="zh-CN"/>
              </w:rPr>
              <w:t>进行打分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kern w:val="0"/>
                <w:sz w:val="24"/>
                <w:lang w:eastAsia="zh-CN"/>
              </w:rPr>
            </w:pPr>
            <w:r>
              <w:rPr>
                <w:rFonts w:hint="eastAsia" w:ascii="仿宋" w:hAnsi="仿宋" w:eastAsia="仿宋" w:cs="仿宋"/>
                <w:sz w:val="24"/>
              </w:rPr>
              <w:t>0-</w:t>
            </w:r>
            <w:r>
              <w:rPr>
                <w:rFonts w:hint="eastAsia" w:ascii="仿宋" w:hAnsi="仿宋" w:eastAsia="仿宋" w:cs="仿宋"/>
                <w:kern w:val="0"/>
                <w:sz w:val="24"/>
                <w:lang w:val="en-US" w:eastAsia="zh-CN"/>
              </w:rPr>
              <w:t>3</w:t>
            </w:r>
          </w:p>
        </w:tc>
      </w:tr>
      <w:tr>
        <w:tblPrEx>
          <w:tblCellMar>
            <w:top w:w="0" w:type="dxa"/>
            <w:left w:w="108" w:type="dxa"/>
            <w:bottom w:w="0" w:type="dxa"/>
            <w:right w:w="108" w:type="dxa"/>
          </w:tblCellMar>
        </w:tblPrEx>
        <w:trPr>
          <w:trHeight w:val="72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FF"/>
                <w:sz w:val="24"/>
              </w:rPr>
            </w:pPr>
            <w:r>
              <w:rPr>
                <w:rFonts w:hint="eastAsia" w:ascii="仿宋" w:hAnsi="仿宋" w:eastAsia="仿宋" w:cs="仿宋"/>
                <w:color w:val="auto"/>
                <w:kern w:val="0"/>
                <w:sz w:val="24"/>
                <w:lang w:eastAsia="zh-CN"/>
              </w:rPr>
              <w:t>生产、管理能力</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eastAsia="zh-CN" w:bidi="ar"/>
              </w:rPr>
            </w:pPr>
            <w:r>
              <w:rPr>
                <w:rFonts w:hint="eastAsia" w:ascii="仿宋" w:hAnsi="仿宋" w:eastAsia="仿宋" w:cs="仿宋"/>
                <w:bCs/>
                <w:color w:val="auto"/>
                <w:sz w:val="24"/>
                <w:lang w:eastAsia="zh-CN" w:bidi="ar"/>
              </w:rPr>
              <w:t>根据</w:t>
            </w:r>
            <w:r>
              <w:rPr>
                <w:rFonts w:hint="eastAsia" w:ascii="仿宋" w:hAnsi="仿宋" w:eastAsia="仿宋" w:cs="仿宋"/>
                <w:bCs/>
                <w:color w:val="auto"/>
                <w:sz w:val="24"/>
                <w:lang w:bidi="ar"/>
              </w:rPr>
              <w:t>投标人</w:t>
            </w:r>
            <w:r>
              <w:rPr>
                <w:rFonts w:hint="eastAsia" w:ascii="仿宋" w:hAnsi="仿宋" w:eastAsia="仿宋" w:cs="仿宋"/>
                <w:bCs/>
                <w:color w:val="auto"/>
                <w:sz w:val="24"/>
                <w:lang w:val="en-US" w:eastAsia="zh-CN" w:bidi="ar"/>
              </w:rPr>
              <w:t>或生产厂家</w:t>
            </w:r>
            <w:r>
              <w:rPr>
                <w:rFonts w:hint="eastAsia" w:ascii="仿宋" w:hAnsi="仿宋" w:eastAsia="仿宋" w:cs="仿宋"/>
                <w:bCs/>
                <w:color w:val="auto"/>
                <w:sz w:val="24"/>
                <w:lang w:bidi="ar"/>
              </w:rPr>
              <w:t>的相关产品资质、生产经营管理制度以及成品囤货量</w:t>
            </w:r>
            <w:r>
              <w:rPr>
                <w:rFonts w:hint="eastAsia" w:ascii="仿宋" w:hAnsi="仿宋" w:eastAsia="仿宋" w:cs="仿宋"/>
                <w:bCs/>
                <w:color w:val="auto"/>
                <w:sz w:val="24"/>
                <w:lang w:val="en-US" w:eastAsia="zh-CN" w:bidi="ar"/>
              </w:rPr>
              <w:t>进行</w:t>
            </w:r>
            <w:r>
              <w:rPr>
                <w:rFonts w:hint="eastAsia" w:ascii="仿宋" w:hAnsi="仿宋" w:eastAsia="仿宋" w:cs="仿宋"/>
                <w:bCs/>
                <w:color w:val="auto"/>
                <w:sz w:val="24"/>
                <w:lang w:bidi="ar"/>
              </w:rPr>
              <w:t>打分</w:t>
            </w:r>
            <w:r>
              <w:rPr>
                <w:rFonts w:hint="eastAsia" w:ascii="仿宋" w:hAnsi="仿宋" w:eastAsia="仿宋" w:cs="仿宋"/>
                <w:bCs/>
                <w:color w:val="auto"/>
                <w:sz w:val="24"/>
                <w:lang w:eastAsia="zh-CN" w:bidi="ar"/>
              </w:rPr>
              <w:t>。</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1</w:t>
            </w:r>
            <w:r>
              <w:rPr>
                <w:rFonts w:hint="eastAsia" w:cs="仿宋"/>
                <w:bCs/>
                <w:color w:val="auto"/>
                <w:sz w:val="24"/>
                <w:lang w:val="en-US" w:eastAsia="zh-CN" w:bidi="ar"/>
              </w:rPr>
              <w:t>.</w:t>
            </w:r>
            <w:r>
              <w:rPr>
                <w:rFonts w:hint="eastAsia" w:ascii="仿宋" w:hAnsi="仿宋" w:eastAsia="仿宋" w:cs="仿宋"/>
                <w:bCs/>
                <w:color w:val="auto"/>
                <w:sz w:val="24"/>
                <w:lang w:bidi="ar"/>
              </w:rPr>
              <w:t>相关产品资质</w:t>
            </w:r>
            <w:r>
              <w:rPr>
                <w:rFonts w:hint="eastAsia" w:ascii="仿宋" w:hAnsi="仿宋" w:eastAsia="仿宋" w:cs="仿宋"/>
                <w:bCs/>
                <w:color w:val="auto"/>
                <w:sz w:val="24"/>
                <w:lang w:val="en-US" w:eastAsia="zh-CN" w:bidi="ar"/>
              </w:rPr>
              <w:t>齐全性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2.</w:t>
            </w:r>
            <w:r>
              <w:rPr>
                <w:rFonts w:hint="eastAsia" w:ascii="仿宋" w:hAnsi="仿宋" w:eastAsia="仿宋" w:cs="仿宋"/>
                <w:bCs/>
                <w:color w:val="auto"/>
                <w:sz w:val="24"/>
                <w:lang w:bidi="ar"/>
              </w:rPr>
              <w:t>生产经营管理制度</w:t>
            </w:r>
            <w:r>
              <w:rPr>
                <w:rFonts w:hint="eastAsia" w:ascii="仿宋" w:hAnsi="仿宋" w:eastAsia="仿宋" w:cs="仿宋"/>
                <w:bCs/>
                <w:color w:val="auto"/>
                <w:sz w:val="24"/>
                <w:lang w:eastAsia="zh-CN" w:bidi="ar"/>
              </w:rPr>
              <w:t>完善性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bCs/>
                <w:color w:val="auto"/>
                <w:sz w:val="24"/>
                <w:lang w:val="en-US" w:eastAsia="zh-CN" w:bidi="ar"/>
              </w:rPr>
              <w:t>3.</w:t>
            </w:r>
            <w:r>
              <w:rPr>
                <w:rFonts w:hint="eastAsia" w:ascii="仿宋" w:hAnsi="仿宋" w:eastAsia="仿宋" w:cs="仿宋"/>
                <w:bCs/>
                <w:color w:val="auto"/>
                <w:sz w:val="24"/>
                <w:lang w:bidi="ar"/>
              </w:rPr>
              <w:t>成品囤货</w:t>
            </w:r>
            <w:r>
              <w:rPr>
                <w:rFonts w:hint="eastAsia" w:ascii="仿宋" w:hAnsi="仿宋" w:eastAsia="仿宋" w:cs="仿宋"/>
                <w:bCs/>
                <w:color w:val="auto"/>
                <w:sz w:val="24"/>
                <w:lang w:val="en-US" w:eastAsia="zh-CN" w:bidi="ar"/>
              </w:rPr>
              <w:t>充足性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7</w:t>
            </w:r>
          </w:p>
        </w:tc>
      </w:tr>
      <w:tr>
        <w:tblPrEx>
          <w:tblCellMar>
            <w:top w:w="0" w:type="dxa"/>
            <w:left w:w="108" w:type="dxa"/>
            <w:bottom w:w="0" w:type="dxa"/>
            <w:right w:w="108" w:type="dxa"/>
          </w:tblCellMar>
        </w:tblPrEx>
        <w:trPr>
          <w:trHeight w:val="11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供货计划</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w:t>
            </w:r>
            <w:r>
              <w:rPr>
                <w:rFonts w:hint="eastAsia" w:ascii="仿宋" w:hAnsi="仿宋" w:eastAsia="仿宋" w:cs="仿宋"/>
                <w:color w:val="auto"/>
                <w:kern w:val="0"/>
                <w:sz w:val="24"/>
              </w:rPr>
              <w:t>投标人提供的详细可行</w:t>
            </w:r>
            <w:r>
              <w:rPr>
                <w:rFonts w:hint="eastAsia" w:ascii="仿宋" w:hAnsi="仿宋" w:eastAsia="仿宋" w:cs="仿宋"/>
                <w:color w:val="auto"/>
                <w:kern w:val="0"/>
                <w:sz w:val="24"/>
                <w:lang w:eastAsia="zh-CN"/>
              </w:rPr>
              <w:t>的</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计划和进度安排</w:t>
            </w:r>
            <w:r>
              <w:rPr>
                <w:rFonts w:hint="eastAsia" w:ascii="仿宋" w:hAnsi="仿宋" w:eastAsia="仿宋" w:cs="仿宋"/>
                <w:color w:val="auto"/>
                <w:kern w:val="0"/>
                <w:sz w:val="24"/>
              </w:rPr>
              <w:t>，运输能力及人员配置保障等情况</w:t>
            </w:r>
            <w:r>
              <w:rPr>
                <w:rFonts w:hint="eastAsia" w:ascii="仿宋" w:hAnsi="仿宋" w:eastAsia="仿宋" w:cs="仿宋"/>
                <w:color w:val="auto"/>
                <w:kern w:val="0"/>
                <w:sz w:val="24"/>
                <w:lang w:val="en-US" w:eastAsia="zh-CN"/>
              </w:rPr>
              <w:t>进行</w:t>
            </w:r>
            <w:r>
              <w:rPr>
                <w:rFonts w:hint="eastAsia" w:ascii="仿宋" w:hAnsi="仿宋" w:eastAsia="仿宋" w:cs="仿宋"/>
                <w:color w:val="auto"/>
                <w:kern w:val="0"/>
                <w:sz w:val="24"/>
              </w:rPr>
              <w:t>打</w:t>
            </w:r>
            <w:r>
              <w:rPr>
                <w:rFonts w:hint="eastAsia" w:ascii="仿宋" w:hAnsi="仿宋" w:eastAsia="仿宋" w:cs="仿宋"/>
                <w:color w:val="auto"/>
                <w:kern w:val="0"/>
                <w:sz w:val="24"/>
                <w:lang w:eastAsia="zh-CN"/>
              </w:rPr>
              <w:t>分。</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1.参与施用机械设备数量</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pPr>
              <w:keepNext w:val="0"/>
              <w:keepLines w:val="0"/>
              <w:pageBreakBefore w:val="0"/>
              <w:kinsoku/>
              <w:wordWrap/>
              <w:overflowPunct/>
              <w:topLinePunct w:val="0"/>
              <w:bidi w:val="0"/>
              <w:snapToGrid/>
              <w:spacing w:line="360" w:lineRule="auto"/>
              <w:ind w:firstLine="0" w:firstLine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2.产品</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计划及施用到田进度安排</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运输</w:t>
            </w:r>
            <w:r>
              <w:rPr>
                <w:rFonts w:hint="eastAsia" w:ascii="仿宋" w:hAnsi="仿宋" w:eastAsia="仿宋" w:cs="仿宋"/>
                <w:color w:val="auto"/>
                <w:kern w:val="0"/>
                <w:sz w:val="24"/>
                <w:lang w:eastAsia="zh-CN"/>
              </w:rPr>
              <w:t>能力突出性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人员配置充足性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9</w:t>
            </w:r>
          </w:p>
        </w:tc>
      </w:tr>
      <w:tr>
        <w:tblPrEx>
          <w:tblCellMar>
            <w:top w:w="0" w:type="dxa"/>
            <w:left w:w="108" w:type="dxa"/>
            <w:bottom w:w="0" w:type="dxa"/>
            <w:right w:w="108" w:type="dxa"/>
          </w:tblCellMar>
        </w:tblPrEx>
        <w:trPr>
          <w:trHeight w:val="46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产品情况</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根据投标人提供的产品造粒工艺、机械设备以及所投产品情况进行打分。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eastAsia="zh-CN"/>
              </w:rPr>
            </w:pPr>
            <w:r>
              <w:rPr>
                <w:rFonts w:hint="eastAsia" w:ascii="仿宋" w:hAnsi="仿宋" w:eastAsia="仿宋" w:cs="仿宋"/>
                <w:color w:val="000000"/>
                <w:kern w:val="2"/>
                <w:sz w:val="24"/>
                <w:szCs w:val="24"/>
                <w:lang w:val="en-US" w:eastAsia="zh-CN" w:bidi="ar-SA"/>
              </w:rPr>
              <w:t>1.造粒工艺流程是否详细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2.含造粒机械设备的现场情况，提供图片</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3.投标</w:t>
            </w:r>
            <w:r>
              <w:rPr>
                <w:rFonts w:hint="eastAsia" w:ascii="仿宋" w:hAnsi="仿宋" w:eastAsia="仿宋" w:cs="仿宋"/>
                <w:color w:val="000000"/>
                <w:kern w:val="2"/>
                <w:sz w:val="24"/>
                <w:szCs w:val="24"/>
                <w:lang w:val="en-US" w:eastAsia="zh-CN" w:bidi="ar-SA"/>
              </w:rPr>
              <w:t>产品（颗粒状石灰）成品情况，提供图片</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b/>
                <w:bCs/>
                <w:color w:val="auto"/>
                <w:kern w:val="0"/>
                <w:sz w:val="24"/>
                <w:lang w:val="en-US" w:eastAsia="zh-CN"/>
              </w:rPr>
              <w:t>（所提供图片须清晰可辩，不提供或图片模糊不可辩的不得分）</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0-8</w:t>
            </w:r>
          </w:p>
        </w:tc>
      </w:tr>
      <w:tr>
        <w:tblPrEx>
          <w:tblCellMar>
            <w:top w:w="0" w:type="dxa"/>
            <w:left w:w="108" w:type="dxa"/>
            <w:bottom w:w="0" w:type="dxa"/>
            <w:right w:w="108" w:type="dxa"/>
          </w:tblCellMar>
        </w:tblPrEx>
        <w:trPr>
          <w:trHeight w:val="37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技术服务内容及措施</w:t>
            </w:r>
          </w:p>
        </w:tc>
        <w:tc>
          <w:tcPr>
            <w:tcW w:w="684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根据投标人技术服务内容及措施，配置的技术服务人员资格</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、执业年限和经验</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等内容进行打分。</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0-4</w:t>
            </w:r>
          </w:p>
        </w:tc>
      </w:tr>
      <w:tr>
        <w:tblPrEx>
          <w:tblCellMar>
            <w:top w:w="0" w:type="dxa"/>
            <w:left w:w="108" w:type="dxa"/>
            <w:bottom w:w="0" w:type="dxa"/>
            <w:right w:w="108" w:type="dxa"/>
          </w:tblCellMar>
        </w:tblPrEx>
        <w:trPr>
          <w:trHeight w:val="58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售后服务</w:t>
            </w:r>
            <w:bookmarkStart w:id="11" w:name="_GoBack"/>
            <w:bookmarkEnd w:id="11"/>
            <w:r>
              <w:rPr>
                <w:rFonts w:hint="eastAsia" w:ascii="仿宋" w:hAnsi="仿宋" w:eastAsia="仿宋" w:cs="仿宋"/>
                <w:sz w:val="24"/>
              </w:rPr>
              <w:t>方案</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服务</w:t>
            </w:r>
          </w:p>
        </w:tc>
        <w:tc>
          <w:tcPr>
            <w:tcW w:w="59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根据投标人</w:t>
            </w:r>
            <w:r>
              <w:rPr>
                <w:rFonts w:hint="eastAsia" w:ascii="仿宋" w:hAnsi="仿宋" w:eastAsia="仿宋" w:cs="仿宋"/>
                <w:sz w:val="24"/>
                <w:lang w:val="en-US" w:eastAsia="zh-CN"/>
              </w:rPr>
              <w:t>针对本项目</w:t>
            </w:r>
            <w:r>
              <w:rPr>
                <w:rFonts w:hint="eastAsia" w:ascii="仿宋" w:hAnsi="仿宋" w:eastAsia="仿宋" w:cs="仿宋"/>
                <w:sz w:val="24"/>
              </w:rPr>
              <w:t>所提供的售后服务方案</w:t>
            </w:r>
            <w:r>
              <w:rPr>
                <w:rFonts w:hint="eastAsia" w:ascii="仿宋" w:hAnsi="仿宋" w:eastAsia="仿宋" w:cs="仿宋"/>
                <w:sz w:val="24"/>
                <w:lang w:eastAsia="zh-CN"/>
              </w:rPr>
              <w:t>的</w:t>
            </w:r>
            <w:r>
              <w:rPr>
                <w:rFonts w:hint="eastAsia" w:ascii="仿宋" w:hAnsi="仿宋" w:eastAsia="仿宋" w:cs="仿宋"/>
                <w:sz w:val="24"/>
                <w:lang w:val="en-US" w:eastAsia="zh-CN"/>
              </w:rPr>
              <w:t>全面性和有效性进行</w:t>
            </w:r>
            <w:r>
              <w:rPr>
                <w:rFonts w:hint="eastAsia" w:ascii="仿宋" w:hAnsi="仿宋" w:eastAsia="仿宋" w:cs="仿宋"/>
                <w:color w:val="000000"/>
                <w:kern w:val="2"/>
                <w:sz w:val="24"/>
                <w:szCs w:val="24"/>
                <w:lang w:val="en-US" w:eastAsia="zh-CN" w:bidi="ar-SA"/>
              </w:rPr>
              <w:t>打分。</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培训</w:t>
            </w:r>
          </w:p>
          <w:p>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bCs/>
                <w:sz w:val="24"/>
                <w:szCs w:val="24"/>
                <w:lang w:val="en-US" w:eastAsia="zh-CN"/>
              </w:rPr>
              <w:t>方案</w:t>
            </w:r>
          </w:p>
        </w:tc>
        <w:tc>
          <w:tcPr>
            <w:tcW w:w="590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3850"/>
              </w:tabs>
              <w:kinsoku/>
              <w:wordWrap/>
              <w:overflowPunct/>
              <w:topLinePunct w:val="0"/>
              <w:bidi w:val="0"/>
              <w:snapToGrid/>
              <w:spacing w:line="360" w:lineRule="auto"/>
              <w:ind w:firstLine="0" w:firstLineChars="0"/>
              <w:jc w:val="left"/>
              <w:rPr>
                <w:rFonts w:hint="eastAsia" w:ascii="仿宋" w:hAnsi="仿宋" w:eastAsia="仿宋" w:cs="仿宋"/>
                <w:sz w:val="24"/>
              </w:rPr>
            </w:pPr>
            <w:r>
              <w:rPr>
                <w:rFonts w:hint="eastAsia" w:ascii="仿宋" w:hAnsi="仿宋" w:eastAsia="仿宋" w:cs="仿宋"/>
                <w:bCs/>
                <w:sz w:val="24"/>
                <w:szCs w:val="24"/>
                <w:lang w:val="en-US" w:eastAsia="zh-CN"/>
              </w:rPr>
              <w:t>根据投标人针对本项目提供的培训方案进行打分（0,1,2,3,4分）。包括但不限于：培训课程、培训人日数、培训地点、培训实施时间和计划。</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bCs/>
                <w:sz w:val="24"/>
                <w:szCs w:val="24"/>
                <w:lang w:val="en-US" w:eastAsia="zh-CN"/>
              </w:rPr>
              <w:t>0-4</w:t>
            </w:r>
          </w:p>
        </w:tc>
      </w:tr>
      <w:tr>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应急</w:t>
            </w:r>
          </w:p>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能力</w:t>
            </w:r>
          </w:p>
        </w:tc>
        <w:tc>
          <w:tcPr>
            <w:tcW w:w="590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FF0000"/>
                <w:sz w:val="24"/>
              </w:rPr>
            </w:pPr>
            <w:r>
              <w:rPr>
                <w:rFonts w:hint="eastAsia" w:ascii="仿宋" w:hAnsi="仿宋" w:eastAsia="仿宋" w:cs="仿宋"/>
                <w:color w:val="1D1B11"/>
                <w:sz w:val="24"/>
                <w:lang w:eastAsia="zh-CN" w:bidi="ar"/>
              </w:rPr>
              <w:t>根据投标人</w:t>
            </w:r>
            <w:r>
              <w:rPr>
                <w:rFonts w:hint="eastAsia" w:ascii="仿宋" w:hAnsi="仿宋" w:eastAsia="仿宋" w:cs="仿宋"/>
                <w:color w:val="1D1B11"/>
                <w:sz w:val="24"/>
                <w:lang w:bidi="ar"/>
              </w:rPr>
              <w:t>应急</w:t>
            </w:r>
            <w:r>
              <w:rPr>
                <w:rFonts w:hint="eastAsia" w:ascii="仿宋" w:hAnsi="仿宋" w:eastAsia="仿宋" w:cs="仿宋"/>
                <w:color w:val="1D1B11"/>
                <w:sz w:val="24"/>
                <w:lang w:eastAsia="zh-CN" w:bidi="ar"/>
              </w:rPr>
              <w:t>响应时间、解决时间、解决方式的</w:t>
            </w:r>
            <w:r>
              <w:rPr>
                <w:rFonts w:hint="eastAsia" w:ascii="仿宋" w:hAnsi="仿宋" w:eastAsia="仿宋" w:cs="仿宋"/>
                <w:color w:val="1D1B11"/>
                <w:sz w:val="24"/>
                <w:lang w:val="en-US" w:eastAsia="zh-CN" w:bidi="ar"/>
              </w:rPr>
              <w:t>合理性、可行性进行</w:t>
            </w:r>
            <w:r>
              <w:rPr>
                <w:rFonts w:hint="eastAsia" w:ascii="仿宋" w:hAnsi="仿宋" w:eastAsia="仿宋" w:cs="仿宋"/>
                <w:color w:val="1D1B11"/>
                <w:sz w:val="24"/>
                <w:lang w:eastAsia="zh-CN" w:bidi="ar"/>
              </w:rPr>
              <w:t>打分</w:t>
            </w:r>
            <w:r>
              <w:rPr>
                <w:rFonts w:hint="eastAsia" w:ascii="仿宋" w:hAnsi="仿宋" w:eastAsia="仿宋" w:cs="仿宋"/>
                <w:bCs/>
                <w:sz w:val="24"/>
                <w:szCs w:val="24"/>
                <w:lang w:val="en-US" w:eastAsia="zh-CN"/>
              </w:rPr>
              <w:t>（0,1,2,3,4分）</w:t>
            </w:r>
            <w:r>
              <w:rPr>
                <w:rFonts w:hint="eastAsia" w:ascii="仿宋" w:hAnsi="仿宋" w:eastAsia="仿宋" w:cs="仿宋"/>
                <w:color w:val="1D1B11"/>
                <w:sz w:val="24"/>
                <w:lang w:bidi="ar"/>
              </w:rPr>
              <w:t>。</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4</w:t>
            </w:r>
          </w:p>
        </w:tc>
      </w:tr>
      <w:tr>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34" w:type="dxa"/>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本地化</w:t>
            </w:r>
          </w:p>
          <w:p>
            <w:pPr>
              <w:pStyle w:val="32"/>
              <w:keepNext w:val="0"/>
              <w:keepLines w:val="0"/>
              <w:pageBreakBefore w:val="0"/>
              <w:kinsoku/>
              <w:wordWrap/>
              <w:overflowPunct/>
              <w:topLinePunct w:val="0"/>
              <w:bidi w:val="0"/>
              <w:snapToGrid/>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w:t>
            </w:r>
          </w:p>
        </w:tc>
        <w:tc>
          <w:tcPr>
            <w:tcW w:w="6843" w:type="dxa"/>
            <w:gridSpan w:val="2"/>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投标人在项目所在地设有服务网点或承诺中标后7天内在项目所在地设立服务网点的得3分，其余不得分。</w:t>
            </w:r>
          </w:p>
          <w:p>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2"/>
                <w:sz w:val="24"/>
                <w:szCs w:val="24"/>
                <w:lang w:val="en-US" w:eastAsia="zh-CN" w:bidi="ar"/>
              </w:rPr>
              <w:t>（提供相关承诺或材料，不提供不得分）</w:t>
            </w:r>
          </w:p>
        </w:tc>
        <w:tc>
          <w:tcPr>
            <w:tcW w:w="1083" w:type="dxa"/>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p>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234" w:type="dxa"/>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合理化</w:t>
            </w:r>
          </w:p>
          <w:p>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建议</w:t>
            </w:r>
          </w:p>
        </w:tc>
        <w:tc>
          <w:tcPr>
            <w:tcW w:w="6843" w:type="dxa"/>
            <w:gridSpan w:val="2"/>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根据投标人提出的针对本项目的合理化建议的有效性、可行性进行打分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kern w:val="2"/>
                <w:sz w:val="24"/>
                <w:szCs w:val="24"/>
                <w:lang w:val="en-US" w:eastAsia="zh-CN" w:bidi="ar-SA"/>
              </w:rPr>
              <w:t>。</w:t>
            </w:r>
          </w:p>
        </w:tc>
        <w:tc>
          <w:tcPr>
            <w:tcW w:w="1083" w:type="dxa"/>
            <w:tcBorders>
              <w:top w:val="single" w:color="auto" w:sz="4" w:space="0"/>
              <w:left w:val="nil"/>
              <w:bottom w:val="single" w:color="auto" w:sz="4" w:space="0"/>
              <w:right w:val="single" w:color="auto" w:sz="4" w:space="0"/>
            </w:tcBorders>
            <w:noWrap w:val="0"/>
            <w:vAlign w:val="center"/>
          </w:tcPr>
          <w:p>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tc>
      </w:tr>
    </w:tbl>
    <w:p>
      <w:pPr>
        <w:pStyle w:val="8"/>
        <w:ind w:left="0" w:leftChars="0"/>
        <w:jc w:val="both"/>
        <w:outlineLvl w:val="9"/>
        <w:rPr>
          <w:rFonts w:hint="eastAsia" w:ascii="仿宋" w:hAnsi="仿宋" w:eastAsia="仿宋" w:cs="仿宋"/>
          <w:b/>
          <w:color w:val="auto"/>
          <w:kern w:val="44"/>
          <w:sz w:val="36"/>
          <w:szCs w:val="36"/>
        </w:rPr>
      </w:pPr>
    </w:p>
    <w:p>
      <w:pPr>
        <w:pStyle w:val="8"/>
        <w:ind w:left="0" w:leftChars="0"/>
        <w:jc w:val="center"/>
        <w:outlineLvl w:val="9"/>
        <w:rPr>
          <w:rFonts w:hint="eastAsia" w:ascii="仿宋" w:hAnsi="仿宋" w:eastAsia="仿宋" w:cs="仿宋"/>
          <w:b/>
          <w:color w:val="auto"/>
          <w:kern w:val="44"/>
          <w:sz w:val="36"/>
          <w:szCs w:val="36"/>
        </w:rPr>
      </w:pPr>
    </w:p>
    <w:p>
      <w:pPr>
        <w:pStyle w:val="8"/>
        <w:ind w:left="0" w:leftChars="0"/>
        <w:jc w:val="center"/>
        <w:outlineLvl w:val="9"/>
        <w:rPr>
          <w:rFonts w:hint="eastAsia" w:ascii="仿宋" w:hAnsi="仿宋" w:eastAsia="仿宋" w:cs="仿宋"/>
          <w:b/>
          <w:color w:val="auto"/>
          <w:kern w:val="44"/>
          <w:sz w:val="36"/>
          <w:szCs w:val="36"/>
        </w:rPr>
      </w:pPr>
    </w:p>
    <w:p>
      <w:pPr>
        <w:pStyle w:val="2"/>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pPr>
        <w:pStyle w:val="2"/>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武义县酸化耕地治理颗粒状石灰类土壤调理剂采购项目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ZJRS2024-CG319</w:t>
      </w:r>
      <w:r>
        <w:rPr>
          <w:rFonts w:hint="eastAsia" w:ascii="仿宋" w:hAnsi="仿宋" w:eastAsia="仿宋" w:cs="仿宋"/>
          <w:color w:val="auto"/>
          <w:sz w:val="24"/>
          <w:szCs w:val="24"/>
        </w:rPr>
        <w:t>）采购文件相关要求，经法定程序采购，双方同意签订以下合同条款，以便双方共同遵守、履行合同。</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5"/>
        <w:gridCol w:w="1404"/>
        <w:gridCol w:w="201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4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数量（吨）</w:t>
            </w:r>
          </w:p>
        </w:tc>
        <w:tc>
          <w:tcPr>
            <w:tcW w:w="201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单价（元/吨）</w:t>
            </w:r>
          </w:p>
        </w:tc>
        <w:tc>
          <w:tcPr>
            <w:tcW w:w="144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cs="仿宋"/>
                <w:b/>
                <w:bCs/>
                <w:color w:val="auto"/>
                <w:sz w:val="24"/>
                <w:szCs w:val="24"/>
                <w:lang w:val="en-US" w:eastAsia="zh-CN"/>
              </w:rPr>
              <w:t>总价</w:t>
            </w:r>
            <w:r>
              <w:rPr>
                <w:rFonts w:hint="eastAsia" w:ascii="仿宋" w:hAnsi="仿宋" w:eastAsia="仿宋" w:cs="仿宋"/>
                <w:b/>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0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201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元</w:t>
            </w:r>
          </w:p>
        </w:tc>
      </w:tr>
    </w:tbl>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lang w:val="en-US" w:eastAsia="zh-CN"/>
        </w:rPr>
        <w:t>当地人民法院</w:t>
      </w:r>
      <w:r>
        <w:rPr>
          <w:rFonts w:hint="eastAsia" w:ascii="仿宋" w:hAnsi="仿宋" w:eastAsia="仿宋" w:cs="仿宋"/>
          <w:color w:val="auto"/>
          <w:sz w:val="24"/>
          <w:szCs w:val="24"/>
        </w:rPr>
        <w:t>起诉。</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甲  方</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单位名称（盖章）：</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单位地址：</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法定代表人（签字）：</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或项目经办人（签字）：</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电话：</w:t>
            </w:r>
          </w:p>
          <w:p>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pPr>
              <w:spacing w:line="360" w:lineRule="auto"/>
              <w:ind w:left="-89" w:leftChars="-37" w:right="-65" w:rightChars="-27"/>
              <w:jc w:val="center"/>
              <w:rPr>
                <w:rFonts w:hint="eastAsia" w:ascii="仿宋" w:hAnsi="仿宋" w:eastAsia="仿宋" w:cs="仿宋"/>
                <w:sz w:val="24"/>
              </w:rPr>
            </w:pPr>
            <w:r>
              <w:rPr>
                <w:rFonts w:hint="eastAsia" w:ascii="仿宋" w:hAnsi="仿宋" w:eastAsia="仿宋" w:cs="仿宋"/>
                <w:sz w:val="24"/>
              </w:rPr>
              <w:t>乙  方</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单位名称（盖章）：</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单位地址：</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法定代表人（签字）：</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或委托代理人（签字）：</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电话：</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邮政编码：</w:t>
            </w:r>
          </w:p>
          <w:p>
            <w:pPr>
              <w:spacing w:line="360" w:lineRule="auto"/>
              <w:jc w:val="center"/>
              <w:rPr>
                <w:rFonts w:hint="eastAsia" w:ascii="仿宋" w:hAnsi="仿宋" w:eastAsia="仿宋" w:cs="仿宋"/>
                <w:sz w:val="24"/>
              </w:rPr>
            </w:pPr>
          </w:p>
          <w:p>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pPr>
              <w:tabs>
                <w:tab w:val="left" w:pos="760"/>
              </w:tabs>
              <w:spacing w:line="360" w:lineRule="auto"/>
              <w:jc w:val="left"/>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经办人（签字）：</w:t>
            </w:r>
          </w:p>
          <w:p>
            <w:pPr>
              <w:tabs>
                <w:tab w:val="left" w:pos="760"/>
              </w:tabs>
              <w:spacing w:line="360" w:lineRule="auto"/>
              <w:jc w:val="left"/>
              <w:rPr>
                <w:rFonts w:hint="eastAsia" w:ascii="仿宋" w:hAnsi="仿宋" w:eastAsia="仿宋" w:cs="仿宋"/>
              </w:rPr>
            </w:pPr>
            <w:r>
              <w:rPr>
                <w:rFonts w:hint="eastAsia" w:ascii="仿宋" w:hAnsi="仿宋" w:eastAsia="仿宋" w:cs="仿宋"/>
                <w:sz w:val="24"/>
              </w:rPr>
              <w:t>时  间：      年     月     日</w:t>
            </w:r>
          </w:p>
        </w:tc>
      </w:tr>
    </w:tbl>
    <w:p>
      <w:pPr>
        <w:spacing w:line="312" w:lineRule="auto"/>
        <w:jc w:val="center"/>
        <w:outlineLvl w:val="9"/>
        <w:rPr>
          <w:rFonts w:hint="eastAsia" w:ascii="仿宋" w:hAnsi="仿宋" w:eastAsia="仿宋" w:cs="仿宋"/>
          <w:b/>
          <w:bCs/>
          <w:color w:val="auto"/>
          <w:sz w:val="36"/>
          <w:szCs w:val="36"/>
        </w:rPr>
      </w:pPr>
    </w:p>
    <w:p>
      <w:pPr>
        <w:pStyle w:val="2"/>
        <w:bidi w:val="0"/>
        <w:ind w:left="0" w:leftChars="0" w:firstLine="0" w:firstLineChars="0"/>
        <w:jc w:val="center"/>
        <w:rPr>
          <w:rFonts w:hint="eastAsia"/>
        </w:rPr>
      </w:pPr>
      <w:r>
        <w:rPr>
          <w:rFonts w:hint="eastAsia"/>
        </w:rPr>
        <w:t>第六章  应提交的有关格式范例</w:t>
      </w:r>
    </w:p>
    <w:p>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pPr>
        <w:pStyle w:val="3"/>
        <w:bidi w:val="0"/>
        <w:jc w:val="center"/>
        <w:rPr>
          <w:rFonts w:hint="eastAsia"/>
        </w:rPr>
      </w:pPr>
      <w:r>
        <w:rPr>
          <w:rFonts w:hint="eastAsia"/>
        </w:rPr>
        <w:t>一、封面格式</w:t>
      </w:r>
    </w:p>
    <w:p>
      <w:pPr>
        <w:bidi w:val="0"/>
        <w:rPr>
          <w:rFonts w:hint="eastAsia"/>
        </w:rPr>
      </w:pPr>
    </w:p>
    <w:p>
      <w:pPr>
        <w:bidi w:val="0"/>
        <w:jc w:val="center"/>
        <w:rPr>
          <w:rFonts w:hint="eastAsia"/>
          <w:b/>
          <w:bCs/>
        </w:rPr>
      </w:pPr>
      <w:r>
        <w:rPr>
          <w:rFonts w:hint="eastAsia"/>
          <w:b/>
          <w:bCs/>
        </w:rPr>
        <w:t>资格文件或商务技术文件或报价文件</w:t>
      </w:r>
    </w:p>
    <w:p>
      <w:pPr>
        <w:bidi w:val="0"/>
        <w:rPr>
          <w:rFonts w:hint="eastAsia"/>
        </w:rPr>
      </w:pPr>
      <w:r>
        <w:rPr>
          <w:rFonts w:hint="eastAsia"/>
        </w:rPr>
        <w:tab/>
      </w:r>
    </w:p>
    <w:p>
      <w:pPr>
        <w:bidi w:val="0"/>
        <w:rPr>
          <w:rFonts w:hint="eastAsia"/>
          <w:b/>
          <w:bCs/>
        </w:rPr>
      </w:pPr>
      <w:r>
        <w:rPr>
          <w:rFonts w:hint="eastAsia"/>
          <w:b/>
          <w:bCs/>
        </w:rPr>
        <w:t>项目名称：</w:t>
      </w:r>
      <w:r>
        <w:rPr>
          <w:rFonts w:hint="eastAsia"/>
          <w:b/>
          <w:bCs/>
          <w:u w:val="single"/>
        </w:rPr>
        <w:t xml:space="preserve">                               </w:t>
      </w:r>
      <w:r>
        <w:rPr>
          <w:rFonts w:hint="eastAsia"/>
          <w:b/>
          <w:bCs/>
        </w:rPr>
        <w:t xml:space="preserve">       </w:t>
      </w:r>
    </w:p>
    <w:p>
      <w:pPr>
        <w:bidi w:val="0"/>
        <w:rPr>
          <w:rFonts w:hint="eastAsia"/>
          <w:b/>
          <w:bCs/>
        </w:rPr>
      </w:pPr>
    </w:p>
    <w:p>
      <w:pPr>
        <w:bidi w:val="0"/>
        <w:rPr>
          <w:rFonts w:hint="eastAsia"/>
          <w:b/>
          <w:bCs/>
        </w:rPr>
      </w:pPr>
      <w:r>
        <w:rPr>
          <w:rFonts w:hint="eastAsia"/>
          <w:b/>
          <w:bCs/>
        </w:rPr>
        <w:t>项目编号：</w:t>
      </w:r>
      <w:r>
        <w:rPr>
          <w:rFonts w:hint="eastAsia"/>
          <w:b/>
          <w:bCs/>
          <w:u w:val="single"/>
        </w:rPr>
        <w:t xml:space="preserve">                               </w:t>
      </w:r>
      <w:r>
        <w:rPr>
          <w:rFonts w:hint="eastAsia"/>
          <w:b/>
          <w:bCs/>
        </w:rPr>
        <w:t xml:space="preserve">                                        </w:t>
      </w:r>
    </w:p>
    <w:p>
      <w:pPr>
        <w:bidi w:val="0"/>
        <w:rPr>
          <w:rFonts w:hint="eastAsia"/>
          <w:b/>
          <w:bCs/>
        </w:rPr>
      </w:pPr>
      <w:r>
        <w:rPr>
          <w:rFonts w:hint="eastAsia"/>
          <w:b/>
          <w:bCs/>
        </w:rPr>
        <w:tab/>
      </w:r>
    </w:p>
    <w:p>
      <w:pPr>
        <w:bidi w:val="0"/>
        <w:rPr>
          <w:rFonts w:hint="eastAsia"/>
          <w:b/>
          <w:bCs/>
        </w:rPr>
      </w:pPr>
      <w:r>
        <w:rPr>
          <w:rFonts w:hint="eastAsia"/>
          <w:b/>
          <w:bCs/>
          <w:lang w:eastAsia="zh-CN"/>
        </w:rPr>
        <w:t>投标人</w:t>
      </w:r>
      <w:r>
        <w:rPr>
          <w:rFonts w:hint="eastAsia"/>
          <w:b/>
          <w:bCs/>
        </w:rPr>
        <w:t>：</w:t>
      </w:r>
      <w:r>
        <w:rPr>
          <w:rFonts w:hint="eastAsia"/>
          <w:b/>
          <w:bCs/>
          <w:u w:val="single"/>
        </w:rPr>
        <w:t xml:space="preserve">                               </w:t>
      </w:r>
      <w:r>
        <w:rPr>
          <w:rFonts w:hint="eastAsia"/>
          <w:b/>
          <w:bCs/>
        </w:rPr>
        <w:t xml:space="preserve">（盖章）              </w:t>
      </w:r>
    </w:p>
    <w:p>
      <w:pPr>
        <w:bidi w:val="0"/>
        <w:rPr>
          <w:rFonts w:hint="eastAsia"/>
          <w:b/>
          <w:bCs/>
        </w:rPr>
      </w:pPr>
    </w:p>
    <w:p>
      <w:pPr>
        <w:bidi w:val="0"/>
        <w:rPr>
          <w:rFonts w:hint="eastAsia"/>
          <w:b/>
          <w:bCs/>
        </w:rPr>
      </w:pPr>
      <w:r>
        <w:rPr>
          <w:rFonts w:hint="eastAsia"/>
          <w:b/>
          <w:bCs/>
        </w:rPr>
        <w:t>法定代表人或授权代表：</w:t>
      </w:r>
      <w:r>
        <w:rPr>
          <w:rFonts w:hint="eastAsia"/>
          <w:b/>
          <w:bCs/>
          <w:u w:val="single"/>
        </w:rPr>
        <w:t xml:space="preserve">                   </w:t>
      </w:r>
      <w:r>
        <w:rPr>
          <w:rFonts w:hint="eastAsia"/>
          <w:b/>
          <w:bCs/>
        </w:rPr>
        <w:t xml:space="preserve">（签字或盖章）                 </w:t>
      </w:r>
    </w:p>
    <w:p>
      <w:pPr>
        <w:bidi w:val="0"/>
        <w:rPr>
          <w:rFonts w:hint="eastAsia"/>
          <w:b/>
          <w:bCs/>
        </w:rPr>
      </w:pPr>
    </w:p>
    <w:p>
      <w:pPr>
        <w:bidi w:val="0"/>
        <w:rPr>
          <w:rFonts w:hint="eastAsia" w:ascii="仿宋" w:hAnsi="仿宋" w:eastAsia="仿宋" w:cs="仿宋"/>
          <w:b/>
          <w:bCs/>
          <w:color w:val="auto"/>
          <w:szCs w:val="30"/>
        </w:rPr>
      </w:pPr>
      <w:r>
        <w:rPr>
          <w:rFonts w:hint="eastAsia"/>
          <w:b/>
          <w:bCs/>
        </w:rPr>
        <w:t>日期：       年     月     日</w:t>
      </w:r>
    </w:p>
    <w:p>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pPr>
        <w:spacing w:line="312" w:lineRule="auto"/>
        <w:jc w:val="center"/>
        <w:outlineLvl w:val="9"/>
        <w:rPr>
          <w:rFonts w:hint="eastAsia" w:ascii="仿宋" w:hAnsi="仿宋" w:eastAsia="仿宋" w:cs="仿宋"/>
          <w:b w:val="0"/>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outlineLvl w:val="9"/>
        <w:rPr>
          <w:rFonts w:hint="eastAsia" w:ascii="仿宋" w:hAnsi="仿宋" w:eastAsia="仿宋" w:cs="仿宋"/>
          <w:color w:val="auto"/>
        </w:rPr>
      </w:pPr>
    </w:p>
    <w:p>
      <w:pPr>
        <w:widowControl/>
        <w:tabs>
          <w:tab w:val="left" w:pos="8280"/>
        </w:tabs>
        <w:spacing w:line="312" w:lineRule="auto"/>
        <w:ind w:firstLine="480"/>
        <w:jc w:val="center"/>
        <w:rPr>
          <w:rFonts w:hint="eastAsia" w:ascii="仿宋" w:hAnsi="仿宋" w:eastAsia="仿宋" w:cs="仿宋"/>
          <w:b/>
          <w:color w:val="auto"/>
          <w:sz w:val="30"/>
          <w:szCs w:val="30"/>
        </w:rPr>
      </w:pPr>
    </w:p>
    <w:p>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pPr>
        <w:rPr>
          <w:rFonts w:hint="eastAsia" w:ascii="仿宋" w:hAnsi="仿宋" w:eastAsia="仿宋" w:cs="仿宋"/>
          <w:color w:val="auto"/>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rPr>
      </w:pPr>
      <w:r>
        <w:rPr>
          <w:rFonts w:hint="eastAsia"/>
        </w:rPr>
        <w:t>三、授权委托书（格式）</w:t>
      </w:r>
    </w:p>
    <w:p>
      <w:pPr>
        <w:spacing w:line="420" w:lineRule="exact"/>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浙江日晟信息咨询有限公司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pPr>
        <w:spacing w:line="360" w:lineRule="auto"/>
        <w:ind w:firstLine="4440" w:firstLineChars="1850"/>
        <w:rPr>
          <w:rFonts w:hint="eastAsia" w:ascii="仿宋" w:hAnsi="仿宋" w:eastAsia="仿宋" w:cs="仿宋"/>
          <w:color w:val="auto"/>
          <w:sz w:val="24"/>
          <w:szCs w:val="24"/>
        </w:rPr>
      </w:pPr>
    </w:p>
    <w:p>
      <w:pPr>
        <w:spacing w:line="360" w:lineRule="auto"/>
        <w:ind w:firstLine="4440" w:firstLineChars="185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spacing w:line="360" w:lineRule="auto"/>
        <w:ind w:firstLine="2640" w:firstLineChars="1100"/>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firstLine="3360" w:firstLineChars="1400"/>
        <w:rPr>
          <w:rFonts w:hint="eastAsia" w:ascii="仿宋" w:hAnsi="仿宋" w:eastAsia="仿宋" w:cs="仿宋"/>
          <w:bCs/>
          <w:color w:val="auto"/>
          <w:sz w:val="24"/>
          <w:szCs w:val="24"/>
        </w:rPr>
      </w:pPr>
    </w:p>
    <w:p>
      <w:pPr>
        <w:spacing w:line="360" w:lineRule="auto"/>
        <w:rPr>
          <w:rStyle w:val="30"/>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numPr>
          <w:ilvl w:val="0"/>
          <w:numId w:val="0"/>
        </w:numPr>
        <w:tabs>
          <w:tab w:val="left" w:pos="432"/>
        </w:tabs>
        <w:jc w:val="center"/>
        <w:outlineLvl w:val="9"/>
        <w:rPr>
          <w:rStyle w:val="30"/>
          <w:rFonts w:hint="eastAsia" w:ascii="仿宋" w:hAnsi="仿宋" w:eastAsia="仿宋" w:cs="仿宋"/>
          <w:b w:val="0"/>
          <w:sz w:val="30"/>
          <w:szCs w:val="30"/>
        </w:rPr>
      </w:pPr>
    </w:p>
    <w:p>
      <w:pPr>
        <w:numPr>
          <w:ilvl w:val="0"/>
          <w:numId w:val="0"/>
        </w:numPr>
        <w:tabs>
          <w:tab w:val="left" w:pos="432"/>
        </w:tabs>
        <w:outlineLvl w:val="9"/>
        <w:rPr>
          <w:rStyle w:val="30"/>
          <w:rFonts w:hint="eastAsia" w:ascii="仿宋" w:hAnsi="仿宋" w:eastAsia="仿宋" w:cs="仿宋"/>
          <w:b w:val="0"/>
          <w:sz w:val="30"/>
          <w:szCs w:val="30"/>
        </w:rPr>
      </w:pPr>
    </w:p>
    <w:p>
      <w:pPr>
        <w:outlineLvl w:val="9"/>
        <w:rPr>
          <w:rFonts w:hint="eastAsia" w:ascii="仿宋" w:hAnsi="仿宋" w:eastAsia="仿宋" w:cs="仿宋"/>
        </w:rPr>
      </w:pPr>
    </w:p>
    <w:p>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rPr>
      </w:pPr>
      <w:r>
        <w:rPr>
          <w:rFonts w:hint="eastAsia"/>
        </w:rPr>
        <w:t>四、符合参加政府采购活动应当具备的一般条件的承诺函（格式）</w:t>
      </w:r>
    </w:p>
    <w:p>
      <w:pPr>
        <w:snapToGrid w:val="0"/>
        <w:spacing w:line="360" w:lineRule="auto"/>
        <w:rPr>
          <w:rFonts w:hint="eastAsia" w:ascii="仿宋" w:hAnsi="仿宋" w:eastAsia="仿宋" w:cs="仿宋"/>
          <w:sz w:val="24"/>
          <w:u w:val="single"/>
        </w:rPr>
      </w:pPr>
    </w:p>
    <w:p>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武义县酸化耕地治理颗粒状石灰类土壤调理剂采购项目</w:t>
      </w:r>
      <w:r>
        <w:rPr>
          <w:rFonts w:hint="eastAsia" w:ascii="仿宋" w:hAnsi="仿宋" w:eastAsia="仿宋" w:cs="仿宋"/>
          <w:sz w:val="24"/>
        </w:rPr>
        <w:t>【项目编号：</w:t>
      </w:r>
      <w:r>
        <w:rPr>
          <w:rFonts w:hint="eastAsia" w:cs="仿宋"/>
          <w:sz w:val="24"/>
          <w:lang w:eastAsia="zh-CN"/>
        </w:rPr>
        <w:t>ZJRS2024-CG319</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pPr>
        <w:pStyle w:val="8"/>
        <w:snapToGrid w:val="0"/>
        <w:spacing w:line="360" w:lineRule="auto"/>
        <w:rPr>
          <w:rFonts w:hint="eastAsia" w:ascii="仿宋" w:hAnsi="仿宋" w:eastAsia="仿宋" w:cs="仿宋"/>
        </w:rPr>
      </w:pPr>
    </w:p>
    <w:p>
      <w:pPr>
        <w:snapToGrid w:val="0"/>
        <w:spacing w:line="360" w:lineRule="auto"/>
        <w:rPr>
          <w:rFonts w:hint="eastAsia" w:ascii="仿宋" w:hAnsi="仿宋" w:eastAsia="仿宋" w:cs="仿宋"/>
        </w:rPr>
      </w:pPr>
    </w:p>
    <w:p>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武义县酸化耕地治理颗粒状石灰类土壤调理剂采购项目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ZJRS2024-CG319</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pStyle w:val="13"/>
        <w:ind w:left="0" w:leftChars="0"/>
        <w:rPr>
          <w:rFonts w:hint="eastAsia" w:ascii="仿宋" w:hAnsi="仿宋" w:eastAsia="仿宋" w:cs="仿宋"/>
        </w:rPr>
      </w:pPr>
    </w:p>
    <w:p>
      <w:pPr>
        <w:pStyle w:val="3"/>
        <w:bidi w:val="0"/>
        <w:ind w:left="0" w:leftChars="0" w:firstLine="0" w:firstLineChars="0"/>
        <w:jc w:val="center"/>
        <w:rPr>
          <w:rFonts w:hint="eastAsia" w:ascii="仿宋" w:hAnsi="仿宋" w:eastAsia="仿宋" w:cs="仿宋"/>
          <w:sz w:val="24"/>
        </w:rPr>
      </w:pPr>
      <w:r>
        <w:rPr>
          <w:rFonts w:hint="eastAsia"/>
        </w:rPr>
        <w:t>六、</w:t>
      </w:r>
      <w:bookmarkStart w:id="9" w:name="_Toc48672384"/>
      <w:bookmarkStart w:id="10" w:name="_Toc331876394"/>
      <w:r>
        <w:rPr>
          <w:rFonts w:hint="eastAsia"/>
        </w:rPr>
        <w:t>开标一览表（格式）</w:t>
      </w:r>
      <w:r>
        <w:rPr>
          <w:rFonts w:hint="eastAsia" w:ascii="仿宋" w:hAnsi="仿宋" w:eastAsia="仿宋" w:cs="仿宋"/>
          <w:color w:val="auto"/>
          <w:sz w:val="24"/>
          <w:szCs w:val="24"/>
        </w:rPr>
        <w:t xml:space="preserve">                                                                           </w:t>
      </w:r>
      <w:r>
        <w:rPr>
          <w:rFonts w:hint="eastAsia" w:ascii="仿宋" w:hAnsi="仿宋" w:eastAsia="仿宋" w:cs="仿宋"/>
          <w:sz w:val="24"/>
        </w:rPr>
        <w:t xml:space="preserve">                                                     </w:t>
      </w:r>
    </w:p>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武义县酸化耕地治理颗粒状石灰类土壤调理剂采购项目</w:t>
      </w:r>
    </w:p>
    <w:p>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ZJRS2024-CG319</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445"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00"/>
        <w:gridCol w:w="2931"/>
        <w:gridCol w:w="2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hint="eastAsia" w:ascii="仿宋" w:hAnsi="仿宋" w:eastAsia="仿宋"/>
                <w:b/>
                <w:sz w:val="24"/>
                <w:szCs w:val="24"/>
              </w:rPr>
              <w:t>序号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ascii="仿宋" w:hAnsi="仿宋" w:eastAsia="仿宋"/>
                <w:b/>
                <w:sz w:val="24"/>
                <w:szCs w:val="24"/>
              </w:rPr>
              <w:t>标的内容</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单价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预计总价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sz w:val="24"/>
                <w:szCs w:val="24"/>
              </w:rPr>
            </w:pPr>
            <w:r>
              <w:rPr>
                <w:rStyle w:val="26"/>
                <w:rFonts w:hint="eastAsia" w:ascii="仿宋" w:hAnsi="仿宋" w:eastAsia="仿宋"/>
                <w:sz w:val="24"/>
                <w:szCs w:val="24"/>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tabs>
                <w:tab w:val="left" w:pos="0"/>
                <w:tab w:val="left" w:pos="1134"/>
              </w:tabs>
              <w:kinsoku/>
              <w:wordWrap/>
              <w:overflowPunct/>
              <w:topLinePunct w:val="0"/>
              <w:bidi w:val="0"/>
              <w:snapToGrid/>
              <w:spacing w:line="360" w:lineRule="auto"/>
              <w:ind w:firstLine="0" w:firstLineChars="0"/>
              <w:jc w:val="center"/>
              <w:rPr>
                <w:rStyle w:val="26"/>
                <w:rFonts w:hint="eastAsia" w:ascii="仿宋" w:hAnsi="仿宋" w:eastAsia="仿宋"/>
                <w:color w:val="000000"/>
                <w:kern w:val="0"/>
                <w:sz w:val="24"/>
                <w:szCs w:val="24"/>
                <w:lang w:eastAsia="zh-CN"/>
              </w:rPr>
            </w:pPr>
            <w:r>
              <w:rPr>
                <w:rFonts w:hint="eastAsia" w:cs="仿宋"/>
                <w:sz w:val="24"/>
                <w:szCs w:val="24"/>
                <w:lang w:eastAsia="zh-CN"/>
              </w:rPr>
              <w:t>武义县酸化耕地治理颗粒状石灰类土壤调理剂采购项目</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每吨</w:t>
            </w:r>
          </w:p>
          <w:p>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/吨</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元整</w:t>
            </w:r>
          </w:p>
          <w:p>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44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lang w:eastAsia="zh-CN"/>
              </w:rPr>
            </w:pPr>
            <w:r>
              <w:rPr>
                <w:rFonts w:hint="eastAsia" w:cs="仿宋"/>
                <w:b/>
                <w:color w:val="0000FF"/>
                <w:sz w:val="24"/>
                <w:szCs w:val="24"/>
                <w:lang w:val="en-US" w:eastAsia="zh-CN"/>
              </w:rPr>
              <w:t>注：</w:t>
            </w:r>
            <w:r>
              <w:rPr>
                <w:rFonts w:hint="eastAsia" w:ascii="仿宋" w:hAnsi="仿宋" w:eastAsia="仿宋" w:cs="仿宋"/>
                <w:b/>
                <w:color w:val="0000FF"/>
                <w:sz w:val="24"/>
                <w:szCs w:val="24"/>
              </w:rPr>
              <w:t>最终</w:t>
            </w:r>
            <w:r>
              <w:rPr>
                <w:rFonts w:hint="eastAsia" w:cs="仿宋"/>
                <w:b/>
                <w:color w:val="0000FF"/>
                <w:sz w:val="24"/>
                <w:szCs w:val="24"/>
                <w:lang w:val="en-US" w:eastAsia="zh-CN"/>
              </w:rPr>
              <w:t>结算金额</w:t>
            </w:r>
            <w:r>
              <w:rPr>
                <w:rFonts w:hint="eastAsia" w:ascii="仿宋" w:hAnsi="仿宋" w:eastAsia="仿宋" w:cs="仿宋"/>
                <w:b/>
                <w:color w:val="0000FF"/>
                <w:sz w:val="24"/>
                <w:szCs w:val="24"/>
              </w:rPr>
              <w:t>以实际</w:t>
            </w:r>
            <w:r>
              <w:rPr>
                <w:rFonts w:hint="eastAsia" w:cs="仿宋"/>
                <w:b/>
                <w:color w:val="0000FF"/>
                <w:sz w:val="24"/>
                <w:szCs w:val="24"/>
                <w:lang w:val="en-US" w:eastAsia="zh-CN"/>
              </w:rPr>
              <w:t>采购数量</w:t>
            </w:r>
            <w:r>
              <w:rPr>
                <w:rFonts w:hint="eastAsia" w:ascii="仿宋" w:hAnsi="仿宋" w:eastAsia="仿宋" w:cs="仿宋"/>
                <w:b/>
                <w:color w:val="0000FF"/>
                <w:sz w:val="24"/>
                <w:szCs w:val="24"/>
              </w:rPr>
              <w:t>为准</w:t>
            </w:r>
            <w:r>
              <w:rPr>
                <w:rFonts w:hint="eastAsia" w:cs="仿宋"/>
                <w:b/>
                <w:color w:val="0000FF"/>
                <w:sz w:val="24"/>
                <w:szCs w:val="24"/>
                <w:lang w:eastAsia="zh-CN"/>
              </w:rPr>
              <w:t>。</w:t>
            </w:r>
          </w:p>
        </w:tc>
      </w:tr>
    </w:tbl>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pPr>
        <w:snapToGrid w:val="0"/>
        <w:jc w:val="left"/>
        <w:rPr>
          <w:rFonts w:hint="eastAsia" w:ascii="仿宋" w:hAnsi="仿宋" w:eastAsia="仿宋" w:cs="仿宋"/>
          <w:color w:val="auto"/>
          <w:sz w:val="30"/>
          <w:szCs w:val="30"/>
        </w:rPr>
      </w:pPr>
    </w:p>
    <w:p>
      <w:pPr>
        <w:snapToGrid w:val="0"/>
        <w:jc w:val="left"/>
        <w:rPr>
          <w:rFonts w:hint="eastAsia" w:ascii="仿宋" w:hAnsi="仿宋" w:eastAsia="仿宋" w:cs="仿宋"/>
          <w:color w:val="auto"/>
          <w:sz w:val="30"/>
          <w:szCs w:val="30"/>
        </w:rPr>
      </w:pPr>
    </w:p>
    <w:p>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spacing w:line="400" w:lineRule="exact"/>
        <w:rPr>
          <w:rFonts w:hint="eastAsia" w:ascii="仿宋" w:hAnsi="仿宋" w:eastAsia="仿宋" w:cs="仿宋"/>
          <w:w w:val="110"/>
          <w:sz w:val="24"/>
          <w:szCs w:val="24"/>
        </w:rPr>
      </w:pPr>
    </w:p>
    <w:p>
      <w:pPr>
        <w:rPr>
          <w:rFonts w:hint="eastAsia" w:ascii="仿宋" w:hAnsi="仿宋" w:eastAsia="仿宋" w:cs="仿宋"/>
        </w:rPr>
      </w:pPr>
    </w:p>
    <w:bookmarkEnd w:id="9"/>
    <w:bookmarkEnd w:id="10"/>
    <w:p>
      <w:pPr>
        <w:snapToGrid w:val="0"/>
        <w:rPr>
          <w:rFonts w:hint="eastAsia" w:ascii="仿宋" w:hAnsi="仿宋" w:eastAsia="仿宋" w:cs="仿宋"/>
          <w:b/>
          <w:bCs/>
          <w:color w:val="auto"/>
          <w:sz w:val="32"/>
          <w:szCs w:val="32"/>
        </w:rPr>
      </w:pPr>
    </w:p>
    <w:p>
      <w:pPr>
        <w:snapToGrid w:val="0"/>
        <w:jc w:val="center"/>
        <w:rPr>
          <w:rFonts w:hint="eastAsia" w:ascii="仿宋" w:hAnsi="仿宋" w:eastAsia="仿宋" w:cs="仿宋"/>
          <w:b/>
          <w:bCs/>
          <w:color w:val="auto"/>
          <w:sz w:val="32"/>
          <w:szCs w:val="32"/>
        </w:rPr>
      </w:pPr>
    </w:p>
    <w:p>
      <w:pPr>
        <w:snapToGrid w:val="0"/>
        <w:jc w:val="center"/>
        <w:rPr>
          <w:rFonts w:hint="eastAsia" w:ascii="仿宋" w:hAnsi="仿宋" w:eastAsia="仿宋" w:cs="仿宋"/>
          <w:b/>
          <w:bCs/>
          <w:color w:val="auto"/>
          <w:sz w:val="30"/>
          <w:szCs w:val="30"/>
        </w:rPr>
      </w:pPr>
    </w:p>
    <w:p>
      <w:pPr>
        <w:snapToGrid w:val="0"/>
        <w:jc w:val="center"/>
        <w:rPr>
          <w:rFonts w:hint="eastAsia" w:ascii="仿宋" w:hAnsi="仿宋" w:eastAsia="仿宋" w:cs="仿宋"/>
          <w:b/>
          <w:bCs/>
          <w:color w:val="auto"/>
          <w:sz w:val="30"/>
          <w:szCs w:val="30"/>
        </w:rPr>
      </w:pPr>
    </w:p>
    <w:p>
      <w:pPr>
        <w:snapToGrid w:val="0"/>
        <w:jc w:val="center"/>
        <w:rPr>
          <w:rFonts w:hint="eastAsia" w:ascii="仿宋" w:hAnsi="仿宋" w:eastAsia="仿宋" w:cs="仿宋"/>
          <w:b/>
          <w:bCs/>
          <w:color w:val="auto"/>
          <w:sz w:val="30"/>
          <w:szCs w:val="30"/>
        </w:rPr>
      </w:pPr>
    </w:p>
    <w:p>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七、</w:t>
      </w:r>
      <w:r>
        <w:rPr>
          <w:rFonts w:hint="eastAsia" w:ascii="仿宋" w:hAnsi="仿宋" w:eastAsia="仿宋" w:cs="仿宋"/>
          <w:b/>
          <w:bCs/>
          <w:color w:val="auto"/>
          <w:sz w:val="30"/>
          <w:szCs w:val="30"/>
        </w:rPr>
        <w:t>投标承诺书（格式）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pPr>
        <w:spacing w:line="420" w:lineRule="exact"/>
        <w:ind w:firstLine="964" w:firstLineChars="400"/>
        <w:rPr>
          <w:rFonts w:hint="eastAsia" w:ascii="仿宋" w:hAnsi="仿宋" w:eastAsia="仿宋" w:cs="仿宋"/>
          <w:b/>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ind w:firstLine="960" w:firstLineChars="400"/>
        <w:rPr>
          <w:rFonts w:hint="eastAsia" w:ascii="仿宋" w:hAnsi="仿宋" w:eastAsia="仿宋" w:cs="仿宋"/>
          <w:color w:val="auto"/>
          <w:sz w:val="24"/>
          <w:szCs w:val="24"/>
        </w:rPr>
      </w:pPr>
    </w:p>
    <w:p>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spacing w:before="0" w:after="0" w:line="420" w:lineRule="exact"/>
        <w:outlineLvl w:val="9"/>
        <w:rPr>
          <w:rFonts w:hint="eastAsia" w:ascii="仿宋" w:hAnsi="仿宋" w:eastAsia="仿宋" w:cs="仿宋"/>
          <w:b w:val="0"/>
          <w:sz w:val="24"/>
          <w:szCs w:val="24"/>
        </w:rPr>
      </w:pPr>
    </w:p>
    <w:p>
      <w:pPr>
        <w:outlineLvl w:val="9"/>
        <w:rPr>
          <w:rFonts w:hint="eastAsia" w:ascii="仿宋" w:hAnsi="仿宋" w:eastAsia="仿宋" w:cs="仿宋"/>
          <w:color w:val="auto"/>
          <w:sz w:val="44"/>
          <w:szCs w:val="44"/>
        </w:rPr>
      </w:pPr>
    </w:p>
    <w:p>
      <w:pPr>
        <w:spacing w:line="312" w:lineRule="auto"/>
        <w:outlineLvl w:val="9"/>
        <w:rPr>
          <w:rFonts w:hint="eastAsia" w:ascii="仿宋" w:hAnsi="仿宋" w:eastAsia="仿宋" w:cs="仿宋"/>
          <w:color w:val="auto"/>
        </w:rPr>
      </w:pPr>
    </w:p>
    <w:p>
      <w:pPr>
        <w:pStyle w:val="8"/>
        <w:rPr>
          <w:rFonts w:hint="eastAsia" w:ascii="仿宋" w:hAnsi="仿宋" w:eastAsia="仿宋" w:cs="仿宋"/>
          <w:color w:val="auto"/>
        </w:rPr>
      </w:pPr>
    </w:p>
    <w:p>
      <w:pPr>
        <w:pStyle w:val="9"/>
        <w:rPr>
          <w:rFonts w:hint="eastAsia"/>
        </w:rPr>
      </w:pPr>
    </w:p>
    <w:p>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spacing w:line="420" w:lineRule="exact"/>
        <w:ind w:firstLine="240" w:firstLineChars="100"/>
        <w:rPr>
          <w:rFonts w:hint="eastAsia" w:ascii="仿宋" w:hAnsi="仿宋" w:eastAsia="仿宋" w:cs="仿宋"/>
          <w:color w:val="auto"/>
          <w:sz w:val="24"/>
          <w:szCs w:val="24"/>
        </w:rPr>
      </w:pPr>
    </w:p>
    <w:p>
      <w:pPr>
        <w:snapToGrid w:val="0"/>
        <w:spacing w:before="50" w:after="50" w:line="312" w:lineRule="auto"/>
        <w:rPr>
          <w:rFonts w:hint="eastAsia" w:ascii="仿宋" w:hAnsi="仿宋" w:eastAsia="仿宋" w:cs="仿宋"/>
          <w:b/>
          <w:color w:val="auto"/>
          <w:sz w:val="36"/>
          <w:szCs w:val="36"/>
        </w:rPr>
      </w:pPr>
    </w:p>
    <w:p>
      <w:pPr>
        <w:snapToGrid w:val="0"/>
        <w:spacing w:before="50" w:after="50" w:line="312" w:lineRule="auto"/>
        <w:jc w:val="center"/>
        <w:rPr>
          <w:rFonts w:hint="eastAsia" w:ascii="仿宋" w:hAnsi="仿宋" w:eastAsia="仿宋" w:cs="仿宋"/>
          <w:b/>
          <w:color w:val="auto"/>
          <w:sz w:val="36"/>
          <w:szCs w:val="36"/>
        </w:rPr>
      </w:pPr>
    </w:p>
    <w:p>
      <w:pPr>
        <w:pStyle w:val="3"/>
        <w:bidi w:val="0"/>
        <w:ind w:left="0" w:leftChars="0" w:firstLine="0" w:firstLineChars="0"/>
        <w:jc w:val="center"/>
        <w:rPr>
          <w:rFonts w:hint="eastAsia" w:ascii="仿宋" w:hAnsi="仿宋" w:eastAsia="仿宋" w:cs="仿宋"/>
          <w:b/>
          <w:color w:val="auto"/>
          <w:sz w:val="24"/>
          <w:szCs w:val="24"/>
        </w:rPr>
      </w:pPr>
      <w:r>
        <w:rPr>
          <w:rFonts w:hint="eastAsia"/>
        </w:rPr>
        <w:t>九、中小企业声明函（</w:t>
      </w:r>
      <w:r>
        <w:rPr>
          <w:rFonts w:hint="eastAsia"/>
          <w:lang w:val="en-US" w:eastAsia="zh-CN"/>
        </w:rPr>
        <w:t>货物</w:t>
      </w:r>
      <w:r>
        <w:rPr>
          <w:rFonts w:hint="eastAsia"/>
        </w:rPr>
        <w:t>）</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其他未列明行业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pPr>
        <w:snapToGrid w:val="0"/>
        <w:spacing w:line="48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48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480" w:lineRule="auto"/>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十、残疾人福利性单位声明函（如有）</w:t>
      </w:r>
    </w:p>
    <w:p>
      <w:pPr>
        <w:snapToGrid w:val="0"/>
        <w:spacing w:line="420" w:lineRule="exact"/>
        <w:ind w:firstLine="480" w:firstLineChars="200"/>
        <w:rPr>
          <w:rFonts w:hint="eastAsia" w:ascii="仿宋" w:hAnsi="仿宋" w:eastAsia="仿宋" w:cs="仿宋"/>
          <w:color w:val="auto"/>
          <w:sz w:val="24"/>
          <w:szCs w:val="24"/>
        </w:rPr>
      </w:pPr>
    </w:p>
    <w:p>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pPr>
        <w:snapToGrid w:val="0"/>
        <w:spacing w:line="420" w:lineRule="exact"/>
        <w:ind w:left="0" w:leftChars="0" w:firstLine="0" w:firstLineChars="0"/>
        <w:rPr>
          <w:rFonts w:hint="eastAsia" w:ascii="仿宋" w:hAnsi="仿宋" w:eastAsia="仿宋" w:cs="仿宋"/>
          <w:color w:val="auto"/>
          <w:sz w:val="24"/>
          <w:szCs w:val="24"/>
        </w:rPr>
      </w:pPr>
    </w:p>
    <w:p>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pPr>
        <w:pStyle w:val="3"/>
        <w:bidi w:val="0"/>
        <w:ind w:left="0" w:leftChars="0" w:firstLine="0" w:firstLineChars="0"/>
        <w:rPr>
          <w:rFonts w:hint="eastAsia" w:ascii="仿宋" w:hAnsi="仿宋" w:eastAsia="仿宋" w:cs="仿宋"/>
          <w:sz w:val="32"/>
          <w:szCs w:val="32"/>
        </w:rPr>
      </w:pPr>
      <w:r>
        <w:rPr>
          <w:rFonts w:hint="eastAsia"/>
        </w:rPr>
        <w:t>政府采购金融服务提示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pPr>
        <w:pStyle w:val="3"/>
        <w:spacing w:line="360" w:lineRule="auto"/>
        <w:rPr>
          <w:rFonts w:hint="eastAsia" w:ascii="仿宋" w:hAnsi="仿宋" w:eastAsia="仿宋" w:cs="仿宋"/>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pPr>
        <w:pStyle w:val="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p/>
    <w:p>
      <w:pPr>
        <w:pStyle w:val="3"/>
      </w:pPr>
    </w:p>
    <w:p/>
    <w:p/>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1DF693C"/>
    <w:rsid w:val="02ED4765"/>
    <w:rsid w:val="040A4D75"/>
    <w:rsid w:val="045F7856"/>
    <w:rsid w:val="04B770CA"/>
    <w:rsid w:val="04EE13EF"/>
    <w:rsid w:val="0853317C"/>
    <w:rsid w:val="08C314CF"/>
    <w:rsid w:val="0BA247AC"/>
    <w:rsid w:val="0D5812E9"/>
    <w:rsid w:val="0D5E3385"/>
    <w:rsid w:val="0D7F47B3"/>
    <w:rsid w:val="103B2763"/>
    <w:rsid w:val="10BC2E61"/>
    <w:rsid w:val="11955330"/>
    <w:rsid w:val="11A94D78"/>
    <w:rsid w:val="12C3708C"/>
    <w:rsid w:val="12F2202F"/>
    <w:rsid w:val="146401FE"/>
    <w:rsid w:val="1A4F5DBB"/>
    <w:rsid w:val="1ABE094F"/>
    <w:rsid w:val="1DA654E9"/>
    <w:rsid w:val="1F8A5470"/>
    <w:rsid w:val="1FC86D7A"/>
    <w:rsid w:val="20017AC2"/>
    <w:rsid w:val="24407C8F"/>
    <w:rsid w:val="24AC2FFD"/>
    <w:rsid w:val="24B34718"/>
    <w:rsid w:val="277C70A2"/>
    <w:rsid w:val="28097D61"/>
    <w:rsid w:val="2AB4611E"/>
    <w:rsid w:val="2ACD0241"/>
    <w:rsid w:val="2B152D4D"/>
    <w:rsid w:val="2B51399B"/>
    <w:rsid w:val="2C7576A1"/>
    <w:rsid w:val="2FCC5409"/>
    <w:rsid w:val="31633080"/>
    <w:rsid w:val="32A606B5"/>
    <w:rsid w:val="34451C0D"/>
    <w:rsid w:val="353B3C85"/>
    <w:rsid w:val="357551BE"/>
    <w:rsid w:val="36674C84"/>
    <w:rsid w:val="36AE35C7"/>
    <w:rsid w:val="3810197F"/>
    <w:rsid w:val="38791BEC"/>
    <w:rsid w:val="38CB67F3"/>
    <w:rsid w:val="3B9C3058"/>
    <w:rsid w:val="3C602397"/>
    <w:rsid w:val="3F8250B5"/>
    <w:rsid w:val="40292214"/>
    <w:rsid w:val="42186C4D"/>
    <w:rsid w:val="425C1921"/>
    <w:rsid w:val="439128F1"/>
    <w:rsid w:val="44EA4555"/>
    <w:rsid w:val="45092283"/>
    <w:rsid w:val="47432D89"/>
    <w:rsid w:val="484C6D3D"/>
    <w:rsid w:val="49C93A81"/>
    <w:rsid w:val="4ABB1479"/>
    <w:rsid w:val="4B3C4CB1"/>
    <w:rsid w:val="4E5D5DD8"/>
    <w:rsid w:val="4E80080E"/>
    <w:rsid w:val="4F555B9A"/>
    <w:rsid w:val="50ED1847"/>
    <w:rsid w:val="51E710E2"/>
    <w:rsid w:val="53043FF2"/>
    <w:rsid w:val="560C6365"/>
    <w:rsid w:val="56AC4B76"/>
    <w:rsid w:val="58C1657A"/>
    <w:rsid w:val="58CE29E6"/>
    <w:rsid w:val="58DC2494"/>
    <w:rsid w:val="58F73671"/>
    <w:rsid w:val="5AE87033"/>
    <w:rsid w:val="5B226EF2"/>
    <w:rsid w:val="5B5A34F8"/>
    <w:rsid w:val="5B752CF1"/>
    <w:rsid w:val="5C61044E"/>
    <w:rsid w:val="5E443E98"/>
    <w:rsid w:val="5FC45CAA"/>
    <w:rsid w:val="5FD56E87"/>
    <w:rsid w:val="60712CDB"/>
    <w:rsid w:val="61273A0F"/>
    <w:rsid w:val="61730EFA"/>
    <w:rsid w:val="61C50CA7"/>
    <w:rsid w:val="662623BF"/>
    <w:rsid w:val="66713AB8"/>
    <w:rsid w:val="671C2AFA"/>
    <w:rsid w:val="67AB3997"/>
    <w:rsid w:val="68870147"/>
    <w:rsid w:val="68AF4179"/>
    <w:rsid w:val="691F3B13"/>
    <w:rsid w:val="691F4E80"/>
    <w:rsid w:val="6A3D6362"/>
    <w:rsid w:val="6D386E9F"/>
    <w:rsid w:val="6EBE157C"/>
    <w:rsid w:val="71716953"/>
    <w:rsid w:val="71A36707"/>
    <w:rsid w:val="73247FFB"/>
    <w:rsid w:val="74407763"/>
    <w:rsid w:val="75043FCD"/>
    <w:rsid w:val="755E675F"/>
    <w:rsid w:val="76FC70A8"/>
    <w:rsid w:val="77E44738"/>
    <w:rsid w:val="780D2AA1"/>
    <w:rsid w:val="789059C9"/>
    <w:rsid w:val="7A6F67F8"/>
    <w:rsid w:val="7B0143F1"/>
    <w:rsid w:val="7B3230E8"/>
    <w:rsid w:val="7C0C48A3"/>
    <w:rsid w:val="7DFF2F05"/>
    <w:rsid w:val="7E4F6834"/>
    <w:rsid w:val="7E773099"/>
    <w:rsid w:val="7F144026"/>
    <w:rsid w:val="7F1C2ACA"/>
    <w:rsid w:val="7FA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0"/>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autoSpaceDE/>
      <w:autoSpaceDN/>
      <w:adjustRightInd/>
      <w:ind w:firstLine="420" w:firstLineChars="100"/>
    </w:pPr>
    <w:rPr>
      <w:rFonts w:ascii="Calibri" w:hAnsi="Calibri"/>
      <w:color w:val="auto"/>
      <w:kern w:val="2"/>
      <w:szCs w:val="24"/>
      <w:lang w:val="en-US" w:eastAsia="zh-CN"/>
    </w:rPr>
  </w:style>
  <w:style w:type="paragraph" w:styleId="13">
    <w:name w:val="toc 6"/>
    <w:basedOn w:val="1"/>
    <w:next w:val="1"/>
    <w:unhideWhenUsed/>
    <w:qFormat/>
    <w:uiPriority w:val="39"/>
    <w:pPr>
      <w:ind w:left="2100" w:leftChars="1000"/>
    </w:pPr>
    <w:rPr>
      <w:rFonts w:ascii="Calibri" w:hAnsi="Calibri" w:eastAsia="宋体" w:cs="Times New Roman"/>
      <w:szCs w:val="22"/>
    </w:rPr>
  </w:style>
  <w:style w:type="paragraph" w:styleId="14">
    <w:name w:val="Plain Text"/>
    <w:basedOn w:val="1"/>
    <w:next w:val="1"/>
    <w:qFormat/>
    <w:uiPriority w:val="0"/>
    <w:pPr>
      <w:autoSpaceDE/>
      <w:autoSpaceDN/>
      <w:adjustRightInd/>
    </w:pPr>
    <w:rPr>
      <w:color w:val="auto"/>
      <w:kern w:val="2"/>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character" w:styleId="22">
    <w:name w:val="Strong"/>
    <w:qFormat/>
    <w:uiPriority w:val="22"/>
    <w:rPr>
      <w:b/>
      <w:bCs/>
    </w:rPr>
  </w:style>
  <w:style w:type="character" w:styleId="23">
    <w:name w:val="page number"/>
    <w:qFormat/>
    <w:uiPriority w:val="0"/>
  </w:style>
  <w:style w:type="character" w:styleId="24">
    <w:name w:val="Hyperlink"/>
    <w:qFormat/>
    <w:uiPriority w:val="0"/>
    <w:rPr>
      <w:color w:val="0000FF"/>
      <w:u w:val="none"/>
    </w:rPr>
  </w:style>
  <w:style w:type="character" w:styleId="25">
    <w:name w:val="HTML Sample"/>
    <w:qFormat/>
    <w:uiPriority w:val="0"/>
    <w:rPr>
      <w:rFonts w:hint="default" w:ascii="Segoe UI" w:hAnsi="Segoe UI" w:eastAsia="Segoe UI" w:cs="Segoe UI"/>
      <w:sz w:val="21"/>
      <w:szCs w:val="21"/>
    </w:rPr>
  </w:style>
  <w:style w:type="character" w:customStyle="1" w:styleId="26">
    <w:name w:val="NormalCharacter"/>
    <w:qFormat/>
    <w:uiPriority w:val="0"/>
  </w:style>
  <w:style w:type="paragraph" w:customStyle="1" w:styleId="27">
    <w:name w:val="Body Text 3"/>
    <w:basedOn w:val="1"/>
    <w:qFormat/>
    <w:uiPriority w:val="0"/>
    <w:pPr>
      <w:spacing w:after="120" w:afterLines="0"/>
    </w:pPr>
    <w:rPr>
      <w:sz w:val="16"/>
      <w:szCs w:val="16"/>
    </w:rPr>
  </w:style>
  <w:style w:type="paragraph" w:styleId="28">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29">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0">
    <w:name w:val="标题 2 字符"/>
    <w:link w:val="3"/>
    <w:qFormat/>
    <w:uiPriority w:val="0"/>
    <w:rPr>
      <w:rFonts w:ascii="Arial" w:hAnsi="Arial" w:eastAsia="仿宋"/>
      <w:b/>
      <w:bCs/>
      <w:color w:val="auto"/>
      <w:kern w:val="2"/>
      <w:sz w:val="30"/>
      <w:szCs w:val="32"/>
    </w:rPr>
  </w:style>
  <w:style w:type="paragraph" w:customStyle="1" w:styleId="31">
    <w:name w:val="Normal Indent1"/>
    <w:basedOn w:val="1"/>
    <w:qFormat/>
    <w:uiPriority w:val="0"/>
    <w:pPr>
      <w:ind w:firstLine="420" w:firstLineChars="200"/>
    </w:p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19812</Words>
  <Characters>21423</Characters>
  <Lines>0</Lines>
  <Paragraphs>0</Paragraphs>
  <TotalTime>45</TotalTime>
  <ScaleCrop>false</ScaleCrop>
  <LinksUpToDate>false</LinksUpToDate>
  <CharactersWithSpaces>22281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2024-09-11T11:01:00Z</dcterms:created>
  <dc:creator>lily</dc:creator>
  <cp:lastModifiedBy>Administrator</cp:lastModifiedBy>
  <cp:lastPrinted>2024-12-25T02:01:21Z</cp:lastPrinted>
  <dcterms:modified xsi:type="dcterms:W3CDTF">2024-12-25T02:20:20Z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A766C40C460C402FB9B81CA59F0C9114_13</vt:lpwstr>
  </property>
</Properties>
</file>