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textAlignment w:val="auto"/>
        <w:rPr>
          <w:rFonts w:hint="eastAsia" w:ascii="宋体" w:hAnsi="宋体" w:eastAsia="宋体" w:cs="宋体"/>
          <w:b/>
          <w:sz w:val="24"/>
        </w:rPr>
      </w:pPr>
    </w:p>
    <w:p>
      <w:pPr>
        <w:kinsoku/>
        <w:wordWrap/>
        <w:overflowPunct/>
        <w:topLinePunct w:val="0"/>
        <w:bidi w:val="0"/>
        <w:spacing w:line="360" w:lineRule="auto"/>
        <w:jc w:val="center"/>
        <w:textAlignment w:val="auto"/>
        <w:rPr>
          <w:rFonts w:hint="eastAsia" w:ascii="宋体" w:hAnsi="宋体" w:eastAsia="宋体" w:cs="宋体"/>
          <w:b/>
          <w:sz w:val="24"/>
        </w:rPr>
      </w:pPr>
    </w:p>
    <w:p>
      <w:pPr>
        <w:kinsoku/>
        <w:wordWrap/>
        <w:overflowPunct/>
        <w:topLinePunct w:val="0"/>
        <w:bidi w:val="0"/>
        <w:adjustRightInd/>
        <w:spacing w:line="360" w:lineRule="auto"/>
        <w:jc w:val="center"/>
        <w:textAlignment w:val="auto"/>
        <w:rPr>
          <w:rFonts w:hint="eastAsia" w:ascii="宋体" w:hAnsi="宋体" w:eastAsia="宋体" w:cs="宋体"/>
          <w:b/>
          <w:sz w:val="44"/>
          <w:szCs w:val="44"/>
        </w:rPr>
      </w:pPr>
    </w:p>
    <w:p>
      <w:pPr>
        <w:kinsoku/>
        <w:wordWrap/>
        <w:overflowPunct/>
        <w:topLinePunct w:val="0"/>
        <w:bidi w:val="0"/>
        <w:spacing w:line="360" w:lineRule="auto"/>
        <w:jc w:val="center"/>
        <w:textAlignment w:val="auto"/>
        <w:rPr>
          <w:rFonts w:hint="eastAsia" w:ascii="宋体" w:hAnsi="宋体" w:eastAsia="宋体" w:cs="宋体"/>
          <w:b/>
          <w:sz w:val="44"/>
          <w:szCs w:val="44"/>
        </w:rPr>
      </w:pPr>
    </w:p>
    <w:p>
      <w:pPr>
        <w:kinsoku/>
        <w:wordWrap/>
        <w:overflowPunct/>
        <w:topLinePunct w:val="0"/>
        <w:bidi w:val="0"/>
        <w:adjustRightInd/>
        <w:spacing w:line="360" w:lineRule="auto"/>
        <w:jc w:val="center"/>
        <w:textAlignment w:val="auto"/>
        <w:rPr>
          <w:rFonts w:hint="eastAsia" w:ascii="宋体" w:hAnsi="宋体" w:eastAsia="宋体" w:cs="宋体"/>
          <w:b/>
          <w:color w:val="00B0F0"/>
          <w:sz w:val="48"/>
          <w:szCs w:val="48"/>
        </w:rPr>
      </w:pPr>
    </w:p>
    <w:p>
      <w:pPr>
        <w:kinsoku/>
        <w:wordWrap/>
        <w:overflowPunct/>
        <w:topLinePunct w:val="0"/>
        <w:bidi w:val="0"/>
        <w:adjustRightInd/>
        <w:spacing w:line="360" w:lineRule="auto"/>
        <w:jc w:val="center"/>
        <w:textAlignment w:val="auto"/>
        <w:rPr>
          <w:rFonts w:hint="eastAsia" w:ascii="宋体" w:hAnsi="宋体" w:eastAsia="宋体" w:cs="宋体"/>
          <w:color w:val="00B0F0"/>
          <w:sz w:val="48"/>
          <w:szCs w:val="48"/>
          <w:lang w:eastAsia="zh-CN"/>
        </w:rPr>
      </w:pPr>
      <w:r>
        <w:rPr>
          <w:rFonts w:hint="eastAsia" w:ascii="宋体" w:hAnsi="宋体" w:cs="宋体"/>
          <w:color w:val="00B0F0"/>
          <w:sz w:val="48"/>
          <w:szCs w:val="48"/>
          <w:lang w:eastAsia="zh-CN"/>
        </w:rPr>
        <w:t>武义县继续教育中心教师机、学生机房采购项目</w:t>
      </w:r>
    </w:p>
    <w:p>
      <w:pPr>
        <w:kinsoku/>
        <w:wordWrap/>
        <w:overflowPunct/>
        <w:topLinePunct w:val="0"/>
        <w:bidi w:val="0"/>
        <w:adjustRightInd/>
        <w:spacing w:line="360" w:lineRule="auto"/>
        <w:jc w:val="center"/>
        <w:textAlignment w:val="auto"/>
        <w:rPr>
          <w:rFonts w:hint="eastAsia" w:ascii="宋体" w:hAnsi="宋体" w:eastAsia="宋体" w:cs="宋体"/>
          <w:sz w:val="48"/>
          <w:szCs w:val="48"/>
        </w:rPr>
      </w:pPr>
      <w:r>
        <w:rPr>
          <w:rFonts w:hint="eastAsia" w:ascii="宋体" w:hAnsi="宋体" w:eastAsia="宋体" w:cs="宋体"/>
          <w:sz w:val="48"/>
          <w:szCs w:val="48"/>
        </w:rPr>
        <w:t xml:space="preserve">招标文件 </w:t>
      </w:r>
    </w:p>
    <w:p>
      <w:pPr>
        <w:kinsoku/>
        <w:wordWrap/>
        <w:overflowPunct/>
        <w:topLinePunct w:val="0"/>
        <w:bidi w:val="0"/>
        <w:adjustRightInd/>
        <w:spacing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 xml:space="preserve"> </w:t>
      </w:r>
    </w:p>
    <w:p>
      <w:pPr>
        <w:kinsoku/>
        <w:wordWrap/>
        <w:overflowPunct/>
        <w:topLinePunct w:val="0"/>
        <w:bidi w:val="0"/>
        <w:adjustRightInd/>
        <w:spacing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电子招投标</w:t>
      </w:r>
    </w:p>
    <w:p>
      <w:pPr>
        <w:kinsoku/>
        <w:wordWrap/>
        <w:overflowPunct/>
        <w:topLinePunct w:val="0"/>
        <w:bidi w:val="0"/>
        <w:snapToGrid w:val="0"/>
        <w:spacing w:line="360" w:lineRule="auto"/>
        <w:jc w:val="center"/>
        <w:textAlignment w:val="auto"/>
        <w:rPr>
          <w:rFonts w:hint="default" w:ascii="宋体" w:hAnsi="宋体" w:eastAsia="宋体" w:cs="宋体"/>
          <w:color w:val="FF0000"/>
          <w:sz w:val="30"/>
          <w:szCs w:val="30"/>
          <w:lang w:val="en-US" w:eastAsia="zh-CN"/>
        </w:rPr>
      </w:pPr>
      <w:r>
        <w:rPr>
          <w:rFonts w:hint="eastAsia" w:ascii="宋体" w:hAnsi="宋体" w:eastAsia="宋体" w:cs="宋体"/>
          <w:sz w:val="30"/>
          <w:szCs w:val="30"/>
          <w:lang w:eastAsia="zh-CN"/>
        </w:rPr>
        <w:t>项目</w:t>
      </w:r>
      <w:r>
        <w:rPr>
          <w:rFonts w:hint="eastAsia" w:ascii="宋体" w:hAnsi="宋体" w:eastAsia="宋体" w:cs="宋体"/>
          <w:sz w:val="30"/>
          <w:szCs w:val="30"/>
        </w:rPr>
        <w:t>编号:</w:t>
      </w:r>
      <w:r>
        <w:rPr>
          <w:rFonts w:hint="eastAsia" w:ascii="宋体" w:hAnsi="宋体" w:cs="宋体"/>
          <w:color w:val="FF0000"/>
          <w:sz w:val="30"/>
          <w:szCs w:val="30"/>
          <w:lang w:eastAsia="zh-CN"/>
        </w:rPr>
        <w:t>2024CG01</w:t>
      </w:r>
      <w:r>
        <w:rPr>
          <w:rFonts w:hint="eastAsia" w:ascii="宋体" w:hAnsi="宋体" w:cs="宋体"/>
          <w:color w:val="FF0000"/>
          <w:sz w:val="30"/>
          <w:szCs w:val="30"/>
          <w:lang w:val="en-US" w:eastAsia="zh-CN"/>
        </w:rPr>
        <w:t>9</w:t>
      </w:r>
    </w:p>
    <w:p>
      <w:pPr>
        <w:kinsoku/>
        <w:wordWrap/>
        <w:overflowPunct/>
        <w:topLinePunct w:val="0"/>
        <w:bidi w:val="0"/>
        <w:adjustRightInd/>
        <w:spacing w:line="360" w:lineRule="auto"/>
        <w:textAlignment w:val="auto"/>
        <w:rPr>
          <w:rFonts w:hint="eastAsia" w:ascii="宋体" w:hAnsi="宋体" w:eastAsia="宋体" w:cs="宋体"/>
          <w:sz w:val="28"/>
          <w:szCs w:val="20"/>
        </w:rPr>
      </w:pPr>
    </w:p>
    <w:p>
      <w:pPr>
        <w:kinsoku/>
        <w:wordWrap/>
        <w:overflowPunct/>
        <w:topLinePunct w:val="0"/>
        <w:bidi w:val="0"/>
        <w:spacing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 xml:space="preserve"> </w:t>
      </w:r>
    </w:p>
    <w:p>
      <w:pPr>
        <w:kinsoku/>
        <w:wordWrap/>
        <w:overflowPunct/>
        <w:topLinePunct w:val="0"/>
        <w:bidi w:val="0"/>
        <w:spacing w:line="360" w:lineRule="auto"/>
        <w:jc w:val="both"/>
        <w:textAlignment w:val="auto"/>
        <w:rPr>
          <w:rFonts w:hint="eastAsia" w:ascii="宋体" w:hAnsi="宋体" w:eastAsia="宋体" w:cs="宋体"/>
          <w:sz w:val="24"/>
        </w:rPr>
      </w:pPr>
    </w:p>
    <w:p>
      <w:pPr>
        <w:kinsoku/>
        <w:wordWrap/>
        <w:overflowPunct/>
        <w:topLinePunct w:val="0"/>
        <w:bidi w:val="0"/>
        <w:spacing w:line="360" w:lineRule="auto"/>
        <w:jc w:val="center"/>
        <w:textAlignment w:val="auto"/>
        <w:rPr>
          <w:rFonts w:hint="eastAsia" w:ascii="宋体" w:hAnsi="宋体" w:eastAsia="宋体" w:cs="宋体"/>
          <w:sz w:val="24"/>
        </w:rPr>
      </w:pPr>
    </w:p>
    <w:p>
      <w:pPr>
        <w:kinsoku/>
        <w:wordWrap/>
        <w:overflowPunct/>
        <w:topLinePunct w:val="0"/>
        <w:bidi w:val="0"/>
        <w:snapToGrid w:val="0"/>
        <w:spacing w:line="360" w:lineRule="auto"/>
        <w:ind w:firstLine="1280" w:firstLineChars="400"/>
        <w:jc w:val="both"/>
        <w:textAlignment w:val="auto"/>
        <w:rPr>
          <w:rFonts w:hint="eastAsia" w:ascii="宋体" w:hAnsi="宋体" w:eastAsia="宋体" w:cs="宋体"/>
          <w:color w:val="00B0F0"/>
          <w:sz w:val="32"/>
          <w:szCs w:val="32"/>
          <w:lang w:eastAsia="zh-CN"/>
        </w:rPr>
      </w:pPr>
      <w:r>
        <w:rPr>
          <w:rFonts w:hint="eastAsia" w:ascii="宋体" w:hAnsi="宋体" w:eastAsia="宋体" w:cs="宋体"/>
          <w:color w:val="auto"/>
          <w:sz w:val="32"/>
          <w:szCs w:val="32"/>
        </w:rPr>
        <w:t>采购</w:t>
      </w:r>
      <w:r>
        <w:rPr>
          <w:rFonts w:hint="eastAsia" w:ascii="宋体" w:hAnsi="宋体" w:eastAsia="宋体" w:cs="宋体"/>
          <w:color w:val="auto"/>
          <w:sz w:val="32"/>
          <w:szCs w:val="32"/>
          <w:lang w:eastAsia="zh-CN"/>
        </w:rPr>
        <w:t>单位：</w:t>
      </w:r>
      <w:r>
        <w:rPr>
          <w:rFonts w:hint="eastAsia" w:ascii="宋体" w:hAnsi="宋体" w:cs="宋体"/>
          <w:color w:val="00B0F0"/>
          <w:sz w:val="32"/>
          <w:szCs w:val="32"/>
          <w:lang w:eastAsia="zh-CN"/>
        </w:rPr>
        <w:t>武义县继续教育中心</w:t>
      </w:r>
    </w:p>
    <w:p>
      <w:pPr>
        <w:kinsoku/>
        <w:wordWrap/>
        <w:overflowPunct/>
        <w:topLinePunct w:val="0"/>
        <w:bidi w:val="0"/>
        <w:snapToGrid w:val="0"/>
        <w:spacing w:line="360" w:lineRule="auto"/>
        <w:ind w:firstLine="1280" w:firstLineChars="400"/>
        <w:jc w:val="both"/>
        <w:textAlignment w:val="auto"/>
        <w:rPr>
          <w:rFonts w:hint="eastAsia" w:ascii="宋体" w:hAnsi="宋体" w:eastAsia="宋体" w:cs="宋体"/>
          <w:bCs/>
          <w:sz w:val="32"/>
          <w:szCs w:val="32"/>
        </w:rPr>
      </w:pPr>
      <w:r>
        <w:rPr>
          <w:rFonts w:hint="eastAsia" w:ascii="宋体" w:hAnsi="宋体" w:eastAsia="宋体" w:cs="宋体"/>
          <w:bCs/>
          <w:sz w:val="32"/>
          <w:szCs w:val="32"/>
        </w:rPr>
        <w:t>招标单位：金华市政府采购中心武义县分中心</w:t>
      </w:r>
    </w:p>
    <w:p>
      <w:pPr>
        <w:kinsoku/>
        <w:wordWrap/>
        <w:overflowPunct/>
        <w:topLinePunct w:val="0"/>
        <w:bidi w:val="0"/>
        <w:snapToGrid w:val="0"/>
        <w:spacing w:line="360" w:lineRule="auto"/>
        <w:ind w:firstLine="1280" w:firstLineChars="400"/>
        <w:jc w:val="both"/>
        <w:textAlignment w:val="auto"/>
        <w:rPr>
          <w:rFonts w:hint="eastAsia" w:ascii="宋体" w:hAnsi="宋体" w:eastAsia="宋体" w:cs="宋体"/>
          <w:bCs/>
          <w:sz w:val="32"/>
          <w:szCs w:val="32"/>
        </w:rPr>
      </w:pPr>
      <w:r>
        <w:rPr>
          <w:rFonts w:hint="eastAsia" w:ascii="宋体" w:hAnsi="宋体" w:eastAsia="宋体" w:cs="宋体"/>
          <w:bCs/>
          <w:sz w:val="32"/>
          <w:szCs w:val="32"/>
        </w:rPr>
        <w:t>备案单位：武义县财政局政府采购监管科</w:t>
      </w:r>
    </w:p>
    <w:p>
      <w:pPr>
        <w:kinsoku/>
        <w:wordWrap/>
        <w:overflowPunct/>
        <w:topLinePunct w:val="0"/>
        <w:bidi w:val="0"/>
        <w:snapToGrid w:val="0"/>
        <w:spacing w:line="360" w:lineRule="auto"/>
        <w:jc w:val="center"/>
        <w:textAlignment w:val="auto"/>
        <w:rPr>
          <w:rFonts w:hint="eastAsia" w:ascii="宋体" w:hAnsi="宋体" w:eastAsia="宋体" w:cs="宋体"/>
          <w:bCs/>
          <w:color w:val="00B0F0"/>
          <w:sz w:val="32"/>
          <w:szCs w:val="32"/>
        </w:rPr>
      </w:pPr>
      <w:r>
        <w:rPr>
          <w:rFonts w:hint="eastAsia" w:ascii="宋体" w:hAnsi="宋体" w:eastAsia="宋体" w:cs="宋体"/>
          <w:bCs/>
          <w:color w:val="00B0F0"/>
          <w:sz w:val="32"/>
          <w:szCs w:val="32"/>
        </w:rPr>
        <w:t>二〇二</w:t>
      </w:r>
      <w:r>
        <w:rPr>
          <w:rFonts w:hint="eastAsia" w:ascii="宋体" w:hAnsi="宋体" w:cs="宋体"/>
          <w:bCs/>
          <w:color w:val="00B0F0"/>
          <w:sz w:val="32"/>
          <w:szCs w:val="32"/>
          <w:lang w:eastAsia="zh-CN"/>
        </w:rPr>
        <w:t>四</w:t>
      </w:r>
      <w:r>
        <w:rPr>
          <w:rFonts w:hint="eastAsia" w:ascii="宋体" w:hAnsi="宋体" w:eastAsia="宋体" w:cs="宋体"/>
          <w:bCs/>
          <w:color w:val="00B0F0"/>
          <w:sz w:val="32"/>
          <w:szCs w:val="32"/>
        </w:rPr>
        <w:t>年</w:t>
      </w:r>
      <w:r>
        <w:rPr>
          <w:rFonts w:hint="eastAsia" w:ascii="宋体" w:hAnsi="宋体" w:cs="宋体"/>
          <w:bCs/>
          <w:color w:val="00B0F0"/>
          <w:sz w:val="32"/>
          <w:szCs w:val="32"/>
          <w:lang w:eastAsia="zh-CN"/>
        </w:rPr>
        <w:t>六</w:t>
      </w:r>
      <w:r>
        <w:rPr>
          <w:rFonts w:hint="eastAsia" w:ascii="宋体" w:hAnsi="宋体" w:eastAsia="宋体" w:cs="宋体"/>
          <w:bCs/>
          <w:color w:val="00B0F0"/>
          <w:sz w:val="32"/>
          <w:szCs w:val="32"/>
        </w:rPr>
        <w:t>月</w:t>
      </w:r>
    </w:p>
    <w:p>
      <w:pPr>
        <w:kinsoku/>
        <w:wordWrap/>
        <w:overflowPunct/>
        <w:topLinePunct w:val="0"/>
        <w:bidi w:val="0"/>
        <w:spacing w:line="360" w:lineRule="auto"/>
        <w:jc w:val="center"/>
        <w:textAlignment w:val="auto"/>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kinsoku/>
        <w:wordWrap/>
        <w:overflowPunct/>
        <w:topLinePunct w:val="0"/>
        <w:bidi w:val="0"/>
        <w:spacing w:line="360" w:lineRule="auto"/>
        <w:jc w:val="center"/>
        <w:textAlignment w:val="auto"/>
        <w:rPr>
          <w:rFonts w:hint="eastAsia" w:ascii="宋体" w:hAnsi="宋体" w:eastAsia="宋体" w:cs="宋体"/>
          <w:sz w:val="24"/>
        </w:rPr>
      </w:pPr>
    </w:p>
    <w:p>
      <w:pPr>
        <w:kinsoku/>
        <w:wordWrap/>
        <w:overflowPunct/>
        <w:topLinePunct w:val="0"/>
        <w:bidi w:val="0"/>
        <w:spacing w:line="360" w:lineRule="auto"/>
        <w:jc w:val="center"/>
        <w:textAlignment w:val="auto"/>
        <w:rPr>
          <w:rFonts w:hint="eastAsia" w:ascii="宋体" w:hAnsi="宋体" w:eastAsia="宋体" w:cs="宋体"/>
          <w:b/>
          <w:sz w:val="48"/>
          <w:szCs w:val="48"/>
        </w:rPr>
      </w:pPr>
      <w:r>
        <w:rPr>
          <w:rFonts w:hint="eastAsia" w:ascii="宋体" w:hAnsi="宋体" w:eastAsia="宋体" w:cs="宋体"/>
          <w:b/>
          <w:sz w:val="48"/>
          <w:szCs w:val="48"/>
        </w:rPr>
        <w:t>目  录</w:t>
      </w:r>
    </w:p>
    <w:p>
      <w:pPr>
        <w:kinsoku/>
        <w:wordWrap/>
        <w:overflowPunct/>
        <w:topLinePunct w:val="0"/>
        <w:bidi w:val="0"/>
        <w:spacing w:line="360" w:lineRule="auto"/>
        <w:textAlignment w:val="auto"/>
        <w:rPr>
          <w:rFonts w:hint="eastAsia" w:ascii="宋体" w:hAnsi="宋体" w:eastAsia="宋体" w:cs="宋体"/>
          <w:sz w:val="32"/>
          <w:szCs w:val="32"/>
        </w:rPr>
      </w:pPr>
    </w:p>
    <w:p>
      <w:pPr>
        <w:kinsoku/>
        <w:wordWrap/>
        <w:overflowPunct/>
        <w:topLinePunct w:val="0"/>
        <w:bidi w:val="0"/>
        <w:spacing w:line="360" w:lineRule="auto"/>
        <w:textAlignment w:val="auto"/>
        <w:rPr>
          <w:rFonts w:hint="eastAsia" w:ascii="宋体" w:hAnsi="宋体" w:eastAsia="宋体" w:cs="宋体"/>
          <w:sz w:val="32"/>
          <w:szCs w:val="32"/>
        </w:rPr>
      </w:pP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第一部分      招标公告</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第二部分      投标人须知</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第三部分      采购需求</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第四部分      评标办法</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kinsoku/>
        <w:wordWrap/>
        <w:overflowPunct/>
        <w:topLinePunct w:val="0"/>
        <w:bidi w:val="0"/>
        <w:spacing w:line="360" w:lineRule="auto"/>
        <w:ind w:firstLine="549" w:firstLineChars="229"/>
        <w:textAlignment w:val="auto"/>
        <w:rPr>
          <w:rFonts w:hint="eastAsia" w:ascii="宋体" w:hAnsi="宋体" w:eastAsia="宋体" w:cs="宋体"/>
          <w:sz w:val="24"/>
        </w:rPr>
      </w:pPr>
      <w:bookmarkStart w:id="1" w:name="_Hlt91233176"/>
      <w:bookmarkEnd w:id="1"/>
      <w:bookmarkStart w:id="2" w:name="_Toc91899869"/>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sz w:val="24"/>
          <w:szCs w:val="24"/>
        </w:rPr>
      </w:pPr>
      <w:bookmarkStart w:id="3" w:name="第一部分"/>
      <w:r>
        <w:rPr>
          <w:rFonts w:hint="eastAsia" w:ascii="宋体" w:hAnsi="宋体" w:eastAsia="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sz w:val="24"/>
          <w:szCs w:val="24"/>
        </w:rPr>
        <w:t>第一部分 招标公告</w:t>
      </w:r>
    </w:p>
    <w:p>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项目概况</w:t>
      </w:r>
      <w:r>
        <w:rPr>
          <w:rFonts w:hint="eastAsia" w:ascii="宋体" w:hAnsi="宋体" w:eastAsia="宋体" w:cs="宋体"/>
          <w:sz w:val="24"/>
          <w:szCs w:val="24"/>
          <w:lang w:eastAsia="zh-CN"/>
        </w:rPr>
        <w:t>：</w:t>
      </w:r>
    </w:p>
    <w:p>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cs="宋体"/>
          <w:color w:val="00B0F0"/>
          <w:sz w:val="24"/>
          <w:szCs w:val="24"/>
          <w:u w:val="single"/>
          <w:lang w:eastAsia="zh-CN"/>
        </w:rPr>
        <w:t>武义县继续教育中心教师机、学生机房采购项目</w:t>
      </w:r>
      <w:r>
        <w:rPr>
          <w:rFonts w:hint="eastAsia" w:ascii="宋体" w:hAnsi="宋体" w:eastAsia="宋体" w:cs="宋体"/>
          <w:sz w:val="24"/>
          <w:szCs w:val="24"/>
        </w:rPr>
        <w:t>招标项目的潜在投标人应在政采云平台（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"https://www.zcygov.cn/）获取（下载）招标文件，并于202%20年%20月%20日%20点%20分00秒" </w:instrText>
      </w:r>
      <w:r>
        <w:rPr>
          <w:rFonts w:hint="eastAsia" w:ascii="宋体" w:hAnsi="宋体" w:eastAsia="宋体" w:cs="宋体"/>
          <w:sz w:val="24"/>
          <w:szCs w:val="24"/>
        </w:rPr>
        <w:fldChar w:fldCharType="separate"/>
      </w:r>
      <w:r>
        <w:rPr>
          <w:rStyle w:val="83"/>
          <w:rFonts w:hint="eastAsia" w:ascii="宋体" w:hAnsi="宋体" w:eastAsia="宋体" w:cs="宋体"/>
          <w:snapToGrid/>
          <w:kern w:val="2"/>
          <w:sz w:val="24"/>
          <w:szCs w:val="24"/>
        </w:rPr>
        <w:t>https://www.zcygov.cn/）获取（下载）招标文件，并于</w:t>
      </w:r>
      <w:r>
        <w:rPr>
          <w:rStyle w:val="83"/>
          <w:rFonts w:hint="eastAsia" w:ascii="宋体" w:hAnsi="宋体" w:eastAsia="宋体" w:cs="宋体"/>
          <w:snapToGrid/>
          <w:color w:val="FF0000"/>
          <w:kern w:val="2"/>
          <w:sz w:val="24"/>
          <w:szCs w:val="24"/>
          <w:highlight w:val="yellow"/>
        </w:rPr>
        <w:t>20</w:t>
      </w:r>
      <w:r>
        <w:rPr>
          <w:rStyle w:val="83"/>
          <w:rFonts w:hint="eastAsia" w:ascii="宋体" w:hAnsi="宋体" w:eastAsia="宋体" w:cs="宋体"/>
          <w:snapToGrid/>
          <w:color w:val="FF0000"/>
          <w:kern w:val="2"/>
          <w:sz w:val="24"/>
          <w:szCs w:val="24"/>
          <w:highlight w:val="yellow"/>
          <w:lang w:val="en-US" w:eastAsia="zh-CN"/>
        </w:rPr>
        <w:t>2</w:t>
      </w:r>
      <w:r>
        <w:rPr>
          <w:rStyle w:val="83"/>
          <w:rFonts w:hint="eastAsia" w:ascii="宋体" w:hAnsi="宋体" w:cs="宋体"/>
          <w:snapToGrid/>
          <w:color w:val="FF0000"/>
          <w:kern w:val="2"/>
          <w:sz w:val="24"/>
          <w:szCs w:val="24"/>
          <w:highlight w:val="yellow"/>
          <w:lang w:val="en-US" w:eastAsia="zh-CN"/>
        </w:rPr>
        <w:t>4</w:t>
      </w:r>
      <w:r>
        <w:rPr>
          <w:rStyle w:val="83"/>
          <w:rFonts w:hint="eastAsia" w:ascii="宋体" w:hAnsi="宋体" w:eastAsia="宋体" w:cs="宋体"/>
          <w:snapToGrid/>
          <w:color w:val="FF0000"/>
          <w:kern w:val="2"/>
          <w:sz w:val="24"/>
          <w:szCs w:val="24"/>
          <w:highlight w:val="yellow"/>
        </w:rPr>
        <w:t>年</w:t>
      </w:r>
      <w:r>
        <w:rPr>
          <w:rStyle w:val="83"/>
          <w:rFonts w:hint="eastAsia" w:ascii="宋体" w:hAnsi="宋体" w:cs="宋体"/>
          <w:snapToGrid/>
          <w:color w:val="FF0000"/>
          <w:kern w:val="2"/>
          <w:sz w:val="24"/>
          <w:szCs w:val="24"/>
          <w:highlight w:val="yellow"/>
          <w:lang w:val="en-US" w:eastAsia="zh-CN"/>
        </w:rPr>
        <w:t>7</w:t>
      </w:r>
      <w:r>
        <w:rPr>
          <w:rStyle w:val="83"/>
          <w:rFonts w:hint="eastAsia" w:ascii="宋体" w:hAnsi="宋体" w:eastAsia="宋体" w:cs="宋体"/>
          <w:snapToGrid/>
          <w:color w:val="FF0000"/>
          <w:kern w:val="2"/>
          <w:sz w:val="24"/>
          <w:szCs w:val="24"/>
          <w:highlight w:val="yellow"/>
        </w:rPr>
        <w:t>月</w:t>
      </w:r>
      <w:r>
        <w:rPr>
          <w:rStyle w:val="83"/>
          <w:rFonts w:hint="eastAsia" w:ascii="宋体" w:hAnsi="宋体" w:cs="宋体"/>
          <w:snapToGrid/>
          <w:color w:val="FF0000"/>
          <w:kern w:val="2"/>
          <w:sz w:val="24"/>
          <w:szCs w:val="24"/>
          <w:highlight w:val="yellow"/>
          <w:lang w:val="en-US" w:eastAsia="zh-CN"/>
        </w:rPr>
        <w:t>16</w:t>
      </w:r>
      <w:r>
        <w:rPr>
          <w:rStyle w:val="83"/>
          <w:rFonts w:hint="eastAsia" w:ascii="宋体" w:hAnsi="宋体" w:eastAsia="宋体" w:cs="宋体"/>
          <w:snapToGrid/>
          <w:color w:val="FF0000"/>
          <w:kern w:val="2"/>
          <w:sz w:val="24"/>
          <w:szCs w:val="24"/>
          <w:highlight w:val="yellow"/>
        </w:rPr>
        <w:t xml:space="preserve">日 </w:t>
      </w:r>
      <w:r>
        <w:rPr>
          <w:rStyle w:val="83"/>
          <w:rFonts w:hint="eastAsia" w:ascii="宋体" w:hAnsi="宋体" w:eastAsia="宋体" w:cs="宋体"/>
          <w:snapToGrid/>
          <w:color w:val="FF0000"/>
          <w:kern w:val="2"/>
          <w:sz w:val="24"/>
          <w:szCs w:val="24"/>
          <w:highlight w:val="yellow"/>
          <w:lang w:val="en-US" w:eastAsia="zh-CN"/>
        </w:rPr>
        <w:t>9</w:t>
      </w:r>
      <w:r>
        <w:rPr>
          <w:rStyle w:val="83"/>
          <w:rFonts w:hint="eastAsia" w:ascii="宋体" w:hAnsi="宋体" w:eastAsia="宋体" w:cs="宋体"/>
          <w:snapToGrid/>
          <w:color w:val="FF0000"/>
          <w:kern w:val="2"/>
          <w:sz w:val="24"/>
          <w:szCs w:val="24"/>
          <w:highlight w:val="yellow"/>
        </w:rPr>
        <w:t>点</w:t>
      </w:r>
      <w:r>
        <w:rPr>
          <w:rStyle w:val="83"/>
          <w:rFonts w:hint="eastAsia" w:ascii="宋体" w:hAnsi="宋体" w:eastAsia="宋体" w:cs="宋体"/>
          <w:snapToGrid/>
          <w:color w:val="FF0000"/>
          <w:kern w:val="2"/>
          <w:sz w:val="24"/>
          <w:szCs w:val="24"/>
          <w:highlight w:val="yellow"/>
          <w:lang w:val="en-US" w:eastAsia="zh-CN"/>
        </w:rPr>
        <w:t>00</w:t>
      </w:r>
      <w:r>
        <w:rPr>
          <w:rStyle w:val="83"/>
          <w:rFonts w:hint="eastAsia" w:ascii="宋体" w:hAnsi="宋体" w:eastAsia="宋体" w:cs="宋体"/>
          <w:snapToGrid/>
          <w:color w:val="FF0000"/>
          <w:kern w:val="2"/>
          <w:sz w:val="24"/>
          <w:szCs w:val="24"/>
          <w:highlight w:val="yellow"/>
        </w:rPr>
        <w:t>分</w:t>
      </w:r>
      <w:r>
        <w:rPr>
          <w:rStyle w:val="83"/>
          <w:rFonts w:hint="eastAsia" w:ascii="宋体" w:hAnsi="宋体" w:eastAsia="宋体" w:cs="宋体"/>
          <w:bCs/>
          <w:snapToGrid/>
          <w:color w:val="FF0000"/>
          <w:kern w:val="2"/>
          <w:sz w:val="24"/>
          <w:szCs w:val="24"/>
          <w:highlight w:val="yellow"/>
        </w:rPr>
        <w:t>00秒</w:t>
      </w:r>
      <w:r>
        <w:rPr>
          <w:rStyle w:val="83"/>
          <w:rFonts w:hint="eastAsia" w:ascii="宋体" w:hAnsi="宋体" w:eastAsia="宋体" w:cs="宋体"/>
          <w:bCs/>
          <w:snapToGrid/>
          <w:kern w:val="2"/>
          <w:sz w:val="24"/>
          <w:szCs w:val="24"/>
        </w:rPr>
        <w:fldChar w:fldCharType="end"/>
      </w:r>
      <w:r>
        <w:rPr>
          <w:rFonts w:hint="eastAsia" w:ascii="宋体" w:hAnsi="宋体" w:eastAsia="宋体" w:cs="宋体"/>
          <w:bCs/>
          <w:sz w:val="24"/>
          <w:szCs w:val="24"/>
        </w:rPr>
        <w:t>（北京时间）前</w:t>
      </w:r>
      <w:r>
        <w:rPr>
          <w:rFonts w:hint="eastAsia" w:ascii="宋体" w:hAnsi="宋体" w:eastAsia="宋体" w:cs="宋体"/>
          <w:sz w:val="24"/>
          <w:szCs w:val="24"/>
        </w:rPr>
        <w:t>递交（上传）投标文件。</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一、项目基本情况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b/>
          <w:bCs/>
          <w:sz w:val="24"/>
          <w:szCs w:val="24"/>
          <w:lang w:eastAsia="zh-CN"/>
        </w:rPr>
        <w:t>采购计划文号：</w:t>
      </w:r>
      <w:r>
        <w:rPr>
          <w:rFonts w:hint="eastAsia" w:ascii="宋体" w:hAnsi="宋体" w:cs="宋体"/>
          <w:color w:val="00B0F0"/>
          <w:sz w:val="24"/>
          <w:szCs w:val="24"/>
          <w:lang w:eastAsia="zh-CN"/>
        </w:rPr>
        <w:t>临[2024]</w:t>
      </w:r>
      <w:r>
        <w:rPr>
          <w:rFonts w:hint="eastAsia" w:ascii="宋体" w:hAnsi="宋体" w:cs="宋体"/>
          <w:color w:val="00B0F0"/>
          <w:sz w:val="24"/>
          <w:szCs w:val="24"/>
          <w:lang w:val="en-US" w:eastAsia="zh-CN"/>
        </w:rPr>
        <w:t>380</w:t>
      </w:r>
      <w:r>
        <w:rPr>
          <w:rFonts w:hint="eastAsia" w:ascii="宋体" w:hAnsi="宋体" w:cs="宋体"/>
          <w:color w:val="00B0F0"/>
          <w:sz w:val="24"/>
          <w:szCs w:val="24"/>
          <w:lang w:eastAsia="zh-CN"/>
        </w:rPr>
        <w:t>号</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宋体" w:hAnsi="宋体" w:cs="宋体"/>
          <w:color w:val="00B0F0"/>
          <w:sz w:val="24"/>
          <w:szCs w:val="24"/>
          <w:lang w:val="en-US" w:eastAsia="zh-CN"/>
        </w:rPr>
      </w:pPr>
      <w:r>
        <w:rPr>
          <w:rFonts w:hint="eastAsia" w:ascii="宋体" w:hAnsi="宋体" w:eastAsia="宋体" w:cs="宋体"/>
          <w:b/>
          <w:sz w:val="24"/>
          <w:szCs w:val="24"/>
        </w:rPr>
        <w:t>项目编号：</w:t>
      </w:r>
      <w:r>
        <w:rPr>
          <w:rFonts w:hint="eastAsia" w:ascii="宋体" w:hAnsi="宋体" w:cs="宋体"/>
          <w:color w:val="00B0F0"/>
          <w:sz w:val="24"/>
          <w:szCs w:val="24"/>
          <w:lang w:eastAsia="zh-CN"/>
        </w:rPr>
        <w:t>2024CG01</w:t>
      </w:r>
      <w:r>
        <w:rPr>
          <w:rFonts w:hint="eastAsia" w:ascii="宋体" w:hAnsi="宋体" w:cs="宋体"/>
          <w:color w:val="00B0F0"/>
          <w:sz w:val="24"/>
          <w:szCs w:val="24"/>
          <w:lang w:val="en-US" w:eastAsia="zh-CN"/>
        </w:rPr>
        <w:t>9</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00B0F0"/>
          <w:sz w:val="24"/>
          <w:szCs w:val="24"/>
          <w:lang w:eastAsia="zh-CN"/>
        </w:rPr>
      </w:pPr>
      <w:r>
        <w:rPr>
          <w:rFonts w:hint="eastAsia" w:ascii="宋体" w:hAnsi="宋体" w:eastAsia="宋体" w:cs="宋体"/>
          <w:b/>
          <w:sz w:val="24"/>
          <w:szCs w:val="24"/>
        </w:rPr>
        <w:t>项目名称：</w:t>
      </w:r>
      <w:r>
        <w:rPr>
          <w:rFonts w:hint="eastAsia" w:ascii="宋体" w:hAnsi="宋体" w:cs="宋体"/>
          <w:color w:val="00B0F0"/>
          <w:sz w:val="24"/>
          <w:szCs w:val="24"/>
          <w:lang w:eastAsia="zh-CN"/>
        </w:rPr>
        <w:t>武义县继续教育中心教师机、学生机房采购项目</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FF"/>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预算金额（元）：</w:t>
      </w:r>
      <w:r>
        <w:rPr>
          <w:rFonts w:hint="eastAsia" w:ascii="宋体" w:hAnsi="宋体" w:cs="宋体"/>
          <w:b w:val="0"/>
          <w:bCs/>
          <w:color w:val="00B0F0"/>
          <w:sz w:val="24"/>
          <w:szCs w:val="24"/>
          <w:lang w:val="en-US" w:eastAsia="zh-CN"/>
        </w:rPr>
        <w:t>330</w:t>
      </w:r>
      <w:r>
        <w:rPr>
          <w:rFonts w:hint="eastAsia" w:ascii="宋体" w:hAnsi="宋体" w:eastAsia="宋体" w:cs="宋体"/>
          <w:b w:val="0"/>
          <w:bCs/>
          <w:color w:val="00B0F0"/>
          <w:sz w:val="24"/>
          <w:szCs w:val="24"/>
          <w:lang w:val="en-US" w:eastAsia="zh-CN"/>
        </w:rPr>
        <w:t>万元</w:t>
      </w:r>
      <w:r>
        <w:rPr>
          <w:rFonts w:hint="eastAsia" w:ascii="宋体" w:hAnsi="宋体" w:eastAsia="宋体" w:cs="宋体"/>
          <w:b w:val="0"/>
          <w:bCs/>
          <w:color w:val="00B0F0"/>
          <w:sz w:val="24"/>
          <w:szCs w:val="24"/>
        </w:rPr>
        <w:t xml:space="preserve"> </w:t>
      </w:r>
    </w:p>
    <w:p>
      <w:pPr>
        <w:pStyle w:val="6"/>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bCs/>
          <w:snapToGrid/>
          <w:color w:val="auto"/>
          <w:kern w:val="2"/>
          <w:sz w:val="24"/>
          <w:szCs w:val="24"/>
        </w:rPr>
      </w:pPr>
      <w:r>
        <w:rPr>
          <w:rFonts w:hint="eastAsia" w:ascii="宋体" w:hAnsi="宋体" w:eastAsia="宋体" w:cs="宋体"/>
          <w:b/>
          <w:color w:val="auto"/>
          <w:sz w:val="24"/>
          <w:szCs w:val="24"/>
        </w:rPr>
        <w:t>采购需求：</w:t>
      </w:r>
      <w:r>
        <w:rPr>
          <w:rFonts w:hint="eastAsia" w:ascii="宋体" w:hAnsi="宋体" w:eastAsia="宋体" w:cs="宋体"/>
          <w:snapToGrid/>
          <w:color w:val="auto"/>
          <w:kern w:val="2"/>
          <w:sz w:val="24"/>
          <w:szCs w:val="24"/>
        </w:rPr>
        <w:t>具体以招标文件第三部分采购需求为准。</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二、</w:t>
      </w:r>
      <w:bookmarkStart w:id="11" w:name="_Hlk101132948"/>
      <w:r>
        <w:rPr>
          <w:rFonts w:hint="eastAsia" w:ascii="宋体" w:hAnsi="宋体" w:eastAsia="宋体" w:cs="宋体"/>
          <w:b/>
          <w:sz w:val="24"/>
          <w:szCs w:val="24"/>
        </w:rPr>
        <w:t>申请人的资格要求</w:t>
      </w:r>
      <w:bookmarkEnd w:id="11"/>
      <w:r>
        <w:rPr>
          <w:rFonts w:hint="eastAsia" w:ascii="宋体" w:hAnsi="宋体" w:eastAsia="宋体" w:cs="宋体"/>
          <w:b/>
          <w:sz w:val="24"/>
          <w:szCs w:val="24"/>
        </w:rPr>
        <w:t>：</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 xml:space="preserve">    2.本项目不接受联合体投标；</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eastAsia="zh-CN"/>
        </w:rPr>
      </w:pPr>
      <w:r>
        <w:rPr>
          <w:rFonts w:hint="eastAsia" w:ascii="宋体" w:hAnsi="宋体" w:eastAsia="宋体" w:cs="宋体"/>
          <w:snapToGrid w:val="0"/>
          <w:kern w:val="28"/>
          <w:sz w:val="24"/>
          <w:szCs w:val="24"/>
        </w:rPr>
        <w:t>3.落实政府采购政策需满足的资格要求：</w:t>
      </w:r>
      <w:r>
        <w:rPr>
          <w:rFonts w:hint="eastAsia" w:ascii="宋体" w:hAnsi="宋体" w:cs="宋体"/>
          <w:color w:val="00B0F0"/>
          <w:sz w:val="24"/>
          <w:szCs w:val="24"/>
          <w:lang w:eastAsia="zh-CN"/>
        </w:rPr>
        <w:t>无</w:t>
      </w:r>
      <w:r>
        <w:rPr>
          <w:rFonts w:hint="eastAsia" w:ascii="宋体" w:hAnsi="宋体" w:eastAsia="宋体" w:cs="宋体"/>
          <w:b w:val="0"/>
          <w:bCs w:val="0"/>
          <w:color w:val="FF0000"/>
          <w:sz w:val="24"/>
          <w:szCs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4.本项目的特定资格要求：</w:t>
      </w:r>
      <w:r>
        <w:rPr>
          <w:rFonts w:hint="eastAsia" w:ascii="宋体" w:hAnsi="宋体" w:eastAsia="宋体" w:cs="宋体"/>
          <w:color w:val="auto"/>
          <w:sz w:val="24"/>
          <w:szCs w:val="24"/>
        </w:rPr>
        <w:t>无；</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三、获取招标文件 </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时间：</w:t>
      </w:r>
      <w:r>
        <w:rPr>
          <w:rFonts w:hint="eastAsia" w:ascii="宋体" w:hAnsi="宋体" w:eastAsia="宋体" w:cs="宋体"/>
          <w:sz w:val="24"/>
          <w:szCs w:val="24"/>
          <w:lang w:eastAsia="zh-CN"/>
        </w:rPr>
        <w:t>截</w:t>
      </w:r>
      <w:r>
        <w:rPr>
          <w:rFonts w:hint="eastAsia" w:ascii="宋体" w:hAnsi="宋体" w:eastAsia="宋体" w:cs="宋体"/>
          <w:sz w:val="24"/>
          <w:szCs w:val="24"/>
        </w:rPr>
        <w:t>至</w:t>
      </w:r>
      <w:r>
        <w:rPr>
          <w:rFonts w:hint="eastAsia" w:ascii="宋体" w:hAnsi="宋体" w:eastAsia="宋体" w:cs="宋体"/>
          <w:color w:val="FF0000"/>
          <w:sz w:val="24"/>
          <w:szCs w:val="24"/>
          <w:highlight w:val="yellow"/>
          <w:u w:val="single"/>
          <w:lang w:val="en-US" w:eastAsia="zh-CN"/>
        </w:rPr>
        <w:t>202</w:t>
      </w:r>
      <w:r>
        <w:rPr>
          <w:rFonts w:hint="eastAsia" w:ascii="宋体" w:hAnsi="宋体" w:cs="宋体"/>
          <w:color w:val="FF0000"/>
          <w:sz w:val="24"/>
          <w:szCs w:val="24"/>
          <w:highlight w:val="yellow"/>
          <w:u w:val="single"/>
          <w:lang w:val="en-US" w:eastAsia="zh-CN"/>
        </w:rPr>
        <w:t>4</w:t>
      </w:r>
      <w:r>
        <w:rPr>
          <w:rFonts w:hint="eastAsia" w:ascii="宋体" w:hAnsi="宋体" w:eastAsia="宋体" w:cs="宋体"/>
          <w:color w:val="FF0000"/>
          <w:sz w:val="24"/>
          <w:szCs w:val="24"/>
          <w:highlight w:val="yellow"/>
          <w:u w:val="single"/>
        </w:rPr>
        <w:t>年</w:t>
      </w:r>
      <w:r>
        <w:rPr>
          <w:rFonts w:hint="eastAsia" w:ascii="宋体" w:hAnsi="宋体" w:cs="宋体"/>
          <w:color w:val="FF0000"/>
          <w:sz w:val="24"/>
          <w:szCs w:val="24"/>
          <w:highlight w:val="yellow"/>
          <w:u w:val="single"/>
          <w:lang w:val="en-US" w:eastAsia="zh-CN"/>
        </w:rPr>
        <w:t>7</w:t>
      </w:r>
      <w:r>
        <w:rPr>
          <w:rFonts w:hint="eastAsia" w:ascii="宋体" w:hAnsi="宋体" w:eastAsia="宋体" w:cs="宋体"/>
          <w:color w:val="FF0000"/>
          <w:sz w:val="24"/>
          <w:szCs w:val="24"/>
          <w:highlight w:val="yellow"/>
          <w:u w:val="single"/>
        </w:rPr>
        <w:t>月</w:t>
      </w:r>
      <w:r>
        <w:rPr>
          <w:rFonts w:hint="eastAsia" w:ascii="宋体" w:hAnsi="宋体" w:cs="宋体"/>
          <w:color w:val="FF0000"/>
          <w:sz w:val="24"/>
          <w:szCs w:val="24"/>
          <w:highlight w:val="yellow"/>
          <w:u w:val="single"/>
          <w:lang w:val="en-US" w:eastAsia="zh-CN"/>
        </w:rPr>
        <w:t>16</w:t>
      </w:r>
      <w:r>
        <w:rPr>
          <w:rFonts w:hint="eastAsia" w:ascii="宋体" w:hAnsi="宋体" w:eastAsia="宋体" w:cs="宋体"/>
          <w:color w:val="FF0000"/>
          <w:sz w:val="24"/>
          <w:szCs w:val="24"/>
          <w:highlight w:val="yellow"/>
          <w:u w:val="single"/>
        </w:rPr>
        <w:t>日</w:t>
      </w:r>
      <w:r>
        <w:rPr>
          <w:rFonts w:hint="eastAsia" w:ascii="宋体" w:hAnsi="宋体" w:eastAsia="宋体" w:cs="宋体"/>
          <w:sz w:val="24"/>
          <w:szCs w:val="24"/>
        </w:rPr>
        <w:t>，每天上午00:00至12:00，下午12:00至23:59（北京时间，线上获取法定节假日均可，线下获取文件法定节假日除外）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地点（网址）：</w:t>
      </w:r>
      <w:r>
        <w:rPr>
          <w:rFonts w:hint="eastAsia" w:ascii="宋体" w:hAnsi="宋体" w:eastAsia="宋体" w:cs="宋体"/>
          <w:sz w:val="24"/>
          <w:szCs w:val="24"/>
        </w:rPr>
        <w:t xml:space="preserve">政采云平台（https://www.zcygov.cn/） </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方式：</w:t>
      </w:r>
      <w:r>
        <w:rPr>
          <w:rFonts w:hint="eastAsia" w:ascii="宋体" w:hAnsi="宋体" w:eastAsia="宋体" w:cs="宋体"/>
          <w:sz w:val="24"/>
          <w:szCs w:val="24"/>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售价（元）：</w:t>
      </w:r>
      <w:r>
        <w:rPr>
          <w:rFonts w:hint="eastAsia" w:ascii="宋体" w:hAnsi="宋体" w:eastAsia="宋体" w:cs="宋体"/>
          <w:sz w:val="24"/>
          <w:szCs w:val="24"/>
        </w:rPr>
        <w:t xml:space="preserve">0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提交投标文件截止时间：</w:t>
      </w:r>
      <w:r>
        <w:rPr>
          <w:rStyle w:val="83"/>
          <w:rFonts w:hint="eastAsia" w:ascii="宋体" w:hAnsi="宋体" w:eastAsia="宋体" w:cs="宋体"/>
          <w:snapToGrid/>
          <w:color w:val="FF0000"/>
          <w:kern w:val="2"/>
          <w:sz w:val="24"/>
          <w:szCs w:val="24"/>
          <w:highlight w:val="yellow"/>
          <w:lang w:eastAsia="zh-CN"/>
        </w:rPr>
        <w:t>202</w:t>
      </w:r>
      <w:r>
        <w:rPr>
          <w:rStyle w:val="83"/>
          <w:rFonts w:hint="eastAsia" w:ascii="宋体" w:hAnsi="宋体" w:cs="宋体"/>
          <w:snapToGrid/>
          <w:color w:val="FF0000"/>
          <w:kern w:val="2"/>
          <w:sz w:val="24"/>
          <w:szCs w:val="24"/>
          <w:highlight w:val="yellow"/>
          <w:lang w:val="en-US" w:eastAsia="zh-CN"/>
        </w:rPr>
        <w:t>4</w:t>
      </w:r>
      <w:r>
        <w:rPr>
          <w:rStyle w:val="83"/>
          <w:rFonts w:hint="eastAsia" w:ascii="宋体" w:hAnsi="宋体" w:eastAsia="宋体" w:cs="宋体"/>
          <w:snapToGrid/>
          <w:color w:val="FF0000"/>
          <w:kern w:val="2"/>
          <w:sz w:val="24"/>
          <w:szCs w:val="24"/>
          <w:highlight w:val="yellow"/>
          <w:lang w:eastAsia="zh-CN"/>
        </w:rPr>
        <w:t>年</w:t>
      </w:r>
      <w:r>
        <w:rPr>
          <w:rStyle w:val="83"/>
          <w:rFonts w:hint="eastAsia" w:ascii="宋体" w:hAnsi="宋体" w:cs="宋体"/>
          <w:snapToGrid/>
          <w:color w:val="FF0000"/>
          <w:kern w:val="2"/>
          <w:sz w:val="24"/>
          <w:szCs w:val="24"/>
          <w:highlight w:val="yellow"/>
          <w:lang w:val="en-US" w:eastAsia="zh-CN"/>
        </w:rPr>
        <w:t>7</w:t>
      </w:r>
      <w:r>
        <w:rPr>
          <w:rStyle w:val="83"/>
          <w:rFonts w:hint="eastAsia" w:ascii="宋体" w:hAnsi="宋体" w:eastAsia="宋体" w:cs="宋体"/>
          <w:snapToGrid/>
          <w:color w:val="FF0000"/>
          <w:kern w:val="2"/>
          <w:sz w:val="24"/>
          <w:szCs w:val="24"/>
          <w:highlight w:val="yellow"/>
          <w:lang w:eastAsia="zh-CN"/>
        </w:rPr>
        <w:t>月</w:t>
      </w:r>
      <w:r>
        <w:rPr>
          <w:rStyle w:val="83"/>
          <w:rFonts w:hint="eastAsia" w:ascii="宋体" w:hAnsi="宋体" w:cs="宋体"/>
          <w:snapToGrid/>
          <w:color w:val="FF0000"/>
          <w:kern w:val="2"/>
          <w:sz w:val="24"/>
          <w:szCs w:val="24"/>
          <w:highlight w:val="yellow"/>
          <w:lang w:val="en-US" w:eastAsia="zh-CN"/>
        </w:rPr>
        <w:t>16</w:t>
      </w:r>
      <w:r>
        <w:rPr>
          <w:rStyle w:val="83"/>
          <w:rFonts w:hint="eastAsia" w:ascii="宋体" w:hAnsi="宋体" w:eastAsia="宋体" w:cs="宋体"/>
          <w:snapToGrid/>
          <w:color w:val="FF0000"/>
          <w:kern w:val="2"/>
          <w:sz w:val="24"/>
          <w:szCs w:val="24"/>
          <w:highlight w:val="yellow"/>
          <w:lang w:eastAsia="zh-CN"/>
        </w:rPr>
        <w:t>日</w:t>
      </w:r>
      <w:r>
        <w:rPr>
          <w:rStyle w:val="83"/>
          <w:rFonts w:hint="eastAsia" w:ascii="宋体" w:hAnsi="宋体" w:eastAsia="宋体" w:cs="宋体"/>
          <w:snapToGrid/>
          <w:color w:val="FF0000"/>
          <w:kern w:val="2"/>
          <w:sz w:val="24"/>
          <w:szCs w:val="24"/>
          <w:highlight w:val="yellow"/>
        </w:rPr>
        <w:t xml:space="preserve"> </w:t>
      </w:r>
      <w:r>
        <w:rPr>
          <w:rStyle w:val="83"/>
          <w:rFonts w:hint="eastAsia" w:ascii="宋体" w:hAnsi="宋体" w:eastAsia="宋体" w:cs="宋体"/>
          <w:snapToGrid/>
          <w:color w:val="FF0000"/>
          <w:kern w:val="2"/>
          <w:sz w:val="24"/>
          <w:szCs w:val="24"/>
          <w:highlight w:val="yellow"/>
          <w:lang w:val="en-US" w:eastAsia="zh-CN"/>
        </w:rPr>
        <w:t>9</w:t>
      </w:r>
      <w:r>
        <w:rPr>
          <w:rStyle w:val="83"/>
          <w:rFonts w:hint="eastAsia" w:ascii="宋体" w:hAnsi="宋体" w:eastAsia="宋体" w:cs="宋体"/>
          <w:snapToGrid/>
          <w:color w:val="FF0000"/>
          <w:kern w:val="2"/>
          <w:sz w:val="24"/>
          <w:szCs w:val="24"/>
          <w:highlight w:val="yellow"/>
        </w:rPr>
        <w:t>点</w:t>
      </w:r>
      <w:r>
        <w:rPr>
          <w:rStyle w:val="83"/>
          <w:rFonts w:hint="eastAsia" w:ascii="宋体" w:hAnsi="宋体" w:eastAsia="宋体" w:cs="宋体"/>
          <w:snapToGrid/>
          <w:color w:val="FF0000"/>
          <w:kern w:val="2"/>
          <w:sz w:val="24"/>
          <w:szCs w:val="24"/>
          <w:highlight w:val="yellow"/>
          <w:lang w:val="en-US" w:eastAsia="zh-CN"/>
        </w:rPr>
        <w:t>00</w:t>
      </w:r>
      <w:r>
        <w:rPr>
          <w:rStyle w:val="83"/>
          <w:rFonts w:hint="eastAsia" w:ascii="宋体" w:hAnsi="宋体" w:eastAsia="宋体" w:cs="宋体"/>
          <w:snapToGrid/>
          <w:color w:val="FF0000"/>
          <w:kern w:val="2"/>
          <w:sz w:val="24"/>
          <w:szCs w:val="24"/>
          <w:highlight w:val="yellow"/>
        </w:rPr>
        <w:t>分</w:t>
      </w:r>
      <w:r>
        <w:rPr>
          <w:rStyle w:val="83"/>
          <w:rFonts w:hint="eastAsia" w:ascii="宋体" w:hAnsi="宋体" w:eastAsia="宋体" w:cs="宋体"/>
          <w:bCs/>
          <w:snapToGrid/>
          <w:color w:val="FF0000"/>
          <w:kern w:val="2"/>
          <w:sz w:val="24"/>
          <w:szCs w:val="24"/>
          <w:highlight w:val="yellow"/>
        </w:rPr>
        <w:t>00秒</w:t>
      </w:r>
      <w:r>
        <w:rPr>
          <w:rFonts w:hint="eastAsia" w:ascii="宋体" w:hAnsi="宋体" w:eastAsia="宋体" w:cs="宋体"/>
          <w:sz w:val="24"/>
          <w:szCs w:val="24"/>
        </w:rPr>
        <w:t>（北京时间）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 xml:space="preserve">政采云平台（https://www.zcygov.cn/） </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Cs/>
          <w:sz w:val="24"/>
          <w:szCs w:val="24"/>
          <w:highlight w:val="yellow"/>
          <w:u w:val="single"/>
        </w:rPr>
      </w:pPr>
      <w:r>
        <w:rPr>
          <w:rFonts w:hint="eastAsia" w:ascii="宋体" w:hAnsi="宋体" w:eastAsia="宋体" w:cs="宋体"/>
          <w:b/>
          <w:sz w:val="24"/>
          <w:szCs w:val="24"/>
        </w:rPr>
        <w:t>开标时间：</w:t>
      </w:r>
      <w:r>
        <w:rPr>
          <w:rStyle w:val="83"/>
          <w:rFonts w:hint="eastAsia" w:ascii="宋体" w:hAnsi="宋体" w:eastAsia="宋体" w:cs="宋体"/>
          <w:snapToGrid/>
          <w:color w:val="FF0000"/>
          <w:kern w:val="2"/>
          <w:sz w:val="24"/>
          <w:szCs w:val="24"/>
          <w:highlight w:val="yellow"/>
          <w:lang w:eastAsia="zh-CN"/>
        </w:rPr>
        <w:t>202</w:t>
      </w:r>
      <w:r>
        <w:rPr>
          <w:rStyle w:val="83"/>
          <w:rFonts w:hint="eastAsia" w:ascii="宋体" w:hAnsi="宋体" w:cs="宋体"/>
          <w:snapToGrid/>
          <w:color w:val="FF0000"/>
          <w:kern w:val="2"/>
          <w:sz w:val="24"/>
          <w:szCs w:val="24"/>
          <w:highlight w:val="yellow"/>
          <w:lang w:val="en-US" w:eastAsia="zh-CN"/>
        </w:rPr>
        <w:t>4</w:t>
      </w:r>
      <w:r>
        <w:rPr>
          <w:rStyle w:val="83"/>
          <w:rFonts w:hint="eastAsia" w:ascii="宋体" w:hAnsi="宋体" w:eastAsia="宋体" w:cs="宋体"/>
          <w:snapToGrid/>
          <w:color w:val="FF0000"/>
          <w:kern w:val="2"/>
          <w:sz w:val="24"/>
          <w:szCs w:val="24"/>
          <w:highlight w:val="yellow"/>
          <w:lang w:eastAsia="zh-CN"/>
        </w:rPr>
        <w:t>年</w:t>
      </w:r>
      <w:r>
        <w:rPr>
          <w:rStyle w:val="83"/>
          <w:rFonts w:hint="eastAsia" w:ascii="宋体" w:hAnsi="宋体" w:cs="宋体"/>
          <w:snapToGrid/>
          <w:color w:val="FF0000"/>
          <w:kern w:val="2"/>
          <w:sz w:val="24"/>
          <w:szCs w:val="24"/>
          <w:highlight w:val="yellow"/>
          <w:lang w:val="en-US" w:eastAsia="zh-CN"/>
        </w:rPr>
        <w:t>7</w:t>
      </w:r>
      <w:r>
        <w:rPr>
          <w:rStyle w:val="83"/>
          <w:rFonts w:hint="eastAsia" w:ascii="宋体" w:hAnsi="宋体" w:eastAsia="宋体" w:cs="宋体"/>
          <w:snapToGrid/>
          <w:color w:val="FF0000"/>
          <w:kern w:val="2"/>
          <w:sz w:val="24"/>
          <w:szCs w:val="24"/>
          <w:highlight w:val="yellow"/>
          <w:lang w:eastAsia="zh-CN"/>
        </w:rPr>
        <w:t>月</w:t>
      </w:r>
      <w:r>
        <w:rPr>
          <w:rStyle w:val="83"/>
          <w:rFonts w:hint="eastAsia" w:ascii="宋体" w:hAnsi="宋体" w:cs="宋体"/>
          <w:snapToGrid/>
          <w:color w:val="FF0000"/>
          <w:kern w:val="2"/>
          <w:sz w:val="24"/>
          <w:szCs w:val="24"/>
          <w:highlight w:val="yellow"/>
          <w:lang w:val="en-US" w:eastAsia="zh-CN"/>
        </w:rPr>
        <w:t>16</w:t>
      </w:r>
      <w:r>
        <w:rPr>
          <w:rStyle w:val="83"/>
          <w:rFonts w:hint="eastAsia" w:ascii="宋体" w:hAnsi="宋体" w:eastAsia="宋体" w:cs="宋体"/>
          <w:snapToGrid/>
          <w:color w:val="FF0000"/>
          <w:kern w:val="2"/>
          <w:sz w:val="24"/>
          <w:szCs w:val="24"/>
          <w:highlight w:val="yellow"/>
          <w:lang w:eastAsia="zh-CN"/>
        </w:rPr>
        <w:t>日</w:t>
      </w:r>
      <w:r>
        <w:rPr>
          <w:rStyle w:val="83"/>
          <w:rFonts w:hint="eastAsia" w:ascii="宋体" w:hAnsi="宋体" w:eastAsia="宋体" w:cs="宋体"/>
          <w:snapToGrid/>
          <w:color w:val="FF0000"/>
          <w:kern w:val="2"/>
          <w:sz w:val="24"/>
          <w:szCs w:val="24"/>
          <w:highlight w:val="yellow"/>
        </w:rPr>
        <w:t xml:space="preserve"> </w:t>
      </w:r>
      <w:r>
        <w:rPr>
          <w:rStyle w:val="83"/>
          <w:rFonts w:hint="eastAsia" w:ascii="宋体" w:hAnsi="宋体" w:eastAsia="宋体" w:cs="宋体"/>
          <w:snapToGrid/>
          <w:color w:val="FF0000"/>
          <w:kern w:val="2"/>
          <w:sz w:val="24"/>
          <w:szCs w:val="24"/>
          <w:highlight w:val="yellow"/>
          <w:lang w:val="en-US" w:eastAsia="zh-CN"/>
        </w:rPr>
        <w:t>9</w:t>
      </w:r>
      <w:r>
        <w:rPr>
          <w:rStyle w:val="83"/>
          <w:rFonts w:hint="eastAsia" w:ascii="宋体" w:hAnsi="宋体" w:eastAsia="宋体" w:cs="宋体"/>
          <w:snapToGrid/>
          <w:color w:val="FF0000"/>
          <w:kern w:val="2"/>
          <w:sz w:val="24"/>
          <w:szCs w:val="24"/>
          <w:highlight w:val="yellow"/>
        </w:rPr>
        <w:t>点</w:t>
      </w:r>
      <w:r>
        <w:rPr>
          <w:rStyle w:val="83"/>
          <w:rFonts w:hint="eastAsia" w:ascii="宋体" w:hAnsi="宋体" w:eastAsia="宋体" w:cs="宋体"/>
          <w:snapToGrid/>
          <w:color w:val="FF0000"/>
          <w:kern w:val="2"/>
          <w:sz w:val="24"/>
          <w:szCs w:val="24"/>
          <w:highlight w:val="yellow"/>
          <w:lang w:val="en-US" w:eastAsia="zh-CN"/>
        </w:rPr>
        <w:t>00</w:t>
      </w:r>
      <w:r>
        <w:rPr>
          <w:rStyle w:val="83"/>
          <w:rFonts w:hint="eastAsia" w:ascii="宋体" w:hAnsi="宋体" w:eastAsia="宋体" w:cs="宋体"/>
          <w:snapToGrid/>
          <w:color w:val="FF0000"/>
          <w:kern w:val="2"/>
          <w:sz w:val="24"/>
          <w:szCs w:val="24"/>
          <w:highlight w:val="yellow"/>
        </w:rPr>
        <w:t>分</w:t>
      </w:r>
      <w:r>
        <w:rPr>
          <w:rStyle w:val="83"/>
          <w:rFonts w:hint="eastAsia" w:ascii="宋体" w:hAnsi="宋体" w:eastAsia="宋体" w:cs="宋体"/>
          <w:bCs/>
          <w:snapToGrid/>
          <w:color w:val="FF0000"/>
          <w:kern w:val="2"/>
          <w:sz w:val="24"/>
          <w:szCs w:val="24"/>
          <w:highlight w:val="yellow"/>
        </w:rPr>
        <w:t>00秒</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政采云平台（https://www.zcygov.cn/）</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 xml:space="preserve">五、公告期限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六、其他补充事宜</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w:t>
      </w:r>
      <w:r>
        <w:rPr>
          <w:rFonts w:hint="eastAsia" w:ascii="宋体" w:hAnsi="宋体" w:eastAsia="宋体" w:cs="宋体"/>
          <w:sz w:val="24"/>
          <w:szCs w:val="24"/>
          <w:lang w:eastAsia="zh-CN"/>
        </w:rPr>
        <w:t>。</w:t>
      </w:r>
      <w:r>
        <w:rPr>
          <w:rFonts w:hint="eastAsia" w:ascii="宋体" w:hAnsi="宋体" w:eastAsia="宋体" w:cs="宋体"/>
          <w:sz w:val="24"/>
          <w:szCs w:val="24"/>
        </w:rPr>
        <w:t>通过“政府采购云平台”上传递交的投标文件无法按时解密</w:t>
      </w:r>
      <w:r>
        <w:rPr>
          <w:rFonts w:hint="eastAsia" w:ascii="宋体" w:hAnsi="宋体" w:eastAsia="宋体" w:cs="宋体"/>
          <w:sz w:val="24"/>
          <w:szCs w:val="24"/>
          <w:lang w:eastAsia="zh-CN"/>
        </w:rPr>
        <w:t>则</w:t>
      </w:r>
      <w:r>
        <w:rPr>
          <w:rFonts w:hint="eastAsia" w:ascii="宋体" w:hAnsi="宋体" w:eastAsia="宋体" w:cs="宋体"/>
          <w:sz w:val="24"/>
          <w:szCs w:val="24"/>
        </w:rPr>
        <w:t>视为投标文件撤回；⑩具体操作指南：详见政采云平台“服务中心-帮助文档-项目采购-操作流程-电子招投标-政府采购项目电子交易管理操作指南-供应商”。（3）招标文件公告期限与招标公告的公告期限一致。</w:t>
      </w:r>
    </w:p>
    <w:p>
      <w:pPr>
        <w:pStyle w:val="33"/>
        <w:rPr>
          <w:rFonts w:hint="eastAsia"/>
        </w:rPr>
      </w:pPr>
    </w:p>
    <w:p>
      <w:pPr>
        <w:pStyle w:val="4"/>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政府采购金融服务提示</w:t>
      </w:r>
    </w:p>
    <w:p>
      <w:pPr>
        <w:pStyle w:val="4"/>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为扩大政府采购金融服务面，除政采云网上金融服务合作银行外，金华市范围</w:t>
      </w:r>
      <w:r>
        <w:rPr>
          <w:rFonts w:hint="eastAsia" w:ascii="宋体" w:hAnsi="宋体" w:eastAsia="宋体" w:cs="宋体"/>
          <w:b w:val="0"/>
          <w:bCs w:val="0"/>
          <w:sz w:val="24"/>
          <w:szCs w:val="24"/>
          <w:lang w:eastAsia="zh-CN"/>
        </w:rPr>
        <w:t>增</w:t>
      </w:r>
      <w:r>
        <w:rPr>
          <w:rFonts w:hint="eastAsia" w:ascii="宋体" w:hAnsi="宋体" w:eastAsia="宋体" w:cs="宋体"/>
          <w:b w:val="0"/>
          <w:bCs w:val="0"/>
          <w:sz w:val="24"/>
          <w:szCs w:val="24"/>
        </w:rPr>
        <w:t>加</w:t>
      </w:r>
    </w:p>
    <w:p>
      <w:pPr>
        <w:pStyle w:val="4"/>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线下合作银行三家，具体信息如下：</w:t>
      </w:r>
    </w:p>
    <w:p>
      <w:pPr>
        <w:pStyle w:val="4"/>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中国建设银行武义支行  联系人：徐浩  联系电话：17858158909  0579-87622385</w:t>
      </w:r>
    </w:p>
    <w:p>
      <w:pPr>
        <w:pStyle w:val="4"/>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金华银行文创支行  联系人：姜锋  联系电话：13505792828  0579-82479020</w:t>
      </w:r>
    </w:p>
    <w:p>
      <w:pPr>
        <w:pStyle w:val="4"/>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宋体" w:hAnsi="宋体" w:eastAsia="宋体" w:cs="宋体"/>
          <w:sz w:val="24"/>
          <w:szCs w:val="24"/>
        </w:rPr>
      </w:pPr>
      <w:r>
        <w:rPr>
          <w:rFonts w:hint="eastAsia" w:ascii="宋体" w:hAnsi="宋体" w:eastAsia="宋体" w:cs="宋体"/>
          <w:b w:val="0"/>
          <w:bCs w:val="0"/>
          <w:sz w:val="24"/>
          <w:szCs w:val="24"/>
        </w:rPr>
        <w:t>浙商银行金华分行  联系人：朱晨祥  联系电话：15857978811  0579-82999581</w:t>
      </w:r>
    </w:p>
    <w:p>
      <w:pPr>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七、对本次采购提出询问、质疑、投诉，请按以下方式联系</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1.采购人信息</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rPr>
      </w:pPr>
      <w:r>
        <w:rPr>
          <w:rFonts w:hint="eastAsia" w:ascii="宋体" w:hAnsi="宋体" w:eastAsia="宋体" w:cs="宋体"/>
          <w:color w:val="00B0F0"/>
          <w:sz w:val="24"/>
          <w:szCs w:val="24"/>
        </w:rPr>
        <w:t>名    称：武义县继续教育中心</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rPr>
      </w:pPr>
      <w:r>
        <w:rPr>
          <w:rFonts w:hint="eastAsia" w:ascii="宋体" w:hAnsi="宋体" w:eastAsia="宋体" w:cs="宋体"/>
          <w:color w:val="00B0F0"/>
          <w:sz w:val="24"/>
          <w:szCs w:val="24"/>
        </w:rPr>
        <w:t xml:space="preserve">地    址：武义县职校内      </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rPr>
      </w:pPr>
      <w:r>
        <w:rPr>
          <w:rFonts w:hint="eastAsia" w:ascii="宋体" w:hAnsi="宋体" w:eastAsia="宋体" w:cs="宋体"/>
          <w:color w:val="00B0F0"/>
          <w:sz w:val="24"/>
          <w:szCs w:val="24"/>
        </w:rPr>
        <w:t>传    真： /</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rPr>
      </w:pPr>
      <w:r>
        <w:rPr>
          <w:rFonts w:hint="eastAsia" w:ascii="宋体" w:hAnsi="宋体" w:eastAsia="宋体" w:cs="宋体"/>
          <w:color w:val="00B0F0"/>
          <w:sz w:val="24"/>
          <w:szCs w:val="24"/>
        </w:rPr>
        <w:t>项目联系人（询问）：陈</w:t>
      </w:r>
      <w:r>
        <w:rPr>
          <w:rFonts w:hint="eastAsia" w:ascii="宋体" w:hAnsi="宋体" w:eastAsia="宋体" w:cs="宋体"/>
          <w:color w:val="00B0F0"/>
          <w:sz w:val="24"/>
          <w:szCs w:val="24"/>
          <w:lang w:eastAsia="zh-CN"/>
        </w:rPr>
        <w:t>女士</w:t>
      </w:r>
      <w:r>
        <w:rPr>
          <w:rFonts w:hint="eastAsia" w:ascii="宋体" w:hAnsi="宋体" w:eastAsia="宋体" w:cs="宋体"/>
          <w:color w:val="00B0F0"/>
          <w:sz w:val="24"/>
          <w:szCs w:val="24"/>
        </w:rPr>
        <w:t xml:space="preserve">  </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lang w:val="en-US" w:eastAsia="zh-CN"/>
        </w:rPr>
      </w:pPr>
      <w:r>
        <w:rPr>
          <w:rFonts w:hint="eastAsia" w:ascii="宋体" w:hAnsi="宋体" w:eastAsia="宋体" w:cs="宋体"/>
          <w:color w:val="00B0F0"/>
          <w:sz w:val="24"/>
          <w:szCs w:val="24"/>
        </w:rPr>
        <w:t>项目联系方式（询问）：0579-88046313</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lang w:eastAsia="zh-CN"/>
        </w:rPr>
      </w:pPr>
      <w:r>
        <w:rPr>
          <w:rFonts w:hint="eastAsia" w:ascii="宋体" w:hAnsi="宋体" w:eastAsia="宋体" w:cs="宋体"/>
          <w:color w:val="00B0F0"/>
          <w:sz w:val="24"/>
          <w:szCs w:val="24"/>
        </w:rPr>
        <w:t>质疑联系人：陈</w:t>
      </w:r>
      <w:r>
        <w:rPr>
          <w:rFonts w:hint="eastAsia" w:ascii="宋体" w:hAnsi="宋体" w:eastAsia="宋体" w:cs="宋体"/>
          <w:color w:val="00B0F0"/>
          <w:sz w:val="24"/>
          <w:szCs w:val="24"/>
          <w:lang w:eastAsia="zh-CN"/>
        </w:rPr>
        <w:t>先生</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lang w:val="en-US" w:eastAsia="zh-CN"/>
        </w:rPr>
      </w:pPr>
      <w:r>
        <w:rPr>
          <w:rFonts w:hint="eastAsia" w:ascii="宋体" w:hAnsi="宋体" w:eastAsia="宋体" w:cs="宋体"/>
          <w:color w:val="00B0F0"/>
          <w:sz w:val="24"/>
          <w:szCs w:val="24"/>
        </w:rPr>
        <w:t>质疑联系方式：0579-88046313</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2.采购代理机构信息            </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称：金华市政府采购中心武义县分中心</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址：武义县武阳中路2号建行12楼</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传    真：0579-88046811</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项目联系人（询问）：</w:t>
      </w:r>
      <w:r>
        <w:rPr>
          <w:rFonts w:hint="eastAsia" w:ascii="宋体" w:hAnsi="宋体" w:eastAsia="宋体" w:cs="宋体"/>
          <w:color w:val="00B0F0"/>
          <w:sz w:val="24"/>
          <w:szCs w:val="24"/>
          <w:lang w:eastAsia="zh-CN"/>
        </w:rPr>
        <w:t>刘先生</w:t>
      </w:r>
      <w:r>
        <w:rPr>
          <w:rFonts w:hint="eastAsia" w:ascii="宋体" w:hAnsi="宋体" w:eastAsia="宋体" w:cs="宋体"/>
          <w:color w:val="00B0F0"/>
          <w:sz w:val="24"/>
          <w:szCs w:val="24"/>
        </w:rPr>
        <w:t xml:space="preserve"> </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项目联系方式（询问）：0579-88046816</w:t>
      </w:r>
    </w:p>
    <w:p>
      <w:pPr>
        <w:pageBreakBefore w:val="0"/>
        <w:kinsoku/>
        <w:wordWrap/>
        <w:overflowPunct/>
        <w:topLinePunct w:val="0"/>
        <w:autoSpaceDE/>
        <w:autoSpaceDN/>
        <w:bidi w:val="0"/>
        <w:spacing w:line="360" w:lineRule="auto"/>
        <w:ind w:firstLine="48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质疑联系人：</w:t>
      </w:r>
      <w:r>
        <w:rPr>
          <w:rFonts w:hint="eastAsia" w:ascii="宋体" w:hAnsi="宋体" w:cs="宋体"/>
          <w:color w:val="auto"/>
          <w:sz w:val="24"/>
          <w:szCs w:val="24"/>
          <w:lang w:eastAsia="zh-CN"/>
        </w:rPr>
        <w:t>王女士</w:t>
      </w:r>
    </w:p>
    <w:p>
      <w:pPr>
        <w:pageBreakBefore w:val="0"/>
        <w:kinsoku/>
        <w:wordWrap/>
        <w:overflowPunct/>
        <w:topLinePunct w:val="0"/>
        <w:autoSpaceDE/>
        <w:autoSpaceDN/>
        <w:bidi w:val="0"/>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    质疑联系方式：0579-</w:t>
      </w:r>
      <w:r>
        <w:rPr>
          <w:rFonts w:hint="eastAsia" w:ascii="宋体" w:hAnsi="宋体" w:cs="宋体"/>
          <w:color w:val="auto"/>
          <w:sz w:val="24"/>
          <w:szCs w:val="24"/>
          <w:lang w:val="en-US" w:eastAsia="zh-CN"/>
        </w:rPr>
        <w:t>89072389</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 同级政府采购监督管理部门            </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名    称：武义县财政局政府采购监管科</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地    址：武义县温泉南路100号供电大厦520室</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传    真： /</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联系人 ：魏女士</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监督投诉电话：0579-87646372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szCs w:val="24"/>
          <w:highlight w:val="none"/>
        </w:rPr>
        <w:t>95763</w:t>
      </w:r>
      <w:r>
        <w:rPr>
          <w:rFonts w:hint="eastAsia" w:ascii="宋体" w:hAnsi="宋体" w:eastAsia="宋体" w:cs="宋体"/>
          <w:sz w:val="24"/>
          <w:szCs w:val="24"/>
        </w:rPr>
        <w:t>获取热线服务帮助。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 xml:space="preserve">CA问题联系电话（人工）：汇信CA 400-888-4636；天谷CA 400-087-8198。                        </w:t>
      </w:r>
      <w:r>
        <w:rPr>
          <w:rFonts w:hint="eastAsia" w:ascii="宋体" w:hAnsi="宋体" w:eastAsia="宋体" w:cs="宋体"/>
          <w:b/>
          <w:sz w:val="24"/>
          <w:szCs w:val="24"/>
        </w:rPr>
        <w:t xml:space="preserve"> </w:t>
      </w:r>
    </w:p>
    <w:p>
      <w:pPr>
        <w:pStyle w:val="4"/>
        <w:pageBreakBefore w:val="0"/>
        <w:kinsoku/>
        <w:wordWrap/>
        <w:overflowPunct/>
        <w:topLinePunct w:val="0"/>
        <w:bidi w:val="0"/>
        <w:spacing w:line="360" w:lineRule="auto"/>
        <w:textAlignment w:val="auto"/>
        <w:rPr>
          <w:rFonts w:hint="eastAsia" w:ascii="宋体" w:hAnsi="宋体" w:eastAsia="宋体" w:cs="宋体"/>
          <w:snapToGrid w:val="0"/>
          <w:sz w:val="24"/>
          <w:szCs w:val="24"/>
        </w:rPr>
      </w:pPr>
      <w:r>
        <w:rPr>
          <w:rFonts w:hint="eastAsia" w:ascii="宋体" w:hAnsi="宋体" w:eastAsia="宋体" w:cs="宋体"/>
          <w:sz w:val="24"/>
          <w:szCs w:val="24"/>
        </w:rPr>
        <w:br w:type="page"/>
      </w:r>
    </w:p>
    <w:p>
      <w:pPr>
        <w:pageBreakBefore w:val="0"/>
        <w:kinsoku/>
        <w:wordWrap/>
        <w:overflowPunct/>
        <w:topLinePunct w:val="0"/>
        <w:bidi w:val="0"/>
        <w:adjustRightInd/>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第二部分</w:t>
      </w:r>
      <w:bookmarkEnd w:id="8"/>
      <w:r>
        <w:rPr>
          <w:rFonts w:hint="eastAsia" w:ascii="宋体" w:hAnsi="宋体" w:eastAsia="宋体" w:cs="宋体"/>
          <w:b/>
          <w:sz w:val="24"/>
          <w:szCs w:val="24"/>
        </w:rPr>
        <w:t xml:space="preserve"> 投标人须知</w:t>
      </w:r>
      <w:bookmarkEnd w:id="9"/>
    </w:p>
    <w:p>
      <w:pPr>
        <w:pageBreakBefore w:val="0"/>
        <w:kinsoku/>
        <w:wordWrap/>
        <w:overflowPunct/>
        <w:topLinePunct w:val="0"/>
        <w:bidi w:val="0"/>
        <w:adjustRightInd/>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前附表</w:t>
      </w:r>
    </w:p>
    <w:tbl>
      <w:tblPr>
        <w:tblStyle w:val="69"/>
        <w:tblW w:w="8883"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27"/>
        <w:gridCol w:w="2800"/>
        <w:gridCol w:w="5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2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0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事项</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0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项目属性与核心产品</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货物类，</w:t>
            </w:r>
            <w:r>
              <w:rPr>
                <w:rFonts w:hint="eastAsia" w:ascii="宋体" w:hAnsi="宋体" w:eastAsia="宋体" w:cs="宋体"/>
                <w:color w:val="auto"/>
                <w:sz w:val="24"/>
                <w:szCs w:val="24"/>
              </w:rPr>
              <w:t>单一产品或</w:t>
            </w:r>
            <w:r>
              <w:rPr>
                <w:rFonts w:hint="eastAsia" w:ascii="宋体" w:hAnsi="宋体" w:eastAsia="宋体" w:cs="宋体"/>
                <w:color w:val="auto"/>
                <w:kern w:val="0"/>
                <w:sz w:val="24"/>
                <w:szCs w:val="24"/>
              </w:rPr>
              <w:t>核心产品为：</w:t>
            </w:r>
            <w:r>
              <w:rPr>
                <w:rFonts w:hint="eastAsia" w:ascii="宋体" w:hAnsi="宋体" w:cs="宋体"/>
                <w:color w:val="00B0F0"/>
                <w:sz w:val="24"/>
                <w:szCs w:val="24"/>
                <w:u w:val="single"/>
                <w:lang w:eastAsia="zh-CN"/>
              </w:rPr>
              <w:t>计算机</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80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采购标的及其对应的中小企业划分标准所属行业</w:t>
            </w:r>
          </w:p>
        </w:tc>
        <w:tc>
          <w:tcPr>
            <w:tcW w:w="5356" w:type="dxa"/>
            <w:tcBorders>
              <w:top w:val="single" w:color="000000" w:sz="8" w:space="0"/>
              <w:left w:val="single" w:color="000000" w:sz="2" w:space="0"/>
              <w:bottom w:val="single" w:color="000000" w:sz="8" w:space="0"/>
              <w:right w:val="single" w:color="000000" w:sz="8" w:space="0"/>
            </w:tcBorders>
            <w:vAlign w:val="center"/>
          </w:tcPr>
          <w:p>
            <w:pPr>
              <w:pStyle w:val="4"/>
              <w:pageBreakBefore w:val="0"/>
              <w:suppressLineNumbers w:val="0"/>
              <w:kinsoku/>
              <w:wordWrap/>
              <w:overflowPunct/>
              <w:topLinePunct w:val="0"/>
              <w:bidi w:val="0"/>
              <w:spacing w:before="0" w:beforeAutospacing="0" w:after="0" w:afterAutospacing="0" w:line="360" w:lineRule="auto"/>
              <w:ind w:right="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项目对应的中小企业划分标准所属行业：</w:t>
            </w:r>
            <w:r>
              <w:rPr>
                <w:rFonts w:hint="eastAsia" w:ascii="宋体" w:hAnsi="宋体" w:eastAsia="宋体" w:cs="宋体"/>
                <w:b w:val="0"/>
                <w:bCs w:val="0"/>
                <w:color w:val="00B0F0"/>
                <w:kern w:val="0"/>
                <w:sz w:val="24"/>
                <w:szCs w:val="24"/>
                <w:u w:val="single"/>
                <w:lang w:eastAsia="zh-CN"/>
              </w:rPr>
              <w:t>工业</w:t>
            </w:r>
            <w:r>
              <w:rPr>
                <w:rFonts w:hint="eastAsia" w:ascii="宋体" w:hAnsi="宋体" w:eastAsia="宋体" w:cs="宋体"/>
                <w:b w:val="0"/>
                <w:bCs w:val="0"/>
                <w:color w:val="auto"/>
                <w:kern w:val="0"/>
                <w:sz w:val="24"/>
                <w:szCs w:val="24"/>
              </w:rPr>
              <w:t>（具</w:t>
            </w:r>
          </w:p>
          <w:p>
            <w:pPr>
              <w:pStyle w:val="4"/>
              <w:pageBreakBefore w:val="0"/>
              <w:suppressLineNumbers w:val="0"/>
              <w:kinsoku/>
              <w:wordWrap/>
              <w:overflowPunct/>
              <w:topLinePunct w:val="0"/>
              <w:bidi w:val="0"/>
              <w:spacing w:before="0" w:beforeAutospacing="0" w:after="0" w:afterAutospacing="0" w:line="360" w:lineRule="auto"/>
              <w:ind w:right="0"/>
              <w:textAlignment w:val="auto"/>
              <w:rPr>
                <w:rFonts w:hint="eastAsia" w:ascii="宋体" w:hAnsi="宋体" w:eastAsia="宋体" w:cs="宋体"/>
                <w:sz w:val="24"/>
                <w:szCs w:val="24"/>
                <w:lang w:val="en-US"/>
              </w:rPr>
            </w:pPr>
            <w:r>
              <w:rPr>
                <w:rFonts w:hint="eastAsia" w:ascii="宋体" w:hAnsi="宋体" w:eastAsia="宋体" w:cs="宋体"/>
                <w:b w:val="0"/>
                <w:bCs w:val="0"/>
                <w:color w:val="auto"/>
                <w:kern w:val="0"/>
                <w:sz w:val="24"/>
                <w:szCs w:val="24"/>
              </w:rPr>
              <w:t>体根据《中小企业划型标准规定》执行）</w:t>
            </w:r>
            <w:r>
              <w:rPr>
                <w:rFonts w:hint="eastAsia" w:ascii="宋体" w:hAnsi="宋体" w:eastAsia="宋体" w:cs="宋体"/>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80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是否允许采购进口产品</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kern w:val="0"/>
                <w:sz w:val="24"/>
                <w:szCs w:val="24"/>
              </w:rPr>
            </w:pPr>
            <w:sdt>
              <w:sdtPr>
                <w:rPr>
                  <w:rFonts w:hint="eastAsia" w:ascii="宋体" w:hAnsi="宋体" w:eastAsia="宋体" w:cs="宋体"/>
                  <w:kern w:val="0"/>
                  <w:sz w:val="24"/>
                  <w:szCs w:val="24"/>
                </w:rPr>
                <w:id w:val="11"/>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sdt>
              <w:sdtPr>
                <w:rPr>
                  <w:rFonts w:hint="eastAsia" w:ascii="宋体" w:hAnsi="宋体" w:eastAsia="宋体" w:cs="宋体"/>
                  <w:kern w:val="0"/>
                  <w:sz w:val="24"/>
                  <w:szCs w:val="24"/>
                </w:rPr>
                <w:id w:val="12"/>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0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sdt>
              <w:sdtPr>
                <w:rPr>
                  <w:rFonts w:hint="eastAsia" w:ascii="宋体" w:hAnsi="宋体" w:eastAsia="宋体" w:cs="宋体"/>
                  <w:kern w:val="0"/>
                  <w:sz w:val="24"/>
                  <w:szCs w:val="24"/>
                </w:rPr>
                <w:id w:val="13"/>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sdt>
              <w:sdtPr>
                <w:rPr>
                  <w:rFonts w:hint="eastAsia" w:ascii="宋体" w:hAnsi="宋体" w:eastAsia="宋体" w:cs="宋体"/>
                  <w:kern w:val="0"/>
                  <w:sz w:val="24"/>
                  <w:szCs w:val="24"/>
                </w:rPr>
                <w:id w:val="1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27" w:type="dxa"/>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00" w:type="dxa"/>
            <w:vMerge w:val="restart"/>
            <w:tcBorders>
              <w:top w:val="single" w:color="000000" w:sz="8" w:space="0"/>
              <w:left w:val="single" w:color="auto" w:sz="4"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投标人应当提供的资格、资信证明文件</w:t>
            </w:r>
          </w:p>
        </w:tc>
        <w:tc>
          <w:tcPr>
            <w:tcW w:w="5356"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napToGrid w:val="0"/>
                <w:kern w:val="0"/>
                <w:sz w:val="24"/>
                <w:szCs w:val="24"/>
              </w:rPr>
            </w:pPr>
            <w:r>
              <w:rPr>
                <w:rFonts w:hint="eastAsia" w:ascii="宋体" w:hAnsi="宋体" w:eastAsia="宋体" w:cs="宋体"/>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8" w:hRule="atLeast"/>
          <w:tblHeader/>
        </w:trPr>
        <w:tc>
          <w:tcPr>
            <w:tcW w:w="727"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2800" w:type="dxa"/>
            <w:vMerge w:val="continue"/>
            <w:tcBorders>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p>
        </w:tc>
        <w:tc>
          <w:tcPr>
            <w:tcW w:w="5356"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2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0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节能产品、环境标志产品</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2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0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报价要求</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有关本项目实施所需的所有费用（含税费）均计入报价。</w:t>
            </w:r>
            <w:r>
              <w:rPr>
                <w:rFonts w:hint="eastAsia" w:ascii="宋体" w:hAnsi="宋体" w:eastAsia="宋体" w:cs="宋体"/>
                <w:b/>
                <w:bCs/>
                <w:kern w:val="0"/>
                <w:sz w:val="24"/>
                <w:szCs w:val="24"/>
                <w:lang w:val="zh-CN"/>
              </w:rPr>
              <w:t>投标文件</w:t>
            </w:r>
            <w:r>
              <w:rPr>
                <w:rFonts w:hint="eastAsia" w:ascii="宋体" w:hAnsi="宋体" w:eastAsia="宋体" w:cs="宋体"/>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szCs w:val="24"/>
                <w:lang w:val="zh-CN"/>
              </w:rPr>
              <w:t>投标文件中价格全部采用人民币报价。招标文件未列明，而投标人认为必需的费用也需列入报价。</w:t>
            </w:r>
            <w:r>
              <w:rPr>
                <w:rFonts w:hint="eastAsia" w:ascii="宋体" w:hAnsi="宋体" w:eastAsia="宋体" w:cs="宋体"/>
                <w:b/>
                <w:kern w:val="0"/>
                <w:sz w:val="24"/>
                <w:szCs w:val="24"/>
                <w:lang w:val="zh-CN"/>
              </w:rPr>
              <w:t>提醒：验收时检测费用由采购人承担，不包含在投标总价中。</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投标报价出现下列情形的，投标无效：</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241" w:firstLineChars="100"/>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投标文件出现不是唯一的、有选择性投标报价的；</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241" w:firstLineChars="100"/>
              <w:jc w:val="left"/>
              <w:textAlignment w:val="auto"/>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投标报价超过招标文件中规定的预算金额或者最高限价的;</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241" w:firstLineChars="100"/>
              <w:textAlignment w:val="auto"/>
              <w:rPr>
                <w:rFonts w:hint="eastAsia" w:ascii="宋体" w:hAnsi="宋体" w:eastAsia="宋体" w:cs="宋体"/>
                <w:b/>
                <w:sz w:val="24"/>
                <w:szCs w:val="24"/>
              </w:rPr>
            </w:pPr>
            <w:r>
              <w:rPr>
                <w:rFonts w:hint="eastAsia" w:ascii="宋体" w:hAnsi="宋体" w:eastAsia="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rPr>
              <w:t>;</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241" w:firstLineChars="100"/>
              <w:textAlignment w:val="auto"/>
              <w:rPr>
                <w:rFonts w:hint="eastAsia" w:ascii="宋体" w:hAnsi="宋体" w:eastAsia="宋体" w:cs="宋体"/>
                <w:sz w:val="24"/>
                <w:szCs w:val="24"/>
              </w:rPr>
            </w:pPr>
            <w:r>
              <w:rPr>
                <w:rFonts w:hint="eastAsia" w:ascii="宋体" w:hAnsi="宋体" w:eastAsia="宋体" w:cs="宋体"/>
                <w:b/>
                <w:kern w:val="0"/>
                <w:sz w:val="24"/>
                <w:szCs w:val="24"/>
              </w:rPr>
              <w:t>投标人对根据修正原则修正后的报价不确认的</w:t>
            </w: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8" w:hRule="atLeast"/>
          <w:tblHeader/>
        </w:trPr>
        <w:tc>
          <w:tcPr>
            <w:tcW w:w="727" w:type="dxa"/>
            <w:tcBorders>
              <w:top w:val="single" w:color="auto" w:sz="4" w:space="0"/>
              <w:left w:val="single" w:color="000000" w:sz="8" w:space="0"/>
              <w:right w:val="single" w:color="000000" w:sz="2"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00" w:type="dxa"/>
            <w:tcBorders>
              <w:top w:val="single" w:color="000000" w:sz="8" w:space="0"/>
              <w:left w:val="single" w:color="000000" w:sz="2"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中小企业信用融资</w:t>
            </w:r>
          </w:p>
        </w:tc>
        <w:tc>
          <w:tcPr>
            <w:tcW w:w="5356" w:type="dxa"/>
            <w:tcBorders>
              <w:top w:val="single" w:color="000000" w:sz="8" w:space="0"/>
              <w:left w:val="single" w:color="000000" w:sz="2"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p>
    <w:bookmarkEnd w:id="10"/>
    <w:p>
      <w:pPr>
        <w:pageBreakBefore w:val="0"/>
        <w:kinsoku/>
        <w:wordWrap/>
        <w:overflowPunct/>
        <w:topLinePunct w:val="0"/>
        <w:bidi w:val="0"/>
        <w:adjustRightInd/>
        <w:spacing w:line="360" w:lineRule="auto"/>
        <w:jc w:val="center"/>
        <w:textAlignment w:val="auto"/>
        <w:outlineLvl w:val="0"/>
        <w:rPr>
          <w:rFonts w:hint="eastAsia" w:ascii="宋体" w:hAnsi="宋体" w:eastAsia="宋体" w:cs="宋体"/>
          <w:b/>
          <w:sz w:val="24"/>
          <w:szCs w:val="24"/>
        </w:rPr>
      </w:pPr>
      <w:bookmarkStart w:id="12" w:name="_Toc164416483"/>
      <w:bookmarkStart w:id="13" w:name="第三部分"/>
      <w:r>
        <w:rPr>
          <w:rFonts w:hint="eastAsia" w:ascii="宋体" w:hAnsi="宋体" w:eastAsia="宋体" w:cs="宋体"/>
          <w:b/>
          <w:sz w:val="24"/>
          <w:szCs w:val="24"/>
        </w:rPr>
        <w:t>一、总则</w:t>
      </w:r>
    </w:p>
    <w:p>
      <w:pPr>
        <w:pageBreakBefore w:val="0"/>
        <w:kinsoku/>
        <w:wordWrap/>
        <w:overflowPunct/>
        <w:topLinePunct w:val="0"/>
        <w:bidi w:val="0"/>
        <w:snapToGrid w:val="0"/>
        <w:spacing w:line="360" w:lineRule="auto"/>
        <w:ind w:firstLine="241" w:firstLineChars="100"/>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1. 适用范围</w:t>
      </w:r>
    </w:p>
    <w:p>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pPr>
        <w:pageBreakBefore w:val="0"/>
        <w:kinsoku/>
        <w:wordWrap/>
        <w:overflowPunct/>
        <w:topLinePunct w:val="0"/>
        <w:bidi w:val="0"/>
        <w:adjustRightInd/>
        <w:spacing w:line="360" w:lineRule="auto"/>
        <w:ind w:firstLine="241" w:firstLineChars="100"/>
        <w:textAlignment w:val="auto"/>
        <w:outlineLvl w:val="0"/>
        <w:rPr>
          <w:rFonts w:hint="eastAsia" w:ascii="宋体" w:hAnsi="宋体" w:eastAsia="宋体" w:cs="宋体"/>
          <w:b/>
          <w:sz w:val="24"/>
          <w:szCs w:val="24"/>
        </w:rPr>
      </w:pPr>
      <w:r>
        <w:rPr>
          <w:rFonts w:hint="eastAsia" w:ascii="宋体" w:hAnsi="宋体" w:eastAsia="宋体" w:cs="宋体"/>
          <w:b/>
          <w:sz w:val="24"/>
          <w:szCs w:val="24"/>
        </w:rPr>
        <w:t>2.定义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“采购人”系指招标公告中载明的本项目的采购人。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”系指招标公告中载明的本项目的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“投标人”系指是指响应招标、参加投标竞争的法人、其他组织或者自然人。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指本项目政府采购活动所依托的政府采购云平台（https://www.zcygov.cn/）。</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 “▲” 系指实质性要求条款，“</w:t>
      </w:r>
      <w:sdt>
        <w:sdtPr>
          <w:rPr>
            <w:rFonts w:hint="eastAsia" w:ascii="宋体" w:hAnsi="宋体" w:eastAsia="宋体" w:cs="宋体"/>
            <w:kern w:val="0"/>
            <w:sz w:val="24"/>
            <w:szCs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szCs w:val="24"/>
        </w:rPr>
        <w:t>” 系指适用本项目的要求，“</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w:t>
      </w:r>
      <w:r>
        <w:rPr>
          <w:rFonts w:hint="eastAsia" w:ascii="宋体" w:hAnsi="宋体" w:eastAsia="宋体" w:cs="宋体"/>
          <w:sz w:val="24"/>
          <w:szCs w:val="24"/>
        </w:rPr>
        <w:t xml:space="preserve"> 系指不适用本项目的要求。</w:t>
      </w:r>
    </w:p>
    <w:p>
      <w:pPr>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支持绿色发展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szCs w:val="24"/>
        </w:rPr>
        <w:t>▲采购人拟采购的产品属于政府强制采购的节能产品品目清单范围的，投标人相应的投标产品未获得国家确定的认证机构出具的、处于有效期之内的节能产品认证证书的，投标无效。</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 纳入政府采购管理的修缮、装修类项目采购建材的，鼓励采购单位将绿色建材性能、指标等作为实质性条件纳入采购文件和合同，具体性能指标要求参考相关绿色建材政府采购需求标准。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eastAsia="宋体" w:cs="宋体"/>
          <w:color w:val="000000" w:themeColor="text1"/>
          <w:sz w:val="24"/>
          <w:szCs w:val="24"/>
          <w14:textFill>
            <w14:solidFill>
              <w14:schemeClr w14:val="tx1"/>
            </w14:solidFill>
          </w14:textFill>
        </w:rPr>
        <w:t>鼓励采购单位优先采购秸秆环保板材等资源综合利用产品。鼓励采购单位优先采购绿色物流配送服务、提供新能源交通工具的租赁服务。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pageBreakBefore w:val="0"/>
        <w:kinsoku/>
        <w:wordWrap/>
        <w:overflowPunct/>
        <w:topLinePunct w:val="0"/>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3.3支持中小企业发展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pPr>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FF0000"/>
          <w:sz w:val="24"/>
          <w:szCs w:val="24"/>
          <w:lang w:eastAsia="zh-CN"/>
        </w:rPr>
        <w:t>10%</w:t>
      </w:r>
      <w:r>
        <w:rPr>
          <w:rFonts w:hint="eastAsia" w:ascii="宋体" w:hAnsi="宋体" w:eastAsia="宋体" w:cs="宋体"/>
          <w:sz w:val="24"/>
          <w:szCs w:val="24"/>
        </w:rPr>
        <w:t>的扣除，用扣除后的价格参与评审。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bCs/>
          <w:sz w:val="24"/>
          <w:szCs w:val="24"/>
        </w:rPr>
        <w:t>支持创新发展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 采购人优先采购被认定为首台套产品和“制造精品”的自主创新产品。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3.5平等对待内外资企业和符合条件的破产重整企业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平等对待内外资企业和符合条件的破产重整企业，切实保障企业公平竞争，平等维护企业的合法利益。</w:t>
      </w:r>
      <w:r>
        <w:rPr>
          <w:rFonts w:hint="eastAsia" w:ascii="宋体" w:hAnsi="宋体" w:eastAsia="宋体" w:cs="宋体"/>
          <w:sz w:val="24"/>
          <w:szCs w:val="24"/>
        </w:rPr>
        <w:cr/>
      </w:r>
      <w:r>
        <w:rPr>
          <w:rFonts w:hint="eastAsia" w:ascii="宋体" w:hAnsi="宋体" w:eastAsia="宋体" w:cs="宋体"/>
          <w:b/>
          <w:sz w:val="24"/>
          <w:szCs w:val="24"/>
        </w:rPr>
        <w:t>4. 询问、质疑、投诉</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4.1在线询问、质疑、投诉</w:t>
      </w:r>
    </w:p>
    <w:p>
      <w:pPr>
        <w:pStyle w:val="887"/>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autoSpaceDE w:val="0"/>
        <w:autoSpaceDN w:val="0"/>
        <w:bidi w:val="0"/>
        <w:spacing w:line="360" w:lineRule="auto"/>
        <w:ind w:firstLine="240" w:firstLineChars="1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4.2供应商询问</w:t>
      </w:r>
    </w:p>
    <w:p>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autoSpaceDE w:val="0"/>
        <w:autoSpaceDN w:val="0"/>
        <w:bidi w:val="0"/>
        <w:spacing w:line="360" w:lineRule="auto"/>
        <w:ind w:firstLine="240" w:firstLineChars="1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4.3供应商质疑</w:t>
      </w:r>
    </w:p>
    <w:p>
      <w:pPr>
        <w:pStyle w:val="22"/>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pPr>
        <w:pStyle w:val="22"/>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pPr>
        <w:pStyle w:val="6"/>
        <w:pageBreakBefore w:val="0"/>
        <w:kinsoku/>
        <w:wordWrap/>
        <w:overflowPunct/>
        <w:topLinePunct w:val="0"/>
        <w:bidi w:val="0"/>
        <w:spacing w:line="360" w:lineRule="auto"/>
        <w:ind w:firstLine="480" w:firstLineChars="200"/>
        <w:textAlignment w:val="auto"/>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4.3.2.1对招标文件提出质疑的，质疑期限为供应商获得招标文件之日或者招标文件公告期限届满之日起计算。</w:t>
      </w:r>
    </w:p>
    <w:p>
      <w:pPr>
        <w:pStyle w:val="22"/>
        <w:pageBreakBefore w:val="0"/>
        <w:kinsoku/>
        <w:wordWrap/>
        <w:overflowPunct/>
        <w:topLinePunct w:val="0"/>
        <w:bidi w:val="0"/>
        <w:spacing w:line="360" w:lineRule="auto"/>
        <w:ind w:left="479" w:leftChars="228"/>
        <w:textAlignment w:val="auto"/>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4.3.2.2对采购过程提出质疑的，质疑期限为各采购程序环节结束之日起计算。4.3.2.3对采购结果提出质疑的，质疑期限自采购结果公告期限届满之日起计算。</w:t>
      </w:r>
    </w:p>
    <w:p>
      <w:pPr>
        <w:pStyle w:val="22"/>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pPr>
        <w:pStyle w:val="22"/>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4.3.3.1供应商的姓名或者名称、地址、邮编、联系人及联系电话；</w:t>
      </w:r>
    </w:p>
    <w:p>
      <w:pPr>
        <w:pStyle w:val="22"/>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4.3.3.2质疑项目的名称、编号；</w:t>
      </w:r>
    </w:p>
    <w:p>
      <w:pPr>
        <w:pStyle w:val="22"/>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4.3.3.3具体、明确的质疑事项和与质疑事项相关的请求；</w:t>
      </w:r>
    </w:p>
    <w:p>
      <w:pPr>
        <w:pStyle w:val="22"/>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4.3.3.4事实依据；</w:t>
      </w:r>
    </w:p>
    <w:p>
      <w:pPr>
        <w:pStyle w:val="22"/>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4.3.3.5必要的法律依据；</w:t>
      </w:r>
    </w:p>
    <w:p>
      <w:pPr>
        <w:pStyle w:val="22"/>
        <w:pageBreakBefore w:val="0"/>
        <w:kinsoku/>
        <w:wordWrap/>
        <w:overflowPunct/>
        <w:topLinePunct w:val="0"/>
        <w:bidi w:val="0"/>
        <w:spacing w:line="360" w:lineRule="auto"/>
        <w:ind w:firstLine="960" w:firstLineChars="4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应当在收到供应商的书面质疑后七个工作日内作出答复，并以书面形式通知质疑供应商和其他与质疑处理结果有利害关系的政府采购当事人，但答复的内容不得涉及商业秘密。</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pPr>
        <w:pStyle w:val="887"/>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rPr>
        <w:t>4.4.1质疑供应商对采购人、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p>
    <w:p>
      <w:pPr>
        <w:pageBreakBefore w:val="0"/>
        <w:kinsoku/>
        <w:wordWrap/>
        <w:overflowPunct/>
        <w:topLinePunct w:val="0"/>
        <w:bidi w:val="0"/>
        <w:adjustRightInd/>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      二、招标文件的构成、澄清、修改</w:t>
      </w:r>
    </w:p>
    <w:p>
      <w:pPr>
        <w:pStyle w:val="22"/>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22"/>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22"/>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5.1.1招标公告；</w:t>
      </w:r>
    </w:p>
    <w:p>
      <w:pPr>
        <w:pStyle w:val="22"/>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5.1.2投标人须知；</w:t>
      </w:r>
    </w:p>
    <w:p>
      <w:pPr>
        <w:pStyle w:val="22"/>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5.1.3采购需求；</w:t>
      </w:r>
    </w:p>
    <w:p>
      <w:pPr>
        <w:pStyle w:val="22"/>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5.1.4评标办法；</w:t>
      </w:r>
    </w:p>
    <w:p>
      <w:pPr>
        <w:pStyle w:val="22"/>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22"/>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5.1.6应提交的有关格式范例。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5.2与本项目有关的</w:t>
      </w:r>
      <w:r>
        <w:rPr>
          <w:rFonts w:hint="eastAsia" w:ascii="宋体" w:hAnsi="宋体" w:eastAsia="宋体" w:cs="宋体"/>
          <w:bCs/>
          <w:sz w:val="24"/>
          <w:szCs w:val="24"/>
        </w:rPr>
        <w:t>澄清或者修改的内容为招标文件的组成部分</w:t>
      </w:r>
      <w:r>
        <w:rPr>
          <w:rFonts w:hint="eastAsia" w:ascii="宋体" w:hAnsi="宋体" w:eastAsia="宋体" w:cs="宋体"/>
          <w:sz w:val="24"/>
          <w:szCs w:val="24"/>
        </w:rPr>
        <w:t>。</w:t>
      </w:r>
    </w:p>
    <w:p>
      <w:pPr>
        <w:pStyle w:val="22"/>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6.1已获取招标文件的潜在投标人，若有问题需要澄清，应于投标截止时间前，以书面形式向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eastAsia="宋体" w:cs="宋体"/>
          <w:sz w:val="24"/>
          <w:szCs w:val="24"/>
          <w:lang w:eastAsia="zh-CN"/>
        </w:rPr>
        <w:t>采购代理机构</w:t>
      </w:r>
      <w:r>
        <w:rPr>
          <w:rFonts w:hint="eastAsia" w:ascii="宋体" w:hAnsi="宋体" w:eastAsia="宋体" w:cs="宋体"/>
          <w:sz w:val="24"/>
          <w:szCs w:val="24"/>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2"/>
        <w:pageBreakBefore w:val="0"/>
        <w:kinsoku/>
        <w:wordWrap/>
        <w:overflowPunct/>
        <w:topLinePunct w:val="0"/>
        <w:bidi w:val="0"/>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pPr>
        <w:pageBreakBefore w:val="0"/>
        <w:kinsoku/>
        <w:wordWrap/>
        <w:overflowPunct/>
        <w:topLinePunct w:val="0"/>
        <w:bidi w:val="0"/>
        <w:adjustRightInd/>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三、投标</w:t>
      </w:r>
    </w:p>
    <w:p>
      <w:pPr>
        <w:pStyle w:val="22"/>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7. 招标文件的获取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详见招标公告中获取招标文件的时间期限、地点、方式。</w:t>
      </w:r>
    </w:p>
    <w:p>
      <w:pPr>
        <w:pStyle w:val="22"/>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22"/>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22"/>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kern w:val="28"/>
          <w:sz w:val="24"/>
          <w:szCs w:val="24"/>
        </w:rPr>
        <w:t>9.投标保证金</w:t>
      </w:r>
    </w:p>
    <w:p>
      <w:pPr>
        <w:pStyle w:val="6"/>
        <w:pageBreakBefore w:val="0"/>
        <w:kinsoku/>
        <w:wordWrap/>
        <w:overflowPunct/>
        <w:topLinePunct w:val="0"/>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pPr>
        <w:pStyle w:val="22"/>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10. 投标文件的语言</w:t>
      </w:r>
    </w:p>
    <w:p>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投标文件及投标人与采购有关的来往通知、函件和文件均应使用中文。</w:t>
      </w:r>
    </w:p>
    <w:p>
      <w:pPr>
        <w:pStyle w:val="22"/>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11. 投标文件的组成</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11.1.1符合参加政府采购活动应当具备的一般条件的承诺函；</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lang w:eastAsia="zh-CN"/>
        </w:rPr>
      </w:pPr>
      <w:r>
        <w:rPr>
          <w:rFonts w:hint="eastAsia" w:ascii="宋体" w:hAnsi="宋体" w:eastAsia="宋体" w:cs="宋体"/>
          <w:sz w:val="24"/>
          <w:szCs w:val="24"/>
        </w:rPr>
        <w:t>11.1.2营业执照</w:t>
      </w:r>
      <w:r>
        <w:rPr>
          <w:rFonts w:hint="eastAsia" w:ascii="宋体" w:hAnsi="宋体" w:eastAsia="宋体" w:cs="宋体"/>
          <w:sz w:val="24"/>
          <w:szCs w:val="24"/>
          <w:lang w:eastAsia="zh-CN"/>
        </w:rPr>
        <w:t>副本</w:t>
      </w:r>
      <w:r>
        <w:rPr>
          <w:rFonts w:hint="eastAsia" w:ascii="宋体" w:hAnsi="宋体" w:eastAsia="宋体" w:cs="宋体"/>
          <w:sz w:val="24"/>
          <w:szCs w:val="24"/>
        </w:rPr>
        <w:t>(或事业法人登记证或其他工商等登记证明材料)复印件</w:t>
      </w:r>
      <w:r>
        <w:rPr>
          <w:rFonts w:hint="eastAsia" w:ascii="宋体" w:hAnsi="宋体" w:eastAsia="宋体" w:cs="宋体"/>
          <w:sz w:val="24"/>
          <w:szCs w:val="24"/>
          <w:lang w:eastAsia="zh-CN"/>
        </w:rPr>
        <w:t>或扫描件；</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11.1.3 中小企业申明函（面向中小企业的项目在资格文件中提供，不面向中小企业的项目如符合中小企业政策请在报价标中提供）。</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b/>
          <w:bCs/>
          <w:sz w:val="24"/>
          <w:szCs w:val="24"/>
        </w:rPr>
        <w:t>商务技术</w:t>
      </w:r>
      <w:r>
        <w:rPr>
          <w:rFonts w:hint="eastAsia" w:ascii="宋体" w:hAnsi="宋体" w:eastAsia="宋体" w:cs="宋体"/>
          <w:b/>
          <w:bCs/>
          <w:sz w:val="24"/>
          <w:szCs w:val="24"/>
          <w:lang w:val="zh-CN"/>
        </w:rPr>
        <w:t>文件：</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11.2.1投标函；</w:t>
      </w:r>
      <w:r>
        <w:rPr>
          <w:rFonts w:hint="eastAsia" w:ascii="宋体" w:hAnsi="宋体" w:eastAsia="宋体" w:cs="宋体"/>
          <w:sz w:val="24"/>
          <w:szCs w:val="24"/>
          <w:lang w:val="zh-CN"/>
        </w:rPr>
        <w:t xml:space="preserve"> </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11.2.2授权委托书或法定代表人（单位负责人、自然人本人）身份证明；</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3</w:t>
      </w:r>
      <w:r>
        <w:rPr>
          <w:rFonts w:hint="eastAsia" w:ascii="宋体" w:hAnsi="宋体" w:eastAsia="宋体" w:cs="宋体"/>
          <w:sz w:val="24"/>
          <w:szCs w:val="24"/>
        </w:rPr>
        <w:t>符合性审查资料；</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4</w:t>
      </w:r>
      <w:r>
        <w:rPr>
          <w:rFonts w:hint="eastAsia" w:ascii="宋体" w:hAnsi="宋体" w:eastAsia="宋体" w:cs="宋体"/>
          <w:sz w:val="24"/>
          <w:szCs w:val="24"/>
        </w:rPr>
        <w:t>评标标准相应的商务技术资料；</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5</w:t>
      </w:r>
      <w:r>
        <w:rPr>
          <w:rFonts w:hint="eastAsia" w:ascii="宋体" w:hAnsi="宋体" w:eastAsia="宋体" w:cs="宋体"/>
          <w:sz w:val="24"/>
          <w:szCs w:val="24"/>
        </w:rPr>
        <w:t>投标标的清单；</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6</w:t>
      </w:r>
      <w:r>
        <w:rPr>
          <w:rFonts w:hint="eastAsia" w:ascii="宋体" w:hAnsi="宋体" w:eastAsia="宋体" w:cs="宋体"/>
          <w:sz w:val="24"/>
          <w:szCs w:val="24"/>
        </w:rPr>
        <w:t>商务技术偏离表；</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政府采购供应商廉洁自律承诺书；</w:t>
      </w:r>
    </w:p>
    <w:p>
      <w:pPr>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11.3.1开标一览表（报价表）；</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11.3.2中小企业声明函（面向中小企业的项目在资格文件中提供，不面向中小企业的项目如符合中小企业政策请在报价标中提供）。</w:t>
      </w:r>
    </w:p>
    <w:p>
      <w:pPr>
        <w:pageBreakBefore w:val="0"/>
        <w:kinsoku/>
        <w:wordWrap/>
        <w:overflowPunct/>
        <w:topLinePunct w:val="0"/>
        <w:bidi w:val="0"/>
        <w:spacing w:line="360" w:lineRule="auto"/>
        <w:ind w:firstLine="723" w:firstLineChars="300"/>
        <w:textAlignment w:val="auto"/>
        <w:rPr>
          <w:rFonts w:hint="eastAsia" w:ascii="宋体" w:hAnsi="宋体" w:eastAsia="宋体" w:cs="宋体"/>
          <w:b/>
          <w:sz w:val="24"/>
          <w:szCs w:val="24"/>
        </w:rPr>
      </w:pPr>
      <w:r>
        <w:rPr>
          <w:rFonts w:hint="eastAsia" w:ascii="宋体" w:hAnsi="宋体" w:eastAsia="宋体" w:cs="宋体"/>
          <w:b/>
          <w:sz w:val="24"/>
          <w:szCs w:val="24"/>
        </w:rPr>
        <w:t>投标文件含有采购人不能接受的附加条件的，投标无效；</w:t>
      </w:r>
    </w:p>
    <w:p>
      <w:pPr>
        <w:pageBreakBefore w:val="0"/>
        <w:kinsoku/>
        <w:wordWrap/>
        <w:overflowPunct/>
        <w:topLinePunct w:val="0"/>
        <w:bidi w:val="0"/>
        <w:spacing w:line="360" w:lineRule="auto"/>
        <w:ind w:firstLine="723" w:firstLineChars="300"/>
        <w:textAlignment w:val="auto"/>
        <w:rPr>
          <w:rFonts w:hint="eastAsia" w:ascii="宋体" w:hAnsi="宋体" w:eastAsia="宋体" w:cs="宋体"/>
          <w:b/>
          <w:sz w:val="24"/>
          <w:szCs w:val="24"/>
        </w:rPr>
      </w:pPr>
      <w:r>
        <w:rPr>
          <w:rFonts w:hint="eastAsia" w:ascii="宋体" w:hAnsi="宋体" w:eastAsia="宋体" w:cs="宋体"/>
          <w:b/>
          <w:sz w:val="24"/>
          <w:szCs w:val="24"/>
        </w:rPr>
        <w:t>投标人提供虚假材料投标的，投标无效。</w:t>
      </w:r>
    </w:p>
    <w:p>
      <w:pPr>
        <w:pStyle w:val="135"/>
        <w:pageBreakBefore w:val="0"/>
        <w:kinsoku/>
        <w:wordWrap/>
        <w:overflowPunct/>
        <w:topLinePunct w:val="0"/>
        <w:bidi w:val="0"/>
        <w:snapToGrid w:val="0"/>
        <w:spacing w:before="0" w:line="360" w:lineRule="auto"/>
        <w:ind w:firstLine="241" w:firstLineChars="100"/>
        <w:textAlignment w:val="auto"/>
        <w:outlineLvl w:val="0"/>
        <w:rPr>
          <w:rFonts w:hint="eastAsia" w:ascii="宋体" w:hAnsi="宋体" w:eastAsia="宋体" w:cs="宋体"/>
          <w:b/>
          <w:sz w:val="24"/>
          <w:szCs w:val="24"/>
        </w:rPr>
      </w:pPr>
      <w:r>
        <w:rPr>
          <w:rFonts w:hint="eastAsia" w:ascii="宋体" w:hAnsi="宋体" w:eastAsia="宋体" w:cs="宋体"/>
          <w:b/>
          <w:sz w:val="24"/>
          <w:szCs w:val="24"/>
        </w:rPr>
        <w:t>12</w:t>
      </w:r>
      <w:r>
        <w:rPr>
          <w:rFonts w:hint="eastAsia" w:ascii="宋体" w:hAnsi="宋体" w:eastAsia="宋体" w:cs="宋体"/>
          <w:b/>
          <w:kern w:val="0"/>
          <w:sz w:val="24"/>
          <w:szCs w:val="24"/>
          <w:lang w:val="zh-CN"/>
        </w:rPr>
        <w:t xml:space="preserve">. </w:t>
      </w:r>
      <w:r>
        <w:rPr>
          <w:rFonts w:hint="eastAsia" w:ascii="宋体" w:hAnsi="宋体" w:eastAsia="宋体" w:cs="宋体"/>
          <w:b/>
          <w:sz w:val="24"/>
          <w:szCs w:val="24"/>
        </w:rPr>
        <w:t>投标文件的编制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pPr>
        <w:pageBreakBefore w:val="0"/>
        <w:kinsoku/>
        <w:wordWrap/>
        <w:overflowPunct/>
        <w:topLinePunct w:val="0"/>
        <w:bidi w:val="0"/>
        <w:snapToGrid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13.投标文件的签署、盖章</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b/>
          <w:sz w:val="24"/>
          <w:szCs w:val="24"/>
        </w:rPr>
      </w:pPr>
      <w:r>
        <w:rPr>
          <w:rFonts w:hint="eastAsia" w:ascii="宋体" w:hAnsi="宋体" w:eastAsia="宋体" w:cs="宋体"/>
          <w:sz w:val="24"/>
          <w:szCs w:val="24"/>
        </w:rPr>
        <w:t>13.1投标文件按照招标文件第六部分格式要求进行签署、盖章。</w:t>
      </w:r>
      <w:r>
        <w:rPr>
          <w:rFonts w:hint="eastAsia" w:ascii="宋体" w:hAnsi="宋体" w:eastAsia="宋体" w:cs="宋体"/>
          <w:b/>
          <w:sz w:val="24"/>
          <w:szCs w:val="24"/>
        </w:rPr>
        <w:t>▲投标人的投标文件未按照招标文件要求签署、盖章的，其投标无效</w:t>
      </w:r>
      <w:r>
        <w:rPr>
          <w:rFonts w:hint="eastAsia" w:ascii="宋体" w:hAnsi="宋体" w:eastAsia="宋体" w:cs="宋体"/>
          <w:sz w:val="24"/>
          <w:szCs w:val="24"/>
        </w:rPr>
        <w:t>。</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13.2为确保网上操作合法、有效和安全，投标人应当在投标截止时间前完成在“政府采购云平台”的身份认证，确保在电子投标过程中能够对相关数据电文进行加密和使用电子签名。</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13.3招标文件对投标文件签署、盖章的要求适用于电子签名。</w:t>
      </w:r>
    </w:p>
    <w:p>
      <w:pPr>
        <w:pStyle w:val="135"/>
        <w:pageBreakBefore w:val="0"/>
        <w:kinsoku/>
        <w:wordWrap/>
        <w:overflowPunct/>
        <w:topLinePunct w:val="0"/>
        <w:bidi w:val="0"/>
        <w:spacing w:before="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14. 投标文件的提交、补充、修改、撤回</w:t>
      </w:r>
    </w:p>
    <w:p>
      <w:pPr>
        <w:pStyle w:val="135"/>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14.3采购人、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可以视情况延长投标文件提交的截止时间。在上述情况下，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与投标人以前在投标截止期方面的全部权利、责任和义务，将适用于延长至新的投标截止期。</w:t>
      </w:r>
    </w:p>
    <w:p>
      <w:pPr>
        <w:pStyle w:val="135"/>
        <w:pageBreakBefore w:val="0"/>
        <w:kinsoku/>
        <w:wordWrap/>
        <w:overflowPunct/>
        <w:topLinePunct w:val="0"/>
        <w:bidi w:val="0"/>
        <w:spacing w:before="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5</w:t>
      </w:r>
      <w:r>
        <w:rPr>
          <w:rFonts w:hint="eastAsia" w:ascii="宋体" w:hAnsi="宋体" w:eastAsia="宋体" w:cs="宋体"/>
          <w:b/>
          <w:sz w:val="24"/>
          <w:szCs w:val="24"/>
        </w:rPr>
        <w:t>.投标文件的无效处理</w:t>
      </w:r>
    </w:p>
    <w:p>
      <w:pPr>
        <w:pStyle w:val="34"/>
        <w:pageBreakBefore w:val="0"/>
        <w:kinsoku/>
        <w:wordWrap/>
        <w:overflowPunct/>
        <w:topLinePunct w:val="0"/>
        <w:bidi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有招标文件第四部分4.2规定的情形之一的，投标无效：</w:t>
      </w:r>
    </w:p>
    <w:p>
      <w:pPr>
        <w:pStyle w:val="135"/>
        <w:pageBreakBefore w:val="0"/>
        <w:kinsoku/>
        <w:wordWrap/>
        <w:overflowPunct/>
        <w:topLinePunct w:val="0"/>
        <w:bidi w:val="0"/>
        <w:spacing w:before="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6</w:t>
      </w:r>
      <w:r>
        <w:rPr>
          <w:rFonts w:hint="eastAsia" w:ascii="宋体" w:hAnsi="宋体" w:eastAsia="宋体" w:cs="宋体"/>
          <w:b/>
          <w:sz w:val="24"/>
          <w:szCs w:val="24"/>
        </w:rPr>
        <w:t>.投标有效期</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.1投标有效期为从提交投标文件的截止之日起90天。▲</w:t>
      </w:r>
      <w:r>
        <w:rPr>
          <w:rFonts w:hint="eastAsia" w:ascii="宋体" w:hAnsi="宋体" w:eastAsia="宋体" w:cs="宋体"/>
          <w:b/>
          <w:sz w:val="24"/>
          <w:szCs w:val="24"/>
        </w:rPr>
        <w:t>投标人的投标文件中承诺的投标有效期少于招标文件中载明的投标有效期的，投标无效。</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.2投标文件合格投递后，自投标截止日期起，在投标有效期内有效。</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.3在原定投标有效期满之前，如果出现特殊情况，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可以以书面形式通知投标人延长投标有效期。投标人同意延长的，不得要求或被允许修改其投标文件，投标人拒绝延长的，其投标无效。</w:t>
      </w:r>
    </w:p>
    <w:p>
      <w:pPr>
        <w:pStyle w:val="135"/>
        <w:pageBreakBefore w:val="0"/>
        <w:kinsoku/>
        <w:wordWrap/>
        <w:overflowPunct/>
        <w:topLinePunct w:val="0"/>
        <w:bidi w:val="0"/>
        <w:spacing w:before="0" w:line="360" w:lineRule="auto"/>
        <w:ind w:firstLine="643"/>
        <w:textAlignment w:val="auto"/>
        <w:rPr>
          <w:rFonts w:hint="eastAsia" w:ascii="宋体" w:hAnsi="宋体" w:eastAsia="宋体" w:cs="宋体"/>
          <w:b/>
          <w:sz w:val="24"/>
          <w:szCs w:val="24"/>
        </w:rPr>
      </w:pPr>
    </w:p>
    <w:p>
      <w:pPr>
        <w:pStyle w:val="135"/>
        <w:pageBreakBefore w:val="0"/>
        <w:kinsoku/>
        <w:wordWrap/>
        <w:overflowPunct/>
        <w:topLinePunct w:val="0"/>
        <w:bidi w:val="0"/>
        <w:spacing w:before="0" w:line="360" w:lineRule="auto"/>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四、开标、资格审查与信用信息查询</w:t>
      </w:r>
    </w:p>
    <w:p>
      <w:pPr>
        <w:pStyle w:val="560"/>
        <w:pageBreakBefore w:val="0"/>
        <w:kinsoku/>
        <w:wordWrap/>
        <w:overflowPunct/>
        <w:topLinePunct w:val="0"/>
        <w:bidi w:val="0"/>
        <w:spacing w:before="0" w:line="360" w:lineRule="auto"/>
        <w:ind w:left="0" w:firstLine="241" w:firstLineChars="100"/>
        <w:contextualSpacing/>
        <w:textAlignment w:val="auto"/>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7</w:t>
      </w:r>
      <w:r>
        <w:rPr>
          <w:rFonts w:hint="eastAsia" w:ascii="宋体" w:hAnsi="宋体" w:eastAsia="宋体" w:cs="宋体"/>
          <w:b/>
          <w:sz w:val="24"/>
          <w:szCs w:val="24"/>
        </w:rPr>
        <w:t>.开标</w:t>
      </w:r>
      <w:r>
        <w:rPr>
          <w:rFonts w:hint="eastAsia" w:ascii="宋体" w:hAnsi="宋体" w:eastAsia="宋体" w:cs="宋体"/>
          <w:sz w:val="24"/>
          <w:szCs w:val="24"/>
        </w:rPr>
        <w:t xml:space="preserve"> </w:t>
      </w:r>
    </w:p>
    <w:p>
      <w:pPr>
        <w:pStyle w:val="560"/>
        <w:pageBreakBefore w:val="0"/>
        <w:kinsoku/>
        <w:wordWrap/>
        <w:overflowPunct/>
        <w:topLinePunct w:val="0"/>
        <w:bidi w:val="0"/>
        <w:spacing w:before="0" w:line="360"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eastAsia="zh-CN"/>
        </w:rPr>
        <w:t>采购代理机构</w:t>
      </w:r>
      <w:r>
        <w:rPr>
          <w:rFonts w:hint="eastAsia" w:ascii="宋体" w:hAnsi="宋体" w:eastAsia="宋体" w:cs="宋体"/>
          <w:sz w:val="24"/>
          <w:szCs w:val="24"/>
        </w:rPr>
        <w:t>按照招标文件规定的时间通过电子交易平台组织开标，所有投标人均应当准时在线参加。投标人不足3家的，不得开标。</w:t>
      </w:r>
    </w:p>
    <w:p>
      <w:pPr>
        <w:pStyle w:val="560"/>
        <w:pageBreakBefore w:val="0"/>
        <w:kinsoku/>
        <w:wordWrap/>
        <w:overflowPunct/>
        <w:topLinePunct w:val="0"/>
        <w:bidi w:val="0"/>
        <w:spacing w:before="0" w:line="360" w:lineRule="auto"/>
        <w:ind w:left="0" w:firstLine="240" w:firstLineChars="100"/>
        <w:contextualSpacing/>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7</w:t>
      </w:r>
      <w:r>
        <w:rPr>
          <w:rFonts w:hint="eastAsia" w:ascii="宋体" w:hAnsi="宋体" w:eastAsia="宋体" w:cs="宋体"/>
          <w:sz w:val="24"/>
          <w:szCs w:val="24"/>
        </w:rPr>
        <w:t>.2开标时，电子交易平台按开标时间自动提取所有投标文件。</w:t>
      </w:r>
      <w:r>
        <w:rPr>
          <w:rFonts w:hint="eastAsia" w:ascii="宋体" w:hAnsi="宋体" w:eastAsia="宋体" w:cs="宋体"/>
          <w:sz w:val="24"/>
          <w:szCs w:val="24"/>
          <w:lang w:eastAsia="zh-CN"/>
        </w:rPr>
        <w:t>采购代理机构</w:t>
      </w:r>
      <w:r>
        <w:rPr>
          <w:rFonts w:hint="eastAsia" w:ascii="宋体" w:hAnsi="宋体" w:eastAsia="宋体" w:cs="宋体"/>
          <w:sz w:val="24"/>
          <w:szCs w:val="24"/>
        </w:rPr>
        <w:t>依托电子交易平台发起开始解密指令，投标人按照平台提示和招标文件的规定在半小时内完成在线解密。</w:t>
      </w:r>
    </w:p>
    <w:p>
      <w:pPr>
        <w:pageBreakBefore w:val="0"/>
        <w:widowControl/>
        <w:kinsoku/>
        <w:wordWrap/>
        <w:overflowPunct/>
        <w:topLinePunct w:val="0"/>
        <w:bidi w:val="0"/>
        <w:spacing w:before="100" w:beforeAutospacing="1" w:after="240"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　1</w:t>
      </w:r>
      <w:r>
        <w:rPr>
          <w:rFonts w:hint="eastAsia" w:ascii="宋体" w:hAnsi="宋体" w:eastAsia="宋体" w:cs="宋体"/>
          <w:b/>
          <w:sz w:val="24"/>
          <w:szCs w:val="24"/>
          <w:lang w:val="en-US" w:eastAsia="zh-CN"/>
        </w:rPr>
        <w:t>8</w:t>
      </w:r>
      <w:r>
        <w:rPr>
          <w:rFonts w:hint="eastAsia" w:ascii="宋体" w:hAnsi="宋体" w:eastAsia="宋体" w:cs="宋体"/>
          <w:b/>
          <w:sz w:val="24"/>
          <w:szCs w:val="24"/>
        </w:rPr>
        <w:t>、资格审查</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sz w:val="24"/>
          <w:szCs w:val="24"/>
        </w:rPr>
        <w:t>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依据法律法规和招标文件的规定，对投标人的资格进行审查。</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投标人未按照招标文件要求提供与</w:t>
      </w:r>
      <w:r>
        <w:rPr>
          <w:rFonts w:hint="eastAsia" w:ascii="宋体" w:hAnsi="宋体" w:eastAsia="宋体" w:cs="宋体"/>
          <w:sz w:val="24"/>
          <w:szCs w:val="24"/>
        </w:rPr>
        <w:t>资格条件相应的</w:t>
      </w:r>
      <w:r>
        <w:rPr>
          <w:rFonts w:hint="eastAsia" w:ascii="宋体" w:hAnsi="宋体" w:eastAsia="宋体" w:cs="宋体"/>
          <w:kern w:val="0"/>
          <w:sz w:val="24"/>
          <w:szCs w:val="24"/>
        </w:rPr>
        <w:t>有效资格证明材料的，视为</w:t>
      </w:r>
      <w:r>
        <w:rPr>
          <w:rFonts w:hint="eastAsia" w:ascii="宋体" w:hAnsi="宋体" w:eastAsia="宋体" w:cs="宋体"/>
          <w:sz w:val="24"/>
          <w:szCs w:val="24"/>
        </w:rPr>
        <w:t>投标人不具备招标文件中规定的资格要求，其投标无效。</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对未通过资格审查的投标人，采购人或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告知其未通过的原因。</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合格投标人不足3家的，不再评标。</w:t>
      </w:r>
    </w:p>
    <w:p>
      <w:pPr>
        <w:pStyle w:val="135"/>
        <w:pageBreakBefore w:val="0"/>
        <w:kinsoku/>
        <w:wordWrap/>
        <w:overflowPunct/>
        <w:topLinePunct w:val="0"/>
        <w:bidi w:val="0"/>
        <w:spacing w:before="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19</w:t>
      </w:r>
      <w:r>
        <w:rPr>
          <w:rFonts w:hint="eastAsia" w:ascii="宋体" w:hAnsi="宋体" w:eastAsia="宋体" w:cs="宋体"/>
          <w:b/>
          <w:sz w:val="24"/>
          <w:szCs w:val="24"/>
        </w:rPr>
        <w:t>、信用信息查询</w:t>
      </w:r>
    </w:p>
    <w:p>
      <w:pPr>
        <w:pStyle w:val="135"/>
        <w:pageBreakBefore w:val="0"/>
        <w:kinsoku/>
        <w:wordWrap/>
        <w:overflowPunct/>
        <w:topLinePunct w:val="0"/>
        <w:bidi w:val="0"/>
        <w:spacing w:before="0" w:line="360" w:lineRule="auto"/>
        <w:ind w:firstLine="49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.1信用信息查询渠道及截止时间：</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将在资格审查时通过“信用中国”网站(www.creditchina.gov.cn)、中国政府采购网(www.ccgp.gov.cn)渠道查询投标人接受资格审查时的信用记录。</w:t>
      </w:r>
    </w:p>
    <w:p>
      <w:pPr>
        <w:pStyle w:val="135"/>
        <w:pageBreakBefore w:val="0"/>
        <w:kinsoku/>
        <w:wordWrap/>
        <w:overflowPunct/>
        <w:topLinePunct w:val="0"/>
        <w:bidi w:val="0"/>
        <w:spacing w:before="0" w:line="360" w:lineRule="auto"/>
        <w:ind w:firstLine="49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.2信用信息查询记录和证据留存的具体方式：现场查询的投标人的信用记录、查询结果经确认后将与采购文件一起存档。</w:t>
      </w:r>
    </w:p>
    <w:p>
      <w:pPr>
        <w:pStyle w:val="135"/>
        <w:pageBreakBefore w:val="0"/>
        <w:kinsoku/>
        <w:wordWrap/>
        <w:overflowPunct/>
        <w:topLinePunct w:val="0"/>
        <w:bidi w:val="0"/>
        <w:spacing w:before="0" w:line="360" w:lineRule="auto"/>
        <w:ind w:firstLine="49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.3信用信息的使用规则：经查询列入失信被执行人名单、重大税收违法案件当事人名单、政府采购严重违法失信行为记录名单的投标人将被拒绝参与政府采购活动。</w:t>
      </w:r>
    </w:p>
    <w:p>
      <w:pPr>
        <w:pStyle w:val="135"/>
        <w:pageBreakBefore w:val="0"/>
        <w:kinsoku/>
        <w:wordWrap/>
        <w:overflowPunct/>
        <w:topLinePunct w:val="0"/>
        <w:bidi w:val="0"/>
        <w:spacing w:before="0" w:line="360" w:lineRule="auto"/>
        <w:ind w:firstLine="495" w:firstLineChars="0"/>
        <w:textAlignment w:val="auto"/>
        <w:rPr>
          <w:rFonts w:hint="eastAsia" w:ascii="宋体" w:hAnsi="宋体" w:eastAsia="宋体" w:cs="宋体"/>
          <w:kern w:val="0"/>
          <w:sz w:val="24"/>
          <w:szCs w:val="24"/>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五、评标</w:t>
      </w:r>
    </w:p>
    <w:p>
      <w:pPr>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bookmarkStart w:id="15" w:name="_Toc91899903"/>
      <w:r>
        <w:rPr>
          <w:rFonts w:hint="eastAsia" w:ascii="宋体" w:hAnsi="宋体" w:eastAsia="宋体" w:cs="宋体"/>
          <w:b/>
          <w:sz w:val="24"/>
          <w:szCs w:val="24"/>
          <w:lang w:val="en-US" w:eastAsia="zh-CN"/>
        </w:rPr>
        <w:t>20</w:t>
      </w:r>
      <w:r>
        <w:rPr>
          <w:rFonts w:hint="eastAsia" w:ascii="宋体" w:hAnsi="宋体" w:eastAsia="宋体" w:cs="宋体"/>
          <w:b/>
          <w:sz w:val="24"/>
          <w:szCs w:val="24"/>
        </w:rPr>
        <w:t>.</w:t>
      </w:r>
      <w:r>
        <w:rPr>
          <w:rFonts w:hint="eastAsia" w:ascii="宋体" w:hAnsi="宋体" w:eastAsia="宋体" w:cs="宋体"/>
          <w:sz w:val="24"/>
          <w:szCs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szCs w:val="24"/>
        </w:rPr>
        <w:t>详见招标文件第四部分评标办法。</w:t>
      </w:r>
    </w:p>
    <w:p>
      <w:pPr>
        <w:pageBreakBefore w:val="0"/>
        <w:kinsoku/>
        <w:wordWrap/>
        <w:overflowPunct/>
        <w:topLinePunct w:val="0"/>
        <w:bidi w:val="0"/>
        <w:spacing w:line="360" w:lineRule="auto"/>
        <w:textAlignment w:val="auto"/>
        <w:rPr>
          <w:rFonts w:hint="eastAsia" w:ascii="宋体" w:hAnsi="宋体" w:eastAsia="宋体" w:cs="宋体"/>
          <w:b/>
          <w:sz w:val="24"/>
          <w:szCs w:val="24"/>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六、定 标</w:t>
      </w:r>
    </w:p>
    <w:p>
      <w:pPr>
        <w:pStyle w:val="34"/>
        <w:pageBreakBefore w:val="0"/>
        <w:kinsoku/>
        <w:wordWrap/>
        <w:overflowPunct/>
        <w:topLinePunct w:val="0"/>
        <w:bidi w:val="0"/>
        <w:spacing w:line="360" w:lineRule="auto"/>
        <w:ind w:left="478" w:leftChars="114" w:hanging="239" w:hangingChars="99"/>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1</w:t>
      </w:r>
      <w:r>
        <w:rPr>
          <w:rFonts w:hint="eastAsia" w:ascii="宋体" w:hAnsi="宋体" w:eastAsia="宋体" w:cs="宋体"/>
          <w:b/>
          <w:sz w:val="24"/>
          <w:szCs w:val="24"/>
        </w:rPr>
        <w:t>. 确定中标供应商</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b/>
          <w:sz w:val="24"/>
          <w:szCs w:val="24"/>
        </w:rPr>
      </w:pPr>
      <w:r>
        <w:rPr>
          <w:rFonts w:hint="eastAsia" w:ascii="宋体" w:hAnsi="宋体" w:eastAsia="宋体" w:cs="宋体"/>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pageBreakBefore w:val="0"/>
        <w:kinsoku/>
        <w:wordWrap/>
        <w:overflowPunct/>
        <w:topLinePunct w:val="0"/>
        <w:bidi w:val="0"/>
        <w:snapToGrid w:val="0"/>
        <w:spacing w:before="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2</w:t>
      </w:r>
      <w:r>
        <w:rPr>
          <w:rFonts w:hint="eastAsia" w:ascii="宋体" w:hAnsi="宋体" w:eastAsia="宋体" w:cs="宋体"/>
          <w:b/>
          <w:sz w:val="24"/>
          <w:szCs w:val="24"/>
        </w:rPr>
        <w:t>. 中标通知与中标结果公告</w:t>
      </w:r>
    </w:p>
    <w:p>
      <w:pPr>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.1自中标人确定之日起2个工作日内，</w:t>
      </w:r>
      <w:r>
        <w:rPr>
          <w:rFonts w:hint="eastAsia" w:ascii="宋体" w:hAnsi="宋体" w:eastAsia="宋体" w:cs="宋体"/>
          <w:sz w:val="24"/>
          <w:szCs w:val="24"/>
          <w:lang w:eastAsia="zh-CN"/>
        </w:rPr>
        <w:t>采购代理机构</w:t>
      </w:r>
      <w:r>
        <w:rPr>
          <w:rFonts w:hint="eastAsia" w:ascii="宋体" w:hAnsi="宋体" w:eastAsia="宋体" w:cs="宋体"/>
          <w:sz w:val="24"/>
          <w:szCs w:val="24"/>
        </w:rPr>
        <w:t>通过电子交易平台向中标人发出中标通知书，同时编制发布采购结果公告。</w:t>
      </w:r>
      <w:r>
        <w:rPr>
          <w:rFonts w:hint="eastAsia" w:ascii="宋体" w:hAnsi="宋体" w:eastAsia="宋体" w:cs="宋体"/>
          <w:sz w:val="24"/>
          <w:szCs w:val="24"/>
          <w:lang w:eastAsia="zh-CN"/>
        </w:rPr>
        <w:t>采购代理机构</w:t>
      </w:r>
      <w:r>
        <w:rPr>
          <w:rFonts w:hint="eastAsia" w:ascii="宋体" w:hAnsi="宋体" w:eastAsia="宋体" w:cs="宋体"/>
          <w:sz w:val="24"/>
          <w:szCs w:val="24"/>
        </w:rPr>
        <w:t>也可以以纸质形式进行中标通知。</w:t>
      </w:r>
    </w:p>
    <w:p>
      <w:pPr>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.2中标结果公告内容包括采购人及其委托的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.3公告期限为1个工作日。</w:t>
      </w:r>
    </w:p>
    <w:p>
      <w:pPr>
        <w:pageBreakBefore w:val="0"/>
        <w:kinsoku/>
        <w:wordWrap/>
        <w:overflowPunct/>
        <w:topLinePunct w:val="0"/>
        <w:bidi w:val="0"/>
        <w:snapToGrid w:val="0"/>
        <w:spacing w:line="360" w:lineRule="auto"/>
        <w:ind w:left="120" w:leftChars="57" w:firstLine="361" w:firstLineChars="150"/>
        <w:jc w:val="center"/>
        <w:textAlignment w:val="auto"/>
        <w:rPr>
          <w:rFonts w:hint="eastAsia" w:ascii="宋体" w:hAnsi="宋体" w:eastAsia="宋体" w:cs="宋体"/>
          <w:b/>
          <w:sz w:val="24"/>
          <w:szCs w:val="24"/>
        </w:rPr>
      </w:pPr>
    </w:p>
    <w:p>
      <w:pPr>
        <w:pageBreakBefore w:val="0"/>
        <w:kinsoku/>
        <w:wordWrap/>
        <w:overflowPunct/>
        <w:topLinePunct w:val="0"/>
        <w:bidi w:val="0"/>
        <w:snapToGrid w:val="0"/>
        <w:spacing w:line="360" w:lineRule="auto"/>
        <w:ind w:left="120" w:leftChars="57" w:firstLine="361" w:firstLineChars="150"/>
        <w:jc w:val="center"/>
        <w:textAlignment w:val="auto"/>
        <w:rPr>
          <w:rFonts w:hint="eastAsia" w:ascii="宋体" w:hAnsi="宋体" w:eastAsia="宋体" w:cs="宋体"/>
          <w:b/>
          <w:sz w:val="24"/>
          <w:szCs w:val="24"/>
        </w:rPr>
      </w:pPr>
      <w:r>
        <w:rPr>
          <w:rFonts w:hint="eastAsia" w:ascii="宋体" w:hAnsi="宋体" w:eastAsia="宋体" w:cs="宋体"/>
          <w:b/>
          <w:sz w:val="24"/>
          <w:szCs w:val="24"/>
        </w:rPr>
        <w:t>七、合同授予</w:t>
      </w:r>
    </w:p>
    <w:p>
      <w:pPr>
        <w:pStyle w:val="34"/>
        <w:pageBreakBefore w:val="0"/>
        <w:kinsoku/>
        <w:wordWrap/>
        <w:overflowPunct/>
        <w:topLinePunct w:val="0"/>
        <w:bidi w:val="0"/>
        <w:spacing w:line="360" w:lineRule="auto"/>
        <w:ind w:left="478" w:leftChars="114" w:hanging="239" w:hangingChars="99"/>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3</w:t>
      </w:r>
      <w:r>
        <w:rPr>
          <w:rFonts w:hint="eastAsia" w:ascii="宋体" w:hAnsi="宋体" w:eastAsia="宋体" w:cs="宋体"/>
          <w:b/>
          <w:sz w:val="24"/>
          <w:szCs w:val="24"/>
        </w:rPr>
        <w:t xml:space="preserve">. </w:t>
      </w:r>
      <w:r>
        <w:rPr>
          <w:rFonts w:hint="eastAsia" w:ascii="宋体" w:hAnsi="宋体" w:eastAsia="宋体" w:cs="宋体"/>
          <w:sz w:val="24"/>
          <w:szCs w:val="24"/>
        </w:rPr>
        <w:t>合同主要条款详见第五部分拟签订的合同文本。</w:t>
      </w:r>
    </w:p>
    <w:p>
      <w:pPr>
        <w:pStyle w:val="34"/>
        <w:pageBreakBefore w:val="0"/>
        <w:kinsoku/>
        <w:wordWrap/>
        <w:overflowPunct/>
        <w:topLinePunct w:val="0"/>
        <w:bidi w:val="0"/>
        <w:spacing w:line="360" w:lineRule="auto"/>
        <w:ind w:left="478" w:leftChars="114" w:hanging="239" w:hangingChars="99"/>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24</w:t>
      </w:r>
      <w:r>
        <w:rPr>
          <w:rFonts w:hint="eastAsia" w:ascii="宋体" w:hAnsi="宋体" w:eastAsia="宋体" w:cs="宋体"/>
          <w:b/>
          <w:sz w:val="24"/>
          <w:szCs w:val="24"/>
        </w:rPr>
        <w:t>. 合同的签订</w:t>
      </w:r>
    </w:p>
    <w:p>
      <w:pPr>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kern w:val="0"/>
          <w:sz w:val="24"/>
          <w:szCs w:val="24"/>
        </w:rPr>
        <w:t xml:space="preserve"> 采购人与中标人应当通过电子交易平台在中标通知书发出之日起</w:t>
      </w:r>
      <w:r>
        <w:rPr>
          <w:rFonts w:hint="eastAsia" w:ascii="宋体" w:hAnsi="宋体" w:eastAsia="宋体" w:cs="宋体"/>
          <w:color w:val="00B0F0"/>
          <w:kern w:val="0"/>
          <w:sz w:val="24"/>
          <w:szCs w:val="24"/>
          <w:lang w:eastAsia="zh-CN"/>
        </w:rPr>
        <w:t>二</w:t>
      </w:r>
      <w:r>
        <w:rPr>
          <w:rFonts w:hint="eastAsia" w:ascii="宋体" w:hAnsi="宋体" w:eastAsia="宋体" w:cs="宋体"/>
          <w:color w:val="00B0F0"/>
          <w:kern w:val="0"/>
          <w:sz w:val="24"/>
          <w:szCs w:val="24"/>
        </w:rPr>
        <w:t>十日</w:t>
      </w:r>
      <w:r>
        <w:rPr>
          <w:rFonts w:hint="eastAsia" w:ascii="宋体" w:hAnsi="宋体" w:eastAsia="宋体" w:cs="宋体"/>
          <w:kern w:val="0"/>
          <w:sz w:val="24"/>
          <w:szCs w:val="24"/>
        </w:rPr>
        <w:t>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zh-CN"/>
        </w:rPr>
        <w:t>.2中标人按规定的日期、时间、地点，由法定代表人或其授权代表与采购人代表签订合同。</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.3如签订合同并生效后，供应商无故拒绝或延期，除按照合同条款处理外，列入不良行为记录一次，并给予通报。</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.4中标供应商拒绝与采购人签订合同的，</w:t>
      </w:r>
      <w:r>
        <w:rPr>
          <w:rFonts w:hint="eastAsia" w:ascii="宋体" w:hAnsi="宋体" w:eastAsia="宋体" w:cs="宋体"/>
          <w:sz w:val="24"/>
          <w:szCs w:val="24"/>
          <w:lang w:val="en-US" w:eastAsia="zh-CN"/>
        </w:rPr>
        <w:t>不再确定下一候选人为中标人</w:t>
      </w:r>
      <w:r>
        <w:rPr>
          <w:rFonts w:hint="eastAsia" w:ascii="宋体" w:hAnsi="宋体" w:eastAsia="宋体" w:cs="宋体"/>
          <w:sz w:val="24"/>
          <w:szCs w:val="24"/>
          <w:lang w:eastAsia="zh-CN"/>
        </w:rPr>
        <w:t>，</w:t>
      </w:r>
      <w:r>
        <w:rPr>
          <w:rFonts w:hint="eastAsia" w:ascii="宋体" w:hAnsi="宋体" w:eastAsia="宋体" w:cs="宋体"/>
          <w:sz w:val="24"/>
          <w:szCs w:val="24"/>
        </w:rPr>
        <w:t>重新开展政府采购活动。</w:t>
      </w:r>
    </w:p>
    <w:p>
      <w:pPr>
        <w:pStyle w:val="135"/>
        <w:pageBreakBefore w:val="0"/>
        <w:kinsoku/>
        <w:wordWrap/>
        <w:overflowPunct/>
        <w:topLinePunct w:val="0"/>
        <w:bidi w:val="0"/>
        <w:snapToGrid w:val="0"/>
        <w:spacing w:before="0" w:after="12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.5采购合同由采购人与中标供应商根据招标文件、投标文件等内容通过政府采购电子交易平台在线签订，自动备案。</w:t>
      </w:r>
    </w:p>
    <w:p>
      <w:pPr>
        <w:pStyle w:val="34"/>
        <w:pageBreakBefore w:val="0"/>
        <w:kinsoku/>
        <w:wordWrap/>
        <w:overflowPunct/>
        <w:topLinePunct w:val="0"/>
        <w:bidi w:val="0"/>
        <w:spacing w:line="360" w:lineRule="auto"/>
        <w:ind w:left="478" w:leftChars="114" w:hanging="239" w:hangingChars="99"/>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5</w:t>
      </w:r>
      <w:r>
        <w:rPr>
          <w:rFonts w:hint="eastAsia" w:ascii="宋体" w:hAnsi="宋体" w:eastAsia="宋体" w:cs="宋体"/>
          <w:b/>
          <w:sz w:val="24"/>
          <w:szCs w:val="24"/>
        </w:rPr>
        <w:t>. 履约保证金</w:t>
      </w:r>
    </w:p>
    <w:p>
      <w:pPr>
        <w:pageBreakBefore w:val="0"/>
        <w:tabs>
          <w:tab w:val="left" w:pos="0"/>
        </w:tabs>
        <w:kinsoku/>
        <w:wordWrap/>
        <w:overflowPunct/>
        <w:topLinePunct w:val="0"/>
        <w:bidi w:val="0"/>
        <w:spacing w:line="360" w:lineRule="auto"/>
        <w:ind w:firstLine="482"/>
        <w:textAlignment w:val="auto"/>
        <w:rPr>
          <w:rFonts w:hint="eastAsia" w:ascii="宋体" w:hAnsi="宋体" w:eastAsia="宋体" w:cs="宋体"/>
          <w:sz w:val="24"/>
          <w:szCs w:val="24"/>
        </w:rPr>
      </w:pPr>
      <w:r>
        <w:rPr>
          <w:rFonts w:hint="eastAsia" w:ascii="宋体" w:hAnsi="宋体" w:eastAsia="宋体" w:cs="宋体"/>
          <w:kern w:val="0"/>
          <w:sz w:val="24"/>
          <w:szCs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rPr>
        <w:t>。履约保证金的数额不得超过政府采购合同金额的1%，</w:t>
      </w:r>
      <w:r>
        <w:rPr>
          <w:rFonts w:hint="eastAsia" w:ascii="宋体" w:hAnsi="宋体" w:eastAsia="宋体" w:cs="宋体"/>
          <w:kern w:val="2"/>
          <w:sz w:val="24"/>
          <w:szCs w:val="24"/>
          <w:highlight w:val="none"/>
        </w:rPr>
        <w:t>鼓励根据项目特点、供应商诚信等因素免收履约保证金或降低缴纳比例</w:t>
      </w:r>
      <w:r>
        <w:rPr>
          <w:rFonts w:hint="eastAsia" w:ascii="宋体" w:hAnsi="宋体" w:eastAsia="宋体" w:cs="宋体"/>
          <w:kern w:val="2"/>
          <w:sz w:val="24"/>
          <w:szCs w:val="24"/>
        </w:rPr>
        <w:t>。</w:t>
      </w:r>
      <w:r>
        <w:rPr>
          <w:rFonts w:hint="eastAsia" w:ascii="宋体" w:hAnsi="宋体" w:eastAsia="宋体" w:cs="宋体"/>
          <w:sz w:val="24"/>
          <w:szCs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4"/>
        <w:pageBreakBefore w:val="0"/>
        <w:kinsoku/>
        <w:wordWrap/>
        <w:overflowPunct/>
        <w:topLinePunct w:val="0"/>
        <w:bidi w:val="0"/>
        <w:spacing w:line="360" w:lineRule="auto"/>
        <w:ind w:left="0" w:firstLine="480" w:firstLineChars="200"/>
        <w:textAlignment w:val="auto"/>
        <w:rPr>
          <w:rFonts w:hint="eastAsia"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ageBreakBefore w:val="0"/>
        <w:kinsoku/>
        <w:wordWrap/>
        <w:overflowPunct/>
        <w:topLinePunct w:val="0"/>
        <w:bidi w:val="0"/>
        <w:spacing w:line="360" w:lineRule="auto"/>
        <w:ind w:left="438" w:leftChars="88" w:hanging="253" w:hangingChars="105"/>
        <w:textAlignment w:val="auto"/>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rPr>
        <w:t>2</w:t>
      </w:r>
      <w:r>
        <w:rPr>
          <w:rFonts w:hint="eastAsia" w:ascii="宋体" w:hAnsi="宋体" w:eastAsia="宋体" w:cs="宋体"/>
          <w:b/>
          <w:bCs/>
          <w:kern w:val="2"/>
          <w:sz w:val="24"/>
          <w:szCs w:val="24"/>
          <w:highlight w:val="none"/>
          <w:lang w:val="en-US" w:eastAsia="zh-CN"/>
        </w:rPr>
        <w:t>6</w:t>
      </w:r>
      <w:r>
        <w:rPr>
          <w:rFonts w:hint="eastAsia" w:ascii="宋体" w:hAnsi="宋体" w:eastAsia="宋体" w:cs="宋体"/>
          <w:b/>
          <w:bCs/>
          <w:kern w:val="2"/>
          <w:sz w:val="24"/>
          <w:szCs w:val="24"/>
          <w:highlight w:val="none"/>
          <w:lang w:val="en-US"/>
        </w:rPr>
        <w:t>.预付款</w:t>
      </w:r>
    </w:p>
    <w:p>
      <w:pPr>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26.1</w:t>
      </w:r>
      <w:r>
        <w:rPr>
          <w:rFonts w:hint="eastAsia" w:ascii="宋体" w:hAnsi="宋体" w:eastAsia="宋体" w:cs="宋体"/>
          <w:kern w:val="2"/>
          <w:sz w:val="24"/>
          <w:szCs w:val="24"/>
          <w:highlight w:val="none"/>
          <w:lang w:eastAsia="zh-CN"/>
        </w:rPr>
        <w:t>预付款支付方式详见第三部分商务条款；</w:t>
      </w:r>
    </w:p>
    <w:p>
      <w:pPr>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rPr>
        <w:t>26.2</w:t>
      </w:r>
      <w:r>
        <w:rPr>
          <w:rFonts w:hint="eastAsia" w:ascii="宋体" w:hAnsi="宋体" w:eastAsia="宋体" w:cs="宋体"/>
          <w:kern w:val="2"/>
          <w:sz w:val="24"/>
          <w:szCs w:val="24"/>
          <w:highlight w:val="none"/>
        </w:rPr>
        <w:t>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ageBreakBefore w:val="0"/>
        <w:kinsoku/>
        <w:wordWrap/>
        <w:overflowPunct/>
        <w:topLinePunct w:val="0"/>
        <w:bidi w:val="0"/>
        <w:snapToGrid w:val="0"/>
        <w:spacing w:line="360" w:lineRule="auto"/>
        <w:textAlignment w:val="auto"/>
        <w:rPr>
          <w:rFonts w:hint="eastAsia" w:ascii="宋体" w:hAnsi="宋体" w:eastAsia="宋体" w:cs="宋体"/>
          <w:b/>
          <w:sz w:val="24"/>
          <w:szCs w:val="24"/>
        </w:rPr>
      </w:pPr>
    </w:p>
    <w:p>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八、电子交易活动的中止</w:t>
      </w:r>
    </w:p>
    <w:p>
      <w:pPr>
        <w:pStyle w:val="135"/>
        <w:pageBreakBefore w:val="0"/>
        <w:kinsoku/>
        <w:wordWrap/>
        <w:overflowPunct/>
        <w:topLinePunct w:val="0"/>
        <w:bidi w:val="0"/>
        <w:snapToGrid w:val="0"/>
        <w:spacing w:before="0" w:line="360" w:lineRule="auto"/>
        <w:ind w:firstLine="241" w:firstLineChars="100"/>
        <w:textAlignment w:val="auto"/>
        <w:rPr>
          <w:rFonts w:hint="eastAsia" w:ascii="宋体" w:hAnsi="宋体" w:eastAsia="宋体" w:cs="宋体"/>
          <w:sz w:val="24"/>
          <w:szCs w:val="24"/>
        </w:rPr>
      </w:pPr>
      <w:r>
        <w:rPr>
          <w:rFonts w:hint="eastAsia" w:ascii="宋体" w:hAnsi="宋体" w:eastAsia="宋体" w:cs="宋体"/>
          <w:b/>
          <w:bCs/>
          <w:kern w:val="2"/>
          <w:sz w:val="24"/>
          <w:szCs w:val="24"/>
        </w:rPr>
        <w:t>2</w:t>
      </w:r>
      <w:r>
        <w:rPr>
          <w:rFonts w:hint="eastAsia" w:ascii="宋体" w:hAnsi="宋体" w:eastAsia="宋体" w:cs="宋体"/>
          <w:b/>
          <w:bCs/>
          <w:kern w:val="2"/>
          <w:sz w:val="24"/>
          <w:szCs w:val="24"/>
          <w:lang w:val="en-US" w:eastAsia="zh-CN"/>
        </w:rPr>
        <w:t>7</w:t>
      </w:r>
      <w:r>
        <w:rPr>
          <w:rFonts w:hint="eastAsia" w:ascii="宋体" w:hAnsi="宋体" w:eastAsia="宋体" w:cs="宋体"/>
          <w:b/>
          <w:sz w:val="24"/>
          <w:szCs w:val="24"/>
        </w:rPr>
        <w:t>. 电子交易活动的中止。</w:t>
      </w:r>
      <w:r>
        <w:rPr>
          <w:rFonts w:hint="eastAsia" w:ascii="宋体" w:hAnsi="宋体" w:eastAsia="宋体" w:cs="宋体"/>
          <w:sz w:val="24"/>
          <w:szCs w:val="24"/>
        </w:rPr>
        <w:t>采购过程中出现以下情形，导致电子交易平台无法正常运行，或者无法保证电子交易的公平、公正和安全时，</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可中止电子交易活动：</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.1电子交易平台发生故障而无法登录访问的； </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.2电子交易平台应用或数据库出现错误，不能进行正常操作的；</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.3电子交易平台发现严重安全漏洞，有潜在泄密危险的；</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.4病毒发作导致不能进行正常操作的； </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.5其他无法保证电子交易的公平、公正和安全的情况。</w:t>
      </w:r>
    </w:p>
    <w:p>
      <w:pPr>
        <w:pStyle w:val="135"/>
        <w:pageBreakBefore w:val="0"/>
        <w:kinsoku/>
        <w:wordWrap/>
        <w:overflowPunct/>
        <w:topLinePunct w:val="0"/>
        <w:bidi w:val="0"/>
        <w:snapToGrid w:val="0"/>
        <w:spacing w:before="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sz w:val="24"/>
          <w:szCs w:val="24"/>
        </w:rPr>
      </w:pPr>
    </w:p>
    <w:bookmarkEnd w:id="12"/>
    <w:bookmarkEnd w:id="13"/>
    <w:bookmarkEnd w:id="15"/>
    <w:p>
      <w:pPr>
        <w:pageBreakBefore w:val="0"/>
        <w:kinsoku/>
        <w:wordWrap/>
        <w:overflowPunct/>
        <w:topLinePunct w:val="0"/>
        <w:bidi w:val="0"/>
        <w:snapToGrid w:val="0"/>
        <w:spacing w:line="360" w:lineRule="auto"/>
        <w:ind w:left="120" w:leftChars="57" w:firstLine="361" w:firstLineChars="150"/>
        <w:jc w:val="center"/>
        <w:textAlignment w:val="auto"/>
        <w:rPr>
          <w:rFonts w:hint="eastAsia" w:ascii="宋体" w:hAnsi="宋体" w:eastAsia="宋体" w:cs="宋体"/>
          <w:b/>
          <w:color w:val="0000FF"/>
          <w:sz w:val="24"/>
          <w:szCs w:val="24"/>
        </w:rPr>
      </w:pPr>
      <w:bookmarkStart w:id="16" w:name="第四部分"/>
      <w:r>
        <w:rPr>
          <w:rFonts w:hint="eastAsia" w:ascii="宋体" w:hAnsi="宋体" w:eastAsia="宋体" w:cs="宋体"/>
          <w:b/>
          <w:sz w:val="24"/>
          <w:szCs w:val="24"/>
        </w:rPr>
        <w:t>九、</w:t>
      </w:r>
      <w:r>
        <w:rPr>
          <w:rFonts w:hint="eastAsia" w:ascii="宋体" w:hAnsi="宋体" w:eastAsia="宋体" w:cs="宋体"/>
          <w:b/>
          <w:sz w:val="24"/>
          <w:szCs w:val="24"/>
          <w:lang w:eastAsia="zh-CN"/>
        </w:rPr>
        <w:t>履约</w:t>
      </w:r>
      <w:r>
        <w:rPr>
          <w:rFonts w:hint="eastAsia" w:ascii="宋体" w:hAnsi="宋体" w:eastAsia="宋体" w:cs="宋体"/>
          <w:b/>
          <w:sz w:val="24"/>
          <w:szCs w:val="24"/>
        </w:rPr>
        <w:t>验收</w:t>
      </w:r>
    </w:p>
    <w:p>
      <w:pPr>
        <w:pStyle w:val="34"/>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29.验收</w:t>
      </w:r>
    </w:p>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29.2采购人可以邀请参加本项目的其他投标人或者第三方机构参与验收。参与验收的投标人或者第三方机构的意见作为验收书的参考资料一并存档。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bidi w:val="0"/>
        <w:adjustRightInd w:val="0"/>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bidi w:val="0"/>
        <w:adjustRightInd w:val="0"/>
        <w:spacing w:line="360" w:lineRule="auto"/>
        <w:ind w:firstLine="48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29.4 采购人原则上应当在履约验收之日起2个工作日内，将履约验收结果在浙江政府采购网上公告。</w:t>
      </w:r>
    </w:p>
    <w:p>
      <w:pPr>
        <w:keepNext w:val="0"/>
        <w:keepLines w:val="0"/>
        <w:pageBreakBefore w:val="0"/>
        <w:widowControl w:val="0"/>
        <w:tabs>
          <w:tab w:val="left" w:pos="0"/>
        </w:tabs>
        <w:kinsoku/>
        <w:wordWrap/>
        <w:overflowPunct/>
        <w:topLinePunct w:val="0"/>
        <w:bidi w:val="0"/>
        <w:adjustRightInd w:val="0"/>
        <w:spacing w:line="360" w:lineRule="auto"/>
        <w:ind w:firstLine="480"/>
        <w:textAlignment w:val="auto"/>
        <w:rPr>
          <w:rFonts w:hint="eastAsia" w:ascii="宋体" w:hAnsi="宋体" w:eastAsia="宋体" w:cs="宋体"/>
          <w:kern w:val="0"/>
          <w:sz w:val="24"/>
          <w:szCs w:val="24"/>
        </w:rPr>
        <w:sectPr>
          <w:headerReference r:id="rId4" w:type="first"/>
          <w:footerReference r:id="rId7" w:type="first"/>
          <w:headerReference r:id="rId3" w:type="default"/>
          <w:footerReference r:id="rId5" w:type="default"/>
          <w:footerReference r:id="rId6" w:type="even"/>
          <w:pgSz w:w="11906" w:h="16838"/>
          <w:pgMar w:top="1276" w:right="1417" w:bottom="1247" w:left="1417" w:header="851" w:footer="992" w:gutter="0"/>
          <w:cols w:space="0" w:num="1"/>
          <w:docGrid w:linePitch="312" w:charSpace="0"/>
        </w:sectPr>
      </w:pPr>
      <w:r>
        <w:rPr>
          <w:rFonts w:hint="eastAsia" w:ascii="宋体" w:hAnsi="宋体" w:eastAsia="宋体" w:cs="宋体"/>
          <w:kern w:val="0"/>
          <w:sz w:val="24"/>
          <w:szCs w:val="24"/>
        </w:rPr>
        <w:t>29.</w:t>
      </w:r>
      <w:r>
        <w:rPr>
          <w:rFonts w:hint="eastAsia" w:ascii="宋体" w:hAnsi="宋体" w:eastAsia="宋体" w:cs="宋体"/>
          <w:kern w:val="0"/>
          <w:sz w:val="24"/>
          <w:szCs w:val="24"/>
          <w:lang w:val="en-US" w:eastAsia="zh-CN"/>
        </w:rPr>
        <w:t xml:space="preserve">5 </w:t>
      </w:r>
      <w:r>
        <w:rPr>
          <w:rFonts w:hint="eastAsia" w:ascii="宋体" w:hAnsi="宋体" w:eastAsia="宋体" w:cs="宋体"/>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7" w:name="_Hlt74714665"/>
      <w:bookmarkEnd w:id="17"/>
      <w:bookmarkStart w:id="18" w:name="_Hlt68072998"/>
      <w:bookmarkEnd w:id="18"/>
      <w:bookmarkStart w:id="19" w:name="_Hlt74729768"/>
      <w:bookmarkEnd w:id="19"/>
      <w:bookmarkStart w:id="20" w:name="_Hlt75236011"/>
      <w:bookmarkEnd w:id="20"/>
      <w:bookmarkStart w:id="21" w:name="_Hlt75236101"/>
      <w:bookmarkEnd w:id="21"/>
      <w:bookmarkStart w:id="22" w:name="_Hlt75236290"/>
      <w:bookmarkEnd w:id="22"/>
      <w:bookmarkStart w:id="23" w:name="_Hlt68057669"/>
      <w:bookmarkEnd w:id="23"/>
      <w:bookmarkStart w:id="24" w:name="_Hlt68073093"/>
      <w:bookmarkEnd w:id="24"/>
      <w:bookmarkStart w:id="25" w:name="_Hlt68403820"/>
      <w:bookmarkEnd w:id="25"/>
      <w:bookmarkStart w:id="26" w:name="_Hlt68072990"/>
      <w:bookmarkEnd w:id="26"/>
      <w:bookmarkStart w:id="27" w:name="_Hlt74707468"/>
      <w:bookmarkEnd w:id="27"/>
      <w:bookmarkStart w:id="28" w:name="_Hlt74730295"/>
      <w:bookmarkEnd w:id="28"/>
    </w:p>
    <w:p>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第三部分   采购需求</w:t>
      </w:r>
    </w:p>
    <w:p>
      <w:pPr>
        <w:pStyle w:val="33"/>
        <w:ind w:left="0" w:leftChars="0" w:firstLine="0" w:firstLineChars="0"/>
        <w:rPr>
          <w:rFonts w:hint="eastAsia" w:ascii="宋体" w:hAnsi="宋体" w:cs="宋体"/>
          <w:b/>
          <w:sz w:val="24"/>
        </w:rPr>
      </w:pPr>
      <w:r>
        <w:rPr>
          <w:rFonts w:hint="eastAsia" w:hAnsi="宋体" w:cs="宋体"/>
          <w:b/>
          <w:sz w:val="24"/>
          <w:szCs w:val="24"/>
          <w:lang w:eastAsia="zh-CN"/>
        </w:rPr>
        <w:t>一、</w:t>
      </w:r>
      <w:r>
        <w:rPr>
          <w:rFonts w:hint="eastAsia" w:ascii="宋体" w:hAnsi="宋体" w:cs="宋体"/>
          <w:b/>
          <w:sz w:val="24"/>
          <w:lang w:val="en-US" w:eastAsia="zh-CN"/>
        </w:rPr>
        <w:t>采</w:t>
      </w:r>
      <w:r>
        <w:rPr>
          <w:rFonts w:hint="eastAsia" w:ascii="宋体" w:hAnsi="宋体" w:cs="宋体"/>
          <w:b/>
          <w:sz w:val="24"/>
        </w:rPr>
        <w:t>购内容及数量：</w:t>
      </w:r>
    </w:p>
    <w:tbl>
      <w:tblPr>
        <w:tblStyle w:val="69"/>
        <w:tblpPr w:leftFromText="180" w:rightFromText="180" w:vertAnchor="text" w:horzAnchor="page" w:tblpX="1525" w:tblpY="22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5"/>
        <w:gridCol w:w="1123"/>
        <w:gridCol w:w="1507"/>
        <w:gridCol w:w="162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535" w:type="dxa"/>
            <w:vAlign w:val="center"/>
          </w:tcPr>
          <w:p>
            <w:pPr>
              <w:keepNext w:val="0"/>
              <w:keepLines w:val="0"/>
              <w:suppressLineNumbers w:val="0"/>
              <w:wordWrap w:val="0"/>
              <w:adjustRightInd/>
              <w:spacing w:before="0" w:beforeAutospacing="0" w:after="0" w:afterAutospacing="0" w:line="300" w:lineRule="auto"/>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rPr>
              <w:t>项目内容</w:t>
            </w:r>
          </w:p>
        </w:tc>
        <w:tc>
          <w:tcPr>
            <w:tcW w:w="1123" w:type="dxa"/>
            <w:vAlign w:val="center"/>
          </w:tcPr>
          <w:p>
            <w:pPr>
              <w:keepNext w:val="0"/>
              <w:keepLines w:val="0"/>
              <w:suppressLineNumbers w:val="0"/>
              <w:wordWrap w:val="0"/>
              <w:adjustRightInd/>
              <w:spacing w:before="0" w:beforeAutospacing="0" w:after="0" w:afterAutospacing="0" w:line="300" w:lineRule="auto"/>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rPr>
              <w:t>单位</w:t>
            </w:r>
          </w:p>
        </w:tc>
        <w:tc>
          <w:tcPr>
            <w:tcW w:w="1507" w:type="dxa"/>
            <w:vAlign w:val="center"/>
          </w:tcPr>
          <w:p>
            <w:pPr>
              <w:keepNext w:val="0"/>
              <w:keepLines w:val="0"/>
              <w:suppressLineNumbers w:val="0"/>
              <w:wordWrap w:val="0"/>
              <w:adjustRightInd/>
              <w:spacing w:before="0" w:beforeAutospacing="0" w:after="0" w:afterAutospacing="0" w:line="300" w:lineRule="auto"/>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rPr>
              <w:t>数量</w:t>
            </w:r>
          </w:p>
        </w:tc>
        <w:tc>
          <w:tcPr>
            <w:tcW w:w="1620" w:type="dxa"/>
            <w:vAlign w:val="center"/>
          </w:tcPr>
          <w:p>
            <w:pPr>
              <w:keepNext w:val="0"/>
              <w:keepLines w:val="0"/>
              <w:suppressLineNumbers w:val="0"/>
              <w:adjustRightInd/>
              <w:spacing w:before="0" w:beforeAutospacing="0" w:after="0" w:afterAutospacing="0" w:line="300" w:lineRule="auto"/>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rPr>
              <w:t>预算金额</w:t>
            </w:r>
          </w:p>
          <w:p>
            <w:pPr>
              <w:keepNext w:val="0"/>
              <w:keepLines w:val="0"/>
              <w:suppressLineNumbers w:val="0"/>
              <w:wordWrap w:val="0"/>
              <w:adjustRightInd/>
              <w:spacing w:before="0" w:beforeAutospacing="0" w:after="0" w:afterAutospacing="0" w:line="300" w:lineRule="auto"/>
              <w:ind w:left="0" w:right="0" w:firstLine="120" w:firstLineChars="50"/>
              <w:jc w:val="center"/>
              <w:rPr>
                <w:rFonts w:hint="default" w:ascii="Times New Roman" w:hAnsi="Times New Roman" w:eastAsia="宋体" w:cs="Times New Roman"/>
                <w:sz w:val="24"/>
              </w:rPr>
            </w:pPr>
            <w:r>
              <w:rPr>
                <w:rFonts w:hint="eastAsia" w:ascii="Times New Roman" w:hAnsi="Times New Roman" w:eastAsia="宋体" w:cs="Times New Roman"/>
                <w:sz w:val="24"/>
              </w:rPr>
              <w:t>（万元）</w:t>
            </w:r>
          </w:p>
        </w:tc>
        <w:tc>
          <w:tcPr>
            <w:tcW w:w="1305" w:type="dxa"/>
            <w:vAlign w:val="center"/>
          </w:tcPr>
          <w:p>
            <w:pPr>
              <w:keepNext w:val="0"/>
              <w:keepLines w:val="0"/>
              <w:suppressLineNumbers w:val="0"/>
              <w:wordWrap w:val="0"/>
              <w:adjustRightInd/>
              <w:spacing w:before="0" w:beforeAutospacing="0" w:after="0" w:afterAutospacing="0" w:line="300" w:lineRule="auto"/>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535" w:type="dxa"/>
            <w:vAlign w:val="center"/>
          </w:tcPr>
          <w:p>
            <w:pPr>
              <w:keepNext w:val="0"/>
              <w:keepLines w:val="0"/>
              <w:suppressLineNumbers w:val="0"/>
              <w:adjustRightInd/>
              <w:spacing w:before="0" w:beforeAutospacing="0" w:after="0" w:afterAutospacing="0"/>
              <w:ind w:left="0" w:leftChars="-200" w:right="0" w:hanging="420" w:hangingChars="175"/>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教师计算机、学生机房</w:t>
            </w:r>
          </w:p>
        </w:tc>
        <w:tc>
          <w:tcPr>
            <w:tcW w:w="1123" w:type="dxa"/>
            <w:vAlign w:val="center"/>
          </w:tcPr>
          <w:p>
            <w:pPr>
              <w:keepNext w:val="0"/>
              <w:keepLines w:val="0"/>
              <w:suppressLineNumbers w:val="0"/>
              <w:wordWrap w:val="0"/>
              <w:adjustRightInd/>
              <w:spacing w:before="0" w:beforeAutospacing="0" w:after="0" w:afterAutospacing="0" w:line="300" w:lineRule="auto"/>
              <w:ind w:left="0" w:right="0"/>
              <w:jc w:val="center"/>
              <w:rPr>
                <w:rFonts w:hint="default" w:ascii="Times New Roman" w:hAnsi="Times New Roman" w:eastAsia="宋体" w:cs="Times New Roman"/>
                <w:sz w:val="24"/>
                <w:lang w:val="en-US" w:eastAsia="zh-CN"/>
              </w:rPr>
            </w:pPr>
            <w:r>
              <w:rPr>
                <w:rFonts w:hint="eastAsia" w:cs="Times New Roman"/>
                <w:sz w:val="24"/>
                <w:lang w:val="en-US" w:eastAsia="zh-CN"/>
              </w:rPr>
              <w:t>批</w:t>
            </w:r>
          </w:p>
        </w:tc>
        <w:tc>
          <w:tcPr>
            <w:tcW w:w="1507" w:type="dxa"/>
            <w:vAlign w:val="center"/>
          </w:tcPr>
          <w:p>
            <w:pPr>
              <w:keepNext w:val="0"/>
              <w:keepLines w:val="0"/>
              <w:suppressLineNumbers w:val="0"/>
              <w:wordWrap w:val="0"/>
              <w:adjustRightInd/>
              <w:spacing w:before="0" w:beforeAutospacing="0" w:after="0" w:afterAutospacing="0" w:line="300" w:lineRule="auto"/>
              <w:ind w:left="0" w:right="0"/>
              <w:jc w:val="center"/>
              <w:rPr>
                <w:rFonts w:hint="default" w:ascii="Times New Roman" w:hAnsi="Times New Roman" w:eastAsia="宋体" w:cs="Times New Roman"/>
                <w:sz w:val="24"/>
                <w:lang w:val="en-US" w:eastAsia="zh-CN"/>
              </w:rPr>
            </w:pPr>
            <w:r>
              <w:rPr>
                <w:rFonts w:hint="eastAsia" w:cs="Times New Roman"/>
                <w:sz w:val="24"/>
                <w:lang w:val="en-US" w:eastAsia="zh-CN"/>
              </w:rPr>
              <w:t>1</w:t>
            </w:r>
          </w:p>
        </w:tc>
        <w:tc>
          <w:tcPr>
            <w:tcW w:w="1620" w:type="dxa"/>
            <w:vAlign w:val="center"/>
          </w:tcPr>
          <w:p>
            <w:pPr>
              <w:keepNext w:val="0"/>
              <w:keepLines w:val="0"/>
              <w:suppressLineNumbers w:val="0"/>
              <w:wordWrap w:val="0"/>
              <w:adjustRightInd/>
              <w:spacing w:before="0" w:beforeAutospacing="0" w:after="0" w:afterAutospacing="0" w:line="30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330</w:t>
            </w:r>
          </w:p>
        </w:tc>
        <w:tc>
          <w:tcPr>
            <w:tcW w:w="1305" w:type="dxa"/>
            <w:vAlign w:val="center"/>
          </w:tcPr>
          <w:p>
            <w:pPr>
              <w:keepNext w:val="0"/>
              <w:keepLines w:val="0"/>
              <w:suppressLineNumbers w:val="0"/>
              <w:wordWrap w:val="0"/>
              <w:adjustRightInd/>
              <w:spacing w:before="0" w:beforeAutospacing="0" w:after="0" w:afterAutospacing="0" w:line="300" w:lineRule="auto"/>
              <w:ind w:left="0" w:right="0"/>
              <w:jc w:val="center"/>
              <w:rPr>
                <w:rFonts w:hint="default" w:ascii="Times New Roman" w:hAnsi="Times New Roman" w:eastAsia="宋体" w:cs="Times New Roman"/>
                <w:sz w:val="24"/>
              </w:rPr>
            </w:pPr>
          </w:p>
        </w:tc>
      </w:tr>
    </w:tbl>
    <w:p>
      <w:pPr>
        <w:pStyle w:val="33"/>
        <w:numPr>
          <w:ilvl w:val="0"/>
          <w:numId w:val="0"/>
        </w:numPr>
        <w:ind w:leftChars="0"/>
        <w:rPr>
          <w:rFonts w:hint="eastAsia" w:ascii="宋体" w:hAnsi="宋体" w:eastAsia="宋体" w:cs="宋体"/>
          <w:b/>
          <w:color w:val="FF0000"/>
          <w:sz w:val="24"/>
          <w:lang w:eastAsia="zh-CN"/>
        </w:rPr>
      </w:pPr>
      <w:r>
        <w:rPr>
          <w:rFonts w:hint="eastAsia" w:ascii="宋体" w:hAnsi="宋体"/>
          <w:color w:val="FF0000"/>
          <w:sz w:val="24"/>
        </w:rPr>
        <w:t>在合同履行过程中，可追加采购与合同标的相同的产品，金额不超过原合同金额的10%，单价按不高于全套电脑的中标单价进行结算。</w:t>
      </w:r>
    </w:p>
    <w:p>
      <w:pPr>
        <w:pStyle w:val="33"/>
        <w:numPr>
          <w:ilvl w:val="0"/>
          <w:numId w:val="1"/>
        </w:numPr>
        <w:ind w:left="0" w:leftChars="0" w:firstLine="0" w:firstLineChars="0"/>
        <w:rPr>
          <w:rFonts w:hint="eastAsia" w:ascii="宋体" w:hAnsi="宋体" w:eastAsia="宋体" w:cs="宋体"/>
          <w:b/>
          <w:sz w:val="24"/>
          <w:lang w:eastAsia="zh-CN"/>
        </w:rPr>
      </w:pPr>
      <w:r>
        <w:rPr>
          <w:rFonts w:hint="eastAsia" w:ascii="宋体" w:hAnsi="宋体" w:eastAsia="宋体" w:cs="宋体"/>
          <w:b/>
          <w:sz w:val="24"/>
        </w:rPr>
        <w:t xml:space="preserve">安装学校清单 </w:t>
      </w:r>
      <w:r>
        <w:rPr>
          <w:rFonts w:hint="eastAsia" w:ascii="宋体" w:hAnsi="宋体" w:eastAsia="宋体" w:cs="宋体"/>
          <w:b/>
          <w:sz w:val="24"/>
          <w:lang w:eastAsia="zh-CN"/>
        </w:rPr>
        <w:t>：</w:t>
      </w:r>
    </w:p>
    <w:tbl>
      <w:tblPr>
        <w:tblStyle w:val="69"/>
        <w:tblW w:w="9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06"/>
        <w:gridCol w:w="2445"/>
        <w:gridCol w:w="2625"/>
        <w:gridCol w:w="2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44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w:t>
            </w:r>
          </w:p>
        </w:tc>
        <w:tc>
          <w:tcPr>
            <w:tcW w:w="262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教师计算机数量（台）</w:t>
            </w:r>
          </w:p>
        </w:tc>
        <w:tc>
          <w:tcPr>
            <w:tcW w:w="292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学生机房数量（台）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壶山小学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新城小学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武川小学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栖霞小学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桐琴小学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泉溪小学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茭道小学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白姆小学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漠华小学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明招小学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中银小学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三角店小学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东皋小学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芦北小学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项店小学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武阳中学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武义五中</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民族中学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下杨中学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桃溪中学</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武义三中</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壶山街道中心幼儿园</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壶山幼儿园城东园</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鸣阳幼儿园</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金湖幼儿园</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桐琴二幼</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泉溪二幼</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r>
    </w:tbl>
    <w:p>
      <w:pPr>
        <w:numPr>
          <w:ilvl w:val="0"/>
          <w:numId w:val="0"/>
        </w:numPr>
        <w:rPr>
          <w:rFonts w:hint="eastAsia"/>
          <w:lang w:eastAsia="zh-CN"/>
        </w:rPr>
      </w:pPr>
    </w:p>
    <w:p>
      <w:pPr>
        <w:rPr>
          <w:rFonts w:hint="eastAsia"/>
          <w:lang w:eastAsia="zh-CN"/>
        </w:rPr>
      </w:pPr>
    </w:p>
    <w:p>
      <w:r>
        <w:rPr>
          <w:rFonts w:hint="eastAsia"/>
          <w:lang w:eastAsia="zh-CN"/>
        </w:rPr>
        <w:t>三</w:t>
      </w:r>
      <w:r>
        <w:rPr>
          <w:rFonts w:hint="eastAsia"/>
          <w:b/>
          <w:bCs/>
          <w:sz w:val="24"/>
          <w:szCs w:val="24"/>
          <w:lang w:eastAsia="zh-CN"/>
        </w:rPr>
        <w:t>、</w:t>
      </w:r>
      <w:r>
        <w:rPr>
          <w:rFonts w:hint="eastAsia"/>
          <w:b/>
          <w:bCs/>
          <w:sz w:val="24"/>
          <w:szCs w:val="24"/>
          <w:lang w:val="en-US" w:eastAsia="zh-CN"/>
        </w:rPr>
        <w:t>技术参数</w:t>
      </w:r>
    </w:p>
    <w:p>
      <w:pPr>
        <w:pStyle w:val="33"/>
        <w:ind w:left="0" w:leftChars="0" w:firstLine="0" w:firstLineChars="0"/>
        <w:rPr>
          <w:rFonts w:hint="eastAsia"/>
          <w:szCs w:val="21"/>
        </w:rPr>
      </w:pPr>
      <w:r>
        <w:rPr>
          <w:rFonts w:hint="eastAsia"/>
          <w:szCs w:val="21"/>
        </w:rPr>
        <w:t>（标“</w:t>
      </w:r>
      <w:r>
        <w:rPr>
          <w:rFonts w:hint="eastAsia"/>
          <w:szCs w:val="21"/>
          <w:shd w:val="clear" w:color="auto" w:fill="FFFFFF"/>
        </w:rPr>
        <w:t>●</w:t>
      </w:r>
      <w:r>
        <w:rPr>
          <w:rFonts w:hint="eastAsia"/>
          <w:szCs w:val="21"/>
        </w:rPr>
        <w:t>”为核心产品、标“▲”为实质性参数，不满足投标无效、标“★”为重要参数，不满足做扣分项）</w:t>
      </w:r>
    </w:p>
    <w:tbl>
      <w:tblPr>
        <w:tblStyle w:val="69"/>
        <w:tblpPr w:leftFromText="180" w:rightFromText="180" w:vertAnchor="text" w:horzAnchor="margin" w:tblpXSpec="center" w:tblpY="58"/>
        <w:tblW w:w="8402"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838"/>
        <w:gridCol w:w="6268"/>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序号</w:t>
            </w:r>
          </w:p>
        </w:tc>
        <w:tc>
          <w:tcPr>
            <w:tcW w:w="83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设备名称</w:t>
            </w:r>
          </w:p>
        </w:tc>
        <w:tc>
          <w:tcPr>
            <w:tcW w:w="626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设备详细参数</w:t>
            </w:r>
          </w:p>
        </w:tc>
        <w:tc>
          <w:tcPr>
            <w:tcW w:w="816"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1</w:t>
            </w:r>
          </w:p>
        </w:tc>
        <w:tc>
          <w:tcPr>
            <w:tcW w:w="83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Times New Roman" w:hAnsi="Times New Roman" w:eastAsia="宋体" w:cs="Times New Roman"/>
                <w:szCs w:val="21"/>
                <w:shd w:val="clear" w:color="auto" w:fill="FFFFFF"/>
              </w:rPr>
              <w:t>●</w:t>
            </w:r>
            <w:r>
              <w:rPr>
                <w:rFonts w:hint="eastAsia" w:ascii="宋体" w:hAnsi="宋体" w:eastAsia="宋体" w:cs="宋体"/>
                <w:kern w:val="0"/>
                <w:szCs w:val="21"/>
              </w:rPr>
              <w:t>教师计算机</w:t>
            </w:r>
          </w:p>
        </w:tc>
        <w:tc>
          <w:tcPr>
            <w:tcW w:w="6268" w:type="dxa"/>
            <w:vAlign w:val="center"/>
          </w:tcPr>
          <w:p>
            <w:pPr>
              <w:keepNext w:val="0"/>
              <w:keepLines w:val="0"/>
              <w:widowControl/>
              <w:suppressLineNumbers w:val="0"/>
              <w:adjustRightInd/>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b/>
                <w:szCs w:val="21"/>
              </w:rPr>
              <w:t>▲</w:t>
            </w:r>
            <w:r>
              <w:rPr>
                <w:rFonts w:hint="eastAsia" w:ascii="宋体" w:hAnsi="宋体" w:eastAsia="宋体" w:cs="宋体"/>
                <w:b/>
                <w:kern w:val="0"/>
                <w:szCs w:val="21"/>
              </w:rPr>
              <w:t>基本要求</w:t>
            </w:r>
            <w:r>
              <w:rPr>
                <w:rFonts w:hint="eastAsia" w:ascii="宋体" w:hAnsi="宋体" w:eastAsia="宋体" w:cs="宋体"/>
                <w:kern w:val="0"/>
                <w:szCs w:val="21"/>
              </w:rPr>
              <w:t>:</w:t>
            </w:r>
            <w:r>
              <w:rPr>
                <w:rFonts w:hint="eastAsia" w:ascii="宋体" w:hAnsi="宋体" w:eastAsia="宋体" w:cs="宋体"/>
                <w:kern w:val="0"/>
                <w:sz w:val="21"/>
                <w:szCs w:val="21"/>
              </w:rPr>
              <w:t>CPU等关键部件应符合</w:t>
            </w:r>
            <w:r>
              <w:rPr>
                <w:rFonts w:hint="eastAsia" w:ascii="宋体" w:hAnsi="宋体" w:cs="宋体"/>
                <w:kern w:val="0"/>
                <w:sz w:val="21"/>
                <w:szCs w:val="21"/>
                <w:lang w:val="en-US" w:eastAsia="zh-CN"/>
              </w:rPr>
              <w:t>国家</w:t>
            </w:r>
            <w:r>
              <w:rPr>
                <w:rFonts w:hint="eastAsia" w:ascii="宋体" w:hAnsi="宋体" w:eastAsia="宋体" w:cs="宋体"/>
                <w:kern w:val="0"/>
                <w:sz w:val="21"/>
                <w:szCs w:val="21"/>
              </w:rPr>
              <w:t>安全可靠测评要求。</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szCs w:val="21"/>
              </w:rPr>
              <w:t>▲1.</w:t>
            </w:r>
            <w:r>
              <w:rPr>
                <w:rFonts w:hint="eastAsia" w:ascii="宋体" w:hAnsi="宋体" w:eastAsia="宋体" w:cs="宋体"/>
                <w:b/>
                <w:kern w:val="0"/>
                <w:szCs w:val="21"/>
              </w:rPr>
              <w:t>处理器</w:t>
            </w:r>
            <w:r>
              <w:rPr>
                <w:rFonts w:hint="eastAsia" w:ascii="宋体" w:hAnsi="宋体" w:eastAsia="宋体" w:cs="宋体"/>
                <w:kern w:val="0"/>
                <w:szCs w:val="21"/>
              </w:rPr>
              <w:t>：</w:t>
            </w:r>
            <w:r>
              <w:rPr>
                <w:rFonts w:hint="default" w:ascii="宋体" w:hAnsi="宋体" w:eastAsia="宋体" w:cs="宋体"/>
                <w:kern w:val="0"/>
                <w:szCs w:val="21"/>
              </w:rPr>
              <w:t>CPU物理核心数≥8核，主频≥</w:t>
            </w:r>
            <w:r>
              <w:rPr>
                <w:rFonts w:hint="eastAsia" w:ascii="宋体" w:hAnsi="宋体" w:eastAsia="宋体" w:cs="宋体"/>
                <w:kern w:val="0"/>
                <w:szCs w:val="21"/>
              </w:rPr>
              <w:t>3.0</w:t>
            </w:r>
            <w:r>
              <w:rPr>
                <w:rFonts w:hint="default" w:ascii="宋体" w:hAnsi="宋体" w:eastAsia="宋体" w:cs="宋体"/>
                <w:kern w:val="0"/>
                <w:szCs w:val="21"/>
              </w:rPr>
              <w:t>GHz，三级缓存≥16MB，支持超线程技术；</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
                <w:kern w:val="0"/>
                <w:szCs w:val="21"/>
              </w:rPr>
              <w:t>内存</w:t>
            </w:r>
            <w:r>
              <w:rPr>
                <w:rFonts w:hint="eastAsia" w:ascii="宋体" w:hAnsi="宋体" w:eastAsia="宋体" w:cs="宋体"/>
                <w:kern w:val="0"/>
                <w:szCs w:val="21"/>
              </w:rPr>
              <w:t>：≥</w:t>
            </w:r>
            <w:r>
              <w:rPr>
                <w:rFonts w:hint="default" w:ascii="宋体" w:hAnsi="宋体" w:eastAsia="宋体" w:cs="宋体"/>
                <w:kern w:val="0"/>
                <w:szCs w:val="21"/>
              </w:rPr>
              <w:t>16</w:t>
            </w:r>
            <w:r>
              <w:rPr>
                <w:rFonts w:hint="eastAsia" w:ascii="宋体" w:hAnsi="宋体" w:eastAsia="宋体" w:cs="宋体"/>
                <w:kern w:val="0"/>
                <w:szCs w:val="21"/>
              </w:rPr>
              <w:t>GB DDR4 UDIMM内存，配置≥2个内存插槽；</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b/>
                <w:kern w:val="0"/>
                <w:szCs w:val="21"/>
              </w:rPr>
              <w:t>硬盘</w:t>
            </w:r>
            <w:r>
              <w:rPr>
                <w:rFonts w:hint="eastAsia" w:ascii="宋体" w:hAnsi="宋体" w:eastAsia="宋体" w:cs="宋体"/>
                <w:kern w:val="0"/>
                <w:szCs w:val="21"/>
              </w:rPr>
              <w:t>：≥</w:t>
            </w:r>
            <w:r>
              <w:rPr>
                <w:rFonts w:hint="default" w:ascii="宋体" w:hAnsi="宋体" w:eastAsia="宋体" w:cs="宋体"/>
                <w:kern w:val="0"/>
                <w:szCs w:val="21"/>
              </w:rPr>
              <w:t>256GB M.2接口NVME协议SSD+1</w:t>
            </w:r>
            <w:r>
              <w:rPr>
                <w:rFonts w:hint="eastAsia" w:ascii="宋体" w:hAnsi="宋体" w:eastAsia="宋体" w:cs="宋体"/>
                <w:kern w:val="0"/>
                <w:szCs w:val="21"/>
              </w:rPr>
              <w:t>T</w:t>
            </w:r>
            <w:r>
              <w:rPr>
                <w:rFonts w:hint="default" w:ascii="宋体" w:hAnsi="宋体" w:eastAsia="宋体" w:cs="宋体"/>
                <w:kern w:val="0"/>
                <w:szCs w:val="21"/>
              </w:rPr>
              <w:t xml:space="preserve"> </w:t>
            </w:r>
            <w:r>
              <w:rPr>
                <w:rFonts w:hint="eastAsia" w:ascii="宋体" w:hAnsi="宋体" w:eastAsia="宋体" w:cs="宋体"/>
                <w:kern w:val="0"/>
                <w:szCs w:val="21"/>
              </w:rPr>
              <w:t>SATA</w:t>
            </w:r>
            <w:r>
              <w:rPr>
                <w:rFonts w:hint="default" w:ascii="宋体" w:hAnsi="宋体" w:eastAsia="宋体" w:cs="宋体"/>
                <w:kern w:val="0"/>
                <w:szCs w:val="21"/>
              </w:rPr>
              <w:t xml:space="preserve"> 7200</w:t>
            </w:r>
            <w:r>
              <w:rPr>
                <w:rFonts w:hint="eastAsia" w:ascii="宋体" w:hAnsi="宋体" w:eastAsia="宋体" w:cs="宋体"/>
                <w:kern w:val="0"/>
                <w:szCs w:val="21"/>
              </w:rPr>
              <w:t>转硬盘</w:t>
            </w:r>
            <w:r>
              <w:rPr>
                <w:rFonts w:hint="default" w:ascii="宋体" w:hAnsi="宋体" w:eastAsia="宋体" w:cs="宋体"/>
                <w:kern w:val="0"/>
                <w:szCs w:val="21"/>
              </w:rPr>
              <w:t>；</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b/>
                <w:kern w:val="0"/>
                <w:szCs w:val="21"/>
              </w:rPr>
              <w:t>显卡</w:t>
            </w:r>
            <w:r>
              <w:rPr>
                <w:rFonts w:hint="eastAsia" w:ascii="宋体" w:hAnsi="宋体" w:eastAsia="宋体" w:cs="宋体"/>
                <w:kern w:val="0"/>
                <w:szCs w:val="21"/>
              </w:rPr>
              <w:t>：≥2G独立显卡</w:t>
            </w:r>
          </w:p>
          <w:p>
            <w:pPr>
              <w:keepNext w:val="0"/>
              <w:keepLines w:val="0"/>
              <w:suppressLineNumbers w:val="0"/>
              <w:tabs>
                <w:tab w:val="left" w:pos="1418"/>
              </w:tabs>
              <w:adjustRightInd/>
              <w:spacing w:before="120" w:beforeAutospacing="0" w:after="120" w:afterAutospacing="0"/>
              <w:ind w:left="0" w:right="0"/>
              <w:rPr>
                <w:rFonts w:hint="default" w:ascii="东文宋体" w:hAnsi="东文宋体" w:eastAsia="东文宋体" w:cs="东文宋体"/>
                <w:bCs/>
                <w:szCs w:val="21"/>
              </w:rPr>
            </w:pPr>
            <w:r>
              <w:rPr>
                <w:rFonts w:hint="eastAsia" w:ascii="宋体" w:hAnsi="宋体" w:eastAsia="宋体" w:cs="宋体"/>
                <w:kern w:val="0"/>
                <w:szCs w:val="21"/>
              </w:rPr>
              <w:t>★</w:t>
            </w:r>
            <w:r>
              <w:rPr>
                <w:rFonts w:hint="eastAsia" w:ascii="宋体" w:hAnsi="宋体" w:eastAsia="宋体" w:cs="宋体"/>
                <w:b/>
                <w:kern w:val="0"/>
                <w:szCs w:val="21"/>
              </w:rPr>
              <w:t>5.显示器</w:t>
            </w:r>
            <w:r>
              <w:rPr>
                <w:rFonts w:hint="eastAsia" w:ascii="宋体" w:hAnsi="宋体" w:eastAsia="宋体" w:cs="宋体"/>
                <w:kern w:val="0"/>
                <w:szCs w:val="21"/>
              </w:rPr>
              <w:t>：与主机同品牌；≥23.8寸LED显示器，分辨率≥1920*1080，刷新频率≥75Hz，对比度≥3000:1，视频接口VGA+HDMI；</w:t>
            </w:r>
            <w:r>
              <w:rPr>
                <w:rFonts w:hint="eastAsia" w:ascii="宋体" w:hAnsi="宋体" w:eastAsia="宋体" w:cs="宋体"/>
                <w:b/>
                <w:bCs/>
                <w:kern w:val="0"/>
                <w:szCs w:val="21"/>
              </w:rPr>
              <w:t>（</w:t>
            </w:r>
            <w:r>
              <w:rPr>
                <w:rFonts w:hint="eastAsia" w:ascii="东文宋体" w:hAnsi="东文宋体" w:eastAsia="东文宋体" w:cs="东文宋体"/>
                <w:b/>
                <w:bCs/>
                <w:color w:val="000000"/>
                <w:szCs w:val="21"/>
              </w:rPr>
              <w:t>具备低蓝光</w:t>
            </w:r>
            <w:r>
              <w:rPr>
                <w:rFonts w:hint="eastAsia" w:ascii="东文宋体" w:hAnsi="东文宋体" w:eastAsia="东文宋体" w:cs="东文宋体"/>
                <w:b/>
                <w:bCs/>
                <w:szCs w:val="21"/>
              </w:rPr>
              <w:t>认证并提供认证证书扫描件）</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6.</w:t>
            </w:r>
            <w:r>
              <w:rPr>
                <w:rFonts w:hint="eastAsia" w:ascii="宋体" w:hAnsi="宋体" w:eastAsia="宋体" w:cs="宋体"/>
                <w:b/>
                <w:kern w:val="0"/>
                <w:szCs w:val="21"/>
              </w:rPr>
              <w:t>电源</w:t>
            </w:r>
            <w:r>
              <w:rPr>
                <w:rFonts w:hint="eastAsia" w:ascii="宋体" w:hAnsi="宋体" w:eastAsia="宋体" w:cs="宋体"/>
                <w:kern w:val="0"/>
                <w:szCs w:val="21"/>
              </w:rPr>
              <w:t>：电源功率≥</w:t>
            </w:r>
            <w:r>
              <w:rPr>
                <w:rFonts w:hint="default" w:ascii="宋体" w:hAnsi="宋体" w:eastAsia="宋体" w:cs="宋体"/>
                <w:kern w:val="0"/>
                <w:szCs w:val="21"/>
              </w:rPr>
              <w:t>300W；</w:t>
            </w:r>
            <w:r>
              <w:rPr>
                <w:rFonts w:hint="default" w:ascii="宋体" w:hAnsi="宋体" w:eastAsia="宋体" w:cs="宋体"/>
                <w:b/>
                <w:bCs/>
                <w:kern w:val="0"/>
                <w:szCs w:val="21"/>
              </w:rPr>
              <w:t>电源通过80PLUS认证</w:t>
            </w:r>
            <w:r>
              <w:rPr>
                <w:rFonts w:hint="default" w:ascii="宋体" w:hAnsi="宋体" w:eastAsia="宋体" w:cs="宋体"/>
                <w:kern w:val="0"/>
                <w:szCs w:val="21"/>
              </w:rPr>
              <w:t>，支持500W铂金电源；</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kern w:val="0"/>
                <w:szCs w:val="21"/>
              </w:rPr>
              <w:t>7.网络</w:t>
            </w:r>
            <w:r>
              <w:rPr>
                <w:rFonts w:hint="eastAsia" w:ascii="宋体" w:hAnsi="宋体" w:eastAsia="宋体" w:cs="宋体"/>
                <w:kern w:val="0"/>
                <w:szCs w:val="21"/>
              </w:rPr>
              <w:t>：RJ45 10/100/1000适应以太网口，标配</w:t>
            </w:r>
            <w:r>
              <w:rPr>
                <w:rFonts w:hint="default" w:ascii="宋体" w:hAnsi="宋体" w:eastAsia="宋体" w:cs="宋体"/>
                <w:kern w:val="0"/>
                <w:szCs w:val="21"/>
              </w:rPr>
              <w:t>1个</w:t>
            </w:r>
            <w:r>
              <w:rPr>
                <w:rFonts w:hint="eastAsia" w:ascii="宋体" w:hAnsi="宋体" w:eastAsia="宋体" w:cs="宋体"/>
                <w:kern w:val="0"/>
                <w:szCs w:val="21"/>
              </w:rPr>
              <w:t>内置</w:t>
            </w:r>
            <w:r>
              <w:rPr>
                <w:rFonts w:hint="default" w:ascii="宋体" w:hAnsi="宋体" w:eastAsia="宋体" w:cs="宋体"/>
                <w:kern w:val="0"/>
                <w:szCs w:val="21"/>
              </w:rPr>
              <w:t>M.2 WiFi接口</w:t>
            </w:r>
            <w:r>
              <w:rPr>
                <w:rFonts w:hint="eastAsia" w:ascii="宋体" w:hAnsi="宋体" w:eastAsia="宋体" w:cs="宋体"/>
                <w:kern w:val="0"/>
                <w:szCs w:val="21"/>
              </w:rPr>
              <w:t>；</w:t>
            </w:r>
            <w:r>
              <w:rPr>
                <w:rFonts w:hint="default" w:ascii="宋体" w:hAnsi="宋体" w:eastAsia="宋体" w:cs="宋体"/>
                <w:kern w:val="0"/>
                <w:szCs w:val="21"/>
              </w:rPr>
              <w:t xml:space="preserve"> </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kern w:val="0"/>
                <w:szCs w:val="21"/>
              </w:rPr>
              <w:t>8.接口扩展</w:t>
            </w:r>
            <w:r>
              <w:rPr>
                <w:rFonts w:hint="eastAsia" w:ascii="宋体" w:hAnsi="宋体" w:eastAsia="宋体" w:cs="宋体"/>
                <w:kern w:val="0"/>
                <w:szCs w:val="21"/>
              </w:rPr>
              <w:t xml:space="preserve"> ：</w:t>
            </w:r>
            <w:r>
              <w:rPr>
                <w:rFonts w:hint="default" w:ascii="宋体" w:hAnsi="宋体" w:eastAsia="宋体" w:cs="宋体"/>
                <w:kern w:val="0"/>
                <w:szCs w:val="21"/>
              </w:rPr>
              <w:t>1个PCIe x16，1个PCIe x4，1个PCIe x1扩展槽；USB接口≥</w:t>
            </w:r>
            <w:r>
              <w:rPr>
                <w:rFonts w:hint="eastAsia" w:ascii="宋体" w:hAnsi="宋体" w:eastAsia="宋体" w:cs="宋体"/>
                <w:kern w:val="0"/>
                <w:szCs w:val="21"/>
              </w:rPr>
              <w:t>8</w:t>
            </w:r>
            <w:r>
              <w:rPr>
                <w:rFonts w:hint="default" w:ascii="宋体" w:hAnsi="宋体" w:eastAsia="宋体" w:cs="宋体"/>
                <w:kern w:val="0"/>
                <w:szCs w:val="21"/>
              </w:rPr>
              <w:t>个，</w:t>
            </w:r>
            <w:r>
              <w:rPr>
                <w:rFonts w:hint="eastAsia" w:ascii="宋体" w:hAnsi="宋体" w:eastAsia="宋体" w:cs="宋体"/>
                <w:kern w:val="0"/>
                <w:szCs w:val="21"/>
                <w:lang w:val="en-US" w:eastAsia="zh-CN"/>
              </w:rPr>
              <w:t>其中</w:t>
            </w:r>
            <w:r>
              <w:rPr>
                <w:rFonts w:hint="default" w:ascii="宋体" w:hAnsi="宋体" w:eastAsia="宋体" w:cs="宋体"/>
                <w:kern w:val="0"/>
                <w:szCs w:val="21"/>
              </w:rPr>
              <w:t>USB3.0 Type A数量≥4个，TYPE C数量≥1个，</w:t>
            </w:r>
            <w:r>
              <w:rPr>
                <w:rFonts w:hint="eastAsia" w:ascii="宋体" w:hAnsi="宋体" w:eastAsia="宋体" w:cs="宋体"/>
                <w:kern w:val="0"/>
                <w:szCs w:val="21"/>
                <w:lang w:val="en-US" w:eastAsia="zh-CN"/>
              </w:rPr>
              <w:t>HDMI≥1个，1个VGA≥1个；</w:t>
            </w:r>
          </w:p>
          <w:p>
            <w:pPr>
              <w:keepNext w:val="0"/>
              <w:keepLines w:val="0"/>
              <w:widowControl/>
              <w:suppressLineNumbers w:val="0"/>
              <w:adjustRightInd/>
              <w:spacing w:before="0" w:beforeAutospacing="0" w:after="0" w:afterAutospacing="0"/>
              <w:ind w:left="0" w:right="0"/>
              <w:rPr>
                <w:rFonts w:hint="eastAsia" w:ascii="宋体" w:hAnsi="宋体" w:eastAsia="东文宋体" w:cs="宋体"/>
                <w:b/>
                <w:szCs w:val="21"/>
                <w:lang w:eastAsia="zh-CN"/>
              </w:rPr>
            </w:pPr>
            <w:r>
              <w:rPr>
                <w:rFonts w:hint="eastAsia" w:ascii="宋体" w:hAnsi="宋体" w:eastAsia="宋体" w:cs="宋体"/>
                <w:b/>
                <w:kern w:val="0"/>
                <w:szCs w:val="21"/>
              </w:rPr>
              <w:t>9.机箱:</w:t>
            </w:r>
            <w:r>
              <w:rPr>
                <w:rFonts w:hint="eastAsia" w:ascii="宋体" w:hAnsi="宋体" w:eastAsia="宋体" w:cs="宋体"/>
                <w:kern w:val="0"/>
                <w:szCs w:val="21"/>
              </w:rPr>
              <w:t>机箱≥</w:t>
            </w:r>
            <w:r>
              <w:rPr>
                <w:rFonts w:hint="default" w:ascii="宋体" w:hAnsi="宋体" w:eastAsia="宋体" w:cs="宋体"/>
                <w:kern w:val="0"/>
                <w:szCs w:val="21"/>
              </w:rPr>
              <w:t>15L，支持全高全长扩展卡</w:t>
            </w:r>
            <w:r>
              <w:rPr>
                <w:rFonts w:hint="eastAsia" w:ascii="宋体" w:hAnsi="宋体" w:eastAsia="宋体" w:cs="宋体"/>
                <w:kern w:val="0"/>
                <w:szCs w:val="21"/>
                <w:lang w:eastAsia="zh-CN"/>
              </w:rPr>
              <w:t>，</w:t>
            </w:r>
            <w:r>
              <w:rPr>
                <w:rFonts w:hint="eastAsia" w:ascii="东文宋体" w:hAnsi="东文宋体" w:eastAsia="东文宋体" w:cs="东文宋体"/>
                <w:bCs/>
                <w:szCs w:val="21"/>
                <w:highlight w:val="none"/>
              </w:rPr>
              <w:t>机箱设计具有免工具拆卸，高效散热风道</w:t>
            </w:r>
            <w:r>
              <w:rPr>
                <w:rFonts w:hint="eastAsia" w:ascii="东文宋体" w:hAnsi="东文宋体" w:eastAsia="东文宋体" w:cs="东文宋体"/>
                <w:bCs/>
                <w:szCs w:val="21"/>
                <w:highlight w:val="none"/>
                <w:lang w:eastAsia="zh-CN"/>
              </w:rPr>
              <w:t>。</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kern w:val="0"/>
                <w:szCs w:val="21"/>
              </w:rPr>
              <w:t>10.键鼠</w:t>
            </w:r>
            <w:r>
              <w:rPr>
                <w:rFonts w:hint="eastAsia" w:ascii="宋体" w:hAnsi="宋体" w:eastAsia="宋体" w:cs="宋体"/>
                <w:kern w:val="0"/>
                <w:szCs w:val="21"/>
              </w:rPr>
              <w:t>：原厂配置USB口有线光电抗菌鼠标、U</w:t>
            </w:r>
            <w:r>
              <w:rPr>
                <w:rFonts w:hint="default" w:ascii="宋体" w:hAnsi="宋体" w:eastAsia="宋体" w:cs="宋体"/>
                <w:kern w:val="0"/>
                <w:szCs w:val="21"/>
              </w:rPr>
              <w:t>SB</w:t>
            </w:r>
            <w:r>
              <w:rPr>
                <w:rFonts w:hint="eastAsia" w:ascii="宋体" w:hAnsi="宋体" w:eastAsia="宋体" w:cs="宋体"/>
                <w:kern w:val="0"/>
                <w:szCs w:val="21"/>
              </w:rPr>
              <w:t>口有线防水键盘</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kern w:val="0"/>
                <w:szCs w:val="21"/>
              </w:rPr>
              <w:t>11.安全性</w:t>
            </w:r>
            <w:r>
              <w:rPr>
                <w:rFonts w:hint="eastAsia" w:ascii="宋体" w:hAnsi="宋体" w:eastAsia="宋体" w:cs="宋体"/>
                <w:kern w:val="0"/>
                <w:szCs w:val="21"/>
              </w:rPr>
              <w:t>：</w:t>
            </w:r>
          </w:p>
          <w:p>
            <w:pPr>
              <w:keepNext w:val="0"/>
              <w:keepLines w:val="0"/>
              <w:widowControl/>
              <w:suppressLineNumbers w:val="0"/>
              <w:adjustRightInd/>
              <w:spacing w:before="0" w:beforeAutospacing="0" w:after="0" w:afterAutospacing="0"/>
              <w:ind w:left="0" w:right="0" w:firstLine="210" w:firstLineChars="100"/>
              <w:rPr>
                <w:rFonts w:hint="default" w:ascii="宋体" w:hAnsi="宋体" w:eastAsia="宋体" w:cs="宋体"/>
                <w:kern w:val="0"/>
                <w:szCs w:val="21"/>
              </w:rPr>
            </w:pPr>
            <w:r>
              <w:rPr>
                <w:rFonts w:hint="eastAsia" w:ascii="宋体" w:hAnsi="宋体" w:eastAsia="宋体" w:cs="宋体"/>
                <w:kern w:val="0"/>
                <w:szCs w:val="21"/>
              </w:rPr>
              <w:t>支持基于BIOS级的一键备份和恢复的功能（非操作系统自带功能），</w:t>
            </w:r>
            <w:r>
              <w:rPr>
                <w:rFonts w:hint="eastAsia" w:ascii="宋体" w:hAnsi="宋体" w:eastAsia="宋体" w:cs="宋体"/>
                <w:b/>
                <w:bCs/>
                <w:kern w:val="0"/>
                <w:szCs w:val="21"/>
              </w:rPr>
              <w:t>提供制造商软件著作权证书；</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kern w:val="0"/>
                <w:szCs w:val="21"/>
              </w:rPr>
              <w:t>12.可靠性</w:t>
            </w:r>
            <w:r>
              <w:rPr>
                <w:rFonts w:hint="eastAsia" w:ascii="宋体" w:hAnsi="宋体" w:eastAsia="宋体" w:cs="宋体"/>
                <w:kern w:val="0"/>
                <w:szCs w:val="21"/>
              </w:rPr>
              <w:t>：</w:t>
            </w:r>
          </w:p>
          <w:p>
            <w:pPr>
              <w:keepNext w:val="0"/>
              <w:keepLines w:val="0"/>
              <w:widowControl/>
              <w:suppressLineNumbers w:val="0"/>
              <w:adjustRightInd/>
              <w:spacing w:before="0" w:beforeAutospacing="0" w:after="0" w:afterAutospacing="0"/>
              <w:ind w:left="0" w:right="0" w:firstLine="210" w:firstLineChars="100"/>
              <w:rPr>
                <w:rFonts w:hint="default" w:ascii="宋体" w:hAnsi="宋体" w:eastAsia="宋体" w:cs="宋体"/>
                <w:kern w:val="0"/>
                <w:szCs w:val="21"/>
              </w:rPr>
            </w:pPr>
            <w:r>
              <w:rPr>
                <w:rFonts w:hint="default" w:ascii="宋体" w:hAnsi="宋体" w:eastAsia="宋体" w:cs="宋体"/>
                <w:kern w:val="0"/>
                <w:szCs w:val="21"/>
              </w:rPr>
              <w:t>MTBF</w:t>
            </w:r>
            <w:r>
              <w:rPr>
                <w:rFonts w:hint="eastAsia" w:ascii="宋体" w:hAnsi="宋体" w:eastAsia="宋体" w:cs="宋体"/>
                <w:kern w:val="0"/>
                <w:szCs w:val="21"/>
              </w:rPr>
              <w:t>≥3</w:t>
            </w:r>
            <w:r>
              <w:rPr>
                <w:rFonts w:hint="default" w:ascii="宋体" w:hAnsi="宋体" w:eastAsia="宋体" w:cs="宋体"/>
                <w:kern w:val="0"/>
                <w:szCs w:val="21"/>
              </w:rPr>
              <w:t>0</w:t>
            </w:r>
            <w:r>
              <w:rPr>
                <w:rFonts w:hint="eastAsia" w:ascii="宋体" w:hAnsi="宋体" w:eastAsia="宋体" w:cs="宋体"/>
                <w:kern w:val="0"/>
                <w:szCs w:val="21"/>
              </w:rPr>
              <w:t>万</w:t>
            </w:r>
            <w:r>
              <w:rPr>
                <w:rFonts w:hint="default" w:ascii="宋体" w:hAnsi="宋体" w:eastAsia="宋体" w:cs="宋体"/>
                <w:kern w:val="0"/>
                <w:szCs w:val="21"/>
              </w:rPr>
              <w:t>小时，</w:t>
            </w:r>
            <w:r>
              <w:rPr>
                <w:rFonts w:hint="default" w:ascii="宋体" w:hAnsi="宋体" w:eastAsia="宋体" w:cs="宋体"/>
                <w:b/>
                <w:bCs/>
                <w:kern w:val="0"/>
                <w:szCs w:val="21"/>
              </w:rPr>
              <w:t>提供证书扫描件加</w:t>
            </w:r>
            <w:r>
              <w:rPr>
                <w:rFonts w:hint="eastAsia" w:ascii="宋体" w:hAnsi="宋体" w:eastAsia="宋体" w:cs="宋体"/>
                <w:b/>
                <w:bCs/>
                <w:kern w:val="0"/>
                <w:szCs w:val="21"/>
                <w:lang w:eastAsia="zh-CN"/>
              </w:rPr>
              <w:t>盖</w:t>
            </w:r>
            <w:r>
              <w:rPr>
                <w:rFonts w:hint="default" w:ascii="宋体" w:hAnsi="宋体" w:eastAsia="宋体" w:cs="宋体"/>
                <w:b/>
                <w:bCs/>
                <w:kern w:val="0"/>
                <w:szCs w:val="21"/>
              </w:rPr>
              <w:t>公章</w:t>
            </w:r>
            <w:r>
              <w:rPr>
                <w:rFonts w:hint="eastAsia" w:ascii="宋体" w:hAnsi="宋体" w:eastAsia="宋体" w:cs="宋体"/>
                <w:kern w:val="0"/>
                <w:szCs w:val="21"/>
              </w:rPr>
              <w:t>，</w:t>
            </w:r>
            <w:r>
              <w:rPr>
                <w:rFonts w:hint="eastAsia" w:ascii="宋体" w:hAnsi="宋体" w:eastAsia="宋体" w:cs="宋体"/>
                <w:kern w:val="0"/>
                <w:szCs w:val="21"/>
                <w:lang w:eastAsia="zh-CN"/>
              </w:rPr>
              <w:t>中标后</w:t>
            </w:r>
            <w:r>
              <w:rPr>
                <w:rFonts w:hint="eastAsia" w:ascii="宋体" w:hAnsi="宋体" w:eastAsia="宋体" w:cs="宋体"/>
                <w:kern w:val="0"/>
                <w:szCs w:val="21"/>
              </w:rPr>
              <w:t>原件备查</w:t>
            </w:r>
            <w:r>
              <w:rPr>
                <w:rFonts w:hint="default" w:ascii="宋体" w:hAnsi="宋体" w:eastAsia="宋体" w:cs="宋体"/>
                <w:kern w:val="0"/>
                <w:szCs w:val="21"/>
              </w:rPr>
              <w:t>；</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13.</w:t>
            </w:r>
            <w:r>
              <w:rPr>
                <w:rFonts w:hint="eastAsia" w:ascii="宋体" w:hAnsi="宋体" w:eastAsia="宋体" w:cs="宋体"/>
                <w:b/>
                <w:kern w:val="0"/>
                <w:szCs w:val="21"/>
              </w:rPr>
              <w:t>售后服务</w:t>
            </w:r>
            <w:r>
              <w:rPr>
                <w:rFonts w:hint="eastAsia" w:ascii="宋体" w:hAnsi="宋体" w:eastAsia="宋体" w:cs="宋体"/>
                <w:kern w:val="0"/>
                <w:szCs w:val="21"/>
              </w:rPr>
              <w:t>：</w:t>
            </w:r>
          </w:p>
          <w:p>
            <w:pPr>
              <w:keepNext w:val="0"/>
              <w:keepLines w:val="0"/>
              <w:suppressLineNumbers w:val="0"/>
              <w:adjustRightInd/>
              <w:spacing w:before="0" w:beforeAutospacing="0" w:after="0" w:afterAutospacing="0"/>
              <w:ind w:left="0" w:right="0" w:firstLine="210" w:firstLineChars="100"/>
              <w:rPr>
                <w:rFonts w:hint="default" w:ascii="宋体" w:hAnsi="宋体" w:eastAsia="宋体" w:cs="宋体"/>
                <w:bCs/>
                <w:szCs w:val="21"/>
              </w:rPr>
            </w:pPr>
            <w:r>
              <w:rPr>
                <w:rFonts w:hint="eastAsia" w:ascii="宋体" w:hAnsi="宋体" w:eastAsia="宋体" w:cs="宋体"/>
                <w:bCs/>
                <w:szCs w:val="21"/>
              </w:rPr>
              <w:t>13.1由制造商提供数据保护服务，需具备</w:t>
            </w:r>
            <w:r>
              <w:rPr>
                <w:rFonts w:hint="default" w:ascii="宋体" w:hAnsi="宋体" w:eastAsia="宋体" w:cs="宋体"/>
                <w:bCs/>
                <w:szCs w:val="21"/>
              </w:rPr>
              <w:t>国家信息安全测评中心</w:t>
            </w:r>
            <w:r>
              <w:rPr>
                <w:rFonts w:hint="eastAsia" w:ascii="宋体" w:hAnsi="宋体" w:eastAsia="宋体" w:cs="宋体"/>
                <w:bCs/>
                <w:szCs w:val="21"/>
              </w:rPr>
              <w:t>—</w:t>
            </w:r>
            <w:r>
              <w:rPr>
                <w:rFonts w:hint="default" w:ascii="宋体" w:hAnsi="宋体" w:eastAsia="宋体" w:cs="宋体"/>
                <w:bCs/>
                <w:szCs w:val="21"/>
              </w:rPr>
              <w:t>信息安全服务资质证书</w:t>
            </w:r>
            <w:r>
              <w:rPr>
                <w:rFonts w:hint="eastAsia" w:ascii="宋体" w:hAnsi="宋体" w:eastAsia="宋体" w:cs="宋体"/>
                <w:bCs/>
                <w:szCs w:val="21"/>
              </w:rPr>
              <w:t>；</w:t>
            </w:r>
          </w:p>
          <w:p>
            <w:pPr>
              <w:keepNext w:val="0"/>
              <w:keepLines w:val="0"/>
              <w:suppressLineNumbers w:val="0"/>
              <w:adjustRightInd/>
              <w:spacing w:before="0" w:beforeAutospacing="0" w:after="0" w:afterAutospacing="0"/>
              <w:ind w:left="0" w:right="0" w:firstLine="210" w:firstLineChars="100"/>
              <w:rPr>
                <w:rFonts w:hint="default" w:ascii="宋体" w:hAnsi="宋体" w:eastAsia="宋体" w:cs="宋体"/>
                <w:bCs/>
                <w:szCs w:val="21"/>
              </w:rPr>
            </w:pPr>
            <w:r>
              <w:rPr>
                <w:rFonts w:hint="eastAsia" w:ascii="宋体" w:hAnsi="宋体" w:eastAsia="宋体" w:cs="宋体"/>
                <w:bCs/>
                <w:szCs w:val="21"/>
              </w:rPr>
              <w:t>13.2保修之日起，制造商需</w:t>
            </w:r>
            <w:r>
              <w:rPr>
                <w:rFonts w:hint="default" w:ascii="宋体" w:hAnsi="宋体" w:eastAsia="宋体" w:cs="宋体"/>
                <w:bCs/>
                <w:szCs w:val="21"/>
              </w:rPr>
              <w:t>第二</w:t>
            </w:r>
            <w:r>
              <w:rPr>
                <w:rFonts w:hint="eastAsia" w:ascii="宋体" w:hAnsi="宋体" w:eastAsia="宋体" w:cs="宋体"/>
                <w:bCs/>
                <w:szCs w:val="21"/>
              </w:rPr>
              <w:t>个工作</w:t>
            </w:r>
            <w:r>
              <w:rPr>
                <w:rFonts w:hint="default" w:ascii="宋体" w:hAnsi="宋体" w:eastAsia="宋体" w:cs="宋体"/>
                <w:bCs/>
                <w:szCs w:val="21"/>
              </w:rPr>
              <w:t>日修复，如未修复，应由原厂赠送与超</w:t>
            </w:r>
            <w:r>
              <w:rPr>
                <w:rFonts w:hint="eastAsia" w:ascii="宋体" w:hAnsi="宋体" w:eastAsia="宋体" w:cs="宋体"/>
                <w:bCs/>
                <w:szCs w:val="21"/>
              </w:rPr>
              <w:t>期</w:t>
            </w:r>
            <w:r>
              <w:rPr>
                <w:rFonts w:hint="default" w:ascii="宋体" w:hAnsi="宋体" w:eastAsia="宋体" w:cs="宋体"/>
                <w:bCs/>
                <w:szCs w:val="21"/>
              </w:rPr>
              <w:t>天数相等的原厂月度保修</w:t>
            </w:r>
            <w:r>
              <w:rPr>
                <w:rFonts w:hint="eastAsia" w:ascii="宋体" w:hAnsi="宋体" w:eastAsia="宋体" w:cs="宋体"/>
                <w:bCs/>
                <w:szCs w:val="21"/>
              </w:rPr>
              <w:t>，</w:t>
            </w:r>
            <w:r>
              <w:rPr>
                <w:rFonts w:hint="default" w:ascii="宋体" w:hAnsi="宋体" w:eastAsia="宋体" w:cs="宋体"/>
                <w:bCs/>
                <w:szCs w:val="21"/>
              </w:rPr>
              <w:t>该服务必须官网可查</w:t>
            </w:r>
            <w:r>
              <w:rPr>
                <w:rFonts w:hint="eastAsia" w:ascii="宋体" w:hAnsi="宋体" w:eastAsia="宋体" w:cs="宋体"/>
                <w:bCs/>
                <w:szCs w:val="21"/>
              </w:rPr>
              <w:t>；</w:t>
            </w:r>
          </w:p>
          <w:p>
            <w:pPr>
              <w:keepNext w:val="0"/>
              <w:keepLines w:val="0"/>
              <w:suppressLineNumbers w:val="0"/>
              <w:adjustRightInd/>
              <w:spacing w:before="0" w:beforeAutospacing="0" w:after="0" w:afterAutospacing="0"/>
              <w:ind w:left="0" w:right="0" w:firstLine="210" w:firstLineChars="100"/>
              <w:rPr>
                <w:rFonts w:hint="default" w:ascii="宋体" w:hAnsi="宋体" w:eastAsia="宋体" w:cs="宋体"/>
                <w:bCs/>
                <w:szCs w:val="21"/>
              </w:rPr>
            </w:pPr>
            <w:r>
              <w:rPr>
                <w:rFonts w:hint="eastAsia" w:ascii="宋体" w:hAnsi="宋体" w:eastAsia="宋体" w:cs="Times New Roman"/>
                <w:szCs w:val="21"/>
              </w:rPr>
              <w:t>13.</w:t>
            </w:r>
            <w:r>
              <w:rPr>
                <w:rFonts w:hint="eastAsia" w:ascii="宋体" w:hAnsi="宋体" w:eastAsia="宋体" w:cs="Times New Roman"/>
                <w:szCs w:val="21"/>
                <w:lang w:val="en-US" w:eastAsia="zh-CN"/>
              </w:rPr>
              <w:t>3</w:t>
            </w:r>
            <w:r>
              <w:rPr>
                <w:rFonts w:hint="eastAsia" w:ascii="宋体" w:hAnsi="宋体" w:eastAsia="宋体" w:cs="Times New Roman"/>
                <w:szCs w:val="21"/>
              </w:rPr>
              <w:t>中标后出具所投产品制造商三年服务承诺函，官方400可查询；</w:t>
            </w:r>
          </w:p>
          <w:p>
            <w:pPr>
              <w:keepNext w:val="0"/>
              <w:keepLines w:val="0"/>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kern w:val="0"/>
                <w:szCs w:val="21"/>
              </w:rPr>
              <w:t>14.交付保障</w:t>
            </w:r>
            <w:r>
              <w:rPr>
                <w:rFonts w:hint="eastAsia" w:ascii="宋体" w:hAnsi="宋体" w:eastAsia="宋体" w:cs="宋体"/>
                <w:kern w:val="0"/>
                <w:szCs w:val="21"/>
              </w:rPr>
              <w:t>:</w:t>
            </w:r>
          </w:p>
          <w:p>
            <w:pPr>
              <w:keepNext w:val="0"/>
              <w:keepLines w:val="0"/>
              <w:suppressLineNumbers w:val="0"/>
              <w:adjustRightInd/>
              <w:spacing w:before="0" w:beforeAutospacing="0" w:after="0" w:afterAutospacing="0"/>
              <w:ind w:left="0" w:right="0" w:firstLine="210" w:firstLineChars="100"/>
              <w:rPr>
                <w:rFonts w:hint="default" w:ascii="宋体" w:hAnsi="宋体" w:eastAsia="宋体" w:cs="宋体"/>
                <w:szCs w:val="21"/>
              </w:rPr>
            </w:pPr>
            <w:r>
              <w:rPr>
                <w:rFonts w:hint="eastAsia" w:ascii="宋体" w:hAnsi="宋体" w:eastAsia="宋体" w:cs="宋体"/>
                <w:kern w:val="0"/>
                <w:szCs w:val="21"/>
              </w:rPr>
              <w:t>★</w:t>
            </w:r>
            <w:r>
              <w:rPr>
                <w:rFonts w:hint="eastAsia" w:ascii="宋体" w:hAnsi="宋体" w:eastAsia="宋体" w:cs="宋体"/>
                <w:b/>
                <w:szCs w:val="21"/>
              </w:rPr>
              <w:t>14.1</w:t>
            </w:r>
            <w:r>
              <w:rPr>
                <w:rFonts w:hint="eastAsia" w:ascii="宋体" w:hAnsi="宋体" w:eastAsia="宋体" w:cs="宋体"/>
                <w:szCs w:val="21"/>
              </w:rPr>
              <w:t>要求整机原装出厂，不接受拆改配件；</w:t>
            </w:r>
            <w:r>
              <w:rPr>
                <w:rFonts w:hint="eastAsia" w:ascii="宋体" w:hAnsi="宋体" w:eastAsia="宋体" w:cs="楷体"/>
                <w:szCs w:val="21"/>
              </w:rPr>
              <w:t>设备序列号必须与用户名称一致，官方4</w:t>
            </w:r>
            <w:r>
              <w:rPr>
                <w:rFonts w:hint="default" w:ascii="宋体" w:hAnsi="宋体" w:eastAsia="宋体" w:cs="楷体"/>
                <w:szCs w:val="21"/>
              </w:rPr>
              <w:t>00</w:t>
            </w:r>
            <w:r>
              <w:rPr>
                <w:rFonts w:hint="eastAsia" w:ascii="宋体" w:hAnsi="宋体" w:eastAsia="宋体" w:cs="楷体"/>
                <w:szCs w:val="21"/>
              </w:rPr>
              <w:t>或官网可查</w:t>
            </w:r>
            <w:r>
              <w:rPr>
                <w:rFonts w:hint="eastAsia" w:ascii="宋体" w:hAnsi="宋体" w:eastAsia="宋体" w:cs="宋体"/>
                <w:szCs w:val="21"/>
              </w:rPr>
              <w:t>询；</w:t>
            </w:r>
          </w:p>
          <w:p>
            <w:pPr>
              <w:keepNext w:val="0"/>
              <w:keepLines w:val="0"/>
              <w:suppressLineNumbers w:val="0"/>
              <w:adjustRightInd/>
              <w:spacing w:before="0" w:beforeAutospacing="0" w:after="0" w:afterAutospacing="0"/>
              <w:ind w:left="0" w:right="0" w:firstLine="210" w:firstLineChars="100"/>
              <w:rPr>
                <w:rFonts w:hint="default" w:ascii="宋体" w:hAnsi="宋体" w:eastAsia="宋体" w:cs="宋体"/>
                <w:kern w:val="0"/>
                <w:szCs w:val="21"/>
              </w:rPr>
            </w:pPr>
            <w:r>
              <w:rPr>
                <w:rFonts w:hint="eastAsia" w:ascii="宋体" w:hAnsi="宋体" w:eastAsia="宋体" w:cs="宋体"/>
                <w:szCs w:val="21"/>
              </w:rPr>
              <w:t>14.2门到桌服务，由</w:t>
            </w:r>
            <w:r>
              <w:rPr>
                <w:rFonts w:hint="eastAsia" w:ascii="宋体" w:hAnsi="宋体" w:eastAsia="宋体" w:cs="楷体"/>
                <w:szCs w:val="21"/>
              </w:rPr>
              <w:t>原厂专业技术工程师为客户设备进行安装、调试，保证客户设备正常运行。</w:t>
            </w:r>
          </w:p>
        </w:tc>
        <w:tc>
          <w:tcPr>
            <w:tcW w:w="816"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347台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2</w:t>
            </w:r>
          </w:p>
        </w:tc>
        <w:tc>
          <w:tcPr>
            <w:tcW w:w="83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Times New Roman" w:hAnsi="Times New Roman" w:eastAsia="宋体" w:cs="Times New Roman"/>
                <w:szCs w:val="21"/>
                <w:shd w:val="clear" w:color="auto" w:fill="FFFFFF"/>
              </w:rPr>
              <w:t>●</w:t>
            </w:r>
            <w:r>
              <w:rPr>
                <w:rFonts w:hint="default" w:ascii="宋体" w:hAnsi="宋体" w:eastAsia="宋体" w:cs="宋体"/>
                <w:kern w:val="0"/>
                <w:szCs w:val="21"/>
              </w:rPr>
              <w:t>学生计算机</w:t>
            </w:r>
          </w:p>
        </w:tc>
        <w:tc>
          <w:tcPr>
            <w:tcW w:w="6268" w:type="dxa"/>
            <w:vAlign w:val="center"/>
          </w:tcPr>
          <w:p>
            <w:pPr>
              <w:keepNext w:val="0"/>
              <w:keepLines w:val="0"/>
              <w:widowControl/>
              <w:suppressLineNumbers w:val="0"/>
              <w:adjustRightInd/>
              <w:spacing w:before="0" w:beforeAutospacing="0" w:after="0" w:afterAutospacing="0"/>
              <w:ind w:left="0" w:right="0"/>
              <w:rPr>
                <w:rFonts w:hint="eastAsia" w:ascii="宋体" w:hAnsi="宋体" w:eastAsia="宋体" w:cs="宋体"/>
                <w:kern w:val="0"/>
                <w:sz w:val="24"/>
              </w:rPr>
            </w:pPr>
            <w:r>
              <w:rPr>
                <w:rFonts w:hint="eastAsia" w:ascii="宋体" w:hAnsi="宋体" w:eastAsia="宋体" w:cs="宋体"/>
                <w:b/>
                <w:szCs w:val="21"/>
              </w:rPr>
              <w:t>▲</w:t>
            </w:r>
            <w:r>
              <w:rPr>
                <w:rFonts w:hint="eastAsia" w:ascii="宋体" w:hAnsi="宋体" w:eastAsia="宋体" w:cs="宋体"/>
                <w:b/>
                <w:bCs/>
                <w:kern w:val="0"/>
                <w:szCs w:val="21"/>
              </w:rPr>
              <w:t>基本要求</w:t>
            </w:r>
            <w:r>
              <w:rPr>
                <w:rFonts w:hint="eastAsia" w:ascii="宋体" w:hAnsi="宋体" w:eastAsia="宋体" w:cs="宋体"/>
                <w:kern w:val="0"/>
                <w:szCs w:val="21"/>
              </w:rPr>
              <w:t>:</w:t>
            </w:r>
            <w:r>
              <w:rPr>
                <w:rFonts w:hint="eastAsia" w:ascii="宋体" w:hAnsi="宋体" w:eastAsia="宋体" w:cs="宋体"/>
                <w:kern w:val="0"/>
                <w:sz w:val="21"/>
                <w:szCs w:val="21"/>
              </w:rPr>
              <w:t>与教师机同一品牌，CPU等关键部件应符合</w:t>
            </w:r>
            <w:r>
              <w:rPr>
                <w:rFonts w:hint="eastAsia" w:ascii="宋体" w:hAnsi="宋体" w:cs="宋体"/>
                <w:kern w:val="0"/>
                <w:sz w:val="21"/>
                <w:szCs w:val="21"/>
                <w:lang w:val="en-US" w:eastAsia="zh-CN"/>
              </w:rPr>
              <w:t>国家</w:t>
            </w:r>
            <w:r>
              <w:rPr>
                <w:rFonts w:hint="eastAsia" w:ascii="宋体" w:hAnsi="宋体" w:eastAsia="宋体" w:cs="宋体"/>
                <w:kern w:val="0"/>
                <w:sz w:val="21"/>
                <w:szCs w:val="21"/>
              </w:rPr>
              <w:t>安全可靠测评要求</w:t>
            </w:r>
            <w:r>
              <w:rPr>
                <w:rFonts w:hint="eastAsia" w:ascii="宋体" w:hAnsi="宋体" w:eastAsia="宋体" w:cs="宋体"/>
                <w:kern w:val="0"/>
                <w:sz w:val="24"/>
              </w:rPr>
              <w:t>。</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szCs w:val="21"/>
              </w:rPr>
              <w:t>▲1.</w:t>
            </w:r>
            <w:r>
              <w:rPr>
                <w:rFonts w:hint="eastAsia" w:ascii="宋体" w:hAnsi="宋体" w:eastAsia="宋体" w:cs="宋体"/>
                <w:b/>
                <w:kern w:val="0"/>
                <w:szCs w:val="21"/>
              </w:rPr>
              <w:t>处理器</w:t>
            </w:r>
            <w:r>
              <w:rPr>
                <w:rFonts w:hint="eastAsia" w:ascii="宋体" w:hAnsi="宋体" w:eastAsia="宋体" w:cs="宋体"/>
                <w:kern w:val="0"/>
                <w:szCs w:val="21"/>
              </w:rPr>
              <w:t>:</w:t>
            </w:r>
            <w:r>
              <w:rPr>
                <w:rFonts w:hint="default" w:ascii="等线" w:hAnsi="等线" w:eastAsia="等线" w:cs="宋体"/>
                <w:color w:val="000000"/>
                <w:kern w:val="0"/>
                <w:sz w:val="18"/>
                <w:szCs w:val="18"/>
              </w:rPr>
              <w:t xml:space="preserve"> </w:t>
            </w:r>
            <w:r>
              <w:rPr>
                <w:rFonts w:hint="default" w:ascii="宋体" w:hAnsi="宋体" w:eastAsia="宋体" w:cs="宋体"/>
                <w:kern w:val="0"/>
                <w:szCs w:val="21"/>
              </w:rPr>
              <w:t>CPU采用龙芯3A6000处理器，核数≥4核，</w:t>
            </w:r>
            <w:r>
              <w:rPr>
                <w:rFonts w:hint="eastAsia" w:ascii="宋体" w:hAnsi="宋体" w:eastAsia="宋体" w:cs="宋体"/>
                <w:kern w:val="0"/>
                <w:szCs w:val="21"/>
              </w:rPr>
              <w:t>线程≥</w:t>
            </w:r>
            <w:r>
              <w:rPr>
                <w:rFonts w:hint="default" w:ascii="宋体" w:hAnsi="宋体" w:eastAsia="宋体" w:cs="宋体"/>
                <w:kern w:val="0"/>
                <w:szCs w:val="21"/>
              </w:rPr>
              <w:t>8</w:t>
            </w:r>
            <w:r>
              <w:rPr>
                <w:rFonts w:hint="eastAsia" w:ascii="宋体" w:hAnsi="宋体" w:eastAsia="宋体" w:cs="宋体"/>
                <w:kern w:val="0"/>
                <w:szCs w:val="21"/>
              </w:rPr>
              <w:t>线程，</w:t>
            </w:r>
            <w:r>
              <w:rPr>
                <w:rFonts w:hint="default" w:ascii="宋体" w:hAnsi="宋体" w:eastAsia="宋体" w:cs="宋体"/>
                <w:kern w:val="0"/>
                <w:szCs w:val="21"/>
              </w:rPr>
              <w:t>主频≥2.5GHz ；</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2.内存</w:t>
            </w:r>
            <w:r>
              <w:rPr>
                <w:rFonts w:hint="eastAsia" w:ascii="宋体" w:hAnsi="宋体" w:eastAsia="宋体" w:cs="宋体"/>
                <w:kern w:val="0"/>
                <w:szCs w:val="21"/>
              </w:rPr>
              <w:t>:≥8GB；频率≥3200Mhz，支持内存扩展</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3.硬盘</w:t>
            </w:r>
            <w:r>
              <w:rPr>
                <w:rFonts w:hint="eastAsia" w:ascii="宋体" w:hAnsi="宋体" w:eastAsia="宋体" w:cs="宋体"/>
                <w:kern w:val="0"/>
                <w:szCs w:val="21"/>
              </w:rPr>
              <w:t>:≥</w:t>
            </w:r>
            <w:r>
              <w:rPr>
                <w:rFonts w:hint="default" w:ascii="宋体" w:hAnsi="宋体" w:eastAsia="宋体" w:cs="宋体"/>
                <w:kern w:val="0"/>
                <w:szCs w:val="21"/>
              </w:rPr>
              <w:t>512GB M.2接口NVME协议SSD；</w:t>
            </w:r>
            <w:r>
              <w:rPr>
                <w:rFonts w:hint="eastAsia" w:ascii="宋体" w:hAnsi="宋体" w:eastAsia="宋体" w:cs="宋体"/>
                <w:kern w:val="0"/>
                <w:szCs w:val="21"/>
              </w:rPr>
              <w:t>；</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4.显卡</w:t>
            </w:r>
            <w:r>
              <w:rPr>
                <w:rFonts w:hint="eastAsia" w:ascii="宋体" w:hAnsi="宋体" w:eastAsia="宋体" w:cs="宋体"/>
                <w:kern w:val="0"/>
                <w:szCs w:val="21"/>
              </w:rPr>
              <w:t>:≥2G独立显卡</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5.显示器</w:t>
            </w:r>
            <w:r>
              <w:rPr>
                <w:rFonts w:hint="eastAsia" w:ascii="宋体" w:hAnsi="宋体" w:eastAsia="宋体" w:cs="宋体"/>
                <w:kern w:val="0"/>
                <w:szCs w:val="21"/>
              </w:rPr>
              <w:t>:与主机同品牌；≥23.8寸LED显示器，分辨率≥1920*1080，刷新频率≥75Hz，对比度≥3000:1，视频接口VGA+HDMI；</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bCs/>
                <w:kern w:val="0"/>
                <w:szCs w:val="21"/>
              </w:rPr>
              <w:t>6.机箱:</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12</w:t>
            </w:r>
            <w:r>
              <w:rPr>
                <w:rFonts w:hint="eastAsia" w:ascii="宋体" w:hAnsi="宋体" w:eastAsia="宋体" w:cs="宋体"/>
                <w:kern w:val="0"/>
                <w:szCs w:val="21"/>
              </w:rPr>
              <w:t>L；</w:t>
            </w:r>
            <w:r>
              <w:rPr>
                <w:rFonts w:hint="default" w:ascii="宋体" w:hAnsi="宋体" w:eastAsia="宋体" w:cs="宋体"/>
                <w:kern w:val="0"/>
                <w:szCs w:val="21"/>
              </w:rPr>
              <w:t>整机支持免工具拆卸；</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bCs/>
                <w:kern w:val="0"/>
                <w:szCs w:val="21"/>
              </w:rPr>
              <w:t>7.电源</w:t>
            </w:r>
            <w:r>
              <w:rPr>
                <w:rFonts w:hint="eastAsia" w:ascii="宋体" w:hAnsi="宋体" w:eastAsia="宋体" w:cs="宋体"/>
                <w:kern w:val="0"/>
                <w:szCs w:val="21"/>
              </w:rPr>
              <w:t>:电源功率≤180W，电源通过80PLUS认证；</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bCs/>
                <w:kern w:val="0"/>
                <w:szCs w:val="21"/>
              </w:rPr>
              <w:t>8.网络</w:t>
            </w:r>
            <w:r>
              <w:rPr>
                <w:rFonts w:hint="eastAsia" w:ascii="宋体" w:hAnsi="宋体" w:eastAsia="宋体" w:cs="宋体"/>
                <w:kern w:val="0"/>
                <w:szCs w:val="21"/>
              </w:rPr>
              <w:t>:RJ45 10/100/1000适应以太网口；</w:t>
            </w:r>
            <w:r>
              <w:rPr>
                <w:rFonts w:hint="default" w:ascii="宋体" w:hAnsi="宋体" w:eastAsia="宋体" w:cs="宋体"/>
                <w:kern w:val="0"/>
                <w:szCs w:val="21"/>
              </w:rPr>
              <w:t xml:space="preserve"> </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bCs/>
                <w:kern w:val="0"/>
                <w:szCs w:val="21"/>
              </w:rPr>
              <w:t xml:space="preserve">9.接口扩展 </w:t>
            </w:r>
            <w:r>
              <w:rPr>
                <w:rFonts w:hint="eastAsia" w:ascii="宋体" w:hAnsi="宋体" w:eastAsia="宋体" w:cs="宋体"/>
                <w:kern w:val="0"/>
                <w:szCs w:val="21"/>
              </w:rPr>
              <w:t>:1个PCIe x16，1个PCIe x4，1个PCIe x1扩展槽；USB接口≥</w:t>
            </w:r>
            <w:r>
              <w:rPr>
                <w:rFonts w:hint="eastAsia" w:ascii="宋体" w:hAnsi="宋体" w:eastAsia="宋体" w:cs="宋体"/>
                <w:kern w:val="0"/>
                <w:szCs w:val="21"/>
                <w:lang w:val="en-US" w:eastAsia="zh-CN"/>
              </w:rPr>
              <w:t>9</w:t>
            </w:r>
            <w:r>
              <w:rPr>
                <w:rFonts w:hint="eastAsia" w:ascii="宋体" w:hAnsi="宋体" w:eastAsia="宋体" w:cs="宋体"/>
                <w:kern w:val="0"/>
                <w:szCs w:val="21"/>
              </w:rPr>
              <w:t>个</w:t>
            </w:r>
            <w:r>
              <w:rPr>
                <w:rFonts w:hint="eastAsia" w:ascii="宋体" w:hAnsi="宋体" w:eastAsia="宋体" w:cs="宋体"/>
                <w:kern w:val="0"/>
                <w:szCs w:val="21"/>
                <w:lang w:eastAsia="zh-CN"/>
              </w:rPr>
              <w:t>，</w:t>
            </w:r>
            <w:r>
              <w:rPr>
                <w:rFonts w:hint="eastAsia" w:ascii="宋体" w:hAnsi="宋体" w:eastAsia="宋体" w:cs="宋体"/>
                <w:kern w:val="0"/>
                <w:szCs w:val="21"/>
              </w:rPr>
              <w:t>其中USB3.0数量≥4个，TYPE C数量≥1个，音频接口：麦克风1个，耳机1个；</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bCs/>
                <w:kern w:val="0"/>
                <w:szCs w:val="21"/>
              </w:rPr>
              <w:t>10.键鼠:</w:t>
            </w:r>
            <w:r>
              <w:rPr>
                <w:rFonts w:hint="eastAsia" w:ascii="宋体" w:hAnsi="宋体" w:eastAsia="宋体" w:cs="宋体"/>
                <w:kern w:val="0"/>
                <w:szCs w:val="21"/>
              </w:rPr>
              <w:t>原厂配置USB口有线光电抗菌鼠标、U</w:t>
            </w:r>
            <w:r>
              <w:rPr>
                <w:rFonts w:hint="default" w:ascii="宋体" w:hAnsi="宋体" w:eastAsia="宋体" w:cs="宋体"/>
                <w:kern w:val="0"/>
                <w:szCs w:val="21"/>
              </w:rPr>
              <w:t>SB</w:t>
            </w:r>
            <w:r>
              <w:rPr>
                <w:rFonts w:hint="eastAsia" w:ascii="宋体" w:hAnsi="宋体" w:eastAsia="宋体" w:cs="宋体"/>
                <w:kern w:val="0"/>
                <w:szCs w:val="21"/>
              </w:rPr>
              <w:t>口有线防水键盘</w:t>
            </w:r>
          </w:p>
          <w:p>
            <w:pPr>
              <w:keepNext w:val="0"/>
              <w:keepLines w:val="0"/>
              <w:widowControl/>
              <w:suppressLineNumbers w:val="0"/>
              <w:adjustRightInd/>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11.安全性:</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支持基于BIOS级的一键备份和恢复的功能（非操作系统自带功能），提供制造商软件著作权证书；BIOS级USB屏蔽：USB支持BIOS下开关；</w:t>
            </w:r>
          </w:p>
          <w:p>
            <w:pPr>
              <w:keepNext w:val="0"/>
              <w:keepLines w:val="0"/>
              <w:widowControl/>
              <w:suppressLineNumbers w:val="0"/>
              <w:adjustRightInd/>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Times New Roman"/>
                <w:b/>
                <w:bCs/>
                <w:szCs w:val="21"/>
              </w:rPr>
              <w:t>12.可靠性:</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★12.1 MTBF≥</w:t>
            </w:r>
            <w:r>
              <w:rPr>
                <w:rFonts w:hint="eastAsia" w:ascii="宋体" w:hAnsi="宋体" w:eastAsia="宋体" w:cs="宋体"/>
                <w:kern w:val="0"/>
                <w:szCs w:val="21"/>
                <w:lang w:val="en-US" w:eastAsia="zh-CN"/>
              </w:rPr>
              <w:t>5</w:t>
            </w:r>
            <w:r>
              <w:rPr>
                <w:rFonts w:hint="eastAsia" w:ascii="宋体" w:hAnsi="宋体" w:eastAsia="宋体" w:cs="宋体"/>
                <w:kern w:val="0"/>
                <w:szCs w:val="21"/>
              </w:rPr>
              <w:t>00000小时，并提供证书扫描件加盖公章；</w:t>
            </w:r>
            <w:r>
              <w:rPr>
                <w:rFonts w:hint="eastAsia" w:ascii="宋体" w:hAnsi="宋体" w:eastAsia="宋体" w:cs="宋体"/>
                <w:kern w:val="0"/>
                <w:szCs w:val="21"/>
                <w:lang w:eastAsia="zh-CN"/>
              </w:rPr>
              <w:t>中标后</w:t>
            </w:r>
            <w:r>
              <w:rPr>
                <w:rFonts w:hint="default" w:ascii="宋体" w:hAnsi="宋体" w:eastAsia="宋体" w:cs="宋体"/>
                <w:kern w:val="0"/>
                <w:szCs w:val="21"/>
              </w:rPr>
              <w:t>原件备查；</w:t>
            </w:r>
          </w:p>
          <w:p>
            <w:pPr>
              <w:keepNext w:val="0"/>
              <w:keepLines w:val="0"/>
              <w:widowControl/>
              <w:suppressLineNumbers w:val="0"/>
              <w:adjustRightInd/>
              <w:spacing w:before="0" w:beforeAutospacing="0" w:after="0" w:afterAutospacing="0"/>
              <w:ind w:left="0" w:right="0"/>
              <w:rPr>
                <w:rFonts w:hint="default" w:ascii="宋体" w:hAnsi="宋体" w:eastAsia="宋体" w:cs="宋体"/>
                <w:kern w:val="0"/>
                <w:szCs w:val="21"/>
              </w:rPr>
            </w:pPr>
            <w:r>
              <w:rPr>
                <w:rFonts w:hint="default" w:ascii="宋体" w:hAnsi="宋体" w:eastAsia="宋体" w:cs="宋体"/>
                <w:kern w:val="0"/>
                <w:szCs w:val="21"/>
              </w:rPr>
              <w:t>★</w:t>
            </w:r>
            <w:r>
              <w:rPr>
                <w:rFonts w:hint="eastAsia" w:ascii="宋体" w:hAnsi="宋体" w:eastAsia="宋体" w:cs="宋体"/>
                <w:kern w:val="0"/>
                <w:szCs w:val="21"/>
              </w:rPr>
              <w:t>12.2</w:t>
            </w:r>
            <w:r>
              <w:rPr>
                <w:rFonts w:hint="default" w:ascii="宋体" w:hAnsi="宋体" w:eastAsia="宋体" w:cs="宋体"/>
                <w:kern w:val="0"/>
                <w:szCs w:val="21"/>
              </w:rPr>
              <w:t>提供由</w:t>
            </w:r>
            <w:r>
              <w:rPr>
                <w:rFonts w:hint="eastAsia" w:ascii="宋体" w:hAnsi="宋体" w:cs="宋体"/>
                <w:kern w:val="0"/>
                <w:szCs w:val="21"/>
                <w:lang w:val="en-US" w:eastAsia="zh-CN"/>
              </w:rPr>
              <w:t>金华市</w:t>
            </w:r>
            <w:r>
              <w:rPr>
                <w:rFonts w:hint="default" w:ascii="宋体" w:hAnsi="宋体" w:eastAsia="宋体" w:cs="宋体"/>
                <w:kern w:val="0"/>
                <w:szCs w:val="21"/>
              </w:rPr>
              <w:t>信创适配实验室出具的2024年整机与</w:t>
            </w:r>
            <w:r>
              <w:rPr>
                <w:rFonts w:hint="eastAsia" w:ascii="宋体" w:hAnsi="宋体" w:eastAsia="宋体" w:cs="宋体"/>
                <w:kern w:val="0"/>
                <w:szCs w:val="21"/>
              </w:rPr>
              <w:t>计算机</w:t>
            </w:r>
            <w:r>
              <w:rPr>
                <w:rFonts w:hint="default" w:ascii="宋体" w:hAnsi="宋体" w:eastAsia="宋体" w:cs="宋体"/>
                <w:kern w:val="0"/>
                <w:szCs w:val="21"/>
              </w:rPr>
              <w:t>软件功能兼容性测试报告。</w:t>
            </w:r>
          </w:p>
          <w:p>
            <w:pPr>
              <w:keepNext w:val="0"/>
              <w:keepLines w:val="0"/>
              <w:widowControl/>
              <w:suppressLineNumbers w:val="0"/>
              <w:adjustRightInd/>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13.售后服务:</w:t>
            </w:r>
          </w:p>
          <w:p>
            <w:pPr>
              <w:keepNext w:val="0"/>
              <w:keepLines w:val="0"/>
              <w:suppressLineNumbers w:val="0"/>
              <w:adjustRightInd/>
              <w:spacing w:before="0" w:beforeAutospacing="0" w:after="0" w:afterAutospacing="0"/>
              <w:ind w:left="0" w:right="0" w:firstLine="210" w:firstLineChars="100"/>
              <w:rPr>
                <w:rFonts w:hint="default" w:ascii="宋体" w:hAnsi="宋体" w:eastAsia="宋体" w:cs="宋体"/>
                <w:bCs/>
                <w:szCs w:val="21"/>
              </w:rPr>
            </w:pPr>
            <w:r>
              <w:rPr>
                <w:rFonts w:hint="eastAsia" w:ascii="宋体" w:hAnsi="宋体" w:eastAsia="宋体" w:cs="宋体"/>
                <w:bCs/>
                <w:szCs w:val="21"/>
              </w:rPr>
              <w:t>13.1由制造商提供数据保护服务，需具备</w:t>
            </w:r>
            <w:r>
              <w:rPr>
                <w:rFonts w:hint="default" w:ascii="宋体" w:hAnsi="宋体" w:eastAsia="宋体" w:cs="宋体"/>
                <w:bCs/>
                <w:szCs w:val="21"/>
              </w:rPr>
              <w:t>国家信息安全测评中心</w:t>
            </w:r>
            <w:r>
              <w:rPr>
                <w:rFonts w:hint="eastAsia" w:ascii="宋体" w:hAnsi="宋体" w:eastAsia="宋体" w:cs="宋体"/>
                <w:bCs/>
                <w:szCs w:val="21"/>
              </w:rPr>
              <w:t>—</w:t>
            </w:r>
            <w:r>
              <w:rPr>
                <w:rFonts w:hint="default" w:ascii="宋体" w:hAnsi="宋体" w:eastAsia="宋体" w:cs="宋体"/>
                <w:bCs/>
                <w:szCs w:val="21"/>
              </w:rPr>
              <w:t>信息安全服务资质证书</w:t>
            </w:r>
            <w:r>
              <w:rPr>
                <w:rFonts w:hint="eastAsia" w:ascii="宋体" w:hAnsi="宋体" w:eastAsia="宋体" w:cs="宋体"/>
                <w:bCs/>
                <w:szCs w:val="21"/>
              </w:rPr>
              <w:t>；</w:t>
            </w:r>
          </w:p>
          <w:p>
            <w:pPr>
              <w:keepNext w:val="0"/>
              <w:keepLines w:val="0"/>
              <w:suppressLineNumbers w:val="0"/>
              <w:adjustRightInd/>
              <w:spacing w:before="0" w:beforeAutospacing="0" w:after="0" w:afterAutospacing="0"/>
              <w:ind w:left="0" w:right="0" w:firstLine="210" w:firstLineChars="100"/>
              <w:rPr>
                <w:rFonts w:hint="eastAsia" w:ascii="宋体" w:hAnsi="宋体" w:eastAsia="宋体" w:cs="宋体"/>
                <w:bCs/>
                <w:szCs w:val="21"/>
              </w:rPr>
            </w:pPr>
            <w:r>
              <w:rPr>
                <w:rFonts w:hint="eastAsia" w:ascii="宋体" w:hAnsi="宋体" w:eastAsia="宋体" w:cs="宋体"/>
                <w:bCs/>
                <w:szCs w:val="21"/>
              </w:rPr>
              <w:t>13.2保修之日起，制造商需</w:t>
            </w:r>
            <w:r>
              <w:rPr>
                <w:rFonts w:hint="default" w:ascii="宋体" w:hAnsi="宋体" w:eastAsia="宋体" w:cs="宋体"/>
                <w:bCs/>
                <w:szCs w:val="21"/>
              </w:rPr>
              <w:t>第二</w:t>
            </w:r>
            <w:r>
              <w:rPr>
                <w:rFonts w:hint="eastAsia" w:ascii="宋体" w:hAnsi="宋体" w:eastAsia="宋体" w:cs="宋体"/>
                <w:bCs/>
                <w:szCs w:val="21"/>
              </w:rPr>
              <w:t>个工作</w:t>
            </w:r>
            <w:r>
              <w:rPr>
                <w:rFonts w:hint="default" w:ascii="宋体" w:hAnsi="宋体" w:eastAsia="宋体" w:cs="宋体"/>
                <w:bCs/>
                <w:szCs w:val="21"/>
              </w:rPr>
              <w:t>日修复，如未修复，应由原厂赠送与超</w:t>
            </w:r>
            <w:r>
              <w:rPr>
                <w:rFonts w:hint="eastAsia" w:ascii="宋体" w:hAnsi="宋体" w:eastAsia="宋体" w:cs="宋体"/>
                <w:bCs/>
                <w:szCs w:val="21"/>
              </w:rPr>
              <w:t>期</w:t>
            </w:r>
            <w:r>
              <w:rPr>
                <w:rFonts w:hint="default" w:ascii="宋体" w:hAnsi="宋体" w:eastAsia="宋体" w:cs="宋体"/>
                <w:bCs/>
                <w:szCs w:val="21"/>
              </w:rPr>
              <w:t>天数相等的原厂月度保修</w:t>
            </w:r>
            <w:r>
              <w:rPr>
                <w:rFonts w:hint="eastAsia" w:ascii="宋体" w:hAnsi="宋体" w:eastAsia="宋体" w:cs="宋体"/>
                <w:bCs/>
                <w:szCs w:val="21"/>
              </w:rPr>
              <w:t>，</w:t>
            </w:r>
            <w:r>
              <w:rPr>
                <w:rFonts w:hint="default" w:ascii="宋体" w:hAnsi="宋体" w:eastAsia="宋体" w:cs="宋体"/>
                <w:bCs/>
                <w:szCs w:val="21"/>
              </w:rPr>
              <w:t>该服务必须官网可查</w:t>
            </w:r>
            <w:r>
              <w:rPr>
                <w:rFonts w:hint="eastAsia" w:ascii="宋体" w:hAnsi="宋体" w:eastAsia="宋体" w:cs="宋体"/>
                <w:bCs/>
                <w:szCs w:val="21"/>
              </w:rPr>
              <w:t>；</w:t>
            </w:r>
          </w:p>
          <w:p>
            <w:pPr>
              <w:keepNext w:val="0"/>
              <w:keepLines w:val="0"/>
              <w:suppressLineNumbers w:val="0"/>
              <w:adjustRightInd/>
              <w:spacing w:before="0" w:beforeAutospacing="0" w:after="0" w:afterAutospacing="0"/>
              <w:ind w:left="0" w:right="0" w:firstLine="210" w:firstLineChars="100"/>
              <w:rPr>
                <w:rFonts w:hint="default" w:ascii="宋体" w:hAnsi="宋体" w:eastAsia="宋体" w:cs="宋体"/>
                <w:bCs/>
                <w:szCs w:val="21"/>
              </w:rPr>
            </w:pPr>
            <w:r>
              <w:rPr>
                <w:rFonts w:hint="eastAsia" w:ascii="宋体" w:hAnsi="宋体" w:eastAsia="宋体" w:cs="Times New Roman"/>
                <w:szCs w:val="21"/>
              </w:rPr>
              <w:t>13.3中标后出具所投产品制造商三年服务承诺函，官方400可查询；</w:t>
            </w:r>
          </w:p>
          <w:p>
            <w:pPr>
              <w:keepNext w:val="0"/>
              <w:keepLines w:val="0"/>
              <w:widowControl/>
              <w:suppressLineNumbers w:val="0"/>
              <w:adjustRightInd/>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14.交付保障:</w:t>
            </w:r>
          </w:p>
          <w:p>
            <w:pPr>
              <w:keepNext w:val="0"/>
              <w:keepLines w:val="0"/>
              <w:suppressLineNumbers w:val="0"/>
              <w:adjustRightInd/>
              <w:spacing w:before="0" w:beforeAutospacing="0" w:after="0" w:afterAutospacing="0"/>
              <w:ind w:left="0" w:right="0"/>
              <w:rPr>
                <w:rFonts w:hint="default" w:ascii="宋体" w:hAnsi="宋体" w:eastAsia="宋体" w:cs="楷体"/>
                <w:szCs w:val="21"/>
              </w:rPr>
            </w:pPr>
            <w:r>
              <w:rPr>
                <w:rFonts w:hint="default" w:ascii="宋体" w:hAnsi="宋体" w:eastAsia="宋体" w:cs="宋体"/>
                <w:kern w:val="0"/>
                <w:szCs w:val="21"/>
              </w:rPr>
              <w:t>★</w:t>
            </w:r>
            <w:r>
              <w:rPr>
                <w:rFonts w:hint="eastAsia" w:ascii="宋体" w:hAnsi="宋体" w:eastAsia="宋体" w:cs="宋体"/>
                <w:b/>
                <w:szCs w:val="21"/>
              </w:rPr>
              <w:t>14.1</w:t>
            </w:r>
            <w:r>
              <w:rPr>
                <w:rFonts w:hint="eastAsia" w:ascii="宋体" w:hAnsi="宋体" w:eastAsia="宋体" w:cs="宋体"/>
                <w:szCs w:val="21"/>
              </w:rPr>
              <w:t>要求整机原装出厂，不接受拆改配件；</w:t>
            </w:r>
            <w:r>
              <w:rPr>
                <w:rFonts w:hint="eastAsia" w:ascii="宋体" w:hAnsi="宋体" w:eastAsia="宋体" w:cs="楷体"/>
                <w:szCs w:val="21"/>
              </w:rPr>
              <w:t>设备序列号必须与用户名称一致，官方4</w:t>
            </w:r>
            <w:r>
              <w:rPr>
                <w:rFonts w:hint="default" w:ascii="宋体" w:hAnsi="宋体" w:eastAsia="宋体" w:cs="楷体"/>
                <w:szCs w:val="21"/>
              </w:rPr>
              <w:t>00</w:t>
            </w:r>
            <w:r>
              <w:rPr>
                <w:rFonts w:hint="eastAsia" w:ascii="宋体" w:hAnsi="宋体" w:eastAsia="宋体" w:cs="楷体"/>
                <w:szCs w:val="21"/>
              </w:rPr>
              <w:t>或官网可查询；</w:t>
            </w:r>
          </w:p>
          <w:p>
            <w:pPr>
              <w:keepNext w:val="0"/>
              <w:keepLines w:val="0"/>
              <w:suppressLineNumbers w:val="0"/>
              <w:adjustRightInd/>
              <w:spacing w:before="0" w:beforeAutospacing="0" w:after="0" w:afterAutospacing="0"/>
              <w:ind w:left="0" w:right="0" w:firstLine="210" w:firstLineChars="100"/>
              <w:rPr>
                <w:rFonts w:hint="default" w:ascii="宋体" w:hAnsi="宋体" w:eastAsia="宋体" w:cs="宋体"/>
                <w:kern w:val="0"/>
                <w:szCs w:val="21"/>
              </w:rPr>
            </w:pPr>
            <w:r>
              <w:rPr>
                <w:rFonts w:hint="eastAsia" w:ascii="宋体" w:hAnsi="宋体" w:eastAsia="宋体" w:cs="楷体"/>
                <w:szCs w:val="21"/>
              </w:rPr>
              <w:t>14.2门到桌服务，由原厂专业技术工程师为客户设备进行安装、调试，保证客户设备正常运行。</w:t>
            </w:r>
          </w:p>
        </w:tc>
        <w:tc>
          <w:tcPr>
            <w:tcW w:w="816"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203台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3</w:t>
            </w:r>
          </w:p>
        </w:tc>
        <w:tc>
          <w:tcPr>
            <w:tcW w:w="83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default" w:ascii="宋体" w:hAnsi="宋体" w:eastAsia="宋体" w:cs="宋体"/>
                <w:kern w:val="0"/>
                <w:szCs w:val="21"/>
              </w:rPr>
              <w:t>操作系统</w:t>
            </w:r>
          </w:p>
        </w:tc>
        <w:tc>
          <w:tcPr>
            <w:tcW w:w="6268" w:type="dxa"/>
            <w:vAlign w:val="center"/>
          </w:tcPr>
          <w:p>
            <w:pPr>
              <w:keepNext w:val="0"/>
              <w:keepLines w:val="0"/>
              <w:widowControl/>
              <w:suppressLineNumbers w:val="0"/>
              <w:adjustRightInd/>
              <w:spacing w:before="0" w:beforeAutospacing="0" w:after="0" w:afterAutospacing="0"/>
              <w:ind w:left="0" w:right="0"/>
              <w:rPr>
                <w:rFonts w:hint="default" w:ascii="宋体" w:hAnsi="宋体" w:eastAsia="宋体" w:cs="宋体"/>
                <w:b/>
                <w:szCs w:val="21"/>
              </w:rPr>
            </w:pPr>
            <w:r>
              <w:rPr>
                <w:rFonts w:hint="eastAsia" w:ascii="宋体" w:hAnsi="宋体" w:eastAsia="宋体" w:cs="宋体"/>
                <w:bCs/>
                <w:szCs w:val="21"/>
              </w:rPr>
              <w:t>▲</w:t>
            </w:r>
            <w:r>
              <w:rPr>
                <w:rFonts w:hint="eastAsia" w:ascii="宋体" w:hAnsi="宋体" w:eastAsia="宋体" w:cs="宋体"/>
                <w:b/>
                <w:szCs w:val="21"/>
              </w:rPr>
              <w:t>1.</w:t>
            </w:r>
            <w:r>
              <w:rPr>
                <w:rFonts w:hint="eastAsia" w:ascii="宋体" w:hAnsi="宋体" w:eastAsia="宋体" w:cs="宋体"/>
                <w:bCs/>
                <w:szCs w:val="21"/>
              </w:rPr>
              <w:t>操作系统</w:t>
            </w:r>
            <w:r>
              <w:rPr>
                <w:rFonts w:hint="eastAsia" w:ascii="宋体" w:hAnsi="宋体" w:eastAsia="宋体" w:cs="宋体"/>
                <w:kern w:val="0"/>
                <w:sz w:val="21"/>
                <w:szCs w:val="21"/>
              </w:rPr>
              <w:t>符合</w:t>
            </w:r>
            <w:r>
              <w:rPr>
                <w:rFonts w:hint="eastAsia" w:ascii="宋体" w:hAnsi="宋体" w:cs="宋体"/>
                <w:kern w:val="0"/>
                <w:sz w:val="21"/>
                <w:szCs w:val="21"/>
                <w:lang w:val="en-US" w:eastAsia="zh-CN"/>
              </w:rPr>
              <w:t>国家</w:t>
            </w:r>
            <w:r>
              <w:rPr>
                <w:rFonts w:hint="eastAsia" w:ascii="宋体" w:hAnsi="宋体" w:eastAsia="宋体" w:cs="宋体"/>
                <w:kern w:val="0"/>
                <w:sz w:val="21"/>
                <w:szCs w:val="21"/>
              </w:rPr>
              <w:t>安全可靠测评要求</w:t>
            </w:r>
            <w:r>
              <w:rPr>
                <w:rFonts w:hint="eastAsia" w:ascii="宋体" w:hAnsi="宋体" w:cs="宋体"/>
                <w:kern w:val="0"/>
                <w:sz w:val="21"/>
                <w:szCs w:val="21"/>
                <w:lang w:eastAsia="zh-CN"/>
              </w:rPr>
              <w:t>，</w:t>
            </w:r>
            <w:r>
              <w:rPr>
                <w:rFonts w:hint="eastAsia" w:ascii="宋体" w:hAnsi="宋体" w:eastAsia="宋体" w:cs="宋体"/>
                <w:bCs/>
                <w:szCs w:val="21"/>
              </w:rPr>
              <w:t>产品具有教育版本的软件著作权</w:t>
            </w:r>
            <w:r>
              <w:rPr>
                <w:rFonts w:hint="eastAsia" w:ascii="宋体" w:hAnsi="宋体" w:eastAsia="宋体" w:cs="宋体"/>
                <w:bCs/>
                <w:szCs w:val="21"/>
                <w:lang w:eastAsia="zh-CN"/>
              </w:rPr>
              <w:t>。</w:t>
            </w:r>
            <w:r>
              <w:rPr>
                <w:rFonts w:hint="eastAsia" w:ascii="宋体" w:hAnsi="宋体" w:eastAsia="宋体" w:cs="宋体"/>
                <w:bCs/>
                <w:szCs w:val="21"/>
              </w:rPr>
              <w:t>（</w:t>
            </w:r>
            <w:r>
              <w:rPr>
                <w:rFonts w:hint="eastAsia" w:ascii="宋体" w:hAnsi="宋体" w:eastAsia="宋体" w:cs="宋体"/>
                <w:b/>
                <w:bCs w:val="0"/>
                <w:szCs w:val="21"/>
                <w:lang w:val="en-US" w:eastAsia="zh-CN"/>
              </w:rPr>
              <w:t>需</w:t>
            </w:r>
            <w:r>
              <w:rPr>
                <w:rFonts w:hint="eastAsia" w:ascii="宋体" w:hAnsi="宋体" w:eastAsia="宋体" w:cs="宋体"/>
                <w:b/>
                <w:szCs w:val="21"/>
              </w:rPr>
              <w:t>提供教育版本的软件著作权登记证书）</w:t>
            </w:r>
          </w:p>
          <w:p>
            <w:pPr>
              <w:keepNext w:val="0"/>
              <w:keepLines w:val="0"/>
              <w:suppressLineNumbers w:val="0"/>
              <w:adjustRightInd/>
              <w:spacing w:before="0" w:beforeAutospacing="0" w:after="0" w:afterAutospacing="0"/>
              <w:ind w:left="0" w:right="0" w:firstLine="211" w:firstLineChars="100"/>
              <w:rPr>
                <w:rFonts w:hint="default" w:ascii="宋体" w:hAnsi="宋体" w:eastAsia="宋体" w:cs="宋体"/>
                <w:bCs/>
                <w:szCs w:val="21"/>
              </w:rPr>
            </w:pPr>
            <w:r>
              <w:rPr>
                <w:rFonts w:hint="eastAsia" w:ascii="宋体" w:hAnsi="宋体" w:eastAsia="宋体" w:cs="宋体"/>
                <w:b/>
                <w:szCs w:val="21"/>
              </w:rPr>
              <w:t>2.</w:t>
            </w:r>
            <w:r>
              <w:rPr>
                <w:rFonts w:hint="eastAsia" w:ascii="宋体" w:hAnsi="宋体" w:eastAsia="宋体" w:cs="宋体"/>
                <w:bCs/>
                <w:szCs w:val="21"/>
              </w:rPr>
              <w:t>操作系统产品支持多种桌面应用：QQ、微信、钉钉、浙政钉、自研邮件客户端、画图工具、截图录屏工具、图片查看器、音频播放器、视频播放器、文件管理器、压缩工具、刻录软件、应用商店等。</w:t>
            </w:r>
          </w:p>
          <w:p>
            <w:pPr>
              <w:keepNext w:val="0"/>
              <w:keepLines w:val="0"/>
              <w:suppressLineNumbers w:val="0"/>
              <w:adjustRightInd/>
              <w:spacing w:before="0" w:beforeAutospacing="0" w:after="0" w:afterAutospacing="0"/>
              <w:ind w:left="0" w:right="0" w:firstLine="211" w:firstLineChars="100"/>
              <w:rPr>
                <w:rFonts w:hint="default" w:ascii="宋体" w:hAnsi="宋体" w:eastAsia="宋体" w:cs="宋体"/>
                <w:bCs/>
                <w:szCs w:val="21"/>
              </w:rPr>
            </w:pPr>
            <w:r>
              <w:rPr>
                <w:rFonts w:hint="eastAsia" w:ascii="宋体" w:hAnsi="宋体" w:eastAsia="宋体" w:cs="宋体"/>
                <w:b/>
                <w:szCs w:val="21"/>
              </w:rPr>
              <w:t>3.</w:t>
            </w:r>
            <w:r>
              <w:rPr>
                <w:rFonts w:hint="eastAsia" w:ascii="宋体" w:hAnsi="宋体" w:eastAsia="宋体" w:cs="宋体"/>
                <w:bCs/>
                <w:szCs w:val="21"/>
              </w:rPr>
              <w:t xml:space="preserve">为保障系统不被误操作损坏，保障系统安全，操作系统产品需支持开发者模式的用户鉴权能力，用以限制root、sudo等高级权限和安装未签名的软件， </w:t>
            </w:r>
          </w:p>
          <w:p>
            <w:pPr>
              <w:keepNext w:val="0"/>
              <w:keepLines w:val="0"/>
              <w:suppressLineNumbers w:val="0"/>
              <w:adjustRightInd/>
              <w:spacing w:before="0" w:beforeAutospacing="0" w:after="0" w:afterAutospacing="0"/>
              <w:ind w:left="0" w:right="0"/>
              <w:rPr>
                <w:rFonts w:hint="default" w:ascii="宋体" w:hAnsi="宋体" w:eastAsia="宋体" w:cs="宋体"/>
                <w:bCs/>
                <w:szCs w:val="21"/>
              </w:rPr>
            </w:pPr>
            <w:r>
              <w:rPr>
                <w:rFonts w:hint="default" w:ascii="宋体" w:hAnsi="宋体" w:eastAsia="宋体" w:cs="宋体"/>
                <w:kern w:val="0"/>
                <w:szCs w:val="21"/>
              </w:rPr>
              <w:t>★</w:t>
            </w:r>
            <w:r>
              <w:rPr>
                <w:rFonts w:hint="eastAsia" w:ascii="宋体" w:hAnsi="宋体" w:eastAsia="宋体" w:cs="宋体"/>
                <w:b/>
                <w:szCs w:val="21"/>
              </w:rPr>
              <w:t>4.</w:t>
            </w:r>
            <w:r>
              <w:rPr>
                <w:rFonts w:hint="eastAsia" w:ascii="宋体" w:hAnsi="宋体" w:eastAsia="宋体" w:cs="宋体"/>
                <w:bCs/>
                <w:szCs w:val="21"/>
              </w:rPr>
              <w:t>系统支持选择性更新，用户可按需选择只更新系统或安全补丁。</w:t>
            </w:r>
            <w:r>
              <w:rPr>
                <w:rFonts w:hint="eastAsia" w:ascii="宋体" w:hAnsi="宋体" w:eastAsia="宋体" w:cs="宋体"/>
                <w:b/>
                <w:szCs w:val="21"/>
              </w:rPr>
              <w:t>（提供仅安全更新的功能截图）</w:t>
            </w:r>
          </w:p>
          <w:p>
            <w:pPr>
              <w:keepNext w:val="0"/>
              <w:keepLines w:val="0"/>
              <w:suppressLineNumbers w:val="0"/>
              <w:adjustRightInd/>
              <w:spacing w:before="0" w:beforeAutospacing="0" w:after="0" w:afterAutospacing="0"/>
              <w:ind w:left="0" w:right="0"/>
              <w:rPr>
                <w:rFonts w:hint="default" w:ascii="宋体" w:hAnsi="宋体" w:eastAsia="宋体" w:cs="宋体"/>
                <w:bCs/>
                <w:szCs w:val="21"/>
              </w:rPr>
            </w:pPr>
            <w:r>
              <w:rPr>
                <w:rFonts w:hint="eastAsia" w:ascii="宋体" w:hAnsi="宋体" w:eastAsia="宋体" w:cs="宋体"/>
                <w:b/>
                <w:szCs w:val="21"/>
              </w:rPr>
              <w:t>5.</w:t>
            </w:r>
            <w:r>
              <w:rPr>
                <w:rFonts w:hint="eastAsia" w:ascii="宋体" w:hAnsi="宋体" w:eastAsia="宋体" w:cs="宋体"/>
                <w:bCs/>
                <w:szCs w:val="21"/>
              </w:rPr>
              <w:t xml:space="preserve">支持通过自带浏览器上网，拦截网页中恶意弹窗，诱导点击跳转至不良内容、低俗庸俗等有害页面的行为，在线查阅拦截报表统计、用户举报。 </w:t>
            </w:r>
          </w:p>
          <w:p>
            <w:pPr>
              <w:keepNext w:val="0"/>
              <w:keepLines w:val="0"/>
              <w:suppressLineNumbers w:val="0"/>
              <w:adjustRightInd/>
              <w:spacing w:before="0" w:beforeAutospacing="0" w:after="0" w:afterAutospacing="0"/>
              <w:ind w:left="0" w:right="0"/>
              <w:rPr>
                <w:rFonts w:hint="eastAsia" w:ascii="宋体" w:hAnsi="宋体" w:eastAsia="宋体" w:cs="宋体"/>
                <w:bCs/>
                <w:szCs w:val="21"/>
              </w:rPr>
            </w:pPr>
            <w:r>
              <w:rPr>
                <w:rFonts w:hint="eastAsia" w:ascii="宋体" w:hAnsi="宋体" w:eastAsia="宋体" w:cs="宋体"/>
                <w:b/>
                <w:szCs w:val="21"/>
              </w:rPr>
              <w:t>6.</w:t>
            </w:r>
            <w:r>
              <w:rPr>
                <w:rFonts w:hint="eastAsia" w:ascii="宋体" w:hAnsi="宋体" w:eastAsia="宋体" w:cs="宋体"/>
                <w:bCs/>
                <w:szCs w:val="21"/>
              </w:rPr>
              <w:t>系统提供图形化工具可以支持磁盘健康检测、磁盘分区表错误检测、磁盘坏道修复检测。</w:t>
            </w:r>
          </w:p>
          <w:p>
            <w:pPr>
              <w:keepNext w:val="0"/>
              <w:keepLines w:val="0"/>
              <w:suppressLineNumbers w:val="0"/>
              <w:adjustRightInd/>
              <w:spacing w:before="0" w:beforeAutospacing="0" w:after="0" w:afterAutospacing="0"/>
              <w:ind w:left="0" w:right="0"/>
              <w:rPr>
                <w:rFonts w:hint="default" w:ascii="宋体" w:hAnsi="宋体" w:eastAsia="宋体" w:cs="宋体"/>
                <w:bCs/>
                <w:szCs w:val="21"/>
                <w:lang w:val="en-US" w:eastAsia="zh-CN"/>
              </w:rPr>
            </w:pPr>
            <w:r>
              <w:rPr>
                <w:rFonts w:hint="eastAsia" w:ascii="宋体" w:hAnsi="宋体" w:eastAsia="宋体" w:cs="Times New Roman"/>
                <w:szCs w:val="21"/>
              </w:rPr>
              <w:t>★</w:t>
            </w:r>
            <w:r>
              <w:rPr>
                <w:rFonts w:hint="eastAsia" w:ascii="宋体" w:hAnsi="宋体" w:eastAsia="宋体" w:cs="宋体"/>
                <w:bCs/>
                <w:szCs w:val="21"/>
                <w:lang w:val="en-US" w:eastAsia="zh-CN"/>
              </w:rPr>
              <w:t>7.服务承诺：提供原厂不少于3年免费服务保修期，5x8小时远程热线服务和技术支持，热线服务请求在接报后24小时内响应，承诺中标后提供原厂售后服务承诺函</w:t>
            </w:r>
            <w:r>
              <w:rPr>
                <w:rFonts w:hint="eastAsia" w:ascii="宋体" w:hAnsi="宋体" w:eastAsia="宋体" w:cs="宋体"/>
                <w:i w:val="0"/>
                <w:iCs w:val="0"/>
                <w:color w:val="000000"/>
                <w:kern w:val="0"/>
                <w:sz w:val="24"/>
                <w:szCs w:val="24"/>
                <w:u w:val="none"/>
                <w:lang w:val="en-US" w:eastAsia="zh-CN" w:bidi="ar"/>
              </w:rPr>
              <w:t>。</w:t>
            </w:r>
          </w:p>
        </w:tc>
        <w:tc>
          <w:tcPr>
            <w:tcW w:w="816"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550套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4</w:t>
            </w:r>
          </w:p>
        </w:tc>
        <w:tc>
          <w:tcPr>
            <w:tcW w:w="838" w:type="dxa"/>
            <w:vAlign w:val="center"/>
          </w:tcPr>
          <w:p>
            <w:pPr>
              <w:keepNext w:val="0"/>
              <w:keepLines w:val="0"/>
              <w:widowControl w:val="0"/>
              <w:suppressLineNumbers w:val="0"/>
              <w:spacing w:before="156" w:beforeLines="50" w:beforeAutospacing="0" w:after="0" w:afterAutospacing="0" w:line="360" w:lineRule="auto"/>
              <w:ind w:left="0" w:right="0"/>
              <w:jc w:val="both"/>
              <w:outlineLvl w:val="1"/>
              <w:rPr>
                <w:rFonts w:hint="default" w:ascii="宋体" w:hAnsi="宋体" w:eastAsia="宋体" w:cs="宋体"/>
                <w:kern w:val="0"/>
                <w:sz w:val="21"/>
                <w:szCs w:val="21"/>
                <w:lang w:val="en-US" w:eastAsia="zh-CN" w:bidi="ar-SA"/>
              </w:rPr>
            </w:pPr>
            <w:r>
              <w:rPr>
                <w:rFonts w:hint="eastAsia" w:ascii="宋体" w:hAnsi="宋体" w:eastAsia="宋体" w:cs="宋体"/>
                <w:bCs/>
                <w:kern w:val="0"/>
                <w:sz w:val="21"/>
                <w:szCs w:val="21"/>
                <w:lang w:val="en-US" w:eastAsia="zh-CN" w:bidi="ar-SA"/>
              </w:rPr>
              <w:t>流式软件</w:t>
            </w:r>
          </w:p>
        </w:tc>
        <w:tc>
          <w:tcPr>
            <w:tcW w:w="6268" w:type="dxa"/>
            <w:vAlign w:val="center"/>
          </w:tcPr>
          <w:p>
            <w:pPr>
              <w:keepNext w:val="0"/>
              <w:keepLines w:val="0"/>
              <w:suppressLineNumbers w:val="0"/>
              <w:adjustRightInd/>
              <w:spacing w:before="0" w:beforeAutospacing="0" w:after="0" w:afterAutospacing="0" w:line="400" w:lineRule="exact"/>
              <w:ind w:left="0" w:right="0"/>
              <w:rPr>
                <w:rFonts w:hint="default" w:ascii="宋体" w:hAnsi="宋体" w:eastAsia="宋体" w:cs="宋体"/>
                <w:color w:val="FF0000"/>
                <w:szCs w:val="21"/>
              </w:rPr>
            </w:pPr>
            <w:r>
              <w:rPr>
                <w:rFonts w:hint="eastAsia" w:ascii="Times New Roman" w:hAnsi="Times New Roman" w:eastAsia="宋体" w:cs="Times New Roman"/>
                <w:b/>
                <w:bCs/>
              </w:rPr>
              <w:t>一、整体基础性能</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宋体" w:hAnsi="宋体" w:eastAsia="宋体" w:cs="宋体"/>
                <w:kern w:val="2"/>
                <w:sz w:val="21"/>
                <w:szCs w:val="21"/>
                <w:lang w:val="en-US" w:eastAsia="zh-CN" w:bidi="ar-SA"/>
              </w:rPr>
            </w:pPr>
            <w:r>
              <w:rPr>
                <w:rFonts w:hint="default" w:ascii="宋体" w:hAnsi="宋体" w:eastAsia="宋体" w:cs="宋体"/>
                <w:kern w:val="0"/>
                <w:szCs w:val="21"/>
              </w:rPr>
              <w:t>★</w:t>
            </w:r>
            <w:r>
              <w:rPr>
                <w:rFonts w:hint="eastAsia" w:ascii="宋体" w:hAnsi="宋体" w:eastAsia="宋体" w:cs="宋体"/>
                <w:kern w:val="2"/>
                <w:sz w:val="21"/>
                <w:szCs w:val="21"/>
                <w:lang w:val="en-US" w:eastAsia="zh-CN" w:bidi="ar-SA"/>
              </w:rPr>
              <w:t>1.投标产品提供运行在</w:t>
            </w:r>
            <w:r>
              <w:rPr>
                <w:rFonts w:hint="eastAsia" w:ascii="宋体" w:hAnsi="宋体" w:eastAsia="宋体" w:cs="Times New Roman"/>
                <w:kern w:val="2"/>
                <w:sz w:val="21"/>
                <w:szCs w:val="21"/>
                <w:lang w:val="en-US" w:eastAsia="zh-CN" w:bidi="ar-SA"/>
              </w:rPr>
              <w:t>国产桌面操作系统，包括银河麒麟、统信、龙芯和中科方德操作系统</w:t>
            </w:r>
            <w:r>
              <w:rPr>
                <w:rFonts w:hint="eastAsia" w:ascii="宋体" w:hAnsi="宋体" w:eastAsia="宋体" w:cs="宋体"/>
                <w:kern w:val="2"/>
                <w:sz w:val="21"/>
                <w:szCs w:val="21"/>
                <w:lang w:val="en-US" w:eastAsia="zh-CN" w:bidi="ar-SA"/>
              </w:rPr>
              <w:t>上运行的office办公软件产品，包含文字处理、表格计算、幻灯片演示三个组件。</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Times New Roman" w:hAnsi="Times New Roman" w:eastAsia="宋体" w:cs="Times New Roman"/>
                <w:kern w:val="2"/>
                <w:sz w:val="21"/>
                <w:szCs w:val="24"/>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eastAsia="宋体" w:cs="宋体"/>
                <w:kern w:val="2"/>
                <w:sz w:val="21"/>
                <w:szCs w:val="21"/>
                <w:lang w:val="en-US" w:eastAsia="zh-CN" w:bidi="ar-SA"/>
              </w:rPr>
              <w:t>2.文件格式要求：所投办公软件能生成.doc/.docx/.dot/.wps/.xls/.xlxs/.xlt/.et/.ppt/.pptx/.pps/.dps等文件格式。</w:t>
            </w:r>
            <w:r>
              <w:rPr>
                <w:rFonts w:hint="eastAsia" w:ascii="宋体" w:hAnsi="宋体" w:eastAsia="宋体" w:cs="宋体"/>
                <w:b/>
                <w:bCs/>
                <w:kern w:val="2"/>
                <w:sz w:val="21"/>
                <w:szCs w:val="21"/>
                <w:lang w:val="en-US" w:eastAsia="zh-CN" w:bidi="ar-SA"/>
              </w:rPr>
              <w:t>（需提供有效证明文件或者截图进行证明）</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Times New Roman" w:hAnsi="Times New Roman" w:eastAsia="宋体" w:cs="Times New Roman"/>
                <w:kern w:val="2"/>
                <w:sz w:val="21"/>
                <w:szCs w:val="24"/>
                <w:lang w:val="en-US" w:eastAsia="zh-CN" w:bidi="ar-SA"/>
              </w:rPr>
            </w:pPr>
            <w:r>
              <w:rPr>
                <w:rFonts w:hint="eastAsia" w:ascii="宋体" w:hAnsi="宋体" w:eastAsia="宋体" w:cs="宋体"/>
                <w:kern w:val="2"/>
                <w:sz w:val="21"/>
                <w:szCs w:val="21"/>
                <w:lang w:val="en-US" w:eastAsia="zh-CN" w:bidi="ar-SA"/>
              </w:rPr>
              <w:t>3.投标产品支持窗口多组件/整合模式，支持进行单窗口多标签的拆分与组合，在多窗口模式下支持在系统任务栏显示多主窗口。</w:t>
            </w:r>
          </w:p>
          <w:p>
            <w:pPr>
              <w:keepNext w:val="0"/>
              <w:keepLines w:val="0"/>
              <w:widowControl/>
              <w:suppressLineNumbers w:val="0"/>
              <w:adjustRightInd/>
              <w:spacing w:before="0" w:beforeAutospacing="0" w:after="0" w:afterAutospacing="0" w:line="400" w:lineRule="exact"/>
              <w:ind w:left="0" w:right="0"/>
              <w:jc w:val="left"/>
              <w:textAlignment w:val="center"/>
              <w:rPr>
                <w:rFonts w:hint="default" w:ascii="Times New Roman" w:hAnsi="Times New Roman" w:eastAsia="宋体" w:cs="Times New Roman"/>
                <w:b/>
                <w:bCs/>
              </w:rPr>
            </w:pPr>
            <w:r>
              <w:rPr>
                <w:rFonts w:hint="eastAsia" w:ascii="Times New Roman" w:hAnsi="Times New Roman" w:eastAsia="宋体" w:cs="Times New Roman"/>
                <w:b/>
                <w:bCs/>
              </w:rPr>
              <w:t>二、文字模块指标</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1.文字模块提供段落布局工具，通过拖动方式直观调整悬挂缩进、段落间距等格式。</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2.文字模块智能目录导航，自动识别文档结构，实时调整文档目录；标题格式不用调整样式，也可智能自动生成目录。</w:t>
            </w:r>
          </w:p>
          <w:p>
            <w:pPr>
              <w:keepNext w:val="0"/>
              <w:keepLines w:val="0"/>
              <w:widowControl/>
              <w:suppressLineNumbers w:val="0"/>
              <w:adjustRightInd/>
              <w:spacing w:before="0" w:beforeAutospacing="0" w:after="0" w:afterAutospacing="0" w:line="400" w:lineRule="exact"/>
              <w:ind w:left="0" w:right="0"/>
              <w:jc w:val="left"/>
              <w:textAlignment w:val="center"/>
              <w:rPr>
                <w:rFonts w:hint="default" w:ascii="Times New Roman" w:hAnsi="Times New Roman" w:eastAsia="宋体" w:cs="Times New Roman"/>
                <w:b/>
                <w:bCs/>
              </w:rPr>
            </w:pPr>
            <w:r>
              <w:rPr>
                <w:rFonts w:hint="eastAsia" w:ascii="Times New Roman" w:hAnsi="Times New Roman" w:eastAsia="宋体" w:cs="Times New Roman"/>
                <w:b/>
                <w:bCs/>
              </w:rPr>
              <w:t>三、表格模块指标</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Times New Roman" w:hAnsi="Times New Roman" w:eastAsia="宋体" w:cs="Times New Roman"/>
                <w:kern w:val="2"/>
                <w:sz w:val="21"/>
                <w:szCs w:val="24"/>
                <w:lang w:val="en-US" w:eastAsia="zh-CN" w:bidi="ar-SA"/>
              </w:rPr>
            </w:pPr>
            <w:r>
              <w:rPr>
                <w:rFonts w:hint="eastAsia" w:ascii="宋体" w:hAnsi="宋体" w:eastAsia="宋体" w:cs="宋体"/>
                <w:kern w:val="2"/>
                <w:sz w:val="21"/>
                <w:szCs w:val="21"/>
                <w:lang w:val="en-US" w:eastAsia="zh-CN" w:bidi="ar-SA"/>
              </w:rPr>
              <w:t>1.表格模块支持在表格中一键插入求和、计数、平均值等常用公式。支持多列数据合并操作。支持单元格数据的循环引用。</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Times New Roman" w:hAnsi="Times New Roman" w:eastAsia="宋体" w:cs="Times New Roman"/>
                <w:kern w:val="2"/>
                <w:sz w:val="21"/>
                <w:szCs w:val="24"/>
                <w:lang w:val="en-US" w:eastAsia="zh-CN" w:bidi="ar-SA"/>
              </w:rPr>
            </w:pPr>
            <w:r>
              <w:rPr>
                <w:rFonts w:hint="eastAsia" w:ascii="宋体" w:hAnsi="宋体" w:eastAsia="宋体" w:cs="宋体"/>
                <w:kern w:val="2"/>
                <w:sz w:val="21"/>
                <w:szCs w:val="21"/>
                <w:lang w:val="en-US" w:eastAsia="zh-CN" w:bidi="ar-SA"/>
              </w:rPr>
              <w:t>2.表格模块支持表格的快速合并选择，支持教师用户一键选择合并居中、合并单元格、合并相同单元格、合并内容、取消合并单元格、拆分并填充内容。</w:t>
            </w:r>
          </w:p>
          <w:p>
            <w:pPr>
              <w:keepNext w:val="0"/>
              <w:keepLines w:val="0"/>
              <w:widowControl/>
              <w:suppressLineNumbers w:val="0"/>
              <w:adjustRightInd/>
              <w:spacing w:before="0" w:beforeAutospacing="0" w:after="0" w:afterAutospacing="0" w:line="400" w:lineRule="exact"/>
              <w:ind w:left="0" w:right="0"/>
              <w:jc w:val="left"/>
              <w:textAlignment w:val="center"/>
              <w:rPr>
                <w:rFonts w:hint="default" w:ascii="Times New Roman" w:hAnsi="Times New Roman" w:eastAsia="宋体" w:cs="Times New Roman"/>
                <w:b/>
                <w:bCs/>
              </w:rPr>
            </w:pPr>
            <w:r>
              <w:rPr>
                <w:rFonts w:hint="eastAsia" w:ascii="Times New Roman" w:hAnsi="Times New Roman" w:eastAsia="宋体" w:cs="Times New Roman"/>
                <w:b/>
                <w:bCs/>
              </w:rPr>
              <w:t>四、演示模块指标</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22"/>
                <w:szCs w:val="22"/>
                <w:lang w:val="en-US" w:eastAsia="zh-CN" w:bidi="ar"/>
              </w:rPr>
              <w:t>1.演示模块支持双击幻灯片页启动播放的功能。</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22"/>
                <w:szCs w:val="22"/>
                <w:lang w:val="en-US" w:eastAsia="zh-CN" w:bidi="ar"/>
              </w:rPr>
              <w:t>2.演示模块，可支持手机移动OFFICE客户端进行控制PC端OFFICE放映的演示文档，实现把手机变成遥控器，便于演讲人能随时切换演示文档。</w:t>
            </w:r>
          </w:p>
          <w:p>
            <w:pPr>
              <w:keepNext w:val="0"/>
              <w:keepLines w:val="0"/>
              <w:widowControl/>
              <w:suppressLineNumbers w:val="0"/>
              <w:adjustRightInd/>
              <w:spacing w:before="0" w:beforeAutospacing="0" w:after="0" w:afterAutospacing="0" w:line="400" w:lineRule="exact"/>
              <w:ind w:left="0" w:right="0"/>
              <w:jc w:val="left"/>
              <w:textAlignment w:val="center"/>
              <w:rPr>
                <w:rFonts w:hint="default" w:ascii="Times New Roman" w:hAnsi="Times New Roman" w:eastAsia="宋体" w:cs="Times New Roman"/>
                <w:b/>
                <w:bCs/>
              </w:rPr>
            </w:pPr>
            <w:r>
              <w:rPr>
                <w:rFonts w:hint="eastAsia" w:ascii="Times New Roman" w:hAnsi="Times New Roman" w:eastAsia="宋体" w:cs="Times New Roman"/>
                <w:b/>
                <w:bCs/>
              </w:rPr>
              <w:t>五、云端存储指标</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宋体" w:hAnsi="宋体" w:eastAsia="宋体" w:cs="宋体"/>
                <w:color w:val="000000"/>
                <w:kern w:val="0"/>
                <w:sz w:val="22"/>
                <w:szCs w:val="22"/>
                <w:lang w:val="en-US" w:eastAsia="zh-CN" w:bidi="ar"/>
              </w:rPr>
            </w:pPr>
            <w:r>
              <w:rPr>
                <w:rFonts w:hint="eastAsia" w:ascii="Times New Roman" w:hAnsi="Times New Roman" w:eastAsia="宋体" w:cs="Times New Roman"/>
                <w:kern w:val="2"/>
                <w:sz w:val="21"/>
                <w:szCs w:val="21"/>
                <w:lang w:val="en-US" w:eastAsia="zh-CN" w:bidi="ar-SA"/>
              </w:rPr>
              <w:t>★</w:t>
            </w:r>
            <w:r>
              <w:rPr>
                <w:rFonts w:hint="eastAsia" w:ascii="宋体" w:hAnsi="宋体" w:eastAsia="宋体" w:cs="宋体"/>
                <w:kern w:val="2"/>
                <w:sz w:val="21"/>
                <w:szCs w:val="21"/>
                <w:lang w:val="en-US" w:eastAsia="zh-CN" w:bidi="ar-SA"/>
              </w:rPr>
              <w:t>1.授权范围内为教师提供</w:t>
            </w:r>
            <w:r>
              <w:rPr>
                <w:rFonts w:hint="eastAsia" w:ascii="宋体" w:hAnsi="宋体" w:eastAsia="宋体" w:cs="宋体"/>
                <w:color w:val="000000"/>
                <w:kern w:val="0"/>
                <w:sz w:val="22"/>
                <w:szCs w:val="22"/>
                <w:lang w:val="en-US" w:eastAsia="zh-CN" w:bidi="ar"/>
              </w:rPr>
              <w:t>云文档空间，具备10GB/人的存储容量。</w:t>
            </w:r>
            <w:r>
              <w:rPr>
                <w:rFonts w:hint="eastAsia" w:ascii="宋体" w:hAnsi="宋体" w:eastAsia="宋体" w:cs="宋体"/>
                <w:b/>
                <w:bCs/>
                <w:kern w:val="2"/>
                <w:sz w:val="21"/>
                <w:szCs w:val="21"/>
                <w:lang w:val="en-US" w:eastAsia="zh-CN" w:bidi="ar-SA"/>
              </w:rPr>
              <w:t>（需提供有效证明文件或者截图进行证明）</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2.支持提供公网云存储，可通过账号登录；支持外链分享、支持文档漫游，支持历史版本、全文检索等功能；支持文档实时跟踪与备份恢复；支持提供后台管理功能，文档统一把控。</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22"/>
                <w:szCs w:val="22"/>
                <w:lang w:val="en-US" w:eastAsia="zh-CN" w:bidi="ar"/>
              </w:rPr>
              <w:t>3.支持云文档调用本地office客户端打开，支持office客户端编辑文档内容同步上云。</w:t>
            </w:r>
          </w:p>
          <w:p>
            <w:pPr>
              <w:keepNext w:val="0"/>
              <w:keepLines w:val="0"/>
              <w:widowControl/>
              <w:suppressLineNumbers w:val="0"/>
              <w:adjustRightInd/>
              <w:spacing w:before="0" w:beforeAutospacing="0" w:after="0" w:afterAutospacing="0" w:line="400" w:lineRule="exact"/>
              <w:ind w:left="0" w:right="0"/>
              <w:jc w:val="left"/>
              <w:textAlignment w:val="center"/>
              <w:rPr>
                <w:rFonts w:hint="default" w:ascii="Times New Roman" w:hAnsi="Times New Roman" w:eastAsia="宋体" w:cs="Times New Roman"/>
                <w:b/>
                <w:bCs/>
              </w:rPr>
            </w:pPr>
            <w:r>
              <w:rPr>
                <w:rFonts w:hint="eastAsia" w:ascii="Times New Roman" w:hAnsi="Times New Roman" w:eastAsia="宋体" w:cs="Times New Roman"/>
                <w:b/>
                <w:bCs/>
              </w:rPr>
              <w:t>六、功能应用指标</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1.支持实时通讯能力，支持编辑在线智能文档格式时基于文档开启组织内成员的会话聊天，支持传统IM工具界面的一对一单聊会话和创建群聊会话；会话支持设置消息免打扰、聊天列表置顶等功能。</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Times New Roman" w:hAnsi="Times New Roman" w:eastAsia="宋体" w:cs="Times New Roman"/>
                <w:kern w:val="2"/>
                <w:sz w:val="21"/>
                <w:szCs w:val="24"/>
                <w:lang w:val="en-US" w:eastAsia="zh-CN" w:bidi="ar-SA"/>
              </w:rPr>
            </w:pPr>
            <w:r>
              <w:rPr>
                <w:rFonts w:hint="eastAsia" w:ascii="宋体" w:hAnsi="宋体" w:eastAsia="宋体" w:cs="宋体"/>
                <w:kern w:val="2"/>
                <w:sz w:val="21"/>
                <w:szCs w:val="21"/>
                <w:lang w:val="en-US" w:eastAsia="zh-CN" w:bidi="ar-SA"/>
              </w:rPr>
              <w:t>2.提供可以共享协作的日历服务，可以将日历分享给其他人，其他人可以根据分享者配置的编辑、查看、仅查看忙闲权限，对于分享者的日历进行管理和查看。日程可以分享到聊天，选择参与人。</w:t>
            </w:r>
          </w:p>
          <w:p>
            <w:pPr>
              <w:keepNext w:val="0"/>
              <w:keepLines w:val="0"/>
              <w:widowControl w:val="0"/>
              <w:suppressLineNumbers w:val="0"/>
              <w:spacing w:before="0" w:beforeAutospacing="0" w:after="0" w:afterAutospacing="0" w:line="400" w:lineRule="exact"/>
              <w:ind w:left="0" w:right="0" w:firstLine="0" w:firstLineChars="0"/>
              <w:jc w:val="both"/>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1"/>
                <w:lang w:val="en-US" w:eastAsia="zh-CN" w:bidi="ar-SA"/>
              </w:rPr>
              <w:t>★</w:t>
            </w:r>
            <w:r>
              <w:rPr>
                <w:rFonts w:hint="eastAsia" w:ascii="宋体" w:hAnsi="宋体" w:eastAsia="宋体" w:cs="宋体"/>
                <w:kern w:val="2"/>
                <w:sz w:val="21"/>
                <w:szCs w:val="21"/>
                <w:lang w:val="en-US" w:eastAsia="zh-CN" w:bidi="ar-SA"/>
              </w:rPr>
              <w:t>3.支持会议功能，可基于文档发起会议功能，并邀请其他成员参与；支持单独创建会议，通过会议ID或者链接可进行在线会议，可提供云文档共享、屏幕共享多种内容共享方式。</w:t>
            </w:r>
            <w:r>
              <w:rPr>
                <w:rFonts w:hint="eastAsia" w:ascii="宋体" w:hAnsi="宋体" w:eastAsia="宋体" w:cs="宋体"/>
                <w:b/>
                <w:bCs/>
                <w:kern w:val="2"/>
                <w:sz w:val="21"/>
                <w:szCs w:val="21"/>
                <w:lang w:val="en-US" w:eastAsia="zh-CN" w:bidi="ar-SA"/>
              </w:rPr>
              <w:t>（需提供有效证明文件或者截图进行证明）</w:t>
            </w:r>
          </w:p>
          <w:p>
            <w:pPr>
              <w:keepNext w:val="0"/>
              <w:keepLines w:val="0"/>
              <w:widowControl w:val="0"/>
              <w:numPr>
                <w:ilvl w:val="0"/>
                <w:numId w:val="2"/>
              </w:numPr>
              <w:suppressLineNumbers w:val="0"/>
              <w:spacing w:before="0" w:beforeAutospacing="0" w:after="0" w:afterAutospacing="0" w:line="400" w:lineRule="exact"/>
              <w:ind w:left="0" w:righ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支持表单功能，可创建基础表单、考试、打卡、接龙等多种常用信息采集表，提供多种常用模板，并且支持链接、二维码、海报、微信、QQ等方式进行邀请填写，后台自动生成Excel表格和填报情况汇总。</w:t>
            </w:r>
          </w:p>
          <w:p>
            <w:pPr>
              <w:keepNext w:val="0"/>
              <w:keepLines w:val="0"/>
              <w:widowControl w:val="0"/>
              <w:numPr>
                <w:ilvl w:val="0"/>
                <w:numId w:val="0"/>
              </w:numPr>
              <w:suppressLineNumbers w:val="0"/>
              <w:spacing w:before="0" w:beforeAutospacing="0" w:after="0" w:afterAutospacing="0" w:line="400" w:lineRule="exact"/>
              <w:ind w:left="0" w:right="0" w:firstLine="210" w:firstLineChars="100"/>
              <w:jc w:val="both"/>
              <w:rPr>
                <w:rFonts w:hint="eastAsia" w:ascii="宋体" w:hAnsi="宋体" w:eastAsia="宋体" w:cs="宋体"/>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r>
              <w:rPr>
                <w:rFonts w:hint="eastAsia" w:ascii="宋体" w:hAnsi="宋体" w:eastAsia="宋体" w:cs="宋体"/>
                <w:kern w:val="2"/>
                <w:sz w:val="21"/>
                <w:szCs w:val="21"/>
                <w:lang w:val="en-US" w:eastAsia="zh-CN" w:bidi="ar-SA"/>
              </w:rPr>
              <w:t>服务承诺：提供不少于3年免费升级服务，7x24小时电话响应支持。根据CPU芯片和操作系统升级更新，提供不少于3年免费适配服务，承诺中标后提供原厂售后服务承诺函。</w:t>
            </w:r>
          </w:p>
        </w:tc>
        <w:tc>
          <w:tcPr>
            <w:tcW w:w="816" w:type="dxa"/>
            <w:vAlign w:val="center"/>
          </w:tcPr>
          <w:p>
            <w:pPr>
              <w:keepNext w:val="0"/>
              <w:keepLines w:val="0"/>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550套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5</w:t>
            </w:r>
          </w:p>
        </w:tc>
        <w:tc>
          <w:tcPr>
            <w:tcW w:w="838" w:type="dxa"/>
            <w:vAlign w:val="center"/>
          </w:tcPr>
          <w:p>
            <w:pPr>
              <w:keepNext w:val="0"/>
              <w:keepLines w:val="0"/>
              <w:widowControl w:val="0"/>
              <w:suppressLineNumbers w:val="0"/>
              <w:spacing w:before="156" w:beforeLines="50" w:beforeAutospacing="0" w:after="0" w:afterAutospacing="0" w:line="360" w:lineRule="auto"/>
              <w:ind w:left="0" w:right="0"/>
              <w:jc w:val="both"/>
              <w:outlineLvl w:val="1"/>
              <w:rPr>
                <w:rFonts w:hint="default" w:ascii="宋体" w:hAnsi="宋体" w:eastAsia="宋体" w:cs="宋体"/>
                <w:bCs/>
                <w:kern w:val="0"/>
                <w:sz w:val="21"/>
                <w:szCs w:val="21"/>
                <w:lang w:val="en-US" w:eastAsia="zh-CN" w:bidi="ar-SA"/>
              </w:rPr>
            </w:pPr>
            <w:r>
              <w:rPr>
                <w:rFonts w:hint="eastAsia" w:ascii="宋体" w:hAnsi="宋体" w:eastAsia="宋体" w:cs="Times New Roman"/>
                <w:b w:val="0"/>
                <w:bCs/>
                <w:kern w:val="2"/>
                <w:sz w:val="21"/>
                <w:szCs w:val="21"/>
                <w:lang w:val="en-US" w:eastAsia="zh-CN" w:bidi="ar-SA"/>
              </w:rPr>
              <w:t>同传还原软件</w:t>
            </w:r>
          </w:p>
        </w:tc>
        <w:tc>
          <w:tcPr>
            <w:tcW w:w="6268" w:type="dxa"/>
            <w:vAlign w:val="center"/>
          </w:tcPr>
          <w:p>
            <w:pPr>
              <w:keepNext w:val="0"/>
              <w:keepLines w:val="0"/>
              <w:suppressLineNumbers w:val="0"/>
              <w:adjustRightInd/>
              <w:spacing w:before="0" w:beforeAutospacing="0" w:after="0" w:afterAutospacing="0"/>
              <w:ind w:left="0" w:right="0"/>
              <w:rPr>
                <w:rFonts w:hint="default" w:ascii="宋体" w:hAnsi="宋体" w:eastAsia="宋体" w:cs="微软雅黑"/>
                <w:szCs w:val="21"/>
              </w:rPr>
            </w:pPr>
            <w:r>
              <w:rPr>
                <w:rFonts w:hint="eastAsia" w:ascii="Times New Roman" w:hAnsi="Times New Roman" w:eastAsia="宋体" w:cs="Times New Roman"/>
                <w:szCs w:val="21"/>
              </w:rPr>
              <w:t>★</w:t>
            </w:r>
            <w:r>
              <w:rPr>
                <w:rFonts w:hint="default" w:ascii="宋体" w:hAnsi="宋体" w:eastAsia="宋体" w:cs="微软雅黑"/>
                <w:szCs w:val="21"/>
              </w:rPr>
              <w:t>1</w:t>
            </w:r>
            <w:r>
              <w:rPr>
                <w:rFonts w:hint="eastAsia" w:ascii="宋体" w:hAnsi="宋体" w:eastAsia="宋体" w:cs="微软雅黑"/>
                <w:szCs w:val="21"/>
              </w:rPr>
              <w:t>、操作系统兼容性：同传还原与操作系统需由同一厂商提供，以保证操作系统与同传还原的兼容性，需要提供同传还原软件著作权。</w:t>
            </w:r>
          </w:p>
          <w:p>
            <w:pPr>
              <w:keepNext w:val="0"/>
              <w:keepLines w:val="0"/>
              <w:suppressLineNumbers w:val="0"/>
              <w:adjustRightInd/>
              <w:spacing w:before="0" w:beforeAutospacing="0" w:after="0" w:afterAutospacing="0"/>
              <w:ind w:left="0" w:right="0"/>
              <w:rPr>
                <w:rFonts w:hint="default" w:ascii="宋体" w:hAnsi="宋体" w:eastAsia="宋体" w:cs="Times New Roman"/>
                <w:szCs w:val="21"/>
              </w:rPr>
            </w:pPr>
            <w:r>
              <w:rPr>
                <w:rFonts w:hint="eastAsia" w:ascii="宋体" w:hAnsi="宋体" w:eastAsia="宋体" w:cs="Times New Roman"/>
                <w:szCs w:val="21"/>
              </w:rPr>
              <w:t>2、支持网络同传，教师机指定任意学生机作为发送端进行分区对拷、有效数据对拷、还原数据对拷，千兆网下对拷速度可达6GB/Min以上。</w:t>
            </w:r>
          </w:p>
          <w:p>
            <w:pPr>
              <w:keepNext w:val="0"/>
              <w:keepLines w:val="0"/>
              <w:suppressLineNumbers w:val="0"/>
              <w:adjustRightInd/>
              <w:spacing w:before="0" w:beforeAutospacing="0" w:after="0" w:afterAutospacing="0"/>
              <w:ind w:left="0" w:right="0"/>
              <w:rPr>
                <w:rFonts w:hint="default" w:ascii="宋体" w:hAnsi="宋体" w:eastAsia="宋体" w:cs="Times New Roman"/>
                <w:szCs w:val="21"/>
              </w:rPr>
            </w:pPr>
            <w:r>
              <w:rPr>
                <w:rFonts w:hint="eastAsia" w:ascii="宋体" w:hAnsi="宋体" w:eastAsia="宋体" w:cs="Times New Roman"/>
                <w:szCs w:val="21"/>
              </w:rPr>
              <w:t>3、支持在全局还原的策略下，设置自定义目录为不还原目录，提供功能截图证明</w:t>
            </w:r>
          </w:p>
          <w:p>
            <w:pPr>
              <w:keepNext w:val="0"/>
              <w:keepLines w:val="0"/>
              <w:suppressLineNumbers w:val="0"/>
              <w:adjustRightInd/>
              <w:spacing w:before="0" w:beforeAutospacing="0" w:after="0" w:afterAutospacing="0"/>
              <w:ind w:left="0" w:right="0"/>
              <w:rPr>
                <w:rFonts w:hint="default" w:ascii="宋体" w:hAnsi="宋体" w:eastAsia="宋体" w:cs="Times New Roman"/>
                <w:b/>
                <w:bCs/>
                <w:szCs w:val="21"/>
              </w:rPr>
            </w:pPr>
            <w:r>
              <w:rPr>
                <w:rFonts w:hint="eastAsia" w:ascii="Times New Roman" w:hAnsi="Times New Roman" w:eastAsia="宋体" w:cs="Times New Roman"/>
                <w:szCs w:val="21"/>
              </w:rPr>
              <w:t>★</w:t>
            </w:r>
            <w:r>
              <w:rPr>
                <w:rFonts w:hint="eastAsia" w:ascii="宋体" w:hAnsi="宋体" w:eastAsia="宋体" w:cs="Times New Roman"/>
                <w:szCs w:val="21"/>
              </w:rPr>
              <w:t>4.支持远程命令功能，可以批量下发操作系统指令，例如离线软件包安装指令。</w:t>
            </w:r>
            <w:r>
              <w:rPr>
                <w:rFonts w:hint="eastAsia" w:ascii="宋体" w:hAnsi="宋体" w:eastAsia="宋体" w:cs="Times New Roman"/>
                <w:b/>
                <w:bCs/>
                <w:szCs w:val="21"/>
              </w:rPr>
              <w:t>（提供功能截图）</w:t>
            </w:r>
          </w:p>
          <w:p>
            <w:pPr>
              <w:keepNext w:val="0"/>
              <w:keepLines w:val="0"/>
              <w:suppressLineNumbers w:val="0"/>
              <w:adjustRightInd/>
              <w:spacing w:before="0" w:beforeAutospacing="0" w:after="0" w:afterAutospacing="0"/>
              <w:ind w:left="0" w:right="0"/>
              <w:rPr>
                <w:rFonts w:hint="default" w:ascii="宋体" w:hAnsi="宋体" w:eastAsia="宋体" w:cs="Times New Roman"/>
                <w:szCs w:val="21"/>
              </w:rPr>
            </w:pPr>
            <w:r>
              <w:rPr>
                <w:rFonts w:hint="eastAsia" w:ascii="宋体" w:hAnsi="宋体" w:eastAsia="宋体" w:cs="Times New Roman"/>
                <w:szCs w:val="21"/>
              </w:rPr>
              <w:t>5、可创建30个以上还原点，并支持在系统内及底层操作。还原点要求基于起始还原点进行增量备份，最大限度减少磁盘空间，提供功能截图证明。</w:t>
            </w:r>
          </w:p>
          <w:p>
            <w:pPr>
              <w:keepNext w:val="0"/>
              <w:keepLines w:val="0"/>
              <w:suppressLineNumbers w:val="0"/>
              <w:adjustRightInd/>
              <w:spacing w:before="0" w:beforeAutospacing="0" w:after="0" w:afterAutospacing="0"/>
              <w:ind w:left="0" w:right="0"/>
              <w:rPr>
                <w:rFonts w:hint="default" w:ascii="宋体" w:hAnsi="宋体" w:eastAsia="宋体" w:cs="Times New Roman"/>
                <w:szCs w:val="21"/>
              </w:rPr>
            </w:pPr>
            <w:r>
              <w:rPr>
                <w:rFonts w:hint="eastAsia" w:ascii="宋体" w:hAnsi="宋体" w:eastAsia="宋体" w:cs="Times New Roman"/>
                <w:szCs w:val="21"/>
              </w:rPr>
              <w:t>6、支持磁盘空间不足报警功能，预设剩余空间报警值，自动报警，提供功能截图证明。</w:t>
            </w:r>
          </w:p>
          <w:p>
            <w:pPr>
              <w:keepNext w:val="0"/>
              <w:keepLines w:val="0"/>
              <w:suppressLineNumbers w:val="0"/>
              <w:adjustRightInd/>
              <w:spacing w:before="0" w:beforeAutospacing="0" w:after="0" w:afterAutospacing="0"/>
              <w:ind w:left="0" w:right="0"/>
              <w:rPr>
                <w:rFonts w:hint="default" w:ascii="宋体" w:hAnsi="宋体" w:eastAsia="宋体" w:cs="Times New Roman"/>
                <w:szCs w:val="21"/>
              </w:rPr>
            </w:pPr>
            <w:r>
              <w:rPr>
                <w:rFonts w:hint="eastAsia" w:ascii="宋体" w:hAnsi="宋体" w:eastAsia="宋体" w:cs="Times New Roman"/>
                <w:szCs w:val="21"/>
              </w:rPr>
              <w:t>7、支持还原模式快速切换，支持还原、不还原、保存还原点三种模式随意切换，及时生效。支持每次启动、每隔日/每周/每月定期执行还原模式设定的策略。</w:t>
            </w:r>
          </w:p>
          <w:p>
            <w:pPr>
              <w:keepNext w:val="0"/>
              <w:keepLines w:val="0"/>
              <w:numPr>
                <w:ilvl w:val="0"/>
                <w:numId w:val="3"/>
              </w:numPr>
              <w:suppressLineNumbers w:val="0"/>
              <w:adjustRightInd/>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支持在被控端的/data/home/、/data/下新创建的目录、/home/、/var/、/opt/下除本软件安装目录下，设置不还原目录，重启后不还原目录内的内容不被还原。</w:t>
            </w:r>
          </w:p>
          <w:p>
            <w:pPr>
              <w:keepNext w:val="0"/>
              <w:keepLines w:val="0"/>
              <w:numPr>
                <w:ilvl w:val="0"/>
                <w:numId w:val="0"/>
              </w:numPr>
              <w:suppressLineNumbers w:val="0"/>
              <w:adjustRightInd/>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9.</w:t>
            </w:r>
            <w:r>
              <w:rPr>
                <w:rFonts w:hint="eastAsia" w:ascii="宋体" w:hAnsi="宋体" w:eastAsia="宋体" w:cs="宋体"/>
                <w:kern w:val="2"/>
                <w:sz w:val="21"/>
                <w:szCs w:val="21"/>
                <w:lang w:val="en-US" w:eastAsia="zh-CN" w:bidi="ar-SA"/>
              </w:rPr>
              <w:t>服务承诺：提供不少于3年免费升级服务，7x24小时电话响应支持。根据CPU芯片和操作系统升级更新，提供不少于3年免费适配服务，承诺中标后提供原厂售后服务承诺函。</w:t>
            </w:r>
          </w:p>
        </w:tc>
        <w:tc>
          <w:tcPr>
            <w:tcW w:w="816" w:type="dxa"/>
            <w:vAlign w:val="center"/>
          </w:tcPr>
          <w:p>
            <w:pPr>
              <w:keepNext w:val="0"/>
              <w:keepLines w:val="0"/>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203套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6</w:t>
            </w:r>
          </w:p>
        </w:tc>
        <w:tc>
          <w:tcPr>
            <w:tcW w:w="838" w:type="dxa"/>
            <w:vAlign w:val="center"/>
          </w:tcPr>
          <w:p>
            <w:pPr>
              <w:keepNext w:val="0"/>
              <w:keepLines w:val="0"/>
              <w:widowControl w:val="0"/>
              <w:suppressLineNumbers w:val="0"/>
              <w:spacing w:before="156" w:beforeLines="50" w:beforeAutospacing="0" w:after="0" w:afterAutospacing="0" w:line="360" w:lineRule="auto"/>
              <w:ind w:left="0" w:right="0"/>
              <w:jc w:val="both"/>
              <w:outlineLvl w:val="1"/>
              <w:rPr>
                <w:rFonts w:hint="default" w:ascii="宋体" w:hAnsi="宋体" w:eastAsia="宋体" w:cs="宋体"/>
                <w:bCs/>
                <w:kern w:val="0"/>
                <w:sz w:val="21"/>
                <w:szCs w:val="21"/>
                <w:lang w:val="en-US" w:eastAsia="zh-CN" w:bidi="ar-SA"/>
              </w:rPr>
            </w:pPr>
            <w:r>
              <w:rPr>
                <w:rFonts w:hint="eastAsia" w:ascii="宋体" w:hAnsi="宋体" w:eastAsia="宋体" w:cs="Times New Roman"/>
                <w:b w:val="0"/>
                <w:bCs/>
                <w:kern w:val="2"/>
                <w:sz w:val="21"/>
                <w:szCs w:val="21"/>
                <w:lang w:val="en-US" w:eastAsia="zh-CN" w:bidi="ar-SA"/>
              </w:rPr>
              <w:t>课堂互动教学系统软件（电子教室）</w:t>
            </w:r>
          </w:p>
        </w:tc>
        <w:tc>
          <w:tcPr>
            <w:tcW w:w="6268" w:type="dxa"/>
            <w:vAlign w:val="center"/>
          </w:tcPr>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b/>
                <w:bCs/>
                <w:szCs w:val="21"/>
              </w:rPr>
            </w:pPr>
            <w:r>
              <w:rPr>
                <w:rFonts w:hint="eastAsia" w:ascii="Times New Roman" w:hAnsi="Times New Roman" w:eastAsia="宋体" w:cs="Times New Roman"/>
                <w:szCs w:val="21"/>
              </w:rPr>
              <w:t>★</w:t>
            </w:r>
            <w:r>
              <w:rPr>
                <w:rFonts w:hint="eastAsia" w:ascii="宋体" w:hAnsi="宋体" w:eastAsia="宋体" w:cs="Times New Roman"/>
                <w:b/>
                <w:bCs/>
                <w:szCs w:val="21"/>
              </w:rPr>
              <w:t>1.技术要求</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全面支持国产桌面操作系统，包括银河麒麟、统信、龙芯和中科方德操作系统。系统支持在线激活，离线激活等方式。</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b/>
                <w:bCs/>
                <w:szCs w:val="21"/>
              </w:rPr>
            </w:pPr>
            <w:r>
              <w:rPr>
                <w:rFonts w:hint="eastAsia" w:ascii="宋体" w:hAnsi="宋体" w:eastAsia="宋体" w:cs="Times New Roman"/>
                <w:b/>
                <w:bCs/>
                <w:szCs w:val="21"/>
              </w:rPr>
              <w:t>2.功能介绍</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2.1</w:t>
            </w:r>
            <w:r>
              <w:rPr>
                <w:rFonts w:hint="default" w:ascii="Times New Roman" w:hAnsi="Times New Roman" w:eastAsia="宋体" w:cs="Times New Roman"/>
              </w:rPr>
              <w:t>屏幕广播：将教师机屏幕和教师讲话实时广播给单一、部分或全体学生，可选择全屏或窗口方式。窗口模式下或教师机与学生机分辨率不同情况下，学生机可以以不同的窗口方式接收广播。屏幕广播时支持多种画面质量的调节，根据网络的不同选择最好的效果进行教学。</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★2.2扩展屏广播模式：教师机连接两个显示器，可在广播时选择将任意一个显示器的内容广播到学生机。（</w:t>
            </w:r>
            <w:r>
              <w:rPr>
                <w:rFonts w:hint="eastAsia" w:ascii="宋体" w:hAnsi="宋体" w:eastAsia="宋体" w:cs="Times New Roman"/>
                <w:b/>
                <w:bCs/>
                <w:szCs w:val="21"/>
              </w:rPr>
              <w:t>提供功能截图</w:t>
            </w:r>
            <w:r>
              <w:rPr>
                <w:rFonts w:hint="eastAsia" w:ascii="宋体" w:hAnsi="宋体" w:eastAsia="宋体" w:cs="Times New Roman"/>
                <w:szCs w:val="21"/>
              </w:rPr>
              <w:t>）</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2.3共享白板：教师可共享白板、桌面或图片与选定的学生共同完成相同的学习任务或绘画作品，提供学生也可以单独完成。</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2.4讨论：教师可以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2.5文件分发：允许教师将教师机不同盘符中的目录或文件一起发送至生机的某目录下。目录不存在自动新建此目录；盘符不存在或路径非法不允许分发；文件已存在选择自动覆盖或保留原始文件。</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2.6学生演示：教师可选定一台学生机作为示范，由此学生代替教师进行示范教学，支持学生控制，共享，老师控制三种模式。</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2.7阅卷评分：考试结束后自动弹出评分界面，客观题可自动评分，教师只需对主观题进行手动评分，支持将考试评分结果发送给相应的学生，并支持将考试评分结果以网页形式导出到本地。</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2.8自定义考试：教师可使用自定义答题卡，将通过答题卡编辑器创建的答题卡导入试卷，分发给学生即可开始考试。开始考试后，教师可查看学生的答题进度。</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2.9调查：教师启动快速的单题考试或随堂调查，限定考试时间，学生答题后立即给出结果，结果显示学生答案柱状图分析和答题时间，可作为抢答依据。</w:t>
            </w:r>
          </w:p>
          <w:p>
            <w:pPr>
              <w:keepNext w:val="0"/>
              <w:keepLines w:val="0"/>
              <w:widowControl/>
              <w:suppressLineNumbers w:val="0"/>
              <w:adjustRightInd/>
              <w:spacing w:before="0" w:beforeAutospacing="0" w:after="0" w:afterAutospacing="0" w:line="360" w:lineRule="auto"/>
              <w:ind w:left="0" w:right="0"/>
              <w:rPr>
                <w:rFonts w:hint="eastAsia" w:ascii="宋体" w:hAnsi="宋体" w:eastAsia="宋体" w:cs="Times New Roman"/>
                <w:szCs w:val="21"/>
              </w:rPr>
            </w:pPr>
            <w:r>
              <w:rPr>
                <w:rFonts w:hint="eastAsia" w:ascii="宋体" w:hAnsi="宋体" w:eastAsia="宋体" w:cs="Times New Roman"/>
                <w:szCs w:val="21"/>
              </w:rPr>
              <w:t>2.10抢答竞赛：教师可发起任意题目请学生作答，学生抢答时只需按下按钮即可。</w:t>
            </w:r>
          </w:p>
          <w:p>
            <w:pPr>
              <w:keepNext w:val="0"/>
              <w:keepLines w:val="0"/>
              <w:widowControl/>
              <w:suppressLineNumbers w:val="0"/>
              <w:adjustRightInd/>
              <w:spacing w:before="0" w:beforeAutospacing="0" w:after="0" w:afterAutospacing="0" w:line="360" w:lineRule="auto"/>
              <w:ind w:left="0" w:right="0"/>
              <w:rPr>
                <w:rFonts w:hint="eastAsia" w:ascii="宋体" w:hAnsi="宋体" w:eastAsia="宋体" w:cs="Times New Roman"/>
                <w:szCs w:val="21"/>
              </w:rPr>
            </w:pPr>
            <w:r>
              <w:rPr>
                <w:rFonts w:hint="eastAsia" w:ascii="宋体" w:hAnsi="宋体" w:eastAsia="宋体" w:cs="Times New Roman"/>
                <w:szCs w:val="21"/>
              </w:rPr>
              <w:t>2.11自动锁屏：独有的断线保护自动锁屏技术，通过网卡的是否激活来锁定屏幕，避免学生拔掉网线违反纪律。</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2.12班级模型：有单独的管理界面，实现对班级模型的统一管理，并能够导入、导出，调用不同网络教室中的班级模型。</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2.13学生属性：教师可查看学生端计算机名称、IP地址、MAC地址、登录名和其他配置信息。</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2.14键鼠禁用：教师可以对单一、部分、全体学生禁用键鼠操作，禁用时学生端鼠标和键盘被锁定，学生无法进行任何操作。</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2.15远程命令：教师可进行远程打开网页、开机、关机、重启、关闭应用程序等操作。</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2.16黑屏肃静：教师可以对单一、部分、全体学生执行或解除黑屏操作，教师可自定义黑屏的内容与图片。</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2.17防杀进程：为安全起见，学生端程序运行后，防止学生通过任务管理器结束学生端程序进程来逃脱教师控制。</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b/>
                <w:bCs/>
                <w:szCs w:val="21"/>
              </w:rPr>
              <w:t>为保证系统兼容性和稳定性，要求所有功能系统为同一品牌产品</w:t>
            </w:r>
            <w:r>
              <w:rPr>
                <w:rFonts w:hint="eastAsia" w:ascii="宋体" w:hAnsi="宋体" w:eastAsia="宋体" w:cs="Times New Roman"/>
                <w:szCs w:val="21"/>
              </w:rPr>
              <w:t>。</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b/>
                <w:bCs/>
                <w:szCs w:val="21"/>
              </w:rPr>
            </w:pPr>
            <w:r>
              <w:rPr>
                <w:rFonts w:hint="eastAsia" w:ascii="宋体" w:hAnsi="宋体" w:eastAsia="宋体" w:cs="Times New Roman"/>
                <w:szCs w:val="21"/>
              </w:rPr>
              <w:t>★</w:t>
            </w:r>
            <w:r>
              <w:rPr>
                <w:rFonts w:hint="eastAsia" w:ascii="宋体" w:hAnsi="宋体" w:eastAsia="宋体" w:cs="Times New Roman"/>
                <w:b/>
                <w:bCs/>
                <w:szCs w:val="21"/>
              </w:rPr>
              <w:t>制造厂商必须通过ISO9001认证和信息安全27001认证；软件产品必须具有自主知识产权，提供软件检测报告、著作权证书。</w:t>
            </w:r>
          </w:p>
          <w:p>
            <w:pPr>
              <w:keepNext w:val="0"/>
              <w:keepLines w:val="0"/>
              <w:widowControl/>
              <w:suppressLineNumbers w:val="0"/>
              <w:adjustRightInd/>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服务承诺：提供不少于3年免费升级服务，5x8小时电话响应支持。根据CPU芯片和操作系统升级更新，提供不少于3年免费适配服务，承诺中标后提供原厂售后服务承诺函。</w:t>
            </w:r>
          </w:p>
        </w:tc>
        <w:tc>
          <w:tcPr>
            <w:tcW w:w="816" w:type="dxa"/>
            <w:vAlign w:val="center"/>
          </w:tcPr>
          <w:p>
            <w:pPr>
              <w:keepNext w:val="0"/>
              <w:keepLines w:val="0"/>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203套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7</w:t>
            </w:r>
          </w:p>
        </w:tc>
        <w:tc>
          <w:tcPr>
            <w:tcW w:w="83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学生桌</w:t>
            </w:r>
          </w:p>
        </w:tc>
        <w:tc>
          <w:tcPr>
            <w:tcW w:w="626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标准双人桌</w:t>
            </w:r>
            <w:r>
              <w:rPr>
                <w:rFonts w:hint="default" w:ascii="宋体" w:hAnsi="宋体" w:eastAsia="宋体" w:cs="宋体"/>
                <w:kern w:val="0"/>
                <w:szCs w:val="21"/>
              </w:rPr>
              <w:t>,</w:t>
            </w:r>
            <w:r>
              <w:rPr>
                <w:rFonts w:hint="eastAsia" w:ascii="宋体" w:hAnsi="宋体" w:eastAsia="宋体" w:cs="宋体"/>
                <w:kern w:val="0"/>
                <w:szCs w:val="21"/>
              </w:rPr>
              <w:t>键盘鼠标放桌上，面板</w:t>
            </w:r>
            <w:r>
              <w:rPr>
                <w:rFonts w:hint="default" w:ascii="宋体" w:hAnsi="宋体" w:eastAsia="宋体" w:cs="宋体"/>
                <w:kern w:val="0"/>
                <w:szCs w:val="21"/>
              </w:rPr>
              <w:t>2.5cm,</w:t>
            </w:r>
            <w:r>
              <w:rPr>
                <w:rFonts w:hint="eastAsia" w:ascii="宋体" w:hAnsi="宋体" w:eastAsia="宋体" w:cs="宋体"/>
                <w:kern w:val="0"/>
                <w:szCs w:val="21"/>
              </w:rPr>
              <w:t>旁板侧板</w:t>
            </w:r>
            <w:r>
              <w:rPr>
                <w:rFonts w:hint="default" w:ascii="宋体" w:hAnsi="宋体" w:eastAsia="宋体" w:cs="宋体"/>
                <w:kern w:val="0"/>
                <w:szCs w:val="21"/>
              </w:rPr>
              <w:t>1.6cm,PVC</w:t>
            </w:r>
            <w:r>
              <w:rPr>
                <w:rFonts w:hint="eastAsia" w:ascii="宋体" w:hAnsi="宋体" w:eastAsia="宋体" w:cs="宋体"/>
                <w:kern w:val="0"/>
                <w:szCs w:val="21"/>
              </w:rPr>
              <w:t>封边</w:t>
            </w:r>
            <w:r>
              <w:rPr>
                <w:rFonts w:hint="default" w:ascii="宋体" w:hAnsi="宋体" w:eastAsia="宋体" w:cs="宋体"/>
                <w:kern w:val="0"/>
                <w:szCs w:val="21"/>
              </w:rPr>
              <w:t>,1400mm*600mm*720mm.（可按学校实际情况定制）</w:t>
            </w:r>
          </w:p>
        </w:tc>
        <w:tc>
          <w:tcPr>
            <w:tcW w:w="816" w:type="dxa"/>
            <w:vAlign w:val="center"/>
          </w:tcPr>
          <w:p>
            <w:pPr>
              <w:keepNext w:val="0"/>
              <w:keepLines w:val="0"/>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99张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8</w:t>
            </w:r>
          </w:p>
        </w:tc>
        <w:tc>
          <w:tcPr>
            <w:tcW w:w="83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学生凳</w:t>
            </w:r>
          </w:p>
        </w:tc>
        <w:tc>
          <w:tcPr>
            <w:tcW w:w="626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椅子面板</w:t>
            </w:r>
            <w:r>
              <w:rPr>
                <w:rFonts w:hint="default" w:ascii="宋体" w:hAnsi="宋体" w:eastAsia="宋体" w:cs="宋体"/>
                <w:kern w:val="0"/>
                <w:szCs w:val="21"/>
              </w:rPr>
              <w:t>1.6cm</w:t>
            </w:r>
            <w:r>
              <w:rPr>
                <w:rFonts w:hint="eastAsia" w:ascii="宋体" w:hAnsi="宋体" w:eastAsia="宋体" w:cs="宋体"/>
                <w:kern w:val="0"/>
                <w:szCs w:val="21"/>
              </w:rPr>
              <w:t>，</w:t>
            </w:r>
            <w:r>
              <w:rPr>
                <w:rFonts w:hint="default" w:ascii="宋体" w:hAnsi="宋体" w:eastAsia="宋体" w:cs="宋体"/>
                <w:kern w:val="0"/>
                <w:szCs w:val="21"/>
              </w:rPr>
              <w:t>PVC</w:t>
            </w:r>
            <w:r>
              <w:rPr>
                <w:rFonts w:hint="eastAsia" w:ascii="宋体" w:hAnsi="宋体" w:eastAsia="宋体" w:cs="宋体"/>
                <w:kern w:val="0"/>
                <w:szCs w:val="21"/>
              </w:rPr>
              <w:t>封边，长</w:t>
            </w:r>
            <w:r>
              <w:rPr>
                <w:rFonts w:hint="default" w:ascii="宋体" w:hAnsi="宋体" w:eastAsia="宋体" w:cs="宋体"/>
                <w:kern w:val="0"/>
                <w:szCs w:val="21"/>
              </w:rPr>
              <w:t>*</w:t>
            </w:r>
            <w:r>
              <w:rPr>
                <w:rFonts w:hint="eastAsia" w:ascii="宋体" w:hAnsi="宋体" w:eastAsia="宋体" w:cs="宋体"/>
                <w:kern w:val="0"/>
                <w:szCs w:val="21"/>
              </w:rPr>
              <w:t>宽</w:t>
            </w:r>
            <w:r>
              <w:rPr>
                <w:rFonts w:hint="default" w:ascii="宋体" w:hAnsi="宋体" w:eastAsia="宋体" w:cs="宋体"/>
                <w:kern w:val="0"/>
                <w:szCs w:val="21"/>
              </w:rPr>
              <w:t>*</w:t>
            </w:r>
            <w:r>
              <w:rPr>
                <w:rFonts w:hint="eastAsia" w:ascii="宋体" w:hAnsi="宋体" w:eastAsia="宋体" w:cs="宋体"/>
                <w:kern w:val="0"/>
                <w:szCs w:val="21"/>
              </w:rPr>
              <w:t>高：约</w:t>
            </w:r>
            <w:r>
              <w:rPr>
                <w:rFonts w:hint="default" w:ascii="宋体" w:hAnsi="宋体" w:eastAsia="宋体" w:cs="宋体"/>
                <w:kern w:val="0"/>
                <w:szCs w:val="21"/>
              </w:rPr>
              <w:t>33cm*23cm*42cm,</w:t>
            </w:r>
            <w:r>
              <w:rPr>
                <w:rFonts w:hint="eastAsia" w:ascii="宋体" w:hAnsi="宋体" w:eastAsia="宋体" w:cs="宋体"/>
                <w:kern w:val="0"/>
                <w:szCs w:val="21"/>
              </w:rPr>
              <w:t>高度可升降。</w:t>
            </w:r>
            <w:r>
              <w:rPr>
                <w:rFonts w:hint="default" w:ascii="宋体" w:hAnsi="宋体" w:eastAsia="宋体" w:cs="宋体"/>
                <w:kern w:val="0"/>
                <w:szCs w:val="21"/>
              </w:rPr>
              <w:t>（可按学校实际情况定制）</w:t>
            </w:r>
          </w:p>
        </w:tc>
        <w:tc>
          <w:tcPr>
            <w:tcW w:w="816" w:type="dxa"/>
            <w:vAlign w:val="center"/>
          </w:tcPr>
          <w:p>
            <w:pPr>
              <w:keepNext w:val="0"/>
              <w:keepLines w:val="0"/>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203张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9</w:t>
            </w:r>
          </w:p>
        </w:tc>
        <w:tc>
          <w:tcPr>
            <w:tcW w:w="83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交换机</w:t>
            </w:r>
          </w:p>
        </w:tc>
        <w:tc>
          <w:tcPr>
            <w:tcW w:w="626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品牌交换机</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1.提供</w:t>
            </w:r>
            <w:r>
              <w:rPr>
                <w:rFonts w:hint="default" w:ascii="宋体" w:hAnsi="宋体" w:eastAsia="宋体" w:cs="宋体"/>
                <w:kern w:val="0"/>
                <w:szCs w:val="21"/>
              </w:rPr>
              <w:t>24</w:t>
            </w:r>
            <w:r>
              <w:rPr>
                <w:rFonts w:hint="eastAsia" w:ascii="宋体" w:hAnsi="宋体" w:eastAsia="宋体" w:cs="宋体"/>
                <w:kern w:val="0"/>
                <w:szCs w:val="21"/>
              </w:rPr>
              <w:t>个</w:t>
            </w:r>
            <w:r>
              <w:rPr>
                <w:rFonts w:hint="default" w:ascii="宋体" w:hAnsi="宋体" w:eastAsia="宋体" w:cs="宋体"/>
                <w:kern w:val="0"/>
                <w:szCs w:val="21"/>
              </w:rPr>
              <w:t>10/100M/1000M</w:t>
            </w:r>
            <w:r>
              <w:rPr>
                <w:rFonts w:hint="eastAsia" w:ascii="宋体" w:hAnsi="宋体" w:eastAsia="宋体" w:cs="宋体"/>
                <w:kern w:val="0"/>
                <w:szCs w:val="21"/>
              </w:rPr>
              <w:t>自适应以太网端口；</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2.每个端口都支持</w:t>
            </w:r>
            <w:r>
              <w:rPr>
                <w:rFonts w:hint="default" w:ascii="宋体" w:hAnsi="宋体" w:eastAsia="宋体" w:cs="宋体"/>
                <w:kern w:val="0"/>
                <w:szCs w:val="21"/>
              </w:rPr>
              <w:t>Auto-MDI/MDIX</w:t>
            </w:r>
            <w:r>
              <w:rPr>
                <w:rFonts w:hint="eastAsia" w:ascii="宋体" w:hAnsi="宋体" w:eastAsia="宋体" w:cs="宋体"/>
                <w:kern w:val="0"/>
                <w:szCs w:val="21"/>
              </w:rPr>
              <w:t>功能；</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3.每个端口都提供</w:t>
            </w:r>
            <w:r>
              <w:rPr>
                <w:rFonts w:hint="default" w:ascii="宋体" w:hAnsi="宋体" w:eastAsia="宋体" w:cs="宋体"/>
                <w:kern w:val="0"/>
                <w:szCs w:val="21"/>
              </w:rPr>
              <w:t>Speed</w:t>
            </w:r>
            <w:r>
              <w:rPr>
                <w:rFonts w:hint="eastAsia" w:ascii="宋体" w:hAnsi="宋体" w:eastAsia="宋体" w:cs="宋体"/>
                <w:kern w:val="0"/>
                <w:szCs w:val="21"/>
              </w:rPr>
              <w:t>和</w:t>
            </w:r>
            <w:r>
              <w:rPr>
                <w:rFonts w:hint="default" w:ascii="宋体" w:hAnsi="宋体" w:eastAsia="宋体" w:cs="宋体"/>
                <w:kern w:val="0"/>
                <w:szCs w:val="21"/>
              </w:rPr>
              <w:t xml:space="preserve">Link/Act </w:t>
            </w:r>
            <w:r>
              <w:rPr>
                <w:rFonts w:hint="eastAsia" w:ascii="宋体" w:hAnsi="宋体" w:eastAsia="宋体" w:cs="宋体"/>
                <w:kern w:val="0"/>
                <w:szCs w:val="21"/>
              </w:rPr>
              <w:t>指示灯，显示端口的工作状态；</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4.每个端口支持全双工</w:t>
            </w:r>
            <w:r>
              <w:rPr>
                <w:rFonts w:hint="default" w:ascii="宋体" w:hAnsi="宋体" w:eastAsia="宋体" w:cs="宋体"/>
                <w:kern w:val="0"/>
                <w:szCs w:val="21"/>
              </w:rPr>
              <w:t>802.3x</w:t>
            </w:r>
            <w:r>
              <w:rPr>
                <w:rFonts w:hint="eastAsia" w:ascii="宋体" w:hAnsi="宋体" w:eastAsia="宋体" w:cs="宋体"/>
                <w:kern w:val="0"/>
                <w:szCs w:val="21"/>
              </w:rPr>
              <w:t>流控及半双工背压流控；</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5.包转发率</w:t>
            </w:r>
            <w:r>
              <w:rPr>
                <w:rFonts w:hint="default" w:ascii="宋体" w:hAnsi="宋体" w:eastAsia="宋体" w:cs="宋体"/>
                <w:kern w:val="0"/>
                <w:szCs w:val="21"/>
              </w:rPr>
              <w:t xml:space="preserve"> 35.71Mpps</w:t>
            </w:r>
            <w:r>
              <w:rPr>
                <w:rFonts w:hint="eastAsia" w:ascii="宋体" w:hAnsi="宋体" w:eastAsia="宋体" w:cs="宋体"/>
                <w:kern w:val="0"/>
                <w:szCs w:val="21"/>
              </w:rPr>
              <w:t>；</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6.背板带宽</w:t>
            </w:r>
            <w:r>
              <w:rPr>
                <w:rFonts w:hint="default" w:ascii="宋体" w:hAnsi="宋体" w:eastAsia="宋体" w:cs="宋体"/>
                <w:kern w:val="0"/>
                <w:szCs w:val="21"/>
              </w:rPr>
              <w:t xml:space="preserve"> 48Gbps</w:t>
            </w:r>
            <w:r>
              <w:rPr>
                <w:rFonts w:hint="eastAsia" w:ascii="宋体" w:hAnsi="宋体" w:eastAsia="宋体" w:cs="宋体"/>
                <w:kern w:val="0"/>
                <w:szCs w:val="21"/>
              </w:rPr>
              <w:t>；</w:t>
            </w:r>
            <w:r>
              <w:rPr>
                <w:rFonts w:hint="default" w:ascii="宋体" w:hAnsi="宋体" w:eastAsia="宋体" w:cs="宋体"/>
                <w:kern w:val="0"/>
                <w:szCs w:val="21"/>
              </w:rPr>
              <w:t>7</w:t>
            </w:r>
            <w:r>
              <w:rPr>
                <w:rFonts w:hint="eastAsia" w:ascii="宋体" w:hAnsi="宋体" w:eastAsia="宋体" w:cs="宋体"/>
                <w:kern w:val="0"/>
                <w:szCs w:val="21"/>
              </w:rPr>
              <w:t>、</w:t>
            </w:r>
            <w:r>
              <w:rPr>
                <w:rFonts w:hint="default" w:ascii="宋体" w:hAnsi="宋体" w:eastAsia="宋体" w:cs="宋体"/>
                <w:kern w:val="0"/>
                <w:szCs w:val="21"/>
              </w:rPr>
              <w:t>MAC</w:t>
            </w:r>
            <w:r>
              <w:rPr>
                <w:rFonts w:hint="eastAsia" w:ascii="宋体" w:hAnsi="宋体" w:eastAsia="宋体" w:cs="宋体"/>
                <w:kern w:val="0"/>
                <w:szCs w:val="21"/>
              </w:rPr>
              <w:t>地址</w:t>
            </w:r>
            <w:r>
              <w:rPr>
                <w:rFonts w:hint="default" w:ascii="宋体" w:hAnsi="宋体" w:eastAsia="宋体" w:cs="宋体"/>
                <w:kern w:val="0"/>
                <w:szCs w:val="21"/>
              </w:rPr>
              <w:t xml:space="preserve"> 8K</w:t>
            </w:r>
            <w:r>
              <w:rPr>
                <w:rFonts w:hint="eastAsia" w:ascii="宋体" w:hAnsi="宋体" w:eastAsia="宋体" w:cs="宋体"/>
                <w:kern w:val="0"/>
                <w:szCs w:val="21"/>
              </w:rPr>
              <w:t>。</w:t>
            </w:r>
          </w:p>
        </w:tc>
        <w:tc>
          <w:tcPr>
            <w:tcW w:w="816" w:type="dxa"/>
            <w:vAlign w:val="center"/>
          </w:tcPr>
          <w:p>
            <w:pPr>
              <w:keepNext w:val="0"/>
              <w:keepLines w:val="0"/>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10</w:t>
            </w:r>
          </w:p>
        </w:tc>
        <w:tc>
          <w:tcPr>
            <w:tcW w:w="83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教师讲台</w:t>
            </w:r>
          </w:p>
        </w:tc>
        <w:tc>
          <w:tcPr>
            <w:tcW w:w="626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1.讲台功能：</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（1）提供教师机安装位置，有滑轨式键盘抽屉；</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（2）内部设计有交换机安装机架（至少3个单元），理线架安装位置和连接线固定装置；</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（3）正反面可以正常开启，设备安装、连线、检查维护方便；</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（4）固定安装有电源三极插座；</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（5）正常讲台功能，桌面有不低于80%的平面；</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（6）有防鼠害、防尘功能，安装有漏电保护器和总电源控制开关；</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（7）设计有通风孔，散热良好；</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（8）有防盗功能，配有专用钥匙。</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（9）配品牌漏电保护器</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2.讲台规格：</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（1）讲台尺寸：不小于L×B×H（参考尺寸：1600 mm ×750 mm ×780mm）；</w:t>
            </w:r>
          </w:p>
          <w:p>
            <w:pPr>
              <w:keepNext w:val="0"/>
              <w:keepLines w:val="0"/>
              <w:suppressLineNumbers w:val="0"/>
              <w:adjustRightInd/>
              <w:spacing w:before="0" w:beforeAutospacing="0" w:after="0" w:afterAutospacing="0" w:line="276" w:lineRule="auto"/>
              <w:ind w:left="0" w:right="0"/>
              <w:rPr>
                <w:rFonts w:hint="eastAsia" w:ascii="宋体" w:hAnsi="宋体" w:eastAsia="宋体" w:cs="宋体"/>
                <w:kern w:val="0"/>
                <w:szCs w:val="21"/>
                <w:lang w:eastAsia="zh-CN"/>
              </w:rPr>
            </w:pPr>
            <w:r>
              <w:rPr>
                <w:rFonts w:hint="eastAsia" w:ascii="宋体" w:hAnsi="宋体" w:eastAsia="宋体" w:cs="宋体"/>
                <w:kern w:val="0"/>
                <w:szCs w:val="21"/>
              </w:rPr>
              <w:t>（2）全钢、全封闭结构，内有加固筋</w:t>
            </w:r>
            <w:r>
              <w:rPr>
                <w:rFonts w:hint="eastAsia" w:ascii="宋体" w:hAnsi="宋体" w:eastAsia="宋体" w:cs="宋体"/>
                <w:kern w:val="0"/>
                <w:szCs w:val="21"/>
                <w:lang w:eastAsia="zh-CN"/>
              </w:rPr>
              <w:t>。</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（3）讲台正面采用两扇活动移门，背面有两扇可方便开启的柜门，背面百叶窗设计，所有门均带防撬锁；</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（4）讲台内部有明确的功能划区：如教师机显示器安装位置、教师机主机放置位置、交换机放置位置、理线架安装位置、线缆进出孔位置等</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（5）讲台材质和厚度：台面面板采用冷轧钢板（材质：ST13/14），厚度δ≥1.2 mm（不含喷漆和喷塑的厚度）； 周围档板采用冷轧钢板（材质：ST13/14），厚度δ≥1.0 mm（不含喷漆和喷塑的厚度） </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（6）活动移门滑轨采用三节全隐藏式消声钢滚珠滑轨，冷轧钢板滑轨材料厚度：δ≥ 1.2mm，滑道宽度不小于35.0 mm； </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(7)键盘抽屉面板与挡板材质相同，滑轨采用二节全隐藏式消声钢滚珠滑轨，冷轧钢板滑轨材料厚度：δ≥ 1.0mm，滑道宽度不小于25.0 mm；</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(8)讲台内应有482.6mm标准网络机架结构：放置不少于三台482.6mm×45mm标准交换机（每台交换机之间的距离不低于50mm）；交换机机架由多孔竖立杆和框架结构形式，必须与讲台主体采用焊接（或螺钉）固定；机架材质/厚度：冷轧钢板（材质：ST13/14），厚度δ≥ 1.5mm；设计有理线架安装位置。</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3.桌面处理：桌面边、角采用平滑圆弧过渡、去毛刺，整体磷化及静电喷塑处理。</w:t>
            </w:r>
          </w:p>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（可按用户实际需求定制）</w:t>
            </w:r>
          </w:p>
        </w:tc>
        <w:tc>
          <w:tcPr>
            <w:tcW w:w="816" w:type="dxa"/>
            <w:vAlign w:val="center"/>
          </w:tcPr>
          <w:p>
            <w:pPr>
              <w:keepNext w:val="0"/>
              <w:keepLines w:val="0"/>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0"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kern w:val="0"/>
                <w:szCs w:val="21"/>
              </w:rPr>
            </w:pPr>
            <w:r>
              <w:rPr>
                <w:rFonts w:hint="eastAsia" w:ascii="宋体" w:hAnsi="宋体" w:eastAsia="宋体" w:cs="宋体"/>
                <w:kern w:val="0"/>
                <w:szCs w:val="21"/>
              </w:rPr>
              <w:t>11</w:t>
            </w:r>
          </w:p>
        </w:tc>
        <w:tc>
          <w:tcPr>
            <w:tcW w:w="83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rPr>
            </w:pPr>
            <w:r>
              <w:rPr>
                <w:rFonts w:hint="eastAsia" w:ascii="宋体" w:hAnsi="宋体" w:eastAsia="宋体" w:cs="宋体"/>
                <w:kern w:val="0"/>
                <w:szCs w:val="21"/>
              </w:rPr>
              <w:t>综合布线费用</w:t>
            </w:r>
          </w:p>
        </w:tc>
        <w:tc>
          <w:tcPr>
            <w:tcW w:w="6268" w:type="dxa"/>
            <w:vAlign w:val="center"/>
          </w:tcPr>
          <w:p>
            <w:pPr>
              <w:keepNext w:val="0"/>
              <w:keepLines w:val="0"/>
              <w:suppressLineNumbers w:val="0"/>
              <w:adjustRightInd/>
              <w:spacing w:before="0" w:beforeAutospacing="0" w:after="0" w:afterAutospacing="0" w:line="276" w:lineRule="auto"/>
              <w:ind w:left="0" w:right="0"/>
              <w:rPr>
                <w:rFonts w:hint="default" w:ascii="宋体" w:hAnsi="宋体" w:eastAsia="宋体" w:cs="宋体"/>
                <w:szCs w:val="21"/>
                <w:lang w:val="en-US" w:eastAsia="zh-CN"/>
              </w:rPr>
            </w:pPr>
            <w:r>
              <w:rPr>
                <w:rFonts w:hint="eastAsia" w:ascii="宋体" w:hAnsi="宋体" w:eastAsia="宋体" w:cs="宋体"/>
                <w:kern w:val="0"/>
                <w:szCs w:val="21"/>
              </w:rPr>
              <w:t>包括超六类网线、RJ45、品牌多功能电源插座(三插六孔、3米)、电源线、线槽PVC－U系列（墙面）、钢制压板(地面)、人工费、安装费、搬运费、调试费等所有建成该计算机教室相关费用</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所有线材、配件需符合国家标准。</w:t>
            </w:r>
          </w:p>
        </w:tc>
        <w:tc>
          <w:tcPr>
            <w:tcW w:w="816" w:type="dxa"/>
            <w:vAlign w:val="center"/>
          </w:tcPr>
          <w:p>
            <w:pPr>
              <w:keepNext w:val="0"/>
              <w:keepLines w:val="0"/>
              <w:suppressLineNumbers w:val="0"/>
              <w:adjustRightInd/>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5套</w:t>
            </w:r>
          </w:p>
        </w:tc>
      </w:tr>
    </w:tbl>
    <w:p>
      <w:pPr>
        <w:rPr>
          <w:rFonts w:hint="eastAsia"/>
          <w:lang w:eastAsia="zh-CN"/>
        </w:rPr>
      </w:pPr>
    </w:p>
    <w:p>
      <w:pPr>
        <w:pStyle w:val="2"/>
        <w:ind w:firstLine="482" w:firstLineChars="200"/>
        <w:rPr>
          <w:rFonts w:hint="eastAsia" w:ascii="宋体" w:hAnsi="宋体" w:eastAsia="宋体" w:cs="宋体"/>
          <w:b/>
          <w:sz w:val="24"/>
          <w:szCs w:val="24"/>
          <w:lang w:val="en-US" w:eastAsia="zh-CN"/>
        </w:rPr>
      </w:pPr>
    </w:p>
    <w:p>
      <w:pPr>
        <w:pStyle w:val="2"/>
        <w:numPr>
          <w:ilvl w:val="0"/>
          <w:numId w:val="0"/>
        </w:numPr>
        <w:ind w:left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四、商务条款</w:t>
      </w:r>
    </w:p>
    <w:p>
      <w:pPr>
        <w:numPr>
          <w:ilvl w:val="0"/>
          <w:numId w:val="0"/>
        </w:numPr>
        <w:ind w:leftChars="0"/>
        <w:rPr>
          <w:rFonts w:hint="eastAsia"/>
          <w:lang w:val="en-US" w:eastAsia="zh-CN"/>
        </w:rPr>
      </w:pPr>
    </w:p>
    <w:tbl>
      <w:tblPr>
        <w:tblStyle w:val="69"/>
        <w:tblW w:w="906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rPr>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color w:val="000000"/>
                <w:kern w:val="2"/>
                <w:sz w:val="24"/>
                <w:szCs w:val="24"/>
              </w:rPr>
            </w:pPr>
            <w:r>
              <w:rPr>
                <w:rFonts w:hint="eastAsia" w:ascii="宋体" w:hAnsi="宋体" w:cs="宋体"/>
                <w:kern w:val="2"/>
                <w:sz w:val="24"/>
                <w:szCs w:val="24"/>
              </w:rPr>
              <w:t>包装及运输</w:t>
            </w:r>
          </w:p>
        </w:tc>
        <w:tc>
          <w:tcPr>
            <w:tcW w:w="7470"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kern w:val="2"/>
                <w:sz w:val="24"/>
                <w:szCs w:val="24"/>
              </w:rPr>
            </w:pPr>
            <w:r>
              <w:rPr>
                <w:rFonts w:hint="eastAsia" w:ascii="宋体" w:hAnsi="宋体" w:cs="宋体"/>
                <w:kern w:val="2"/>
                <w:sz w:val="24"/>
                <w:szCs w:val="24"/>
              </w:rPr>
              <w:t>1.产品包装应符合国家或专业（部）标准规定。货物的交付时，应附有产品合格证书（包括合格证、部件合格证、材料合格证等）、产品说明书、装箱单、易损件、备件及专用工具清单等，一套完整的技术文件资料。</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kern w:val="2"/>
                <w:sz w:val="24"/>
                <w:szCs w:val="24"/>
              </w:rPr>
            </w:pPr>
            <w:r>
              <w:rPr>
                <w:rFonts w:hint="eastAsia" w:ascii="宋体" w:hAnsi="宋体" w:cs="宋体"/>
                <w:kern w:val="2"/>
                <w:sz w:val="24"/>
                <w:szCs w:val="24"/>
              </w:rPr>
              <w:t>2．供货方应保证所供货物是全新的、未使用过的货物。供货方应保证其货物在正确安装、正常使用和保养条件下，在建筑物使用寿命内应确保正常使用。</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kern w:val="2"/>
                <w:sz w:val="24"/>
                <w:szCs w:val="24"/>
              </w:rPr>
            </w:pPr>
            <w:r>
              <w:rPr>
                <w:rFonts w:hint="eastAsia" w:ascii="宋体" w:hAnsi="宋体" w:cs="宋体"/>
                <w:kern w:val="2"/>
                <w:sz w:val="24"/>
                <w:szCs w:val="24"/>
              </w:rPr>
              <w:t>3.供方应负责设备的途中运输，对途中运输的安全负责。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color w:val="000000"/>
                <w:kern w:val="2"/>
                <w:sz w:val="24"/>
                <w:szCs w:val="24"/>
              </w:rPr>
            </w:pPr>
            <w:r>
              <w:rPr>
                <w:rFonts w:hint="eastAsia" w:ascii="宋体" w:hAnsi="宋体" w:cs="宋体"/>
                <w:kern w:val="2"/>
                <w:sz w:val="24"/>
                <w:szCs w:val="24"/>
              </w:rPr>
              <w:t>合格标准</w:t>
            </w:r>
          </w:p>
        </w:tc>
        <w:tc>
          <w:tcPr>
            <w:tcW w:w="7470"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rPr>
                <w:rFonts w:hint="default" w:ascii="宋体" w:hAnsi="宋体" w:cs="宋体"/>
                <w:kern w:val="2"/>
                <w:sz w:val="24"/>
                <w:szCs w:val="24"/>
              </w:rPr>
            </w:pPr>
            <w:r>
              <w:rPr>
                <w:rFonts w:hint="eastAsia" w:ascii="宋体" w:hAnsi="宋体" w:cs="宋体"/>
                <w:kern w:val="2"/>
                <w:sz w:val="24"/>
                <w:szCs w:val="24"/>
              </w:rPr>
              <w:t>一次性验收。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91" w:type="dxa"/>
            <w:tcBorders>
              <w:top w:val="nil"/>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color w:val="000000"/>
                <w:kern w:val="2"/>
                <w:sz w:val="24"/>
                <w:szCs w:val="24"/>
              </w:rPr>
            </w:pPr>
            <w:r>
              <w:rPr>
                <w:rFonts w:hint="eastAsia" w:ascii="宋体" w:hAnsi="宋体" w:cs="宋体"/>
                <w:kern w:val="2"/>
                <w:sz w:val="24"/>
                <w:szCs w:val="24"/>
              </w:rPr>
              <w:t>质保期及售后服务</w:t>
            </w:r>
          </w:p>
        </w:tc>
        <w:tc>
          <w:tcPr>
            <w:tcW w:w="7470"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rPr>
                <w:rFonts w:hint="default" w:ascii="宋体" w:hAnsi="宋体" w:cs="宋体"/>
                <w:kern w:val="2"/>
                <w:sz w:val="24"/>
                <w:szCs w:val="24"/>
              </w:rPr>
            </w:pPr>
            <w:r>
              <w:rPr>
                <w:rFonts w:hint="eastAsia" w:ascii="宋体" w:hAnsi="宋体" w:cs="宋体"/>
                <w:kern w:val="2"/>
                <w:sz w:val="24"/>
                <w:szCs w:val="24"/>
              </w:rPr>
              <w:t>1.</w:t>
            </w:r>
            <w:r>
              <w:rPr>
                <w:rFonts w:hint="eastAsia" w:ascii="宋体" w:hAnsi="宋体" w:cs="宋体"/>
                <w:color w:val="FF0000"/>
                <w:kern w:val="2"/>
                <w:sz w:val="24"/>
                <w:szCs w:val="24"/>
                <w:lang w:val="en-US" w:eastAsia="zh-CN"/>
              </w:rPr>
              <w:t>核心产品</w:t>
            </w:r>
            <w:r>
              <w:rPr>
                <w:rFonts w:hint="eastAsia" w:ascii="宋体" w:hAnsi="宋体" w:cs="宋体"/>
                <w:kern w:val="2"/>
                <w:sz w:val="24"/>
                <w:szCs w:val="24"/>
              </w:rPr>
              <w:t>质保期</w:t>
            </w:r>
            <w:r>
              <w:rPr>
                <w:rFonts w:hint="eastAsia" w:ascii="宋体" w:hAnsi="宋体" w:cs="宋体"/>
                <w:b/>
                <w:color w:val="00B0F0"/>
                <w:kern w:val="2"/>
                <w:sz w:val="24"/>
                <w:szCs w:val="24"/>
              </w:rPr>
              <w:t>至</w:t>
            </w:r>
            <w:r>
              <w:rPr>
                <w:rFonts w:hint="eastAsia" w:ascii="宋体" w:hAnsi="宋体" w:cs="宋体"/>
                <w:b/>
                <w:bCs/>
                <w:color w:val="00B0F0"/>
                <w:kern w:val="2"/>
                <w:sz w:val="24"/>
                <w:szCs w:val="24"/>
              </w:rPr>
              <w:t>少</w:t>
            </w:r>
            <w:r>
              <w:rPr>
                <w:rFonts w:hint="eastAsia" w:ascii="宋体" w:hAnsi="宋体" w:cs="宋体"/>
                <w:b/>
                <w:bCs/>
                <w:color w:val="00B0F0"/>
                <w:kern w:val="2"/>
                <w:sz w:val="24"/>
                <w:szCs w:val="24"/>
                <w:lang w:val="en-US" w:eastAsia="zh-CN"/>
              </w:rPr>
              <w:t>三</w:t>
            </w:r>
            <w:r>
              <w:rPr>
                <w:rFonts w:hint="eastAsia" w:ascii="宋体" w:hAnsi="宋体" w:cs="宋体"/>
                <w:b/>
                <w:bCs/>
                <w:color w:val="00B0F0"/>
                <w:kern w:val="2"/>
                <w:sz w:val="24"/>
                <w:szCs w:val="24"/>
              </w:rPr>
              <w:t>年</w:t>
            </w:r>
            <w:r>
              <w:rPr>
                <w:rFonts w:hint="eastAsia" w:ascii="宋体" w:hAnsi="宋体" w:cs="宋体"/>
                <w:kern w:val="2"/>
                <w:sz w:val="24"/>
                <w:szCs w:val="24"/>
              </w:rPr>
              <w:t>，质保期从安装调试完毕，最终验收合格之日开始计算。除非采购人另有要求，质保期内的服务均为免费上门服务。</w:t>
            </w:r>
          </w:p>
          <w:p>
            <w:pPr>
              <w:keepNext w:val="0"/>
              <w:keepLines w:val="0"/>
              <w:suppressLineNumbers w:val="0"/>
              <w:adjustRightInd/>
              <w:snapToGrid w:val="0"/>
              <w:spacing w:before="0" w:beforeAutospacing="0" w:after="0" w:afterAutospacing="0" w:line="600" w:lineRule="exact"/>
              <w:ind w:left="0" w:right="0" w:firstLine="0"/>
              <w:rPr>
                <w:rFonts w:hint="default" w:ascii="宋体" w:hAnsi="宋体" w:cs="宋体"/>
                <w:kern w:val="2"/>
                <w:sz w:val="24"/>
                <w:szCs w:val="24"/>
              </w:rPr>
            </w:pPr>
            <w:r>
              <w:rPr>
                <w:rFonts w:hint="eastAsia" w:ascii="宋体" w:hAnsi="宋体" w:cs="宋体"/>
                <w:kern w:val="2"/>
                <w:sz w:val="24"/>
                <w:szCs w:val="24"/>
              </w:rPr>
              <w:t>2.在保修期内，采购人有故障申报，供货方须在半小时内电话响应并提供解决方案；若不能以电话方式解决故障，须在4小时内赶到现场24小时解决。若不能现场解决，须提供同等性能、同等质量的设备替换，以确保采购人的设备不中断使用；或与采购人协商解决。</w:t>
            </w:r>
          </w:p>
          <w:p>
            <w:pPr>
              <w:keepNext w:val="0"/>
              <w:keepLines w:val="0"/>
              <w:suppressLineNumbers w:val="0"/>
              <w:adjustRightInd/>
              <w:snapToGrid w:val="0"/>
              <w:spacing w:before="0" w:beforeAutospacing="0" w:after="0" w:afterAutospacing="0" w:line="600" w:lineRule="exact"/>
              <w:ind w:left="0" w:right="0" w:firstLine="0"/>
              <w:rPr>
                <w:rFonts w:hint="default" w:ascii="宋体" w:hAnsi="宋体" w:cs="宋体"/>
                <w:kern w:val="2"/>
                <w:sz w:val="24"/>
                <w:szCs w:val="24"/>
              </w:rPr>
            </w:pPr>
            <w:r>
              <w:rPr>
                <w:rFonts w:hint="eastAsia" w:ascii="宋体" w:hAnsi="宋体" w:cs="宋体"/>
                <w:kern w:val="2"/>
                <w:sz w:val="24"/>
                <w:szCs w:val="24"/>
              </w:rPr>
              <w:t>3.保修期内，与维修相关的所有费用由供货方负责。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91" w:type="dxa"/>
            <w:tcBorders>
              <w:top w:val="nil"/>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color w:val="000000"/>
                <w:kern w:val="2"/>
                <w:sz w:val="24"/>
                <w:szCs w:val="24"/>
              </w:rPr>
            </w:pPr>
            <w:r>
              <w:rPr>
                <w:rFonts w:hint="eastAsia" w:ascii="宋体" w:hAnsi="宋体" w:cs="宋体"/>
                <w:kern w:val="2"/>
                <w:sz w:val="24"/>
                <w:szCs w:val="24"/>
              </w:rPr>
              <w:t>项目投标报价要求</w:t>
            </w:r>
          </w:p>
        </w:tc>
        <w:tc>
          <w:tcPr>
            <w:tcW w:w="7470"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kern w:val="2"/>
                <w:sz w:val="24"/>
                <w:szCs w:val="24"/>
              </w:rPr>
            </w:pPr>
            <w:r>
              <w:rPr>
                <w:rFonts w:hint="eastAsia" w:ascii="宋体" w:hAnsi="宋体" w:cs="宋体"/>
                <w:kern w:val="2"/>
                <w:sz w:val="24"/>
                <w:szCs w:val="24"/>
              </w:rPr>
              <w:t>1.投标报价包括产品购置费、运输费、安装调试费、验收费、监理费、技术服务费、质保期内维护费、辅料费、税金等，即投标人所投报的投标报价为投标人所能承受的整个项目的一次性最终最低报价，如有漏项，视同已包含在其它项目中，合同总价和单价不做调整。</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kern w:val="2"/>
                <w:sz w:val="24"/>
                <w:szCs w:val="24"/>
              </w:rPr>
            </w:pPr>
            <w:r>
              <w:rPr>
                <w:rFonts w:hint="eastAsia" w:ascii="宋体" w:hAnsi="宋体" w:cs="宋体"/>
                <w:kern w:val="2"/>
                <w:sz w:val="24"/>
                <w:szCs w:val="24"/>
              </w:rPr>
              <w:t>2.按国家规定由中标人缴纳的各种税收已包含在投标总价内，由中标人向税务机关缴纳。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color w:val="000000"/>
                <w:kern w:val="2"/>
                <w:sz w:val="24"/>
                <w:szCs w:val="24"/>
              </w:rPr>
            </w:pPr>
            <w:r>
              <w:rPr>
                <w:rFonts w:hint="eastAsia" w:ascii="宋体" w:hAnsi="宋体" w:cs="宋体"/>
                <w:kern w:val="2"/>
                <w:sz w:val="24"/>
                <w:szCs w:val="24"/>
              </w:rPr>
              <w:t>交货时间及地点</w:t>
            </w:r>
          </w:p>
        </w:tc>
        <w:tc>
          <w:tcPr>
            <w:tcW w:w="7470"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kern w:val="2"/>
                <w:sz w:val="24"/>
                <w:szCs w:val="24"/>
              </w:rPr>
              <w:t>工期：</w:t>
            </w:r>
            <w:r>
              <w:rPr>
                <w:rFonts w:hint="eastAsia" w:ascii="宋体" w:hAnsi="宋体" w:cs="宋体"/>
                <w:bCs/>
                <w:kern w:val="2"/>
                <w:sz w:val="24"/>
                <w:szCs w:val="24"/>
              </w:rPr>
              <w:t>接采购人通知后30个日历天内全部设备交付到位，60个日历天内</w:t>
            </w:r>
            <w:r>
              <w:rPr>
                <w:rFonts w:hint="default" w:ascii="宋体" w:hAnsi="宋体" w:cs="宋体"/>
                <w:bCs/>
                <w:kern w:val="2"/>
                <w:sz w:val="24"/>
                <w:szCs w:val="24"/>
              </w:rPr>
              <w:t>完成</w:t>
            </w:r>
            <w:r>
              <w:rPr>
                <w:rFonts w:hint="eastAsia" w:ascii="宋体" w:hAnsi="宋体" w:cs="宋体"/>
                <w:bCs/>
                <w:kern w:val="2"/>
                <w:sz w:val="24"/>
                <w:szCs w:val="24"/>
              </w:rPr>
              <w:t>安装、调试。</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strike/>
                <w:color w:val="FF0000"/>
                <w:kern w:val="2"/>
                <w:sz w:val="24"/>
                <w:szCs w:val="24"/>
              </w:rPr>
            </w:pPr>
            <w:r>
              <w:rPr>
                <w:rFonts w:hint="eastAsia" w:ascii="宋体" w:hAnsi="宋体" w:cs="宋体"/>
                <w:bCs/>
                <w:kern w:val="2"/>
                <w:sz w:val="24"/>
                <w:szCs w:val="24"/>
              </w:rPr>
              <w:t>地点：由武义县继续教育中心指定</w:t>
            </w:r>
            <w:r>
              <w:rPr>
                <w:rFonts w:hint="eastAsia" w:ascii="宋体" w:hAnsi="宋体" w:cs="宋体"/>
                <w:bCs/>
                <w:kern w:val="2"/>
                <w:sz w:val="24"/>
                <w:szCs w:val="24"/>
                <w:lang w:val="en-US" w:eastAsia="zh-CN"/>
              </w:rPr>
              <w:t>学校</w:t>
            </w:r>
            <w:r>
              <w:rPr>
                <w:rFonts w:hint="eastAsia" w:ascii="宋体" w:hAnsi="宋体" w:cs="宋体"/>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kern w:val="2"/>
                <w:sz w:val="24"/>
                <w:szCs w:val="24"/>
              </w:rPr>
            </w:pPr>
            <w:r>
              <w:rPr>
                <w:rFonts w:hint="eastAsia" w:ascii="宋体" w:hAnsi="宋体" w:cs="宋体"/>
                <w:kern w:val="2"/>
                <w:sz w:val="24"/>
                <w:szCs w:val="24"/>
              </w:rPr>
              <w:t>安装要求</w:t>
            </w:r>
          </w:p>
        </w:tc>
        <w:tc>
          <w:tcPr>
            <w:tcW w:w="7470"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供应商需保证采购人本次采购设备稳定连接，经与采购人协商确认后，完成必需的服务工作，并承担全部工作责任。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8" w:hRule="atLeast"/>
        </w:trPr>
        <w:tc>
          <w:tcPr>
            <w:tcW w:w="1591" w:type="dxa"/>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kern w:val="2"/>
                <w:sz w:val="24"/>
                <w:szCs w:val="24"/>
              </w:rPr>
            </w:pPr>
            <w:r>
              <w:rPr>
                <w:rFonts w:hint="eastAsia" w:ascii="宋体" w:hAnsi="宋体" w:cs="宋体"/>
                <w:kern w:val="2"/>
                <w:sz w:val="24"/>
                <w:szCs w:val="24"/>
              </w:rPr>
              <w:t>验收标准及要求</w:t>
            </w:r>
          </w:p>
        </w:tc>
        <w:tc>
          <w:tcPr>
            <w:tcW w:w="7470" w:type="dxa"/>
            <w:vAlign w:val="center"/>
          </w:tcPr>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根据中华人民共和国现行技术标准，按招标文件以及合同规定的验收评定标准等规范，先由相关学校组织初验，再由武义县继续教育中心统一组织验收。</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1.验收时间根据项目建设情况，由采购人确定验收时间，采购人提出要求后，中标人须按照采购人的要求准备完整的验收材料。</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2.验收由用采购人组织专家组进行验收或按照相关验收程序进行，同时根据具体情况采购人可以邀请主要设备厂家代表协助用户方进行验收。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8" w:hRule="atLeast"/>
        </w:trPr>
        <w:tc>
          <w:tcPr>
            <w:tcW w:w="1591" w:type="dxa"/>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kern w:val="2"/>
                <w:sz w:val="24"/>
                <w:szCs w:val="24"/>
              </w:rPr>
            </w:pPr>
            <w:r>
              <w:rPr>
                <w:rFonts w:hint="eastAsia" w:ascii="宋体" w:hAnsi="宋体" w:cs="宋体"/>
                <w:kern w:val="2"/>
                <w:sz w:val="24"/>
                <w:szCs w:val="24"/>
              </w:rPr>
              <w:t>付款方式</w:t>
            </w:r>
          </w:p>
        </w:tc>
        <w:tc>
          <w:tcPr>
            <w:tcW w:w="7470" w:type="dxa"/>
            <w:vAlign w:val="center"/>
          </w:tcPr>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lang w:val="en-US" w:eastAsia="zh-CN"/>
              </w:rPr>
              <w:t>1.</w:t>
            </w:r>
            <w:r>
              <w:rPr>
                <w:rFonts w:hint="eastAsia" w:ascii="宋体" w:hAnsi="宋体" w:cs="宋体"/>
                <w:bCs/>
                <w:kern w:val="2"/>
                <w:sz w:val="24"/>
                <w:szCs w:val="24"/>
              </w:rPr>
              <w:t>合同签订以及具备实施条件后7个工作日内支付合同价款的</w:t>
            </w:r>
            <w:r>
              <w:rPr>
                <w:rFonts w:hint="default" w:ascii="宋体" w:hAnsi="宋体" w:cs="宋体"/>
                <w:bCs/>
                <w:kern w:val="2"/>
                <w:sz w:val="24"/>
                <w:szCs w:val="24"/>
              </w:rPr>
              <w:t>6</w:t>
            </w:r>
            <w:r>
              <w:rPr>
                <w:rFonts w:hint="eastAsia" w:ascii="宋体" w:hAnsi="宋体" w:cs="宋体"/>
                <w:bCs/>
                <w:kern w:val="2"/>
                <w:sz w:val="24"/>
                <w:szCs w:val="24"/>
              </w:rPr>
              <w:t>0%预付款；全部货物安装完毕，进行现场验货、安装、调试</w:t>
            </w:r>
            <w:r>
              <w:rPr>
                <w:rFonts w:hint="default" w:ascii="宋体" w:hAnsi="宋体" w:cs="宋体"/>
                <w:bCs/>
                <w:kern w:val="2"/>
                <w:sz w:val="24"/>
                <w:szCs w:val="24"/>
              </w:rPr>
              <w:t>；</w:t>
            </w:r>
            <w:r>
              <w:rPr>
                <w:rFonts w:hint="eastAsia" w:ascii="宋体" w:hAnsi="宋体" w:cs="宋体"/>
                <w:bCs/>
                <w:kern w:val="2"/>
                <w:sz w:val="24"/>
                <w:szCs w:val="24"/>
              </w:rPr>
              <w:t>次年4月</w:t>
            </w:r>
            <w:r>
              <w:rPr>
                <w:rFonts w:hint="default" w:ascii="宋体" w:hAnsi="宋体" w:cs="宋体"/>
                <w:bCs/>
                <w:kern w:val="2"/>
                <w:sz w:val="24"/>
                <w:szCs w:val="24"/>
              </w:rPr>
              <w:t>底前完成</w:t>
            </w:r>
            <w:r>
              <w:rPr>
                <w:rFonts w:hint="eastAsia" w:ascii="宋体" w:hAnsi="宋体" w:cs="宋体"/>
                <w:bCs/>
                <w:kern w:val="2"/>
                <w:sz w:val="24"/>
                <w:szCs w:val="24"/>
              </w:rPr>
              <w:t>验收，</w:t>
            </w:r>
            <w:r>
              <w:rPr>
                <w:rFonts w:hint="default" w:ascii="宋体" w:hAnsi="宋体" w:cs="宋体"/>
                <w:bCs/>
                <w:kern w:val="2"/>
                <w:sz w:val="24"/>
                <w:szCs w:val="24"/>
              </w:rPr>
              <w:t>支付</w:t>
            </w:r>
            <w:r>
              <w:rPr>
                <w:rFonts w:hint="eastAsia" w:ascii="宋体" w:hAnsi="宋体" w:cs="宋体"/>
                <w:bCs/>
                <w:kern w:val="2"/>
                <w:sz w:val="24"/>
                <w:szCs w:val="24"/>
              </w:rPr>
              <w:t>全部价款。</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注：①若中标人明确表示无需预付款或者主动要求降低预付款比例的，采购人可不适用前述规定。</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②中标人若须采购人支付预付款的则须提供预付款保函，预付款保函可采用银行保函、保险机构保证保险保单和融资担保公司保函。若中标人不提供预付款保函的，采购人不予支付。</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2.中标人在结算合同价款时须提供正式发票。</w:t>
            </w:r>
          </w:p>
        </w:tc>
      </w:tr>
    </w:tbl>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bookmarkStart w:id="404" w:name="_GoBack"/>
      <w:r>
        <w:rPr>
          <w:rFonts w:hint="eastAsia" w:ascii="宋体" w:hAnsi="宋体" w:eastAsia="宋体" w:cs="宋体"/>
          <w:b/>
          <w:sz w:val="24"/>
          <w:szCs w:val="24"/>
        </w:rPr>
        <w:t xml:space="preserve">第四部分   </w:t>
      </w:r>
      <w:bookmarkStart w:id="29" w:name="_Toc184313299"/>
      <w:bookmarkEnd w:id="29"/>
      <w:bookmarkStart w:id="30" w:name="_Toc184314430"/>
      <w:bookmarkEnd w:id="30"/>
      <w:bookmarkStart w:id="31" w:name="_Toc184314480"/>
      <w:bookmarkEnd w:id="31"/>
      <w:bookmarkStart w:id="32" w:name="_Toc184312075"/>
      <w:bookmarkEnd w:id="32"/>
      <w:bookmarkStart w:id="33" w:name="_Toc184312112"/>
      <w:bookmarkEnd w:id="33"/>
      <w:bookmarkStart w:id="34" w:name="_Toc184312118"/>
      <w:bookmarkEnd w:id="34"/>
      <w:bookmarkStart w:id="35" w:name="_Toc184312109"/>
      <w:bookmarkEnd w:id="35"/>
      <w:bookmarkStart w:id="36" w:name="_Toc184313287"/>
      <w:bookmarkEnd w:id="36"/>
      <w:bookmarkStart w:id="37" w:name="_Toc184310329"/>
      <w:bookmarkEnd w:id="37"/>
      <w:bookmarkStart w:id="38" w:name="_Toc184310320"/>
      <w:bookmarkEnd w:id="38"/>
      <w:bookmarkStart w:id="39" w:name="_Toc184313306"/>
      <w:bookmarkEnd w:id="39"/>
      <w:bookmarkStart w:id="40" w:name="_Toc184314415"/>
      <w:bookmarkEnd w:id="40"/>
      <w:bookmarkStart w:id="41" w:name="_Toc184308061"/>
      <w:bookmarkEnd w:id="41"/>
      <w:bookmarkStart w:id="42" w:name="_Toc184312072"/>
      <w:bookmarkEnd w:id="42"/>
      <w:bookmarkStart w:id="43" w:name="_Toc184313288"/>
      <w:bookmarkEnd w:id="43"/>
      <w:bookmarkStart w:id="44" w:name="_Toc184314460"/>
      <w:bookmarkEnd w:id="44"/>
      <w:bookmarkStart w:id="45" w:name="_Toc184314420"/>
      <w:bookmarkEnd w:id="45"/>
      <w:bookmarkStart w:id="46" w:name="_Toc184308097"/>
      <w:bookmarkEnd w:id="46"/>
      <w:bookmarkStart w:id="47" w:name="_Toc184312107"/>
      <w:bookmarkEnd w:id="47"/>
      <w:bookmarkStart w:id="48" w:name="_Toc184310326"/>
      <w:bookmarkEnd w:id="48"/>
      <w:bookmarkStart w:id="49" w:name="_Toc184310275"/>
      <w:bookmarkEnd w:id="49"/>
      <w:bookmarkStart w:id="50" w:name="_Toc184312138"/>
      <w:bookmarkEnd w:id="50"/>
      <w:bookmarkStart w:id="51" w:name="_Toc184314456"/>
      <w:bookmarkEnd w:id="51"/>
      <w:bookmarkStart w:id="52" w:name="_Toc184313289"/>
      <w:bookmarkEnd w:id="52"/>
      <w:bookmarkStart w:id="53" w:name="_Toc184312126"/>
      <w:bookmarkEnd w:id="53"/>
      <w:bookmarkStart w:id="54" w:name="_Toc184308043"/>
      <w:bookmarkEnd w:id="54"/>
      <w:bookmarkStart w:id="55" w:name="_Toc184313278"/>
      <w:bookmarkEnd w:id="55"/>
      <w:bookmarkStart w:id="56" w:name="_Toc184314466"/>
      <w:bookmarkEnd w:id="56"/>
      <w:bookmarkStart w:id="57" w:name="_Toc184313246"/>
      <w:bookmarkEnd w:id="57"/>
      <w:bookmarkStart w:id="58" w:name="_Toc184314434"/>
      <w:bookmarkEnd w:id="58"/>
      <w:bookmarkStart w:id="59" w:name="_Toc184308086"/>
      <w:bookmarkEnd w:id="59"/>
      <w:bookmarkStart w:id="60" w:name="_Toc184312098"/>
      <w:bookmarkEnd w:id="60"/>
      <w:bookmarkStart w:id="61" w:name="_Toc184310308"/>
      <w:bookmarkEnd w:id="61"/>
      <w:bookmarkStart w:id="62" w:name="_Toc184313257"/>
      <w:bookmarkEnd w:id="62"/>
      <w:bookmarkStart w:id="63" w:name="_Toc184314448"/>
      <w:bookmarkEnd w:id="63"/>
      <w:bookmarkStart w:id="64" w:name="_Toc184312110"/>
      <w:bookmarkEnd w:id="64"/>
      <w:bookmarkStart w:id="65" w:name="_Toc184314463"/>
      <w:bookmarkEnd w:id="65"/>
      <w:bookmarkStart w:id="66" w:name="_Toc184313240"/>
      <w:bookmarkEnd w:id="66"/>
      <w:bookmarkStart w:id="67" w:name="_Toc184308060"/>
      <w:bookmarkEnd w:id="67"/>
      <w:bookmarkStart w:id="68" w:name="_Toc184308096"/>
      <w:bookmarkEnd w:id="68"/>
      <w:bookmarkStart w:id="69" w:name="_Toc184313263"/>
      <w:bookmarkEnd w:id="69"/>
      <w:bookmarkStart w:id="70" w:name="_Toc184310289"/>
      <w:bookmarkEnd w:id="70"/>
      <w:bookmarkStart w:id="71" w:name="_Toc184313297"/>
      <w:bookmarkEnd w:id="71"/>
      <w:bookmarkStart w:id="72" w:name="_Toc184313286"/>
      <w:bookmarkEnd w:id="72"/>
      <w:bookmarkStart w:id="73" w:name="_Toc184310331"/>
      <w:bookmarkEnd w:id="73"/>
      <w:bookmarkStart w:id="74" w:name="_Toc184313271"/>
      <w:bookmarkEnd w:id="74"/>
      <w:bookmarkStart w:id="75" w:name="_Toc184312078"/>
      <w:bookmarkEnd w:id="75"/>
      <w:bookmarkStart w:id="76" w:name="_Toc184308050"/>
      <w:bookmarkEnd w:id="76"/>
      <w:bookmarkStart w:id="77" w:name="_Toc184313298"/>
      <w:bookmarkEnd w:id="77"/>
      <w:bookmarkStart w:id="78" w:name="_Toc184313267"/>
      <w:bookmarkEnd w:id="78"/>
      <w:bookmarkStart w:id="79" w:name="_Toc184312084"/>
      <w:bookmarkEnd w:id="79"/>
      <w:bookmarkStart w:id="80" w:name="_Toc184314451"/>
      <w:bookmarkEnd w:id="80"/>
      <w:bookmarkStart w:id="81" w:name="_Toc184308065"/>
      <w:bookmarkEnd w:id="81"/>
      <w:bookmarkStart w:id="82" w:name="_Toc184312102"/>
      <w:bookmarkEnd w:id="82"/>
      <w:bookmarkStart w:id="83" w:name="_Toc184314431"/>
      <w:bookmarkEnd w:id="83"/>
      <w:bookmarkStart w:id="84" w:name="_Toc184308081"/>
      <w:bookmarkEnd w:id="84"/>
      <w:bookmarkStart w:id="85" w:name="_Toc184310280"/>
      <w:bookmarkEnd w:id="85"/>
      <w:bookmarkStart w:id="86" w:name="_Toc184310337"/>
      <w:bookmarkEnd w:id="86"/>
      <w:bookmarkStart w:id="87" w:name="_Toc184308037"/>
      <w:bookmarkEnd w:id="87"/>
      <w:bookmarkStart w:id="88" w:name="_Toc184313250"/>
      <w:bookmarkEnd w:id="88"/>
      <w:bookmarkStart w:id="89" w:name="_Toc184308091"/>
      <w:bookmarkEnd w:id="89"/>
      <w:bookmarkStart w:id="90" w:name="_Toc184314475"/>
      <w:bookmarkEnd w:id="90"/>
      <w:bookmarkStart w:id="91" w:name="_Toc184310286"/>
      <w:bookmarkEnd w:id="91"/>
      <w:bookmarkStart w:id="92" w:name="_Toc184313264"/>
      <w:bookmarkEnd w:id="92"/>
      <w:bookmarkStart w:id="93" w:name="_Toc184314482"/>
      <w:bookmarkEnd w:id="93"/>
      <w:bookmarkStart w:id="94" w:name="_Toc184313300"/>
      <w:bookmarkEnd w:id="94"/>
      <w:bookmarkStart w:id="95" w:name="_Toc184312137"/>
      <w:bookmarkEnd w:id="95"/>
      <w:bookmarkStart w:id="96" w:name="_Toc184314470"/>
      <w:bookmarkEnd w:id="96"/>
      <w:bookmarkStart w:id="97" w:name="_Toc184312071"/>
      <w:bookmarkEnd w:id="97"/>
      <w:bookmarkStart w:id="98" w:name="_Toc184308085"/>
      <w:bookmarkEnd w:id="98"/>
      <w:bookmarkStart w:id="99" w:name="_Toc184312086"/>
      <w:bookmarkEnd w:id="99"/>
      <w:bookmarkStart w:id="100" w:name="_Toc184313309"/>
      <w:bookmarkEnd w:id="100"/>
      <w:bookmarkStart w:id="101" w:name="_Toc184313310"/>
      <w:bookmarkEnd w:id="101"/>
      <w:bookmarkStart w:id="102" w:name="_Toc184310322"/>
      <w:bookmarkEnd w:id="102"/>
      <w:bookmarkStart w:id="103" w:name="_Toc184313244"/>
      <w:bookmarkEnd w:id="103"/>
      <w:bookmarkStart w:id="104" w:name="_Toc184310294"/>
      <w:bookmarkEnd w:id="104"/>
      <w:bookmarkStart w:id="105" w:name="_Toc184308070"/>
      <w:bookmarkEnd w:id="105"/>
      <w:bookmarkStart w:id="106" w:name="_Toc184310335"/>
      <w:bookmarkEnd w:id="106"/>
      <w:bookmarkStart w:id="107" w:name="_Toc184313241"/>
      <w:bookmarkEnd w:id="107"/>
      <w:bookmarkStart w:id="108" w:name="_Toc184310315"/>
      <w:bookmarkEnd w:id="108"/>
      <w:bookmarkStart w:id="109" w:name="_Toc184310338"/>
      <w:bookmarkEnd w:id="109"/>
      <w:bookmarkStart w:id="110" w:name="_Toc184312079"/>
      <w:bookmarkEnd w:id="110"/>
      <w:bookmarkStart w:id="111" w:name="_Toc184310290"/>
      <w:bookmarkEnd w:id="111"/>
      <w:bookmarkStart w:id="112" w:name="_Toc184313258"/>
      <w:bookmarkEnd w:id="112"/>
      <w:bookmarkStart w:id="113" w:name="_Toc184308047"/>
      <w:bookmarkEnd w:id="113"/>
      <w:bookmarkStart w:id="114" w:name="_Toc184310321"/>
      <w:bookmarkEnd w:id="114"/>
      <w:bookmarkStart w:id="115" w:name="_Toc184313259"/>
      <w:bookmarkEnd w:id="115"/>
      <w:bookmarkStart w:id="116" w:name="_Toc184314413"/>
      <w:bookmarkEnd w:id="116"/>
      <w:bookmarkStart w:id="117" w:name="_Toc184313270"/>
      <w:bookmarkEnd w:id="117"/>
      <w:bookmarkStart w:id="118" w:name="_Toc184312135"/>
      <w:bookmarkEnd w:id="118"/>
      <w:bookmarkStart w:id="119" w:name="_Toc184312088"/>
      <w:bookmarkEnd w:id="119"/>
      <w:bookmarkStart w:id="120" w:name="_Toc184313248"/>
      <w:bookmarkEnd w:id="120"/>
      <w:bookmarkStart w:id="121" w:name="_Toc184312132"/>
      <w:bookmarkEnd w:id="121"/>
      <w:bookmarkStart w:id="122" w:name="_Toc184310303"/>
      <w:bookmarkEnd w:id="122"/>
      <w:bookmarkStart w:id="123" w:name="_Toc184310341"/>
      <w:bookmarkEnd w:id="123"/>
      <w:bookmarkStart w:id="124" w:name="_Toc184312097"/>
      <w:bookmarkEnd w:id="124"/>
      <w:bookmarkStart w:id="125" w:name="_Toc184308088"/>
      <w:bookmarkEnd w:id="125"/>
      <w:bookmarkStart w:id="126" w:name="_Toc184308080"/>
      <w:bookmarkEnd w:id="126"/>
      <w:bookmarkStart w:id="127" w:name="_Toc184313308"/>
      <w:bookmarkEnd w:id="127"/>
      <w:bookmarkStart w:id="128" w:name="_Toc184314465"/>
      <w:bookmarkEnd w:id="128"/>
      <w:bookmarkStart w:id="129" w:name="_Toc184313295"/>
      <w:bookmarkEnd w:id="129"/>
      <w:bookmarkStart w:id="130" w:name="_Toc184312114"/>
      <w:bookmarkEnd w:id="130"/>
      <w:bookmarkStart w:id="131" w:name="_Toc184314439"/>
      <w:bookmarkEnd w:id="131"/>
      <w:bookmarkStart w:id="132" w:name="_Toc184310276"/>
      <w:bookmarkEnd w:id="132"/>
      <w:bookmarkStart w:id="133" w:name="_Toc184313238"/>
      <w:bookmarkEnd w:id="133"/>
      <w:bookmarkStart w:id="134" w:name="_Toc184314442"/>
      <w:bookmarkEnd w:id="134"/>
      <w:bookmarkStart w:id="135" w:name="_Toc184308074"/>
      <w:bookmarkEnd w:id="135"/>
      <w:bookmarkStart w:id="136" w:name="_Toc184312123"/>
      <w:bookmarkEnd w:id="136"/>
      <w:bookmarkStart w:id="137" w:name="_Toc184310284"/>
      <w:bookmarkEnd w:id="137"/>
      <w:bookmarkStart w:id="138" w:name="_Toc184308058"/>
      <w:bookmarkEnd w:id="138"/>
      <w:bookmarkStart w:id="139" w:name="_Toc184308052"/>
      <w:bookmarkEnd w:id="139"/>
      <w:bookmarkStart w:id="140" w:name="_Toc184312117"/>
      <w:bookmarkEnd w:id="140"/>
      <w:bookmarkStart w:id="141" w:name="_Toc184310309"/>
      <w:bookmarkEnd w:id="141"/>
      <w:bookmarkStart w:id="142" w:name="_Toc184313304"/>
      <w:bookmarkEnd w:id="142"/>
      <w:bookmarkStart w:id="143" w:name="_Toc184308046"/>
      <w:bookmarkEnd w:id="143"/>
      <w:bookmarkStart w:id="144" w:name="_Toc184308057"/>
      <w:bookmarkEnd w:id="144"/>
      <w:bookmarkStart w:id="145" w:name="_Toc184313262"/>
      <w:bookmarkEnd w:id="145"/>
      <w:bookmarkStart w:id="146" w:name="_Toc184313254"/>
      <w:bookmarkEnd w:id="146"/>
      <w:bookmarkStart w:id="147" w:name="_Toc184310279"/>
      <w:bookmarkEnd w:id="147"/>
      <w:bookmarkStart w:id="148" w:name="_Toc184310333"/>
      <w:bookmarkEnd w:id="148"/>
      <w:bookmarkStart w:id="149" w:name="_Toc184314462"/>
      <w:bookmarkEnd w:id="149"/>
      <w:bookmarkStart w:id="150" w:name="_Toc184313261"/>
      <w:bookmarkEnd w:id="150"/>
      <w:bookmarkStart w:id="151" w:name="_Toc184310310"/>
      <w:bookmarkEnd w:id="151"/>
      <w:bookmarkStart w:id="152" w:name="_Toc184308042"/>
      <w:bookmarkEnd w:id="152"/>
      <w:bookmarkStart w:id="153" w:name="_Toc184310334"/>
      <w:bookmarkEnd w:id="153"/>
      <w:bookmarkStart w:id="154" w:name="_Toc184314458"/>
      <w:bookmarkEnd w:id="154"/>
      <w:bookmarkStart w:id="155" w:name="_Toc184308041"/>
      <w:bookmarkEnd w:id="155"/>
      <w:bookmarkStart w:id="156" w:name="_Toc184312091"/>
      <w:bookmarkEnd w:id="156"/>
      <w:bookmarkStart w:id="157" w:name="_Toc184308051"/>
      <w:bookmarkEnd w:id="157"/>
      <w:bookmarkStart w:id="158" w:name="_Toc184313260"/>
      <w:bookmarkEnd w:id="158"/>
      <w:bookmarkStart w:id="159" w:name="_Toc184310332"/>
      <w:bookmarkEnd w:id="159"/>
      <w:bookmarkStart w:id="160" w:name="_Toc184314419"/>
      <w:bookmarkEnd w:id="160"/>
      <w:bookmarkStart w:id="161" w:name="_Toc184310314"/>
      <w:bookmarkEnd w:id="161"/>
      <w:bookmarkStart w:id="162" w:name="_Toc184308098"/>
      <w:bookmarkEnd w:id="162"/>
      <w:bookmarkStart w:id="163" w:name="_Toc184312067"/>
      <w:bookmarkEnd w:id="163"/>
      <w:bookmarkStart w:id="164" w:name="_Toc184313296"/>
      <w:bookmarkEnd w:id="164"/>
      <w:bookmarkStart w:id="165" w:name="_Toc184312099"/>
      <w:bookmarkEnd w:id="165"/>
      <w:bookmarkStart w:id="166" w:name="_Toc184314479"/>
      <w:bookmarkEnd w:id="166"/>
      <w:bookmarkStart w:id="167" w:name="_Toc184312127"/>
      <w:bookmarkEnd w:id="167"/>
      <w:bookmarkStart w:id="168" w:name="_Toc184308072"/>
      <w:bookmarkEnd w:id="168"/>
      <w:bookmarkStart w:id="169" w:name="_Toc184308105"/>
      <w:bookmarkEnd w:id="169"/>
      <w:bookmarkStart w:id="170" w:name="_Toc184312085"/>
      <w:bookmarkEnd w:id="170"/>
      <w:bookmarkStart w:id="171" w:name="_Toc184308049"/>
      <w:bookmarkEnd w:id="171"/>
      <w:bookmarkStart w:id="172" w:name="_Toc184310287"/>
      <w:bookmarkEnd w:id="172"/>
      <w:bookmarkStart w:id="173" w:name="_Toc184313291"/>
      <w:bookmarkEnd w:id="173"/>
      <w:bookmarkStart w:id="174" w:name="_Toc184310283"/>
      <w:bookmarkEnd w:id="174"/>
      <w:bookmarkStart w:id="175" w:name="_Toc184314427"/>
      <w:bookmarkEnd w:id="175"/>
      <w:bookmarkStart w:id="176" w:name="_Toc184312131"/>
      <w:bookmarkEnd w:id="176"/>
      <w:bookmarkStart w:id="177" w:name="_Toc184308084"/>
      <w:bookmarkEnd w:id="177"/>
      <w:bookmarkStart w:id="178" w:name="_Toc184308102"/>
      <w:bookmarkEnd w:id="178"/>
      <w:bookmarkStart w:id="179" w:name="_Toc184312069"/>
      <w:bookmarkEnd w:id="179"/>
      <w:bookmarkStart w:id="180" w:name="_Toc184312134"/>
      <w:bookmarkEnd w:id="180"/>
      <w:bookmarkStart w:id="181" w:name="_Toc184313253"/>
      <w:bookmarkEnd w:id="181"/>
      <w:bookmarkStart w:id="182" w:name="_Toc184312105"/>
      <w:bookmarkEnd w:id="182"/>
      <w:bookmarkStart w:id="183" w:name="_Toc184308107"/>
      <w:bookmarkEnd w:id="183"/>
      <w:bookmarkStart w:id="184" w:name="_Toc184314459"/>
      <w:bookmarkEnd w:id="184"/>
      <w:bookmarkStart w:id="185" w:name="_Toc184308038"/>
      <w:bookmarkEnd w:id="185"/>
      <w:bookmarkStart w:id="186" w:name="_Toc184310339"/>
      <w:bookmarkEnd w:id="186"/>
      <w:bookmarkStart w:id="187" w:name="_Toc184310292"/>
      <w:bookmarkEnd w:id="187"/>
      <w:bookmarkStart w:id="188" w:name="_Toc184314429"/>
      <w:bookmarkEnd w:id="188"/>
      <w:bookmarkStart w:id="189" w:name="_Toc184314426"/>
      <w:bookmarkEnd w:id="189"/>
      <w:bookmarkStart w:id="190" w:name="_Toc184314468"/>
      <w:bookmarkEnd w:id="190"/>
      <w:bookmarkStart w:id="191" w:name="_Toc184308063"/>
      <w:bookmarkEnd w:id="191"/>
      <w:bookmarkStart w:id="192" w:name="_Toc184310300"/>
      <w:bookmarkEnd w:id="192"/>
      <w:bookmarkStart w:id="193" w:name="_Toc184312083"/>
      <w:bookmarkEnd w:id="193"/>
      <w:bookmarkStart w:id="194" w:name="_Toc184314443"/>
      <w:bookmarkEnd w:id="194"/>
      <w:bookmarkStart w:id="195" w:name="_Toc184308056"/>
      <w:bookmarkEnd w:id="195"/>
      <w:bookmarkStart w:id="196" w:name="_Toc184314452"/>
      <w:bookmarkEnd w:id="196"/>
      <w:bookmarkStart w:id="197" w:name="_Toc184313255"/>
      <w:bookmarkEnd w:id="197"/>
      <w:bookmarkStart w:id="198" w:name="_Toc184314453"/>
      <w:bookmarkEnd w:id="198"/>
      <w:bookmarkStart w:id="199" w:name="_Toc184314476"/>
      <w:bookmarkEnd w:id="199"/>
      <w:bookmarkStart w:id="200" w:name="_Toc184313249"/>
      <w:bookmarkEnd w:id="200"/>
      <w:bookmarkStart w:id="201" w:name="_Toc184313307"/>
      <w:bookmarkEnd w:id="201"/>
      <w:bookmarkStart w:id="202" w:name="_Toc184314478"/>
      <w:bookmarkEnd w:id="202"/>
      <w:bookmarkStart w:id="203" w:name="_Toc184313303"/>
      <w:bookmarkEnd w:id="203"/>
      <w:bookmarkStart w:id="204" w:name="_Toc184310340"/>
      <w:bookmarkEnd w:id="204"/>
      <w:bookmarkStart w:id="205" w:name="_Toc184308093"/>
      <w:bookmarkEnd w:id="205"/>
      <w:bookmarkStart w:id="206" w:name="_Toc184312139"/>
      <w:bookmarkEnd w:id="206"/>
      <w:bookmarkStart w:id="207" w:name="_Toc184314421"/>
      <w:bookmarkEnd w:id="207"/>
      <w:bookmarkStart w:id="208" w:name="_Toc184312073"/>
      <w:bookmarkEnd w:id="208"/>
      <w:bookmarkStart w:id="209" w:name="_Toc184312068"/>
      <w:bookmarkEnd w:id="209"/>
      <w:bookmarkStart w:id="210" w:name="_Toc184308089"/>
      <w:bookmarkEnd w:id="210"/>
      <w:bookmarkStart w:id="211" w:name="_Toc184308108"/>
      <w:bookmarkEnd w:id="211"/>
      <w:bookmarkStart w:id="212" w:name="_Toc184314464"/>
      <w:bookmarkEnd w:id="212"/>
      <w:bookmarkStart w:id="213" w:name="_Toc184310291"/>
      <w:bookmarkEnd w:id="213"/>
      <w:bookmarkStart w:id="214" w:name="_Toc184312108"/>
      <w:bookmarkEnd w:id="214"/>
      <w:bookmarkStart w:id="215" w:name="_Toc184314441"/>
      <w:bookmarkEnd w:id="215"/>
      <w:bookmarkStart w:id="216" w:name="_Toc184310274"/>
      <w:bookmarkEnd w:id="216"/>
      <w:bookmarkStart w:id="217" w:name="_Toc184310301"/>
      <w:bookmarkEnd w:id="217"/>
      <w:bookmarkStart w:id="218" w:name="_Toc184308039"/>
      <w:bookmarkEnd w:id="218"/>
      <w:bookmarkStart w:id="219" w:name="_Toc184310343"/>
      <w:bookmarkEnd w:id="219"/>
      <w:bookmarkStart w:id="220" w:name="_Toc184308069"/>
      <w:bookmarkEnd w:id="220"/>
      <w:bookmarkStart w:id="221" w:name="_Toc184314435"/>
      <w:bookmarkEnd w:id="221"/>
      <w:bookmarkStart w:id="222" w:name="_Toc184312090"/>
      <w:bookmarkEnd w:id="222"/>
      <w:bookmarkStart w:id="223" w:name="_Toc184313266"/>
      <w:bookmarkEnd w:id="223"/>
      <w:bookmarkStart w:id="224" w:name="_Toc184313277"/>
      <w:bookmarkEnd w:id="224"/>
      <w:bookmarkStart w:id="225" w:name="_Toc184312130"/>
      <w:bookmarkEnd w:id="225"/>
      <w:bookmarkStart w:id="226" w:name="_Toc184310278"/>
      <w:bookmarkEnd w:id="226"/>
      <w:bookmarkStart w:id="227" w:name="_Toc184310319"/>
      <w:bookmarkEnd w:id="227"/>
      <w:bookmarkStart w:id="228" w:name="_Toc184313274"/>
      <w:bookmarkEnd w:id="228"/>
      <w:bookmarkStart w:id="229" w:name="_Toc184308040"/>
      <w:bookmarkEnd w:id="229"/>
      <w:bookmarkStart w:id="230" w:name="_Toc184308104"/>
      <w:bookmarkEnd w:id="230"/>
      <w:bookmarkStart w:id="231" w:name="_Toc184314447"/>
      <w:bookmarkEnd w:id="231"/>
      <w:bookmarkStart w:id="232" w:name="_Toc184313285"/>
      <w:bookmarkEnd w:id="232"/>
      <w:bookmarkStart w:id="233" w:name="_Toc184314424"/>
      <w:bookmarkEnd w:id="233"/>
      <w:bookmarkStart w:id="234" w:name="_Toc184314416"/>
      <w:bookmarkEnd w:id="234"/>
      <w:bookmarkStart w:id="235" w:name="_Toc184312093"/>
      <w:bookmarkEnd w:id="235"/>
      <w:bookmarkStart w:id="236" w:name="_Toc184308068"/>
      <w:bookmarkEnd w:id="236"/>
      <w:bookmarkStart w:id="237" w:name="_Toc184313281"/>
      <w:bookmarkEnd w:id="237"/>
      <w:bookmarkStart w:id="238" w:name="_Toc184308045"/>
      <w:bookmarkEnd w:id="238"/>
      <w:bookmarkStart w:id="239" w:name="_Toc184310318"/>
      <w:bookmarkEnd w:id="239"/>
      <w:bookmarkStart w:id="240" w:name="_Toc184308059"/>
      <w:bookmarkEnd w:id="240"/>
      <w:bookmarkStart w:id="241" w:name="_Toc184308053"/>
      <w:bookmarkEnd w:id="241"/>
      <w:bookmarkStart w:id="242" w:name="_Toc184308048"/>
      <w:bookmarkEnd w:id="242"/>
      <w:bookmarkStart w:id="243" w:name="_Toc184312092"/>
      <w:bookmarkEnd w:id="243"/>
      <w:bookmarkStart w:id="244" w:name="_Toc184314418"/>
      <w:bookmarkEnd w:id="244"/>
      <w:bookmarkStart w:id="245" w:name="_Toc184308055"/>
      <w:bookmarkEnd w:id="245"/>
      <w:bookmarkStart w:id="246" w:name="_Toc184314436"/>
      <w:bookmarkEnd w:id="246"/>
      <w:bookmarkStart w:id="247" w:name="_Toc184312129"/>
      <w:bookmarkEnd w:id="247"/>
      <w:bookmarkStart w:id="248" w:name="_Toc184313284"/>
      <w:bookmarkEnd w:id="248"/>
      <w:bookmarkStart w:id="249" w:name="_Toc184313305"/>
      <w:bookmarkEnd w:id="249"/>
      <w:bookmarkStart w:id="250" w:name="_Toc184308075"/>
      <w:bookmarkEnd w:id="250"/>
      <w:bookmarkStart w:id="251" w:name="_Toc184313280"/>
      <w:bookmarkEnd w:id="251"/>
      <w:bookmarkStart w:id="252" w:name="_Toc184308073"/>
      <w:bookmarkEnd w:id="252"/>
      <w:bookmarkStart w:id="253" w:name="_Toc184314444"/>
      <w:bookmarkEnd w:id="253"/>
      <w:bookmarkStart w:id="254" w:name="_Toc184314467"/>
      <w:bookmarkEnd w:id="254"/>
      <w:bookmarkStart w:id="255" w:name="_Toc184314432"/>
      <w:bookmarkEnd w:id="255"/>
      <w:bookmarkStart w:id="256" w:name="_Toc184313256"/>
      <w:bookmarkEnd w:id="256"/>
      <w:bookmarkStart w:id="257" w:name="_Toc184312104"/>
      <w:bookmarkEnd w:id="257"/>
      <w:bookmarkStart w:id="258" w:name="_Toc184310317"/>
      <w:bookmarkEnd w:id="258"/>
      <w:bookmarkStart w:id="259" w:name="_Toc184310285"/>
      <w:bookmarkEnd w:id="259"/>
      <w:bookmarkStart w:id="260" w:name="_Toc184312089"/>
      <w:bookmarkEnd w:id="260"/>
      <w:bookmarkStart w:id="261" w:name="_Toc184312133"/>
      <w:bookmarkEnd w:id="261"/>
      <w:bookmarkStart w:id="262" w:name="_Toc184310295"/>
      <w:bookmarkEnd w:id="262"/>
      <w:bookmarkStart w:id="263" w:name="_Toc184313292"/>
      <w:bookmarkEnd w:id="263"/>
      <w:bookmarkStart w:id="264" w:name="_Toc184310288"/>
      <w:bookmarkEnd w:id="264"/>
      <w:bookmarkStart w:id="265" w:name="_Toc184312111"/>
      <w:bookmarkEnd w:id="265"/>
      <w:bookmarkStart w:id="266" w:name="_Toc184308090"/>
      <w:bookmarkEnd w:id="266"/>
      <w:bookmarkStart w:id="267" w:name="_Toc184312106"/>
      <w:bookmarkEnd w:id="267"/>
      <w:bookmarkStart w:id="268" w:name="_Toc184313252"/>
      <w:bookmarkEnd w:id="268"/>
      <w:bookmarkStart w:id="269" w:name="_Toc184314438"/>
      <w:bookmarkEnd w:id="269"/>
      <w:bookmarkStart w:id="270" w:name="_Toc184314471"/>
      <w:bookmarkEnd w:id="270"/>
      <w:bookmarkStart w:id="271" w:name="_Toc184310281"/>
      <w:bookmarkEnd w:id="271"/>
      <w:bookmarkStart w:id="272" w:name="_Toc184308087"/>
      <w:bookmarkEnd w:id="272"/>
      <w:bookmarkStart w:id="273" w:name="_Toc184310324"/>
      <w:bookmarkEnd w:id="273"/>
      <w:bookmarkStart w:id="274" w:name="_Toc184312096"/>
      <w:bookmarkEnd w:id="274"/>
      <w:bookmarkStart w:id="275" w:name="_Toc184314417"/>
      <w:bookmarkEnd w:id="275"/>
      <w:bookmarkStart w:id="276" w:name="_Toc184310313"/>
      <w:bookmarkEnd w:id="276"/>
      <w:bookmarkStart w:id="277" w:name="_Toc184308067"/>
      <w:bookmarkEnd w:id="277"/>
      <w:bookmarkStart w:id="278" w:name="_Toc184312100"/>
      <w:bookmarkEnd w:id="278"/>
      <w:bookmarkStart w:id="279" w:name="_Toc184314437"/>
      <w:bookmarkEnd w:id="279"/>
      <w:bookmarkStart w:id="280" w:name="_Toc184310298"/>
      <w:bookmarkEnd w:id="280"/>
      <w:bookmarkStart w:id="281" w:name="_Toc184314455"/>
      <w:bookmarkEnd w:id="281"/>
      <w:bookmarkStart w:id="282" w:name="_Toc184313294"/>
      <w:bookmarkEnd w:id="282"/>
      <w:bookmarkStart w:id="283" w:name="_Toc184310272"/>
      <w:bookmarkEnd w:id="283"/>
      <w:bookmarkStart w:id="284" w:name="_Toc184312136"/>
      <w:bookmarkEnd w:id="284"/>
      <w:bookmarkStart w:id="285" w:name="_Toc184310316"/>
      <w:bookmarkEnd w:id="285"/>
      <w:bookmarkStart w:id="286" w:name="_Toc184308101"/>
      <w:bookmarkEnd w:id="286"/>
      <w:bookmarkStart w:id="287" w:name="_Toc184313279"/>
      <w:bookmarkEnd w:id="287"/>
      <w:bookmarkStart w:id="288" w:name="_Toc184313301"/>
      <w:bookmarkEnd w:id="288"/>
      <w:bookmarkStart w:id="289" w:name="_Toc184313272"/>
      <w:bookmarkEnd w:id="289"/>
      <w:bookmarkStart w:id="290" w:name="_Toc184308077"/>
      <w:bookmarkEnd w:id="290"/>
      <w:bookmarkStart w:id="291" w:name="_Toc184313276"/>
      <w:bookmarkEnd w:id="291"/>
      <w:bookmarkStart w:id="292" w:name="_Toc184312124"/>
      <w:bookmarkEnd w:id="292"/>
      <w:bookmarkStart w:id="293" w:name="_Toc184310311"/>
      <w:bookmarkEnd w:id="293"/>
      <w:bookmarkStart w:id="294" w:name="_Toc184314472"/>
      <w:bookmarkEnd w:id="294"/>
      <w:bookmarkStart w:id="295" w:name="_Toc184314414"/>
      <w:bookmarkEnd w:id="295"/>
      <w:bookmarkStart w:id="296" w:name="_Toc184313302"/>
      <w:bookmarkEnd w:id="296"/>
      <w:bookmarkStart w:id="297" w:name="_Toc184310273"/>
      <w:bookmarkEnd w:id="297"/>
      <w:bookmarkStart w:id="298" w:name="_Toc184314450"/>
      <w:bookmarkEnd w:id="298"/>
      <w:bookmarkStart w:id="299" w:name="_Toc184314446"/>
      <w:bookmarkEnd w:id="299"/>
      <w:bookmarkStart w:id="300" w:name="_Toc184312076"/>
      <w:bookmarkEnd w:id="300"/>
      <w:bookmarkStart w:id="301" w:name="_Toc184313290"/>
      <w:bookmarkEnd w:id="301"/>
      <w:bookmarkStart w:id="302" w:name="_Toc184308106"/>
      <w:bookmarkEnd w:id="302"/>
      <w:bookmarkStart w:id="303" w:name="_Toc184312121"/>
      <w:bookmarkEnd w:id="303"/>
      <w:bookmarkStart w:id="304" w:name="_Toc184308064"/>
      <w:bookmarkEnd w:id="304"/>
      <w:bookmarkStart w:id="305" w:name="_Toc184313293"/>
      <w:bookmarkEnd w:id="305"/>
      <w:bookmarkStart w:id="306" w:name="_Toc184308071"/>
      <w:bookmarkEnd w:id="306"/>
      <w:bookmarkStart w:id="307" w:name="_Toc184314445"/>
      <w:bookmarkEnd w:id="307"/>
      <w:bookmarkStart w:id="308" w:name="_Toc184312077"/>
      <w:bookmarkEnd w:id="308"/>
      <w:bookmarkStart w:id="309" w:name="_Toc184314473"/>
      <w:bookmarkEnd w:id="309"/>
      <w:bookmarkStart w:id="310" w:name="_Toc184314449"/>
      <w:bookmarkEnd w:id="310"/>
      <w:bookmarkStart w:id="311" w:name="_Toc184308036"/>
      <w:bookmarkEnd w:id="311"/>
      <w:bookmarkStart w:id="312" w:name="_Toc184312070"/>
      <w:bookmarkEnd w:id="312"/>
      <w:bookmarkStart w:id="313" w:name="_Toc184308092"/>
      <w:bookmarkEnd w:id="313"/>
      <w:bookmarkStart w:id="314" w:name="_Toc184310312"/>
      <w:bookmarkEnd w:id="314"/>
      <w:bookmarkStart w:id="315" w:name="_Toc184310336"/>
      <w:bookmarkEnd w:id="315"/>
      <w:bookmarkStart w:id="316" w:name="_Toc184310296"/>
      <w:bookmarkEnd w:id="316"/>
      <w:bookmarkStart w:id="317" w:name="_Toc184314411"/>
      <w:bookmarkEnd w:id="317"/>
      <w:bookmarkStart w:id="318" w:name="_Toc184310282"/>
      <w:bookmarkEnd w:id="318"/>
      <w:bookmarkStart w:id="319" w:name="_Toc184313239"/>
      <w:bookmarkEnd w:id="319"/>
      <w:bookmarkStart w:id="320" w:name="_Toc184310323"/>
      <w:bookmarkEnd w:id="320"/>
      <w:bookmarkStart w:id="321" w:name="_Toc184308078"/>
      <w:bookmarkEnd w:id="321"/>
      <w:bookmarkStart w:id="322" w:name="_Toc184314425"/>
      <w:bookmarkEnd w:id="322"/>
      <w:bookmarkStart w:id="323" w:name="_Toc184312128"/>
      <w:bookmarkEnd w:id="323"/>
      <w:bookmarkStart w:id="324" w:name="_Toc184313269"/>
      <w:bookmarkEnd w:id="324"/>
      <w:bookmarkStart w:id="325" w:name="_Toc184314477"/>
      <w:bookmarkEnd w:id="325"/>
      <w:bookmarkStart w:id="326" w:name="_Toc184312115"/>
      <w:bookmarkEnd w:id="326"/>
      <w:bookmarkStart w:id="327" w:name="_Toc184310330"/>
      <w:bookmarkEnd w:id="327"/>
      <w:bookmarkStart w:id="328" w:name="_Toc184308094"/>
      <w:bookmarkEnd w:id="328"/>
      <w:bookmarkStart w:id="329" w:name="_Toc184312074"/>
      <w:bookmarkEnd w:id="329"/>
      <w:bookmarkStart w:id="330" w:name="_Toc184313275"/>
      <w:bookmarkEnd w:id="330"/>
      <w:bookmarkStart w:id="331" w:name="_Toc184314422"/>
      <w:bookmarkEnd w:id="331"/>
      <w:bookmarkStart w:id="332" w:name="_Toc184310344"/>
      <w:bookmarkEnd w:id="332"/>
      <w:bookmarkStart w:id="333" w:name="_Toc184312094"/>
      <w:bookmarkEnd w:id="333"/>
      <w:bookmarkStart w:id="334" w:name="_Toc184310302"/>
      <w:bookmarkEnd w:id="334"/>
      <w:bookmarkStart w:id="335" w:name="_Toc184312081"/>
      <w:bookmarkEnd w:id="335"/>
      <w:bookmarkStart w:id="336" w:name="_Toc184308100"/>
      <w:bookmarkEnd w:id="336"/>
      <w:bookmarkStart w:id="337" w:name="_Toc184310307"/>
      <w:bookmarkEnd w:id="337"/>
      <w:bookmarkStart w:id="338" w:name="_Toc184310327"/>
      <w:bookmarkEnd w:id="338"/>
      <w:bookmarkStart w:id="339" w:name="_Toc184308103"/>
      <w:bookmarkEnd w:id="339"/>
      <w:bookmarkStart w:id="340" w:name="_Toc184310297"/>
      <w:bookmarkEnd w:id="340"/>
      <w:bookmarkStart w:id="341" w:name="_Toc184313242"/>
      <w:bookmarkEnd w:id="341"/>
      <w:bookmarkStart w:id="342" w:name="_Toc184312080"/>
      <w:bookmarkEnd w:id="342"/>
      <w:bookmarkStart w:id="343" w:name="_Toc184313245"/>
      <w:bookmarkEnd w:id="343"/>
      <w:bookmarkStart w:id="344" w:name="_Toc184312120"/>
      <w:bookmarkEnd w:id="344"/>
      <w:bookmarkStart w:id="345" w:name="_Toc184313273"/>
      <w:bookmarkEnd w:id="345"/>
      <w:bookmarkStart w:id="346" w:name="_Toc184308062"/>
      <w:bookmarkEnd w:id="346"/>
      <w:bookmarkStart w:id="347" w:name="_Toc184308076"/>
      <w:bookmarkEnd w:id="347"/>
      <w:bookmarkStart w:id="348" w:name="_Toc184312116"/>
      <w:bookmarkEnd w:id="348"/>
      <w:bookmarkStart w:id="349" w:name="_Toc184314454"/>
      <w:bookmarkEnd w:id="349"/>
      <w:bookmarkStart w:id="350" w:name="_Toc184312095"/>
      <w:bookmarkEnd w:id="350"/>
      <w:bookmarkStart w:id="351" w:name="_Toc184308079"/>
      <w:bookmarkEnd w:id="351"/>
      <w:bookmarkStart w:id="352" w:name="_Toc184308095"/>
      <w:bookmarkEnd w:id="352"/>
      <w:bookmarkStart w:id="353" w:name="_Toc184308066"/>
      <w:bookmarkEnd w:id="353"/>
      <w:bookmarkStart w:id="354" w:name="_Toc184310305"/>
      <w:bookmarkEnd w:id="354"/>
      <w:bookmarkStart w:id="355" w:name="_Toc184310299"/>
      <w:bookmarkEnd w:id="355"/>
      <w:bookmarkStart w:id="356" w:name="_Toc184312082"/>
      <w:bookmarkEnd w:id="356"/>
      <w:bookmarkStart w:id="357" w:name="_Toc184314461"/>
      <w:bookmarkEnd w:id="357"/>
      <w:bookmarkStart w:id="358" w:name="_Toc184313282"/>
      <w:bookmarkEnd w:id="358"/>
      <w:bookmarkStart w:id="359" w:name="_Toc184310293"/>
      <w:bookmarkEnd w:id="359"/>
      <w:bookmarkStart w:id="360" w:name="_Toc184312122"/>
      <w:bookmarkEnd w:id="360"/>
      <w:bookmarkStart w:id="361" w:name="_Toc184308044"/>
      <w:bookmarkEnd w:id="361"/>
      <w:bookmarkStart w:id="362" w:name="_Toc184308099"/>
      <w:bookmarkEnd w:id="362"/>
      <w:bookmarkStart w:id="363" w:name="_Toc184314412"/>
      <w:bookmarkEnd w:id="363"/>
      <w:bookmarkStart w:id="364" w:name="_Toc184308082"/>
      <w:bookmarkEnd w:id="364"/>
      <w:bookmarkStart w:id="365" w:name="_Toc184312087"/>
      <w:bookmarkEnd w:id="365"/>
      <w:bookmarkStart w:id="366" w:name="_Toc184313265"/>
      <w:bookmarkEnd w:id="366"/>
      <w:bookmarkStart w:id="367" w:name="_Toc184308054"/>
      <w:bookmarkEnd w:id="367"/>
      <w:bookmarkStart w:id="368" w:name="_Toc184310328"/>
      <w:bookmarkEnd w:id="368"/>
      <w:bookmarkStart w:id="369" w:name="_Toc184312119"/>
      <w:bookmarkEnd w:id="369"/>
      <w:bookmarkStart w:id="370" w:name="_Toc184313268"/>
      <w:bookmarkEnd w:id="370"/>
      <w:bookmarkStart w:id="371" w:name="_Toc184310304"/>
      <w:bookmarkEnd w:id="371"/>
      <w:bookmarkStart w:id="372" w:name="_Toc184313283"/>
      <w:bookmarkEnd w:id="372"/>
      <w:bookmarkStart w:id="373" w:name="_Toc184314410"/>
      <w:bookmarkEnd w:id="373"/>
      <w:bookmarkStart w:id="374" w:name="_Toc184312101"/>
      <w:bookmarkEnd w:id="374"/>
      <w:bookmarkStart w:id="375" w:name="_Toc184310342"/>
      <w:bookmarkEnd w:id="375"/>
      <w:bookmarkStart w:id="376" w:name="_Toc184312125"/>
      <w:bookmarkEnd w:id="376"/>
      <w:bookmarkStart w:id="377" w:name="_Toc184312113"/>
      <w:bookmarkEnd w:id="377"/>
      <w:bookmarkStart w:id="378" w:name="_Toc184314433"/>
      <w:bookmarkEnd w:id="378"/>
      <w:bookmarkStart w:id="379" w:name="_Toc184314428"/>
      <w:bookmarkEnd w:id="379"/>
      <w:bookmarkStart w:id="380" w:name="_Toc184314469"/>
      <w:bookmarkEnd w:id="380"/>
      <w:bookmarkStart w:id="381" w:name="_Toc184314457"/>
      <w:bookmarkEnd w:id="381"/>
      <w:bookmarkStart w:id="382" w:name="_Toc184310306"/>
      <w:bookmarkEnd w:id="382"/>
      <w:bookmarkStart w:id="383" w:name="_Toc184314423"/>
      <w:bookmarkEnd w:id="383"/>
      <w:bookmarkStart w:id="384" w:name="_Toc184308083"/>
      <w:bookmarkEnd w:id="384"/>
      <w:bookmarkStart w:id="385" w:name="_Toc184310277"/>
      <w:bookmarkEnd w:id="385"/>
      <w:bookmarkStart w:id="386" w:name="_Toc184313243"/>
      <w:bookmarkEnd w:id="386"/>
      <w:bookmarkStart w:id="387" w:name="_Toc184314440"/>
      <w:bookmarkEnd w:id="387"/>
      <w:bookmarkStart w:id="388" w:name="_Toc184310325"/>
      <w:bookmarkEnd w:id="388"/>
      <w:bookmarkStart w:id="389" w:name="_Toc184312103"/>
      <w:bookmarkEnd w:id="389"/>
      <w:bookmarkStart w:id="390" w:name="_Toc184313247"/>
      <w:bookmarkEnd w:id="390"/>
      <w:bookmarkStart w:id="391" w:name="_Toc184313251"/>
      <w:bookmarkEnd w:id="391"/>
      <w:bookmarkStart w:id="392" w:name="_Toc184314481"/>
      <w:bookmarkEnd w:id="392"/>
      <w:bookmarkStart w:id="393" w:name="_Toc184314474"/>
      <w:bookmarkEnd w:id="393"/>
      <w:r>
        <w:rPr>
          <w:rFonts w:hint="eastAsia" w:ascii="宋体" w:hAnsi="宋体" w:eastAsia="宋体" w:cs="宋体"/>
          <w:b/>
          <w:sz w:val="24"/>
          <w:szCs w:val="24"/>
        </w:rPr>
        <w:t>评标办法</w:t>
      </w:r>
    </w:p>
    <w:bookmarkEnd w:id="404"/>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评标办法前附表</w:t>
      </w:r>
    </w:p>
    <w:tbl>
      <w:tblPr>
        <w:tblStyle w:val="69"/>
        <w:tblW w:w="9284"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38"/>
        <w:gridCol w:w="629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keepNext w:val="0"/>
              <w:keepLines w:val="0"/>
              <w:suppressLineNumbers w:val="0"/>
              <w:adjustRightInd/>
              <w:spacing w:before="0" w:beforeAutospacing="0" w:after="0" w:afterAutospacing="0"/>
              <w:ind w:left="0" w:right="0"/>
              <w:rPr>
                <w:rFonts w:hint="default" w:ascii="宋体" w:hAnsi="宋体" w:eastAsia="宋体"/>
                <w:szCs w:val="21"/>
              </w:rPr>
            </w:pPr>
            <w:r>
              <w:rPr>
                <w:rFonts w:hint="eastAsia" w:ascii="宋体" w:hAnsi="宋体" w:eastAsia="宋体"/>
                <w:szCs w:val="21"/>
              </w:rPr>
              <w:t>序号</w:t>
            </w:r>
          </w:p>
        </w:tc>
        <w:tc>
          <w:tcPr>
            <w:tcW w:w="1238" w:type="dxa"/>
            <w:vAlign w:val="center"/>
          </w:tcPr>
          <w:p>
            <w:pPr>
              <w:keepNext w:val="0"/>
              <w:keepLines w:val="0"/>
              <w:suppressLineNumbers w:val="0"/>
              <w:adjustRightInd/>
              <w:spacing w:before="0" w:beforeAutospacing="0" w:after="0" w:afterAutospacing="0"/>
              <w:ind w:left="0" w:right="0"/>
              <w:rPr>
                <w:rFonts w:hint="default" w:ascii="宋体" w:hAnsi="宋体" w:eastAsia="宋体"/>
                <w:szCs w:val="21"/>
              </w:rPr>
            </w:pPr>
            <w:r>
              <w:rPr>
                <w:rFonts w:hint="eastAsia" w:ascii="宋体" w:hAnsi="宋体" w:eastAsia="宋体"/>
                <w:szCs w:val="21"/>
              </w:rPr>
              <w:t>评标项目</w:t>
            </w:r>
          </w:p>
        </w:tc>
        <w:tc>
          <w:tcPr>
            <w:tcW w:w="6294" w:type="dxa"/>
            <w:vAlign w:val="center"/>
          </w:tcPr>
          <w:p>
            <w:pPr>
              <w:keepNext w:val="0"/>
              <w:keepLines w:val="0"/>
              <w:suppressLineNumbers w:val="0"/>
              <w:adjustRightInd/>
              <w:spacing w:before="0" w:beforeAutospacing="0" w:after="0" w:afterAutospacing="0"/>
              <w:ind w:left="0" w:right="0"/>
              <w:rPr>
                <w:rFonts w:hint="default" w:ascii="宋体" w:hAnsi="宋体" w:eastAsia="宋体"/>
                <w:szCs w:val="21"/>
              </w:rPr>
            </w:pPr>
            <w:r>
              <w:rPr>
                <w:rFonts w:hint="eastAsia" w:ascii="宋体" w:hAnsi="宋体" w:eastAsia="宋体"/>
                <w:szCs w:val="21"/>
              </w:rPr>
              <w:t>评分标准</w:t>
            </w:r>
          </w:p>
        </w:tc>
        <w:tc>
          <w:tcPr>
            <w:tcW w:w="1217" w:type="dxa"/>
            <w:vAlign w:val="center"/>
          </w:tcPr>
          <w:p>
            <w:pPr>
              <w:keepNext w:val="0"/>
              <w:keepLines w:val="0"/>
              <w:suppressLineNumbers w:val="0"/>
              <w:adjustRightInd/>
              <w:spacing w:before="0" w:beforeAutospacing="0" w:after="0" w:afterAutospacing="0"/>
              <w:ind w:left="239" w:leftChars="114" w:right="0" w:firstLine="1155" w:firstLineChars="550"/>
              <w:jc w:val="center"/>
              <w:rPr>
                <w:rFonts w:hint="default" w:ascii="宋体" w:hAnsi="宋体" w:eastAsia="宋体"/>
                <w:szCs w:val="21"/>
              </w:rPr>
            </w:pPr>
            <w:r>
              <w:rPr>
                <w:rFonts w:hint="eastAsia" w:ascii="宋体" w:hAnsi="宋体" w:eastAsia="宋体"/>
                <w:szCs w:val="21"/>
              </w:rPr>
              <w:t>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35" w:type="dxa"/>
            <w:vAlign w:val="center"/>
          </w:tcPr>
          <w:p>
            <w:pPr>
              <w:keepNext w:val="0"/>
              <w:keepLines w:val="0"/>
              <w:suppressLineNumbers w:val="0"/>
              <w:adjustRightInd/>
              <w:spacing w:before="0" w:beforeAutospacing="0" w:after="0" w:afterAutospacing="0"/>
              <w:ind w:left="0" w:right="0"/>
              <w:rPr>
                <w:rFonts w:hint="default" w:ascii="宋体" w:hAnsi="宋体" w:eastAsia="宋体"/>
                <w:szCs w:val="21"/>
              </w:rPr>
            </w:pPr>
            <w:r>
              <w:rPr>
                <w:rFonts w:hint="eastAsia" w:ascii="宋体" w:hAnsi="宋体" w:eastAsia="宋体"/>
                <w:szCs w:val="21"/>
              </w:rPr>
              <w:t>1</w:t>
            </w:r>
          </w:p>
        </w:tc>
        <w:tc>
          <w:tcPr>
            <w:tcW w:w="1238" w:type="dxa"/>
            <w:vAlign w:val="center"/>
          </w:tcPr>
          <w:p>
            <w:pPr>
              <w:keepNext w:val="0"/>
              <w:keepLines w:val="0"/>
              <w:suppressLineNumbers w:val="0"/>
              <w:adjustRightInd/>
              <w:spacing w:before="0" w:beforeAutospacing="0" w:after="0" w:afterAutospacing="0"/>
              <w:ind w:left="0" w:right="0"/>
              <w:rPr>
                <w:rFonts w:hint="default" w:ascii="宋体" w:hAnsi="宋体" w:eastAsia="宋体"/>
                <w:szCs w:val="21"/>
              </w:rPr>
            </w:pPr>
            <w:r>
              <w:rPr>
                <w:rFonts w:hint="eastAsia" w:ascii="宋体" w:hAnsi="宋体" w:eastAsia="宋体" w:cs="宋体"/>
                <w:szCs w:val="21"/>
              </w:rPr>
              <w:t>产品技术参产品技术参数数</w:t>
            </w:r>
          </w:p>
        </w:tc>
        <w:tc>
          <w:tcPr>
            <w:tcW w:w="6294"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投标人所提供的产品完全满足招标文件的要求的，得</w:t>
            </w:r>
            <w:r>
              <w:rPr>
                <w:rFonts w:hint="eastAsia" w:ascii="宋体" w:hAnsi="宋体" w:eastAsia="宋体" w:cs="宋体"/>
                <w:szCs w:val="21"/>
                <w:lang w:val="en-US" w:eastAsia="zh-CN"/>
              </w:rPr>
              <w:t>40</w:t>
            </w:r>
            <w:r>
              <w:rPr>
                <w:rFonts w:hint="eastAsia" w:ascii="宋体" w:hAnsi="宋体" w:eastAsia="宋体" w:cs="宋体"/>
                <w:szCs w:val="21"/>
              </w:rPr>
              <w:t>分；带“★”为重要技术参数负偏离每项扣2分；一般技术参数负偏离每项扣1分，扣完为止。</w:t>
            </w:r>
          </w:p>
          <w:p>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2.核心产品的内存、硬盘、显卡有实质性正偏离的每项加0.5分，最多1.5分；计算机其他部件有实质性正偏离加0.5分，本项最多加2分。</w:t>
            </w:r>
          </w:p>
          <w:p>
            <w:pPr>
              <w:keepNext w:val="0"/>
              <w:keepLines w:val="0"/>
              <w:suppressLineNumbers w:val="0"/>
              <w:adjustRightInd/>
              <w:spacing w:before="0" w:beforeAutospacing="0" w:after="0" w:afterAutospacing="0"/>
              <w:ind w:left="0" w:right="0"/>
              <w:rPr>
                <w:rFonts w:hint="default" w:ascii="宋体" w:hAnsi="宋体" w:eastAsia="宋体"/>
                <w:szCs w:val="21"/>
              </w:rPr>
            </w:pPr>
            <w:r>
              <w:rPr>
                <w:rFonts w:hint="eastAsia" w:ascii="宋体" w:hAnsi="宋体" w:eastAsia="宋体" w:cs="宋体"/>
                <w:b/>
                <w:bCs/>
                <w:szCs w:val="21"/>
              </w:rPr>
              <w:t>注：带“▲”为强制条款</w:t>
            </w:r>
            <w:r>
              <w:rPr>
                <w:rFonts w:hint="eastAsia" w:ascii="宋体" w:hAnsi="宋体" w:eastAsia="宋体" w:cs="宋体"/>
                <w:b/>
                <w:bCs/>
                <w:szCs w:val="21"/>
                <w:lang w:val="en-US" w:eastAsia="zh-CN"/>
              </w:rPr>
              <w:t>不允许</w:t>
            </w:r>
            <w:r>
              <w:rPr>
                <w:rFonts w:hint="eastAsia" w:ascii="宋体" w:hAnsi="宋体" w:eastAsia="宋体" w:cs="宋体"/>
                <w:b/>
                <w:bCs/>
                <w:szCs w:val="21"/>
              </w:rPr>
              <w:t>负偏离，</w:t>
            </w:r>
            <w:r>
              <w:rPr>
                <w:rFonts w:hint="eastAsia" w:ascii="宋体" w:hAnsi="宋体" w:eastAsia="宋体" w:cs="宋体"/>
                <w:b/>
                <w:bCs/>
                <w:szCs w:val="21"/>
                <w:lang w:val="en-US" w:eastAsia="zh-CN"/>
              </w:rPr>
              <w:t>否</w:t>
            </w:r>
            <w:r>
              <w:rPr>
                <w:rFonts w:hint="eastAsia" w:ascii="宋体" w:hAnsi="宋体" w:eastAsia="宋体" w:cs="宋体"/>
                <w:b/>
                <w:bCs/>
                <w:szCs w:val="21"/>
              </w:rPr>
              <w:t>则作无效标处理。</w:t>
            </w:r>
          </w:p>
        </w:tc>
        <w:tc>
          <w:tcPr>
            <w:tcW w:w="1217" w:type="dxa"/>
            <w:vAlign w:val="center"/>
          </w:tcPr>
          <w:p>
            <w:pPr>
              <w:keepNext w:val="0"/>
              <w:keepLines w:val="0"/>
              <w:suppressLineNumbers w:val="0"/>
              <w:adjustRightInd/>
              <w:spacing w:before="0" w:beforeAutospacing="0" w:after="0" w:afterAutospacing="0"/>
              <w:ind w:left="0" w:right="0"/>
              <w:jc w:val="center"/>
              <w:rPr>
                <w:rFonts w:hint="default" w:ascii="宋体" w:hAnsi="宋体" w:eastAsia="宋体"/>
                <w:szCs w:val="21"/>
              </w:rPr>
            </w:pPr>
            <w:r>
              <w:rPr>
                <w:rFonts w:hint="eastAsia" w:ascii="宋体" w:hAnsi="宋体" w:eastAsia="宋体"/>
                <w:szCs w:val="21"/>
                <w:lang w:val="en-US" w:eastAsia="zh-CN"/>
              </w:rPr>
              <w:t>42</w:t>
            </w:r>
            <w:r>
              <w:rPr>
                <w:rFonts w:hint="eastAsia" w:ascii="宋体" w:hAnsi="宋体" w:eastAsia="宋体"/>
                <w:szCs w:val="21"/>
              </w:rPr>
              <w:t>分</w:t>
            </w:r>
            <w:r>
              <w:rPr>
                <w:rFonts w:hint="eastAsia" w:ascii="宋体" w:hAnsi="宋体" w:eastAsia="宋体" w:cs="Times New Roman"/>
                <w:kern w:val="2"/>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35" w:type="dxa"/>
            <w:vAlign w:val="center"/>
          </w:tcPr>
          <w:p>
            <w:pPr>
              <w:keepNext w:val="0"/>
              <w:keepLines w:val="0"/>
              <w:suppressLineNumbers w:val="0"/>
              <w:adjustRightInd/>
              <w:spacing w:before="0" w:beforeAutospacing="0" w:after="0" w:afterAutospacing="0"/>
              <w:ind w:left="0" w:right="0"/>
              <w:rPr>
                <w:rFonts w:hint="default" w:ascii="宋体" w:hAnsi="宋体" w:eastAsia="宋体"/>
                <w:szCs w:val="21"/>
              </w:rPr>
            </w:pPr>
            <w:r>
              <w:rPr>
                <w:rFonts w:hint="eastAsia" w:ascii="宋体" w:hAnsi="宋体" w:eastAsia="宋体"/>
                <w:szCs w:val="21"/>
              </w:rPr>
              <w:t>2</w:t>
            </w:r>
          </w:p>
        </w:tc>
        <w:tc>
          <w:tcPr>
            <w:tcW w:w="1238" w:type="dxa"/>
            <w:vAlign w:val="center"/>
          </w:tcPr>
          <w:p>
            <w:pPr>
              <w:keepNext w:val="0"/>
              <w:keepLines w:val="0"/>
              <w:suppressLineNumbers w:val="0"/>
              <w:adjustRightInd/>
              <w:spacing w:before="0" w:beforeAutospacing="0" w:after="0" w:afterAutospacing="0"/>
              <w:ind w:left="0" w:right="0"/>
              <w:rPr>
                <w:rFonts w:hint="default" w:ascii="宋体" w:hAnsi="宋体" w:eastAsia="宋体"/>
                <w:szCs w:val="21"/>
              </w:rPr>
            </w:pPr>
            <w:r>
              <w:rPr>
                <w:rFonts w:hint="eastAsia" w:ascii="宋体" w:hAnsi="宋体" w:eastAsia="宋体"/>
                <w:bCs/>
                <w:szCs w:val="21"/>
              </w:rPr>
              <w:t>节能、</w:t>
            </w:r>
            <w:r>
              <w:rPr>
                <w:rFonts w:hint="eastAsia" w:ascii="宋体" w:hAnsi="宋体" w:eastAsia="宋体"/>
                <w:bCs/>
                <w:szCs w:val="21"/>
                <w:lang w:val="en-US" w:eastAsia="zh-CN"/>
              </w:rPr>
              <w:t>防雷</w:t>
            </w:r>
            <w:r>
              <w:rPr>
                <w:rFonts w:hint="eastAsia" w:ascii="宋体" w:hAnsi="宋体" w:eastAsia="宋体"/>
                <w:bCs/>
                <w:szCs w:val="21"/>
              </w:rPr>
              <w:t>等认证</w:t>
            </w:r>
          </w:p>
        </w:tc>
        <w:tc>
          <w:tcPr>
            <w:tcW w:w="6294" w:type="dxa"/>
            <w:vAlign w:val="center"/>
          </w:tcPr>
          <w:p>
            <w:pPr>
              <w:keepNext w:val="0"/>
              <w:keepLines w:val="0"/>
              <w:suppressLineNumbers w:val="0"/>
              <w:adjustRightInd/>
              <w:spacing w:before="0" w:beforeAutospacing="0" w:after="0" w:afterAutospacing="0"/>
              <w:ind w:left="0" w:right="0"/>
              <w:rPr>
                <w:rFonts w:hint="default" w:ascii="宋体" w:hAnsi="宋体" w:eastAsia="宋体"/>
                <w:szCs w:val="21"/>
              </w:rPr>
            </w:pPr>
            <w:r>
              <w:rPr>
                <w:rFonts w:hint="eastAsia" w:ascii="宋体" w:hAnsi="宋体" w:eastAsia="宋体"/>
                <w:szCs w:val="21"/>
              </w:rPr>
              <w:t>投标产品列入财政部、发展改革委、生态环境部等部门发布的环境标志产品品目清单且提供国家确定的认证机构出具的、处于有效期之内的环境标志产品认证证书的得1分，投标产品提供整机防雷检测等认证的得1分，本项目最高得2分。</w:t>
            </w:r>
          </w:p>
        </w:tc>
        <w:tc>
          <w:tcPr>
            <w:tcW w:w="1217" w:type="dxa"/>
            <w:vAlign w:val="center"/>
          </w:tcPr>
          <w:p>
            <w:pPr>
              <w:keepNext w:val="0"/>
              <w:keepLines w:val="0"/>
              <w:suppressLineNumbers w:val="0"/>
              <w:adjustRightInd/>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2分</w:t>
            </w:r>
            <w:r>
              <w:rPr>
                <w:rFonts w:hint="eastAsia" w:ascii="宋体" w:hAnsi="宋体" w:eastAsia="宋体" w:cs="Times New Roman"/>
                <w:kern w:val="2"/>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35" w:type="dxa"/>
            <w:vAlign w:val="center"/>
          </w:tcPr>
          <w:p>
            <w:pPr>
              <w:keepNext w:val="0"/>
              <w:keepLines w:val="0"/>
              <w:suppressLineNumbers w:val="0"/>
              <w:adjustRightInd/>
              <w:spacing w:before="0" w:beforeAutospacing="0" w:after="0" w:afterAutospacing="0"/>
              <w:ind w:left="0" w:right="0"/>
              <w:rPr>
                <w:rFonts w:hint="eastAsia" w:ascii="宋体" w:hAnsi="宋体" w:eastAsia="宋体" w:cs="Times New Roman"/>
                <w:kern w:val="2"/>
                <w:sz w:val="21"/>
                <w:szCs w:val="21"/>
                <w:lang w:val="en-US" w:eastAsia="zh-CN" w:bidi="ar-SA"/>
              </w:rPr>
            </w:pPr>
            <w:r>
              <w:rPr>
                <w:rFonts w:hint="eastAsia" w:ascii="宋体" w:hAnsi="宋体" w:eastAsia="宋体"/>
                <w:szCs w:val="21"/>
                <w:lang w:val="en-US" w:eastAsia="zh-CN"/>
              </w:rPr>
              <w:t>3</w:t>
            </w:r>
          </w:p>
        </w:tc>
        <w:tc>
          <w:tcPr>
            <w:tcW w:w="1238" w:type="dxa"/>
            <w:vAlign w:val="center"/>
          </w:tcPr>
          <w:p>
            <w:pPr>
              <w:keepNext w:val="0"/>
              <w:keepLines w:val="0"/>
              <w:suppressLineNumbers w:val="0"/>
              <w:adjustRightInd/>
              <w:spacing w:before="0" w:beforeAutospacing="0" w:after="0" w:afterAutospacing="0"/>
              <w:ind w:left="0" w:right="0"/>
              <w:rPr>
                <w:rFonts w:hint="eastAsia" w:ascii="宋体" w:hAnsi="宋体" w:eastAsia="宋体" w:cs="Times New Roman"/>
                <w:kern w:val="2"/>
                <w:sz w:val="21"/>
                <w:szCs w:val="21"/>
                <w:lang w:val="en-US" w:eastAsia="zh-CN" w:bidi="ar-SA"/>
              </w:rPr>
            </w:pPr>
            <w:r>
              <w:rPr>
                <w:rFonts w:hint="eastAsia" w:ascii="宋体" w:hAnsi="宋体" w:eastAsia="宋体"/>
                <w:szCs w:val="21"/>
              </w:rPr>
              <w:t>企业资质及权威认证</w:t>
            </w:r>
          </w:p>
        </w:tc>
        <w:tc>
          <w:tcPr>
            <w:tcW w:w="6294" w:type="dxa"/>
            <w:vAlign w:val="center"/>
          </w:tcPr>
          <w:p>
            <w:pPr>
              <w:keepNext w:val="0"/>
              <w:keepLines w:val="0"/>
              <w:suppressLineNumbers w:val="0"/>
              <w:adjustRightInd/>
              <w:spacing w:before="0" w:beforeAutospacing="0" w:after="0" w:afterAutospacing="0" w:line="300" w:lineRule="exact"/>
              <w:ind w:left="0" w:right="0"/>
              <w:rPr>
                <w:rFonts w:hint="eastAsia" w:ascii="宋体" w:hAnsi="宋体" w:eastAsia="宋体" w:cs="Times New Roman"/>
                <w:kern w:val="2"/>
                <w:sz w:val="21"/>
                <w:szCs w:val="21"/>
                <w:lang w:val="en-US" w:eastAsia="zh-CN" w:bidi="ar-SA"/>
              </w:rPr>
            </w:pPr>
            <w:r>
              <w:rPr>
                <w:rFonts w:hint="eastAsia" w:ascii="宋体" w:hAnsi="宋体" w:eastAsia="宋体"/>
                <w:szCs w:val="21"/>
              </w:rPr>
              <w:t>投标人通过质量管理体系、环境认证体系认证、信息安全管理体系</w:t>
            </w:r>
            <w:r>
              <w:rPr>
                <w:rFonts w:hint="eastAsia" w:ascii="宋体" w:hAnsi="宋体" w:eastAsia="宋体"/>
                <w:szCs w:val="21"/>
                <w:lang w:eastAsia="zh-CN"/>
              </w:rPr>
              <w:t>认证</w:t>
            </w:r>
            <w:r>
              <w:rPr>
                <w:rFonts w:hint="eastAsia" w:ascii="宋体" w:hAnsi="宋体" w:eastAsia="宋体"/>
                <w:szCs w:val="21"/>
              </w:rPr>
              <w:t>的每个得1分，最高得</w:t>
            </w:r>
            <w:r>
              <w:rPr>
                <w:rFonts w:hint="eastAsia" w:ascii="宋体" w:hAnsi="宋体" w:eastAsia="宋体"/>
                <w:szCs w:val="21"/>
                <w:lang w:val="en-US" w:eastAsia="zh-CN"/>
              </w:rPr>
              <w:t>3</w:t>
            </w:r>
            <w:r>
              <w:rPr>
                <w:rFonts w:hint="eastAsia" w:ascii="宋体" w:hAnsi="宋体" w:eastAsia="宋体"/>
                <w:szCs w:val="21"/>
              </w:rPr>
              <w:t>分。</w:t>
            </w:r>
          </w:p>
        </w:tc>
        <w:tc>
          <w:tcPr>
            <w:tcW w:w="1217" w:type="dxa"/>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eastAsia="宋体"/>
                <w:szCs w:val="21"/>
                <w:lang w:val="en-US" w:eastAsia="zh-CN"/>
              </w:rPr>
              <w:t>3</w:t>
            </w:r>
            <w:r>
              <w:rPr>
                <w:rFonts w:hint="eastAsia" w:ascii="宋体" w:hAnsi="宋体" w:eastAsia="宋体"/>
                <w:szCs w:val="21"/>
              </w:rPr>
              <w:t>分</w:t>
            </w:r>
            <w:r>
              <w:rPr>
                <w:rFonts w:hint="eastAsia" w:ascii="宋体" w:hAnsi="宋体" w:eastAsia="宋体" w:cs="Times New Roman"/>
                <w:kern w:val="2"/>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35" w:type="dxa"/>
            <w:vAlign w:val="center"/>
          </w:tcPr>
          <w:p>
            <w:pPr>
              <w:keepNext w:val="0"/>
              <w:keepLines w:val="0"/>
              <w:suppressLineNumbers w:val="0"/>
              <w:adjustRightInd/>
              <w:spacing w:before="0" w:beforeAutospacing="0" w:after="0" w:afterAutospacing="0"/>
              <w:ind w:left="0" w:right="0"/>
              <w:rPr>
                <w:rFonts w:hint="eastAsia" w:ascii="宋体" w:hAnsi="宋体" w:eastAsia="宋体" w:cs="Times New Roman"/>
                <w:kern w:val="2"/>
                <w:sz w:val="21"/>
                <w:szCs w:val="21"/>
                <w:lang w:val="en-US" w:eastAsia="zh-CN" w:bidi="ar-SA"/>
              </w:rPr>
            </w:pPr>
            <w:r>
              <w:rPr>
                <w:rFonts w:hint="eastAsia" w:ascii="宋体" w:hAnsi="宋体" w:eastAsia="宋体"/>
                <w:szCs w:val="21"/>
                <w:lang w:val="en-US" w:eastAsia="zh-CN"/>
              </w:rPr>
              <w:t>4</w:t>
            </w:r>
          </w:p>
        </w:tc>
        <w:tc>
          <w:tcPr>
            <w:tcW w:w="1238" w:type="dxa"/>
            <w:vAlign w:val="center"/>
          </w:tcPr>
          <w:p>
            <w:pPr>
              <w:keepNext w:val="0"/>
              <w:keepLines w:val="0"/>
              <w:suppressLineNumbers w:val="0"/>
              <w:adjustRightInd/>
              <w:spacing w:before="0" w:beforeAutospacing="0" w:after="0" w:afterAutospacing="0"/>
              <w:ind w:left="0" w:right="0"/>
              <w:rPr>
                <w:rFonts w:hint="eastAsia" w:ascii="宋体" w:hAnsi="宋体" w:eastAsia="宋体" w:cs="Times New Roman"/>
                <w:kern w:val="2"/>
                <w:sz w:val="21"/>
                <w:szCs w:val="21"/>
                <w:lang w:val="en-US" w:eastAsia="zh-CN" w:bidi="ar-SA"/>
              </w:rPr>
            </w:pPr>
            <w:r>
              <w:rPr>
                <w:rFonts w:hint="eastAsia" w:ascii="宋体" w:hAnsi="宋体" w:eastAsia="宋体"/>
                <w:szCs w:val="21"/>
              </w:rPr>
              <w:t>企业业绩案例</w:t>
            </w:r>
          </w:p>
        </w:tc>
        <w:tc>
          <w:tcPr>
            <w:tcW w:w="6294" w:type="dxa"/>
            <w:vAlign w:val="center"/>
          </w:tcPr>
          <w:p>
            <w:pPr>
              <w:keepNext w:val="0"/>
              <w:keepLines w:val="0"/>
              <w:suppressLineNumbers w:val="0"/>
              <w:adjustRightInd/>
              <w:spacing w:before="0" w:beforeAutospacing="0" w:after="0" w:afterAutospacing="0"/>
              <w:ind w:left="0" w:right="0"/>
              <w:rPr>
                <w:rFonts w:hint="eastAsia" w:ascii="宋体" w:hAnsi="宋体" w:eastAsia="宋体" w:cs="Times New Roman"/>
                <w:kern w:val="2"/>
                <w:sz w:val="21"/>
                <w:szCs w:val="21"/>
                <w:lang w:val="en-US" w:eastAsia="zh-CN" w:bidi="ar-SA"/>
              </w:rPr>
            </w:pPr>
            <w:r>
              <w:rPr>
                <w:rFonts w:hint="eastAsia" w:ascii="宋体" w:hAnsi="宋体" w:eastAsia="宋体"/>
                <w:szCs w:val="21"/>
              </w:rPr>
              <w:t>投标人提供2021年以来类似项目每个得1分，最多得3分; （提供清晰的采购合同</w:t>
            </w:r>
            <w:r>
              <w:rPr>
                <w:rFonts w:hint="eastAsia" w:ascii="宋体" w:hAnsi="宋体" w:eastAsia="宋体"/>
                <w:szCs w:val="21"/>
                <w:lang w:eastAsia="zh-CN"/>
              </w:rPr>
              <w:t>、发票</w:t>
            </w:r>
            <w:r>
              <w:rPr>
                <w:rFonts w:hint="eastAsia" w:ascii="宋体" w:hAnsi="宋体" w:eastAsia="宋体"/>
                <w:szCs w:val="21"/>
              </w:rPr>
              <w:t>扫描件</w:t>
            </w:r>
            <w:r>
              <w:rPr>
                <w:rFonts w:hint="eastAsia" w:ascii="宋体" w:hAnsi="宋体"/>
                <w:szCs w:val="21"/>
                <w:lang w:eastAsia="zh-CN"/>
              </w:rPr>
              <w:t>，</w:t>
            </w:r>
            <w:r>
              <w:rPr>
                <w:rFonts w:hint="eastAsia" w:ascii="宋体" w:hAnsi="宋体" w:eastAsia="宋体"/>
                <w:szCs w:val="21"/>
              </w:rPr>
              <w:t>否则不计分）</w:t>
            </w:r>
          </w:p>
        </w:tc>
        <w:tc>
          <w:tcPr>
            <w:tcW w:w="1217" w:type="dxa"/>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3分</w:t>
            </w:r>
            <w:r>
              <w:rPr>
                <w:rFonts w:hint="eastAsia" w:ascii="宋体" w:hAnsi="宋体" w:eastAsia="宋体" w:cs="Times New Roman"/>
                <w:kern w:val="2"/>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keepNext w:val="0"/>
              <w:keepLines w:val="0"/>
              <w:suppressLineNumbers w:val="0"/>
              <w:adjustRightInd/>
              <w:spacing w:before="0" w:beforeAutospacing="0" w:after="0" w:afterAutospacing="0"/>
              <w:ind w:left="0" w:right="0"/>
              <w:rPr>
                <w:rFonts w:hint="eastAsia" w:ascii="宋体" w:hAnsi="宋体" w:eastAsia="宋体" w:cs="Times New Roman"/>
                <w:kern w:val="2"/>
                <w:sz w:val="21"/>
                <w:szCs w:val="21"/>
                <w:lang w:val="en-US" w:eastAsia="zh-CN" w:bidi="ar-SA"/>
              </w:rPr>
            </w:pPr>
            <w:r>
              <w:rPr>
                <w:rFonts w:hint="eastAsia" w:ascii="宋体" w:hAnsi="宋体" w:eastAsia="宋体"/>
                <w:szCs w:val="21"/>
                <w:lang w:val="en-US" w:eastAsia="zh-CN"/>
              </w:rPr>
              <w:t>5</w:t>
            </w:r>
          </w:p>
        </w:tc>
        <w:tc>
          <w:tcPr>
            <w:tcW w:w="1238" w:type="dxa"/>
            <w:vAlign w:val="center"/>
          </w:tcPr>
          <w:p>
            <w:pPr>
              <w:keepNext w:val="0"/>
              <w:keepLines w:val="0"/>
              <w:suppressLineNumbers w:val="0"/>
              <w:adjustRightInd/>
              <w:spacing w:before="0" w:beforeAutospacing="0" w:after="0" w:afterAutospacing="0"/>
              <w:ind w:left="0" w:right="0"/>
              <w:rPr>
                <w:rFonts w:hint="eastAsia" w:ascii="宋体" w:hAnsi="宋体" w:eastAsia="宋体" w:cs="Times New Roman"/>
                <w:bCs/>
                <w:kern w:val="2"/>
                <w:sz w:val="21"/>
                <w:szCs w:val="21"/>
                <w:lang w:val="en-US" w:eastAsia="zh-CN" w:bidi="ar-SA"/>
              </w:rPr>
            </w:pPr>
            <w:r>
              <w:rPr>
                <w:rFonts w:hint="eastAsia" w:ascii="宋体" w:hAnsi="宋体" w:eastAsia="宋体"/>
                <w:szCs w:val="21"/>
              </w:rPr>
              <w:t>保证项目实施的技术力量和人力资源安排</w:t>
            </w:r>
          </w:p>
        </w:tc>
        <w:tc>
          <w:tcPr>
            <w:tcW w:w="6294" w:type="dxa"/>
            <w:vAlign w:val="center"/>
          </w:tcPr>
          <w:p>
            <w:pPr>
              <w:keepNext w:val="0"/>
              <w:keepLines w:val="0"/>
              <w:suppressLineNumbers w:val="0"/>
              <w:adjustRightInd/>
              <w:spacing w:before="0" w:beforeAutospacing="0" w:after="0" w:afterAutospacing="0"/>
              <w:ind w:left="0" w:right="0"/>
              <w:rPr>
                <w:rFonts w:hint="default" w:ascii="宋体" w:hAnsi="宋体" w:eastAsia="宋体"/>
                <w:szCs w:val="21"/>
              </w:rPr>
            </w:pPr>
            <w:r>
              <w:rPr>
                <w:rFonts w:hint="eastAsia" w:ascii="宋体" w:hAnsi="宋体" w:eastAsia="宋体"/>
                <w:szCs w:val="21"/>
              </w:rPr>
              <w:t>项目团队成员需具备信创技术服务能力:</w:t>
            </w:r>
          </w:p>
          <w:p>
            <w:pPr>
              <w:keepNext w:val="0"/>
              <w:keepLines w:val="0"/>
              <w:suppressLineNumbers w:val="0"/>
              <w:adjustRightInd/>
              <w:spacing w:before="0" w:beforeAutospacing="0" w:after="0" w:afterAutospacing="0" w:line="300" w:lineRule="exact"/>
              <w:ind w:left="0" w:right="0"/>
              <w:rPr>
                <w:rFonts w:hint="default" w:ascii="宋体" w:hAnsi="宋体" w:eastAsia="宋体"/>
                <w:szCs w:val="21"/>
              </w:rPr>
            </w:pPr>
            <w:r>
              <w:rPr>
                <w:rFonts w:hint="eastAsia" w:ascii="宋体" w:hAnsi="宋体" w:eastAsia="宋体"/>
                <w:szCs w:val="21"/>
              </w:rPr>
              <w:t>投标单位项目实施人员拥有工信部颁发的麒麟或统信操作系统厂家认证工程师，</w:t>
            </w:r>
            <w:r>
              <w:rPr>
                <w:rFonts w:hint="eastAsia" w:ascii="宋体" w:hAnsi="宋体" w:eastAsia="宋体"/>
                <w:szCs w:val="21"/>
                <w:lang w:val="en-US" w:eastAsia="zh-CN"/>
              </w:rPr>
              <w:t>1-2个得</w:t>
            </w:r>
            <w:r>
              <w:rPr>
                <w:rFonts w:hint="eastAsia" w:ascii="宋体" w:hAnsi="宋体" w:eastAsia="宋体"/>
                <w:szCs w:val="21"/>
              </w:rPr>
              <w:t>1分，</w:t>
            </w:r>
            <w:r>
              <w:rPr>
                <w:rFonts w:hint="eastAsia" w:ascii="宋体" w:hAnsi="宋体" w:eastAsia="宋体"/>
                <w:szCs w:val="21"/>
                <w:lang w:val="en-US" w:eastAsia="zh-CN"/>
              </w:rPr>
              <w:t>3-4个得2分，5个及以上得3分</w:t>
            </w:r>
            <w:r>
              <w:rPr>
                <w:rFonts w:hint="eastAsia" w:ascii="宋体" w:hAnsi="宋体" w:eastAsia="宋体"/>
                <w:szCs w:val="21"/>
              </w:rPr>
              <w:t>；</w:t>
            </w:r>
          </w:p>
          <w:p>
            <w:pPr>
              <w:keepNext w:val="0"/>
              <w:keepLines w:val="0"/>
              <w:suppressLineNumbers w:val="0"/>
              <w:adjustRightInd/>
              <w:spacing w:before="0" w:beforeAutospacing="0" w:after="0" w:afterAutospacing="0"/>
              <w:ind w:left="0" w:right="0"/>
              <w:rPr>
                <w:rFonts w:hint="eastAsia" w:ascii="宋体" w:hAnsi="宋体" w:eastAsia="宋体" w:cs="Times New Roman"/>
                <w:kern w:val="2"/>
                <w:sz w:val="21"/>
                <w:szCs w:val="21"/>
                <w:lang w:val="en-US" w:eastAsia="zh-CN" w:bidi="ar-SA"/>
              </w:rPr>
            </w:pPr>
            <w:r>
              <w:rPr>
                <w:rFonts w:hint="eastAsia" w:ascii="宋体" w:hAnsi="宋体" w:eastAsia="宋体"/>
                <w:szCs w:val="21"/>
              </w:rPr>
              <w:t>（提供</w:t>
            </w:r>
            <w:r>
              <w:rPr>
                <w:rFonts w:hint="eastAsia" w:ascii="宋体" w:hAnsi="宋体" w:eastAsia="宋体"/>
                <w:szCs w:val="21"/>
                <w:lang w:val="en-US" w:eastAsia="zh-CN"/>
              </w:rPr>
              <w:t>认证</w:t>
            </w:r>
            <w:r>
              <w:rPr>
                <w:rFonts w:hint="eastAsia" w:ascii="宋体" w:hAnsi="宋体" w:eastAsia="宋体"/>
                <w:szCs w:val="21"/>
              </w:rPr>
              <w:t>证书复印件，</w:t>
            </w:r>
            <w:r>
              <w:rPr>
                <w:rFonts w:hint="eastAsia" w:ascii="宋体" w:hAnsi="宋体" w:eastAsia="宋体"/>
                <w:szCs w:val="21"/>
                <w:lang w:val="en-US" w:eastAsia="zh-CN"/>
              </w:rPr>
              <w:t>及人员的</w:t>
            </w:r>
            <w:r>
              <w:rPr>
                <w:rFonts w:hint="eastAsia" w:ascii="宋体" w:hAnsi="宋体" w:eastAsia="宋体"/>
                <w:szCs w:val="21"/>
              </w:rPr>
              <w:t>社保</w:t>
            </w:r>
            <w:r>
              <w:rPr>
                <w:rFonts w:hint="eastAsia" w:ascii="宋体" w:hAnsi="宋体" w:eastAsia="宋体"/>
                <w:szCs w:val="21"/>
                <w:lang w:val="en-US" w:eastAsia="zh-CN"/>
              </w:rPr>
              <w:t>清单</w:t>
            </w:r>
            <w:r>
              <w:rPr>
                <w:rFonts w:hint="eastAsia" w:ascii="宋体" w:hAnsi="宋体" w:eastAsia="宋体"/>
                <w:szCs w:val="21"/>
                <w:lang w:eastAsia="zh-CN"/>
              </w:rPr>
              <w:t>，</w:t>
            </w:r>
            <w:r>
              <w:rPr>
                <w:rFonts w:hint="eastAsia" w:ascii="宋体" w:hAnsi="宋体" w:eastAsia="宋体"/>
                <w:szCs w:val="21"/>
                <w:lang w:val="en-US" w:eastAsia="zh-CN"/>
              </w:rPr>
              <w:t>不提供不得分</w:t>
            </w:r>
            <w:r>
              <w:rPr>
                <w:rFonts w:hint="eastAsia" w:ascii="宋体" w:hAnsi="宋体" w:eastAsia="宋体"/>
                <w:szCs w:val="21"/>
              </w:rPr>
              <w:t>。）</w:t>
            </w:r>
          </w:p>
        </w:tc>
        <w:tc>
          <w:tcPr>
            <w:tcW w:w="1217" w:type="dxa"/>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eastAsia="宋体"/>
                <w:szCs w:val="21"/>
                <w:lang w:val="en-US" w:eastAsia="zh-CN"/>
              </w:rPr>
              <w:t>3</w:t>
            </w:r>
            <w:r>
              <w:rPr>
                <w:rFonts w:hint="eastAsia" w:ascii="宋体" w:hAnsi="宋体" w:eastAsia="宋体"/>
                <w:szCs w:val="21"/>
              </w:rPr>
              <w:t>分</w:t>
            </w:r>
            <w:r>
              <w:rPr>
                <w:rFonts w:hint="eastAsia" w:ascii="宋体" w:hAnsi="宋体" w:eastAsia="宋体" w:cs="Times New Roman"/>
                <w:kern w:val="2"/>
                <w:sz w:val="24"/>
                <w:szCs w:val="24"/>
                <w:lang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5" w:type="dxa"/>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eastAsia" w:ascii="宋体" w:hAnsi="宋体" w:eastAsia="宋体"/>
                <w:szCs w:val="21"/>
                <w:lang w:eastAsia="zh-CN"/>
              </w:rPr>
            </w:pPr>
            <w:r>
              <w:rPr>
                <w:rFonts w:hint="eastAsia" w:ascii="宋体" w:hAnsi="宋体" w:eastAsia="宋体"/>
                <w:szCs w:val="21"/>
                <w:lang w:val="en-US" w:eastAsia="zh-CN"/>
              </w:rPr>
              <w:t>6</w:t>
            </w:r>
          </w:p>
        </w:tc>
        <w:tc>
          <w:tcPr>
            <w:tcW w:w="1238" w:type="dxa"/>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default" w:ascii="宋体" w:hAnsi="宋体" w:eastAsia="宋体"/>
                <w:bCs/>
                <w:szCs w:val="21"/>
              </w:rPr>
            </w:pPr>
            <w:r>
              <w:rPr>
                <w:rFonts w:hint="eastAsia" w:ascii="宋体" w:hAnsi="宋体" w:eastAsia="宋体" w:cs="宋体"/>
                <w:b w:val="0"/>
                <w:bCs w:val="0"/>
                <w:i w:val="0"/>
                <w:iCs w:val="0"/>
                <w:color w:val="000000"/>
                <w:kern w:val="0"/>
                <w:sz w:val="24"/>
                <w:szCs w:val="24"/>
                <w:u w:val="none"/>
                <w:lang w:val="en-US" w:eastAsia="zh-CN" w:bidi="ar"/>
              </w:rPr>
              <w:t>组织实施方案</w:t>
            </w:r>
          </w:p>
        </w:tc>
        <w:tc>
          <w:tcPr>
            <w:tcW w:w="6294" w:type="dxa"/>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eastAsia" w:ascii="宋体" w:hAnsi="宋体" w:eastAsia="宋体"/>
                <w:szCs w:val="21"/>
                <w:lang w:eastAsia="zh-CN"/>
              </w:rPr>
            </w:pPr>
            <w:r>
              <w:rPr>
                <w:rFonts w:hint="eastAsia" w:ascii="宋体" w:hAnsi="宋体" w:eastAsia="宋体" w:cs="Times New Roman"/>
                <w:szCs w:val="21"/>
                <w:lang w:val="en-US" w:eastAsia="zh-CN"/>
              </w:rPr>
              <w:t>根据投标人对本项目实施方案是否科学合理可行进行综合评分：包括供货、安装、调试、验收的方案和措施，以及为该项目提供的优惠条件。</w:t>
            </w:r>
            <w:r>
              <w:rPr>
                <w:rFonts w:hint="eastAsia" w:ascii="宋体" w:hAnsi="宋体" w:eastAsia="宋体" w:cs="Times New Roman"/>
                <w:szCs w:val="21"/>
              </w:rPr>
              <w:t>综合评分0-4</w:t>
            </w:r>
            <w:r>
              <w:rPr>
                <w:rFonts w:hint="eastAsia" w:ascii="宋体" w:hAnsi="宋体" w:eastAsia="宋体"/>
                <w:szCs w:val="21"/>
              </w:rPr>
              <w:t>分</w:t>
            </w:r>
            <w:r>
              <w:rPr>
                <w:rFonts w:hint="eastAsia" w:ascii="宋体" w:hAnsi="宋体" w:eastAsia="宋体"/>
                <w:szCs w:val="21"/>
                <w:lang w:eastAsia="zh-CN"/>
              </w:rPr>
              <w:t>。</w:t>
            </w:r>
          </w:p>
        </w:tc>
        <w:tc>
          <w:tcPr>
            <w:tcW w:w="1217" w:type="dxa"/>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4分</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主</w:t>
            </w:r>
            <w:r>
              <w:rPr>
                <w:rFonts w:hint="eastAsia" w:ascii="宋体" w:hAnsi="宋体" w:eastAsia="宋体" w:cs="Times New Roman"/>
                <w:kern w:val="2"/>
                <w:sz w:val="24"/>
                <w:szCs w:val="24"/>
                <w:lang w:eastAsia="zh-CN"/>
              </w:rPr>
              <w:t>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5" w:type="dxa"/>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eastAsia" w:ascii="宋体" w:hAnsi="宋体" w:eastAsia="宋体" w:cs="Times New Roman"/>
                <w:kern w:val="2"/>
                <w:sz w:val="21"/>
                <w:szCs w:val="21"/>
                <w:lang w:val="en-US" w:eastAsia="zh-CN" w:bidi="ar-SA"/>
              </w:rPr>
            </w:pPr>
            <w:r>
              <w:rPr>
                <w:rFonts w:hint="eastAsia" w:ascii="宋体" w:hAnsi="宋体" w:eastAsia="宋体"/>
                <w:szCs w:val="21"/>
              </w:rPr>
              <w:t>7</w:t>
            </w:r>
          </w:p>
        </w:tc>
        <w:tc>
          <w:tcPr>
            <w:tcW w:w="1238" w:type="dxa"/>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eastAsia" w:ascii="宋体" w:hAnsi="宋体" w:eastAsia="宋体" w:cs="Times New Roman"/>
                <w:kern w:val="2"/>
                <w:sz w:val="21"/>
                <w:szCs w:val="21"/>
                <w:lang w:val="en-US" w:eastAsia="zh-CN" w:bidi="ar-SA"/>
              </w:rPr>
            </w:pPr>
            <w:r>
              <w:rPr>
                <w:rFonts w:hint="eastAsia" w:ascii="宋体" w:hAnsi="宋体" w:eastAsia="宋体"/>
                <w:szCs w:val="21"/>
              </w:rPr>
              <w:t>质保期</w:t>
            </w:r>
          </w:p>
        </w:tc>
        <w:tc>
          <w:tcPr>
            <w:tcW w:w="6294" w:type="dxa"/>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eastAsia" w:ascii="宋体" w:hAnsi="宋体" w:eastAsia="宋体" w:cs="Times New Roman"/>
                <w:kern w:val="2"/>
                <w:sz w:val="21"/>
                <w:szCs w:val="21"/>
                <w:lang w:val="en-US" w:eastAsia="zh-CN" w:bidi="ar-SA"/>
              </w:rPr>
            </w:pPr>
            <w:r>
              <w:rPr>
                <w:rFonts w:hint="eastAsia" w:ascii="宋体" w:hAnsi="宋体" w:eastAsia="宋体"/>
                <w:szCs w:val="21"/>
              </w:rPr>
              <w:t>核心产品原厂质保期超过招标文件规定的，每超过1年加1分，本项最高得</w:t>
            </w:r>
            <w:r>
              <w:rPr>
                <w:rFonts w:hint="eastAsia" w:ascii="宋体" w:hAnsi="宋体" w:eastAsia="宋体"/>
                <w:szCs w:val="21"/>
                <w:lang w:val="en-US" w:eastAsia="zh-CN"/>
              </w:rPr>
              <w:t>3</w:t>
            </w:r>
            <w:r>
              <w:rPr>
                <w:rFonts w:hint="eastAsia" w:ascii="宋体" w:hAnsi="宋体" w:eastAsia="宋体"/>
                <w:szCs w:val="21"/>
              </w:rPr>
              <w:t>分（质保期必须官网可查,中标后签订合同前提供原厂质保函）。</w:t>
            </w:r>
          </w:p>
        </w:tc>
        <w:tc>
          <w:tcPr>
            <w:tcW w:w="1217" w:type="dxa"/>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eastAsia="宋体"/>
                <w:szCs w:val="21"/>
                <w:lang w:val="en-US" w:eastAsia="zh-CN"/>
              </w:rPr>
              <w:t>3</w:t>
            </w:r>
            <w:r>
              <w:rPr>
                <w:rFonts w:hint="eastAsia" w:ascii="宋体" w:hAnsi="宋体" w:eastAsia="宋体"/>
                <w:szCs w:val="21"/>
              </w:rPr>
              <w:t>分</w:t>
            </w:r>
            <w:r>
              <w:rPr>
                <w:rFonts w:hint="eastAsia" w:ascii="宋体" w:hAnsi="宋体" w:eastAsia="宋体" w:cs="Times New Roman"/>
                <w:kern w:val="2"/>
                <w:sz w:val="24"/>
                <w:szCs w:val="24"/>
                <w:lang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4" w:hRule="atLeast"/>
        </w:trPr>
        <w:tc>
          <w:tcPr>
            <w:tcW w:w="535"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eastAsia" w:ascii="宋体" w:hAnsi="宋体" w:eastAsia="宋体"/>
                <w:szCs w:val="21"/>
                <w:lang w:eastAsia="zh-CN"/>
              </w:rPr>
            </w:pPr>
            <w:r>
              <w:rPr>
                <w:rFonts w:hint="eastAsia" w:ascii="宋体" w:hAnsi="宋体" w:eastAsia="宋体"/>
                <w:szCs w:val="21"/>
                <w:lang w:val="en-US" w:eastAsia="zh-CN"/>
              </w:rPr>
              <w:t>8</w:t>
            </w:r>
          </w:p>
        </w:tc>
        <w:tc>
          <w:tcPr>
            <w:tcW w:w="1238"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default" w:ascii="宋体" w:hAnsi="宋体" w:eastAsia="宋体"/>
                <w:bCs/>
                <w:szCs w:val="21"/>
              </w:rPr>
            </w:pPr>
            <w:r>
              <w:rPr>
                <w:rFonts w:hint="eastAsia" w:ascii="宋体" w:hAnsi="宋体" w:eastAsia="宋体"/>
                <w:szCs w:val="21"/>
              </w:rPr>
              <w:t>售后服务</w:t>
            </w:r>
          </w:p>
        </w:tc>
        <w:tc>
          <w:tcPr>
            <w:tcW w:w="6294"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djustRightInd/>
              <w:spacing w:before="0" w:beforeAutospacing="0" w:after="0" w:afterAutospacing="0"/>
              <w:ind w:left="0" w:leftChars="0" w:right="0" w:rightChars="0"/>
              <w:rPr>
                <w:rFonts w:hint="eastAsia"/>
                <w:lang w:val="en-US" w:eastAsia="zh-CN"/>
              </w:rPr>
            </w:pPr>
            <w:r>
              <w:rPr>
                <w:rFonts w:hint="eastAsia" w:ascii="宋体" w:hAnsi="宋体" w:eastAsia="宋体"/>
                <w:szCs w:val="21"/>
              </w:rPr>
              <w:t>售后服务</w:t>
            </w:r>
            <w:r>
              <w:rPr>
                <w:rFonts w:hint="eastAsia"/>
                <w:lang w:val="en-US" w:eastAsia="zh-CN"/>
              </w:rPr>
              <w:t>一：</w:t>
            </w:r>
          </w:p>
          <w:p>
            <w:pPr>
              <w:keepNext w:val="0"/>
              <w:keepLines w:val="0"/>
              <w:numPr>
                <w:ilvl w:val="0"/>
                <w:numId w:val="0"/>
              </w:numPr>
              <w:suppressLineNumbers w:val="0"/>
              <w:adjustRightInd/>
              <w:spacing w:before="0" w:beforeAutospacing="0" w:after="0" w:afterAutospacing="0"/>
              <w:ind w:left="0" w:leftChars="0" w:right="0" w:rightChars="0"/>
              <w:rPr>
                <w:rFonts w:hint="eastAsia" w:eastAsia="宋体"/>
              </w:rPr>
            </w:pPr>
            <w:r>
              <w:rPr>
                <w:rFonts w:hint="eastAsia"/>
                <w:lang w:val="en-US" w:eastAsia="zh-CN"/>
              </w:rPr>
              <w:t>1、</w:t>
            </w:r>
            <w:r>
              <w:rPr>
                <w:rFonts w:hint="eastAsia" w:eastAsia="宋体"/>
              </w:rPr>
              <w:t>售后服务：在武义县内设有维修服务点（提供官方网站截屏与网址）</w:t>
            </w:r>
            <w:r>
              <w:rPr>
                <w:rFonts w:hint="eastAsia" w:eastAsia="宋体"/>
                <w:lang w:eastAsia="zh-CN"/>
              </w:rPr>
              <w:t>或</w:t>
            </w:r>
            <w:r>
              <w:rPr>
                <w:rFonts w:hint="eastAsia" w:ascii="Times New Roman" w:hAnsi="Times New Roman" w:eastAsia="宋体" w:cs="Times New Roman"/>
              </w:rPr>
              <w:t>承诺中标后在武义县内设立维修服务点的（提供承诺函）得3分；</w:t>
            </w:r>
            <w:r>
              <w:rPr>
                <w:rFonts w:hint="eastAsia" w:eastAsia="宋体"/>
              </w:rPr>
              <w:t>金华市范围内提供维修服务的得2分，在浙江省范围内提供维修服务的得1分。通过委托本县/市企业提供维修服务的在基础分上减0.5分。（提供委托协议）。</w:t>
            </w:r>
          </w:p>
          <w:p>
            <w:pPr>
              <w:keepNext w:val="0"/>
              <w:keepLines w:val="0"/>
              <w:numPr>
                <w:ilvl w:val="0"/>
                <w:numId w:val="4"/>
              </w:numPr>
              <w:suppressLineNumbers w:val="0"/>
              <w:adjustRightInd/>
              <w:spacing w:before="0" w:beforeAutospacing="0" w:after="0" w:afterAutospacing="0"/>
              <w:ind w:left="0" w:right="0"/>
              <w:rPr>
                <w:rFonts w:hint="default" w:eastAsia="宋体"/>
              </w:rPr>
            </w:pPr>
            <w:r>
              <w:rPr>
                <w:rFonts w:hint="eastAsia" w:eastAsia="宋体"/>
              </w:rPr>
              <w:t>核心产品厂商</w:t>
            </w:r>
            <w:r>
              <w:rPr>
                <w:rFonts w:hint="eastAsia" w:eastAsia="宋体"/>
                <w:lang w:val="en-US" w:eastAsia="zh-CN"/>
              </w:rPr>
              <w:t>有</w:t>
            </w:r>
            <w:r>
              <w:rPr>
                <w:rFonts w:hint="eastAsia" w:eastAsia="宋体"/>
              </w:rPr>
              <w:t>客户联络中心标准体系（CCCS）钻石五星级认证的得1分；</w:t>
            </w:r>
          </w:p>
          <w:p>
            <w:pPr>
              <w:keepNext w:val="0"/>
              <w:keepLines w:val="0"/>
              <w:numPr>
                <w:ilvl w:val="0"/>
                <w:numId w:val="4"/>
              </w:numPr>
              <w:suppressLineNumbers w:val="0"/>
              <w:adjustRightInd/>
              <w:spacing w:before="0" w:beforeAutospacing="0" w:after="0" w:afterAutospacing="0"/>
              <w:ind w:left="0" w:right="0"/>
              <w:rPr>
                <w:rFonts w:hint="default" w:eastAsia="宋体"/>
              </w:rPr>
            </w:pPr>
            <w:r>
              <w:rPr>
                <w:rFonts w:hint="eastAsia" w:eastAsia="宋体"/>
              </w:rPr>
              <w:t>核心产品厂商售后服务体系完善，获得CTEAS售后服务体系完善程度认证证书，综合服务三星得1分，综合服务</w:t>
            </w:r>
            <w:r>
              <w:rPr>
                <w:rFonts w:hint="eastAsia" w:eastAsia="宋体"/>
                <w:lang w:val="en-US" w:eastAsia="zh-CN"/>
              </w:rPr>
              <w:t>五</w:t>
            </w:r>
            <w:r>
              <w:rPr>
                <w:rFonts w:hint="eastAsia" w:eastAsia="宋体"/>
              </w:rPr>
              <w:t>星</w:t>
            </w:r>
            <w:r>
              <w:rPr>
                <w:rFonts w:hint="eastAsia" w:eastAsia="宋体"/>
                <w:lang w:val="en-US" w:eastAsia="zh-CN"/>
              </w:rPr>
              <w:t>及以上</w:t>
            </w:r>
            <w:r>
              <w:rPr>
                <w:rFonts w:hint="eastAsia" w:eastAsia="宋体"/>
              </w:rPr>
              <w:t>得2分</w:t>
            </w:r>
            <w:r>
              <w:rPr>
                <w:rFonts w:hint="eastAsia" w:eastAsia="宋体"/>
                <w:lang w:eastAsia="zh-CN"/>
              </w:rPr>
              <w:t>。</w:t>
            </w:r>
          </w:p>
          <w:p>
            <w:pPr>
              <w:keepNext w:val="0"/>
              <w:keepLines w:val="0"/>
              <w:widowControl w:val="0"/>
              <w:suppressLineNumbers w:val="0"/>
              <w:autoSpaceDE w:val="0"/>
              <w:autoSpaceDN w:val="0"/>
              <w:adjustRightInd w:val="0"/>
              <w:spacing w:before="0" w:beforeAutospacing="0" w:after="0" w:afterAutospacing="0"/>
              <w:ind w:left="0" w:right="0"/>
              <w:rPr>
                <w:rFonts w:hint="default" w:ascii="宋体" w:hAnsi="Times New Roman" w:eastAsia="宋体" w:cs="宋体"/>
                <w:color w:val="000000"/>
                <w:sz w:val="24"/>
                <w:szCs w:val="24"/>
                <w:lang w:val="en-US" w:eastAsia="zh-CN" w:bidi="ar-SA"/>
              </w:rPr>
            </w:pPr>
            <w:r>
              <w:rPr>
                <w:rFonts w:hint="eastAsia" w:ascii="宋体" w:hAnsi="宋体" w:eastAsia="宋体" w:cs="宋体"/>
                <w:color w:val="auto"/>
                <w:sz w:val="24"/>
                <w:szCs w:val="21"/>
                <w:lang w:val="en-US" w:eastAsia="zh-CN" w:bidi="ar-SA"/>
              </w:rPr>
              <w:t>（</w:t>
            </w:r>
            <w:r>
              <w:rPr>
                <w:rFonts w:hint="eastAsia" w:ascii="Times New Roman" w:hAnsi="Times New Roman" w:eastAsia="宋体" w:cs="Times New Roman"/>
                <w:color w:val="auto"/>
                <w:kern w:val="2"/>
                <w:sz w:val="21"/>
                <w:szCs w:val="24"/>
                <w:lang w:val="en-US" w:eastAsia="zh-CN" w:bidi="ar-SA"/>
              </w:rPr>
              <w:t>提供认证证书复印件，加盖公章，不提供不得分）</w:t>
            </w: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jc w:val="center"/>
              <w:rPr>
                <w:rFonts w:hint="default"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分</w:t>
            </w:r>
            <w:r>
              <w:rPr>
                <w:rFonts w:hint="eastAsia" w:ascii="宋体" w:hAnsi="宋体" w:eastAsia="宋体" w:cs="Times New Roman"/>
                <w:kern w:val="2"/>
                <w:sz w:val="24"/>
                <w:szCs w:val="24"/>
                <w:lang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35"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eastAsia" w:ascii="宋体" w:hAnsi="宋体" w:eastAsia="宋体"/>
                <w:szCs w:val="21"/>
              </w:rPr>
            </w:pPr>
          </w:p>
        </w:tc>
        <w:tc>
          <w:tcPr>
            <w:tcW w:w="1238"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eastAsia" w:ascii="宋体" w:hAnsi="宋体" w:eastAsia="宋体"/>
                <w:szCs w:val="21"/>
              </w:rPr>
            </w:pPr>
          </w:p>
        </w:tc>
        <w:tc>
          <w:tcPr>
            <w:tcW w:w="62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lang w:val="en-US" w:eastAsia="zh-CN"/>
              </w:rPr>
            </w:pPr>
            <w:r>
              <w:rPr>
                <w:rFonts w:hint="eastAsia" w:ascii="宋体" w:hAnsi="宋体" w:eastAsia="宋体"/>
                <w:szCs w:val="21"/>
              </w:rPr>
              <w:t>售后服务</w:t>
            </w:r>
            <w:r>
              <w:rPr>
                <w:rFonts w:hint="eastAsia" w:ascii="宋体" w:hAnsi="宋体" w:cs="宋体"/>
                <w:szCs w:val="21"/>
                <w:lang w:val="en-US" w:eastAsia="zh-CN"/>
              </w:rPr>
              <w:t>二：</w:t>
            </w: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w:t>
            </w:r>
            <w:r>
              <w:rPr>
                <w:rFonts w:hint="eastAsia" w:ascii="宋体" w:hAnsi="宋体" w:eastAsia="宋体" w:cs="Times New Roman"/>
                <w:szCs w:val="21"/>
              </w:rPr>
              <w:t>提供操作培训和维护培训及提供其他形式培训的情况，具体至培训次数、方式、内容、地点、时间、准备资料、承诺达到的效果等进行</w:t>
            </w:r>
            <w:r>
              <w:rPr>
                <w:rFonts w:hint="eastAsia" w:ascii="宋体" w:hAnsi="宋体" w:eastAsia="宋体" w:cs="Times New Roman"/>
                <w:szCs w:val="21"/>
                <w:lang w:eastAsia="zh-CN"/>
              </w:rPr>
              <w:t>综合评分</w:t>
            </w:r>
            <w:r>
              <w:rPr>
                <w:rFonts w:hint="eastAsia" w:ascii="宋体" w:hAnsi="宋体" w:eastAsia="宋体" w:cs="Times New Roman"/>
                <w:szCs w:val="21"/>
                <w:lang w:val="en-US" w:eastAsia="zh-CN"/>
              </w:rPr>
              <w:t>0-4分</w:t>
            </w:r>
            <w:r>
              <w:rPr>
                <w:rFonts w:hint="eastAsia" w:ascii="宋体" w:hAnsi="宋体" w:eastAsia="宋体" w:cs="Times New Roman"/>
                <w:szCs w:val="21"/>
              </w:rPr>
              <w:t>。</w:t>
            </w: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jc w:val="center"/>
              <w:rPr>
                <w:rFonts w:hint="default" w:ascii="宋体" w:hAnsi="宋体" w:eastAsia="宋体"/>
                <w:szCs w:val="21"/>
                <w:lang w:val="en-US" w:eastAsia="zh-CN"/>
              </w:rPr>
            </w:pPr>
            <w:r>
              <w:rPr>
                <w:rFonts w:hint="eastAsia" w:ascii="宋体" w:hAnsi="宋体" w:eastAsia="宋体"/>
                <w:szCs w:val="21"/>
                <w:lang w:val="en-US" w:eastAsia="zh-CN"/>
              </w:rPr>
              <w:t>4分</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主</w:t>
            </w:r>
            <w:r>
              <w:rPr>
                <w:rFonts w:hint="eastAsia" w:ascii="宋体" w:hAnsi="宋体" w:eastAsia="宋体" w:cs="Times New Roman"/>
                <w:kern w:val="2"/>
                <w:sz w:val="24"/>
                <w:szCs w:val="24"/>
                <w:lang w:eastAsia="zh-CN"/>
              </w:rPr>
              <w:t>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eastAsia" w:ascii="宋体" w:hAnsi="宋体" w:eastAsia="宋体"/>
                <w:szCs w:val="21"/>
                <w:lang w:eastAsia="zh-CN"/>
              </w:rPr>
            </w:pPr>
            <w:r>
              <w:rPr>
                <w:rFonts w:hint="eastAsia" w:ascii="宋体" w:hAnsi="宋体" w:eastAsia="宋体"/>
                <w:szCs w:val="21"/>
                <w:lang w:val="en-US" w:eastAsia="zh-CN"/>
              </w:rPr>
              <w:t>9</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rPr>
                <w:rFonts w:hint="default" w:ascii="宋体" w:hAnsi="宋体" w:eastAsia="宋体"/>
                <w:szCs w:val="21"/>
              </w:rPr>
            </w:pPr>
            <w:r>
              <w:rPr>
                <w:rFonts w:hint="eastAsia" w:ascii="宋体" w:hAnsi="宋体" w:eastAsia="宋体" w:cs="宋体"/>
                <w:color w:val="auto"/>
                <w:kern w:val="2"/>
                <w:sz w:val="24"/>
                <w:szCs w:val="24"/>
                <w:lang w:eastAsia="zh-CN"/>
              </w:rPr>
              <w:t>商务报价</w:t>
            </w:r>
          </w:p>
        </w:tc>
        <w:tc>
          <w:tcPr>
            <w:tcW w:w="62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有效投标报价的最低价作为评标基准价，其最低报价为满分；按［投标报价得分=（评标基准价/投标报价）*权重］的计算公式计算。</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225"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pPr>
              <w:keepNext w:val="0"/>
              <w:keepLines w:val="0"/>
              <w:suppressLineNumbers w:val="0"/>
              <w:adjustRightInd/>
              <w:spacing w:before="0" w:beforeAutospacing="0" w:after="0" w:afterAutospacing="0" w:line="300" w:lineRule="exact"/>
              <w:ind w:left="0" w:right="0"/>
              <w:rPr>
                <w:rFonts w:hint="default" w:ascii="宋体" w:hAnsi="宋体" w:eastAsia="宋体" w:cs="宋体"/>
                <w:color w:val="000000"/>
                <w:w w:val="90"/>
                <w:szCs w:val="21"/>
              </w:rPr>
            </w:pPr>
            <w:r>
              <w:rPr>
                <w:rFonts w:hint="eastAsia" w:ascii="宋体" w:hAnsi="宋体" w:eastAsia="宋体" w:cs="宋体"/>
                <w:color w:val="auto"/>
                <w:sz w:val="24"/>
                <w:szCs w:val="24"/>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FF0000"/>
                <w:sz w:val="24"/>
                <w:szCs w:val="24"/>
                <w:lang w:val="en-US" w:eastAsia="zh-CN"/>
              </w:rPr>
              <w:t>10%</w:t>
            </w:r>
            <w:r>
              <w:rPr>
                <w:rFonts w:hint="eastAsia" w:ascii="宋体" w:hAnsi="宋体" w:eastAsia="宋体" w:cs="宋体"/>
                <w:color w:val="auto"/>
                <w:sz w:val="24"/>
                <w:szCs w:val="24"/>
              </w:rPr>
              <w:t>的扣除，用扣除后的价格参与评审。</w:t>
            </w:r>
            <w:r>
              <w:rPr>
                <w:rFonts w:hint="eastAsia" w:ascii="宋体" w:hAnsi="宋体" w:eastAsia="宋体" w:cs="宋体"/>
                <w:color w:val="FF0000"/>
                <w:sz w:val="24"/>
                <w:szCs w:val="24"/>
                <w:lang w:eastAsia="zh-CN"/>
              </w:rPr>
              <w:t>（本项目适用）</w:t>
            </w: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ind w:left="0" w:right="0"/>
              <w:jc w:val="center"/>
              <w:rPr>
                <w:rFonts w:hint="default" w:ascii="宋体" w:hAnsi="宋体" w:eastAsia="宋体"/>
                <w:szCs w:val="21"/>
              </w:rPr>
            </w:pPr>
            <w:r>
              <w:rPr>
                <w:rFonts w:hint="eastAsia" w:ascii="宋体" w:hAnsi="宋体" w:eastAsia="宋体"/>
                <w:szCs w:val="21"/>
                <w:lang w:val="en-US" w:eastAsia="zh-CN"/>
              </w:rPr>
              <w:t>30</w:t>
            </w:r>
            <w:r>
              <w:rPr>
                <w:rFonts w:hint="eastAsia" w:ascii="宋体" w:hAnsi="宋体" w:eastAsia="宋体"/>
                <w:szCs w:val="21"/>
              </w:rPr>
              <w:t>分</w:t>
            </w:r>
          </w:p>
        </w:tc>
      </w:tr>
    </w:tbl>
    <w:p>
      <w:pPr>
        <w:pStyle w:val="2"/>
        <w:rPr>
          <w:rFonts w:hint="eastAsia"/>
        </w:rPr>
      </w:pPr>
    </w:p>
    <w:p>
      <w:pPr>
        <w:pStyle w:val="2"/>
        <w:rPr>
          <w:rFonts w:hint="eastAsia"/>
        </w:rPr>
      </w:pP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shd w:val="clear" w:color="auto" w:fill="FFFFFF"/>
        </w:rPr>
        <w:t>*</w:t>
      </w:r>
      <w:r>
        <w:rPr>
          <w:rFonts w:hint="eastAsia" w:ascii="宋体" w:hAnsi="宋体" w:eastAsia="宋体" w:cs="宋体"/>
          <w:b/>
          <w:sz w:val="24"/>
          <w:szCs w:val="24"/>
        </w:rPr>
        <w:t>备注：</w:t>
      </w:r>
      <w:r>
        <w:rPr>
          <w:rFonts w:hint="eastAsia" w:ascii="宋体" w:hAnsi="宋体" w:eastAsia="宋体" w:cs="宋体"/>
          <w:sz w:val="24"/>
          <w:szCs w:val="24"/>
        </w:rPr>
        <w:t>投标人编制投标文件（商务技术文件部分）时，建议按此目录（序号和内容）提供评标标准相应的商务技术资料。 </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一、评标方法</w:t>
      </w:r>
    </w:p>
    <w:p>
      <w:pPr>
        <w:pageBreakBefore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1.本项目采用综合评分法。</w:t>
      </w:r>
      <w:r>
        <w:rPr>
          <w:rFonts w:hint="eastAsia" w:ascii="宋体" w:hAnsi="宋体" w:eastAsia="宋体" w:cs="宋体"/>
          <w:kern w:val="0"/>
          <w:sz w:val="24"/>
          <w:szCs w:val="24"/>
        </w:rPr>
        <w:t>综合评分法，是指投标文件满足招标文件全部实质性要求，且按照评审因素的量化指标评审得分最高的投标人为中标候选人的评标方法。</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4"/>
          <w:szCs w:val="24"/>
        </w:rPr>
      </w:pPr>
      <w:r>
        <w:rPr>
          <w:rFonts w:hint="eastAsia" w:ascii="宋体" w:hAnsi="宋体" w:eastAsia="宋体" w:cs="宋体"/>
          <w:b/>
          <w:sz w:val="24"/>
          <w:szCs w:val="24"/>
        </w:rPr>
        <w:t>二、评标标准</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w:t>
      </w:r>
      <w:r>
        <w:rPr>
          <w:rFonts w:hint="eastAsia" w:ascii="宋体" w:hAnsi="宋体" w:eastAsia="宋体" w:cs="宋体"/>
          <w:b/>
          <w:sz w:val="24"/>
          <w:szCs w:val="24"/>
        </w:rPr>
        <w:t>评标标准：</w:t>
      </w:r>
      <w:r>
        <w:rPr>
          <w:rFonts w:hint="eastAsia" w:ascii="宋体" w:hAnsi="宋体" w:eastAsia="宋体" w:cs="宋体"/>
          <w:kern w:val="0"/>
          <w:sz w:val="24"/>
          <w:szCs w:val="24"/>
        </w:rPr>
        <w:t>见评标办法前附表。</w:t>
      </w:r>
    </w:p>
    <w:p>
      <w:pPr>
        <w:pageBreakBefore w:val="0"/>
        <w:kinsoku/>
        <w:wordWrap/>
        <w:overflowPunct/>
        <w:topLinePunct w:val="0"/>
        <w:autoSpaceDE/>
        <w:autoSpaceDN/>
        <w:bidi w:val="0"/>
        <w:spacing w:line="360" w:lineRule="auto"/>
        <w:textAlignment w:val="auto"/>
        <w:outlineLvl w:val="0"/>
        <w:rPr>
          <w:rFonts w:hint="eastAsia" w:ascii="宋体" w:hAnsi="宋体" w:eastAsia="宋体" w:cs="宋体"/>
          <w:b/>
          <w:sz w:val="24"/>
          <w:szCs w:val="24"/>
        </w:rPr>
      </w:pPr>
      <w:r>
        <w:rPr>
          <w:rFonts w:hint="eastAsia" w:ascii="宋体" w:hAnsi="宋体" w:eastAsia="宋体" w:cs="宋体"/>
          <w:b/>
          <w:sz w:val="24"/>
          <w:szCs w:val="24"/>
        </w:rPr>
        <w:t>三、评标程序</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3.1符合性审查。</w:t>
      </w:r>
      <w:r>
        <w:rPr>
          <w:rFonts w:hint="eastAsia" w:ascii="宋体" w:hAnsi="宋体" w:eastAsia="宋体" w:cs="宋体"/>
          <w:kern w:val="0"/>
          <w:sz w:val="24"/>
          <w:szCs w:val="24"/>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3.2 比较与评价。</w:t>
      </w:r>
      <w:r>
        <w:rPr>
          <w:rFonts w:hint="eastAsia" w:ascii="宋体" w:hAnsi="宋体" w:eastAsia="宋体" w:cs="宋体"/>
          <w:kern w:val="0"/>
          <w:sz w:val="24"/>
          <w:szCs w:val="24"/>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3.3汇总商务技术得分。</w:t>
      </w:r>
      <w:r>
        <w:rPr>
          <w:rFonts w:hint="eastAsia" w:ascii="宋体" w:hAnsi="宋体" w:eastAsia="宋体" w:cs="宋体"/>
          <w:kern w:val="0"/>
          <w:sz w:val="24"/>
          <w:szCs w:val="24"/>
        </w:rPr>
        <w:t>评标委员会各成员应当独立对每个投标人的商务和技术文件进行评价，并汇总商务技术得分情况。</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3.4报价评审。</w:t>
      </w:r>
    </w:p>
    <w:p>
      <w:pPr>
        <w:pStyle w:val="135"/>
        <w:pageBreakBefore w:val="0"/>
        <w:kinsoku/>
        <w:wordWrap/>
        <w:overflowPunct/>
        <w:topLinePunct w:val="0"/>
        <w:autoSpaceDE/>
        <w:autoSpaceDN/>
        <w:bidi w:val="0"/>
        <w:spacing w:before="0" w:line="360" w:lineRule="auto"/>
        <w:ind w:firstLine="508" w:firstLineChars="212"/>
        <w:textAlignment w:val="auto"/>
        <w:rPr>
          <w:rFonts w:hint="eastAsia" w:ascii="宋体" w:hAnsi="宋体" w:eastAsia="宋体" w:cs="宋体"/>
          <w:kern w:val="0"/>
          <w:sz w:val="24"/>
          <w:szCs w:val="24"/>
        </w:rPr>
      </w:pPr>
      <w:r>
        <w:rPr>
          <w:rFonts w:hint="eastAsia" w:ascii="宋体" w:hAnsi="宋体" w:eastAsia="宋体" w:cs="宋体"/>
          <w:kern w:val="0"/>
          <w:sz w:val="24"/>
          <w:szCs w:val="24"/>
        </w:rPr>
        <w:t>3.4.1投标文件报价出现前后不一致的，按照下列规定修正：</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3.4.1.1投标文件中开标一览表(报价表)内容与投标文件中相应内容不一致的，以开标一览表(报价表)为准;</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3.4.1.2大写金额和小写金额不一致的，以大写金额为准;</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3.4.1.3单价金额小数点或者百分比有明显错位的，以开标一览表的总价为准，并修改单价;</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3.4.1.4总价金额与按单价汇总金额不一致的，以单价金额计算结果为准。</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3.4.2投标文件出现不是唯一的、有选择性投标报价的，投标无效。</w:t>
      </w:r>
    </w:p>
    <w:p>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3.4.3投标报价超过招标文件中规定的预算金额或者最高限价的，投标无效。</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FF0000"/>
          <w:kern w:val="0"/>
          <w:sz w:val="24"/>
          <w:szCs w:val="24"/>
          <w:lang w:eastAsia="zh-CN"/>
        </w:rPr>
        <w:t>10%</w:t>
      </w:r>
      <w:r>
        <w:rPr>
          <w:rFonts w:hint="eastAsia" w:ascii="宋体" w:hAnsi="宋体" w:eastAsia="宋体" w:cs="宋体"/>
          <w:kern w:val="0"/>
          <w:sz w:val="24"/>
          <w:szCs w:val="24"/>
        </w:rPr>
        <w:t>的扣除，用扣除后的价格参与评审。</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3.5排序与推荐。</w:t>
      </w:r>
      <w:r>
        <w:rPr>
          <w:rFonts w:hint="eastAsia" w:ascii="宋体" w:hAnsi="宋体" w:eastAsia="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kern w:val="0"/>
          <w:sz w:val="24"/>
          <w:szCs w:val="24"/>
        </w:rPr>
      </w:pPr>
      <w:r>
        <w:rPr>
          <w:rFonts w:hint="eastAsia" w:ascii="宋体" w:hAnsi="宋体" w:eastAsia="宋体" w:cs="宋体"/>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3.6编写评标报告。</w:t>
      </w:r>
      <w:r>
        <w:rPr>
          <w:rFonts w:hint="eastAsia" w:ascii="宋体" w:hAnsi="宋体" w:eastAsia="宋体" w:cs="宋体"/>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numPr>
          <w:ilvl w:val="0"/>
          <w:numId w:val="5"/>
        </w:numPr>
        <w:shd w:val="clear" w:color="auto" w:fill="FFFFFF"/>
        <w:kinsoku/>
        <w:wordWrap/>
        <w:overflowPunct/>
        <w:topLinePunct w:val="0"/>
        <w:autoSpaceDE/>
        <w:autoSpaceDN/>
        <w:bidi w:val="0"/>
        <w:adjustRightInd/>
        <w:spacing w:after="225"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评标中的其他事项</w:t>
      </w:r>
    </w:p>
    <w:p>
      <w:pPr>
        <w:pageBreakBefore w:val="0"/>
        <w:widowControl/>
        <w:numPr>
          <w:ilvl w:val="0"/>
          <w:numId w:val="0"/>
        </w:numPr>
        <w:shd w:val="clear" w:color="auto" w:fill="FFFFFF"/>
        <w:kinsoku/>
        <w:wordWrap/>
        <w:overflowPunct/>
        <w:topLinePunct w:val="0"/>
        <w:autoSpaceDE/>
        <w:autoSpaceDN/>
        <w:bidi w:val="0"/>
        <w:adjustRightInd/>
        <w:spacing w:after="225" w:line="360" w:lineRule="auto"/>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rPr>
        <w:t>4.1投标人澄清、说明或者补正。</w:t>
      </w:r>
      <w:r>
        <w:rPr>
          <w:rFonts w:hint="eastAsia" w:ascii="宋体" w:hAnsi="宋体" w:eastAsia="宋体" w:cs="宋体"/>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4"/>
        <w:pageBreakBefore w:val="0"/>
        <w:kinsoku/>
        <w:wordWrap/>
        <w:overflowPunct/>
        <w:topLinePunct w:val="0"/>
        <w:autoSpaceDE/>
        <w:autoSpaceDN/>
        <w:bidi w:val="0"/>
        <w:spacing w:line="360" w:lineRule="auto"/>
        <w:ind w:left="954" w:leftChars="226" w:hanging="479" w:firstLineChars="0"/>
        <w:textAlignment w:val="auto"/>
        <w:rPr>
          <w:rFonts w:hint="eastAsia" w:ascii="宋体" w:hAnsi="宋体" w:eastAsia="宋体" w:cs="宋体"/>
          <w:sz w:val="24"/>
          <w:szCs w:val="24"/>
        </w:rPr>
      </w:pPr>
      <w:r>
        <w:rPr>
          <w:rFonts w:hint="eastAsia" w:ascii="宋体" w:hAnsi="宋体" w:eastAsia="宋体" w:cs="宋体"/>
          <w:b/>
          <w:kern w:val="0"/>
          <w:sz w:val="24"/>
          <w:szCs w:val="24"/>
        </w:rPr>
        <w:t>4.2投标无效。</w:t>
      </w:r>
      <w:r>
        <w:rPr>
          <w:rFonts w:hint="eastAsia" w:ascii="宋体" w:hAnsi="宋体" w:eastAsia="宋体" w:cs="宋体"/>
          <w:sz w:val="24"/>
          <w:szCs w:val="24"/>
        </w:rPr>
        <w:t>有下列情形之一的，投标无效：</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4.2.2投标文件未按照招标文件要求签署、盖章的；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4.2.3采购人拟采购的产品属于政府强制采购的节能产品品目清单范围的，投标人相应的投标产品未获得国家确定的认证机构出具的、处于有效期之内的节能产品认证证书的；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4.2.4投标文件含有采购人不能接受的附加条件的；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4.2.5投标文件中承诺的投标有效期少于招标文件中载明的投标有效期的；</w:t>
      </w:r>
    </w:p>
    <w:p>
      <w:pPr>
        <w:pageBreakBefore w:val="0"/>
        <w:kinsoku/>
        <w:wordWrap/>
        <w:overflowPunct/>
        <w:topLinePunct w:val="0"/>
        <w:autoSpaceDE/>
        <w:autoSpaceDN/>
        <w:bidi w:val="0"/>
        <w:snapToGrid w:val="0"/>
        <w:spacing w:line="360" w:lineRule="auto"/>
        <w:ind w:firstLine="120" w:firstLineChars="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4.2.6投标文件出现不是唯一的、有选择性投标报价的;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4.2.7投标报价超过招标文件中规定的预算金额或者最高限价的;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4.2.9投标人对根据修正原则修正后的报价不确认的；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4.2.10投标人提供虚假材料投标的；</w:t>
      </w:r>
    </w:p>
    <w:p>
      <w:pPr>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4.2.11投标人有恶意串通、妨碍其他投标人的竞争行为、损害采购人或者其他投标人的合法权益情形的；</w:t>
      </w:r>
    </w:p>
    <w:p>
      <w:pPr>
        <w:pStyle w:val="4"/>
        <w:pageBreakBefore w:val="0"/>
        <w:kinsoku/>
        <w:wordWrap/>
        <w:overflowPunct/>
        <w:topLinePunct w:val="0"/>
        <w:autoSpaceDE/>
        <w:autoSpaceDN/>
        <w:bidi w:val="0"/>
        <w:spacing w:line="360" w:lineRule="auto"/>
        <w:ind w:left="862" w:leftChars="205"/>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投标文件不满足招标文件的其它实质性要求的；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法律、法规、规章（适用本市的）及省级以上规范性文件（适用本市的）规定的其他无效情形。</w:t>
      </w:r>
    </w:p>
    <w:p>
      <w:pPr>
        <w:pStyle w:val="34"/>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b/>
          <w:sz w:val="24"/>
          <w:szCs w:val="24"/>
        </w:rPr>
        <w:t>5.废标。</w:t>
      </w:r>
      <w:r>
        <w:rPr>
          <w:rFonts w:hint="eastAsia" w:ascii="宋体" w:hAnsi="宋体" w:eastAsia="宋体" w:cs="宋体"/>
          <w:sz w:val="24"/>
          <w:szCs w:val="24"/>
        </w:rPr>
        <w:t>根据《中华人民共和国政府采购法》第三十六条之规定，在采购中，出现下列情形之一的，应予废标：</w:t>
      </w:r>
    </w:p>
    <w:p>
      <w:pPr>
        <w:pStyle w:val="34"/>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5.1符合专业条件的供应商或者对招标文件作实质响应的供应商不足3家的；</w:t>
      </w:r>
    </w:p>
    <w:p>
      <w:pPr>
        <w:pStyle w:val="34"/>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5.2出现影响采购公正的违法、违规行为的；</w:t>
      </w:r>
    </w:p>
    <w:p>
      <w:pPr>
        <w:pStyle w:val="34"/>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5.3投标人的报价均超过了采购预算，采购人不能支付的；</w:t>
      </w:r>
    </w:p>
    <w:p>
      <w:pPr>
        <w:pStyle w:val="34"/>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5.4因重大变故，采购任务取消的。</w:t>
      </w:r>
    </w:p>
    <w:p>
      <w:pPr>
        <w:pStyle w:val="34"/>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废标后，</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应当将废标理由通知所有投标人。</w:t>
      </w:r>
    </w:p>
    <w:p>
      <w:pPr>
        <w:pStyle w:val="34"/>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sz w:val="24"/>
          <w:szCs w:val="24"/>
        </w:rPr>
      </w:pPr>
      <w:r>
        <w:rPr>
          <w:rFonts w:hint="eastAsia" w:ascii="宋体" w:hAnsi="宋体" w:eastAsia="宋体" w:cs="宋体"/>
          <w:b/>
          <w:sz w:val="24"/>
          <w:szCs w:val="24"/>
        </w:rPr>
        <w:t>6.修改招标文件，重新组织采购活动。</w:t>
      </w:r>
      <w:r>
        <w:rPr>
          <w:rFonts w:hint="eastAsia" w:ascii="宋体" w:hAnsi="宋体" w:eastAsia="宋体" w:cs="宋体"/>
          <w:sz w:val="24"/>
          <w:szCs w:val="24"/>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沟通并作书面记录。采购人、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确认后，将修改招标文件，重新组织采购活动。</w:t>
      </w:r>
    </w:p>
    <w:p>
      <w:pPr>
        <w:pStyle w:val="34"/>
        <w:pageBreakBefore w:val="0"/>
        <w:kinsoku/>
        <w:wordWrap/>
        <w:overflowPunct/>
        <w:topLinePunct w:val="0"/>
        <w:autoSpaceDE/>
        <w:autoSpaceDN/>
        <w:bidi w:val="0"/>
        <w:snapToGrid w:val="0"/>
        <w:spacing w:line="360" w:lineRule="auto"/>
        <w:ind w:firstLine="482"/>
        <w:textAlignment w:val="auto"/>
        <w:rPr>
          <w:rFonts w:hint="eastAsia" w:ascii="宋体" w:hAnsi="宋体" w:eastAsia="宋体" w:cs="宋体"/>
          <w:sz w:val="24"/>
          <w:szCs w:val="24"/>
        </w:rPr>
      </w:pPr>
      <w:r>
        <w:rPr>
          <w:rFonts w:hint="eastAsia" w:ascii="宋体" w:hAnsi="宋体" w:eastAsia="宋体" w:cs="宋体"/>
          <w:b/>
          <w:kern w:val="0"/>
          <w:sz w:val="24"/>
          <w:szCs w:val="24"/>
        </w:rPr>
        <w:t>7.重新开展采购。</w:t>
      </w:r>
      <w:r>
        <w:rPr>
          <w:rFonts w:hint="eastAsia" w:ascii="宋体" w:hAnsi="宋体" w:eastAsia="宋体" w:cs="宋体"/>
          <w:sz w:val="24"/>
          <w:szCs w:val="24"/>
        </w:rPr>
        <w:t>有政府采购法第七十一条、第七十二条规定的违法行为之一，影响或者可能影响中标结果的，依照下列规定处理：</w:t>
      </w:r>
    </w:p>
    <w:p>
      <w:pPr>
        <w:pStyle w:val="34"/>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7.1未确定中标供应商的，终止本次政府采购活动，重新开展政府采购活动。</w:t>
      </w:r>
    </w:p>
    <w:p>
      <w:pPr>
        <w:pStyle w:val="34"/>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7.2已确定中标供应商但尚未签订政府采购合同的，中标结果无效，</w:t>
      </w:r>
      <w:r>
        <w:rPr>
          <w:rFonts w:hint="eastAsia" w:ascii="宋体" w:hAnsi="宋体" w:eastAsia="宋体" w:cs="宋体"/>
          <w:color w:val="FF0000"/>
          <w:sz w:val="24"/>
          <w:szCs w:val="24"/>
        </w:rPr>
        <w:t>不再确定下一候选人为中标人</w:t>
      </w:r>
      <w:r>
        <w:rPr>
          <w:rFonts w:hint="eastAsia" w:cs="宋体"/>
          <w:color w:val="FF0000"/>
          <w:sz w:val="24"/>
          <w:szCs w:val="24"/>
          <w:lang w:eastAsia="zh-CN"/>
        </w:rPr>
        <w:t>，</w:t>
      </w:r>
      <w:r>
        <w:rPr>
          <w:rFonts w:hint="eastAsia" w:ascii="宋体" w:hAnsi="宋体" w:eastAsia="宋体" w:cs="宋体"/>
          <w:sz w:val="24"/>
          <w:szCs w:val="24"/>
        </w:rPr>
        <w:t>重新开展政府采购活动。</w:t>
      </w:r>
    </w:p>
    <w:p>
      <w:pPr>
        <w:pStyle w:val="34"/>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7.3政府采购合同已签订但尚未履行的，撤销合同，</w:t>
      </w:r>
      <w:r>
        <w:rPr>
          <w:rFonts w:hint="eastAsia" w:ascii="宋体" w:hAnsi="宋体" w:eastAsia="宋体" w:cs="宋体"/>
          <w:color w:val="FF0000"/>
          <w:sz w:val="24"/>
          <w:szCs w:val="24"/>
        </w:rPr>
        <w:t>不再确定下一候选人为中标人</w:t>
      </w:r>
      <w:r>
        <w:rPr>
          <w:rFonts w:hint="eastAsia" w:cs="宋体"/>
          <w:color w:val="FF0000"/>
          <w:sz w:val="24"/>
          <w:szCs w:val="24"/>
          <w:lang w:eastAsia="zh-CN"/>
        </w:rPr>
        <w:t>，</w:t>
      </w:r>
      <w:r>
        <w:rPr>
          <w:rFonts w:hint="eastAsia" w:ascii="宋体" w:hAnsi="宋体" w:eastAsia="宋体" w:cs="宋体"/>
          <w:sz w:val="24"/>
          <w:szCs w:val="24"/>
        </w:rPr>
        <w:t>重新开展政府采购活动。</w:t>
      </w:r>
    </w:p>
    <w:p>
      <w:pPr>
        <w:pStyle w:val="34"/>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7.4政府采购合同已经履行，给采购人、供应商造成损失的，由责任人承担赔偿责任。</w:t>
      </w:r>
    </w:p>
    <w:p>
      <w:pPr>
        <w:pStyle w:val="34"/>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7.5政府采购当事人有其他违反政府采购法或者政府采购法实施条例等法律法规规定的行为，经改正后仍然影响或者可能影响中标结果或者依法被认定为中标无效的，依照7.1-7.4规定处理。</w:t>
      </w:r>
      <w:bookmarkEnd w:id="16"/>
      <w:bookmarkStart w:id="394" w:name="第五部分"/>
      <w:bookmarkStart w:id="395" w:name="_Toc86217003"/>
    </w:p>
    <w:p>
      <w:pPr>
        <w:keepNext w:val="0"/>
        <w:keepLines w:val="0"/>
        <w:pageBreakBefore/>
        <w:widowControl w:val="0"/>
        <w:suppressLineNumbers w:val="0"/>
        <w:adjustRightInd w:val="0"/>
        <w:snapToGrid w:val="0"/>
        <w:spacing w:before="0" w:beforeAutospacing="0" w:after="0" w:afterAutospacing="0" w:line="600" w:lineRule="exact"/>
        <w:ind w:left="0" w:right="0" w:firstLine="0"/>
        <w:jc w:val="center"/>
        <w:rPr>
          <w:rFonts w:hint="eastAsia" w:ascii="宋体" w:hAnsi="宋体" w:eastAsia="宋体" w:cs="宋体"/>
          <w:b/>
          <w:color w:val="000000"/>
          <w:sz w:val="24"/>
          <w:szCs w:val="24"/>
        </w:rPr>
      </w:pPr>
      <w:r>
        <w:rPr>
          <w:rFonts w:hint="default" w:ascii="宋体" w:hAnsi="宋体" w:eastAsia="宋体" w:cs="宋体"/>
          <w:b/>
          <w:color w:val="000000"/>
          <w:kern w:val="0"/>
          <w:sz w:val="24"/>
          <w:szCs w:val="24"/>
          <w:lang w:eastAsia="zh-CN" w:bidi="ar"/>
        </w:rPr>
        <w:t>第五部分</w:t>
      </w:r>
      <w:r>
        <w:rPr>
          <w:rFonts w:hint="eastAsia" w:ascii="宋体" w:hAnsi="宋体" w:eastAsia="宋体" w:cs="宋体"/>
          <w:b/>
          <w:color w:val="000000"/>
          <w:kern w:val="0"/>
          <w:sz w:val="24"/>
          <w:szCs w:val="24"/>
          <w:lang w:val="en-US" w:eastAsia="zh-CN" w:bidi="ar"/>
        </w:rPr>
        <w:t xml:space="preserve"> 合同格式（仅供参考）</w:t>
      </w:r>
    </w:p>
    <w:p>
      <w:pPr>
        <w:keepNext w:val="0"/>
        <w:keepLines w:val="0"/>
        <w:widowControl w:val="0"/>
        <w:suppressLineNumbers w:val="0"/>
        <w:adjustRightInd w:val="0"/>
        <w:snapToGrid w:val="0"/>
        <w:spacing w:before="0" w:beforeAutospacing="0" w:after="0" w:afterAutospacing="0" w:line="600" w:lineRule="exact"/>
        <w:ind w:left="0" w:right="0" w:firstLine="0"/>
        <w:jc w:val="center"/>
        <w:rPr>
          <w:rFonts w:hint="eastAsia" w:ascii="宋体" w:hAnsi="宋体" w:eastAsia="宋体" w:cs="宋体"/>
          <w:color w:val="000000"/>
          <w:sz w:val="24"/>
          <w:szCs w:val="24"/>
        </w:rPr>
      </w:pPr>
      <w:r>
        <w:rPr>
          <w:rFonts w:hint="eastAsia" w:ascii="宋体" w:hAnsi="宋体" w:eastAsia="宋体" w:cs="宋体"/>
          <w:b/>
          <w:kern w:val="44"/>
          <w:sz w:val="24"/>
          <w:szCs w:val="24"/>
          <w:lang w:val="en-US" w:eastAsia="zh-CN" w:bidi="ar"/>
        </w:rPr>
        <w:t>武义县政府采购合同（通用条款）</w:t>
      </w:r>
      <w:r>
        <w:rPr>
          <w:rFonts w:hint="eastAsia" w:ascii="宋体" w:hAnsi="宋体" w:eastAsia="宋体" w:cs="宋体"/>
          <w:color w:val="000000"/>
          <w:kern w:val="0"/>
          <w:sz w:val="24"/>
          <w:szCs w:val="24"/>
          <w:lang w:val="en-US" w:eastAsia="zh-CN" w:bidi="ar"/>
        </w:rPr>
        <w:t>)</w:t>
      </w:r>
    </w:p>
    <w:p>
      <w:pPr>
        <w:keepNext w:val="0"/>
        <w:keepLines w:val="0"/>
        <w:widowControl w:val="0"/>
        <w:suppressLineNumbers w:val="0"/>
        <w:adjustRightInd w:val="0"/>
        <w:snapToGrid w:val="0"/>
        <w:spacing w:before="0" w:beforeAutospacing="0" w:after="0" w:afterAutospacing="0" w:line="600" w:lineRule="exac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600" w:lineRule="exact"/>
        <w:ind w:left="0" w:right="0" w:firstLine="0"/>
        <w:jc w:val="both"/>
        <w:rPr>
          <w:rFonts w:hint="eastAsia" w:ascii="宋体" w:hAnsi="宋体" w:eastAsia="宋体" w:cs="宋体"/>
          <w:sz w:val="24"/>
          <w:szCs w:val="24"/>
          <w:u w:val="single"/>
        </w:rPr>
      </w:pPr>
      <w:r>
        <w:rPr>
          <w:rFonts w:hint="eastAsia" w:ascii="宋体" w:hAnsi="宋体" w:eastAsia="宋体" w:cs="宋体"/>
          <w:kern w:val="0"/>
          <w:sz w:val="24"/>
          <w:szCs w:val="24"/>
          <w:lang w:val="en-US" w:eastAsia="zh-CN" w:bidi="ar"/>
        </w:rPr>
        <w:t>甲方（采购人）：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签订日期：</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月</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日</w:t>
      </w:r>
    </w:p>
    <w:p>
      <w:pPr>
        <w:keepNext w:val="0"/>
        <w:keepLines w:val="0"/>
        <w:widowControl w:val="0"/>
        <w:suppressLineNumbers w:val="0"/>
        <w:autoSpaceDE w:val="0"/>
        <w:autoSpaceDN w:val="0"/>
        <w:adjustRightInd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乙方（中标人）：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签订地点：</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6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根据《中华人民共和国民法典》、《中华人民共和国政府采购法》等有关规定，以及</w:t>
      </w:r>
      <w:r>
        <w:rPr>
          <w:rFonts w:hint="eastAsia" w:ascii="宋体" w:hAnsi="宋体" w:eastAsia="宋体" w:cs="宋体"/>
          <w:kern w:val="0"/>
          <w:sz w:val="24"/>
          <w:szCs w:val="24"/>
          <w:u w:val="single"/>
          <w:lang w:val="en-US" w:eastAsia="zh-CN" w:bidi="ar"/>
        </w:rPr>
        <w:t>（项目名称）</w:t>
      </w:r>
      <w:r>
        <w:rPr>
          <w:rFonts w:hint="eastAsia" w:ascii="宋体" w:hAnsi="宋体" w:eastAsia="宋体" w:cs="宋体"/>
          <w:kern w:val="0"/>
          <w:sz w:val="24"/>
          <w:szCs w:val="24"/>
          <w:lang w:val="en-US" w:eastAsia="zh-CN" w:bidi="ar"/>
        </w:rPr>
        <w:t>（项目编号：      ）采购文件相关要求，经法定程序采购，双方同意签订以下合同条款，以便双方共同遵守、履行合同。</w:t>
      </w:r>
    </w:p>
    <w:p>
      <w:pPr>
        <w:pStyle w:val="66"/>
        <w:keepNext w:val="0"/>
        <w:keepLines w:val="0"/>
        <w:widowControl/>
        <w:numPr>
          <w:ilvl w:val="0"/>
          <w:numId w:val="6"/>
        </w:numPr>
        <w:suppressLineNumbers w:val="0"/>
        <w:spacing w:before="0" w:beforeAutospacing="0" w:after="0" w:afterAutospacing="0" w:line="600" w:lineRule="exact"/>
        <w:ind w:left="573" w:right="0" w:firstLine="0"/>
        <w:jc w:val="both"/>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合同货物</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b/>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乙方应严格按照采购文件内容提供如下清单中的中标货物</w:t>
      </w:r>
    </w:p>
    <w:tbl>
      <w:tblPr>
        <w:tblStyle w:val="69"/>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5"/>
        <w:gridCol w:w="1185"/>
        <w:gridCol w:w="975"/>
        <w:gridCol w:w="1035"/>
        <w:gridCol w:w="780"/>
        <w:gridCol w:w="915"/>
        <w:gridCol w:w="106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19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设备名称</w:t>
            </w:r>
          </w:p>
        </w:tc>
        <w:tc>
          <w:tcPr>
            <w:tcW w:w="118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品牌商标</w:t>
            </w:r>
          </w:p>
        </w:tc>
        <w:tc>
          <w:tcPr>
            <w:tcW w:w="97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规格型号</w:t>
            </w:r>
          </w:p>
        </w:tc>
        <w:tc>
          <w:tcPr>
            <w:tcW w:w="103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生产厂家</w:t>
            </w:r>
          </w:p>
        </w:tc>
        <w:tc>
          <w:tcPr>
            <w:tcW w:w="78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数量</w:t>
            </w:r>
          </w:p>
        </w:tc>
        <w:tc>
          <w:tcPr>
            <w:tcW w:w="91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单价</w:t>
            </w:r>
          </w:p>
        </w:tc>
        <w:tc>
          <w:tcPr>
            <w:tcW w:w="106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小计金额</w:t>
            </w:r>
          </w:p>
        </w:tc>
        <w:tc>
          <w:tcPr>
            <w:tcW w:w="141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随机配件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193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1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7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3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7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4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193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1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7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3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7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4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193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1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7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3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7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4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300" w:type="dxa"/>
            <w:gridSpan w:val="8"/>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合计人民币金额(大写)：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300" w:type="dxa"/>
            <w:gridSpan w:val="8"/>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备注：详见《采购(招标)一览表》第(    )号</w:t>
            </w:r>
          </w:p>
        </w:tc>
      </w:tr>
    </w:tbl>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
          <w:color w:val="000000"/>
          <w:kern w:val="0"/>
          <w:sz w:val="24"/>
          <w:szCs w:val="24"/>
          <w:lang w:val="en-US" w:eastAsia="zh-CN" w:bidi="ar"/>
        </w:rPr>
        <w:t>二、供货时间、地点：</w:t>
      </w:r>
      <w:r>
        <w:rPr>
          <w:rFonts w:hint="eastAsia" w:ascii="宋体" w:hAnsi="宋体" w:eastAsia="宋体" w:cs="宋体"/>
          <w:color w:val="000000"/>
          <w:kern w:val="0"/>
          <w:sz w:val="24"/>
          <w:szCs w:val="24"/>
          <w:lang w:val="en-US" w:eastAsia="zh-CN" w:bidi="ar"/>
        </w:rPr>
        <w:t>乙方必须于合同生效之日起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个工作日内，将上述清单所列的货物送至甲方指定地点（具体地点详见附件一）免费安装调试完毕，并承担运输过程中发生的一切费用。</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 xml:space="preserve">    三、质量标准：</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(1)乙方所提供的货物必须是原厂生产、全新未使用过的(包括零部件)，并完全符合原厂质量检测标准(以说明书为准)和国家质量检测标准以及合同规定的性能要求。</w:t>
      </w:r>
    </w:p>
    <w:p>
      <w:pPr>
        <w:pStyle w:val="66"/>
        <w:keepNext w:val="0"/>
        <w:keepLines w:val="0"/>
        <w:widowControl/>
        <w:suppressLineNumbers w:val="0"/>
        <w:autoSpaceDE w:val="0"/>
        <w:autoSpaceDN w:val="0"/>
        <w:adjustRightInd w:val="0"/>
        <w:snapToGrid w:val="0"/>
        <w:spacing w:before="0" w:beforeAutospacing="0" w:after="0" w:afterAutospacing="0" w:line="600" w:lineRule="exact"/>
        <w:ind w:left="0" w:right="0" w:firstLine="480" w:firstLineChars="2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设备出现质量问题，乙(供)方应负责三包(包修、包退、包换)。由于使用单位保管不当造成的质量问题，乙方亦应负责修理，但费用由使用单位负担。每台设备上均应订铭牌(内容包括制造单位、设备名称、型号规格、出厂日期等)。</w:t>
      </w:r>
    </w:p>
    <w:p>
      <w:pPr>
        <w:pStyle w:val="66"/>
        <w:keepNext w:val="0"/>
        <w:keepLines w:val="0"/>
        <w:widowControl/>
        <w:suppressLineNumbers w:val="0"/>
        <w:autoSpaceDE w:val="0"/>
        <w:autoSpaceDN w:val="0"/>
        <w:adjustRightInd w:val="0"/>
        <w:snapToGrid w:val="0"/>
        <w:spacing w:before="0" w:beforeAutospacing="0" w:after="0" w:afterAutospacing="0" w:line="600" w:lineRule="exact"/>
        <w:ind w:left="0" w:right="0" w:firstLine="361" w:firstLineChars="150"/>
        <w:jc w:val="both"/>
        <w:rPr>
          <w:rFonts w:hint="eastAsia" w:ascii="宋体" w:hAnsi="宋体" w:eastAsia="宋体" w:cs="宋体"/>
          <w:sz w:val="24"/>
          <w:szCs w:val="24"/>
        </w:rPr>
      </w:pPr>
      <w:r>
        <w:rPr>
          <w:rFonts w:hint="eastAsia" w:ascii="宋体" w:hAnsi="宋体" w:eastAsia="宋体" w:cs="宋体"/>
          <w:b/>
          <w:kern w:val="0"/>
          <w:sz w:val="24"/>
          <w:szCs w:val="24"/>
          <w:lang w:val="en-US" w:eastAsia="zh-CN" w:bidi="ar"/>
        </w:rPr>
        <w:t xml:space="preserve"> 四、售后服务：</w:t>
      </w:r>
    </w:p>
    <w:p>
      <w:pPr>
        <w:pStyle w:val="66"/>
        <w:keepNext w:val="0"/>
        <w:keepLines w:val="0"/>
        <w:widowControl/>
        <w:suppressLineNumbers w:val="0"/>
        <w:autoSpaceDE w:val="0"/>
        <w:autoSpaceDN w:val="0"/>
        <w:adjustRightInd w:val="0"/>
        <w:snapToGrid w:val="0"/>
        <w:spacing w:before="0" w:beforeAutospacing="0" w:after="0" w:afterAutospacing="0" w:line="600" w:lineRule="exact"/>
        <w:ind w:left="0" w:righ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1、合同商品从验收后合格之日起，乙方提供的商品保修期：</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xml:space="preserve"> 年。保修期内，乙方负责对其提供的商品实行免费维修。保修期后，乙方仍提供维修服务，收取成本费。</w:t>
      </w:r>
    </w:p>
    <w:p>
      <w:pPr>
        <w:pStyle w:val="66"/>
        <w:keepNext w:val="0"/>
        <w:keepLines w:val="0"/>
        <w:widowControl/>
        <w:suppressLineNumbers w:val="0"/>
        <w:autoSpaceDE w:val="0"/>
        <w:autoSpaceDN w:val="0"/>
        <w:adjustRightInd w:val="0"/>
        <w:snapToGrid w:val="0"/>
        <w:spacing w:before="0" w:beforeAutospacing="0" w:after="0" w:afterAutospacing="0" w:line="6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2、乙方保证所供商品在保修期内发生故障时，最迟在</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个小时内修复，必要时采取临时调换等措施，以保证使用方的正常工作。</w:t>
      </w:r>
    </w:p>
    <w:p>
      <w:pPr>
        <w:keepNext w:val="0"/>
        <w:keepLines w:val="0"/>
        <w:widowControl w:val="0"/>
        <w:suppressLineNumbers w:val="0"/>
        <w:spacing w:before="0" w:beforeAutospacing="0" w:after="0" w:afterAutospacing="0" w:line="600" w:lineRule="exact"/>
        <w:ind w:left="0" w:right="0" w:firstLine="480" w:firstLineChars="200"/>
        <w:jc w:val="both"/>
        <w:rPr>
          <w:rFonts w:hint="eastAsia" w:ascii="宋体" w:hAnsi="宋体" w:eastAsia="宋体" w:cs="宋体"/>
          <w:sz w:val="24"/>
          <w:szCs w:val="24"/>
          <w:u w:val="single"/>
        </w:rPr>
      </w:pPr>
      <w:r>
        <w:rPr>
          <w:rFonts w:hint="eastAsia" w:ascii="宋体" w:hAnsi="宋体" w:eastAsia="宋体" w:cs="宋体"/>
          <w:kern w:val="0"/>
          <w:sz w:val="24"/>
          <w:szCs w:val="24"/>
          <w:lang w:val="en-US" w:eastAsia="zh-CN" w:bidi="ar"/>
        </w:rPr>
        <w:t xml:space="preserve">3、售后维修热线：具体联系人: </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，联系方式：</w:t>
      </w:r>
      <w:r>
        <w:rPr>
          <w:rFonts w:hint="eastAsia" w:ascii="宋体" w:hAnsi="宋体" w:eastAsia="宋体" w:cs="宋体"/>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482" w:firstLineChars="200"/>
        <w:jc w:val="both"/>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五、验收：</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(1)乙方所提供的货物安装调试完成后，甲方必须按本合同所约定的货物清单及要求对货物的品牌、外观、规格、数量、配件及安装调试后的使用性能、运行状况、技术资料及其他进行验收，乙方必须在验收现场提供必要的技术支持。</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(2)甲方应在乙方所提供的货物安装调试完成后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个工作日内验收完毕。验收结果经甲乙双方确认后，填写《验收结算书》并签名。</w:t>
      </w:r>
    </w:p>
    <w:p>
      <w:pPr>
        <w:keepNext w:val="0"/>
        <w:keepLines w:val="0"/>
        <w:widowControl w:val="0"/>
        <w:suppressLineNumbers w:val="0"/>
        <w:spacing w:before="0" w:beforeAutospacing="0" w:after="0" w:afterAutospacing="0" w:line="600" w:lineRule="exact"/>
        <w:ind w:left="0" w:right="0" w:firstLine="42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如发现物资设备与合同规定不符，甲方有权拒绝接受，所产生的任何费用由乙方负责，并向乙方提出索赔。如货物在保证期内被证明存在缺陷，包括潜在的缺陷或使用不合适的材料，甲方有权凭有关证明文件向乙方提出索赔。</w:t>
      </w:r>
    </w:p>
    <w:p>
      <w:pPr>
        <w:keepNext w:val="0"/>
        <w:keepLines w:val="0"/>
        <w:widowControl w:val="0"/>
        <w:suppressLineNumbers w:val="0"/>
        <w:spacing w:before="0" w:beforeAutospacing="0" w:after="0" w:afterAutospacing="0" w:line="600" w:lineRule="exact"/>
        <w:ind w:left="0" w:right="0" w:firstLine="420"/>
        <w:jc w:val="both"/>
        <w:rPr>
          <w:rFonts w:hint="eastAsia" w:ascii="宋体" w:hAnsi="宋体" w:eastAsia="宋体" w:cs="宋体"/>
          <w:color w:val="000000"/>
          <w:sz w:val="24"/>
          <w:szCs w:val="24"/>
        </w:rPr>
      </w:pPr>
      <w:r>
        <w:rPr>
          <w:rFonts w:hint="eastAsia" w:ascii="宋体" w:hAnsi="宋体" w:eastAsia="宋体" w:cs="宋体"/>
          <w:b/>
          <w:color w:val="000000"/>
          <w:kern w:val="0"/>
          <w:sz w:val="24"/>
          <w:szCs w:val="24"/>
          <w:lang w:val="en-US" w:eastAsia="zh-CN" w:bidi="ar"/>
        </w:rPr>
        <w:t>六、异议期：</w:t>
      </w:r>
      <w:r>
        <w:rPr>
          <w:rFonts w:hint="eastAsia" w:ascii="宋体" w:hAnsi="宋体" w:eastAsia="宋体" w:cs="宋体"/>
          <w:color w:val="000000"/>
          <w:kern w:val="0"/>
          <w:sz w:val="24"/>
          <w:szCs w:val="24"/>
          <w:lang w:val="en-US" w:eastAsia="zh-CN" w:bidi="ar"/>
        </w:rPr>
        <w:t>货物验收后十个工作日内甲方对设备有异议的，乙方应在</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个工作日负责解决。</w:t>
      </w:r>
    </w:p>
    <w:p>
      <w:pPr>
        <w:keepNext w:val="0"/>
        <w:keepLines w:val="0"/>
        <w:widowControl w:val="0"/>
        <w:suppressLineNumbers w:val="0"/>
        <w:spacing w:before="0" w:beforeAutospacing="0" w:after="0" w:afterAutospacing="0" w:line="600" w:lineRule="exact"/>
        <w:ind w:left="0" w:right="0" w:firstLine="420"/>
        <w:jc w:val="both"/>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七、付款方式：</w:t>
      </w:r>
      <w:r>
        <w:rPr>
          <w:rFonts w:hint="eastAsia" w:ascii="宋体" w:hAnsi="宋体" w:eastAsia="宋体" w:cs="宋体"/>
          <w:kern w:val="0"/>
          <w:sz w:val="24"/>
          <w:szCs w:val="24"/>
          <w:lang w:val="en-US" w:eastAsia="zh-CN" w:bidi="ar"/>
        </w:rPr>
        <w:t>乙方凭使用单位验收合格的《验收结算书》，按下列第</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种方式进行货款结算手续：（1）向金华市政府采购中心武义县分中心和财政部门办理货款结算手续。财政部门在收到乙方提供的《验收结算书》和其它支付凭证后五个工作日内支付货款。（2）向</w:t>
      </w:r>
      <w:r>
        <w:rPr>
          <w:rFonts w:hint="default" w:ascii="宋体" w:hAnsi="宋体" w:cs="宋体"/>
          <w:kern w:val="0"/>
          <w:sz w:val="24"/>
          <w:szCs w:val="24"/>
          <w:lang w:eastAsia="zh-CN" w:bidi="ar"/>
        </w:rPr>
        <w:t>采购单位</w:t>
      </w:r>
      <w:r>
        <w:rPr>
          <w:rFonts w:hint="eastAsia" w:ascii="宋体" w:hAnsi="宋体" w:eastAsia="宋体" w:cs="宋体"/>
          <w:kern w:val="0"/>
          <w:sz w:val="24"/>
          <w:szCs w:val="24"/>
          <w:lang w:val="en-US" w:eastAsia="zh-CN" w:bidi="ar"/>
        </w:rPr>
        <w:t>结算。</w:t>
      </w:r>
      <w:r>
        <w:rPr>
          <w:rFonts w:hint="default" w:ascii="宋体" w:hAnsi="宋体" w:cs="宋体"/>
          <w:kern w:val="0"/>
          <w:sz w:val="24"/>
          <w:szCs w:val="24"/>
          <w:lang w:eastAsia="zh-CN" w:bidi="ar"/>
        </w:rPr>
        <w:t>采购单位</w:t>
      </w:r>
      <w:r>
        <w:rPr>
          <w:rFonts w:hint="eastAsia" w:ascii="宋体" w:hAnsi="宋体" w:eastAsia="宋体" w:cs="宋体"/>
          <w:kern w:val="0"/>
          <w:sz w:val="24"/>
          <w:szCs w:val="24"/>
          <w:lang w:val="en-US" w:eastAsia="zh-CN" w:bidi="ar"/>
        </w:rPr>
        <w:t>在收到乙方提供的《验收结算书》和其它支付凭证后支付货款。</w:t>
      </w:r>
    </w:p>
    <w:p>
      <w:pPr>
        <w:keepNext w:val="0"/>
        <w:keepLines w:val="0"/>
        <w:widowControl w:val="0"/>
        <w:suppressLineNumbers w:val="0"/>
        <w:spacing w:before="0" w:beforeAutospacing="0" w:after="0" w:afterAutospacing="0" w:line="6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 本项目不收取履约保证金。</w:t>
      </w:r>
    </w:p>
    <w:p>
      <w:pPr>
        <w:keepNext w:val="0"/>
        <w:keepLines w:val="0"/>
        <w:widowControl w:val="0"/>
        <w:suppressLineNumbers w:val="0"/>
        <w:spacing w:before="0" w:beforeAutospacing="0" w:after="0" w:afterAutospacing="0" w:line="6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r>
        <w:rPr>
          <w:rFonts w:hint="eastAsia" w:ascii="宋体" w:hAnsi="宋体" w:cs="宋体"/>
          <w:bCs/>
          <w:color w:val="FF0000"/>
          <w:kern w:val="2"/>
          <w:sz w:val="24"/>
          <w:szCs w:val="24"/>
        </w:rPr>
        <w:t>合同签订以及具备实施条件后7个工作日内支付合同价款的</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%预付款，设备全部到货(若需安装调试的要供方负责安装调试)并验收合格后，次年4月底前支付合同总价的100％。</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b/>
          <w:sz w:val="24"/>
          <w:szCs w:val="24"/>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b/>
          <w:kern w:val="0"/>
          <w:sz w:val="24"/>
          <w:szCs w:val="24"/>
          <w:lang w:val="en-US" w:eastAsia="zh-CN" w:bidi="ar"/>
        </w:rPr>
        <w:t>八、违约责任：</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(1)如乙方延期交(提)货，除人力不可抗拒的因素外，乙方应偿还延期违约金，按单台设备价值每日0.4％的标准从履约保证金中扣除。</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(2)如甲方延期付款时(有正当拒付理由者除外)应向乙方偿还延期付款违约金，按每日托收金额的0.4％计算。</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(3)由于甲方的使用单位延期的原因要求延期交货时，甲方使用单位应按规定承付货款，并承担供方所提供的代为保管费用(按有关仓储规定另议)。</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 xml:space="preserve">  九、合同相关文件</w:t>
      </w:r>
    </w:p>
    <w:p>
      <w:pPr>
        <w:keepNext w:val="0"/>
        <w:keepLines w:val="0"/>
        <w:widowControl w:val="0"/>
        <w:suppressLineNumbers w:val="0"/>
        <w:spacing w:before="0" w:beforeAutospacing="0" w:after="0" w:afterAutospacing="0" w:line="600" w:lineRule="exact"/>
        <w:ind w:left="0" w:right="0" w:firstLine="480" w:firstLineChars="2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有关本次采购项目的采购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 xml:space="preserve">  十、合同在执行过</w:t>
      </w:r>
    </w:p>
    <w:p>
      <w:pPr>
        <w:keepNext w:val="0"/>
        <w:keepLines w:val="0"/>
        <w:widowControl w:val="0"/>
        <w:suppressLineNumbers w:val="0"/>
        <w:spacing w:before="0" w:beforeAutospacing="0" w:after="0" w:afterAutospacing="0" w:line="600" w:lineRule="exact"/>
        <w:ind w:left="0" w:right="0" w:firstLine="482" w:firstLineChars="200"/>
        <w:jc w:val="both"/>
        <w:rPr>
          <w:rFonts w:hint="eastAsia" w:ascii="宋体" w:hAnsi="宋体" w:eastAsia="宋体" w:cs="宋体"/>
          <w:color w:val="000000"/>
          <w:sz w:val="24"/>
          <w:szCs w:val="24"/>
        </w:rPr>
      </w:pPr>
      <w:r>
        <w:rPr>
          <w:rFonts w:hint="eastAsia" w:ascii="宋体" w:hAnsi="宋体" w:eastAsia="宋体" w:cs="宋体"/>
          <w:b/>
          <w:color w:val="000000"/>
          <w:kern w:val="0"/>
          <w:sz w:val="24"/>
          <w:szCs w:val="24"/>
          <w:lang w:val="en-US" w:eastAsia="zh-CN" w:bidi="ar"/>
        </w:rPr>
        <w:t>程中出现的未尽事宜，</w:t>
      </w:r>
      <w:r>
        <w:rPr>
          <w:rFonts w:hint="eastAsia" w:ascii="宋体" w:hAnsi="宋体" w:eastAsia="宋体" w:cs="宋体"/>
          <w:color w:val="000000"/>
          <w:kern w:val="0"/>
          <w:sz w:val="24"/>
          <w:szCs w:val="24"/>
          <w:lang w:val="en-US" w:eastAsia="zh-CN" w:bidi="ar"/>
        </w:rPr>
        <w:t>双方在不违背本合同和采购(招标)文件的原则下，协商解决，协商结果以书面形式盖章记录在案，作为本合同的附件，具有同等效力。</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b/>
          <w:color w:val="000000"/>
          <w:kern w:val="0"/>
          <w:sz w:val="24"/>
          <w:szCs w:val="24"/>
          <w:lang w:val="en-US" w:eastAsia="zh-CN" w:bidi="ar"/>
        </w:rPr>
        <w:t xml:space="preserve">  十一、合同争议处理方式：</w:t>
      </w:r>
      <w:r>
        <w:rPr>
          <w:rFonts w:hint="eastAsia" w:ascii="宋体" w:hAnsi="宋体" w:eastAsia="宋体" w:cs="宋体"/>
          <w:color w:val="000000"/>
          <w:kern w:val="0"/>
          <w:sz w:val="24"/>
          <w:szCs w:val="24"/>
          <w:lang w:val="en-US" w:eastAsia="zh-CN" w:bidi="ar"/>
        </w:rPr>
        <w:t>本合同在履行中若发生争议，双方应协商解决。协商不成时，按下列第</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种方式处理：</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(1)提交</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仲裁委员会仲裁。    (2)依法向人民法院起诉。</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本合同一式六份，甲方两份、乙方和金华市政府采购中心武义县分中心</w:t>
      </w:r>
      <w:r>
        <w:rPr>
          <w:rFonts w:hint="eastAsia" w:ascii="宋体" w:hAnsi="宋体" w:cs="宋体"/>
          <w:color w:val="000000"/>
          <w:kern w:val="0"/>
          <w:sz w:val="24"/>
          <w:szCs w:val="24"/>
          <w:lang w:val="en-US" w:eastAsia="zh-CN" w:bidi="ar"/>
        </w:rPr>
        <w:t>各</w:t>
      </w:r>
      <w:r>
        <w:rPr>
          <w:rFonts w:hint="eastAsia" w:ascii="宋体" w:hAnsi="宋体" w:eastAsia="宋体" w:cs="宋体"/>
          <w:color w:val="000000"/>
          <w:kern w:val="0"/>
          <w:sz w:val="24"/>
          <w:szCs w:val="24"/>
          <w:lang w:val="en-US" w:eastAsia="zh-CN" w:bidi="ar"/>
        </w:rPr>
        <w:t>一份，武义县教育服务中心一份，武义县政府采购管理办公室备案一份。</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合同附件和本合同均具有同等法律效力。   </w:t>
      </w:r>
    </w:p>
    <w:p>
      <w:pPr>
        <w:keepNext w:val="0"/>
        <w:keepLines w:val="0"/>
        <w:widowControl w:val="0"/>
        <w:suppressLineNumbers w:val="0"/>
        <w:spacing w:before="0" w:beforeAutospacing="0" w:after="0" w:afterAutospacing="0" w:line="600" w:lineRule="exact"/>
        <w:ind w:left="0" w:right="0" w:firstLine="42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本合同有效期限自签订之日起生效。</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本合同有效期限：</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年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日至</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日止。</w:t>
      </w:r>
    </w:p>
    <w:tbl>
      <w:tblPr>
        <w:tblStyle w:val="69"/>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15"/>
        <w:gridCol w:w="4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5" w:hRule="atLeast"/>
          <w:jc w:val="center"/>
        </w:trPr>
        <w:tc>
          <w:tcPr>
            <w:tcW w:w="48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甲（采购）方</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单位名称（章）：</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单位地址：</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电话：</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开户银行：</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帐号：</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邮政编码：</w:t>
            </w:r>
          </w:p>
        </w:tc>
        <w:tc>
          <w:tcPr>
            <w:tcW w:w="47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乙（供货）方</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单位名称（章）：</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单位地址：</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电话：</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开户银行：</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帐号：</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邮政编码：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54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鉴证方：</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经办人：</w:t>
            </w:r>
          </w:p>
          <w:p>
            <w:pPr>
              <w:pStyle w:val="66"/>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日期：</w:t>
            </w:r>
          </w:p>
        </w:tc>
      </w:tr>
    </w:tbl>
    <w:p>
      <w:pPr>
        <w:keepNext w:val="0"/>
        <w:keepLines w:val="0"/>
        <w:widowControl w:val="0"/>
        <w:suppressLineNumbers w:val="0"/>
        <w:adjustRightInd w:val="0"/>
        <w:snapToGrid w:val="0"/>
        <w:spacing w:before="0" w:beforeAutospacing="0" w:after="0" w:afterAutospacing="0" w:line="600" w:lineRule="exact"/>
        <w:ind w:left="0" w:right="0" w:firstLine="0"/>
        <w:jc w:val="center"/>
        <w:rPr>
          <w:rFonts w:hint="eastAsia" w:ascii="宋体" w:hAnsi="宋体" w:eastAsia="宋体" w:cs="宋体"/>
          <w:color w:val="000000"/>
          <w:sz w:val="24"/>
          <w:szCs w:val="24"/>
        </w:rPr>
      </w:pPr>
    </w:p>
    <w:p>
      <w:pPr>
        <w:pStyle w:val="703"/>
        <w:kinsoku/>
        <w:wordWrap/>
        <w:overflowPunct/>
        <w:topLinePunct w:val="0"/>
        <w:bidi w:val="0"/>
        <w:spacing w:line="360" w:lineRule="auto"/>
        <w:ind w:left="0" w:leftChars="0" w:firstLine="0" w:firstLineChars="0"/>
        <w:jc w:val="center"/>
        <w:textAlignment w:val="auto"/>
        <w:rPr>
          <w:rFonts w:hint="eastAsia" w:ascii="宋体" w:hAnsi="宋体" w:eastAsia="宋体" w:cs="宋体"/>
          <w:b/>
          <w:sz w:val="24"/>
          <w:szCs w:val="24"/>
        </w:rPr>
      </w:pPr>
    </w:p>
    <w:p>
      <w:pPr>
        <w:pStyle w:val="703"/>
        <w:kinsoku/>
        <w:wordWrap/>
        <w:overflowPunct/>
        <w:topLinePunct w:val="0"/>
        <w:bidi w:val="0"/>
        <w:spacing w:line="360" w:lineRule="auto"/>
        <w:ind w:left="0" w:leftChars="0" w:firstLine="0" w:firstLineChars="0"/>
        <w:jc w:val="center"/>
        <w:textAlignment w:val="auto"/>
        <w:rPr>
          <w:rFonts w:hint="eastAsia" w:ascii="宋体" w:hAnsi="宋体" w:eastAsia="宋体" w:cs="宋体"/>
          <w:b/>
          <w:sz w:val="24"/>
          <w:szCs w:val="24"/>
        </w:rPr>
      </w:pPr>
    </w:p>
    <w:p>
      <w:pPr>
        <w:pStyle w:val="703"/>
        <w:kinsoku/>
        <w:wordWrap/>
        <w:overflowPunct/>
        <w:topLinePunct w:val="0"/>
        <w:bidi w:val="0"/>
        <w:spacing w:line="360" w:lineRule="auto"/>
        <w:ind w:left="0" w:leftChars="0" w:firstLine="0" w:firstLineChars="0"/>
        <w:jc w:val="center"/>
        <w:textAlignment w:val="auto"/>
        <w:rPr>
          <w:rFonts w:hint="eastAsia" w:ascii="宋体" w:hAnsi="宋体" w:eastAsia="宋体" w:cs="宋体"/>
          <w:b/>
          <w:sz w:val="24"/>
          <w:szCs w:val="24"/>
        </w:rPr>
      </w:pPr>
    </w:p>
    <w:p>
      <w:pPr>
        <w:pStyle w:val="703"/>
        <w:kinsoku/>
        <w:wordWrap/>
        <w:overflowPunct/>
        <w:topLinePunct w:val="0"/>
        <w:bidi w:val="0"/>
        <w:spacing w:line="360" w:lineRule="auto"/>
        <w:ind w:left="0" w:leftChars="0" w:firstLine="0" w:firstLineChars="0"/>
        <w:jc w:val="both"/>
        <w:textAlignment w:val="auto"/>
        <w:rPr>
          <w:rFonts w:hint="eastAsia" w:ascii="宋体" w:hAnsi="宋体" w:eastAsia="宋体" w:cs="宋体"/>
          <w:b/>
          <w:sz w:val="24"/>
          <w:szCs w:val="24"/>
        </w:rPr>
      </w:pPr>
    </w:p>
    <w:p>
      <w:pPr>
        <w:pStyle w:val="4"/>
        <w:kinsoku/>
        <w:wordWrap/>
        <w:overflowPunct/>
        <w:topLinePunct w:val="0"/>
        <w:bidi w:val="0"/>
        <w:spacing w:line="360" w:lineRule="auto"/>
        <w:textAlignment w:val="auto"/>
        <w:rPr>
          <w:rFonts w:hint="eastAsia" w:ascii="宋体" w:hAnsi="宋体" w:eastAsia="宋体" w:cs="宋体"/>
          <w:b/>
          <w:sz w:val="24"/>
          <w:szCs w:val="24"/>
        </w:rPr>
      </w:pPr>
    </w:p>
    <w:p>
      <w:pPr>
        <w:pStyle w:val="35"/>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p>
    <w:p>
      <w:pPr>
        <w:kinsoku/>
        <w:wordWrap/>
        <w:overflowPunct/>
        <w:topLinePunct w:val="0"/>
        <w:bidi w:val="0"/>
        <w:spacing w:line="360" w:lineRule="auto"/>
        <w:jc w:val="both"/>
        <w:textAlignment w:val="auto"/>
        <w:outlineLvl w:val="0"/>
        <w:rPr>
          <w:rFonts w:hint="eastAsia" w:ascii="宋体" w:hAnsi="宋体" w:eastAsia="宋体" w:cs="宋体"/>
          <w:b/>
          <w:sz w:val="24"/>
          <w:szCs w:val="24"/>
        </w:rPr>
      </w:pPr>
    </w:p>
    <w:p>
      <w:pPr>
        <w:kinsoku/>
        <w:wordWrap/>
        <w:overflowPunct/>
        <w:topLinePunct w:val="0"/>
        <w:bidi w:val="0"/>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第六部分</w:t>
      </w:r>
      <w:bookmarkEnd w:id="394"/>
      <w:r>
        <w:rPr>
          <w:rFonts w:hint="eastAsia" w:ascii="宋体" w:hAnsi="宋体" w:eastAsia="宋体" w:cs="宋体"/>
          <w:b/>
          <w:sz w:val="24"/>
          <w:szCs w:val="24"/>
        </w:rPr>
        <w:t xml:space="preserve"> </w:t>
      </w:r>
      <w:bookmarkEnd w:id="395"/>
      <w:r>
        <w:rPr>
          <w:rFonts w:hint="eastAsia" w:ascii="宋体" w:hAnsi="宋体" w:eastAsia="宋体" w:cs="宋体"/>
          <w:b/>
          <w:sz w:val="24"/>
          <w:szCs w:val="24"/>
        </w:rPr>
        <w:t>应提交的有关格式范例</w:t>
      </w: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目录</w:t>
      </w: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资格文件部分</w:t>
      </w:r>
      <w:r>
        <w:rPr>
          <w:rFonts w:hint="eastAsia" w:ascii="宋体" w:hAnsi="宋体" w:eastAsia="宋体" w:cs="宋体"/>
          <w:b/>
          <w:bCs/>
          <w:sz w:val="24"/>
          <w:szCs w:val="24"/>
        </w:rPr>
        <w:t>……………………………………………………………………（页码）</w:t>
      </w:r>
    </w:p>
    <w:p>
      <w:pPr>
        <w:kinsoku/>
        <w:wordWrap/>
        <w:overflowPunct/>
        <w:topLinePunct w:val="0"/>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napToGrid w:val="0"/>
          <w:kern w:val="28"/>
          <w:sz w:val="24"/>
          <w:szCs w:val="24"/>
        </w:rPr>
        <w:t>（2）</w:t>
      </w:r>
      <w:r>
        <w:rPr>
          <w:rFonts w:hint="eastAsia" w:ascii="宋体" w:hAnsi="宋体" w:eastAsia="宋体" w:cs="宋体"/>
          <w:b/>
          <w:bCs/>
          <w:snapToGrid w:val="0"/>
          <w:kern w:val="28"/>
          <w:sz w:val="24"/>
          <w:szCs w:val="24"/>
          <w:lang w:eastAsia="zh-CN"/>
        </w:rPr>
        <w:t>商务技术文件部分</w:t>
      </w:r>
      <w:r>
        <w:rPr>
          <w:rFonts w:hint="eastAsia" w:ascii="宋体" w:hAnsi="宋体" w:eastAsia="宋体" w:cs="宋体"/>
          <w:b/>
          <w:bCs/>
          <w:sz w:val="24"/>
          <w:szCs w:val="24"/>
        </w:rPr>
        <w:t>………………………………………………………………（页码）</w:t>
      </w:r>
    </w:p>
    <w:p>
      <w:pPr>
        <w:kinsoku/>
        <w:wordWrap/>
        <w:overflowPunct/>
        <w:topLinePunct w:val="0"/>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报价文件部分</w:t>
      </w:r>
      <w:r>
        <w:rPr>
          <w:rFonts w:hint="eastAsia" w:ascii="宋体" w:hAnsi="宋体" w:eastAsia="宋体" w:cs="宋体"/>
          <w:b/>
          <w:bCs/>
          <w:sz w:val="24"/>
          <w:szCs w:val="24"/>
        </w:rPr>
        <w:t>……………………………………………………………………（页码）</w:t>
      </w:r>
    </w:p>
    <w:p>
      <w:pPr>
        <w:kinsoku/>
        <w:wordWrap/>
        <w:overflowPunct/>
        <w:topLinePunct w:val="0"/>
        <w:bidi w:val="0"/>
        <w:spacing w:line="360" w:lineRule="auto"/>
        <w:textAlignment w:val="auto"/>
        <w:rPr>
          <w:rFonts w:hint="eastAsia" w:ascii="宋体" w:hAnsi="宋体" w:eastAsia="宋体" w:cs="宋体"/>
          <w:sz w:val="24"/>
          <w:szCs w:val="24"/>
        </w:rPr>
      </w:pP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r>
        <w:rPr>
          <w:rFonts w:hint="eastAsia" w:ascii="宋体" w:hAnsi="宋体" w:eastAsia="宋体" w:cs="宋体"/>
          <w:kern w:val="0"/>
          <w:sz w:val="24"/>
          <w:szCs w:val="24"/>
        </w:rPr>
        <w:br w:type="page"/>
      </w:r>
      <w:r>
        <w:rPr>
          <w:rFonts w:hint="eastAsia" w:ascii="宋体" w:hAnsi="宋体" w:eastAsia="宋体" w:cs="宋体"/>
          <w:b/>
          <w:kern w:val="0"/>
          <w:sz w:val="24"/>
          <w:szCs w:val="24"/>
        </w:rPr>
        <w:t xml:space="preserve">资格文件部分 </w:t>
      </w:r>
    </w:p>
    <w:p>
      <w:pPr>
        <w:kinsoku/>
        <w:wordWrap/>
        <w:overflowPunct/>
        <w:topLinePunct w:val="0"/>
        <w:bidi w:val="0"/>
        <w:snapToGrid w:val="0"/>
        <w:spacing w:line="360" w:lineRule="auto"/>
        <w:ind w:right="48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符合参加政府采购活动应当具备的一般条件的承诺函</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我方参与</w:t>
      </w:r>
      <w:r>
        <w:rPr>
          <w:rFonts w:hint="eastAsia" w:ascii="宋体" w:hAnsi="宋体" w:eastAsia="宋体" w:cs="宋体"/>
          <w:color w:val="0000FF"/>
          <w:sz w:val="24"/>
          <w:szCs w:val="24"/>
        </w:rPr>
        <w:t>（项目名称）</w:t>
      </w:r>
      <w:r>
        <w:rPr>
          <w:rFonts w:hint="eastAsia" w:ascii="宋体" w:hAnsi="宋体" w:eastAsia="宋体" w:cs="宋体"/>
          <w:sz w:val="24"/>
          <w:szCs w:val="24"/>
        </w:rPr>
        <w:t>【招标编号：</w:t>
      </w:r>
      <w:r>
        <w:rPr>
          <w:rFonts w:hint="eastAsia" w:ascii="宋体" w:hAnsi="宋体" w:eastAsia="宋体" w:cs="宋体"/>
          <w:color w:val="FF0000"/>
          <w:sz w:val="24"/>
          <w:szCs w:val="24"/>
        </w:rPr>
        <w:t>（采购编号）</w:t>
      </w:r>
      <w:r>
        <w:rPr>
          <w:rFonts w:hint="eastAsia" w:ascii="宋体" w:hAnsi="宋体" w:eastAsia="宋体" w:cs="宋体"/>
          <w:sz w:val="24"/>
          <w:szCs w:val="24"/>
        </w:rPr>
        <w:t>】政府采购活动，郑重承诺：</w:t>
      </w:r>
    </w:p>
    <w:p>
      <w:pPr>
        <w:kinsoku/>
        <w:wordWrap/>
        <w:overflowPunct/>
        <w:topLinePunct w:val="0"/>
        <w:bidi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（一）具备《中华人民共和国政府采购法》第二十二条第一款规定的条件：</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6、具有法律、行政法规规定的其他条件。</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（二）未被信用中国（www.creditchina.gov.cn)、中国政府采购网（www.ccgp.gov.cn）列入失信被执行人、重大税收违法案件当事人名单、政府采购严重违法失信行为记录名单。</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（三）不存在以下情况：</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1、单位负责人为同一人或者存在直接控股、管理关系的不同供应商参加同一合同项下的政府采购活动的；</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2、为采购项目提供整体设计、规范编制或者项目管理、监理、检测等服务后再参加该采购项目的其他采购活动的。</w:t>
      </w:r>
    </w:p>
    <w:p>
      <w:pPr>
        <w:kinsoku/>
        <w:wordWrap/>
        <w:overflowPunct/>
        <w:topLinePunct w:val="0"/>
        <w:bidi w:val="0"/>
        <w:snapToGrid w:val="0"/>
        <w:spacing w:line="360" w:lineRule="auto"/>
        <w:ind w:firstLine="5520" w:firstLineChars="23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投标人名称(电子签名)：</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kinsoku/>
        <w:wordWrap/>
        <w:overflowPunct/>
        <w:topLinePunct w:val="0"/>
        <w:bidi w:val="0"/>
        <w:snapToGrid w:val="0"/>
        <w:spacing w:line="360" w:lineRule="auto"/>
        <w:ind w:right="480"/>
        <w:jc w:val="both"/>
        <w:textAlignment w:val="auto"/>
        <w:rPr>
          <w:rFonts w:hint="eastAsia" w:ascii="宋体" w:hAnsi="宋体" w:eastAsia="宋体" w:cs="宋体"/>
          <w:b/>
          <w:kern w:val="0"/>
          <w:sz w:val="24"/>
          <w:szCs w:val="24"/>
        </w:rPr>
      </w:pPr>
    </w:p>
    <w:p>
      <w:pPr>
        <w:pStyle w:val="4"/>
        <w:numPr>
          <w:ilvl w:val="0"/>
          <w:numId w:val="7"/>
        </w:numPr>
        <w:kinsoku/>
        <w:wordWrap/>
        <w:overflowPunct/>
        <w:topLinePunct w:val="0"/>
        <w:bidi w:val="0"/>
        <w:spacing w:line="360" w:lineRule="auto"/>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营业执照副本(或事业法人登记证或其他工商等登记证明材料)复印件或扫描件</w:t>
      </w:r>
    </w:p>
    <w:p>
      <w:pPr>
        <w:widowControl w:val="0"/>
        <w:numPr>
          <w:ilvl w:val="0"/>
          <w:numId w:val="0"/>
        </w:numPr>
        <w:kinsoku/>
        <w:wordWrap/>
        <w:overflowPunct/>
        <w:topLinePunct w:val="0"/>
        <w:bidi w:val="0"/>
        <w:adjustRightInd w:val="0"/>
        <w:spacing w:line="360" w:lineRule="auto"/>
        <w:jc w:val="both"/>
        <w:textAlignment w:val="auto"/>
        <w:rPr>
          <w:rFonts w:hint="eastAsia" w:ascii="宋体" w:hAnsi="宋体" w:eastAsia="宋体" w:cs="宋体"/>
          <w:b/>
          <w:bCs/>
          <w:sz w:val="24"/>
          <w:szCs w:val="24"/>
          <w:lang w:eastAsia="zh-CN"/>
        </w:rPr>
      </w:pPr>
    </w:p>
    <w:p>
      <w:pPr>
        <w:widowControl w:val="0"/>
        <w:numPr>
          <w:ilvl w:val="0"/>
          <w:numId w:val="0"/>
        </w:numPr>
        <w:kinsoku/>
        <w:wordWrap/>
        <w:overflowPunct/>
        <w:topLinePunct w:val="0"/>
        <w:bidi w:val="0"/>
        <w:adjustRightInd w:val="0"/>
        <w:spacing w:line="360" w:lineRule="auto"/>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三、中小企业申明函（面向中小企业的项目在资格文件中提供，不面向中小企业的项目如符合中小企业政策请在报价标中提供）</w:t>
      </w: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pacing w:line="360" w:lineRule="auto"/>
        <w:textAlignment w:val="auto"/>
        <w:rPr>
          <w:rFonts w:hint="eastAsia" w:ascii="宋体" w:hAnsi="宋体" w:eastAsia="宋体" w:cs="宋体"/>
          <w:sz w:val="24"/>
          <w:szCs w:val="24"/>
        </w:rPr>
      </w:pPr>
    </w:p>
    <w:p>
      <w:pPr>
        <w:pStyle w:val="35"/>
        <w:rPr>
          <w:rFonts w:hint="eastAsia" w:ascii="宋体" w:hAnsi="宋体" w:eastAsia="宋体" w:cs="宋体"/>
          <w:sz w:val="24"/>
          <w:szCs w:val="24"/>
        </w:rPr>
      </w:pPr>
    </w:p>
    <w:p>
      <w:pPr>
        <w:rPr>
          <w:rFonts w:hint="eastAsia"/>
        </w:rPr>
      </w:pPr>
    </w:p>
    <w:p>
      <w:pPr>
        <w:widowControl/>
        <w:kinsoku/>
        <w:wordWrap/>
        <w:overflowPunct/>
        <w:topLinePunct w:val="0"/>
        <w:bidi w:val="0"/>
        <w:adjustRightIn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商务技术文件部分</w:t>
      </w: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目录</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（1）投标函……………………………………………………………………………（页码）（2）授权委托书或法定代表人（单位负责人、自然人本人）身份证明…………（页码）</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）符合性审查资料…………………………………………………………………（页码）</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）评标标准相应的商务技术资料…………………………………………………（页码）（</w:t>
      </w:r>
      <w:r>
        <w:rPr>
          <w:rFonts w:hint="eastAsia" w:ascii="宋体" w:hAnsi="宋体" w:eastAsia="宋体" w:cs="宋体"/>
          <w:sz w:val="24"/>
          <w:szCs w:val="24"/>
          <w:lang w:val="en-US" w:eastAsia="zh-CN"/>
        </w:rPr>
        <w:t>5</w:t>
      </w:r>
      <w:r>
        <w:rPr>
          <w:rFonts w:hint="eastAsia" w:ascii="宋体" w:hAnsi="宋体" w:eastAsia="宋体" w:cs="宋体"/>
          <w:sz w:val="24"/>
          <w:szCs w:val="24"/>
        </w:rPr>
        <w:t>）投标标的清单……………………………………………………………………（页码）（</w:t>
      </w:r>
      <w:r>
        <w:rPr>
          <w:rFonts w:hint="eastAsia" w:ascii="宋体" w:hAnsi="宋体" w:eastAsia="宋体" w:cs="宋体"/>
          <w:sz w:val="24"/>
          <w:szCs w:val="24"/>
          <w:lang w:val="en-US" w:eastAsia="zh-CN"/>
        </w:rPr>
        <w:t>6</w:t>
      </w:r>
      <w:r>
        <w:rPr>
          <w:rFonts w:hint="eastAsia" w:ascii="宋体" w:hAnsi="宋体" w:eastAsia="宋体" w:cs="宋体"/>
          <w:sz w:val="24"/>
          <w:szCs w:val="24"/>
        </w:rPr>
        <w:t>）商务技术偏离表…………………………………………………………………（页码）</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）政府采购供应商廉洁自律承诺书</w:t>
      </w:r>
      <w:r>
        <w:rPr>
          <w:rFonts w:hint="eastAsia" w:ascii="宋体" w:hAnsi="宋体" w:eastAsia="宋体" w:cs="宋体"/>
          <w:sz w:val="24"/>
          <w:szCs w:val="24"/>
        </w:rPr>
        <w:t>………………………………………………（页码）</w:t>
      </w:r>
    </w:p>
    <w:p>
      <w:pPr>
        <w:kinsoku/>
        <w:wordWrap/>
        <w:overflowPunct/>
        <w:topLinePunct w:val="0"/>
        <w:bidi w:val="0"/>
        <w:snapToGrid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napToGrid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napToGrid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napToGrid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napToGrid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napToGrid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pacing w:line="360" w:lineRule="auto"/>
        <w:textAlignment w:val="auto"/>
        <w:rPr>
          <w:rFonts w:hint="eastAsia" w:ascii="宋体" w:hAnsi="宋体" w:eastAsia="宋体" w:cs="宋体"/>
          <w:sz w:val="24"/>
          <w:szCs w:val="24"/>
        </w:rPr>
      </w:pPr>
    </w:p>
    <w:p>
      <w:pPr>
        <w:kinsoku/>
        <w:wordWrap/>
        <w:overflowPunct/>
        <w:topLinePunct w:val="0"/>
        <w:bidi w:val="0"/>
        <w:snapToGrid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jc w:val="center"/>
        <w:textAlignment w:val="auto"/>
        <w:outlineLvl w:val="0"/>
        <w:rPr>
          <w:rFonts w:hint="eastAsia" w:ascii="宋体" w:hAnsi="宋体" w:eastAsia="宋体" w:cs="宋体"/>
          <w:b/>
          <w:kern w:val="0"/>
          <w:sz w:val="24"/>
          <w:szCs w:val="24"/>
        </w:rPr>
      </w:pPr>
    </w:p>
    <w:p>
      <w:pPr>
        <w:pStyle w:val="4"/>
        <w:kinsoku/>
        <w:wordWrap/>
        <w:overflowPunct/>
        <w:topLinePunct w:val="0"/>
        <w:bidi w:val="0"/>
        <w:spacing w:line="360" w:lineRule="auto"/>
        <w:textAlignment w:val="auto"/>
        <w:rPr>
          <w:rFonts w:hint="eastAsia" w:ascii="宋体" w:hAnsi="宋体" w:eastAsia="宋体" w:cs="宋体"/>
          <w:sz w:val="24"/>
          <w:szCs w:val="24"/>
          <w:lang w:val="en-US"/>
        </w:rPr>
      </w:pPr>
    </w:p>
    <w:p>
      <w:pPr>
        <w:kinsoku/>
        <w:wordWrap/>
        <w:overflowPunct/>
        <w:topLinePunct w:val="0"/>
        <w:bidi w:val="0"/>
        <w:spacing w:line="360" w:lineRule="auto"/>
        <w:textAlignment w:val="auto"/>
        <w:rPr>
          <w:rFonts w:hint="eastAsia" w:ascii="宋体" w:hAnsi="宋体" w:eastAsia="宋体" w:cs="宋体"/>
          <w:sz w:val="24"/>
          <w:szCs w:val="24"/>
        </w:rPr>
      </w:pPr>
    </w:p>
    <w:p>
      <w:pPr>
        <w:kinsoku/>
        <w:wordWrap/>
        <w:overflowPunct/>
        <w:topLinePunct w:val="0"/>
        <w:bidi w:val="0"/>
        <w:snapToGrid w:val="0"/>
        <w:spacing w:line="360" w:lineRule="auto"/>
        <w:ind w:firstLine="2891" w:firstLineChars="1200"/>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ind w:firstLine="2891" w:firstLineChars="1200"/>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ind w:firstLine="2891" w:firstLineChars="1200"/>
        <w:textAlignment w:val="auto"/>
        <w:outlineLvl w:val="0"/>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kern w:val="0"/>
          <w:sz w:val="24"/>
          <w:szCs w:val="24"/>
        </w:rPr>
        <w:t>一、投标</w:t>
      </w:r>
      <w:r>
        <w:rPr>
          <w:rFonts w:hint="eastAsia" w:ascii="宋体" w:hAnsi="宋体" w:eastAsia="宋体" w:cs="宋体"/>
          <w:b/>
          <w:sz w:val="24"/>
          <w:szCs w:val="24"/>
        </w:rPr>
        <w:t>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我方参加你方组织的</w:t>
      </w:r>
      <w:r>
        <w:rPr>
          <w:rFonts w:hint="eastAsia" w:ascii="宋体" w:hAnsi="宋体" w:eastAsia="宋体" w:cs="宋体"/>
          <w:color w:val="0000FF"/>
          <w:sz w:val="24"/>
          <w:szCs w:val="24"/>
        </w:rPr>
        <w:t>（项目名称）</w:t>
      </w:r>
      <w:r>
        <w:rPr>
          <w:rFonts w:hint="eastAsia" w:ascii="宋体" w:hAnsi="宋体" w:eastAsia="宋体" w:cs="宋体"/>
          <w:sz w:val="24"/>
          <w:szCs w:val="24"/>
        </w:rPr>
        <w:t>【招标编号：</w:t>
      </w:r>
      <w:r>
        <w:rPr>
          <w:rFonts w:hint="eastAsia" w:ascii="宋体" w:hAnsi="宋体" w:eastAsia="宋体" w:cs="宋体"/>
          <w:color w:val="FF0000"/>
          <w:sz w:val="24"/>
          <w:szCs w:val="24"/>
        </w:rPr>
        <w:t>（采购编号）</w:t>
      </w:r>
      <w:r>
        <w:rPr>
          <w:rFonts w:hint="eastAsia" w:ascii="宋体" w:hAnsi="宋体" w:eastAsia="宋体" w:cs="宋体"/>
          <w:sz w:val="24"/>
          <w:szCs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1、我方承诺投标有效期从提交投标文件的截止之日起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天（不少于90天），本投标文件在投标有效期满之前均具有约束力。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2.1资格文件：</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2.1.1符合参加政府采购活动应当具备的一般条件的承诺函；</w:t>
      </w:r>
    </w:p>
    <w:p>
      <w:pPr>
        <w:pStyle w:val="4"/>
        <w:kinsoku/>
        <w:wordWrap/>
        <w:overflowPunct/>
        <w:topLinePunct w:val="0"/>
        <w:bidi w:val="0"/>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2.2.2营业执照副本(或事业法人登记证或其他工商等登记证明材料)复印件或扫描件；</w:t>
      </w:r>
    </w:p>
    <w:p>
      <w:pPr>
        <w:kinsoku/>
        <w:wordWrap/>
        <w:overflowPunct/>
        <w:topLinePunct w:val="0"/>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 xml:space="preserve">       2.2.3</w:t>
      </w:r>
      <w:r>
        <w:rPr>
          <w:rFonts w:hint="eastAsia" w:ascii="宋体" w:hAnsi="宋体" w:eastAsia="宋体" w:cs="宋体"/>
          <w:color w:val="FF0000"/>
          <w:sz w:val="24"/>
          <w:szCs w:val="24"/>
        </w:rPr>
        <w:t>中小企业声明函（如果有）</w:t>
      </w:r>
      <w:r>
        <w:rPr>
          <w:rFonts w:hint="eastAsia" w:ascii="宋体" w:hAnsi="宋体" w:eastAsia="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2.2.1投标函；</w:t>
      </w:r>
      <w:r>
        <w:rPr>
          <w:rFonts w:hint="eastAsia" w:ascii="宋体" w:hAnsi="宋体" w:eastAsia="宋体" w:cs="宋体"/>
          <w:sz w:val="24"/>
          <w:szCs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3</w:t>
      </w:r>
      <w:r>
        <w:rPr>
          <w:rFonts w:hint="eastAsia" w:ascii="宋体" w:hAnsi="宋体" w:eastAsia="宋体" w:cs="宋体"/>
          <w:sz w:val="24"/>
          <w:szCs w:val="24"/>
        </w:rPr>
        <w:t>符合性审查资料；</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4</w:t>
      </w:r>
      <w:r>
        <w:rPr>
          <w:rFonts w:hint="eastAsia" w:ascii="宋体" w:hAnsi="宋体" w:eastAsia="宋体" w:cs="宋体"/>
          <w:sz w:val="24"/>
          <w:szCs w:val="24"/>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5</w:t>
      </w:r>
      <w:r>
        <w:rPr>
          <w:rFonts w:hint="eastAsia" w:ascii="宋体" w:hAnsi="宋体" w:eastAsia="宋体" w:cs="宋体"/>
          <w:sz w:val="24"/>
          <w:szCs w:val="24"/>
        </w:rPr>
        <w:t>投标标的清单；</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6</w:t>
      </w:r>
      <w:r>
        <w:rPr>
          <w:rFonts w:hint="eastAsia" w:ascii="宋体" w:hAnsi="宋体" w:eastAsia="宋体" w:cs="宋体"/>
          <w:sz w:val="24"/>
          <w:szCs w:val="24"/>
        </w:rPr>
        <w:t>商务技术偏离表；</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3报价文件</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5、其他补充说明:</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pacing w:line="240" w:lineRule="auto"/>
        <w:ind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投标人名称（电子签名）：                          </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日期：  年   月   日</w:t>
      </w:r>
    </w:p>
    <w:p>
      <w:pPr>
        <w:keepNext w:val="0"/>
        <w:keepLines w:val="0"/>
        <w:pageBreakBefore w:val="0"/>
        <w:widowControl w:val="0"/>
        <w:kinsoku/>
        <w:wordWrap/>
        <w:overflowPunct/>
        <w:topLinePunct w:val="0"/>
        <w:autoSpaceDE/>
        <w:autoSpaceDN/>
        <w:bidi w:val="0"/>
        <w:adjustRightInd w:val="0"/>
        <w:spacing w:line="240" w:lineRule="auto"/>
        <w:ind w:right="420"/>
        <w:textAlignment w:val="auto"/>
        <w:rPr>
          <w:rFonts w:hint="eastAsia" w:ascii="宋体" w:hAnsi="宋体" w:eastAsia="宋体" w:cs="宋体"/>
          <w:b/>
          <w:kern w:val="0"/>
          <w:sz w:val="24"/>
          <w:szCs w:val="24"/>
        </w:rPr>
      </w:pPr>
      <w:r>
        <w:rPr>
          <w:rFonts w:hint="eastAsia" w:ascii="宋体" w:hAnsi="宋体" w:eastAsia="宋体" w:cs="宋体"/>
          <w:sz w:val="24"/>
          <w:szCs w:val="24"/>
        </w:rPr>
        <w:t>注：按本格式和要求提供。</w:t>
      </w:r>
    </w:p>
    <w:p>
      <w:pPr>
        <w:widowControl/>
        <w:kinsoku/>
        <w:wordWrap/>
        <w:overflowPunct/>
        <w:topLinePunct w:val="0"/>
        <w:bidi w:val="0"/>
        <w:adjustRightInd/>
        <w:spacing w:line="360" w:lineRule="auto"/>
        <w:jc w:val="both"/>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二、授权委托书或法定代表人（单位负责人、自然人本人）身份证明</w:t>
      </w:r>
    </w:p>
    <w:p>
      <w:pPr>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kern w:val="0"/>
          <w:sz w:val="24"/>
          <w:szCs w:val="24"/>
          <w:lang w:val="zh-CN"/>
        </w:rPr>
        <w:t>授权委托书</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r>
        <w:rPr>
          <w:rFonts w:hint="eastAsia" w:ascii="宋体" w:hAnsi="宋体" w:eastAsia="宋体" w:cs="宋体"/>
          <w:kern w:val="0"/>
          <w:sz w:val="24"/>
          <w:szCs w:val="24"/>
          <w:lang w:val="zh-CN"/>
        </w:rPr>
        <w:t>：</w:t>
      </w:r>
    </w:p>
    <w:p>
      <w:pPr>
        <w:kinsoku/>
        <w:wordWrap/>
        <w:overflowPunct/>
        <w:topLinePunct w:val="0"/>
        <w:bidi w:val="0"/>
        <w:snapToGrid w:val="0"/>
        <w:spacing w:line="360" w:lineRule="auto"/>
        <w:ind w:firstLine="576"/>
        <w:textAlignment w:val="auto"/>
        <w:rPr>
          <w:rFonts w:hint="eastAsia" w:ascii="宋体" w:hAnsi="宋体" w:eastAsia="宋体" w:cs="宋体"/>
          <w:kern w:val="0"/>
          <w:sz w:val="24"/>
          <w:szCs w:val="24"/>
        </w:rPr>
      </w:pPr>
      <w:r>
        <w:rPr>
          <w:rFonts w:hint="eastAsia" w:ascii="宋体" w:hAnsi="宋体" w:eastAsia="宋体" w:cs="宋体"/>
          <w:kern w:val="0"/>
          <w:sz w:val="24"/>
          <w:szCs w:val="24"/>
        </w:rPr>
        <w:t>现</w:t>
      </w:r>
      <w:r>
        <w:rPr>
          <w:rFonts w:hint="eastAsia" w:ascii="宋体" w:hAnsi="宋体" w:eastAsia="宋体" w:cs="宋体"/>
          <w:kern w:val="0"/>
          <w:sz w:val="24"/>
          <w:szCs w:val="24"/>
          <w:lang w:val="zh-CN"/>
        </w:rPr>
        <w:t>委托</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（姓名）为我方代理人（身份证号码：</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，手机：</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），以我方名义处理</w:t>
      </w:r>
      <w:r>
        <w:rPr>
          <w:rFonts w:hint="eastAsia" w:ascii="宋体" w:hAnsi="宋体" w:eastAsia="宋体" w:cs="宋体"/>
          <w:color w:val="0000FF"/>
          <w:sz w:val="24"/>
          <w:szCs w:val="24"/>
        </w:rPr>
        <w:t>（项目名称）</w:t>
      </w:r>
      <w:r>
        <w:rPr>
          <w:rFonts w:hint="eastAsia" w:ascii="宋体" w:hAnsi="宋体" w:eastAsia="宋体" w:cs="宋体"/>
          <w:sz w:val="24"/>
          <w:szCs w:val="24"/>
        </w:rPr>
        <w:t>【招标编号：</w:t>
      </w:r>
      <w:r>
        <w:rPr>
          <w:rFonts w:hint="eastAsia" w:ascii="宋体" w:hAnsi="宋体" w:eastAsia="宋体" w:cs="宋体"/>
          <w:color w:val="FF0000"/>
          <w:sz w:val="24"/>
          <w:szCs w:val="24"/>
        </w:rPr>
        <w:t>（采购编号）</w:t>
      </w:r>
      <w:r>
        <w:rPr>
          <w:rFonts w:hint="eastAsia" w:ascii="宋体" w:hAnsi="宋体" w:eastAsia="宋体" w:cs="宋体"/>
          <w:sz w:val="24"/>
          <w:szCs w:val="24"/>
        </w:rPr>
        <w:t>】</w:t>
      </w:r>
      <w:r>
        <w:rPr>
          <w:rFonts w:hint="eastAsia" w:ascii="宋体" w:hAnsi="宋体" w:eastAsia="宋体" w:cs="宋体"/>
          <w:kern w:val="0"/>
          <w:sz w:val="24"/>
          <w:szCs w:val="24"/>
          <w:lang w:val="zh-CN"/>
        </w:rPr>
        <w:t>政府采购投标的一切事项，其法律后果由我方承担。</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委托期限</w:t>
      </w:r>
      <w:r>
        <w:rPr>
          <w:rFonts w:hint="eastAsia" w:ascii="宋体" w:hAnsi="宋体" w:eastAsia="宋体" w:cs="宋体"/>
          <w:kern w:val="0"/>
          <w:sz w:val="24"/>
          <w:szCs w:val="24"/>
        </w:rPr>
        <w:t>：</w:t>
      </w:r>
      <w:r>
        <w:rPr>
          <w:rFonts w:hint="eastAsia" w:ascii="宋体" w:hAnsi="宋体" w:eastAsia="宋体" w:cs="宋体"/>
          <w:kern w:val="0"/>
          <w:sz w:val="24"/>
          <w:szCs w:val="24"/>
          <w:lang w:val="zh-CN"/>
        </w:rPr>
        <w:t>自</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日起至</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日止。</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特此告知。</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投标人名称(电子签名)：</w:t>
      </w:r>
    </w:p>
    <w:p>
      <w:pPr>
        <w:kinsoku/>
        <w:wordWrap/>
        <w:overflowPunct/>
        <w:topLinePunct w:val="0"/>
        <w:bidi w:val="0"/>
        <w:snapToGrid w:val="0"/>
        <w:spacing w:line="360" w:lineRule="auto"/>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签发日期：  年  月   日</w:t>
      </w:r>
    </w:p>
    <w:p>
      <w:pPr>
        <w:kinsoku/>
        <w:wordWrap/>
        <w:overflowPunct/>
        <w:topLinePunct w:val="0"/>
        <w:bidi w:val="0"/>
        <w:snapToGrid w:val="0"/>
        <w:spacing w:line="360" w:lineRule="auto"/>
        <w:textAlignment w:val="auto"/>
        <w:rPr>
          <w:rFonts w:hint="eastAsia" w:ascii="宋体" w:hAnsi="宋体" w:eastAsia="宋体" w:cs="宋体"/>
          <w:sz w:val="24"/>
          <w:szCs w:val="24"/>
        </w:rPr>
      </w:pPr>
    </w:p>
    <w:p>
      <w:pPr>
        <w:kinsoku/>
        <w:wordWrap/>
        <w:overflowPunct/>
        <w:topLinePunct w:val="0"/>
        <w:autoSpaceDE w:val="0"/>
        <w:autoSpaceDN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kern w:val="0"/>
          <w:sz w:val="24"/>
          <w:szCs w:val="24"/>
          <w:lang w:val="zh-CN"/>
        </w:rPr>
        <w:t>法定代表人、单位负责人或自然人本人</w:t>
      </w:r>
      <w:r>
        <w:rPr>
          <w:rFonts w:hint="eastAsia" w:ascii="宋体" w:hAnsi="宋体" w:eastAsia="宋体" w:cs="宋体"/>
          <w:b/>
          <w:sz w:val="24"/>
          <w:szCs w:val="24"/>
        </w:rPr>
        <w:t>的身份证明（适用于法定代表人、单位负责人或者自然人本人代表投标人参加投标）</w:t>
      </w:r>
    </w:p>
    <w:p>
      <w:pPr>
        <w:pStyle w:val="156"/>
        <w:kinsoku/>
        <w:wordWrap/>
        <w:overflowPunct/>
        <w:topLinePunct w:val="0"/>
        <w:bidi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身份证件扫描件：</w:t>
      </w:r>
    </w:p>
    <w:tbl>
      <w:tblPr>
        <w:tblStyle w:val="6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6"/>
              <w:keepNext w:val="0"/>
              <w:keepLines w:val="0"/>
              <w:suppressLineNumbers w:val="0"/>
              <w:kinsoku/>
              <w:wordWrap/>
              <w:overflowPunct/>
              <w:topLinePunct w:val="0"/>
              <w:bidi w:val="0"/>
              <w:adjustRightInd w:val="0"/>
              <w:spacing w:before="0" w:beforeAutospacing="0" w:after="0" w:afterAutospacing="0" w:line="360" w:lineRule="auto"/>
              <w:ind w:left="0" w:right="0"/>
              <w:textAlignment w:val="auto"/>
              <w:rPr>
                <w:rFonts w:hint="eastAsia" w:ascii="宋体" w:hAnsi="宋体" w:eastAsia="宋体" w:cs="宋体"/>
                <w:bCs/>
                <w:sz w:val="24"/>
                <w:szCs w:val="24"/>
              </w:rPr>
            </w:pPr>
            <w:r>
              <w:rPr>
                <w:rFonts w:hint="eastAsia" w:ascii="宋体" w:hAnsi="宋体" w:eastAsia="宋体" w:cs="宋体"/>
                <w:bCs/>
                <w:sz w:val="24"/>
                <w:szCs w:val="24"/>
              </w:rPr>
              <w:t>正面：                                 反面：</w:t>
            </w:r>
          </w:p>
          <w:p>
            <w:pPr>
              <w:pStyle w:val="156"/>
              <w:keepNext w:val="0"/>
              <w:keepLines w:val="0"/>
              <w:suppressLineNumbers w:val="0"/>
              <w:kinsoku/>
              <w:wordWrap/>
              <w:overflowPunct/>
              <w:topLinePunct w:val="0"/>
              <w:bidi w:val="0"/>
              <w:adjustRightInd w:val="0"/>
              <w:spacing w:before="0" w:beforeAutospacing="0" w:after="0" w:afterAutospacing="0" w:line="360" w:lineRule="auto"/>
              <w:ind w:left="0" w:right="0"/>
              <w:textAlignment w:val="auto"/>
              <w:rPr>
                <w:rFonts w:hint="eastAsia" w:ascii="宋体" w:hAnsi="宋体" w:eastAsia="宋体" w:cs="宋体"/>
                <w:bCs/>
                <w:sz w:val="24"/>
                <w:szCs w:val="24"/>
              </w:rPr>
            </w:pPr>
          </w:p>
        </w:tc>
      </w:tr>
    </w:tbl>
    <w:p>
      <w:pPr>
        <w:kinsoku/>
        <w:wordWrap/>
        <w:overflowPunct/>
        <w:topLinePunct w:val="0"/>
        <w:bidi w:val="0"/>
        <w:snapToGrid w:val="0"/>
        <w:spacing w:line="360" w:lineRule="auto"/>
        <w:ind w:firstLine="576"/>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pPr>
        <w:kinsoku/>
        <w:wordWrap/>
        <w:overflowPunct/>
        <w:topLinePunct w:val="0"/>
        <w:bidi w:val="0"/>
        <w:snapToGrid w:val="0"/>
        <w:spacing w:line="360" w:lineRule="auto"/>
        <w:ind w:firstLine="576"/>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投标人名称(电子签名)：                              </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zh-CN"/>
        </w:rPr>
        <w:t xml:space="preserve">                   日期：  年  月  日</w:t>
      </w:r>
    </w:p>
    <w:p>
      <w:pPr>
        <w:kinsoku/>
        <w:wordWrap/>
        <w:overflowPunct/>
        <w:topLinePunct w:val="0"/>
        <w:bidi w:val="0"/>
        <w:spacing w:line="360" w:lineRule="auto"/>
        <w:jc w:val="center"/>
        <w:textAlignment w:val="auto"/>
        <w:rPr>
          <w:rFonts w:hint="eastAsia" w:ascii="宋体" w:hAnsi="宋体" w:eastAsia="宋体" w:cs="宋体"/>
          <w:b/>
          <w:kern w:val="0"/>
          <w:sz w:val="24"/>
          <w:szCs w:val="24"/>
          <w:lang w:eastAsia="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eastAsia="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、符合性审查资料</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tbl>
      <w:tblPr>
        <w:tblStyle w:val="6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499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实质性要求</w:t>
            </w:r>
          </w:p>
        </w:tc>
        <w:tc>
          <w:tcPr>
            <w:tcW w:w="25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需要提供的符合性审查资料</w:t>
            </w:r>
          </w:p>
        </w:tc>
        <w:tc>
          <w:tcPr>
            <w:tcW w:w="14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投标文件中的</w:t>
            </w:r>
          </w:p>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991"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投标文件按照招标文件要求签署、盖章。</w:t>
            </w:r>
          </w:p>
        </w:tc>
        <w:tc>
          <w:tcPr>
            <w:tcW w:w="2551" w:type="dxa"/>
            <w:vAlign w:val="center"/>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需要使用电子签名或者签字盖章的投标文件的组成部分</w:t>
            </w:r>
          </w:p>
        </w:tc>
        <w:tc>
          <w:tcPr>
            <w:tcW w:w="1418"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见投标文件</w:t>
            </w:r>
          </w:p>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u w:val="single"/>
              </w:rPr>
              <w:t xml:space="preserve">  </w:t>
            </w:r>
            <w:r>
              <w:rPr>
                <w:rFonts w:hint="eastAsia" w:ascii="宋体" w:hAnsi="宋体" w:eastAsia="宋体" w:cs="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991"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投标文件中承诺的投标有效期不少于招标文件中载明的投标有效期。</w:t>
            </w:r>
          </w:p>
        </w:tc>
        <w:tc>
          <w:tcPr>
            <w:tcW w:w="2551" w:type="dxa"/>
            <w:vAlign w:val="center"/>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投标函</w:t>
            </w:r>
          </w:p>
        </w:tc>
        <w:tc>
          <w:tcPr>
            <w:tcW w:w="1418"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见投标文件第</w:t>
            </w:r>
            <w:r>
              <w:rPr>
                <w:rFonts w:hint="eastAsia" w:ascii="宋体" w:hAnsi="宋体" w:eastAsia="宋体" w:cs="宋体"/>
                <w:sz w:val="24"/>
                <w:szCs w:val="24"/>
                <w:u w:val="single"/>
              </w:rPr>
              <w:t xml:space="preserve">  </w:t>
            </w:r>
            <w:r>
              <w:rPr>
                <w:rFonts w:hint="eastAsia" w:ascii="宋体" w:hAnsi="宋体" w:eastAsia="宋体" w:cs="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991"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投标文件满足招标文件的其它实质性要求。</w:t>
            </w:r>
          </w:p>
        </w:tc>
        <w:tc>
          <w:tcPr>
            <w:tcW w:w="2551" w:type="dxa"/>
            <w:vAlign w:val="center"/>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kern w:val="0"/>
                <w:sz w:val="24"/>
                <w:szCs w:val="24"/>
              </w:rPr>
              <w:t>招标文件其它实质性要求相应的材料（“▲” 系指实质性要求条款，招标文件无其它实质性要求的，无需提供）</w:t>
            </w:r>
          </w:p>
        </w:tc>
        <w:tc>
          <w:tcPr>
            <w:tcW w:w="1418"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见投标文件第</w:t>
            </w:r>
            <w:r>
              <w:rPr>
                <w:rFonts w:hint="eastAsia" w:ascii="宋体" w:hAnsi="宋体" w:eastAsia="宋体" w:cs="宋体"/>
                <w:sz w:val="24"/>
                <w:szCs w:val="24"/>
                <w:u w:val="single"/>
              </w:rPr>
              <w:t xml:space="preserve">  </w:t>
            </w:r>
            <w:r>
              <w:rPr>
                <w:rFonts w:hint="eastAsia" w:ascii="宋体" w:hAnsi="宋体" w:eastAsia="宋体" w:cs="宋体"/>
                <w:sz w:val="24"/>
                <w:szCs w:val="24"/>
              </w:rPr>
              <w:t>页</w:t>
            </w:r>
          </w:p>
        </w:tc>
      </w:tr>
    </w:tbl>
    <w:p>
      <w:pPr>
        <w:kinsoku/>
        <w:wordWrap/>
        <w:overflowPunct/>
        <w:topLinePunct w:val="0"/>
        <w:bidi w:val="0"/>
        <w:spacing w:line="360" w:lineRule="auto"/>
        <w:ind w:right="420"/>
        <w:textAlignment w:val="auto"/>
        <w:rPr>
          <w:rFonts w:hint="eastAsia" w:ascii="宋体" w:hAnsi="宋体" w:eastAsia="宋体" w:cs="宋体"/>
          <w:sz w:val="24"/>
          <w:szCs w:val="24"/>
        </w:rPr>
      </w:pPr>
      <w:r>
        <w:rPr>
          <w:rFonts w:hint="eastAsia" w:ascii="宋体" w:hAnsi="宋体" w:eastAsia="宋体" w:cs="宋体"/>
          <w:sz w:val="24"/>
          <w:szCs w:val="24"/>
        </w:rPr>
        <w:t>注：按本格式和要求提供。</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 xml:space="preserve">            </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br w:type="page"/>
      </w:r>
    </w:p>
    <w:p>
      <w:pPr>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、评标标准相应的商务技术资料</w:t>
      </w:r>
    </w:p>
    <w:p>
      <w:pPr>
        <w:kinsoku/>
        <w:wordWrap/>
        <w:overflowPunct/>
        <w:topLinePunct w:val="0"/>
        <w:bidi w:val="0"/>
        <w:snapToGrid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（按招标文件第四部分评标办法前附表中“投标文件中评标标准相应的商务技术资料目录”提供资料。）</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、投标标的清单</w:t>
      </w:r>
    </w:p>
    <w:tbl>
      <w:tblPr>
        <w:tblStyle w:val="6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名称</w:t>
            </w:r>
          </w:p>
        </w:tc>
        <w:tc>
          <w:tcPr>
            <w:tcW w:w="1114" w:type="dxa"/>
            <w:tcBorders>
              <w:top w:val="single" w:color="auto" w:sz="4" w:space="0"/>
              <w:left w:val="single" w:color="auto" w:sz="4" w:space="0"/>
              <w:bottom w:val="single" w:color="auto" w:sz="4" w:space="0"/>
              <w:right w:val="single" w:color="auto" w:sz="4" w:space="0"/>
            </w:tcBorders>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p>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bl>
    <w:p>
      <w:pPr>
        <w:kinsoku/>
        <w:wordWrap/>
        <w:overflowPunct/>
        <w:topLinePunct w:val="0"/>
        <w:bidi w:val="0"/>
        <w:spacing w:line="360" w:lineRule="auto"/>
        <w:ind w:right="420"/>
        <w:textAlignment w:val="auto"/>
        <w:rPr>
          <w:rFonts w:hint="eastAsia" w:ascii="宋体" w:hAnsi="宋体" w:eastAsia="宋体" w:cs="宋体"/>
          <w:sz w:val="24"/>
          <w:szCs w:val="24"/>
        </w:rPr>
      </w:pPr>
      <w:r>
        <w:rPr>
          <w:rFonts w:hint="eastAsia" w:ascii="宋体" w:hAnsi="宋体" w:eastAsia="宋体" w:cs="宋体"/>
          <w:sz w:val="24"/>
          <w:szCs w:val="24"/>
        </w:rPr>
        <w:t>注：按本格式和要求提供。</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、商务技术偏离表</w:t>
      </w:r>
    </w:p>
    <w:tbl>
      <w:tblPr>
        <w:tblStyle w:val="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683"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招标文件章节及具体内容</w:t>
            </w:r>
          </w:p>
        </w:tc>
        <w:tc>
          <w:tcPr>
            <w:tcW w:w="354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投标文件章节及具体内容</w:t>
            </w:r>
          </w:p>
        </w:tc>
        <w:tc>
          <w:tcPr>
            <w:tcW w:w="127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83"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354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127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83"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354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127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683"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354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127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r>
    </w:tbl>
    <w:p>
      <w:pPr>
        <w:kinsoku/>
        <w:wordWrap/>
        <w:overflowPunct/>
        <w:topLinePunct w:val="0"/>
        <w:bidi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投标人保证：除商务技术偏离表列出的偏离外，投标人响应招标文件的全部要求</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ind w:right="420"/>
        <w:textAlignment w:val="auto"/>
        <w:rPr>
          <w:rFonts w:hint="eastAsia" w:ascii="宋体" w:hAnsi="宋体" w:eastAsia="宋体" w:cs="宋体"/>
          <w:sz w:val="24"/>
          <w:szCs w:val="24"/>
        </w:rPr>
      </w:pPr>
      <w:r>
        <w:rPr>
          <w:rFonts w:hint="eastAsia" w:ascii="宋体" w:hAnsi="宋体" w:eastAsia="宋体" w:cs="宋体"/>
          <w:sz w:val="24"/>
          <w:szCs w:val="24"/>
        </w:rPr>
        <w:t>注：按本格式和要求提供。</w:t>
      </w:r>
    </w:p>
    <w:p>
      <w:pPr>
        <w:kinsoku/>
        <w:wordWrap/>
        <w:overflowPunct/>
        <w:topLinePunct w:val="0"/>
        <w:bidi w:val="0"/>
        <w:spacing w:line="360" w:lineRule="auto"/>
        <w:ind w:firstLine="1434" w:firstLineChars="595"/>
        <w:textAlignment w:val="auto"/>
        <w:rPr>
          <w:rFonts w:hint="eastAsia" w:ascii="宋体" w:hAnsi="宋体" w:eastAsia="宋体" w:cs="宋体"/>
          <w:b/>
          <w:bCs/>
          <w:sz w:val="24"/>
          <w:szCs w:val="24"/>
        </w:rPr>
      </w:pPr>
    </w:p>
    <w:p>
      <w:pPr>
        <w:widowControl/>
        <w:kinsoku/>
        <w:wordWrap/>
        <w:overflowPunct/>
        <w:topLinePunct w:val="0"/>
        <w:bidi w:val="0"/>
        <w:adjustRightInd/>
        <w:spacing w:line="360" w:lineRule="auto"/>
        <w:jc w:val="center"/>
        <w:textAlignment w:val="auto"/>
        <w:rPr>
          <w:rFonts w:hint="eastAsia" w:ascii="宋体" w:hAnsi="宋体" w:eastAsia="宋体" w:cs="宋体"/>
          <w:b/>
          <w:bCs/>
          <w:sz w:val="24"/>
          <w:szCs w:val="24"/>
          <w:lang w:eastAsia="zh-CN"/>
        </w:rPr>
      </w:pPr>
    </w:p>
    <w:p>
      <w:pPr>
        <w:widowControl/>
        <w:kinsoku/>
        <w:wordWrap/>
        <w:overflowPunct/>
        <w:topLinePunct w:val="0"/>
        <w:bidi w:val="0"/>
        <w:adjustRightInd/>
        <w:spacing w:line="360" w:lineRule="auto"/>
        <w:jc w:val="center"/>
        <w:textAlignment w:val="auto"/>
        <w:rPr>
          <w:rFonts w:hint="eastAsia" w:ascii="宋体" w:hAnsi="宋体" w:eastAsia="宋体" w:cs="宋体"/>
          <w:b/>
          <w:bCs/>
          <w:sz w:val="24"/>
          <w:szCs w:val="24"/>
          <w:lang w:eastAsia="zh-CN"/>
        </w:rPr>
      </w:pPr>
    </w:p>
    <w:p>
      <w:pPr>
        <w:widowControl/>
        <w:kinsoku/>
        <w:wordWrap/>
        <w:overflowPunct/>
        <w:topLinePunct w:val="0"/>
        <w:bidi w:val="0"/>
        <w:adjustRightInd/>
        <w:spacing w:line="360" w:lineRule="auto"/>
        <w:jc w:val="center"/>
        <w:textAlignment w:val="auto"/>
        <w:rPr>
          <w:rFonts w:hint="eastAsia" w:ascii="宋体" w:hAnsi="宋体" w:eastAsia="宋体" w:cs="宋体"/>
          <w:b/>
          <w:bCs/>
          <w:sz w:val="24"/>
          <w:szCs w:val="24"/>
          <w:lang w:eastAsia="zh-CN"/>
        </w:rPr>
      </w:pPr>
    </w:p>
    <w:p>
      <w:pPr>
        <w:widowControl/>
        <w:kinsoku/>
        <w:wordWrap/>
        <w:overflowPunct/>
        <w:topLinePunct w:val="0"/>
        <w:bidi w:val="0"/>
        <w:adjustRightInd/>
        <w:spacing w:line="360" w:lineRule="auto"/>
        <w:jc w:val="center"/>
        <w:textAlignment w:val="auto"/>
        <w:rPr>
          <w:rFonts w:hint="eastAsia" w:ascii="宋体" w:hAnsi="宋体" w:eastAsia="宋体" w:cs="宋体"/>
          <w:b/>
          <w:bCs/>
          <w:sz w:val="24"/>
          <w:szCs w:val="24"/>
          <w:lang w:eastAsia="zh-CN"/>
        </w:rPr>
      </w:pPr>
    </w:p>
    <w:p>
      <w:pPr>
        <w:widowControl/>
        <w:kinsoku/>
        <w:wordWrap/>
        <w:overflowPunct/>
        <w:topLinePunct w:val="0"/>
        <w:bidi w:val="0"/>
        <w:adjustRightInd/>
        <w:spacing w:line="360" w:lineRule="auto"/>
        <w:jc w:val="center"/>
        <w:textAlignment w:val="auto"/>
        <w:rPr>
          <w:rFonts w:hint="eastAsia" w:ascii="宋体" w:hAnsi="宋体" w:eastAsia="宋体" w:cs="宋体"/>
          <w:b/>
          <w:bCs/>
          <w:sz w:val="24"/>
          <w:szCs w:val="24"/>
          <w:lang w:eastAsia="zh-CN"/>
        </w:rPr>
      </w:pPr>
    </w:p>
    <w:p>
      <w:pPr>
        <w:widowControl/>
        <w:kinsoku/>
        <w:wordWrap/>
        <w:overflowPunct/>
        <w:topLinePunct w:val="0"/>
        <w:bidi w:val="0"/>
        <w:adjustRightIn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bCs/>
          <w:sz w:val="24"/>
          <w:szCs w:val="24"/>
          <w:lang w:eastAsia="zh-CN"/>
        </w:rPr>
        <w:t>七</w:t>
      </w:r>
      <w:r>
        <w:rPr>
          <w:rFonts w:hint="eastAsia" w:ascii="宋体" w:hAnsi="宋体" w:eastAsia="宋体" w:cs="宋体"/>
          <w:b/>
          <w:kern w:val="0"/>
          <w:sz w:val="24"/>
          <w:szCs w:val="24"/>
        </w:rPr>
        <w:t>、</w:t>
      </w:r>
      <w:r>
        <w:rPr>
          <w:rFonts w:hint="eastAsia" w:ascii="宋体" w:hAnsi="宋体" w:eastAsia="宋体" w:cs="宋体"/>
          <w:b/>
          <w:kern w:val="0"/>
          <w:sz w:val="24"/>
          <w:szCs w:val="24"/>
          <w:lang w:val="zh-CN"/>
        </w:rPr>
        <w:t>政府采购供应商廉洁自律承诺书</w:t>
      </w:r>
    </w:p>
    <w:p>
      <w:pPr>
        <w:kinsoku/>
        <w:wordWrap/>
        <w:overflowPunct/>
        <w:topLinePunct w:val="0"/>
        <w:bidi w:val="0"/>
        <w:snapToGrid w:val="0"/>
        <w:spacing w:line="360" w:lineRule="auto"/>
        <w:textAlignment w:val="auto"/>
        <w:rPr>
          <w:rFonts w:hint="eastAsia" w:ascii="宋体" w:hAnsi="宋体" w:eastAsia="宋体" w:cs="宋体"/>
          <w:sz w:val="24"/>
          <w:szCs w:val="24"/>
        </w:rPr>
      </w:pP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r>
        <w:rPr>
          <w:rFonts w:hint="eastAsia" w:ascii="宋体" w:hAnsi="宋体" w:eastAsia="宋体" w:cs="宋体"/>
          <w:kern w:val="0"/>
          <w:sz w:val="24"/>
          <w:szCs w:val="24"/>
          <w:lang w:val="zh-CN"/>
        </w:rPr>
        <w:t>：</w:t>
      </w:r>
    </w:p>
    <w:p>
      <w:pPr>
        <w:kinsoku/>
        <w:wordWrap/>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我单位响应你</w:t>
      </w:r>
      <w:r>
        <w:rPr>
          <w:rFonts w:hint="eastAsia" w:ascii="宋体" w:hAnsi="宋体" w:eastAsia="宋体" w:cs="宋体"/>
          <w:sz w:val="24"/>
          <w:szCs w:val="24"/>
        </w:rPr>
        <w:t>单位</w:t>
      </w:r>
      <w:r>
        <w:rPr>
          <w:rFonts w:hint="eastAsia" w:ascii="宋体" w:hAnsi="宋体" w:eastAsia="宋体" w:cs="宋体"/>
          <w:kern w:val="0"/>
          <w:sz w:val="24"/>
          <w:szCs w:val="24"/>
          <w:lang w:val="zh-CN"/>
        </w:rPr>
        <w:t>项目招标要求参加投标。在这次投标过程中和中标后，我们将严格遵守国家法律法规要求，并郑重承诺：</w:t>
      </w:r>
    </w:p>
    <w:p>
      <w:pPr>
        <w:kinsoku/>
        <w:wordWrap/>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一、不向项目有关人员及部门赠送礼金礼物、有价证券、回扣以及中介费、介绍费、咨询费等好处费； </w:t>
      </w:r>
    </w:p>
    <w:p>
      <w:pPr>
        <w:kinsoku/>
        <w:wordWrap/>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二、不为项目有关人员及部门报销应由你方单位或个人支付的费用； </w:t>
      </w:r>
    </w:p>
    <w:p>
      <w:pPr>
        <w:kinsoku/>
        <w:wordWrap/>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三、不向项目有关人员及部门提供有可能影响公正的宴请和健身娱乐等活动； </w:t>
      </w:r>
    </w:p>
    <w:p>
      <w:pPr>
        <w:kinsoku/>
        <w:wordWrap/>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四、不为项目有关人员及部门出国（境）、旅游等提供方便；</w:t>
      </w:r>
    </w:p>
    <w:p>
      <w:pPr>
        <w:kinsoku/>
        <w:wordWrap/>
        <w:overflowPunct/>
        <w:topLinePunct w:val="0"/>
        <w:autoSpaceDE w:val="0"/>
        <w:autoSpaceDN w:val="0"/>
        <w:bidi w:val="0"/>
        <w:spacing w:line="360" w:lineRule="auto"/>
        <w:ind w:left="481" w:leftChars="229"/>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五、不为项目有关人员个人装修住房、婚丧嫁娶、配偶子女工作安排等提供</w:t>
      </w:r>
    </w:p>
    <w:p>
      <w:pPr>
        <w:kinsoku/>
        <w:wordWrap/>
        <w:overflowPunct/>
        <w:topLinePunct w:val="0"/>
        <w:autoSpaceDE w:val="0"/>
        <w:autoSpaceDN w:val="0"/>
        <w:bidi w:val="0"/>
        <w:spacing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好处；</w:t>
      </w:r>
    </w:p>
    <w:p>
      <w:pPr>
        <w:kinsoku/>
        <w:wordWrap/>
        <w:overflowPunct/>
        <w:topLinePunct w:val="0"/>
        <w:autoSpaceDE w:val="0"/>
        <w:autoSpaceDN w:val="0"/>
        <w:bidi w:val="0"/>
        <w:spacing w:line="360" w:lineRule="auto"/>
        <w:ind w:left="481" w:leftChars="229"/>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六、严格遵守《</w:t>
      </w:r>
      <w:r>
        <w:rPr>
          <w:rFonts w:hint="eastAsia" w:ascii="宋体" w:hAnsi="宋体" w:eastAsia="宋体" w:cs="宋体"/>
          <w:sz w:val="24"/>
          <w:szCs w:val="24"/>
          <w:lang w:val="zh-CN"/>
        </w:rPr>
        <w:t>中华人民共和国</w:t>
      </w:r>
      <w:r>
        <w:rPr>
          <w:rFonts w:hint="eastAsia" w:ascii="宋体" w:hAnsi="宋体" w:eastAsia="宋体" w:cs="宋体"/>
          <w:kern w:val="0"/>
          <w:sz w:val="24"/>
          <w:szCs w:val="24"/>
          <w:lang w:val="zh-CN"/>
        </w:rPr>
        <w:t>政府采购法》《</w:t>
      </w:r>
      <w:r>
        <w:rPr>
          <w:rFonts w:hint="eastAsia" w:ascii="宋体" w:hAnsi="宋体" w:eastAsia="宋体" w:cs="宋体"/>
          <w:sz w:val="24"/>
          <w:szCs w:val="24"/>
          <w:lang w:val="zh-CN"/>
        </w:rPr>
        <w:t>中华人民共和国</w:t>
      </w:r>
      <w:r>
        <w:rPr>
          <w:rFonts w:hint="eastAsia" w:ascii="宋体" w:hAnsi="宋体" w:eastAsia="宋体" w:cs="宋体"/>
          <w:kern w:val="0"/>
          <w:sz w:val="24"/>
          <w:szCs w:val="24"/>
          <w:lang w:val="zh-CN"/>
        </w:rPr>
        <w:t>招标投标</w:t>
      </w:r>
    </w:p>
    <w:p>
      <w:pPr>
        <w:kinsoku/>
        <w:wordWrap/>
        <w:overflowPunct/>
        <w:topLinePunct w:val="0"/>
        <w:autoSpaceDE w:val="0"/>
        <w:autoSpaceDN w:val="0"/>
        <w:bidi w:val="0"/>
        <w:spacing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w:t>
      </w:r>
      <w:r>
        <w:rPr>
          <w:rFonts w:hint="eastAsia" w:ascii="宋体" w:hAnsi="宋体" w:eastAsia="宋体" w:cs="宋体"/>
          <w:sz w:val="24"/>
          <w:szCs w:val="24"/>
          <w:lang w:val="zh-CN"/>
        </w:rPr>
        <w:t>《中华人民共和国民法典》</w:t>
      </w:r>
      <w:r>
        <w:rPr>
          <w:rFonts w:hint="eastAsia" w:ascii="宋体" w:hAnsi="宋体" w:eastAsia="宋体" w:cs="宋体"/>
          <w:kern w:val="0"/>
          <w:sz w:val="24"/>
          <w:szCs w:val="24"/>
          <w:lang w:val="zh-CN"/>
        </w:rPr>
        <w:t xml:space="preserve">等法律法规，诚实守信，合法经营，坚决抵制各种违法违纪行为。 </w:t>
      </w:r>
    </w:p>
    <w:p>
      <w:pPr>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如违反上述承诺，你</w:t>
      </w:r>
      <w:r>
        <w:rPr>
          <w:rFonts w:hint="eastAsia" w:ascii="宋体" w:hAnsi="宋体" w:eastAsia="宋体" w:cs="宋体"/>
          <w:sz w:val="24"/>
          <w:szCs w:val="24"/>
        </w:rPr>
        <w:t>单位</w:t>
      </w:r>
      <w:r>
        <w:rPr>
          <w:rFonts w:hint="eastAsia" w:ascii="宋体" w:hAnsi="宋体" w:eastAsia="宋体" w:cs="宋体"/>
          <w:kern w:val="0"/>
          <w:sz w:val="24"/>
          <w:szCs w:val="24"/>
          <w:lang w:val="zh-CN"/>
        </w:rPr>
        <w:t>有权立即取消我单位投标、中标或在建项目的建设资格，有权拒绝我单位在一定时期内进入你</w:t>
      </w:r>
      <w:r>
        <w:rPr>
          <w:rFonts w:hint="eastAsia" w:ascii="宋体" w:hAnsi="宋体" w:eastAsia="宋体" w:cs="宋体"/>
          <w:sz w:val="24"/>
          <w:szCs w:val="24"/>
        </w:rPr>
        <w:t>单位</w:t>
      </w:r>
      <w:r>
        <w:rPr>
          <w:rFonts w:hint="eastAsia" w:ascii="宋体" w:hAnsi="宋体" w:eastAsia="宋体" w:cs="宋体"/>
          <w:kern w:val="0"/>
          <w:sz w:val="24"/>
          <w:szCs w:val="24"/>
          <w:lang w:val="zh-CN"/>
        </w:rPr>
        <w:t>进行项目建设或其他经营活动，并通报市财政局。由此引起的相应损失均由我单位承担。</w:t>
      </w:r>
    </w:p>
    <w:p>
      <w:pPr>
        <w:kinsoku/>
        <w:wordWrap/>
        <w:overflowPunct/>
        <w:topLinePunct w:val="0"/>
        <w:autoSpaceDE w:val="0"/>
        <w:autoSpaceDN w:val="0"/>
        <w:bidi w:val="0"/>
        <w:spacing w:line="360" w:lineRule="auto"/>
        <w:ind w:left="2"/>
        <w:jc w:val="left"/>
        <w:textAlignment w:val="auto"/>
        <w:rPr>
          <w:rFonts w:hint="eastAsia" w:ascii="宋体" w:hAnsi="宋体" w:eastAsia="宋体" w:cs="宋体"/>
          <w:kern w:val="0"/>
          <w:sz w:val="24"/>
          <w:szCs w:val="24"/>
          <w:lang w:val="zh-CN"/>
        </w:rPr>
      </w:pPr>
    </w:p>
    <w:p>
      <w:pPr>
        <w:kinsoku/>
        <w:wordWrap/>
        <w:overflowPunct/>
        <w:topLinePunct w:val="0"/>
        <w:autoSpaceDE w:val="0"/>
        <w:autoSpaceDN w:val="0"/>
        <w:bidi w:val="0"/>
        <w:spacing w:line="360" w:lineRule="auto"/>
        <w:ind w:left="2"/>
        <w:jc w:val="left"/>
        <w:textAlignment w:val="auto"/>
        <w:rPr>
          <w:rFonts w:hint="eastAsia" w:ascii="宋体" w:hAnsi="宋体" w:eastAsia="宋体" w:cs="宋体"/>
          <w:kern w:val="0"/>
          <w:sz w:val="24"/>
          <w:szCs w:val="24"/>
          <w:lang w:val="zh-CN"/>
        </w:rPr>
      </w:pPr>
    </w:p>
    <w:p>
      <w:pPr>
        <w:kinsoku/>
        <w:wordWrap/>
        <w:overflowPunct/>
        <w:topLinePunct w:val="0"/>
        <w:autoSpaceDE w:val="0"/>
        <w:autoSpaceDN w:val="0"/>
        <w:bidi w:val="0"/>
        <w:spacing w:line="360" w:lineRule="auto"/>
        <w:ind w:left="2"/>
        <w:jc w:val="left"/>
        <w:textAlignment w:val="auto"/>
        <w:rPr>
          <w:rFonts w:hint="eastAsia" w:ascii="宋体" w:hAnsi="宋体" w:eastAsia="宋体" w:cs="宋体"/>
          <w:kern w:val="0"/>
          <w:sz w:val="24"/>
          <w:szCs w:val="24"/>
          <w:lang w:val="zh-CN"/>
        </w:rPr>
      </w:pPr>
    </w:p>
    <w:p>
      <w:pPr>
        <w:kinsoku/>
        <w:wordWrap/>
        <w:overflowPunct/>
        <w:topLinePunct w:val="0"/>
        <w:autoSpaceDE w:val="0"/>
        <w:autoSpaceDN w:val="0"/>
        <w:bidi w:val="0"/>
        <w:spacing w:line="360" w:lineRule="auto"/>
        <w:ind w:left="2" w:leftChars="1" w:right="1120" w:firstLine="4560" w:firstLineChars="19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投标人名称（</w:t>
      </w:r>
      <w:r>
        <w:rPr>
          <w:rFonts w:hint="eastAsia" w:ascii="宋体" w:hAnsi="宋体" w:eastAsia="宋体" w:cs="宋体"/>
          <w:sz w:val="24"/>
          <w:szCs w:val="24"/>
        </w:rPr>
        <w:t>电子签名</w:t>
      </w:r>
      <w:r>
        <w:rPr>
          <w:rFonts w:hint="eastAsia" w:ascii="宋体" w:hAnsi="宋体" w:eastAsia="宋体" w:cs="宋体"/>
          <w:kern w:val="0"/>
          <w:sz w:val="24"/>
          <w:szCs w:val="24"/>
          <w:lang w:val="zh-CN"/>
        </w:rPr>
        <w:t xml:space="preserve">）：                                                                                                                                                                                                               </w:t>
      </w:r>
    </w:p>
    <w:p>
      <w:pPr>
        <w:kinsoku/>
        <w:wordWrap/>
        <w:overflowPunct/>
        <w:topLinePunct w:val="0"/>
        <w:bidi w:val="0"/>
        <w:spacing w:line="360" w:lineRule="auto"/>
        <w:ind w:left="4620" w:leftChars="2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日期</w:t>
      </w:r>
      <w:r>
        <w:rPr>
          <w:rFonts w:hint="eastAsia" w:ascii="宋体" w:hAnsi="宋体" w:eastAsia="宋体" w:cs="宋体"/>
          <w:kern w:val="0"/>
          <w:sz w:val="24"/>
          <w:szCs w:val="24"/>
        </w:rPr>
        <w:t>：</w:t>
      </w:r>
      <w:r>
        <w:rPr>
          <w:rFonts w:hint="eastAsia" w:ascii="宋体" w:hAnsi="宋体" w:eastAsia="宋体" w:cs="宋体"/>
          <w:kern w:val="0"/>
          <w:sz w:val="24"/>
          <w:szCs w:val="24"/>
          <w:lang w:val="zh-CN"/>
        </w:rPr>
        <w:t xml:space="preserve">   年   月   日</w:t>
      </w:r>
    </w:p>
    <w:p>
      <w:pPr>
        <w:kinsoku/>
        <w:wordWrap/>
        <w:overflowPunct/>
        <w:topLinePunct w:val="0"/>
        <w:bidi w:val="0"/>
        <w:spacing w:line="360" w:lineRule="auto"/>
        <w:jc w:val="center"/>
        <w:textAlignment w:val="auto"/>
        <w:rPr>
          <w:rFonts w:hint="eastAsia" w:ascii="宋体" w:hAnsi="宋体" w:eastAsia="宋体" w:cs="宋体"/>
          <w:b/>
          <w:bCs/>
          <w:sz w:val="24"/>
          <w:szCs w:val="24"/>
        </w:rPr>
      </w:pPr>
    </w:p>
    <w:p>
      <w:pPr>
        <w:kinsoku/>
        <w:wordWrap/>
        <w:overflowPunct/>
        <w:topLinePunct w:val="0"/>
        <w:bidi w:val="0"/>
        <w:spacing w:line="360" w:lineRule="auto"/>
        <w:ind w:right="420"/>
        <w:textAlignment w:val="auto"/>
        <w:rPr>
          <w:rFonts w:hint="eastAsia" w:ascii="宋体" w:hAnsi="宋体" w:eastAsia="宋体" w:cs="宋体"/>
          <w:sz w:val="24"/>
          <w:szCs w:val="24"/>
        </w:rPr>
      </w:pPr>
      <w:r>
        <w:rPr>
          <w:rFonts w:hint="eastAsia" w:ascii="宋体" w:hAnsi="宋体" w:eastAsia="宋体" w:cs="宋体"/>
          <w:sz w:val="24"/>
          <w:szCs w:val="24"/>
        </w:rPr>
        <w:t>注：按本格式和要求提供。</w:t>
      </w:r>
    </w:p>
    <w:p>
      <w:pPr>
        <w:kinsoku/>
        <w:wordWrap/>
        <w:overflowPunct/>
        <w:topLinePunct w:val="0"/>
        <w:bidi w:val="0"/>
        <w:spacing w:line="360" w:lineRule="auto"/>
        <w:jc w:val="center"/>
        <w:textAlignment w:val="auto"/>
        <w:rPr>
          <w:rFonts w:hint="eastAsia" w:ascii="宋体" w:hAnsi="宋体" w:eastAsia="宋体" w:cs="宋体"/>
          <w:b/>
          <w:bCs/>
          <w:sz w:val="24"/>
          <w:szCs w:val="24"/>
        </w:rPr>
        <w:sectPr>
          <w:footerReference r:id="rId10" w:type="first"/>
          <w:headerReference r:id="rId8" w:type="default"/>
          <w:footerReference r:id="rId9" w:type="default"/>
          <w:pgSz w:w="11906" w:h="16838"/>
          <w:pgMar w:top="1276" w:right="1417" w:bottom="1247" w:left="1417" w:header="851" w:footer="992" w:gutter="0"/>
          <w:cols w:space="0" w:num="1"/>
          <w:titlePg/>
          <w:rtlGutter w:val="0"/>
          <w:docGrid w:linePitch="312" w:charSpace="0"/>
        </w:sectPr>
      </w:pP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报价文件部分</w:t>
      </w: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目录</w:t>
      </w: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（1）开标一览表（报价表）………………………………………………………（页码）</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（2）中小企业声明函………………………………………………………………（页码）</w:t>
      </w: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pStyle w:val="694"/>
        <w:keepNext w:val="0"/>
        <w:pageBreakBefore w:val="0"/>
        <w:tabs>
          <w:tab w:val="clear" w:pos="720"/>
        </w:tabs>
        <w:kinsoku/>
        <w:wordWrap/>
        <w:overflowPunct/>
        <w:topLinePunct w:val="0"/>
        <w:bidi w:val="0"/>
        <w:snapToGrid w:val="0"/>
        <w:spacing w:before="120" w:after="120" w:line="360" w:lineRule="auto"/>
        <w:ind w:firstLine="643"/>
        <w:textAlignment w:val="auto"/>
        <w:outlineLvl w:val="9"/>
        <w:rPr>
          <w:rFonts w:hint="eastAsia" w:ascii="宋体" w:hAnsi="宋体" w:eastAsia="宋体" w:cs="宋体"/>
          <w:kern w:val="2"/>
          <w:sz w:val="24"/>
          <w:szCs w:val="24"/>
        </w:rPr>
        <w:sectPr>
          <w:headerReference r:id="rId12" w:type="first"/>
          <w:footerReference r:id="rId14" w:type="first"/>
          <w:headerReference r:id="rId11" w:type="default"/>
          <w:footerReference r:id="rId13" w:type="default"/>
          <w:pgSz w:w="11906" w:h="16838"/>
          <w:pgMar w:top="1276" w:right="1417" w:bottom="1247" w:left="1417" w:header="851" w:footer="992" w:gutter="0"/>
          <w:cols w:space="0" w:num="1"/>
          <w:titlePg/>
          <w:rtlGutter w:val="0"/>
          <w:docGrid w:linePitch="312" w:charSpace="0"/>
        </w:sectPr>
      </w:pPr>
    </w:p>
    <w:p>
      <w:pPr>
        <w:pStyle w:val="694"/>
        <w:keepNext w:val="0"/>
        <w:pageBreakBefore w:val="0"/>
        <w:tabs>
          <w:tab w:val="clear" w:pos="720"/>
        </w:tabs>
        <w:kinsoku/>
        <w:wordWrap/>
        <w:overflowPunct/>
        <w:topLinePunct w:val="0"/>
        <w:bidi w:val="0"/>
        <w:snapToGrid w:val="0"/>
        <w:spacing w:before="120" w:after="120" w:line="360" w:lineRule="auto"/>
        <w:jc w:val="center"/>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一、开标一览表（报价表）</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r>
        <w:rPr>
          <w:rFonts w:hint="eastAsia" w:ascii="宋体" w:hAnsi="宋体" w:eastAsia="宋体" w:cs="宋体"/>
          <w:kern w:val="0"/>
          <w:sz w:val="24"/>
          <w:szCs w:val="24"/>
          <w:lang w:val="zh-CN"/>
        </w:rPr>
        <w:t>：</w:t>
      </w:r>
    </w:p>
    <w:p>
      <w:pPr>
        <w:kinsoku/>
        <w:wordWrap/>
        <w:overflowPunct/>
        <w:topLinePunct w:val="0"/>
        <w:bidi w:val="0"/>
        <w:snapToGrid w:val="0"/>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FF"/>
          <w:sz w:val="24"/>
          <w:szCs w:val="24"/>
        </w:rPr>
        <w:t>（项目名称）</w:t>
      </w:r>
      <w:r>
        <w:rPr>
          <w:rFonts w:hint="eastAsia" w:ascii="宋体" w:hAnsi="宋体" w:eastAsia="宋体" w:cs="宋体"/>
          <w:kern w:val="0"/>
          <w:sz w:val="24"/>
          <w:szCs w:val="24"/>
          <w:lang w:val="zh-CN"/>
        </w:rPr>
        <w:t>【招标编号：</w:t>
      </w:r>
      <w:r>
        <w:rPr>
          <w:rFonts w:hint="eastAsia" w:ascii="宋体" w:hAnsi="宋体" w:eastAsia="宋体" w:cs="宋体"/>
          <w:color w:val="FF0000"/>
          <w:sz w:val="24"/>
          <w:szCs w:val="24"/>
        </w:rPr>
        <w:t>（采购编号）</w:t>
      </w:r>
      <w:r>
        <w:rPr>
          <w:rFonts w:hint="eastAsia" w:ascii="宋体" w:hAnsi="宋体" w:eastAsia="宋体" w:cs="宋体"/>
          <w:sz w:val="24"/>
          <w:szCs w:val="24"/>
        </w:rPr>
        <w:t>】的实施</w:t>
      </w:r>
      <w:r>
        <w:rPr>
          <w:rFonts w:hint="eastAsia" w:ascii="宋体" w:hAnsi="宋体" w:eastAsia="宋体" w:cs="宋体"/>
          <w:kern w:val="0"/>
          <w:sz w:val="24"/>
          <w:szCs w:val="24"/>
          <w:lang w:val="zh-CN"/>
        </w:rPr>
        <w:t>。</w:t>
      </w: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开标一览表（报价表）(单位均为人民币元)</w:t>
      </w:r>
    </w:p>
    <w:tbl>
      <w:tblPr>
        <w:tblStyle w:val="6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41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名称</w:t>
            </w:r>
          </w:p>
        </w:tc>
        <w:tc>
          <w:tcPr>
            <w:tcW w:w="1843"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p>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品牌（如果有）</w:t>
            </w:r>
          </w:p>
        </w:tc>
        <w:tc>
          <w:tcPr>
            <w:tcW w:w="3118"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规格型号</w:t>
            </w:r>
          </w:p>
        </w:tc>
        <w:tc>
          <w:tcPr>
            <w:tcW w:w="99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单价</w:t>
            </w: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合计</w:t>
            </w: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p>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备注（如果有）</w:t>
            </w:r>
          </w:p>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w:t>
            </w: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XX</w:t>
            </w: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99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w:t>
            </w: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XX</w:t>
            </w: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99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w:t>
            </w: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99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31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99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31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99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投标报价（小写）</w:t>
            </w:r>
          </w:p>
        </w:tc>
        <w:tc>
          <w:tcPr>
            <w:tcW w:w="7655"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投标报价（大写）</w:t>
            </w:r>
          </w:p>
        </w:tc>
        <w:tc>
          <w:tcPr>
            <w:tcW w:w="7655"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bl>
    <w:p>
      <w:pPr>
        <w:kinsoku/>
        <w:wordWrap/>
        <w:overflowPunct/>
        <w:topLinePunct w:val="0"/>
        <w:bidi w:val="0"/>
        <w:snapToGrid w:val="0"/>
        <w:spacing w:line="360" w:lineRule="auto"/>
        <w:ind w:left="480"/>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注：</w:t>
      </w:r>
    </w:p>
    <w:p>
      <w:pPr>
        <w:kinsoku/>
        <w:wordWrap/>
        <w:overflowPunct/>
        <w:topLinePunct w:val="0"/>
        <w:bidi w:val="0"/>
        <w:spacing w:line="360" w:lineRule="auto"/>
        <w:ind w:left="-2" w:leftChars="-1"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1、投标人需按本表格式填写</w:t>
      </w:r>
      <w:r>
        <w:rPr>
          <w:rFonts w:hint="eastAsia" w:ascii="宋体" w:hAnsi="宋体" w:eastAsia="宋体" w:cs="宋体"/>
          <w:b/>
          <w:kern w:val="0"/>
          <w:sz w:val="24"/>
          <w:szCs w:val="24"/>
          <w:lang w:val="zh-CN"/>
        </w:rPr>
        <w:t>，</w:t>
      </w:r>
      <w:r>
        <w:rPr>
          <w:rFonts w:hint="eastAsia" w:ascii="宋体" w:hAnsi="宋体" w:eastAsia="宋体" w:cs="宋体"/>
          <w:b/>
          <w:kern w:val="0"/>
          <w:sz w:val="24"/>
          <w:szCs w:val="24"/>
        </w:rPr>
        <w:t>否则视为</w:t>
      </w:r>
      <w:r>
        <w:rPr>
          <w:rFonts w:hint="eastAsia" w:ascii="宋体" w:hAnsi="宋体" w:eastAsia="宋体" w:cs="宋体"/>
          <w:b/>
          <w:sz w:val="24"/>
          <w:szCs w:val="24"/>
        </w:rPr>
        <w:t>投标文件含有采购人不能接受的附加条件，投标无效</w:t>
      </w:r>
      <w:r>
        <w:rPr>
          <w:rFonts w:hint="eastAsia" w:ascii="宋体" w:hAnsi="宋体" w:eastAsia="宋体" w:cs="宋体"/>
          <w:kern w:val="0"/>
          <w:sz w:val="24"/>
          <w:szCs w:val="24"/>
          <w:lang w:val="zh-CN"/>
        </w:rPr>
        <w:t>。</w:t>
      </w:r>
    </w:p>
    <w:p>
      <w:pPr>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2、有关本项目实施所涉及的一切费用均计入报价。</w:t>
      </w:r>
      <w:r>
        <w:rPr>
          <w:rFonts w:hint="eastAsia" w:ascii="宋体" w:hAnsi="宋体" w:eastAsia="宋体" w:cs="宋体"/>
          <w:b/>
          <w:kern w:val="0"/>
          <w:sz w:val="24"/>
          <w:szCs w:val="24"/>
          <w:lang w:val="zh-CN"/>
        </w:rPr>
        <w:t>采购人将以合同形式有偿取得货物或服务，不接受投标人给予的赠品、回扣或者与采购无关的其他商品、服务</w:t>
      </w:r>
      <w:r>
        <w:rPr>
          <w:rFonts w:hint="eastAsia" w:ascii="宋体" w:hAnsi="宋体" w:eastAsia="宋体" w:cs="宋体"/>
          <w:kern w:val="0"/>
          <w:sz w:val="24"/>
          <w:szCs w:val="24"/>
          <w:lang w:val="zh-CN"/>
        </w:rPr>
        <w:t>，</w:t>
      </w:r>
      <w:r>
        <w:rPr>
          <w:rFonts w:hint="eastAsia" w:ascii="宋体" w:hAnsi="宋体" w:eastAsia="宋体" w:cs="宋体"/>
          <w:b/>
          <w:kern w:val="0"/>
          <w:sz w:val="24"/>
          <w:szCs w:val="24"/>
          <w:lang w:val="zh-CN"/>
        </w:rPr>
        <w:t>不得出现“0元”“免费赠送”等形式的无偿报价，</w:t>
      </w:r>
      <w:r>
        <w:rPr>
          <w:rFonts w:hint="eastAsia" w:ascii="宋体" w:hAnsi="宋体" w:eastAsia="宋体" w:cs="宋体"/>
          <w:b/>
          <w:kern w:val="0"/>
          <w:sz w:val="24"/>
          <w:szCs w:val="24"/>
        </w:rPr>
        <w:t>否则视为</w:t>
      </w:r>
      <w:r>
        <w:rPr>
          <w:rFonts w:hint="eastAsia" w:ascii="宋体" w:hAnsi="宋体" w:eastAsia="宋体" w:cs="宋体"/>
          <w:b/>
          <w:sz w:val="24"/>
          <w:szCs w:val="24"/>
        </w:rPr>
        <w:t>投标文件含有采购人不能接受的附加条件，投标无效</w:t>
      </w:r>
      <w:r>
        <w:rPr>
          <w:rFonts w:hint="eastAsia" w:ascii="宋体" w:hAnsi="宋体" w:eastAsia="宋体" w:cs="宋体"/>
          <w:b/>
          <w:kern w:val="0"/>
          <w:sz w:val="24"/>
          <w:szCs w:val="24"/>
          <w:lang w:val="zh-CN"/>
        </w:rPr>
        <w:t>；采购内容未包含在《开标一览表（报价表）》名称栏中，投标人不能作出合理解释的，</w:t>
      </w:r>
      <w:r>
        <w:rPr>
          <w:rFonts w:hint="eastAsia" w:ascii="宋体" w:hAnsi="宋体" w:eastAsia="宋体" w:cs="宋体"/>
          <w:b/>
          <w:kern w:val="0"/>
          <w:sz w:val="24"/>
          <w:szCs w:val="24"/>
        </w:rPr>
        <w:t>视为</w:t>
      </w:r>
      <w:r>
        <w:rPr>
          <w:rFonts w:hint="eastAsia" w:ascii="宋体" w:hAnsi="宋体" w:eastAsia="宋体" w:cs="宋体"/>
          <w:b/>
          <w:sz w:val="24"/>
          <w:szCs w:val="24"/>
        </w:rPr>
        <w:t>投标文件含有采购人不能接受的附加条件的，投标无效。</w:t>
      </w:r>
    </w:p>
    <w:p>
      <w:pPr>
        <w:kinsoku/>
        <w:wordWrap/>
        <w:overflowPunct/>
        <w:topLinePunct w:val="0"/>
        <w:bidi w:val="0"/>
        <w:snapToGrid w:val="0"/>
        <w:spacing w:line="360" w:lineRule="auto"/>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3、特别提示：采购代理机构将对项目名称和项目编号，中标供应商名称、地址和中标金额，主要中标标的名称、品牌（如果有）、规格型号、数量、单价等予以公示。</w:t>
      </w:r>
    </w:p>
    <w:p>
      <w:pPr>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FF0000"/>
          <w:kern w:val="0"/>
          <w:sz w:val="24"/>
          <w:szCs w:val="24"/>
          <w:lang w:val="zh-CN"/>
        </w:rPr>
      </w:pPr>
      <w:r>
        <w:rPr>
          <w:rFonts w:hint="eastAsia" w:ascii="宋体" w:hAnsi="宋体" w:eastAsia="宋体" w:cs="宋体"/>
          <w:color w:val="FF0000"/>
          <w:kern w:val="0"/>
          <w:sz w:val="24"/>
          <w:szCs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insoku/>
        <w:wordWrap/>
        <w:overflowPunct/>
        <w:topLinePunct w:val="0"/>
        <w:bidi w:val="0"/>
        <w:spacing w:line="360" w:lineRule="auto"/>
        <w:ind w:firstLine="482" w:firstLineChars="200"/>
        <w:textAlignment w:val="auto"/>
        <w:rPr>
          <w:rFonts w:hint="eastAsia" w:ascii="宋体" w:hAnsi="宋体" w:eastAsia="宋体" w:cs="宋体"/>
          <w:b/>
          <w:kern w:val="0"/>
          <w:sz w:val="24"/>
          <w:szCs w:val="24"/>
        </w:rPr>
      </w:pPr>
    </w:p>
    <w:p>
      <w:pPr>
        <w:pStyle w:val="694"/>
        <w:keepNext w:val="0"/>
        <w:pageBreakBefore w:val="0"/>
        <w:tabs>
          <w:tab w:val="clear" w:pos="720"/>
        </w:tabs>
        <w:kinsoku/>
        <w:wordWrap/>
        <w:overflowPunct/>
        <w:topLinePunct w:val="0"/>
        <w:bidi w:val="0"/>
        <w:snapToGrid w:val="0"/>
        <w:spacing w:before="120" w:after="120" w:line="360" w:lineRule="auto"/>
        <w:ind w:firstLine="643"/>
        <w:textAlignment w:val="auto"/>
        <w:outlineLvl w:val="9"/>
        <w:rPr>
          <w:rFonts w:hint="eastAsia" w:ascii="宋体" w:hAnsi="宋体" w:eastAsia="宋体" w:cs="宋体"/>
          <w:kern w:val="2"/>
          <w:sz w:val="24"/>
          <w:szCs w:val="24"/>
        </w:rPr>
      </w:pPr>
    </w:p>
    <w:p>
      <w:pPr>
        <w:pStyle w:val="694"/>
        <w:keepNext w:val="0"/>
        <w:pageBreakBefore w:val="0"/>
        <w:tabs>
          <w:tab w:val="clear" w:pos="720"/>
        </w:tabs>
        <w:kinsoku/>
        <w:wordWrap/>
        <w:overflowPunct/>
        <w:topLinePunct w:val="0"/>
        <w:bidi w:val="0"/>
        <w:snapToGrid w:val="0"/>
        <w:spacing w:before="120" w:after="120" w:line="360" w:lineRule="auto"/>
        <w:ind w:firstLine="643"/>
        <w:textAlignment w:val="auto"/>
        <w:outlineLvl w:val="9"/>
        <w:rPr>
          <w:rFonts w:hint="eastAsia" w:ascii="宋体" w:hAnsi="宋体" w:eastAsia="宋体" w:cs="宋体"/>
          <w:kern w:val="2"/>
          <w:sz w:val="24"/>
          <w:szCs w:val="24"/>
        </w:rPr>
        <w:sectPr>
          <w:pgSz w:w="16838" w:h="11906" w:orient="landscape"/>
          <w:pgMar w:top="1276" w:right="1417" w:bottom="1247" w:left="1417" w:header="851" w:footer="992" w:gutter="0"/>
          <w:cols w:space="0" w:num="1"/>
          <w:titlePg/>
          <w:rtlGutter w:val="0"/>
          <w:docGrid w:linePitch="312" w:charSpace="0"/>
        </w:sectPr>
      </w:pPr>
    </w:p>
    <w:p>
      <w:pPr>
        <w:pStyle w:val="694"/>
        <w:keepNext w:val="0"/>
        <w:pageBreakBefore w:val="0"/>
        <w:tabs>
          <w:tab w:val="clear" w:pos="720"/>
        </w:tabs>
        <w:kinsoku/>
        <w:wordWrap/>
        <w:overflowPunct/>
        <w:topLinePunct w:val="0"/>
        <w:bidi w:val="0"/>
        <w:snapToGrid w:val="0"/>
        <w:spacing w:before="120" w:after="120" w:line="360" w:lineRule="auto"/>
        <w:jc w:val="center"/>
        <w:textAlignment w:val="auto"/>
        <w:outlineLvl w:val="9"/>
        <w:rPr>
          <w:rFonts w:hint="eastAsia" w:ascii="宋体" w:hAnsi="宋体" w:eastAsia="宋体" w:cs="宋体"/>
          <w:color w:val="FF0000"/>
          <w:sz w:val="24"/>
          <w:szCs w:val="24"/>
        </w:rPr>
      </w:pPr>
      <w:r>
        <w:rPr>
          <w:rFonts w:hint="eastAsia" w:ascii="宋体" w:hAnsi="宋体" w:eastAsia="宋体" w:cs="宋体"/>
          <w:color w:val="FF0000"/>
          <w:kern w:val="2"/>
          <w:sz w:val="24"/>
          <w:szCs w:val="24"/>
        </w:rPr>
        <w:t>二、</w:t>
      </w:r>
      <w:r>
        <w:rPr>
          <w:rFonts w:hint="eastAsia" w:ascii="宋体" w:hAnsi="宋体" w:eastAsia="宋体" w:cs="宋体"/>
          <w:color w:val="FF0000"/>
          <w:sz w:val="24"/>
          <w:szCs w:val="24"/>
        </w:rPr>
        <w:t>中小企业声明函</w:t>
      </w:r>
      <w:bookmarkStart w:id="396" w:name="_Hlk101259491"/>
      <w:r>
        <w:rPr>
          <w:rFonts w:hint="eastAsia" w:ascii="宋体" w:hAnsi="宋体" w:eastAsia="宋体" w:cs="宋体"/>
          <w:color w:val="FF0000"/>
          <w:sz w:val="24"/>
          <w:szCs w:val="24"/>
        </w:rPr>
        <w:t>（</w:t>
      </w:r>
      <w:bookmarkEnd w:id="396"/>
      <w:r>
        <w:rPr>
          <w:rFonts w:hint="eastAsia" w:ascii="宋体" w:hAnsi="宋体" w:eastAsia="宋体" w:cs="宋体"/>
          <w:color w:val="FF0000"/>
          <w:sz w:val="24"/>
          <w:szCs w:val="24"/>
          <w:lang w:val="en-US" w:eastAsia="zh-CN"/>
        </w:rPr>
        <w:t>如果有）</w:t>
      </w:r>
    </w:p>
    <w:p>
      <w:pPr>
        <w:widowControl/>
        <w:kinsoku/>
        <w:wordWrap/>
        <w:overflowPunct/>
        <w:topLinePunct w:val="0"/>
        <w:bidi w:val="0"/>
        <w:spacing w:line="360" w:lineRule="auto"/>
        <w:ind w:firstLine="120" w:firstLineChars="50"/>
        <w:jc w:val="left"/>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w:t>
      </w:r>
    </w:p>
    <w:p>
      <w:pPr>
        <w:pStyle w:val="694"/>
        <w:keepNext w:val="0"/>
        <w:pageBreakBefore w:val="0"/>
        <w:tabs>
          <w:tab w:val="clear" w:pos="720"/>
        </w:tabs>
        <w:kinsoku/>
        <w:wordWrap/>
        <w:overflowPunct/>
        <w:topLinePunct w:val="0"/>
        <w:bidi w:val="0"/>
        <w:snapToGrid w:val="0"/>
        <w:spacing w:before="120" w:after="120" w:line="360" w:lineRule="auto"/>
        <w:ind w:firstLine="643"/>
        <w:textAlignment w:val="auto"/>
        <w:outlineLvl w:val="9"/>
        <w:rPr>
          <w:rFonts w:hint="eastAsia" w:ascii="宋体" w:hAnsi="宋体" w:eastAsia="宋体" w:cs="宋体"/>
          <w:b w:val="0"/>
          <w:color w:val="FF000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pStyle w:val="3"/>
        <w:keepNext w:val="0"/>
        <w:keepLines w:val="0"/>
        <w:pageBreakBefore/>
        <w:widowControl/>
        <w:kinsoku/>
        <w:wordWrap/>
        <w:overflowPunct/>
        <w:topLinePunct w:val="0"/>
        <w:bidi w:val="0"/>
        <w:spacing w:before="100" w:beforeAutospacing="1" w:after="100" w:afterAutospacing="1" w:line="360" w:lineRule="auto"/>
        <w:ind w:left="0" w:leftChars="0" w:firstLine="0" w:firstLineChars="0"/>
        <w:jc w:val="center"/>
        <w:textAlignment w:val="auto"/>
        <w:rPr>
          <w:rFonts w:hint="eastAsia" w:ascii="宋体" w:hAnsi="宋体" w:eastAsia="宋体" w:cs="宋体"/>
          <w:sz w:val="24"/>
          <w:szCs w:val="24"/>
        </w:rPr>
      </w:pPr>
      <w:bookmarkStart w:id="397" w:name="_Toc465665161"/>
      <w:r>
        <w:rPr>
          <w:rFonts w:hint="eastAsia" w:ascii="宋体" w:hAnsi="宋体" w:eastAsia="宋体" w:cs="宋体"/>
          <w:sz w:val="24"/>
          <w:szCs w:val="24"/>
        </w:rPr>
        <w:t>附件</w:t>
      </w:r>
      <w:bookmarkEnd w:id="397"/>
    </w:p>
    <w:p>
      <w:pPr>
        <w:kinsoku/>
        <w:wordWrap/>
        <w:overflowPunct/>
        <w:topLinePunct w:val="0"/>
        <w:bidi w:val="0"/>
        <w:spacing w:line="360" w:lineRule="auto"/>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附件1：</w:t>
      </w:r>
    </w:p>
    <w:p>
      <w:pPr>
        <w:kinsoku/>
        <w:wordWrap/>
        <w:overflowPunct/>
        <w:topLinePunct w:val="0"/>
        <w:bidi w:val="0"/>
        <w:spacing w:line="360" w:lineRule="auto"/>
        <w:jc w:val="center"/>
        <w:textAlignment w:val="auto"/>
        <w:rPr>
          <w:rFonts w:hint="eastAsia" w:ascii="宋体" w:hAnsi="宋体" w:eastAsia="宋体" w:cs="宋体"/>
          <w:b/>
          <w:spacing w:val="6"/>
          <w:sz w:val="24"/>
          <w:szCs w:val="24"/>
        </w:rPr>
      </w:pPr>
      <w:bookmarkStart w:id="398" w:name="OLE_LINK13"/>
      <w:bookmarkStart w:id="399" w:name="OLE_LINK14"/>
      <w:r>
        <w:rPr>
          <w:rFonts w:hint="eastAsia" w:ascii="宋体" w:hAnsi="宋体" w:eastAsia="宋体" w:cs="宋体"/>
          <w:b/>
          <w:spacing w:val="6"/>
          <w:sz w:val="24"/>
          <w:szCs w:val="24"/>
        </w:rPr>
        <w:t>残疾人福利性单位声明函</w:t>
      </w:r>
    </w:p>
    <w:bookmarkEnd w:id="398"/>
    <w:bookmarkEnd w:id="399"/>
    <w:p>
      <w:pPr>
        <w:kinsoku/>
        <w:wordWrap/>
        <w:overflowPunct/>
        <w:topLinePunct w:val="0"/>
        <w:bidi w:val="0"/>
        <w:spacing w:line="360" w:lineRule="auto"/>
        <w:textAlignment w:val="auto"/>
        <w:rPr>
          <w:rFonts w:hint="eastAsia" w:ascii="宋体" w:hAnsi="宋体" w:eastAsia="宋体" w:cs="宋体"/>
          <w:b/>
          <w:spacing w:val="6"/>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FF"/>
          <w:sz w:val="24"/>
          <w:szCs w:val="24"/>
          <w:u w:val="single"/>
        </w:rPr>
        <w:t>（采购人）</w:t>
      </w:r>
      <w:r>
        <w:rPr>
          <w:rFonts w:hint="eastAsia" w:ascii="宋体" w:hAnsi="宋体" w:eastAsia="宋体" w:cs="宋体"/>
          <w:sz w:val="24"/>
          <w:szCs w:val="24"/>
        </w:rPr>
        <w:t>单位的</w:t>
      </w:r>
      <w:r>
        <w:rPr>
          <w:rFonts w:hint="eastAsia" w:ascii="宋体" w:hAnsi="宋体" w:eastAsia="宋体" w:cs="宋体"/>
          <w:color w:val="0000FF"/>
          <w:sz w:val="24"/>
          <w:szCs w:val="24"/>
          <w:u w:val="single"/>
        </w:rPr>
        <w:t>（项目名称）</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tabs>
          <w:tab w:val="left" w:pos="4860"/>
        </w:tabs>
        <w:kinsoku/>
        <w:wordWrap/>
        <w:overflowPunct/>
        <w:topLinePunct w:val="0"/>
        <w:bidi w:val="0"/>
        <w:spacing w:line="360" w:lineRule="auto"/>
        <w:ind w:right="156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lang w:val="zh-CN"/>
        </w:rPr>
        <w:t>投标人名称（电子签名）</w:t>
      </w:r>
      <w:r>
        <w:rPr>
          <w:rFonts w:hint="eastAsia" w:ascii="宋体" w:hAnsi="宋体" w:eastAsia="宋体" w:cs="宋体"/>
          <w:sz w:val="24"/>
          <w:szCs w:val="24"/>
        </w:rPr>
        <w:t>：</w:t>
      </w:r>
    </w:p>
    <w:p>
      <w:pPr>
        <w:tabs>
          <w:tab w:val="left" w:pos="4860"/>
        </w:tabs>
        <w:kinsoku/>
        <w:wordWrap/>
        <w:overflowPunct/>
        <w:topLinePunct w:val="0"/>
        <w:bidi w:val="0"/>
        <w:spacing w:line="360" w:lineRule="auto"/>
        <w:ind w:right="156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日  期：</w:t>
      </w: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textAlignment w:val="auto"/>
        <w:rPr>
          <w:rFonts w:hint="eastAsia" w:ascii="宋体" w:hAnsi="宋体" w:eastAsia="宋体" w:cs="宋体"/>
          <w:b/>
          <w:sz w:val="24"/>
          <w:szCs w:val="24"/>
        </w:rPr>
      </w:pPr>
    </w:p>
    <w:p>
      <w:pPr>
        <w:kinsoku/>
        <w:wordWrap/>
        <w:overflowPunct/>
        <w:topLinePunct w:val="0"/>
        <w:bidi w:val="0"/>
        <w:spacing w:line="360" w:lineRule="auto"/>
        <w:textAlignment w:val="auto"/>
        <w:rPr>
          <w:rFonts w:hint="eastAsia" w:ascii="宋体" w:hAnsi="宋体" w:eastAsia="宋体" w:cs="宋体"/>
          <w:b/>
          <w:sz w:val="24"/>
          <w:szCs w:val="24"/>
        </w:rPr>
      </w:pPr>
    </w:p>
    <w:p>
      <w:pPr>
        <w:kinsoku/>
        <w:wordWrap/>
        <w:overflowPunct/>
        <w:topLinePunct w:val="0"/>
        <w:bidi w:val="0"/>
        <w:spacing w:line="360" w:lineRule="auto"/>
        <w:textAlignment w:val="auto"/>
        <w:rPr>
          <w:rFonts w:hint="eastAsia" w:ascii="宋体" w:hAnsi="宋体" w:eastAsia="宋体" w:cs="宋体"/>
          <w:b/>
          <w:sz w:val="24"/>
          <w:szCs w:val="24"/>
        </w:rPr>
      </w:pPr>
    </w:p>
    <w:p>
      <w:pPr>
        <w:kinsoku/>
        <w:wordWrap/>
        <w:overflowPunct/>
        <w:topLinePunct w:val="0"/>
        <w:bidi w:val="0"/>
        <w:spacing w:line="360" w:lineRule="auto"/>
        <w:textAlignment w:val="auto"/>
        <w:rPr>
          <w:rFonts w:hint="eastAsia" w:ascii="宋体" w:hAnsi="宋体" w:eastAsia="宋体" w:cs="宋体"/>
          <w:b/>
          <w:sz w:val="24"/>
          <w:szCs w:val="24"/>
        </w:rPr>
      </w:pPr>
    </w:p>
    <w:p>
      <w:pPr>
        <w:kinsoku/>
        <w:wordWrap/>
        <w:overflowPunct/>
        <w:topLinePunct w:val="0"/>
        <w:bidi w:val="0"/>
        <w:spacing w:line="360" w:lineRule="auto"/>
        <w:textAlignment w:val="auto"/>
        <w:rPr>
          <w:rFonts w:hint="eastAsia" w:ascii="宋体" w:hAnsi="宋体" w:eastAsia="宋体" w:cs="宋体"/>
          <w:b/>
          <w:sz w:val="24"/>
          <w:szCs w:val="24"/>
        </w:rPr>
      </w:pPr>
    </w:p>
    <w:p>
      <w:pPr>
        <w:kinsoku/>
        <w:wordWrap/>
        <w:overflowPunct/>
        <w:topLinePunct w:val="0"/>
        <w:autoSpaceDE w:val="0"/>
        <w:autoSpaceDN w:val="0"/>
        <w:bidi w:val="0"/>
        <w:spacing w:line="360" w:lineRule="auto"/>
        <w:jc w:val="both"/>
        <w:textAlignment w:val="auto"/>
        <w:rPr>
          <w:rFonts w:hint="eastAsia" w:ascii="宋体" w:hAnsi="宋体" w:eastAsia="宋体" w:cs="宋体"/>
          <w:b/>
          <w:spacing w:val="6"/>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附件</w:t>
      </w: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rPr>
        <w:t>：中小企业声明函</w:t>
      </w:r>
    </w:p>
    <w:p>
      <w:pPr>
        <w:kinsoku/>
        <w:wordWrap/>
        <w:overflowPunct/>
        <w:topLinePunct w:val="0"/>
        <w:bidi w:val="0"/>
        <w:spacing w:line="360" w:lineRule="auto"/>
        <w:jc w:val="center"/>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中小企业声明函（货物）</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本公司郑重声明，根据《政府采购促进中小企业发展管理办法》（财库﹝2020﹞46 号）的规定，本公司参加 </w:t>
      </w:r>
      <w:r>
        <w:rPr>
          <w:rFonts w:hint="eastAsia" w:ascii="宋体" w:hAnsi="宋体" w:eastAsia="宋体" w:cs="宋体"/>
          <w:color w:val="0000FF"/>
          <w:sz w:val="24"/>
          <w:szCs w:val="24"/>
          <w:u w:val="single"/>
        </w:rPr>
        <w:t>（采购人）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的 </w:t>
      </w:r>
      <w:r>
        <w:rPr>
          <w:rFonts w:hint="eastAsia" w:ascii="宋体" w:hAnsi="宋体" w:eastAsia="宋体" w:cs="宋体"/>
          <w:color w:val="0000FF"/>
          <w:sz w:val="24"/>
          <w:szCs w:val="24"/>
          <w:u w:val="single"/>
        </w:rPr>
        <w:t>（项目名称）</w:t>
      </w:r>
      <w:r>
        <w:rPr>
          <w:rFonts w:hint="eastAsia" w:ascii="宋体" w:hAnsi="宋体" w:eastAsia="宋体" w:cs="宋体"/>
          <w:sz w:val="24"/>
          <w:szCs w:val="24"/>
        </w:rPr>
        <w:t xml:space="preserve"> 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color w:val="0000FF"/>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color w:val="0000FF"/>
          <w:sz w:val="24"/>
          <w:szCs w:val="24"/>
        </w:rPr>
        <w:t xml:space="preserve"> </w:t>
      </w:r>
      <w:r>
        <w:rPr>
          <w:rFonts w:hint="eastAsia" w:ascii="宋体" w:hAnsi="宋体" w:eastAsia="宋体" w:cs="宋体"/>
          <w:color w:val="0000FF"/>
          <w:sz w:val="24"/>
          <w:szCs w:val="24"/>
          <w:u w:val="single"/>
          <w:lang w:eastAsia="zh-CN"/>
        </w:rPr>
        <w:t>工业</w:t>
      </w:r>
      <w:r>
        <w:rPr>
          <w:rFonts w:hint="eastAsia" w:ascii="宋体" w:hAnsi="宋体" w:eastAsia="宋体" w:cs="宋体"/>
          <w:sz w:val="24"/>
          <w:szCs w:val="24"/>
        </w:rPr>
        <w:t>行业 ；制造商为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 xml:space="preserve">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color w:val="0000FF"/>
          <w:sz w:val="24"/>
          <w:szCs w:val="24"/>
          <w:u w:val="single"/>
        </w:rPr>
        <w:t>（标的名称）</w:t>
      </w:r>
      <w:r>
        <w:rPr>
          <w:rFonts w:hint="eastAsia" w:ascii="宋体" w:hAnsi="宋体" w:eastAsia="宋体" w:cs="宋体"/>
          <w:sz w:val="24"/>
          <w:szCs w:val="24"/>
        </w:rPr>
        <w:t xml:space="preserve"> ，属于 </w:t>
      </w:r>
      <w:r>
        <w:rPr>
          <w:rFonts w:hint="eastAsia" w:ascii="宋体" w:hAnsi="宋体" w:eastAsia="宋体" w:cs="宋体"/>
          <w:color w:val="0000FF"/>
          <w:sz w:val="24"/>
          <w:szCs w:val="24"/>
          <w:u w:val="single"/>
          <w:lang w:eastAsia="zh-CN"/>
        </w:rPr>
        <w:t>工业</w:t>
      </w:r>
      <w:r>
        <w:rPr>
          <w:rFonts w:hint="eastAsia" w:ascii="宋体" w:hAnsi="宋体" w:eastAsia="宋体" w:cs="宋体"/>
          <w:sz w:val="24"/>
          <w:szCs w:val="24"/>
        </w:rPr>
        <w:t>行业 ；制造商为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 xml:space="preserve">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firstLine="5160" w:firstLineChars="215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投标人名称(电子签名)：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p>
    <w:p>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kinsoku/>
        <w:wordWrap/>
        <w:overflowPunct/>
        <w:topLinePunct w:val="0"/>
        <w:bidi w:val="0"/>
        <w:spacing w:line="360" w:lineRule="auto"/>
        <w:textAlignment w:val="auto"/>
        <w:rPr>
          <w:rFonts w:hint="eastAsia" w:ascii="宋体" w:hAnsi="宋体" w:eastAsia="宋体" w:cs="宋体"/>
          <w:b w:val="0"/>
          <w:bCs w:val="0"/>
          <w:color w:val="00B0F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3.依据《中小企业划型标准规定》（工信部联企业〔2011〕300号）确定：</w:t>
      </w:r>
      <w:r>
        <w:rPr>
          <w:rFonts w:hint="eastAsia" w:ascii="宋体" w:hAnsi="宋体" w:eastAsia="宋体" w:cs="宋体"/>
          <w:b w:val="0"/>
          <w:bCs w:val="0"/>
          <w:color w:val="00B0F0"/>
          <w:sz w:val="24"/>
          <w:szCs w:val="24"/>
          <w:lang w:val="en-US" w:eastAsia="zh-CN"/>
        </w:rPr>
        <w:t>工业</w:t>
      </w:r>
    </w:p>
    <w:p>
      <w:pPr>
        <w:pStyle w:val="4"/>
        <w:kinsoku/>
        <w:wordWrap/>
        <w:overflowPunct/>
        <w:topLinePunct w:val="0"/>
        <w:bidi w:val="0"/>
        <w:spacing w:line="360" w:lineRule="auto"/>
        <w:ind w:left="0" w:leftChars="0" w:firstLine="0" w:firstLineChars="0"/>
        <w:textAlignment w:val="auto"/>
        <w:rPr>
          <w:rFonts w:hint="eastAsia" w:ascii="宋体" w:hAnsi="宋体" w:eastAsia="宋体" w:cs="宋体"/>
          <w:color w:val="00B0F0"/>
          <w:sz w:val="24"/>
          <w:szCs w:val="24"/>
          <w:lang w:val="en-US" w:eastAsia="zh-CN"/>
        </w:rPr>
      </w:pPr>
      <w:r>
        <w:rPr>
          <w:rFonts w:hint="eastAsia" w:ascii="宋体" w:hAnsi="宋体" w:eastAsia="宋体" w:cs="宋体"/>
          <w:b w:val="0"/>
          <w:bCs w:val="0"/>
          <w:color w:val="00B0F0"/>
          <w:sz w:val="24"/>
          <w:szCs w:val="24"/>
          <w:lang w:val="en-US" w:eastAsia="zh-CN"/>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insoku/>
        <w:wordWrap/>
        <w:overflowPunct/>
        <w:topLinePunct w:val="0"/>
        <w:bidi w:val="0"/>
        <w:spacing w:line="360" w:lineRule="auto"/>
        <w:textAlignment w:val="auto"/>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sz w:val="30"/>
          <w:szCs w:val="30"/>
        </w:rPr>
      </w:pPr>
    </w:p>
    <w:sectPr>
      <w:headerReference r:id="rId16" w:type="first"/>
      <w:footerReference r:id="rId19" w:type="first"/>
      <w:headerReference r:id="rId15" w:type="default"/>
      <w:footerReference r:id="rId17" w:type="default"/>
      <w:footerReference r:id="rId18" w:type="even"/>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0" w:name="_Toc131845147"/>
    <w:bookmarkStart w:id="401" w:name="_Toc164085800"/>
    <w:bookmarkStart w:id="402" w:name="_Toc36110187"/>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right" w:y="1"/>
      <w:rPr>
        <w:rStyle w:val="79"/>
      </w:rPr>
    </w:pPr>
    <w:r>
      <w:fldChar w:fldCharType="begin"/>
    </w:r>
    <w:r>
      <w:rPr>
        <w:rStyle w:val="79"/>
      </w:rPr>
      <w:instrText xml:space="preserve">PAGE  </w:instrText>
    </w:r>
    <w:r>
      <w:fldChar w:fldCharType="end"/>
    </w:r>
  </w:p>
  <w:p>
    <w:pPr>
      <w:pStyle w:val="4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right" w:y="1"/>
      <w:rPr>
        <w:rStyle w:val="79"/>
      </w:rPr>
    </w:pPr>
    <w:r>
      <w:fldChar w:fldCharType="begin"/>
    </w:r>
    <w:r>
      <w:rPr>
        <w:rStyle w:val="79"/>
      </w:rPr>
      <w:instrText xml:space="preserve">PAGE  </w:instrText>
    </w:r>
    <w:r>
      <w:fldChar w:fldCharType="end"/>
    </w:r>
  </w:p>
  <w:p>
    <w:pPr>
      <w:pStyle w:val="4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single" w:color="auto" w:sz="6" w:space="4"/>
      </w:pBdr>
      <w:jc w:val="right"/>
      <w:rPr>
        <w:rFonts w:hint="eastAsia" w:eastAsia="宋体"/>
        <w:lang w:eastAsia="zh-CN"/>
      </w:rPr>
    </w:pPr>
    <w:r>
      <w:t></w:t>
    </w:r>
    <w:r>
      <w:rPr>
        <w:rFonts w:hint="eastAsia"/>
        <w:lang w:eastAsia="zh-CN"/>
      </w:rPr>
      <w:t>武义县继续教育中心教师机、学生机房采购项目</w:t>
    </w:r>
  </w:p>
  <w:p>
    <w:pPr>
      <w:pStyle w:val="6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武义县继续教育中心教师机、学生机房采购项目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single" w:color="auto" w:sz="6" w:space="4"/>
      </w:pBdr>
      <w:jc w:val="right"/>
      <w:rPr>
        <w:rFonts w:hint="eastAsia" w:eastAsia="宋体"/>
        <w:lang w:eastAsia="zh-CN"/>
      </w:rPr>
    </w:pPr>
    <w:r>
      <w:t></w:t>
    </w:r>
    <w:r>
      <w:rPr>
        <w:rFonts w:hint="eastAsia"/>
        <w:lang w:eastAsia="zh-CN"/>
      </w:rPr>
      <w:t>武义县继续教育中心教师机、学生机房采购项目</w:t>
    </w:r>
  </w:p>
  <w:p>
    <w:pPr>
      <w:pStyle w:val="67"/>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right"/>
      <w:rPr>
        <w:rFonts w:hint="eastAsia" w:ascii="仿宋_GB2312" w:eastAsia="宋体"/>
        <w:b/>
        <w:i/>
        <w:u w:val="single"/>
        <w:lang w:eastAsia="zh-CN"/>
      </w:rPr>
    </w:pPr>
    <w:r>
      <w:rPr>
        <w:rFonts w:hint="eastAsia"/>
      </w:rPr>
      <w:t xml:space="preserve">                                  </w:t>
    </w:r>
    <w:r>
      <w:rPr>
        <w:rFonts w:hint="eastAsia"/>
        <w:lang w:eastAsia="zh-CN"/>
      </w:rPr>
      <w:t>武义县继续教育中心中小学新型空间项目</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right"/>
      <w:rPr>
        <w:rFonts w:hint="eastAsia" w:eastAsia="宋体"/>
        <w:lang w:eastAsia="zh-CN"/>
      </w:rPr>
    </w:pPr>
    <w:r>
      <w:rPr>
        <w:rFonts w:hint="eastAsia"/>
      </w:rPr>
      <w:t xml:space="preserve">                                                                                                        </w:t>
    </w:r>
    <w:r>
      <w:rPr>
        <w:rFonts w:hint="eastAsia"/>
        <w:lang w:eastAsia="zh-CN"/>
      </w:rPr>
      <w:t>武义县继续教育中心中小学新型空间项目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right"/>
      <w:rPr>
        <w:rFonts w:hint="eastAsia" w:ascii="仿宋_GB2312" w:eastAsia="宋体"/>
        <w:b/>
        <w:i/>
        <w:iCs/>
        <w:u w:val="single"/>
        <w:lang w:eastAsia="zh-CN"/>
      </w:rPr>
    </w:pPr>
    <w:r>
      <w:t></w:t>
    </w:r>
    <w:r>
      <w:rPr>
        <w:rFonts w:hint="eastAsia"/>
        <w:lang w:eastAsia="zh-CN"/>
      </w:rPr>
      <w:t>武义县继续教育中心教师机、学生机房采购项目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Fonts w:hint="eastAsia" w:eastAsia="宋体"/>
        <w:lang w:eastAsia="zh-CN"/>
      </w:rPr>
    </w:pPr>
    <w:r>
      <w:t></w:t>
    </w:r>
    <w:r>
      <w:rPr>
        <w:rFonts w:hint="eastAsia"/>
      </w:rPr>
      <w:t xml:space="preserve">                                             </w:t>
    </w:r>
    <w:r>
      <w:rPr>
        <w:rFonts w:hint="eastAsia"/>
        <w:lang w:eastAsia="zh-CN"/>
      </w:rPr>
      <w:t>武义县继续教育中心教师机、学生机房采购项目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6DC1F"/>
    <w:multiLevelType w:val="singleLevel"/>
    <w:tmpl w:val="AFA6DC1F"/>
    <w:lvl w:ilvl="0" w:tentative="0">
      <w:start w:val="2"/>
      <w:numFmt w:val="chineseCounting"/>
      <w:suff w:val="nothing"/>
      <w:lvlText w:val="%1、"/>
      <w:lvlJc w:val="left"/>
      <w:rPr>
        <w:rFonts w:hint="eastAsia"/>
      </w:rPr>
    </w:lvl>
  </w:abstractNum>
  <w:abstractNum w:abstractNumId="1">
    <w:nsid w:val="E0DCE8E2"/>
    <w:multiLevelType w:val="singleLevel"/>
    <w:tmpl w:val="E0DCE8E2"/>
    <w:lvl w:ilvl="0" w:tentative="0">
      <w:start w:val="4"/>
      <w:numFmt w:val="chineseCounting"/>
      <w:suff w:val="nothing"/>
      <w:lvlText w:val="%1、"/>
      <w:lvlJc w:val="left"/>
      <w:rPr>
        <w:rFonts w:hint="eastAsia"/>
      </w:rPr>
    </w:lvl>
  </w:abstractNum>
  <w:abstractNum w:abstractNumId="2">
    <w:nsid w:val="E18A3DB0"/>
    <w:multiLevelType w:val="singleLevel"/>
    <w:tmpl w:val="E18A3DB0"/>
    <w:lvl w:ilvl="0" w:tentative="0">
      <w:start w:val="4"/>
      <w:numFmt w:val="decimal"/>
      <w:lvlText w:val="%1."/>
      <w:lvlJc w:val="left"/>
      <w:pPr>
        <w:tabs>
          <w:tab w:val="left" w:pos="312"/>
        </w:tabs>
      </w:pPr>
    </w:lvl>
  </w:abstractNum>
  <w:abstractNum w:abstractNumId="3">
    <w:nsid w:val="FAB613EB"/>
    <w:multiLevelType w:val="singleLevel"/>
    <w:tmpl w:val="FAB613EB"/>
    <w:lvl w:ilvl="0" w:tentative="0">
      <w:start w:val="1"/>
      <w:numFmt w:val="decimal"/>
      <w:suff w:val="nothing"/>
      <w:lvlText w:val="%1、"/>
      <w:lvlJc w:val="left"/>
    </w:lvl>
  </w:abstractNum>
  <w:abstractNum w:abstractNumId="4">
    <w:nsid w:val="FEDEEBD3"/>
    <w:multiLevelType w:val="multilevel"/>
    <w:tmpl w:val="FEDEEBD3"/>
    <w:lvl w:ilvl="0" w:tentative="0">
      <w:start w:val="1"/>
      <w:numFmt w:val="chineseCounting"/>
      <w:suff w:val="nothing"/>
      <w:lvlText w:val="%1、"/>
      <w:lvlJc w:val="left"/>
      <w:pPr>
        <w:ind w:left="573"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341FEB7C"/>
    <w:multiLevelType w:val="singleLevel"/>
    <w:tmpl w:val="341FEB7C"/>
    <w:lvl w:ilvl="0" w:tentative="0">
      <w:start w:val="8"/>
      <w:numFmt w:val="decimal"/>
      <w:lvlText w:val="%1."/>
      <w:lvlJc w:val="left"/>
      <w:pPr>
        <w:tabs>
          <w:tab w:val="left" w:pos="312"/>
        </w:tabs>
      </w:pPr>
    </w:lvl>
  </w:abstractNum>
  <w:abstractNum w:abstractNumId="6">
    <w:nsid w:val="4CA3B422"/>
    <w:multiLevelType w:val="singleLevel"/>
    <w:tmpl w:val="4CA3B422"/>
    <w:lvl w:ilvl="0" w:tentative="0">
      <w:start w:val="2"/>
      <w:numFmt w:val="chineseCounting"/>
      <w:suff w:val="nothing"/>
      <w:lvlText w:val="%1、"/>
      <w:lvlJc w:val="left"/>
      <w:rPr>
        <w:rFonts w:hint="eastAsia"/>
      </w:r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zQ0NGVmODAxYzJhN2MzNWNkYWU2YWU2ZTA5N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98F"/>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2D"/>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E8E"/>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150"/>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B8D"/>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80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2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3592E"/>
    <w:rsid w:val="013C56E1"/>
    <w:rsid w:val="017E2971"/>
    <w:rsid w:val="019F7441"/>
    <w:rsid w:val="01B37585"/>
    <w:rsid w:val="01C42490"/>
    <w:rsid w:val="01D55165"/>
    <w:rsid w:val="01DF6BF8"/>
    <w:rsid w:val="01EC2C57"/>
    <w:rsid w:val="022950E4"/>
    <w:rsid w:val="0256755B"/>
    <w:rsid w:val="025F0711"/>
    <w:rsid w:val="026B2E25"/>
    <w:rsid w:val="02824D4D"/>
    <w:rsid w:val="02856CD0"/>
    <w:rsid w:val="02DC4B10"/>
    <w:rsid w:val="02DD76CE"/>
    <w:rsid w:val="02EB05EB"/>
    <w:rsid w:val="02F05C02"/>
    <w:rsid w:val="02F36323"/>
    <w:rsid w:val="02F5619C"/>
    <w:rsid w:val="0326446A"/>
    <w:rsid w:val="032D5555"/>
    <w:rsid w:val="032E4963"/>
    <w:rsid w:val="03323B24"/>
    <w:rsid w:val="036634D2"/>
    <w:rsid w:val="03B24A21"/>
    <w:rsid w:val="03D06E6A"/>
    <w:rsid w:val="03DD35E4"/>
    <w:rsid w:val="04076900"/>
    <w:rsid w:val="041A5A3B"/>
    <w:rsid w:val="042311BA"/>
    <w:rsid w:val="042B157A"/>
    <w:rsid w:val="046B5540"/>
    <w:rsid w:val="048F763B"/>
    <w:rsid w:val="049F330E"/>
    <w:rsid w:val="04AA775C"/>
    <w:rsid w:val="04AF1889"/>
    <w:rsid w:val="04AF5F4E"/>
    <w:rsid w:val="04BC5D9C"/>
    <w:rsid w:val="04CA4F95"/>
    <w:rsid w:val="04D86D3A"/>
    <w:rsid w:val="04F66F48"/>
    <w:rsid w:val="05251E14"/>
    <w:rsid w:val="053A54FB"/>
    <w:rsid w:val="055C757F"/>
    <w:rsid w:val="056B431B"/>
    <w:rsid w:val="057574B0"/>
    <w:rsid w:val="05816FE5"/>
    <w:rsid w:val="058A057E"/>
    <w:rsid w:val="05A16594"/>
    <w:rsid w:val="05A7762D"/>
    <w:rsid w:val="05CF0277"/>
    <w:rsid w:val="05DC6E04"/>
    <w:rsid w:val="060E5941"/>
    <w:rsid w:val="06110FAF"/>
    <w:rsid w:val="06493CA7"/>
    <w:rsid w:val="065A6178"/>
    <w:rsid w:val="066F1CF3"/>
    <w:rsid w:val="06930BB8"/>
    <w:rsid w:val="0711248C"/>
    <w:rsid w:val="07245D42"/>
    <w:rsid w:val="07264C62"/>
    <w:rsid w:val="074931CF"/>
    <w:rsid w:val="0779354C"/>
    <w:rsid w:val="07BE007D"/>
    <w:rsid w:val="07E74F88"/>
    <w:rsid w:val="08061376"/>
    <w:rsid w:val="08452D77"/>
    <w:rsid w:val="086401F8"/>
    <w:rsid w:val="086E3851"/>
    <w:rsid w:val="08751CAA"/>
    <w:rsid w:val="087E4C40"/>
    <w:rsid w:val="08A871D0"/>
    <w:rsid w:val="08C05EAD"/>
    <w:rsid w:val="08D66AD6"/>
    <w:rsid w:val="08DA33A3"/>
    <w:rsid w:val="08E80F13"/>
    <w:rsid w:val="09335624"/>
    <w:rsid w:val="0944690F"/>
    <w:rsid w:val="09526CCE"/>
    <w:rsid w:val="09535675"/>
    <w:rsid w:val="095F057D"/>
    <w:rsid w:val="09642282"/>
    <w:rsid w:val="09733572"/>
    <w:rsid w:val="09772C16"/>
    <w:rsid w:val="098353B5"/>
    <w:rsid w:val="09A92330"/>
    <w:rsid w:val="09AF4121"/>
    <w:rsid w:val="09B06B87"/>
    <w:rsid w:val="09C13146"/>
    <w:rsid w:val="09D5345C"/>
    <w:rsid w:val="09E04166"/>
    <w:rsid w:val="09E35B78"/>
    <w:rsid w:val="0A1C0718"/>
    <w:rsid w:val="0A3B59B5"/>
    <w:rsid w:val="0A3E7710"/>
    <w:rsid w:val="0A5B7E63"/>
    <w:rsid w:val="0A96708F"/>
    <w:rsid w:val="0A9F23E7"/>
    <w:rsid w:val="0AA374A5"/>
    <w:rsid w:val="0AAB7649"/>
    <w:rsid w:val="0AB36582"/>
    <w:rsid w:val="0ABC5606"/>
    <w:rsid w:val="0B2226D0"/>
    <w:rsid w:val="0B30404E"/>
    <w:rsid w:val="0B4C6C14"/>
    <w:rsid w:val="0B547599"/>
    <w:rsid w:val="0B631A88"/>
    <w:rsid w:val="0B683D45"/>
    <w:rsid w:val="0B7F3F11"/>
    <w:rsid w:val="0B884417"/>
    <w:rsid w:val="0BF6188C"/>
    <w:rsid w:val="0BF73C91"/>
    <w:rsid w:val="0C170175"/>
    <w:rsid w:val="0C3F3FAA"/>
    <w:rsid w:val="0C571A41"/>
    <w:rsid w:val="0C5C1171"/>
    <w:rsid w:val="0C5E1CBC"/>
    <w:rsid w:val="0C615B50"/>
    <w:rsid w:val="0C8445DA"/>
    <w:rsid w:val="0C87121B"/>
    <w:rsid w:val="0CA041F5"/>
    <w:rsid w:val="0CC007F7"/>
    <w:rsid w:val="0CC617AC"/>
    <w:rsid w:val="0CE618DF"/>
    <w:rsid w:val="0CFC6C2E"/>
    <w:rsid w:val="0CFE707A"/>
    <w:rsid w:val="0D063BDA"/>
    <w:rsid w:val="0D08375F"/>
    <w:rsid w:val="0D083A90"/>
    <w:rsid w:val="0D162C03"/>
    <w:rsid w:val="0D184CFB"/>
    <w:rsid w:val="0D4A7419"/>
    <w:rsid w:val="0D827401"/>
    <w:rsid w:val="0D84094E"/>
    <w:rsid w:val="0D8A00E9"/>
    <w:rsid w:val="0D8D589E"/>
    <w:rsid w:val="0D9C49BC"/>
    <w:rsid w:val="0DA01C73"/>
    <w:rsid w:val="0DD63300"/>
    <w:rsid w:val="0DF07849"/>
    <w:rsid w:val="0DF50604"/>
    <w:rsid w:val="0DF702FE"/>
    <w:rsid w:val="0E060E51"/>
    <w:rsid w:val="0E4B1F3E"/>
    <w:rsid w:val="0E5604B2"/>
    <w:rsid w:val="0E6D5D79"/>
    <w:rsid w:val="0E9D0089"/>
    <w:rsid w:val="0EB803EE"/>
    <w:rsid w:val="0ED0372F"/>
    <w:rsid w:val="0EF94D4B"/>
    <w:rsid w:val="0F242EDB"/>
    <w:rsid w:val="0F485235"/>
    <w:rsid w:val="0F4958DC"/>
    <w:rsid w:val="0F515DF7"/>
    <w:rsid w:val="0F596BA8"/>
    <w:rsid w:val="0F6248D2"/>
    <w:rsid w:val="0F693536"/>
    <w:rsid w:val="0F7B0511"/>
    <w:rsid w:val="0F7B76D9"/>
    <w:rsid w:val="0F816ACD"/>
    <w:rsid w:val="0F960F67"/>
    <w:rsid w:val="0F9832DB"/>
    <w:rsid w:val="0FAC4C5F"/>
    <w:rsid w:val="0FB029A1"/>
    <w:rsid w:val="0FB4726F"/>
    <w:rsid w:val="0FBF2BE4"/>
    <w:rsid w:val="0FBF3FD2"/>
    <w:rsid w:val="0FBF7FF3"/>
    <w:rsid w:val="0FEE5553"/>
    <w:rsid w:val="10041FA8"/>
    <w:rsid w:val="106035D4"/>
    <w:rsid w:val="10646583"/>
    <w:rsid w:val="107D4B15"/>
    <w:rsid w:val="108A3C80"/>
    <w:rsid w:val="10BD35C7"/>
    <w:rsid w:val="10C16D46"/>
    <w:rsid w:val="10C26171"/>
    <w:rsid w:val="10F33360"/>
    <w:rsid w:val="10FC16EA"/>
    <w:rsid w:val="110F1D40"/>
    <w:rsid w:val="11266F33"/>
    <w:rsid w:val="113D6C89"/>
    <w:rsid w:val="117B6FDE"/>
    <w:rsid w:val="118963A1"/>
    <w:rsid w:val="11902F1E"/>
    <w:rsid w:val="11C52008"/>
    <w:rsid w:val="11C6522A"/>
    <w:rsid w:val="11DA10DF"/>
    <w:rsid w:val="11E104CC"/>
    <w:rsid w:val="11E20309"/>
    <w:rsid w:val="11EE0D20"/>
    <w:rsid w:val="120514FA"/>
    <w:rsid w:val="12255233"/>
    <w:rsid w:val="12294F91"/>
    <w:rsid w:val="12371157"/>
    <w:rsid w:val="12443B31"/>
    <w:rsid w:val="12530213"/>
    <w:rsid w:val="127723A9"/>
    <w:rsid w:val="12862074"/>
    <w:rsid w:val="12883966"/>
    <w:rsid w:val="128D521B"/>
    <w:rsid w:val="129C57C0"/>
    <w:rsid w:val="129E45B4"/>
    <w:rsid w:val="12B746B5"/>
    <w:rsid w:val="12D81596"/>
    <w:rsid w:val="13072A44"/>
    <w:rsid w:val="13174AE5"/>
    <w:rsid w:val="131B73B2"/>
    <w:rsid w:val="134D4674"/>
    <w:rsid w:val="135F4BE2"/>
    <w:rsid w:val="138F16CD"/>
    <w:rsid w:val="139B1A0A"/>
    <w:rsid w:val="139D25C7"/>
    <w:rsid w:val="13A60BDF"/>
    <w:rsid w:val="13BF3CE4"/>
    <w:rsid w:val="13D64E7A"/>
    <w:rsid w:val="13EA3426"/>
    <w:rsid w:val="140A56D8"/>
    <w:rsid w:val="141008D8"/>
    <w:rsid w:val="14125FE6"/>
    <w:rsid w:val="14317F8B"/>
    <w:rsid w:val="143D67CD"/>
    <w:rsid w:val="14600876"/>
    <w:rsid w:val="146D271E"/>
    <w:rsid w:val="14982588"/>
    <w:rsid w:val="149A5AD9"/>
    <w:rsid w:val="14A7619D"/>
    <w:rsid w:val="14B20F69"/>
    <w:rsid w:val="14B44CE1"/>
    <w:rsid w:val="14D6124E"/>
    <w:rsid w:val="14F24607"/>
    <w:rsid w:val="14F670A8"/>
    <w:rsid w:val="150536C3"/>
    <w:rsid w:val="150C1963"/>
    <w:rsid w:val="150F3346"/>
    <w:rsid w:val="151447A0"/>
    <w:rsid w:val="15201D12"/>
    <w:rsid w:val="152844C4"/>
    <w:rsid w:val="154A6454"/>
    <w:rsid w:val="15762120"/>
    <w:rsid w:val="15AE51EC"/>
    <w:rsid w:val="15C72A4F"/>
    <w:rsid w:val="15C947BC"/>
    <w:rsid w:val="15CA279E"/>
    <w:rsid w:val="15E0481E"/>
    <w:rsid w:val="15E213DA"/>
    <w:rsid w:val="15E909BB"/>
    <w:rsid w:val="16236CE7"/>
    <w:rsid w:val="165247B2"/>
    <w:rsid w:val="167F30CD"/>
    <w:rsid w:val="168F0C39"/>
    <w:rsid w:val="16A8729C"/>
    <w:rsid w:val="16B33777"/>
    <w:rsid w:val="16BC70A7"/>
    <w:rsid w:val="16C6339E"/>
    <w:rsid w:val="170662DD"/>
    <w:rsid w:val="172F2D79"/>
    <w:rsid w:val="17557BEF"/>
    <w:rsid w:val="17604CAC"/>
    <w:rsid w:val="177D585E"/>
    <w:rsid w:val="17D05A90"/>
    <w:rsid w:val="17D349C1"/>
    <w:rsid w:val="17F673BF"/>
    <w:rsid w:val="180361D3"/>
    <w:rsid w:val="18244F26"/>
    <w:rsid w:val="1830729E"/>
    <w:rsid w:val="184D011E"/>
    <w:rsid w:val="1870062C"/>
    <w:rsid w:val="18817102"/>
    <w:rsid w:val="18830A15"/>
    <w:rsid w:val="18852B28"/>
    <w:rsid w:val="188741EE"/>
    <w:rsid w:val="188B5321"/>
    <w:rsid w:val="18B501CE"/>
    <w:rsid w:val="19284C9E"/>
    <w:rsid w:val="19446F97"/>
    <w:rsid w:val="19836AD3"/>
    <w:rsid w:val="19932372"/>
    <w:rsid w:val="19A20DD5"/>
    <w:rsid w:val="19AE03F1"/>
    <w:rsid w:val="19AE61A3"/>
    <w:rsid w:val="1A071A03"/>
    <w:rsid w:val="1A085187"/>
    <w:rsid w:val="1A0A0EFF"/>
    <w:rsid w:val="1A0B006D"/>
    <w:rsid w:val="1A1F16AE"/>
    <w:rsid w:val="1A3B5C77"/>
    <w:rsid w:val="1A5B175B"/>
    <w:rsid w:val="1A984BAD"/>
    <w:rsid w:val="1AB8220E"/>
    <w:rsid w:val="1ADF238C"/>
    <w:rsid w:val="1AE4166C"/>
    <w:rsid w:val="1AF06CFB"/>
    <w:rsid w:val="1AF11B8D"/>
    <w:rsid w:val="1AFB240B"/>
    <w:rsid w:val="1B11359C"/>
    <w:rsid w:val="1B222AAA"/>
    <w:rsid w:val="1B2A271F"/>
    <w:rsid w:val="1B530544"/>
    <w:rsid w:val="1B713184"/>
    <w:rsid w:val="1B7C65B2"/>
    <w:rsid w:val="1BA209CF"/>
    <w:rsid w:val="1BAF6202"/>
    <w:rsid w:val="1BB4777D"/>
    <w:rsid w:val="1BBE6856"/>
    <w:rsid w:val="1BD75AB8"/>
    <w:rsid w:val="1C0459C2"/>
    <w:rsid w:val="1C0C301E"/>
    <w:rsid w:val="1C1B3B4A"/>
    <w:rsid w:val="1C362480"/>
    <w:rsid w:val="1C4E0CFD"/>
    <w:rsid w:val="1C88086E"/>
    <w:rsid w:val="1CA13D9D"/>
    <w:rsid w:val="1CE73720"/>
    <w:rsid w:val="1CF33ECD"/>
    <w:rsid w:val="1CFA021C"/>
    <w:rsid w:val="1D266CE1"/>
    <w:rsid w:val="1D3963AF"/>
    <w:rsid w:val="1D6A673C"/>
    <w:rsid w:val="1D9247AE"/>
    <w:rsid w:val="1D9C27B6"/>
    <w:rsid w:val="1DAD6772"/>
    <w:rsid w:val="1DB567EC"/>
    <w:rsid w:val="1DF51A98"/>
    <w:rsid w:val="1DFB572F"/>
    <w:rsid w:val="1DFE46A3"/>
    <w:rsid w:val="1DFF7BBC"/>
    <w:rsid w:val="1E051CD9"/>
    <w:rsid w:val="1E27444D"/>
    <w:rsid w:val="1E3D060F"/>
    <w:rsid w:val="1E3F7D2E"/>
    <w:rsid w:val="1E4134E4"/>
    <w:rsid w:val="1E4E1D03"/>
    <w:rsid w:val="1E5062B3"/>
    <w:rsid w:val="1E523514"/>
    <w:rsid w:val="1E714A66"/>
    <w:rsid w:val="1E802593"/>
    <w:rsid w:val="1E8B6156"/>
    <w:rsid w:val="1EA703CC"/>
    <w:rsid w:val="1EB7330C"/>
    <w:rsid w:val="1ECD58BF"/>
    <w:rsid w:val="1EE937D9"/>
    <w:rsid w:val="1F0A0FF3"/>
    <w:rsid w:val="1F3B5220"/>
    <w:rsid w:val="1F43738D"/>
    <w:rsid w:val="1F444276"/>
    <w:rsid w:val="1F5771FF"/>
    <w:rsid w:val="1F705CA9"/>
    <w:rsid w:val="1FA70EB0"/>
    <w:rsid w:val="1FC658C9"/>
    <w:rsid w:val="1FD52574"/>
    <w:rsid w:val="1FE61854"/>
    <w:rsid w:val="1FE868A9"/>
    <w:rsid w:val="1FF861EE"/>
    <w:rsid w:val="20034907"/>
    <w:rsid w:val="20173E4B"/>
    <w:rsid w:val="20214445"/>
    <w:rsid w:val="204E48BC"/>
    <w:rsid w:val="20841603"/>
    <w:rsid w:val="208921B3"/>
    <w:rsid w:val="20973DEB"/>
    <w:rsid w:val="20B26522"/>
    <w:rsid w:val="20B44310"/>
    <w:rsid w:val="211116EB"/>
    <w:rsid w:val="216133FC"/>
    <w:rsid w:val="216435EB"/>
    <w:rsid w:val="217B4695"/>
    <w:rsid w:val="218F543A"/>
    <w:rsid w:val="21D56769"/>
    <w:rsid w:val="21E52EF3"/>
    <w:rsid w:val="21FB5D7B"/>
    <w:rsid w:val="22015E94"/>
    <w:rsid w:val="220B1C3D"/>
    <w:rsid w:val="221D1D20"/>
    <w:rsid w:val="222A07C5"/>
    <w:rsid w:val="22334A87"/>
    <w:rsid w:val="22933CD0"/>
    <w:rsid w:val="22AD6EBB"/>
    <w:rsid w:val="22BE6801"/>
    <w:rsid w:val="22C41D8D"/>
    <w:rsid w:val="22CF718A"/>
    <w:rsid w:val="22D86838"/>
    <w:rsid w:val="2318468D"/>
    <w:rsid w:val="233500BF"/>
    <w:rsid w:val="23377FF7"/>
    <w:rsid w:val="233B65CE"/>
    <w:rsid w:val="236B425F"/>
    <w:rsid w:val="236D646B"/>
    <w:rsid w:val="23767606"/>
    <w:rsid w:val="23836192"/>
    <w:rsid w:val="23901F29"/>
    <w:rsid w:val="239C0061"/>
    <w:rsid w:val="23B908A4"/>
    <w:rsid w:val="23C10881"/>
    <w:rsid w:val="23E95BEF"/>
    <w:rsid w:val="23FD0064"/>
    <w:rsid w:val="24456840"/>
    <w:rsid w:val="245375B0"/>
    <w:rsid w:val="245F1B71"/>
    <w:rsid w:val="24642C0A"/>
    <w:rsid w:val="24661428"/>
    <w:rsid w:val="24833D88"/>
    <w:rsid w:val="24A60DD2"/>
    <w:rsid w:val="24B22173"/>
    <w:rsid w:val="24B95AD9"/>
    <w:rsid w:val="24BE24DA"/>
    <w:rsid w:val="24CF5825"/>
    <w:rsid w:val="24D40A88"/>
    <w:rsid w:val="24D663E6"/>
    <w:rsid w:val="24D77F2B"/>
    <w:rsid w:val="252B71B4"/>
    <w:rsid w:val="255109B8"/>
    <w:rsid w:val="258B00E2"/>
    <w:rsid w:val="25A917A6"/>
    <w:rsid w:val="25BE27CC"/>
    <w:rsid w:val="25C516ED"/>
    <w:rsid w:val="25F74A5C"/>
    <w:rsid w:val="26274DE7"/>
    <w:rsid w:val="2628662C"/>
    <w:rsid w:val="262D45DE"/>
    <w:rsid w:val="26610446"/>
    <w:rsid w:val="26871DC8"/>
    <w:rsid w:val="26880E9B"/>
    <w:rsid w:val="26926505"/>
    <w:rsid w:val="26A53EF9"/>
    <w:rsid w:val="26A94201"/>
    <w:rsid w:val="26AC274F"/>
    <w:rsid w:val="26B32F58"/>
    <w:rsid w:val="26FA3134"/>
    <w:rsid w:val="27044A29"/>
    <w:rsid w:val="271D34C8"/>
    <w:rsid w:val="273929A1"/>
    <w:rsid w:val="276142BF"/>
    <w:rsid w:val="27783712"/>
    <w:rsid w:val="27907362"/>
    <w:rsid w:val="28081174"/>
    <w:rsid w:val="28333E1D"/>
    <w:rsid w:val="28454BD6"/>
    <w:rsid w:val="28455253"/>
    <w:rsid w:val="28551971"/>
    <w:rsid w:val="285B1C53"/>
    <w:rsid w:val="287F6B8D"/>
    <w:rsid w:val="289F7086"/>
    <w:rsid w:val="28C32028"/>
    <w:rsid w:val="28CC490F"/>
    <w:rsid w:val="28DE40AA"/>
    <w:rsid w:val="290076D0"/>
    <w:rsid w:val="29073641"/>
    <w:rsid w:val="29345E77"/>
    <w:rsid w:val="294C65AD"/>
    <w:rsid w:val="296072FA"/>
    <w:rsid w:val="29806583"/>
    <w:rsid w:val="298B3C4C"/>
    <w:rsid w:val="29F15C38"/>
    <w:rsid w:val="29F26D24"/>
    <w:rsid w:val="29FE7B47"/>
    <w:rsid w:val="2A15033F"/>
    <w:rsid w:val="2A1662C1"/>
    <w:rsid w:val="2A1B4A63"/>
    <w:rsid w:val="2A1C7367"/>
    <w:rsid w:val="2A24600D"/>
    <w:rsid w:val="2A2815FA"/>
    <w:rsid w:val="2A281FC1"/>
    <w:rsid w:val="2A2B114A"/>
    <w:rsid w:val="2A570611"/>
    <w:rsid w:val="2A6655FB"/>
    <w:rsid w:val="2A6D6092"/>
    <w:rsid w:val="2A7D76B4"/>
    <w:rsid w:val="2A80124B"/>
    <w:rsid w:val="2B057BED"/>
    <w:rsid w:val="2B437463"/>
    <w:rsid w:val="2B7807EE"/>
    <w:rsid w:val="2BA50BF7"/>
    <w:rsid w:val="2BB1567F"/>
    <w:rsid w:val="2BBF00EC"/>
    <w:rsid w:val="2BC37CFD"/>
    <w:rsid w:val="2BD5237F"/>
    <w:rsid w:val="2BD743ED"/>
    <w:rsid w:val="2BE536CE"/>
    <w:rsid w:val="2BE758D9"/>
    <w:rsid w:val="2BF16F2F"/>
    <w:rsid w:val="2BF346BB"/>
    <w:rsid w:val="2BF92E4C"/>
    <w:rsid w:val="2C09049E"/>
    <w:rsid w:val="2C0A653C"/>
    <w:rsid w:val="2C191F85"/>
    <w:rsid w:val="2CA43435"/>
    <w:rsid w:val="2CE82D6F"/>
    <w:rsid w:val="2CF0667B"/>
    <w:rsid w:val="2D343236"/>
    <w:rsid w:val="2D575011"/>
    <w:rsid w:val="2D686211"/>
    <w:rsid w:val="2DB269A2"/>
    <w:rsid w:val="2DB63420"/>
    <w:rsid w:val="2DCA6ECC"/>
    <w:rsid w:val="2DD15014"/>
    <w:rsid w:val="2DF72DE4"/>
    <w:rsid w:val="2E0220AF"/>
    <w:rsid w:val="2E4B082A"/>
    <w:rsid w:val="2E5D4E86"/>
    <w:rsid w:val="2E5D790B"/>
    <w:rsid w:val="2E703C46"/>
    <w:rsid w:val="2E8809A7"/>
    <w:rsid w:val="2E9A3C18"/>
    <w:rsid w:val="2EAE5EA6"/>
    <w:rsid w:val="2EBB0FEE"/>
    <w:rsid w:val="2EC63002"/>
    <w:rsid w:val="2EDB7876"/>
    <w:rsid w:val="2F034443"/>
    <w:rsid w:val="2F0A6B38"/>
    <w:rsid w:val="2F126410"/>
    <w:rsid w:val="2F946CCB"/>
    <w:rsid w:val="2FD25781"/>
    <w:rsid w:val="2FDC745C"/>
    <w:rsid w:val="2FFD7934"/>
    <w:rsid w:val="300656E8"/>
    <w:rsid w:val="30466CDD"/>
    <w:rsid w:val="304E099E"/>
    <w:rsid w:val="30733ACD"/>
    <w:rsid w:val="308C3862"/>
    <w:rsid w:val="309379D8"/>
    <w:rsid w:val="30A270F7"/>
    <w:rsid w:val="30C25BF4"/>
    <w:rsid w:val="30DF1478"/>
    <w:rsid w:val="30EC586F"/>
    <w:rsid w:val="3140197F"/>
    <w:rsid w:val="31774C75"/>
    <w:rsid w:val="318B1028"/>
    <w:rsid w:val="319C6071"/>
    <w:rsid w:val="31AC537E"/>
    <w:rsid w:val="31D437F5"/>
    <w:rsid w:val="31E3679B"/>
    <w:rsid w:val="31E732FD"/>
    <w:rsid w:val="32480412"/>
    <w:rsid w:val="32517576"/>
    <w:rsid w:val="325925CC"/>
    <w:rsid w:val="32901719"/>
    <w:rsid w:val="329F0927"/>
    <w:rsid w:val="32BC3287"/>
    <w:rsid w:val="32BE1E5F"/>
    <w:rsid w:val="32BE5C2C"/>
    <w:rsid w:val="32FB6478"/>
    <w:rsid w:val="330662B0"/>
    <w:rsid w:val="3316448B"/>
    <w:rsid w:val="33263B3F"/>
    <w:rsid w:val="33294694"/>
    <w:rsid w:val="336963EB"/>
    <w:rsid w:val="336D27D3"/>
    <w:rsid w:val="33816EEB"/>
    <w:rsid w:val="33C74824"/>
    <w:rsid w:val="33EB55CD"/>
    <w:rsid w:val="33EC4C02"/>
    <w:rsid w:val="340D2360"/>
    <w:rsid w:val="3410665D"/>
    <w:rsid w:val="341C3FDE"/>
    <w:rsid w:val="34211214"/>
    <w:rsid w:val="342E63AB"/>
    <w:rsid w:val="342F5CDB"/>
    <w:rsid w:val="3454129D"/>
    <w:rsid w:val="3465780F"/>
    <w:rsid w:val="34950E68"/>
    <w:rsid w:val="34986E94"/>
    <w:rsid w:val="34AF62C9"/>
    <w:rsid w:val="34CB4388"/>
    <w:rsid w:val="34FA6E12"/>
    <w:rsid w:val="35047A53"/>
    <w:rsid w:val="352D221A"/>
    <w:rsid w:val="354D7158"/>
    <w:rsid w:val="357C6CFE"/>
    <w:rsid w:val="358D5588"/>
    <w:rsid w:val="35B50293"/>
    <w:rsid w:val="35F618FD"/>
    <w:rsid w:val="36015455"/>
    <w:rsid w:val="36054F45"/>
    <w:rsid w:val="3605661F"/>
    <w:rsid w:val="36260A17"/>
    <w:rsid w:val="363A3B40"/>
    <w:rsid w:val="364A6DFC"/>
    <w:rsid w:val="365302AE"/>
    <w:rsid w:val="365B6913"/>
    <w:rsid w:val="36607A0A"/>
    <w:rsid w:val="366E227C"/>
    <w:rsid w:val="366F2E0D"/>
    <w:rsid w:val="367B6A5C"/>
    <w:rsid w:val="36A74ADA"/>
    <w:rsid w:val="36AD60D5"/>
    <w:rsid w:val="36B224F9"/>
    <w:rsid w:val="36B424C7"/>
    <w:rsid w:val="36EC0CC9"/>
    <w:rsid w:val="36F249C1"/>
    <w:rsid w:val="373C4996"/>
    <w:rsid w:val="373F410B"/>
    <w:rsid w:val="375D66BB"/>
    <w:rsid w:val="37E56149"/>
    <w:rsid w:val="37ED7A3F"/>
    <w:rsid w:val="37EE7094"/>
    <w:rsid w:val="37FE7E9E"/>
    <w:rsid w:val="38080D1C"/>
    <w:rsid w:val="38296C89"/>
    <w:rsid w:val="383002EB"/>
    <w:rsid w:val="38521F98"/>
    <w:rsid w:val="38586797"/>
    <w:rsid w:val="385D15DF"/>
    <w:rsid w:val="38756E62"/>
    <w:rsid w:val="38AD5420"/>
    <w:rsid w:val="38BC0149"/>
    <w:rsid w:val="38D87D1C"/>
    <w:rsid w:val="3905700A"/>
    <w:rsid w:val="39394F59"/>
    <w:rsid w:val="39636459"/>
    <w:rsid w:val="396B7F6C"/>
    <w:rsid w:val="397F6DBC"/>
    <w:rsid w:val="39B417A9"/>
    <w:rsid w:val="39B555DC"/>
    <w:rsid w:val="39FC5695"/>
    <w:rsid w:val="3A006D8E"/>
    <w:rsid w:val="3A1E073A"/>
    <w:rsid w:val="3A3651E5"/>
    <w:rsid w:val="3A744481"/>
    <w:rsid w:val="3A8873ED"/>
    <w:rsid w:val="3A8C7BEF"/>
    <w:rsid w:val="3A8E52DD"/>
    <w:rsid w:val="3A906246"/>
    <w:rsid w:val="3AD023C8"/>
    <w:rsid w:val="3B2349B7"/>
    <w:rsid w:val="3B616CFF"/>
    <w:rsid w:val="3B6259F6"/>
    <w:rsid w:val="3B6444BC"/>
    <w:rsid w:val="3B976654"/>
    <w:rsid w:val="3BAD5DB5"/>
    <w:rsid w:val="3BC01EFC"/>
    <w:rsid w:val="3BCA786A"/>
    <w:rsid w:val="3BD31E2F"/>
    <w:rsid w:val="3BF15831"/>
    <w:rsid w:val="3C105946"/>
    <w:rsid w:val="3C14704F"/>
    <w:rsid w:val="3C471448"/>
    <w:rsid w:val="3C5F759A"/>
    <w:rsid w:val="3C6C525A"/>
    <w:rsid w:val="3C720E5A"/>
    <w:rsid w:val="3C996C48"/>
    <w:rsid w:val="3CBF1D31"/>
    <w:rsid w:val="3CCE23CB"/>
    <w:rsid w:val="3CD17D17"/>
    <w:rsid w:val="3CD63BC9"/>
    <w:rsid w:val="3D3C7F39"/>
    <w:rsid w:val="3D440F09"/>
    <w:rsid w:val="3D4504A0"/>
    <w:rsid w:val="3D8734BB"/>
    <w:rsid w:val="3D9A11D4"/>
    <w:rsid w:val="3DA16D89"/>
    <w:rsid w:val="3DA364BE"/>
    <w:rsid w:val="3DB159B2"/>
    <w:rsid w:val="3DE041CB"/>
    <w:rsid w:val="3DE22A87"/>
    <w:rsid w:val="3DEE2762"/>
    <w:rsid w:val="3DEE57E5"/>
    <w:rsid w:val="3DFB044A"/>
    <w:rsid w:val="3E0D48F6"/>
    <w:rsid w:val="3E18158D"/>
    <w:rsid w:val="3E1868B4"/>
    <w:rsid w:val="3E190929"/>
    <w:rsid w:val="3E377251"/>
    <w:rsid w:val="3E42664B"/>
    <w:rsid w:val="3E5A7334"/>
    <w:rsid w:val="3E7B5D6B"/>
    <w:rsid w:val="3E843E66"/>
    <w:rsid w:val="3E847404"/>
    <w:rsid w:val="3E8F51FE"/>
    <w:rsid w:val="3E926F87"/>
    <w:rsid w:val="3E9A59DE"/>
    <w:rsid w:val="3EAF4836"/>
    <w:rsid w:val="3EC33DFA"/>
    <w:rsid w:val="3EE04C07"/>
    <w:rsid w:val="3EF66EA0"/>
    <w:rsid w:val="3F060E16"/>
    <w:rsid w:val="3F1D1096"/>
    <w:rsid w:val="3F2F0234"/>
    <w:rsid w:val="3F3C732E"/>
    <w:rsid w:val="3F632CDC"/>
    <w:rsid w:val="3F6363FE"/>
    <w:rsid w:val="3F6B7F5D"/>
    <w:rsid w:val="3F756B8F"/>
    <w:rsid w:val="3F95482B"/>
    <w:rsid w:val="3FC87D57"/>
    <w:rsid w:val="3FE870F1"/>
    <w:rsid w:val="4019356B"/>
    <w:rsid w:val="40592157"/>
    <w:rsid w:val="40683437"/>
    <w:rsid w:val="406E1CAE"/>
    <w:rsid w:val="408605C6"/>
    <w:rsid w:val="408A0A4D"/>
    <w:rsid w:val="408A49C4"/>
    <w:rsid w:val="40A0133A"/>
    <w:rsid w:val="40C31A53"/>
    <w:rsid w:val="40CB1356"/>
    <w:rsid w:val="40FF545D"/>
    <w:rsid w:val="410067C8"/>
    <w:rsid w:val="4105229D"/>
    <w:rsid w:val="412D70DB"/>
    <w:rsid w:val="418F0D2A"/>
    <w:rsid w:val="41A14D0D"/>
    <w:rsid w:val="41B96BE3"/>
    <w:rsid w:val="41D01505"/>
    <w:rsid w:val="42474939"/>
    <w:rsid w:val="424C3C57"/>
    <w:rsid w:val="425158A3"/>
    <w:rsid w:val="42613FF3"/>
    <w:rsid w:val="42660D96"/>
    <w:rsid w:val="428667D2"/>
    <w:rsid w:val="42895CBA"/>
    <w:rsid w:val="428A5DB5"/>
    <w:rsid w:val="42C75907"/>
    <w:rsid w:val="42CD1CE0"/>
    <w:rsid w:val="42E1381E"/>
    <w:rsid w:val="42ED6459"/>
    <w:rsid w:val="42FE58DD"/>
    <w:rsid w:val="430B5AB0"/>
    <w:rsid w:val="43174B3D"/>
    <w:rsid w:val="431E5979"/>
    <w:rsid w:val="43346E69"/>
    <w:rsid w:val="434B790E"/>
    <w:rsid w:val="4360274F"/>
    <w:rsid w:val="43657023"/>
    <w:rsid w:val="437233A6"/>
    <w:rsid w:val="43811983"/>
    <w:rsid w:val="43977AB6"/>
    <w:rsid w:val="43A3342B"/>
    <w:rsid w:val="43C474D3"/>
    <w:rsid w:val="43C77C27"/>
    <w:rsid w:val="43DE09EE"/>
    <w:rsid w:val="43EE3919"/>
    <w:rsid w:val="44002FAD"/>
    <w:rsid w:val="44484076"/>
    <w:rsid w:val="446B68BB"/>
    <w:rsid w:val="447B63D2"/>
    <w:rsid w:val="449101DD"/>
    <w:rsid w:val="44926D8E"/>
    <w:rsid w:val="44986F84"/>
    <w:rsid w:val="44B57B36"/>
    <w:rsid w:val="44C61D43"/>
    <w:rsid w:val="44CE353B"/>
    <w:rsid w:val="44DE1391"/>
    <w:rsid w:val="450723C2"/>
    <w:rsid w:val="451B225C"/>
    <w:rsid w:val="452410C9"/>
    <w:rsid w:val="45317DFB"/>
    <w:rsid w:val="456D3CE4"/>
    <w:rsid w:val="4579042C"/>
    <w:rsid w:val="457F0571"/>
    <w:rsid w:val="4583068E"/>
    <w:rsid w:val="45851176"/>
    <w:rsid w:val="45980D97"/>
    <w:rsid w:val="45B3473E"/>
    <w:rsid w:val="45C63B94"/>
    <w:rsid w:val="460E7DA5"/>
    <w:rsid w:val="46422483"/>
    <w:rsid w:val="46493DF3"/>
    <w:rsid w:val="4659254A"/>
    <w:rsid w:val="465B0637"/>
    <w:rsid w:val="465E3F0D"/>
    <w:rsid w:val="466730B2"/>
    <w:rsid w:val="466A16E6"/>
    <w:rsid w:val="467B6B5D"/>
    <w:rsid w:val="46893F2B"/>
    <w:rsid w:val="46936EA4"/>
    <w:rsid w:val="46C4686E"/>
    <w:rsid w:val="46C92DAC"/>
    <w:rsid w:val="46EE65B3"/>
    <w:rsid w:val="470B065A"/>
    <w:rsid w:val="470B7EE1"/>
    <w:rsid w:val="471F3747"/>
    <w:rsid w:val="47230ABB"/>
    <w:rsid w:val="47264693"/>
    <w:rsid w:val="473B751F"/>
    <w:rsid w:val="474A6C5C"/>
    <w:rsid w:val="477B778F"/>
    <w:rsid w:val="478203EC"/>
    <w:rsid w:val="47855EE6"/>
    <w:rsid w:val="47922300"/>
    <w:rsid w:val="47941A9E"/>
    <w:rsid w:val="47B025FA"/>
    <w:rsid w:val="47C307BC"/>
    <w:rsid w:val="4809698F"/>
    <w:rsid w:val="4811697D"/>
    <w:rsid w:val="482656A3"/>
    <w:rsid w:val="485F6F45"/>
    <w:rsid w:val="487A3E25"/>
    <w:rsid w:val="488B5503"/>
    <w:rsid w:val="48937E21"/>
    <w:rsid w:val="489A0361"/>
    <w:rsid w:val="48A37F64"/>
    <w:rsid w:val="48B94FF3"/>
    <w:rsid w:val="48C2235F"/>
    <w:rsid w:val="48E37AAB"/>
    <w:rsid w:val="48FD4B4C"/>
    <w:rsid w:val="490A68E0"/>
    <w:rsid w:val="491055FE"/>
    <w:rsid w:val="491A7D6C"/>
    <w:rsid w:val="49351180"/>
    <w:rsid w:val="494540BC"/>
    <w:rsid w:val="494C3066"/>
    <w:rsid w:val="495C6F05"/>
    <w:rsid w:val="495F5B3E"/>
    <w:rsid w:val="496F77D7"/>
    <w:rsid w:val="497654FD"/>
    <w:rsid w:val="498B70B7"/>
    <w:rsid w:val="499A36A3"/>
    <w:rsid w:val="49B1498B"/>
    <w:rsid w:val="49B64211"/>
    <w:rsid w:val="49C01FA0"/>
    <w:rsid w:val="49D46CB0"/>
    <w:rsid w:val="49D56585"/>
    <w:rsid w:val="49EA0282"/>
    <w:rsid w:val="49F6167F"/>
    <w:rsid w:val="4A064FA0"/>
    <w:rsid w:val="4A120F9F"/>
    <w:rsid w:val="4A16615C"/>
    <w:rsid w:val="4A29038C"/>
    <w:rsid w:val="4A4424D7"/>
    <w:rsid w:val="4A5B3569"/>
    <w:rsid w:val="4AA5064D"/>
    <w:rsid w:val="4AB82D0F"/>
    <w:rsid w:val="4AEB7664"/>
    <w:rsid w:val="4AFD7C19"/>
    <w:rsid w:val="4B0567D1"/>
    <w:rsid w:val="4B0B04B0"/>
    <w:rsid w:val="4B236AAE"/>
    <w:rsid w:val="4B3F3531"/>
    <w:rsid w:val="4B6847A9"/>
    <w:rsid w:val="4B707271"/>
    <w:rsid w:val="4B7C315C"/>
    <w:rsid w:val="4B9739F7"/>
    <w:rsid w:val="4B99772C"/>
    <w:rsid w:val="4BCD451B"/>
    <w:rsid w:val="4BEE2503"/>
    <w:rsid w:val="4BF962CA"/>
    <w:rsid w:val="4C245A30"/>
    <w:rsid w:val="4C51283A"/>
    <w:rsid w:val="4C923B52"/>
    <w:rsid w:val="4CB6685F"/>
    <w:rsid w:val="4CC367FE"/>
    <w:rsid w:val="4D077F3C"/>
    <w:rsid w:val="4D123355"/>
    <w:rsid w:val="4D2A3B31"/>
    <w:rsid w:val="4D312C52"/>
    <w:rsid w:val="4D357A66"/>
    <w:rsid w:val="4D6174E6"/>
    <w:rsid w:val="4D905305"/>
    <w:rsid w:val="4D930718"/>
    <w:rsid w:val="4D964A72"/>
    <w:rsid w:val="4D9C1254"/>
    <w:rsid w:val="4DB45069"/>
    <w:rsid w:val="4DBC2D53"/>
    <w:rsid w:val="4DFE10C7"/>
    <w:rsid w:val="4E0062C6"/>
    <w:rsid w:val="4E65437B"/>
    <w:rsid w:val="4E772300"/>
    <w:rsid w:val="4E793892"/>
    <w:rsid w:val="4E800872"/>
    <w:rsid w:val="4EC569ED"/>
    <w:rsid w:val="4ED50EA1"/>
    <w:rsid w:val="4EEC050C"/>
    <w:rsid w:val="4EEC5046"/>
    <w:rsid w:val="4F066818"/>
    <w:rsid w:val="4F104EC3"/>
    <w:rsid w:val="4F47354A"/>
    <w:rsid w:val="4F4B5B5B"/>
    <w:rsid w:val="4F4F2935"/>
    <w:rsid w:val="4F55619D"/>
    <w:rsid w:val="4F911C54"/>
    <w:rsid w:val="4FE625E0"/>
    <w:rsid w:val="50074618"/>
    <w:rsid w:val="5021480F"/>
    <w:rsid w:val="508C4C23"/>
    <w:rsid w:val="50962ECB"/>
    <w:rsid w:val="50A42E38"/>
    <w:rsid w:val="50A4577F"/>
    <w:rsid w:val="50AB003F"/>
    <w:rsid w:val="50B1559C"/>
    <w:rsid w:val="50B73D1F"/>
    <w:rsid w:val="50BD5BC9"/>
    <w:rsid w:val="50C11611"/>
    <w:rsid w:val="50C11EEE"/>
    <w:rsid w:val="50CD4459"/>
    <w:rsid w:val="50E97CFC"/>
    <w:rsid w:val="50FA4028"/>
    <w:rsid w:val="51001CCD"/>
    <w:rsid w:val="510D65B7"/>
    <w:rsid w:val="511157AB"/>
    <w:rsid w:val="5128555C"/>
    <w:rsid w:val="5142540C"/>
    <w:rsid w:val="51612CF6"/>
    <w:rsid w:val="518832C8"/>
    <w:rsid w:val="519D3C50"/>
    <w:rsid w:val="51A0432A"/>
    <w:rsid w:val="51A86090"/>
    <w:rsid w:val="51B7396D"/>
    <w:rsid w:val="521F697C"/>
    <w:rsid w:val="522E4CC3"/>
    <w:rsid w:val="523F6EBA"/>
    <w:rsid w:val="5244713B"/>
    <w:rsid w:val="52615633"/>
    <w:rsid w:val="526F4DE4"/>
    <w:rsid w:val="528D5100"/>
    <w:rsid w:val="52977FD4"/>
    <w:rsid w:val="52A25790"/>
    <w:rsid w:val="52A96B6F"/>
    <w:rsid w:val="52B16E6E"/>
    <w:rsid w:val="52B45975"/>
    <w:rsid w:val="52BD1EBD"/>
    <w:rsid w:val="52D23FA9"/>
    <w:rsid w:val="52D94AA4"/>
    <w:rsid w:val="52EA3A62"/>
    <w:rsid w:val="52F263F9"/>
    <w:rsid w:val="52F50BB8"/>
    <w:rsid w:val="53097272"/>
    <w:rsid w:val="531E0F9C"/>
    <w:rsid w:val="53544462"/>
    <w:rsid w:val="537D4BBD"/>
    <w:rsid w:val="5397158E"/>
    <w:rsid w:val="53AA2830"/>
    <w:rsid w:val="53D53D51"/>
    <w:rsid w:val="53EC6373"/>
    <w:rsid w:val="54013861"/>
    <w:rsid w:val="541B5777"/>
    <w:rsid w:val="54487265"/>
    <w:rsid w:val="544D6070"/>
    <w:rsid w:val="54605E1E"/>
    <w:rsid w:val="546A1B67"/>
    <w:rsid w:val="54AE38E6"/>
    <w:rsid w:val="54B25E40"/>
    <w:rsid w:val="54B3506A"/>
    <w:rsid w:val="54CA0D16"/>
    <w:rsid w:val="54DD4057"/>
    <w:rsid w:val="54E7490F"/>
    <w:rsid w:val="54ED4DA5"/>
    <w:rsid w:val="550764A4"/>
    <w:rsid w:val="550B2BF6"/>
    <w:rsid w:val="55214EB5"/>
    <w:rsid w:val="5522723D"/>
    <w:rsid w:val="55364EFD"/>
    <w:rsid w:val="555D4828"/>
    <w:rsid w:val="557445D5"/>
    <w:rsid w:val="55780E38"/>
    <w:rsid w:val="557A4C8B"/>
    <w:rsid w:val="558931E1"/>
    <w:rsid w:val="55923347"/>
    <w:rsid w:val="55925180"/>
    <w:rsid w:val="55983B1B"/>
    <w:rsid w:val="55A8376B"/>
    <w:rsid w:val="55BA31FE"/>
    <w:rsid w:val="55D11403"/>
    <w:rsid w:val="55D41DE6"/>
    <w:rsid w:val="55DC29B6"/>
    <w:rsid w:val="55DD4241"/>
    <w:rsid w:val="55E55DA1"/>
    <w:rsid w:val="55EB0D1D"/>
    <w:rsid w:val="56312D95"/>
    <w:rsid w:val="563239AF"/>
    <w:rsid w:val="5641747C"/>
    <w:rsid w:val="56625644"/>
    <w:rsid w:val="566B6D1E"/>
    <w:rsid w:val="57032A2C"/>
    <w:rsid w:val="570F5219"/>
    <w:rsid w:val="5737262D"/>
    <w:rsid w:val="57430FD1"/>
    <w:rsid w:val="575D12B5"/>
    <w:rsid w:val="57610A87"/>
    <w:rsid w:val="577218B7"/>
    <w:rsid w:val="577B1140"/>
    <w:rsid w:val="577B7F21"/>
    <w:rsid w:val="577F181B"/>
    <w:rsid w:val="57921984"/>
    <w:rsid w:val="579737F0"/>
    <w:rsid w:val="579E565A"/>
    <w:rsid w:val="57AB7B30"/>
    <w:rsid w:val="57AF5251"/>
    <w:rsid w:val="57B26373"/>
    <w:rsid w:val="57B53BF3"/>
    <w:rsid w:val="57B63F04"/>
    <w:rsid w:val="57C241E1"/>
    <w:rsid w:val="57CD20C2"/>
    <w:rsid w:val="57D675AB"/>
    <w:rsid w:val="57D73717"/>
    <w:rsid w:val="57D95FDD"/>
    <w:rsid w:val="587027D8"/>
    <w:rsid w:val="58917D2F"/>
    <w:rsid w:val="5894085C"/>
    <w:rsid w:val="58AE4F0C"/>
    <w:rsid w:val="58B85899"/>
    <w:rsid w:val="58CF0C72"/>
    <w:rsid w:val="58E363A9"/>
    <w:rsid w:val="59166304"/>
    <w:rsid w:val="59396B30"/>
    <w:rsid w:val="595E1678"/>
    <w:rsid w:val="596D5BD4"/>
    <w:rsid w:val="597E3DD8"/>
    <w:rsid w:val="59D15F12"/>
    <w:rsid w:val="59F42A57"/>
    <w:rsid w:val="59F77941"/>
    <w:rsid w:val="59F80043"/>
    <w:rsid w:val="5A09252F"/>
    <w:rsid w:val="5A0B2778"/>
    <w:rsid w:val="5A1143EE"/>
    <w:rsid w:val="5A2A7C7B"/>
    <w:rsid w:val="5A3E2560"/>
    <w:rsid w:val="5A5D3B6E"/>
    <w:rsid w:val="5A637A76"/>
    <w:rsid w:val="5A6D33BA"/>
    <w:rsid w:val="5A792B1F"/>
    <w:rsid w:val="5A874767"/>
    <w:rsid w:val="5AA85BE2"/>
    <w:rsid w:val="5AAD6F28"/>
    <w:rsid w:val="5AC643F3"/>
    <w:rsid w:val="5ACD39D4"/>
    <w:rsid w:val="5AD63A24"/>
    <w:rsid w:val="5AF676F1"/>
    <w:rsid w:val="5B04316E"/>
    <w:rsid w:val="5B2E1A1D"/>
    <w:rsid w:val="5B3939F1"/>
    <w:rsid w:val="5B492B73"/>
    <w:rsid w:val="5B7E73E8"/>
    <w:rsid w:val="5B843A1C"/>
    <w:rsid w:val="5B873E3F"/>
    <w:rsid w:val="5BAD7361"/>
    <w:rsid w:val="5BB33F94"/>
    <w:rsid w:val="5BD60666"/>
    <w:rsid w:val="5C02690E"/>
    <w:rsid w:val="5C196DA7"/>
    <w:rsid w:val="5C24407F"/>
    <w:rsid w:val="5C24612B"/>
    <w:rsid w:val="5C2A048C"/>
    <w:rsid w:val="5C80234E"/>
    <w:rsid w:val="5C8A680C"/>
    <w:rsid w:val="5C93062A"/>
    <w:rsid w:val="5C9347A9"/>
    <w:rsid w:val="5C9F2D5B"/>
    <w:rsid w:val="5CF76AE6"/>
    <w:rsid w:val="5D064F7B"/>
    <w:rsid w:val="5D0C4701"/>
    <w:rsid w:val="5D0F0395"/>
    <w:rsid w:val="5D1968BC"/>
    <w:rsid w:val="5D1D22C5"/>
    <w:rsid w:val="5D221076"/>
    <w:rsid w:val="5D397964"/>
    <w:rsid w:val="5D5A391C"/>
    <w:rsid w:val="5D5F10C0"/>
    <w:rsid w:val="5D891B7B"/>
    <w:rsid w:val="5DAD38EE"/>
    <w:rsid w:val="5E006862"/>
    <w:rsid w:val="5E0207B9"/>
    <w:rsid w:val="5E1834A1"/>
    <w:rsid w:val="5E1E62F4"/>
    <w:rsid w:val="5E234708"/>
    <w:rsid w:val="5E261785"/>
    <w:rsid w:val="5E3224FC"/>
    <w:rsid w:val="5E4915C3"/>
    <w:rsid w:val="5E4A7017"/>
    <w:rsid w:val="5E552BBA"/>
    <w:rsid w:val="5E5A6867"/>
    <w:rsid w:val="5E611C10"/>
    <w:rsid w:val="5E7A0F3F"/>
    <w:rsid w:val="5E7E4670"/>
    <w:rsid w:val="5ED370DF"/>
    <w:rsid w:val="5EFC7377"/>
    <w:rsid w:val="5F06174D"/>
    <w:rsid w:val="5F0C36BB"/>
    <w:rsid w:val="5F1C730E"/>
    <w:rsid w:val="5F3202A9"/>
    <w:rsid w:val="5F3A3602"/>
    <w:rsid w:val="5F45733B"/>
    <w:rsid w:val="5F564A29"/>
    <w:rsid w:val="5F6277C6"/>
    <w:rsid w:val="5F6D0B1D"/>
    <w:rsid w:val="5F8D0B82"/>
    <w:rsid w:val="5F9E76ED"/>
    <w:rsid w:val="5FCC5339"/>
    <w:rsid w:val="5FE34A5B"/>
    <w:rsid w:val="5FFE1E36"/>
    <w:rsid w:val="60123C37"/>
    <w:rsid w:val="60232584"/>
    <w:rsid w:val="604751DF"/>
    <w:rsid w:val="604D4C6F"/>
    <w:rsid w:val="60700B70"/>
    <w:rsid w:val="607330CE"/>
    <w:rsid w:val="60825176"/>
    <w:rsid w:val="609F2AC4"/>
    <w:rsid w:val="60A10678"/>
    <w:rsid w:val="60A30D33"/>
    <w:rsid w:val="60C8610C"/>
    <w:rsid w:val="60CA62C0"/>
    <w:rsid w:val="60D467DC"/>
    <w:rsid w:val="60FA2EE8"/>
    <w:rsid w:val="60FD0443"/>
    <w:rsid w:val="61054A27"/>
    <w:rsid w:val="610A52BC"/>
    <w:rsid w:val="611D2366"/>
    <w:rsid w:val="61421856"/>
    <w:rsid w:val="615227C4"/>
    <w:rsid w:val="61654E3F"/>
    <w:rsid w:val="6182292A"/>
    <w:rsid w:val="619F7F92"/>
    <w:rsid w:val="61C77A59"/>
    <w:rsid w:val="61C94B1D"/>
    <w:rsid w:val="61CF0031"/>
    <w:rsid w:val="61F94C26"/>
    <w:rsid w:val="62000E56"/>
    <w:rsid w:val="620E6704"/>
    <w:rsid w:val="624C78D4"/>
    <w:rsid w:val="624F3E49"/>
    <w:rsid w:val="62500DC5"/>
    <w:rsid w:val="62632286"/>
    <w:rsid w:val="626A5FAC"/>
    <w:rsid w:val="62885958"/>
    <w:rsid w:val="62F40B65"/>
    <w:rsid w:val="62FC2CFE"/>
    <w:rsid w:val="63024505"/>
    <w:rsid w:val="632E6FDA"/>
    <w:rsid w:val="63334EC9"/>
    <w:rsid w:val="635600A5"/>
    <w:rsid w:val="63562673"/>
    <w:rsid w:val="635B1DB5"/>
    <w:rsid w:val="63711FED"/>
    <w:rsid w:val="63716EC6"/>
    <w:rsid w:val="63880DDC"/>
    <w:rsid w:val="638D750D"/>
    <w:rsid w:val="63A23524"/>
    <w:rsid w:val="63AB3AFB"/>
    <w:rsid w:val="63AC6CC0"/>
    <w:rsid w:val="63DF02D4"/>
    <w:rsid w:val="64055776"/>
    <w:rsid w:val="641A0055"/>
    <w:rsid w:val="64240056"/>
    <w:rsid w:val="643E143A"/>
    <w:rsid w:val="64491666"/>
    <w:rsid w:val="645143C2"/>
    <w:rsid w:val="648B6EEF"/>
    <w:rsid w:val="64C158BF"/>
    <w:rsid w:val="64CE2EAA"/>
    <w:rsid w:val="65046244"/>
    <w:rsid w:val="65180933"/>
    <w:rsid w:val="6518584B"/>
    <w:rsid w:val="65272F38"/>
    <w:rsid w:val="653C3090"/>
    <w:rsid w:val="654A5C21"/>
    <w:rsid w:val="655C6080"/>
    <w:rsid w:val="657A4758"/>
    <w:rsid w:val="65854376"/>
    <w:rsid w:val="658767BE"/>
    <w:rsid w:val="65892531"/>
    <w:rsid w:val="65BA4B55"/>
    <w:rsid w:val="65BA6903"/>
    <w:rsid w:val="66195831"/>
    <w:rsid w:val="662E75B1"/>
    <w:rsid w:val="66342C2E"/>
    <w:rsid w:val="663E784C"/>
    <w:rsid w:val="665E3732"/>
    <w:rsid w:val="66827026"/>
    <w:rsid w:val="668B6A45"/>
    <w:rsid w:val="6692787F"/>
    <w:rsid w:val="6727621A"/>
    <w:rsid w:val="672F3F24"/>
    <w:rsid w:val="673E055F"/>
    <w:rsid w:val="674221B8"/>
    <w:rsid w:val="67551CE3"/>
    <w:rsid w:val="67872D56"/>
    <w:rsid w:val="67A22552"/>
    <w:rsid w:val="67B22DCC"/>
    <w:rsid w:val="67BE71AA"/>
    <w:rsid w:val="67D90273"/>
    <w:rsid w:val="67DE5875"/>
    <w:rsid w:val="67E55852"/>
    <w:rsid w:val="67EB1AB4"/>
    <w:rsid w:val="67F862ED"/>
    <w:rsid w:val="67FA1285"/>
    <w:rsid w:val="68176EBD"/>
    <w:rsid w:val="68221803"/>
    <w:rsid w:val="68444BA9"/>
    <w:rsid w:val="68551F4F"/>
    <w:rsid w:val="687C10C9"/>
    <w:rsid w:val="68840C16"/>
    <w:rsid w:val="68876EFB"/>
    <w:rsid w:val="68884654"/>
    <w:rsid w:val="689F444F"/>
    <w:rsid w:val="68B96DBB"/>
    <w:rsid w:val="68CA2805"/>
    <w:rsid w:val="68CD1043"/>
    <w:rsid w:val="68E937A3"/>
    <w:rsid w:val="68F532D1"/>
    <w:rsid w:val="68FB5BB0"/>
    <w:rsid w:val="69180510"/>
    <w:rsid w:val="69252C2D"/>
    <w:rsid w:val="692D1AE1"/>
    <w:rsid w:val="693E15D3"/>
    <w:rsid w:val="69627681"/>
    <w:rsid w:val="6977531D"/>
    <w:rsid w:val="6997345A"/>
    <w:rsid w:val="69B55D5F"/>
    <w:rsid w:val="69CC2BFF"/>
    <w:rsid w:val="69FD55B8"/>
    <w:rsid w:val="6A0B1C62"/>
    <w:rsid w:val="6A100433"/>
    <w:rsid w:val="6A154A4F"/>
    <w:rsid w:val="6A2406C8"/>
    <w:rsid w:val="6A535578"/>
    <w:rsid w:val="6A8E035E"/>
    <w:rsid w:val="6AB340C8"/>
    <w:rsid w:val="6ADE0BD1"/>
    <w:rsid w:val="6AE96859"/>
    <w:rsid w:val="6B07113D"/>
    <w:rsid w:val="6B147746"/>
    <w:rsid w:val="6B24787C"/>
    <w:rsid w:val="6B4D1FC7"/>
    <w:rsid w:val="6B573233"/>
    <w:rsid w:val="6B5B6274"/>
    <w:rsid w:val="6B777044"/>
    <w:rsid w:val="6B935D53"/>
    <w:rsid w:val="6BAB4210"/>
    <w:rsid w:val="6BE0543C"/>
    <w:rsid w:val="6C196F71"/>
    <w:rsid w:val="6C2216A6"/>
    <w:rsid w:val="6C226FCB"/>
    <w:rsid w:val="6C31226F"/>
    <w:rsid w:val="6C327B3B"/>
    <w:rsid w:val="6C552F0B"/>
    <w:rsid w:val="6C6455BD"/>
    <w:rsid w:val="6C8C67B7"/>
    <w:rsid w:val="6C9D744C"/>
    <w:rsid w:val="6D167928"/>
    <w:rsid w:val="6D26299B"/>
    <w:rsid w:val="6D4772EC"/>
    <w:rsid w:val="6D8A5754"/>
    <w:rsid w:val="6D9078AF"/>
    <w:rsid w:val="6D9263B7"/>
    <w:rsid w:val="6DAA3FEF"/>
    <w:rsid w:val="6DC0172B"/>
    <w:rsid w:val="6DCB690C"/>
    <w:rsid w:val="6DD41A5B"/>
    <w:rsid w:val="6DD662C6"/>
    <w:rsid w:val="6DEF3809"/>
    <w:rsid w:val="6DF43C2E"/>
    <w:rsid w:val="6DF51CA3"/>
    <w:rsid w:val="6DFF668B"/>
    <w:rsid w:val="6E781A51"/>
    <w:rsid w:val="6E8335BD"/>
    <w:rsid w:val="6E8E12EF"/>
    <w:rsid w:val="6E957F0D"/>
    <w:rsid w:val="6E972936"/>
    <w:rsid w:val="6ECA7E74"/>
    <w:rsid w:val="6ED446C5"/>
    <w:rsid w:val="6EF167CF"/>
    <w:rsid w:val="6F2A7D94"/>
    <w:rsid w:val="6F6D0E8A"/>
    <w:rsid w:val="6F8306AD"/>
    <w:rsid w:val="6F8331F1"/>
    <w:rsid w:val="6FA96DBE"/>
    <w:rsid w:val="6FAE1A09"/>
    <w:rsid w:val="6FB22D40"/>
    <w:rsid w:val="6FC54822"/>
    <w:rsid w:val="6FD75BF8"/>
    <w:rsid w:val="6FE3114C"/>
    <w:rsid w:val="70502CEE"/>
    <w:rsid w:val="707723D0"/>
    <w:rsid w:val="70902F31"/>
    <w:rsid w:val="70961257"/>
    <w:rsid w:val="70F5661B"/>
    <w:rsid w:val="71360107"/>
    <w:rsid w:val="713B688E"/>
    <w:rsid w:val="71755DD4"/>
    <w:rsid w:val="717F6C52"/>
    <w:rsid w:val="7197702A"/>
    <w:rsid w:val="71B96608"/>
    <w:rsid w:val="71C048E0"/>
    <w:rsid w:val="71D13952"/>
    <w:rsid w:val="71D43752"/>
    <w:rsid w:val="71D451F0"/>
    <w:rsid w:val="71D60F68"/>
    <w:rsid w:val="71E8286E"/>
    <w:rsid w:val="71F1796A"/>
    <w:rsid w:val="71F413EE"/>
    <w:rsid w:val="72154626"/>
    <w:rsid w:val="72262B5D"/>
    <w:rsid w:val="72283FF7"/>
    <w:rsid w:val="722E7212"/>
    <w:rsid w:val="723A0474"/>
    <w:rsid w:val="725923E4"/>
    <w:rsid w:val="72864BF7"/>
    <w:rsid w:val="729023FC"/>
    <w:rsid w:val="733A0A1E"/>
    <w:rsid w:val="7343262D"/>
    <w:rsid w:val="734737A0"/>
    <w:rsid w:val="737109E5"/>
    <w:rsid w:val="73C0646E"/>
    <w:rsid w:val="740229DE"/>
    <w:rsid w:val="742222F5"/>
    <w:rsid w:val="742A10F7"/>
    <w:rsid w:val="74476126"/>
    <w:rsid w:val="745C6091"/>
    <w:rsid w:val="74614190"/>
    <w:rsid w:val="74706664"/>
    <w:rsid w:val="747F3682"/>
    <w:rsid w:val="749C4185"/>
    <w:rsid w:val="75067759"/>
    <w:rsid w:val="752E6DCD"/>
    <w:rsid w:val="7551380D"/>
    <w:rsid w:val="75600BE5"/>
    <w:rsid w:val="75630D65"/>
    <w:rsid w:val="7564475C"/>
    <w:rsid w:val="7583797F"/>
    <w:rsid w:val="75BB69C6"/>
    <w:rsid w:val="75D20F1D"/>
    <w:rsid w:val="75DA2C18"/>
    <w:rsid w:val="75F54412"/>
    <w:rsid w:val="75F8536D"/>
    <w:rsid w:val="761D08E0"/>
    <w:rsid w:val="7620613A"/>
    <w:rsid w:val="765D347C"/>
    <w:rsid w:val="76631C0D"/>
    <w:rsid w:val="767D5E56"/>
    <w:rsid w:val="76826699"/>
    <w:rsid w:val="76C40B40"/>
    <w:rsid w:val="76C87133"/>
    <w:rsid w:val="76CD08D5"/>
    <w:rsid w:val="76DB4B92"/>
    <w:rsid w:val="76E934EC"/>
    <w:rsid w:val="77052AA4"/>
    <w:rsid w:val="77091498"/>
    <w:rsid w:val="77136511"/>
    <w:rsid w:val="77340A39"/>
    <w:rsid w:val="77351FD0"/>
    <w:rsid w:val="774626EC"/>
    <w:rsid w:val="77472422"/>
    <w:rsid w:val="777F31F2"/>
    <w:rsid w:val="77D1700D"/>
    <w:rsid w:val="77EC04CC"/>
    <w:rsid w:val="78212811"/>
    <w:rsid w:val="78397B5B"/>
    <w:rsid w:val="78686282"/>
    <w:rsid w:val="78775729"/>
    <w:rsid w:val="78866B18"/>
    <w:rsid w:val="78A42DB0"/>
    <w:rsid w:val="78A656AB"/>
    <w:rsid w:val="78AF70A8"/>
    <w:rsid w:val="78B2245C"/>
    <w:rsid w:val="78D12489"/>
    <w:rsid w:val="78E172CC"/>
    <w:rsid w:val="78EA1D1F"/>
    <w:rsid w:val="7904172F"/>
    <w:rsid w:val="790F7E27"/>
    <w:rsid w:val="79202AC9"/>
    <w:rsid w:val="792A231A"/>
    <w:rsid w:val="79316829"/>
    <w:rsid w:val="797E66A9"/>
    <w:rsid w:val="798518A4"/>
    <w:rsid w:val="79A97383"/>
    <w:rsid w:val="79BF320E"/>
    <w:rsid w:val="79E27E8B"/>
    <w:rsid w:val="79F850CE"/>
    <w:rsid w:val="79FD443C"/>
    <w:rsid w:val="7A0917AF"/>
    <w:rsid w:val="7A1D1975"/>
    <w:rsid w:val="7A3E5150"/>
    <w:rsid w:val="7A4670D6"/>
    <w:rsid w:val="7A534B63"/>
    <w:rsid w:val="7A615382"/>
    <w:rsid w:val="7A67303B"/>
    <w:rsid w:val="7AAB1D04"/>
    <w:rsid w:val="7ABA4368"/>
    <w:rsid w:val="7AC027B5"/>
    <w:rsid w:val="7AD05746"/>
    <w:rsid w:val="7B0855B3"/>
    <w:rsid w:val="7B152B33"/>
    <w:rsid w:val="7B257FFD"/>
    <w:rsid w:val="7B343476"/>
    <w:rsid w:val="7B58479C"/>
    <w:rsid w:val="7B5A2978"/>
    <w:rsid w:val="7B5A7E4C"/>
    <w:rsid w:val="7B667AF9"/>
    <w:rsid w:val="7B7468F8"/>
    <w:rsid w:val="7BBA60F3"/>
    <w:rsid w:val="7BEE0103"/>
    <w:rsid w:val="7C0A0FE4"/>
    <w:rsid w:val="7C254906"/>
    <w:rsid w:val="7C590818"/>
    <w:rsid w:val="7C7C10F6"/>
    <w:rsid w:val="7C823A55"/>
    <w:rsid w:val="7C853BEA"/>
    <w:rsid w:val="7C881368"/>
    <w:rsid w:val="7CB4634A"/>
    <w:rsid w:val="7CE27788"/>
    <w:rsid w:val="7D0C32F1"/>
    <w:rsid w:val="7D0F408D"/>
    <w:rsid w:val="7D491C6C"/>
    <w:rsid w:val="7D5429C0"/>
    <w:rsid w:val="7D5D4551"/>
    <w:rsid w:val="7D6E6D43"/>
    <w:rsid w:val="7D84289E"/>
    <w:rsid w:val="7D8A0E59"/>
    <w:rsid w:val="7D986F5E"/>
    <w:rsid w:val="7DB57A34"/>
    <w:rsid w:val="7DE60973"/>
    <w:rsid w:val="7DEF0916"/>
    <w:rsid w:val="7E1E5218"/>
    <w:rsid w:val="7E6B21EE"/>
    <w:rsid w:val="7E747B3F"/>
    <w:rsid w:val="7E7A5BE3"/>
    <w:rsid w:val="7E9A4E1F"/>
    <w:rsid w:val="7EA7723A"/>
    <w:rsid w:val="7EF56FBB"/>
    <w:rsid w:val="7F0768EB"/>
    <w:rsid w:val="7F143BEC"/>
    <w:rsid w:val="7F1E3F4E"/>
    <w:rsid w:val="7F715AF2"/>
    <w:rsid w:val="7F886E69"/>
    <w:rsid w:val="7F9B559F"/>
    <w:rsid w:val="7F9D4E73"/>
    <w:rsid w:val="BB7FA927"/>
    <w:rsid w:val="BEFF3F1B"/>
    <w:rsid w:val="F5DEBD14"/>
    <w:rsid w:val="F5FFD31F"/>
    <w:rsid w:val="FFB61940"/>
    <w:rsid w:val="FFCF1770"/>
    <w:rsid w:val="FFEDF5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semiHidden/>
    <w:unhideWhenUsed/>
    <w:qFormat/>
    <w:uiPriority w:val="1"/>
  </w:style>
  <w:style w:type="table" w:default="1" w:styleId="6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1"/>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next w:val="21"/>
    <w:link w:val="349"/>
    <w:qFormat/>
    <w:uiPriority w:val="99"/>
    <w:pPr>
      <w:jc w:val="left"/>
    </w:pPr>
  </w:style>
  <w:style w:type="paragraph" w:customStyle="1" w:styleId="21">
    <w:name w:val="样式6"/>
    <w:basedOn w:val="22"/>
    <w:next w:val="23"/>
    <w:qFormat/>
    <w:uiPriority w:val="0"/>
    <w:pPr>
      <w:spacing w:line="460" w:lineRule="exact"/>
      <w:outlineLvl w:val="2"/>
    </w:pPr>
    <w:rPr>
      <w:rFonts w:ascii="仿宋_GB2312" w:hAnsi="宋体" w:eastAsia="仿宋_GB2312"/>
      <w:b/>
      <w:bCs/>
      <w:sz w:val="24"/>
      <w:szCs w:val="24"/>
    </w:rPr>
  </w:style>
  <w:style w:type="paragraph" w:styleId="22">
    <w:name w:val="Plain Text"/>
    <w:basedOn w:val="1"/>
    <w:next w:val="1"/>
    <w:link w:val="129"/>
    <w:qFormat/>
    <w:uiPriority w:val="0"/>
    <w:rPr>
      <w:rFonts w:ascii="宋体" w:hAnsi="Courier New" w:cs="Arial"/>
      <w:snapToGrid w:val="0"/>
      <w:szCs w:val="21"/>
    </w:rPr>
  </w:style>
  <w:style w:type="paragraph" w:styleId="23">
    <w:name w:val="Body Text 2"/>
    <w:basedOn w:val="1"/>
    <w:next w:val="24"/>
    <w:link w:val="308"/>
    <w:qFormat/>
    <w:uiPriority w:val="0"/>
    <w:pPr>
      <w:spacing w:after="120" w:line="480" w:lineRule="auto"/>
    </w:pPr>
  </w:style>
  <w:style w:type="paragraph" w:customStyle="1" w:styleId="24">
    <w:name w:val="默认段落字体 Para Char"/>
    <w:basedOn w:val="1"/>
    <w:next w:val="25"/>
    <w:qFormat/>
    <w:uiPriority w:val="0"/>
    <w:rPr>
      <w:rFonts w:ascii="Tahoma" w:hAnsi="Tahoma"/>
      <w:sz w:val="24"/>
      <w:szCs w:val="20"/>
    </w:rPr>
  </w:style>
  <w:style w:type="paragraph" w:customStyle="1" w:styleId="25">
    <w:name w:val="Char Char Char Char Char Char Char Char Char Char Char Char Char Char Char Char"/>
    <w:basedOn w:val="1"/>
    <w:next w:val="26"/>
    <w:qFormat/>
    <w:uiPriority w:val="0"/>
  </w:style>
  <w:style w:type="paragraph" w:customStyle="1" w:styleId="26">
    <w:name w:val="列出段落1"/>
    <w:basedOn w:val="1"/>
    <w:next w:val="27"/>
    <w:qFormat/>
    <w:uiPriority w:val="0"/>
    <w:pPr>
      <w:adjustRightInd/>
      <w:spacing w:line="360" w:lineRule="auto"/>
      <w:ind w:firstLine="420" w:firstLineChars="200"/>
    </w:pPr>
    <w:rPr>
      <w:rFonts w:ascii="Calibri" w:hAnsi="Calibri"/>
      <w:sz w:val="24"/>
      <w:szCs w:val="22"/>
    </w:rPr>
  </w:style>
  <w:style w:type="paragraph" w:customStyle="1" w:styleId="27">
    <w:name w:val="Char"/>
    <w:basedOn w:val="1"/>
    <w:next w:val="28"/>
    <w:qFormat/>
    <w:uiPriority w:val="0"/>
    <w:rPr>
      <w:rFonts w:ascii="仿宋_GB2312" w:eastAsia="仿宋_GB2312"/>
      <w:b/>
      <w:sz w:val="32"/>
      <w:szCs w:val="32"/>
    </w:rPr>
  </w:style>
  <w:style w:type="paragraph" w:customStyle="1" w:styleId="28">
    <w:name w:val="p0"/>
    <w:basedOn w:val="1"/>
    <w:qFormat/>
    <w:uiPriority w:val="0"/>
    <w:pPr>
      <w:widowControl/>
      <w:adjustRightInd/>
    </w:pPr>
    <w:rPr>
      <w:kern w:val="0"/>
      <w:szCs w:val="21"/>
    </w:rPr>
  </w:style>
  <w:style w:type="paragraph" w:styleId="29">
    <w:name w:val="Salutation"/>
    <w:basedOn w:val="1"/>
    <w:next w:val="1"/>
    <w:link w:val="304"/>
    <w:qFormat/>
    <w:uiPriority w:val="0"/>
    <w:rPr>
      <w:rFonts w:ascii="仿宋_GB2312" w:eastAsia="仿宋_GB2312"/>
      <w:sz w:val="28"/>
      <w:szCs w:val="20"/>
    </w:rPr>
  </w:style>
  <w:style w:type="paragraph" w:styleId="30">
    <w:name w:val="Body Text 3"/>
    <w:basedOn w:val="1"/>
    <w:link w:val="335"/>
    <w:qFormat/>
    <w:uiPriority w:val="0"/>
    <w:pPr>
      <w:jc w:val="center"/>
    </w:pPr>
    <w:rPr>
      <w:szCs w:val="20"/>
    </w:rPr>
  </w:style>
  <w:style w:type="paragraph" w:styleId="31">
    <w:name w:val="List Bullet 3"/>
    <w:basedOn w:val="1"/>
    <w:unhideWhenUsed/>
    <w:qFormat/>
    <w:uiPriority w:val="0"/>
    <w:pPr>
      <w:snapToGrid w:val="0"/>
      <w:spacing w:line="360" w:lineRule="auto"/>
      <w:ind w:left="360" w:right="238" w:hanging="360"/>
      <w:contextualSpacing/>
    </w:pPr>
    <w:rPr>
      <w:sz w:val="24"/>
    </w:rPr>
  </w:style>
  <w:style w:type="paragraph" w:styleId="32">
    <w:name w:val="Body Text"/>
    <w:basedOn w:val="1"/>
    <w:next w:val="33"/>
    <w:link w:val="435"/>
    <w:qFormat/>
    <w:uiPriority w:val="0"/>
    <w:pPr>
      <w:autoSpaceDE w:val="0"/>
      <w:autoSpaceDN w:val="0"/>
      <w:spacing w:line="360" w:lineRule="auto"/>
    </w:pPr>
    <w:rPr>
      <w:rFonts w:ascii="宋体" w:hAnsi="Arial" w:cs="Arial"/>
      <w:snapToGrid w:val="0"/>
      <w:sz w:val="24"/>
      <w:szCs w:val="21"/>
      <w:lang w:val="zh-CN"/>
    </w:rPr>
  </w:style>
  <w:style w:type="paragraph" w:styleId="33">
    <w:name w:val="Body Text First Indent"/>
    <w:basedOn w:val="32"/>
    <w:next w:val="1"/>
    <w:link w:val="326"/>
    <w:qFormat/>
    <w:uiPriority w:val="0"/>
    <w:pPr>
      <w:ind w:firstLine="420"/>
    </w:pPr>
    <w:rPr>
      <w:rFonts w:hAnsi="Calibri" w:cs="Times New Roman"/>
      <w:snapToGrid/>
      <w:szCs w:val="20"/>
    </w:rPr>
  </w:style>
  <w:style w:type="paragraph" w:styleId="34">
    <w:name w:val="Body Text Indent"/>
    <w:basedOn w:val="1"/>
    <w:next w:val="35"/>
    <w:link w:val="271"/>
    <w:qFormat/>
    <w:uiPriority w:val="0"/>
    <w:pPr>
      <w:spacing w:line="480" w:lineRule="exact"/>
      <w:ind w:firstLine="480" w:firstLineChars="200"/>
    </w:pPr>
    <w:rPr>
      <w:rFonts w:ascii="宋体" w:hAnsi="宋体"/>
      <w:sz w:val="24"/>
    </w:rPr>
  </w:style>
  <w:style w:type="paragraph" w:styleId="35">
    <w:name w:val="Body Text First Indent 2"/>
    <w:basedOn w:val="34"/>
    <w:next w:val="1"/>
    <w:link w:val="125"/>
    <w:qFormat/>
    <w:uiPriority w:val="0"/>
    <w:pPr>
      <w:adjustRightInd/>
      <w:spacing w:after="120" w:line="240" w:lineRule="auto"/>
      <w:ind w:left="420" w:leftChars="200" w:firstLine="210"/>
    </w:pPr>
    <w:rPr>
      <w:sz w:val="21"/>
    </w:rPr>
  </w:style>
  <w:style w:type="paragraph" w:styleId="3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7">
    <w:name w:val="List 2"/>
    <w:basedOn w:val="1"/>
    <w:qFormat/>
    <w:uiPriority w:val="0"/>
    <w:pPr>
      <w:adjustRightInd/>
      <w:spacing w:line="360" w:lineRule="auto"/>
      <w:ind w:left="100" w:leftChars="200" w:hanging="200" w:hangingChars="200"/>
    </w:pPr>
    <w:rPr>
      <w:rFonts w:eastAsia="微软雅黑"/>
    </w:rPr>
  </w:style>
  <w:style w:type="paragraph" w:styleId="3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9">
    <w:name w:val="List Bullet 2"/>
    <w:basedOn w:val="1"/>
    <w:qFormat/>
    <w:uiPriority w:val="0"/>
    <w:pPr>
      <w:autoSpaceDE w:val="0"/>
      <w:autoSpaceDN w:val="0"/>
      <w:ind w:left="420"/>
      <w:jc w:val="left"/>
    </w:pPr>
    <w:rPr>
      <w:rFonts w:ascii="宋体" w:hAnsi="宋体"/>
      <w:color w:val="000000"/>
      <w:kern w:val="0"/>
      <w:sz w:val="24"/>
      <w:szCs w:val="20"/>
    </w:rPr>
  </w:style>
  <w:style w:type="paragraph" w:styleId="40">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41">
    <w:name w:val="toc 5"/>
    <w:basedOn w:val="1"/>
    <w:next w:val="1"/>
    <w:qFormat/>
    <w:uiPriority w:val="0"/>
    <w:pPr>
      <w:ind w:left="1680" w:leftChars="800"/>
    </w:pPr>
  </w:style>
  <w:style w:type="paragraph" w:styleId="4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4">
    <w:name w:val="toc 8"/>
    <w:basedOn w:val="1"/>
    <w:next w:val="1"/>
    <w:qFormat/>
    <w:uiPriority w:val="0"/>
    <w:pPr>
      <w:ind w:left="2940" w:leftChars="1400"/>
    </w:pPr>
  </w:style>
  <w:style w:type="paragraph" w:styleId="45">
    <w:name w:val="Date"/>
    <w:basedOn w:val="1"/>
    <w:next w:val="1"/>
    <w:link w:val="188"/>
    <w:qFormat/>
    <w:uiPriority w:val="0"/>
    <w:pPr>
      <w:ind w:left="100" w:leftChars="2500"/>
    </w:pPr>
    <w:rPr>
      <w:rFonts w:ascii="宋体"/>
      <w:sz w:val="24"/>
      <w:szCs w:val="21"/>
      <w:lang w:val="zh-CN"/>
    </w:rPr>
  </w:style>
  <w:style w:type="paragraph" w:styleId="46">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7">
    <w:name w:val="endnote text"/>
    <w:basedOn w:val="1"/>
    <w:link w:val="930"/>
    <w:qFormat/>
    <w:uiPriority w:val="0"/>
    <w:rPr>
      <w:lang w:val="zh-CN"/>
    </w:rPr>
  </w:style>
  <w:style w:type="paragraph" w:styleId="48">
    <w:name w:val="Balloon Text"/>
    <w:basedOn w:val="1"/>
    <w:link w:val="195"/>
    <w:qFormat/>
    <w:uiPriority w:val="0"/>
    <w:rPr>
      <w:sz w:val="18"/>
      <w:szCs w:val="18"/>
    </w:rPr>
  </w:style>
  <w:style w:type="paragraph" w:styleId="49">
    <w:name w:val="footer"/>
    <w:basedOn w:val="1"/>
    <w:link w:val="388"/>
    <w:qFormat/>
    <w:uiPriority w:val="99"/>
    <w:pPr>
      <w:tabs>
        <w:tab w:val="center" w:pos="4153"/>
        <w:tab w:val="right" w:pos="8306"/>
      </w:tabs>
      <w:snapToGrid w:val="0"/>
      <w:jc w:val="left"/>
    </w:pPr>
    <w:rPr>
      <w:sz w:val="18"/>
      <w:szCs w:val="18"/>
    </w:rPr>
  </w:style>
  <w:style w:type="paragraph" w:styleId="50">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51">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52">
    <w:name w:val="toc 1"/>
    <w:basedOn w:val="1"/>
    <w:next w:val="1"/>
    <w:qFormat/>
    <w:uiPriority w:val="0"/>
  </w:style>
  <w:style w:type="paragraph" w:styleId="53">
    <w:name w:val="toc 4"/>
    <w:basedOn w:val="1"/>
    <w:next w:val="1"/>
    <w:qFormat/>
    <w:uiPriority w:val="0"/>
    <w:pPr>
      <w:ind w:left="1260" w:leftChars="600"/>
    </w:pPr>
  </w:style>
  <w:style w:type="paragraph" w:styleId="54">
    <w:name w:val="index heading"/>
    <w:basedOn w:val="1"/>
    <w:next w:val="55"/>
    <w:qFormat/>
    <w:uiPriority w:val="0"/>
    <w:pPr>
      <w:adjustRightInd/>
      <w:ind w:firstLine="200" w:firstLineChars="200"/>
    </w:pPr>
  </w:style>
  <w:style w:type="paragraph" w:styleId="55">
    <w:name w:val="index 1"/>
    <w:basedOn w:val="1"/>
    <w:next w:val="1"/>
    <w:qFormat/>
    <w:uiPriority w:val="0"/>
    <w:pPr>
      <w:adjustRightInd/>
      <w:spacing w:line="360" w:lineRule="auto"/>
      <w:ind w:firstLine="200" w:firstLineChars="200"/>
      <w:jc w:val="center"/>
    </w:pPr>
    <w:rPr>
      <w:sz w:val="24"/>
      <w:szCs w:val="20"/>
    </w:rPr>
  </w:style>
  <w:style w:type="paragraph" w:styleId="5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7">
    <w:name w:val="List Number 5"/>
    <w:basedOn w:val="1"/>
    <w:qFormat/>
    <w:uiPriority w:val="0"/>
    <w:pPr>
      <w:tabs>
        <w:tab w:val="left" w:pos="902"/>
      </w:tabs>
      <w:adjustRightInd/>
      <w:spacing w:line="400" w:lineRule="exact"/>
      <w:ind w:left="902" w:hanging="420"/>
    </w:pPr>
    <w:rPr>
      <w:sz w:val="24"/>
      <w:szCs w:val="20"/>
    </w:rPr>
  </w:style>
  <w:style w:type="paragraph" w:styleId="58">
    <w:name w:val="List"/>
    <w:basedOn w:val="1"/>
    <w:qFormat/>
    <w:uiPriority w:val="0"/>
    <w:pPr>
      <w:ind w:left="200" w:hanging="200" w:hangingChars="200"/>
    </w:pPr>
  </w:style>
  <w:style w:type="paragraph" w:styleId="59">
    <w:name w:val="footnote text"/>
    <w:basedOn w:val="6"/>
    <w:link w:val="316"/>
    <w:qFormat/>
    <w:uiPriority w:val="0"/>
    <w:pPr>
      <w:adjustRightInd/>
      <w:snapToGrid/>
      <w:spacing w:before="60" w:after="60" w:line="300" w:lineRule="exact"/>
      <w:ind w:firstLine="0"/>
    </w:pPr>
    <w:rPr>
      <w:rFonts w:ascii="Calibri"/>
      <w:snapToGrid/>
      <w:color w:val="0000FF"/>
      <w:kern w:val="0"/>
      <w:sz w:val="21"/>
    </w:rPr>
  </w:style>
  <w:style w:type="paragraph" w:styleId="60">
    <w:name w:val="toc 6"/>
    <w:basedOn w:val="1"/>
    <w:next w:val="1"/>
    <w:qFormat/>
    <w:uiPriority w:val="0"/>
    <w:pPr>
      <w:ind w:left="2100" w:leftChars="1000"/>
    </w:pPr>
  </w:style>
  <w:style w:type="paragraph" w:styleId="61">
    <w:name w:val="List 5"/>
    <w:basedOn w:val="1"/>
    <w:qFormat/>
    <w:uiPriority w:val="0"/>
    <w:pPr>
      <w:adjustRightInd/>
      <w:ind w:left="100" w:leftChars="800" w:hanging="200" w:hangingChars="200"/>
    </w:pPr>
  </w:style>
  <w:style w:type="paragraph" w:styleId="62">
    <w:name w:val="Body Text Indent 3"/>
    <w:basedOn w:val="1"/>
    <w:link w:val="380"/>
    <w:qFormat/>
    <w:uiPriority w:val="0"/>
    <w:pPr>
      <w:spacing w:line="360" w:lineRule="auto"/>
      <w:ind w:firstLine="420"/>
    </w:pPr>
    <w:rPr>
      <w:sz w:val="24"/>
      <w:szCs w:val="20"/>
    </w:rPr>
  </w:style>
  <w:style w:type="paragraph" w:styleId="63">
    <w:name w:val="toc 2"/>
    <w:basedOn w:val="1"/>
    <w:next w:val="1"/>
    <w:qFormat/>
    <w:uiPriority w:val="0"/>
    <w:pPr>
      <w:ind w:left="420" w:leftChars="200"/>
    </w:pPr>
  </w:style>
  <w:style w:type="paragraph" w:styleId="64">
    <w:name w:val="toc 9"/>
    <w:basedOn w:val="1"/>
    <w:next w:val="1"/>
    <w:qFormat/>
    <w:uiPriority w:val="0"/>
    <w:pPr>
      <w:ind w:left="3360" w:leftChars="1600"/>
    </w:pPr>
  </w:style>
  <w:style w:type="paragraph" w:styleId="65">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6">
    <w:name w:val="Normal (Web)"/>
    <w:basedOn w:val="1"/>
    <w:qFormat/>
    <w:uiPriority w:val="99"/>
    <w:pPr>
      <w:widowControl/>
      <w:spacing w:before="100" w:beforeAutospacing="1" w:after="100" w:afterAutospacing="1"/>
      <w:jc w:val="left"/>
    </w:pPr>
    <w:rPr>
      <w:rFonts w:ascii="宋体" w:hAnsi="宋体"/>
      <w:kern w:val="0"/>
      <w:sz w:val="24"/>
    </w:rPr>
  </w:style>
  <w:style w:type="paragraph" w:styleId="67">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8">
    <w:name w:val="annotation subject"/>
    <w:basedOn w:val="20"/>
    <w:next w:val="20"/>
    <w:link w:val="100"/>
    <w:qFormat/>
    <w:uiPriority w:val="0"/>
    <w:rPr>
      <w:b/>
      <w:bCs/>
    </w:rPr>
  </w:style>
  <w:style w:type="table" w:styleId="70">
    <w:name w:val="Table Grid"/>
    <w:basedOn w:val="6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Theme"/>
    <w:basedOn w:val="6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Elegant"/>
    <w:basedOn w:val="6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qFormat/>
    <w:uiPriority w:val="22"/>
    <w:rPr>
      <w:b/>
      <w:bCs/>
    </w:rPr>
  </w:style>
  <w:style w:type="character" w:styleId="78">
    <w:name w:val="endnote reference"/>
    <w:qFormat/>
    <w:uiPriority w:val="0"/>
    <w:rPr>
      <w:vertAlign w:val="superscript"/>
    </w:rPr>
  </w:style>
  <w:style w:type="character" w:styleId="79">
    <w:name w:val="page number"/>
    <w:basedOn w:val="76"/>
    <w:qFormat/>
    <w:uiPriority w:val="0"/>
    <w:rPr>
      <w:rFonts w:ascii="Arial" w:hAnsi="Arial" w:eastAsia="黑体" w:cs="Arial"/>
      <w:snapToGrid w:val="0"/>
      <w:kern w:val="0"/>
      <w:szCs w:val="21"/>
    </w:rPr>
  </w:style>
  <w:style w:type="character" w:styleId="80">
    <w:name w:val="FollowedHyperlink"/>
    <w:qFormat/>
    <w:uiPriority w:val="99"/>
    <w:rPr>
      <w:rFonts w:ascii="Arial" w:hAnsi="Arial" w:eastAsia="黑体" w:cs="Arial"/>
      <w:snapToGrid w:val="0"/>
      <w:color w:val="000000"/>
      <w:kern w:val="0"/>
      <w:sz w:val="18"/>
      <w:szCs w:val="18"/>
      <w:u w:val="none"/>
    </w:rPr>
  </w:style>
  <w:style w:type="character" w:styleId="81">
    <w:name w:val="Emphasis"/>
    <w:qFormat/>
    <w:uiPriority w:val="20"/>
    <w:rPr>
      <w:color w:val="CC0033"/>
    </w:rPr>
  </w:style>
  <w:style w:type="character" w:styleId="82">
    <w:name w:val="line number"/>
    <w:basedOn w:val="76"/>
    <w:qFormat/>
    <w:uiPriority w:val="0"/>
    <w:rPr>
      <w:rFonts w:ascii="Arial" w:hAnsi="Arial" w:eastAsia="黑体" w:cs="Arial"/>
      <w:snapToGrid w:val="0"/>
      <w:kern w:val="0"/>
      <w:szCs w:val="21"/>
    </w:rPr>
  </w:style>
  <w:style w:type="character" w:styleId="83">
    <w:name w:val="Hyperlink"/>
    <w:qFormat/>
    <w:uiPriority w:val="99"/>
    <w:rPr>
      <w:rFonts w:ascii="Arial" w:hAnsi="Arial" w:eastAsia="黑体" w:cs="Arial"/>
      <w:snapToGrid w:val="0"/>
      <w:color w:val="000000"/>
      <w:kern w:val="0"/>
      <w:sz w:val="18"/>
      <w:szCs w:val="18"/>
      <w:u w:val="none"/>
    </w:rPr>
  </w:style>
  <w:style w:type="character" w:styleId="84">
    <w:name w:val="HTML Code"/>
    <w:qFormat/>
    <w:uiPriority w:val="0"/>
    <w:rPr>
      <w:rFonts w:ascii="黑体" w:hAnsi="Courier New" w:eastAsia="黑体" w:cs="楷体_GB2312"/>
      <w:sz w:val="20"/>
      <w:szCs w:val="20"/>
    </w:rPr>
  </w:style>
  <w:style w:type="character" w:styleId="85">
    <w:name w:val="annotation reference"/>
    <w:qFormat/>
    <w:uiPriority w:val="99"/>
    <w:rPr>
      <w:sz w:val="21"/>
      <w:szCs w:val="21"/>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8"/>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35"/>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6"/>
    <w:qFormat/>
    <w:uiPriority w:val="0"/>
    <w:rPr>
      <w:rFonts w:ascii="Arial" w:hAnsi="Arial" w:eastAsia="黑体" w:cs="Arial"/>
      <w:snapToGrid w:val="0"/>
      <w:kern w:val="0"/>
      <w:szCs w:val="21"/>
    </w:rPr>
  </w:style>
  <w:style w:type="character" w:customStyle="1" w:styleId="129">
    <w:name w:val="纯文本 Char"/>
    <w:link w:val="2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next w:val="20"/>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next w:val="145"/>
    <w:link w:val="143"/>
    <w:qFormat/>
    <w:uiPriority w:val="1"/>
    <w:rPr>
      <w:rFonts w:ascii="Times New Roman" w:hAnsi="Times New Roman" w:eastAsia="宋体" w:cs="Times New Roman"/>
      <w:sz w:val="22"/>
      <w:szCs w:val="22"/>
      <w:lang w:val="en-US" w:eastAsia="zh-CN" w:bidi="ar-SA"/>
    </w:rPr>
  </w:style>
  <w:style w:type="paragraph" w:customStyle="1" w:styleId="145">
    <w:name w:val="纯文本1"/>
    <w:basedOn w:val="1"/>
    <w:next w:val="146"/>
    <w:link w:val="325"/>
    <w:qFormat/>
    <w:uiPriority w:val="0"/>
    <w:pPr>
      <w:adjustRightInd/>
    </w:pPr>
    <w:rPr>
      <w:rFonts w:ascii="宋体" w:hAnsi="Courier New"/>
      <w:kern w:val="0"/>
      <w:sz w:val="20"/>
      <w:szCs w:val="20"/>
    </w:rPr>
  </w:style>
  <w:style w:type="paragraph" w:customStyle="1" w:styleId="146">
    <w:name w:val="Char2"/>
    <w:basedOn w:val="1"/>
    <w:next w:val="147"/>
    <w:qFormat/>
    <w:uiPriority w:val="0"/>
    <w:rPr>
      <w:rFonts w:ascii="仿宋_GB2312" w:eastAsia="仿宋_GB2312"/>
      <w:b/>
      <w:sz w:val="32"/>
      <w:szCs w:val="32"/>
    </w:rPr>
  </w:style>
  <w:style w:type="paragraph" w:customStyle="1" w:styleId="147">
    <w:name w:val="无间隔2"/>
    <w:next w:val="6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basedOn w:val="76"/>
    <w:qFormat/>
    <w:uiPriority w:val="0"/>
    <w:rPr>
      <w:rFonts w:hint="eastAsia" w:ascii="仿宋_GB2312" w:eastAsia="仿宋_GB2312" w:cs="仿宋_GB2312"/>
      <w:color w:val="000000"/>
      <w:sz w:val="22"/>
      <w:szCs w:val="22"/>
      <w:u w:val="none"/>
    </w:rPr>
  </w:style>
  <w:style w:type="character" w:customStyle="1" w:styleId="154">
    <w:name w:val="标题 6 Char"/>
    <w:link w:val="9"/>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45"/>
    <w:qFormat/>
    <w:uiPriority w:val="0"/>
    <w:rPr>
      <w:rFonts w:ascii="宋体"/>
      <w:kern w:val="2"/>
      <w:sz w:val="24"/>
      <w:szCs w:val="21"/>
      <w:lang w:val="zh-CN"/>
    </w:rPr>
  </w:style>
  <w:style w:type="character" w:customStyle="1" w:styleId="189">
    <w:name w:val="标题 9 Char"/>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0"/>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6"/>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6"/>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40"/>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7"/>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34"/>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7"/>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8"/>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9"/>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65"/>
    <w:qFormat/>
    <w:uiPriority w:val="0"/>
    <w:rPr>
      <w:rFonts w:ascii="黑体" w:hAnsi="Courier New" w:eastAsia="黑体"/>
    </w:rPr>
  </w:style>
  <w:style w:type="character" w:customStyle="1" w:styleId="308">
    <w:name w:val="正文文本 2 Char1"/>
    <w:link w:val="23"/>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7"/>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10"/>
    <w:qFormat/>
    <w:uiPriority w:val="0"/>
    <w:rPr>
      <w:b/>
      <w:bCs/>
      <w:kern w:val="2"/>
      <w:sz w:val="24"/>
      <w:szCs w:val="24"/>
    </w:rPr>
  </w:style>
  <w:style w:type="character" w:customStyle="1" w:styleId="314">
    <w:name w:val="正文文本缩进 2 Char"/>
    <w:link w:val="46"/>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9"/>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145"/>
    <w:qFormat/>
    <w:uiPriority w:val="0"/>
    <w:rPr>
      <w:rFonts w:ascii="宋体" w:hAnsi="Courier New"/>
    </w:rPr>
  </w:style>
  <w:style w:type="character" w:customStyle="1" w:styleId="326">
    <w:name w:val="正文首行缩进 Char"/>
    <w:link w:val="33"/>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7"/>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30"/>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qFormat/>
    <w:uiPriority w:val="0"/>
    <w:rPr>
      <w:kern w:val="2"/>
      <w:sz w:val="21"/>
      <w:szCs w:val="24"/>
    </w:rPr>
  </w:style>
  <w:style w:type="character" w:customStyle="1" w:styleId="350">
    <w:name w:val="签名 Char"/>
    <w:link w:val="51"/>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62"/>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9"/>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50"/>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6"/>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32"/>
    <w:qFormat/>
    <w:uiPriority w:val="0"/>
    <w:rPr>
      <w:rFonts w:ascii="宋体" w:hAnsi="Arial" w:eastAsia="宋体" w:cs="Arial"/>
      <w:snapToGrid w:val="0"/>
      <w:kern w:val="2"/>
      <w:sz w:val="24"/>
      <w:szCs w:val="21"/>
      <w:lang w:val="zh-CN" w:eastAsia="zh-CN" w:bidi="ar-SA"/>
    </w:rPr>
  </w:style>
  <w:style w:type="character" w:customStyle="1" w:styleId="436">
    <w:name w:val="gray6"/>
    <w:basedOn w:val="76"/>
    <w:qFormat/>
    <w:uiPriority w:val="0"/>
    <w:rPr>
      <w:rFonts w:ascii="Arial" w:hAnsi="Arial" w:eastAsia="黑体" w:cs="Arial"/>
      <w:snapToGrid w:val="0"/>
      <w:kern w:val="0"/>
      <w:szCs w:val="21"/>
    </w:rPr>
  </w:style>
  <w:style w:type="character" w:customStyle="1" w:styleId="437">
    <w:name w:val="hui"/>
    <w:basedOn w:val="76"/>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next w:val="135"/>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1"/>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3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
    <w:next w:val="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
    <w:next w:val="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23"/>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2"/>
    <w:qFormat/>
    <w:uiPriority w:val="0"/>
    <w:pPr>
      <w:autoSpaceDE/>
      <w:autoSpaceDN/>
      <w:snapToGrid w:val="0"/>
      <w:ind w:firstLine="480" w:firstLineChars="200"/>
    </w:pPr>
    <w:rPr>
      <w:rFonts w:ascii="Times New Roman"/>
      <w:szCs w:val="24"/>
      <w:lang w:val="en-US"/>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6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41"/>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6"/>
    <w:next w:val="641"/>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5"/>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51"/>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4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3"/>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42"/>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30"/>
    <w:qFormat/>
    <w:uiPriority w:val="0"/>
    <w:rPr>
      <w:b w:val="0"/>
      <w:sz w:val="20"/>
    </w:rPr>
  </w:style>
  <w:style w:type="paragraph" w:customStyle="1" w:styleId="892">
    <w:name w:val="正文首行缩进1"/>
    <w:basedOn w:val="3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8"/>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5"/>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7"/>
    <w:qFormat/>
    <w:uiPriority w:val="0"/>
    <w:rPr>
      <w:kern w:val="2"/>
      <w:sz w:val="21"/>
      <w:szCs w:val="24"/>
      <w:lang w:val="zh-CN"/>
    </w:rPr>
  </w:style>
  <w:style w:type="character" w:customStyle="1" w:styleId="931">
    <w:name w:val="无间隔 Char"/>
    <w:link w:val="488"/>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4"/>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6"/>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标题 2 Char1"/>
    <w:qFormat/>
    <w:uiPriority w:val="0"/>
    <w:rPr>
      <w:rFonts w:ascii="Arial" w:hAnsi="Arial" w:eastAsia="宋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55</Pages>
  <Words>28775</Words>
  <Characters>31043</Characters>
  <Lines>1</Lines>
  <Paragraphs>1</Paragraphs>
  <TotalTime>1</TotalTime>
  <ScaleCrop>false</ScaleCrop>
  <LinksUpToDate>false</LinksUpToDate>
  <CharactersWithSpaces>32569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ԅ(¯ㅂ¯ԅ)元芳</cp:lastModifiedBy>
  <cp:lastPrinted>2021-12-28T11:06:00Z</cp:lastPrinted>
  <dcterms:modified xsi:type="dcterms:W3CDTF">2024-06-24T03:24:35Z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