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281E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FB4C43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0000FF"/>
                <w:sz w:val="48"/>
                <w:szCs w:val="48"/>
                <w:vertAlign w:val="baseline"/>
              </w:rPr>
            </w:pPr>
            <w:bookmarkStart w:id="0" w:name="_Hlt74707423"/>
            <w:bookmarkEnd w:id="0"/>
            <w:bookmarkStart w:id="1" w:name="_Hlt74649545"/>
            <w:bookmarkEnd w:id="1"/>
            <w:bookmarkStart w:id="2" w:name="_Hlt74729822"/>
            <w:bookmarkEnd w:id="2"/>
            <w:bookmarkStart w:id="3" w:name="_Hlt74728647"/>
            <w:bookmarkEnd w:id="3"/>
            <w:bookmarkStart w:id="4" w:name="第二部分"/>
            <w:bookmarkStart w:id="5" w:name="_Toc91899870"/>
            <w:bookmarkStart w:id="6" w:name="_Toc91899871"/>
          </w:p>
        </w:tc>
      </w:tr>
      <w:tr w14:paraId="6A5E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30AD3F3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r>
              <w:rPr>
                <w:rFonts w:hint="eastAsia" w:ascii="宋体" w:hAnsi="宋体" w:cs="宋体"/>
                <w:color w:val="auto"/>
                <w:sz w:val="48"/>
                <w:szCs w:val="48"/>
                <w:vertAlign w:val="baseline"/>
              </w:rPr>
              <w:t>2024年智慧小区维保服务采购项目(一期)</w:t>
            </w:r>
          </w:p>
        </w:tc>
      </w:tr>
      <w:tr w14:paraId="778E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31ED6C3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rPr>
            </w:pPr>
            <w:r>
              <w:rPr>
                <w:rFonts w:hint="eastAsia" w:ascii="宋体" w:hAnsi="宋体" w:cs="宋体"/>
                <w:color w:val="auto"/>
                <w:sz w:val="48"/>
                <w:szCs w:val="48"/>
              </w:rPr>
              <w:t>招标文件</w:t>
            </w:r>
          </w:p>
          <w:p w14:paraId="46C4C3D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rPr>
            </w:pPr>
            <w:r>
              <w:rPr>
                <w:rFonts w:hint="eastAsia" w:ascii="宋体" w:hAnsi="宋体" w:cs="宋体"/>
                <w:b/>
                <w:color w:val="auto"/>
                <w:sz w:val="44"/>
                <w:szCs w:val="44"/>
              </w:rPr>
              <w:t>（电子招投标）</w:t>
            </w:r>
          </w:p>
        </w:tc>
      </w:tr>
      <w:tr w14:paraId="227D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5E839BB2">
            <w:pPr>
              <w:pStyle w:val="4"/>
              <w:jc w:val="center"/>
              <w:rPr>
                <w:rFonts w:hint="eastAsia"/>
                <w:color w:val="auto"/>
              </w:rPr>
            </w:pPr>
            <w:r>
              <w:rPr>
                <w:rFonts w:hint="eastAsia" w:asciiTheme="minorEastAsia" w:hAnsiTheme="minorEastAsia" w:eastAsiaTheme="minorEastAsia" w:cstheme="minorEastAsia"/>
                <w:color w:val="auto"/>
                <w:sz w:val="30"/>
                <w:szCs w:val="30"/>
              </w:rPr>
              <w:t>编号:BGZFCG2024-20</w:t>
            </w:r>
          </w:p>
        </w:tc>
      </w:tr>
      <w:tr w14:paraId="1103F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3A87F75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color w:val="auto"/>
                <w:sz w:val="48"/>
                <w:szCs w:val="48"/>
                <w:vertAlign w:val="baseline"/>
              </w:rPr>
            </w:pPr>
          </w:p>
        </w:tc>
      </w:tr>
      <w:tr w14:paraId="7B07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8440" w:type="dxa"/>
          </w:tcPr>
          <w:p w14:paraId="63A2466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p>
        </w:tc>
      </w:tr>
      <w:tr w14:paraId="73B30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8440" w:type="dxa"/>
          </w:tcPr>
          <w:p w14:paraId="5034C7DE">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杭州市萧山区人民政府北干街道办事处</w:t>
            </w:r>
          </w:p>
          <w:p w14:paraId="7024D57F">
            <w:pPr>
              <w:snapToGrid w:val="0"/>
              <w:spacing w:line="360" w:lineRule="auto"/>
              <w:jc w:val="center"/>
              <w:rPr>
                <w:rFonts w:hint="eastAsia" w:ascii="宋体" w:hAnsi="宋体" w:cs="宋体"/>
                <w:bCs/>
                <w:color w:val="auto"/>
                <w:sz w:val="32"/>
                <w:szCs w:val="32"/>
                <w:lang w:val="en-US" w:eastAsia="zh-CN"/>
              </w:rPr>
            </w:pPr>
            <w:r>
              <w:rPr>
                <w:rFonts w:hint="eastAsia" w:ascii="宋体" w:hAnsi="宋体" w:cs="宋体"/>
                <w:bCs/>
                <w:color w:val="auto"/>
                <w:sz w:val="32"/>
                <w:szCs w:val="32"/>
                <w:lang w:val="en-US" w:eastAsia="zh-CN"/>
              </w:rPr>
              <w:t>浙江建诚工程管理咨询有限公司</w:t>
            </w:r>
          </w:p>
          <w:p w14:paraId="6B271AA0">
            <w:pPr>
              <w:snapToGrid w:val="0"/>
              <w:spacing w:line="360" w:lineRule="auto"/>
              <w:jc w:val="center"/>
              <w:rPr>
                <w:rFonts w:hint="eastAsia" w:ascii="宋体" w:hAnsi="宋体" w:cs="宋体"/>
                <w:color w:val="auto"/>
                <w:sz w:val="48"/>
                <w:szCs w:val="48"/>
                <w:vertAlign w:val="baseline"/>
              </w:rPr>
            </w:pPr>
            <w:r>
              <w:rPr>
                <w:rFonts w:hint="eastAsia" w:ascii="宋体" w:hAnsi="宋体" w:cs="宋体"/>
                <w:bCs/>
                <w:color w:val="auto"/>
                <w:sz w:val="32"/>
                <w:szCs w:val="32"/>
                <w:lang w:val="en-US" w:eastAsia="zh-CN"/>
              </w:rPr>
              <w:t>2024</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11</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28</w:t>
            </w:r>
            <w:r>
              <w:rPr>
                <w:rFonts w:hint="eastAsia" w:ascii="宋体" w:hAnsi="宋体" w:cs="宋体"/>
                <w:bCs/>
                <w:color w:val="auto"/>
                <w:sz w:val="32"/>
                <w:szCs w:val="32"/>
              </w:rPr>
              <w:t>日</w:t>
            </w:r>
          </w:p>
        </w:tc>
      </w:tr>
    </w:tbl>
    <w:p w14:paraId="7EE251FD">
      <w:pPr>
        <w:jc w:val="center"/>
        <w:rPr>
          <w:color w:val="auto"/>
        </w:rPr>
      </w:pPr>
    </w:p>
    <w:p w14:paraId="79D9A262">
      <w:r>
        <w:rPr>
          <w:rFonts w:hint="eastAsia"/>
          <w:color w:val="auto"/>
        </w:rPr>
        <w:br w:type="page"/>
      </w:r>
    </w:p>
    <w:p w14:paraId="7E2DAFE4">
      <w:pPr>
        <w:spacing w:line="360" w:lineRule="auto"/>
        <w:jc w:val="center"/>
        <w:rPr>
          <w:rFonts w:ascii="宋体" w:hAnsi="宋体" w:cs="宋体"/>
          <w:b/>
          <w:sz w:val="48"/>
          <w:szCs w:val="48"/>
        </w:rPr>
      </w:pPr>
      <w:r>
        <w:rPr>
          <w:rFonts w:hint="eastAsia" w:ascii="宋体" w:hAnsi="宋体" w:cs="宋体"/>
          <w:b/>
          <w:sz w:val="48"/>
          <w:szCs w:val="48"/>
        </w:rPr>
        <w:t>目  录</w:t>
      </w:r>
    </w:p>
    <w:p w14:paraId="68AD887E">
      <w:pPr>
        <w:spacing w:line="360" w:lineRule="auto"/>
        <w:rPr>
          <w:rFonts w:ascii="宋体" w:hAnsi="宋体" w:cs="宋体"/>
          <w:sz w:val="32"/>
          <w:szCs w:val="32"/>
        </w:rPr>
      </w:pPr>
    </w:p>
    <w:p w14:paraId="75C76C69">
      <w:pPr>
        <w:spacing w:line="360" w:lineRule="auto"/>
        <w:rPr>
          <w:rFonts w:ascii="宋体" w:hAnsi="宋体" w:cs="宋体"/>
          <w:sz w:val="32"/>
          <w:szCs w:val="32"/>
        </w:rPr>
      </w:pPr>
    </w:p>
    <w:p w14:paraId="1B45BCF7">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942F2FB">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AB531FC">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DF3DA7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6B85AB46">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47DE19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EFA8090">
      <w:pPr>
        <w:rPr>
          <w:rFonts w:ascii="宋体" w:hAnsi="宋体" w:cs="宋体"/>
          <w:sz w:val="32"/>
          <w:szCs w:val="32"/>
        </w:rPr>
      </w:pPr>
      <w:r>
        <w:rPr>
          <w:rFonts w:hint="eastAsia" w:ascii="宋体" w:hAnsi="宋体" w:cs="宋体"/>
          <w:sz w:val="32"/>
          <w:szCs w:val="32"/>
        </w:rPr>
        <w:br w:type="page"/>
      </w:r>
    </w:p>
    <w:p w14:paraId="7AD46778">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14:paraId="157B75D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371C9DA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2024年智慧小区维保服务采购项目(一期)</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4</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12</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24</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30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76482590">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D22E685">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项目编号：BGZFCG2024-20</w:t>
      </w:r>
    </w:p>
    <w:p w14:paraId="2D7E39D9">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项目名称：2024年智慧小区维保服务采购项目(一期)</w:t>
      </w:r>
    </w:p>
    <w:p w14:paraId="2C9FCFFF">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预算金额（元）：600</w:t>
      </w:r>
      <w:r>
        <w:rPr>
          <w:rFonts w:hint="eastAsia" w:ascii="宋体" w:hAnsi="宋体" w:cs="宋体"/>
          <w:b/>
          <w:color w:val="auto"/>
          <w:sz w:val="24"/>
          <w:lang w:val="en-US" w:eastAsia="zh-CN"/>
        </w:rPr>
        <w:t>000</w:t>
      </w:r>
      <w:r>
        <w:rPr>
          <w:rFonts w:hint="eastAsia" w:ascii="宋体" w:hAnsi="宋体" w:cs="宋体"/>
          <w:color w:val="auto"/>
          <w:sz w:val="24"/>
        </w:rPr>
        <w:t xml:space="preserve"> </w:t>
      </w:r>
    </w:p>
    <w:p w14:paraId="75D8A9D7">
      <w:pPr>
        <w:spacing w:line="360" w:lineRule="auto"/>
        <w:ind w:firstLine="480"/>
        <w:rPr>
          <w:rFonts w:ascii="宋体" w:hAnsi="宋体" w:cs="宋体"/>
          <w:color w:val="auto"/>
          <w:sz w:val="24"/>
        </w:rPr>
      </w:pPr>
      <w:r>
        <w:rPr>
          <w:rFonts w:hint="eastAsia" w:ascii="宋体" w:hAnsi="宋体" w:cs="宋体"/>
          <w:b/>
          <w:color w:val="auto"/>
          <w:sz w:val="24"/>
        </w:rPr>
        <w:t>最高限价（元）：600</w:t>
      </w:r>
      <w:r>
        <w:rPr>
          <w:rFonts w:hint="eastAsia" w:ascii="宋体" w:hAnsi="宋体" w:cs="宋体"/>
          <w:b/>
          <w:color w:val="auto"/>
          <w:sz w:val="24"/>
          <w:lang w:val="en-US" w:eastAsia="zh-CN"/>
        </w:rPr>
        <w:t>000</w:t>
      </w:r>
      <w:r>
        <w:rPr>
          <w:rFonts w:hint="eastAsia" w:ascii="宋体" w:hAnsi="宋体" w:cs="宋体"/>
          <w:color w:val="auto"/>
          <w:sz w:val="24"/>
        </w:rPr>
        <w:t xml:space="preserve"> </w:t>
      </w:r>
    </w:p>
    <w:p w14:paraId="52566405">
      <w:pPr>
        <w:pStyle w:val="16"/>
        <w:spacing w:line="360" w:lineRule="auto"/>
        <w:ind w:firstLine="480"/>
        <w:rPr>
          <w:rFonts w:hint="eastAsia" w:hAnsi="宋体" w:cs="宋体"/>
          <w:b/>
          <w:color w:val="auto"/>
          <w:sz w:val="24"/>
        </w:rPr>
      </w:pPr>
      <w:r>
        <w:rPr>
          <w:rFonts w:hint="eastAsia" w:hAnsi="宋体" w:cs="宋体"/>
          <w:b/>
          <w:color w:val="auto"/>
          <w:sz w:val="24"/>
        </w:rPr>
        <w:t>采购需求：2024年智慧小区维保服务采购项目(一期)</w:t>
      </w:r>
    </w:p>
    <w:p w14:paraId="416A84B2">
      <w:pPr>
        <w:pStyle w:val="16"/>
        <w:spacing w:line="360" w:lineRule="auto"/>
        <w:ind w:firstLine="480"/>
        <w:rPr>
          <w:rFonts w:hAnsi="宋体" w:cs="宋体"/>
          <w:bCs/>
          <w:snapToGrid/>
          <w:color w:val="auto"/>
          <w:kern w:val="2"/>
          <w:sz w:val="24"/>
          <w:szCs w:val="24"/>
        </w:rPr>
      </w:pP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02FD7A7">
      <w:pPr>
        <w:pStyle w:val="128"/>
        <w:ind w:firstLine="482"/>
        <w:outlineLvl w:val="2"/>
        <w:rPr>
          <w:rFonts w:ascii="宋体" w:hAnsi="宋体" w:cs="宋体"/>
          <w:color w:val="auto"/>
        </w:rPr>
      </w:pPr>
      <w:r>
        <w:rPr>
          <w:rFonts w:hint="eastAsia" w:ascii="宋体" w:hAnsi="宋体" w:cs="宋体"/>
          <w:b/>
          <w:color w:val="auto"/>
        </w:rPr>
        <w:t>合同履约期限： 详见招标文件</w:t>
      </w:r>
    </w:p>
    <w:p w14:paraId="6B851B67">
      <w:pPr>
        <w:pStyle w:val="1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14:checkbox>
            <w14:checked w14:val="0"/>
            <w14:checkedState w14:val="00FE" w14:font="Wingdings"/>
            <w14:uncheckedState w14:val="2610" w14:font="MS Gothic"/>
          </w14:checkbox>
        </w:sdtPr>
        <w:sdtEndPr>
          <w:rPr>
            <w:rFonts w:hint="eastAsia" w:hAnsi="宋体" w:cs="宋体"/>
            <w:snapToGrid/>
            <w:color w:val="auto"/>
            <w:kern w:val="2"/>
            <w:sz w:val="24"/>
            <w:szCs w:val="24"/>
          </w:rPr>
        </w:sdtEndPr>
        <w:sdtContent>
          <w:r>
            <w:rPr>
              <w:rFonts w:ascii="MS Gothic" w:hAnsi="MS Gothic" w:eastAsia="宋体" w:cs="宋体"/>
              <w:snapToGrid/>
              <w:color w:val="auto"/>
              <w:kern w:val="2"/>
              <w:sz w:val="24"/>
              <w:szCs w:val="24"/>
              <w:lang w:val="en-US" w:eastAsia="zh-CN" w:bidi="ar-SA"/>
            </w:rPr>
            <w:t>☐</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4649"/>
          <w14:checkbox>
            <w14:checked w14:val="1"/>
            <w14:checkedState w14:val="00FE" w14:font="Wingdings"/>
            <w14:uncheckedState w14:val="2610" w14:font="MS Gothic"/>
          </w14:checkbox>
        </w:sdtPr>
        <w:sdtEndPr>
          <w:rPr>
            <w:rFonts w:hint="eastAsia"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hAnsi="宋体" w:cs="宋体"/>
          <w:snapToGrid/>
          <w:color w:val="auto"/>
          <w:kern w:val="2"/>
          <w:sz w:val="24"/>
          <w:szCs w:val="24"/>
        </w:rPr>
        <w:t xml:space="preserve"> 否</w:t>
      </w:r>
    </w:p>
    <w:p w14:paraId="02AB2DDF">
      <w:pPr>
        <w:spacing w:line="360" w:lineRule="auto"/>
        <w:rPr>
          <w:rFonts w:ascii="宋体" w:hAnsi="宋体" w:cs="宋体"/>
          <w:b/>
          <w:sz w:val="24"/>
        </w:rPr>
      </w:pPr>
      <w:r>
        <w:rPr>
          <w:rFonts w:hint="eastAsia" w:ascii="宋体" w:hAnsi="宋体" w:cs="宋体"/>
          <w:b/>
          <w:sz w:val="24"/>
        </w:rPr>
        <w:t>二、申请人的资格要求：</w:t>
      </w:r>
    </w:p>
    <w:p w14:paraId="47A68075">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B5B0B66">
      <w:pPr>
        <w:spacing w:line="360" w:lineRule="auto"/>
        <w:rPr>
          <w:rFonts w:ascii="宋体" w:hAnsi="宋体" w:cs="宋体"/>
          <w:snapToGrid w:val="0"/>
          <w:color w:val="auto"/>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w:t>
      </w:r>
      <w:r>
        <w:rPr>
          <w:rFonts w:hint="eastAsia" w:ascii="宋体" w:hAnsi="宋体" w:cs="宋体"/>
          <w:snapToGrid w:val="0"/>
          <w:color w:val="auto"/>
          <w:kern w:val="28"/>
          <w:sz w:val="24"/>
          <w:szCs w:val="20"/>
        </w:rPr>
        <w:t>需要提供) ；</w:t>
      </w:r>
    </w:p>
    <w:p w14:paraId="59412AB9">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27D99BCF">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8D5202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5AB29D17">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4D4B45F5">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335E133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E97BADB">
      <w:pPr>
        <w:spacing w:line="360" w:lineRule="auto"/>
        <w:ind w:firstLine="480" w:firstLineChars="200"/>
        <w:rPr>
          <w:rFonts w:ascii="宋体" w:hAnsi="宋体" w:cs="宋体"/>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w:t>
      </w:r>
      <w:r>
        <w:rPr>
          <w:rFonts w:hint="eastAsia" w:ascii="宋体" w:hAnsi="宋体" w:cs="宋体"/>
          <w:spacing w:val="8"/>
          <w:kern w:val="0"/>
          <w:sz w:val="24"/>
        </w:rPr>
        <w:t>了前述比例要求，视同符合了资格条件，无需再向中小企业分包，无需提供分包意向协议</w:t>
      </w:r>
      <w:r>
        <w:rPr>
          <w:rFonts w:hint="eastAsia" w:ascii="宋体" w:hAnsi="宋体" w:cs="宋体"/>
          <w:sz w:val="24"/>
        </w:rPr>
        <w:t>；</w:t>
      </w:r>
    </w:p>
    <w:p w14:paraId="27D78705">
      <w:pPr>
        <w:snapToGrid w:val="0"/>
        <w:spacing w:line="360" w:lineRule="auto"/>
        <w:ind w:firstLine="480" w:firstLineChars="200"/>
        <w:rPr>
          <w:rFonts w:ascii="宋体" w:hAnsi="宋体" w:cs="宋体"/>
          <w:color w:val="0000FF"/>
          <w:sz w:val="24"/>
          <w:u w:val="single"/>
        </w:rPr>
      </w:pPr>
      <w:r>
        <w:rPr>
          <w:rFonts w:ascii="宋体" w:hAnsi="宋体" w:cs="宋体"/>
          <w:sz w:val="24"/>
        </w:rPr>
        <w:t>4</w:t>
      </w:r>
      <w:r>
        <w:rPr>
          <w:rFonts w:hint="eastAsia" w:ascii="宋体" w:hAnsi="宋体" w:cs="宋体"/>
          <w:sz w:val="24"/>
        </w:rPr>
        <w:t>.本项目的特定资格要求：</w:t>
      </w:r>
      <w:sdt>
        <w:sdtPr>
          <w:rPr>
            <w:rFonts w:hint="eastAsia" w:ascii="宋体" w:hAnsi="宋体" w:cs="宋体"/>
            <w:kern w:val="0"/>
            <w:sz w:val="24"/>
          </w:rPr>
          <w:id w:val="465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无</w:t>
      </w:r>
    </w:p>
    <w:p w14:paraId="284A873F">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CA36307">
      <w:pPr>
        <w:spacing w:line="360" w:lineRule="auto"/>
        <w:rPr>
          <w:rFonts w:ascii="宋体" w:hAnsi="宋体" w:cs="宋体"/>
          <w:b/>
          <w:sz w:val="24"/>
        </w:rPr>
      </w:pPr>
      <w:r>
        <w:rPr>
          <w:rFonts w:hint="eastAsia" w:ascii="宋体" w:hAnsi="宋体" w:cs="宋体"/>
          <w:b/>
          <w:sz w:val="24"/>
        </w:rPr>
        <w:t xml:space="preserve">三、获取招标文件 </w:t>
      </w:r>
    </w:p>
    <w:p w14:paraId="3B25E201">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rPr>
        <w:t>至</w:t>
      </w:r>
      <w:r>
        <w:rPr>
          <w:rFonts w:hint="eastAsia"/>
          <w:color w:val="auto"/>
          <w:u w:val="single"/>
        </w:rPr>
        <w:t>202</w:t>
      </w:r>
      <w:r>
        <w:rPr>
          <w:rFonts w:hint="eastAsia"/>
          <w:color w:val="auto"/>
          <w:u w:val="single"/>
          <w:lang w:val="en-US" w:eastAsia="zh-CN"/>
        </w:rPr>
        <w:t>4</w:t>
      </w:r>
      <w:r>
        <w:rPr>
          <w:rFonts w:hint="eastAsia"/>
          <w:color w:val="auto"/>
          <w:u w:val="single"/>
        </w:rPr>
        <w:t>年</w:t>
      </w:r>
      <w:r>
        <w:rPr>
          <w:rFonts w:hint="eastAsia"/>
          <w:color w:val="auto"/>
          <w:u w:val="single"/>
          <w:lang w:val="en-US" w:eastAsia="zh-CN"/>
        </w:rPr>
        <w:t>12</w:t>
      </w:r>
      <w:r>
        <w:rPr>
          <w:rFonts w:hint="eastAsia"/>
          <w:color w:val="auto"/>
          <w:u w:val="single"/>
        </w:rPr>
        <w:t>月</w:t>
      </w:r>
      <w:r>
        <w:rPr>
          <w:rFonts w:hint="eastAsia"/>
          <w:color w:val="auto"/>
          <w:u w:val="single"/>
          <w:lang w:val="en-US" w:eastAsia="zh-CN"/>
        </w:rPr>
        <w:t>24</w:t>
      </w:r>
      <w:r>
        <w:rPr>
          <w:rFonts w:hint="eastAsia"/>
          <w:color w:val="auto"/>
          <w:u w:val="single"/>
        </w:rPr>
        <w:t>日</w:t>
      </w:r>
      <w:r>
        <w:rPr>
          <w:rFonts w:hint="eastAsia" w:ascii="宋体" w:hAnsi="宋体" w:cs="宋体"/>
          <w:color w:val="auto"/>
          <w:sz w:val="24"/>
        </w:rPr>
        <w:t>，每天上午00:00至12:00 ，下午12:00至23:59（北京时间，线上获取法定节假日均可，线下获取文件法定节假日除外）</w:t>
      </w:r>
    </w:p>
    <w:p w14:paraId="20881B06">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6AA3353F">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10F3F615">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A0D971F">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D0C6E4A">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1890C23E">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AFE596C">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12</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4FDE8432">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4B249EB9">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75BFAA4D">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4C6400DE">
      <w:pPr>
        <w:spacing w:line="360" w:lineRule="auto"/>
        <w:rPr>
          <w:rFonts w:ascii="宋体" w:hAnsi="宋体" w:cs="宋体"/>
          <w:b/>
          <w:sz w:val="24"/>
        </w:rPr>
      </w:pPr>
      <w:r>
        <w:rPr>
          <w:rFonts w:hint="eastAsia" w:ascii="宋体" w:hAnsi="宋体" w:cs="宋体"/>
          <w:b/>
          <w:sz w:val="24"/>
        </w:rPr>
        <w:t>六、其他补充事宜</w:t>
      </w:r>
    </w:p>
    <w:p w14:paraId="4E8EF8BA">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41FE944">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B2D0A4">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B10B4D">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D85638E">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9AF15A9">
      <w:pPr>
        <w:spacing w:line="360" w:lineRule="auto"/>
        <w:rPr>
          <w:rFonts w:ascii="宋体" w:hAnsi="宋体" w:cs="宋体"/>
          <w:sz w:val="24"/>
        </w:rPr>
      </w:pPr>
      <w:r>
        <w:rPr>
          <w:rFonts w:hint="eastAsia" w:ascii="宋体" w:hAnsi="宋体" w:cs="宋体"/>
          <w:sz w:val="24"/>
        </w:rPr>
        <w:t xml:space="preserve">    1.采购人信息</w:t>
      </w:r>
    </w:p>
    <w:p w14:paraId="7113FE39">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color w:val="auto"/>
          <w:sz w:val="24"/>
        </w:rPr>
        <w:t xml:space="preserve">名    称：杭州市萧山区人民政府北干街道办事处 </w:t>
      </w:r>
    </w:p>
    <w:p w14:paraId="4D97EF2C">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val="en-US" w:eastAsia="zh-CN"/>
        </w:rPr>
        <w:t>萧山区金城路1269号北干街道办事处</w:t>
      </w:r>
      <w:r>
        <w:rPr>
          <w:rFonts w:hint="eastAsia" w:ascii="宋体" w:hAnsi="宋体" w:cs="宋体"/>
          <w:color w:val="auto"/>
          <w:sz w:val="24"/>
        </w:rPr>
        <w:t xml:space="preserve"> </w:t>
      </w:r>
    </w:p>
    <w:p w14:paraId="5F3F3482">
      <w:pPr>
        <w:spacing w:line="360" w:lineRule="auto"/>
        <w:ind w:firstLine="480"/>
        <w:rPr>
          <w:rFonts w:ascii="宋体" w:hAnsi="宋体" w:cs="宋体"/>
          <w:color w:val="auto"/>
          <w:sz w:val="24"/>
        </w:rPr>
      </w:pPr>
      <w:r>
        <w:rPr>
          <w:rFonts w:hint="eastAsia" w:ascii="宋体" w:hAnsi="宋体" w:cs="宋体"/>
          <w:color w:val="auto"/>
          <w:sz w:val="24"/>
        </w:rPr>
        <w:t>传    真： /</w:t>
      </w:r>
    </w:p>
    <w:p w14:paraId="15279763">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highlight w:val="none"/>
          <w:lang w:val="en-US" w:eastAsia="zh-CN"/>
        </w:rPr>
        <w:t>沈琦敏</w:t>
      </w:r>
      <w:r>
        <w:rPr>
          <w:rFonts w:hint="eastAsia" w:ascii="宋体" w:hAnsi="宋体" w:cs="宋体"/>
          <w:color w:val="auto"/>
          <w:sz w:val="24"/>
        </w:rPr>
        <w:t xml:space="preserve">  </w:t>
      </w:r>
    </w:p>
    <w:p w14:paraId="0AC03CB2">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highlight w:val="none"/>
          <w:lang w:val="en-US" w:eastAsia="zh-CN"/>
        </w:rPr>
        <w:t>13567189118</w:t>
      </w:r>
      <w:r>
        <w:rPr>
          <w:rFonts w:hint="eastAsia" w:ascii="宋体" w:hAnsi="宋体" w:cs="宋体"/>
          <w:color w:val="auto"/>
          <w:sz w:val="24"/>
        </w:rPr>
        <w:t xml:space="preserve"> </w:t>
      </w:r>
    </w:p>
    <w:p w14:paraId="433F23E9">
      <w:pPr>
        <w:spacing w:line="360" w:lineRule="auto"/>
        <w:rPr>
          <w:rFonts w:ascii="宋体" w:hAnsi="宋体" w:cs="宋体"/>
          <w:color w:val="auto"/>
          <w:sz w:val="24"/>
        </w:rPr>
      </w:pPr>
      <w:r>
        <w:rPr>
          <w:rFonts w:hint="eastAsia" w:ascii="宋体" w:hAnsi="宋体" w:cs="宋体"/>
          <w:color w:val="auto"/>
          <w:sz w:val="24"/>
        </w:rPr>
        <w:t xml:space="preserve">    质疑联系人：赵丹 </w:t>
      </w:r>
    </w:p>
    <w:p w14:paraId="1A74E618">
      <w:pPr>
        <w:spacing w:line="360" w:lineRule="auto"/>
        <w:rPr>
          <w:rFonts w:ascii="宋体" w:hAnsi="宋体" w:cs="宋体"/>
          <w:color w:val="0000FF"/>
          <w:sz w:val="24"/>
        </w:rPr>
      </w:pPr>
      <w:r>
        <w:rPr>
          <w:rFonts w:hint="eastAsia" w:ascii="宋体" w:hAnsi="宋体" w:cs="宋体"/>
          <w:color w:val="auto"/>
          <w:sz w:val="24"/>
        </w:rPr>
        <w:t xml:space="preserve">    质疑联系方式：0571-82817533</w:t>
      </w:r>
      <w:r>
        <w:rPr>
          <w:rFonts w:hint="eastAsia" w:ascii="宋体" w:hAnsi="宋体" w:cs="宋体"/>
          <w:color w:val="0000FF"/>
          <w:sz w:val="24"/>
        </w:rPr>
        <w:t xml:space="preserve"> </w:t>
      </w:r>
    </w:p>
    <w:p w14:paraId="40586B39">
      <w:pPr>
        <w:spacing w:line="360" w:lineRule="auto"/>
        <w:rPr>
          <w:rFonts w:ascii="宋体" w:hAnsi="宋体" w:cs="宋体"/>
          <w:sz w:val="24"/>
        </w:rPr>
      </w:pPr>
      <w:r>
        <w:rPr>
          <w:rFonts w:hint="eastAsia" w:ascii="宋体" w:hAnsi="宋体" w:cs="宋体"/>
          <w:sz w:val="24"/>
        </w:rPr>
        <w:t xml:space="preserve">    2.采购代理机构信息            </w:t>
      </w:r>
    </w:p>
    <w:p w14:paraId="560EE7D3">
      <w:pPr>
        <w:spacing w:line="360" w:lineRule="auto"/>
        <w:ind w:firstLine="480"/>
        <w:rPr>
          <w:rFonts w:ascii="宋体" w:hAnsi="宋体" w:cs="宋体"/>
          <w:sz w:val="24"/>
        </w:rPr>
      </w:pPr>
      <w:r>
        <w:rPr>
          <w:rFonts w:hint="eastAsia" w:ascii="宋体" w:hAnsi="宋体" w:cs="宋体"/>
          <w:sz w:val="24"/>
        </w:rPr>
        <w:t>名    称：</w:t>
      </w:r>
      <w:r>
        <w:rPr>
          <w:rFonts w:hint="eastAsia" w:ascii="宋体" w:hAnsi="宋体" w:cs="宋体"/>
          <w:sz w:val="24"/>
          <w:lang w:val="en-US" w:eastAsia="zh-CN"/>
        </w:rPr>
        <w:t>浙江建诚工程管理咨询有限公司</w:t>
      </w:r>
    </w:p>
    <w:p w14:paraId="20EEEC65">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sz w:val="24"/>
          <w:lang w:val="en-US" w:eastAsia="zh-CN"/>
        </w:rPr>
        <w:t>浙江省绍兴市越城区迪荡街道龙湖大厦商务楼SP15楼</w:t>
      </w:r>
    </w:p>
    <w:p w14:paraId="6E45AB3B">
      <w:pPr>
        <w:spacing w:line="360" w:lineRule="auto"/>
        <w:rPr>
          <w:rFonts w:ascii="宋体" w:hAnsi="宋体" w:cs="宋体"/>
          <w:sz w:val="24"/>
        </w:rPr>
      </w:pPr>
      <w:r>
        <w:rPr>
          <w:rFonts w:hint="eastAsia" w:ascii="宋体" w:hAnsi="宋体" w:cs="宋体"/>
          <w:sz w:val="24"/>
        </w:rPr>
        <w:t xml:space="preserve">    传    真：/ </w:t>
      </w:r>
    </w:p>
    <w:p w14:paraId="389B5CC2">
      <w:pPr>
        <w:spacing w:line="360" w:lineRule="auto"/>
        <w:rPr>
          <w:rFonts w:hint="eastAsia" w:ascii="宋体" w:hAnsi="宋体" w:eastAsia="宋体" w:cs="宋体"/>
          <w:color w:val="auto"/>
          <w:sz w:val="24"/>
          <w:lang w:eastAsia="zh-CN"/>
        </w:rPr>
      </w:pPr>
      <w:r>
        <w:rPr>
          <w:rFonts w:hint="eastAsia" w:ascii="宋体" w:hAnsi="宋体" w:cs="宋体"/>
          <w:sz w:val="24"/>
        </w:rPr>
        <w:t xml:space="preserve">    </w:t>
      </w:r>
      <w:r>
        <w:rPr>
          <w:rFonts w:hint="eastAsia" w:ascii="宋体" w:hAnsi="宋体" w:cs="宋体"/>
          <w:color w:val="auto"/>
          <w:sz w:val="24"/>
        </w:rPr>
        <w:t xml:space="preserve">项目联系人（询问）： </w:t>
      </w:r>
      <w:r>
        <w:rPr>
          <w:rFonts w:hint="eastAsia" w:ascii="宋体" w:hAnsi="宋体" w:cs="宋体"/>
          <w:color w:val="auto"/>
          <w:sz w:val="24"/>
          <w:lang w:val="en-US" w:eastAsia="zh-CN"/>
        </w:rPr>
        <w:t xml:space="preserve">高工 </w:t>
      </w:r>
    </w:p>
    <w:p w14:paraId="6222CE7E">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15267463731</w:t>
      </w:r>
    </w:p>
    <w:p w14:paraId="23E06DBA">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 </w:t>
      </w:r>
      <w:r>
        <w:rPr>
          <w:rFonts w:hint="eastAsia" w:ascii="宋体" w:hAnsi="宋体" w:cs="宋体"/>
          <w:color w:val="auto"/>
          <w:sz w:val="24"/>
          <w:lang w:val="en-US" w:eastAsia="zh-CN"/>
        </w:rPr>
        <w:t>陈工</w:t>
      </w:r>
      <w:bookmarkStart w:id="504" w:name="_GoBack"/>
      <w:bookmarkEnd w:id="504"/>
    </w:p>
    <w:p w14:paraId="42399E14">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18806711392</w:t>
      </w:r>
    </w:p>
    <w:p w14:paraId="28FDDBE5">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2C12A4F0">
      <w:pPr>
        <w:spacing w:line="360" w:lineRule="auto"/>
        <w:rPr>
          <w:rFonts w:ascii="宋体" w:hAnsi="宋体" w:cs="宋体"/>
          <w:sz w:val="24"/>
        </w:rPr>
      </w:pPr>
      <w:r>
        <w:rPr>
          <w:rFonts w:hint="eastAsia" w:ascii="宋体" w:hAnsi="宋体" w:cs="宋体"/>
          <w:sz w:val="24"/>
        </w:rPr>
        <w:t xml:space="preserve">   名    称：萧山区财政局、浙江省政府采购行政裁决服务中心（杭州）</w:t>
      </w:r>
    </w:p>
    <w:p w14:paraId="05E41F9E">
      <w:pPr>
        <w:spacing w:line="360" w:lineRule="auto"/>
        <w:ind w:left="237" w:leftChars="113" w:firstLine="180" w:firstLineChars="75"/>
        <w:rPr>
          <w:rFonts w:ascii="宋体" w:hAnsi="宋体" w:cs="宋体"/>
          <w:sz w:val="24"/>
        </w:rPr>
      </w:pPr>
      <w:r>
        <w:rPr>
          <w:rFonts w:hint="eastAsia" w:ascii="宋体" w:hAnsi="宋体" w:cs="宋体"/>
          <w:sz w:val="24"/>
        </w:rPr>
        <w:t>地    址：</w:t>
      </w:r>
      <w:r>
        <w:rPr>
          <w:rFonts w:hint="eastAsia" w:ascii="宋体" w:hAnsi="宋体" w:cs="宋体"/>
          <w:sz w:val="24"/>
          <w:lang w:eastAsia="zh-CN"/>
        </w:rPr>
        <w:t>杭州市上城区清泰街549号城建综合大楼11楼</w:t>
      </w:r>
      <w:r>
        <w:rPr>
          <w:rFonts w:hint="eastAsia" w:ascii="宋体" w:hAnsi="宋体" w:cs="宋体"/>
          <w:sz w:val="24"/>
        </w:rPr>
        <w:t>（快递仅限ems或顺丰）</w:t>
      </w:r>
    </w:p>
    <w:p w14:paraId="17AE6C68">
      <w:pPr>
        <w:spacing w:line="360" w:lineRule="auto"/>
        <w:ind w:left="237" w:leftChars="113" w:firstLine="180" w:firstLineChars="75"/>
        <w:rPr>
          <w:rFonts w:ascii="宋体" w:hAnsi="宋体" w:cs="宋体"/>
          <w:sz w:val="24"/>
        </w:rPr>
      </w:pPr>
      <w:r>
        <w:rPr>
          <w:rFonts w:hint="eastAsia" w:ascii="宋体" w:hAnsi="宋体" w:cs="宋体"/>
          <w:sz w:val="24"/>
        </w:rPr>
        <w:t>传    真：/</w:t>
      </w:r>
    </w:p>
    <w:p w14:paraId="5A0CAD78">
      <w:pPr>
        <w:spacing w:line="360" w:lineRule="auto"/>
        <w:ind w:left="237" w:leftChars="113" w:firstLine="180" w:firstLineChars="75"/>
        <w:rPr>
          <w:rFonts w:ascii="宋体" w:hAnsi="宋体" w:cs="宋体"/>
          <w:sz w:val="24"/>
        </w:rPr>
      </w:pPr>
      <w:r>
        <w:rPr>
          <w:rFonts w:hint="eastAsia" w:ascii="宋体" w:hAnsi="宋体" w:cs="宋体"/>
          <w:sz w:val="24"/>
        </w:rPr>
        <w:t>联系人：朱女士/王女士</w:t>
      </w:r>
    </w:p>
    <w:p w14:paraId="6DDF362D">
      <w:pPr>
        <w:spacing w:line="360" w:lineRule="auto"/>
        <w:ind w:left="237" w:leftChars="113" w:firstLine="180" w:firstLineChars="75"/>
        <w:rPr>
          <w:rFonts w:ascii="宋体" w:hAnsi="宋体" w:cs="宋体"/>
          <w:sz w:val="24"/>
        </w:rPr>
      </w:pPr>
      <w:r>
        <w:rPr>
          <w:rFonts w:hint="eastAsia" w:ascii="宋体" w:hAnsi="宋体" w:cs="宋体"/>
          <w:sz w:val="24"/>
        </w:rPr>
        <w:t>监督投诉电话：0571-8</w:t>
      </w:r>
      <w:r>
        <w:rPr>
          <w:rFonts w:hint="eastAsia" w:ascii="宋体" w:hAnsi="宋体" w:cs="宋体"/>
          <w:sz w:val="24"/>
          <w:lang w:val="en-US" w:eastAsia="zh-CN"/>
        </w:rPr>
        <w:t>7227671,0571-87800218</w:t>
      </w:r>
      <w:r>
        <w:rPr>
          <w:rFonts w:hint="eastAsia" w:ascii="宋体" w:hAnsi="宋体" w:cs="宋体"/>
          <w:sz w:val="24"/>
        </w:rPr>
        <w:t xml:space="preserve"> </w:t>
      </w:r>
    </w:p>
    <w:p w14:paraId="7ABE4E94">
      <w:pPr>
        <w:spacing w:line="360" w:lineRule="auto"/>
        <w:ind w:firstLine="420"/>
        <w:rPr>
          <w:rFonts w:ascii="宋体" w:hAnsi="宋体" w:cs="宋体"/>
          <w:sz w:val="24"/>
        </w:rPr>
      </w:pPr>
      <w:r>
        <w:rPr>
          <w:rFonts w:hint="eastAsia" w:ascii="宋体" w:hAnsi="宋体" w:cs="宋体"/>
          <w:sz w:val="24"/>
        </w:rPr>
        <w:t>政策咨询电话：0571-82756122  （汤先生）</w:t>
      </w:r>
    </w:p>
    <w:p w14:paraId="3772EF2B">
      <w:pPr>
        <w:spacing w:line="360" w:lineRule="auto"/>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6F974AA">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18044995">
      <w:pPr>
        <w:widowControl/>
        <w:adjustRightInd/>
        <w:jc w:val="left"/>
        <w:rPr>
          <w:rFonts w:ascii="宋体" w:hAnsi="宋体" w:cs="宋体"/>
          <w:b/>
          <w:sz w:val="36"/>
          <w:szCs w:val="20"/>
        </w:rPr>
      </w:pPr>
      <w:r>
        <w:rPr>
          <w:rFonts w:ascii="宋体" w:hAnsi="宋体" w:cs="宋体"/>
          <w:b/>
          <w:sz w:val="36"/>
          <w:szCs w:val="20"/>
        </w:rPr>
        <w:br w:type="page"/>
      </w:r>
    </w:p>
    <w:p w14:paraId="145B665D">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4"/>
      <w:r>
        <w:rPr>
          <w:rFonts w:hint="eastAsia" w:ascii="宋体" w:hAnsi="宋体" w:cs="宋体"/>
          <w:b/>
          <w:sz w:val="36"/>
          <w:szCs w:val="20"/>
        </w:rPr>
        <w:t xml:space="preserve"> 投标人须知</w:t>
      </w:r>
      <w:bookmarkEnd w:id="5"/>
    </w:p>
    <w:p w14:paraId="11C8B422">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75EE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3B380B6">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A3F797F">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0E5617">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1453B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292989">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47C41AA">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591F6BA">
            <w:pPr>
              <w:spacing w:line="360" w:lineRule="auto"/>
              <w:rPr>
                <w:rFonts w:ascii="宋体" w:hAnsi="宋体" w:cs="宋体"/>
                <w:color w:val="auto"/>
                <w:sz w:val="24"/>
              </w:rPr>
            </w:pPr>
            <w:r>
              <w:rPr>
                <w:rFonts w:hint="eastAsia" w:ascii="宋体" w:hAnsi="宋体" w:cs="宋体"/>
                <w:color w:val="auto"/>
                <w:sz w:val="24"/>
              </w:rPr>
              <w:t>服务类。</w:t>
            </w:r>
          </w:p>
        </w:tc>
      </w:tr>
      <w:tr w14:paraId="033B3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8F49F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93DF18E">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8036EC6">
            <w:pPr>
              <w:snapToGrid w:val="0"/>
              <w:spacing w:line="360" w:lineRule="auto"/>
              <w:rPr>
                <w:rFonts w:ascii="宋体" w:hAnsi="宋体" w:cs="宋体"/>
                <w:color w:val="auto"/>
                <w:sz w:val="24"/>
              </w:rPr>
            </w:pPr>
            <w:r>
              <w:rPr>
                <w:rFonts w:hint="eastAsia" w:ascii="宋体" w:hAnsi="宋体" w:cs="宋体"/>
                <w:color w:val="auto"/>
                <w:sz w:val="24"/>
              </w:rPr>
              <w:t>（1）标的：</w:t>
            </w:r>
            <w:r>
              <w:rPr>
                <w:rFonts w:hint="eastAsia" w:ascii="宋体" w:hAnsi="宋体" w:cs="宋体"/>
                <w:color w:val="auto"/>
                <w:sz w:val="24"/>
                <w:u w:val="single"/>
              </w:rPr>
              <w:t xml:space="preserve"> 智慧小区维保</w:t>
            </w:r>
            <w:r>
              <w:rPr>
                <w:rFonts w:hint="eastAsia" w:ascii="宋体" w:hAnsi="宋体" w:cs="宋体"/>
                <w:color w:val="auto"/>
                <w:sz w:val="24"/>
                <w:u w:val="single"/>
                <w:lang w:val="en-US" w:eastAsia="zh-CN"/>
              </w:rPr>
              <w:t>服务</w:t>
            </w:r>
            <w:r>
              <w:rPr>
                <w:rFonts w:hint="eastAsia" w:ascii="宋体" w:hAnsi="宋体" w:cs="宋体"/>
                <w:color w:val="auto"/>
                <w:sz w:val="24"/>
                <w:u w:val="single"/>
              </w:rPr>
              <w:t xml:space="preserve"> ，</w:t>
            </w:r>
            <w:r>
              <w:rPr>
                <w:rFonts w:hint="eastAsia" w:ascii="宋体" w:hAnsi="宋体" w:cs="宋体"/>
                <w:color w:val="auto"/>
                <w:sz w:val="24"/>
              </w:rPr>
              <w:t>属于</w:t>
            </w:r>
            <w:r>
              <w:rPr>
                <w:rFonts w:hint="eastAsia" w:ascii="宋体" w:hAnsi="宋体" w:cs="宋体"/>
                <w:color w:val="auto"/>
                <w:sz w:val="24"/>
                <w:u w:val="single"/>
              </w:rPr>
              <w:t xml:space="preserve"> 软件和信息技术服务 </w:t>
            </w:r>
            <w:r>
              <w:rPr>
                <w:rFonts w:hint="eastAsia" w:ascii="宋体" w:hAnsi="宋体" w:cs="宋体"/>
                <w:color w:val="auto"/>
                <w:sz w:val="24"/>
              </w:rPr>
              <w:t>行业；</w:t>
            </w:r>
          </w:p>
          <w:p w14:paraId="619DC9C4">
            <w:pPr>
              <w:rPr>
                <w:color w:val="auto"/>
              </w:rPr>
            </w:pPr>
            <w:r>
              <w:rPr>
                <w:rFonts w:hint="eastAsia" w:ascii="宋体" w:hAnsi="宋体" w:cs="宋体"/>
                <w:color w:val="auto"/>
                <w:sz w:val="24"/>
              </w:rPr>
              <w:t>《关于印发中小企业划型标准规定的通知》工信部联企业〔2011〕300号</w:t>
            </w:r>
          </w:p>
        </w:tc>
      </w:tr>
      <w:tr w14:paraId="00F1D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C8993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4B2545F">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80A8B2">
            <w:pPr>
              <w:rPr>
                <w:rFonts w:ascii="宋体" w:hAnsi="宋体" w:cs="宋体"/>
                <w:color w:val="auto"/>
              </w:rPr>
            </w:pPr>
            <w:sdt>
              <w:sdtPr>
                <w:rPr>
                  <w:rFonts w:hint="eastAsia"/>
                  <w:color w:val="auto"/>
                  <w:sz w:val="24"/>
                </w:rPr>
                <w:id w:val="4658"/>
                <w14:checkbox>
                  <w14:checked w14:val="1"/>
                  <w14:checkedState w14:val="00FE" w14:font="Wingdings"/>
                  <w14:uncheckedState w14:val="2610" w14:font="MS Gothic"/>
                </w14:checkbox>
              </w:sdtPr>
              <w:sdtEndPr>
                <w:rPr>
                  <w:rFonts w:hint="eastAsia"/>
                  <w:color w:val="auto"/>
                  <w:sz w:val="24"/>
                </w:rPr>
              </w:sdtEndPr>
              <w:sdtContent>
                <w:r>
                  <w:rPr>
                    <w:rFonts w:hint="eastAsia"/>
                    <w:color w:val="auto"/>
                    <w:sz w:val="24"/>
                  </w:rPr>
                  <w:sym w:font="Wingdings" w:char="F0FE"/>
                </w:r>
              </w:sdtContent>
            </w:sdt>
            <w:r>
              <w:rPr>
                <w:rFonts w:hint="eastAsia"/>
                <w:color w:val="auto"/>
                <w:sz w:val="24"/>
              </w:rPr>
              <w:t>本项目不允许采购进口产品。</w:t>
            </w:r>
          </w:p>
        </w:tc>
      </w:tr>
      <w:tr w14:paraId="5D580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833DD5">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24AA7EA">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CF0A2BD">
            <w:pPr>
              <w:spacing w:line="360" w:lineRule="auto"/>
              <w:rPr>
                <w:rFonts w:ascii="宋体" w:hAnsi="宋体" w:cs="宋体"/>
                <w:color w:val="auto"/>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29DD8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FDDAD5">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09B73EB">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56ADCC9">
            <w:pPr>
              <w:spacing w:line="360" w:lineRule="auto"/>
              <w:rPr>
                <w:rFonts w:ascii="宋体" w:hAnsi="宋体" w:cs="宋体"/>
                <w:color w:val="auto"/>
                <w:sz w:val="24"/>
                <w:szCs w:val="20"/>
              </w:rPr>
            </w:pPr>
            <w:sdt>
              <w:sdtPr>
                <w:rPr>
                  <w:rFonts w:hint="eastAsia" w:ascii="宋体" w:hAnsi="宋体" w:cs="宋体"/>
                  <w:color w:val="auto"/>
                  <w:kern w:val="0"/>
                  <w:sz w:val="24"/>
                </w:rPr>
                <w:id w:val="466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tc>
      </w:tr>
      <w:tr w14:paraId="49DB1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F8508C">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309E9BC">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9397789">
            <w:pPr>
              <w:spacing w:line="360" w:lineRule="auto"/>
              <w:rPr>
                <w:color w:val="auto"/>
              </w:rPr>
            </w:pPr>
            <w:sdt>
              <w:sdtPr>
                <w:rPr>
                  <w:rFonts w:hint="eastAsia"/>
                  <w:color w:val="auto"/>
                  <w:sz w:val="24"/>
                </w:rPr>
                <w:id w:val="4664"/>
                <w14:checkbox>
                  <w14:checked w14:val="1"/>
                  <w14:checkedState w14:val="00FE" w14:font="Wingdings"/>
                  <w14:uncheckedState w14:val="2610" w14:font="MS Gothic"/>
                </w14:checkbox>
              </w:sdtPr>
              <w:sdtEndPr>
                <w:rPr>
                  <w:rFonts w:hint="eastAsia" w:ascii="宋体" w:hAnsi="宋体" w:cs="宋体"/>
                  <w:color w:val="auto"/>
                  <w:sz w:val="24"/>
                </w:rPr>
              </w:sdtEndPr>
              <w:sdtContent>
                <w:r>
                  <w:rPr>
                    <w:rFonts w:ascii="Wingdings" w:hAnsi="Wingdings" w:eastAsia="宋体" w:cs="Times New Roman"/>
                    <w:color w:val="auto"/>
                    <w:kern w:val="2"/>
                    <w:sz w:val="24"/>
                    <w:szCs w:val="24"/>
                    <w:lang w:val="en-US" w:eastAsia="zh-CN" w:bidi="ar-SA"/>
                  </w:rPr>
                  <w:t>þ</w:t>
                </w:r>
              </w:sdtContent>
            </w:sdt>
            <w:r>
              <w:rPr>
                <w:rFonts w:hint="eastAsia" w:ascii="宋体" w:hAnsi="宋体" w:cs="宋体"/>
                <w:color w:val="auto"/>
                <w:sz w:val="24"/>
              </w:rPr>
              <w:t>A不要求</w:t>
            </w:r>
            <w:r>
              <w:rPr>
                <w:rFonts w:hint="eastAsia"/>
                <w:color w:val="auto"/>
                <w:sz w:val="24"/>
              </w:rPr>
              <w:t>提供。</w:t>
            </w:r>
          </w:p>
        </w:tc>
      </w:tr>
      <w:tr w14:paraId="2BD5F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D1C3BB">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7961E2">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F09C465">
            <w:pPr>
              <w:spacing w:line="360" w:lineRule="auto"/>
              <w:rPr>
                <w:rFonts w:ascii="宋体" w:hAnsi="宋体" w:cs="宋体"/>
                <w:b/>
                <w:color w:val="auto"/>
                <w:kern w:val="0"/>
                <w:sz w:val="24"/>
                <w:lang w:val="zh-CN"/>
              </w:rPr>
            </w:pPr>
            <w:sdt>
              <w:sdtPr>
                <w:rPr>
                  <w:rFonts w:hint="eastAsia" w:ascii="宋体" w:hAnsi="宋体" w:cs="宋体"/>
                  <w:color w:val="auto"/>
                  <w:kern w:val="0"/>
                  <w:sz w:val="24"/>
                </w:rPr>
                <w:id w:val="467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tc>
      </w:tr>
      <w:tr w14:paraId="5E1E3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481002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7952B987">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898B9CC">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461DFE3D">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55FC5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B4FDBF4">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76E94770">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2F2F8D2">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0F970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A434AF">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C9AE2C">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8DB8AD">
            <w:pPr>
              <w:snapToGrid w:val="0"/>
              <w:spacing w:line="360" w:lineRule="auto"/>
              <w:rPr>
                <w:rFonts w:ascii="宋体" w:hAnsi="宋体" w:cs="宋体"/>
                <w:color w:val="auto"/>
              </w:rPr>
            </w:pPr>
            <w:sdt>
              <w:sdtPr>
                <w:rPr>
                  <w:rFonts w:hint="eastAsia" w:ascii="宋体" w:hAnsi="宋体" w:cs="宋体"/>
                  <w:color w:val="auto"/>
                  <w:kern w:val="0"/>
                  <w:sz w:val="24"/>
                </w:rPr>
                <w:id w:val="-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无。</w:t>
            </w:r>
          </w:p>
        </w:tc>
      </w:tr>
      <w:tr w14:paraId="39A1A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595058">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6B45478">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7A4CD64">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7BC476BA">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724ACCD9">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234E001F">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235E2F89">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rPr>
              <w:t>;</w:t>
            </w:r>
          </w:p>
          <w:p w14:paraId="048084F2">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469C1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6797232E">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4887EC5D">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2324065B">
            <w:pPr>
              <w:spacing w:line="360" w:lineRule="auto"/>
              <w:ind w:firstLine="480" w:firstLineChars="200"/>
              <w:rPr>
                <w:color w:val="auto"/>
                <w:sz w:val="24"/>
              </w:rPr>
            </w:pPr>
            <w:r>
              <w:rPr>
                <w:rFonts w:hint="eastAsia"/>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6346699">
            <w:pPr>
              <w:snapToGrid w:val="0"/>
              <w:spacing w:line="360" w:lineRule="auto"/>
              <w:rPr>
                <w:color w:val="auto"/>
                <w:sz w:val="24"/>
              </w:rPr>
            </w:pPr>
            <w:r>
              <w:rPr>
                <w:rFonts w:hint="eastAsia"/>
                <w:color w:val="auto"/>
                <w:sz w:val="24"/>
              </w:rPr>
              <w:t>本项目</w:t>
            </w:r>
            <w:r>
              <w:rPr>
                <w:color w:val="auto"/>
                <w:sz w:val="24"/>
              </w:rPr>
              <w:t>支持</w:t>
            </w:r>
            <w:r>
              <w:rPr>
                <w:rFonts w:hint="eastAsia"/>
                <w:color w:val="auto"/>
                <w:sz w:val="24"/>
              </w:rPr>
              <w:t>《杭州市萧山区政府采购支持中小企业信用融资暂行办法》。</w:t>
            </w:r>
          </w:p>
          <w:p w14:paraId="3A66A399">
            <w:pPr>
              <w:rPr>
                <w:rFonts w:ascii="宋体" w:hAnsi="宋体" w:cs="宋体"/>
                <w:color w:val="auto"/>
                <w:sz w:val="24"/>
              </w:rPr>
            </w:pPr>
            <w:r>
              <w:rPr>
                <w:rFonts w:hint="eastAsia"/>
                <w:color w:val="auto"/>
                <w:sz w:val="24"/>
              </w:rPr>
              <w:t>有</w:t>
            </w:r>
            <w:r>
              <w:rPr>
                <w:color w:val="auto"/>
                <w:sz w:val="24"/>
              </w:rPr>
              <w:t>融资需求的中标供应商可参照相关规定及银行方案</w:t>
            </w:r>
            <w:r>
              <w:rPr>
                <w:rFonts w:hint="eastAsia"/>
                <w:color w:val="auto"/>
                <w:sz w:val="24"/>
              </w:rPr>
              <w:t>凭政府采购合同向相关合作银行提出信用融资（贷款）申请。详见</w:t>
            </w:r>
            <w:r>
              <w:rPr>
                <w:color w:val="auto"/>
              </w:rPr>
              <w:fldChar w:fldCharType="begin"/>
            </w:r>
            <w:r>
              <w:rPr>
                <w:color w:val="auto"/>
              </w:rPr>
              <w:instrText xml:space="preserve"> HYPERLINK "http://www.xiaoshan.gov.cn/art/2018/12/20/art_1229293109_1559514.html" </w:instrText>
            </w:r>
            <w:r>
              <w:rPr>
                <w:color w:val="auto"/>
              </w:rPr>
              <w:fldChar w:fldCharType="separate"/>
            </w:r>
            <w:r>
              <w:rPr>
                <w:rStyle w:val="76"/>
                <w:rFonts w:ascii="仿宋" w:hAnsi="仿宋" w:eastAsia="仿宋" w:cstheme="majorBidi"/>
                <w:snapToGrid/>
                <w:color w:val="auto"/>
                <w:sz w:val="24"/>
                <w:szCs w:val="24"/>
              </w:rPr>
              <w:t>http://www.xiaoshan.gov.cn/art/2018/12/20/art_1229293109_1559514.html</w:t>
            </w:r>
            <w:r>
              <w:rPr>
                <w:rStyle w:val="76"/>
                <w:rFonts w:ascii="仿宋" w:hAnsi="仿宋" w:eastAsia="仿宋" w:cstheme="majorBidi"/>
                <w:snapToGrid/>
                <w:color w:val="auto"/>
                <w:sz w:val="24"/>
                <w:szCs w:val="24"/>
              </w:rPr>
              <w:fldChar w:fldCharType="end"/>
            </w:r>
          </w:p>
        </w:tc>
      </w:tr>
      <w:tr w14:paraId="36CF3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106A0F">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F1D9459">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D46952D">
            <w:pPr>
              <w:pStyle w:val="2"/>
              <w:spacing w:line="360" w:lineRule="auto"/>
              <w:rPr>
                <w:rFonts w:hAnsi="宋体" w:cs="宋体"/>
                <w:color w:val="auto"/>
                <w:sz w:val="24"/>
                <w:szCs w:val="24"/>
              </w:rPr>
            </w:pPr>
            <w:r>
              <w:rPr>
                <w:rFonts w:hint="eastAsia" w:hAnsi="宋体" w:cs="宋体"/>
                <w:color w:val="auto"/>
                <w:kern w:val="28"/>
                <w:sz w:val="24"/>
                <w:szCs w:val="24"/>
              </w:rPr>
              <w:t>本项目备份文件是否收取：不收取</w:t>
            </w:r>
          </w:p>
          <w:p w14:paraId="2102B253">
            <w:pPr>
              <w:pStyle w:val="2"/>
              <w:spacing w:line="360" w:lineRule="auto"/>
              <w:rPr>
                <w:rFonts w:hAnsi="宋体" w:cs="宋体"/>
                <w:color w:val="auto"/>
                <w:kern w:val="28"/>
                <w:sz w:val="24"/>
              </w:rPr>
            </w:pPr>
            <w:r>
              <w:rPr>
                <w:rFonts w:hint="eastAsia" w:hAnsi="宋体" w:cs="宋体"/>
                <w:b/>
                <w:color w:val="auto"/>
                <w:sz w:val="24"/>
                <w:szCs w:val="24"/>
              </w:rPr>
              <w:t>采购人、采购代理机构不强制或变相强制投标人提交备份投标文件。</w:t>
            </w:r>
          </w:p>
        </w:tc>
      </w:tr>
      <w:tr w14:paraId="637CC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78EDEA">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59FDE16">
            <w:pPr>
              <w:jc w:val="center"/>
              <w:rPr>
                <w:rFonts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DEC97B2">
            <w:pPr>
              <w:spacing w:line="360" w:lineRule="auto"/>
              <w:rPr>
                <w:rFonts w:ascii="宋体" w:hAnsi="宋体" w:cs="宋体"/>
                <w:snapToGrid w:val="0"/>
                <w:kern w:val="28"/>
                <w:sz w:val="24"/>
              </w:rPr>
            </w:pPr>
            <w:r>
              <w:rPr>
                <w:rFonts w:hint="eastAsia" w:ascii="宋体" w:hAnsi="宋体" w:cs="宋体"/>
                <w:snapToGrid w:val="0"/>
                <w:kern w:val="28"/>
                <w:sz w:val="24"/>
              </w:rPr>
              <w:t>本项目的采购代理费由中标人支付；以中标金额为计费基准，计费标准按《计价格［2002］1980号》文件中服务类收费标准计算。</w:t>
            </w:r>
          </w:p>
          <w:p w14:paraId="0158D479">
            <w:pPr>
              <w:rPr>
                <w:rFonts w:hAnsi="宋体" w:cs="宋体"/>
                <w:color w:val="auto"/>
                <w:kern w:val="28"/>
                <w:sz w:val="24"/>
              </w:rPr>
            </w:pPr>
            <w:r>
              <w:rPr>
                <w:rFonts w:hint="eastAsia" w:ascii="宋体" w:hAnsi="宋体" w:cs="宋体"/>
                <w:snapToGrid w:val="0"/>
                <w:kern w:val="28"/>
                <w:sz w:val="24"/>
              </w:rPr>
              <w:t>中标服务费的交纳方式：以转帐或支票的形式支付，中标单位需在领取中标通知书时缴纳中标服务费，缴纳时注明招标编号。</w:t>
            </w:r>
          </w:p>
        </w:tc>
      </w:tr>
      <w:tr w14:paraId="0DDF9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C193B6">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45850FD">
            <w:pPr>
              <w:jc w:val="center"/>
              <w:rPr>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F28C676">
            <w:pPr>
              <w:rPr>
                <w:color w:val="auto"/>
              </w:rPr>
            </w:pPr>
            <w:r>
              <w:rPr>
                <w:rFonts w:hint="eastAsia" w:cs="仿宋_GB2312"/>
                <w:color w:val="auto"/>
                <w:sz w:val="24"/>
              </w:rPr>
              <w:t>本项目</w:t>
            </w:r>
            <w:r>
              <w:rPr>
                <w:rFonts w:cs="仿宋_GB2312"/>
                <w:color w:val="auto"/>
                <w:sz w:val="24"/>
              </w:rPr>
              <w:t>由采购人</w:t>
            </w:r>
            <w:r>
              <w:rPr>
                <w:rFonts w:hint="eastAsia" w:cs="仿宋_GB2312"/>
                <w:color w:val="auto"/>
                <w:sz w:val="24"/>
              </w:rPr>
              <w:t>进行</w:t>
            </w:r>
            <w:r>
              <w:rPr>
                <w:rFonts w:cs="仿宋_GB2312"/>
                <w:color w:val="auto"/>
                <w:sz w:val="24"/>
              </w:rPr>
              <w:t>资格文件</w:t>
            </w:r>
            <w:r>
              <w:rPr>
                <w:rFonts w:hint="eastAsia" w:cs="仿宋_GB2312"/>
                <w:color w:val="auto"/>
                <w:sz w:val="24"/>
              </w:rPr>
              <w:t>及</w:t>
            </w:r>
            <w:r>
              <w:rPr>
                <w:rFonts w:cs="仿宋_GB2312"/>
                <w:color w:val="auto"/>
                <w:sz w:val="24"/>
              </w:rPr>
              <w:t>信用信息</w:t>
            </w:r>
            <w:r>
              <w:rPr>
                <w:rFonts w:hint="eastAsia" w:cs="仿宋_GB2312"/>
                <w:color w:val="auto"/>
                <w:sz w:val="24"/>
              </w:rPr>
              <w:t>查询</w:t>
            </w:r>
            <w:r>
              <w:rPr>
                <w:rFonts w:cs="仿宋_GB2312"/>
                <w:color w:val="auto"/>
                <w:sz w:val="24"/>
              </w:rPr>
              <w:t>。</w:t>
            </w:r>
          </w:p>
        </w:tc>
      </w:tr>
      <w:tr w14:paraId="724BC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AF3276">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E6C49D9">
            <w:pPr>
              <w:jc w:val="center"/>
              <w:rPr>
                <w:rFonts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C45EA4E">
            <w:pPr>
              <w:snapToGrid w:val="0"/>
              <w:spacing w:line="360" w:lineRule="auto"/>
              <w:rPr>
                <w:color w:val="auto"/>
                <w:sz w:val="24"/>
                <w:u w:val="single"/>
              </w:rPr>
            </w:pPr>
            <w:r>
              <w:rPr>
                <w:rFonts w:hint="eastAsia"/>
                <w:color w:val="auto"/>
                <w:sz w:val="24"/>
              </w:rPr>
              <w:t>采购</w:t>
            </w:r>
            <w:r>
              <w:rPr>
                <w:color w:val="auto"/>
                <w:sz w:val="24"/>
              </w:rPr>
              <w:t>人、</w:t>
            </w:r>
            <w:r>
              <w:rPr>
                <w:rFonts w:hint="eastAsia"/>
                <w:color w:val="auto"/>
                <w:sz w:val="24"/>
              </w:rPr>
              <w:t>采购</w:t>
            </w:r>
            <w:r>
              <w:rPr>
                <w:color w:val="auto"/>
                <w:sz w:val="24"/>
              </w:rPr>
              <w:t>机构质疑接收人</w:t>
            </w:r>
            <w:r>
              <w:rPr>
                <w:rFonts w:hint="eastAsia"/>
                <w:color w:val="auto"/>
                <w:sz w:val="24"/>
              </w:rPr>
              <w:t>、联系方式</w:t>
            </w:r>
            <w:r>
              <w:rPr>
                <w:color w:val="auto"/>
                <w:sz w:val="24"/>
              </w:rPr>
              <w:t>：</w:t>
            </w:r>
            <w:r>
              <w:rPr>
                <w:rFonts w:hint="eastAsia"/>
                <w:color w:val="auto"/>
                <w:sz w:val="24"/>
              </w:rPr>
              <w:t>详见公告</w:t>
            </w:r>
          </w:p>
          <w:p w14:paraId="58E212C3">
            <w:pPr>
              <w:snapToGrid w:val="0"/>
              <w:spacing w:line="360" w:lineRule="auto"/>
              <w:rPr>
                <w:b/>
                <w:color w:val="auto"/>
                <w:sz w:val="24"/>
              </w:rPr>
            </w:pPr>
            <w:r>
              <w:rPr>
                <w:rFonts w:hint="eastAsia"/>
                <w:b/>
                <w:color w:val="auto"/>
                <w:sz w:val="24"/>
              </w:rPr>
              <w:t>线上提交质疑方式：政采云线上质疑路径：项目采购-询问质疑投诉-质疑列表。请使用ca签章在每一页质疑文件中加盖电子公章，上传完整附件。</w:t>
            </w:r>
          </w:p>
          <w:p w14:paraId="3F9328FD">
            <w:pPr>
              <w:snapToGrid w:val="0"/>
              <w:spacing w:line="360" w:lineRule="auto"/>
              <w:rPr>
                <w:color w:val="auto"/>
                <w:sz w:val="24"/>
              </w:rPr>
            </w:pPr>
            <w:r>
              <w:rPr>
                <w:rFonts w:hint="eastAsia"/>
                <w:color w:val="auto"/>
                <w:sz w:val="24"/>
              </w:rPr>
              <w:t>本项目涉及资格条件、采购需求、评分办法及采购过程中有关现场考察或开标前答疑会等事项由</w:t>
            </w:r>
            <w:r>
              <w:rPr>
                <w:b/>
                <w:bCs/>
                <w:color w:val="auto"/>
                <w:sz w:val="24"/>
              </w:rPr>
              <w:t>采购人</w:t>
            </w:r>
            <w:r>
              <w:rPr>
                <w:color w:val="auto"/>
                <w:sz w:val="24"/>
              </w:rPr>
              <w:t>进行答复。</w:t>
            </w:r>
          </w:p>
          <w:p w14:paraId="6B01DCD1">
            <w:pPr>
              <w:rPr>
                <w:rFonts w:cs="仿宋_GB2312"/>
                <w:color w:val="auto"/>
                <w:sz w:val="22"/>
              </w:rPr>
            </w:pPr>
            <w:r>
              <w:rPr>
                <w:rFonts w:hint="eastAsia"/>
                <w:color w:val="auto"/>
                <w:sz w:val="24"/>
              </w:rPr>
              <w:t>涉及</w:t>
            </w:r>
            <w:r>
              <w:rPr>
                <w:color w:val="auto"/>
                <w:sz w:val="24"/>
              </w:rPr>
              <w:t>流程规范性、组织程序等</w:t>
            </w:r>
            <w:r>
              <w:rPr>
                <w:rFonts w:hint="eastAsia"/>
                <w:color w:val="auto"/>
                <w:sz w:val="24"/>
              </w:rPr>
              <w:t>相关</w:t>
            </w:r>
            <w:r>
              <w:rPr>
                <w:color w:val="auto"/>
                <w:sz w:val="24"/>
              </w:rPr>
              <w:t>事项，由</w:t>
            </w:r>
            <w:r>
              <w:rPr>
                <w:rFonts w:hint="eastAsia"/>
                <w:b/>
                <w:bCs/>
                <w:color w:val="auto"/>
                <w:sz w:val="24"/>
              </w:rPr>
              <w:t>采购代理</w:t>
            </w:r>
            <w:r>
              <w:rPr>
                <w:b/>
                <w:bCs/>
                <w:color w:val="auto"/>
                <w:sz w:val="24"/>
              </w:rPr>
              <w:t>机构</w:t>
            </w:r>
            <w:r>
              <w:rPr>
                <w:color w:val="auto"/>
                <w:sz w:val="24"/>
              </w:rPr>
              <w:t>进行答复。</w:t>
            </w:r>
          </w:p>
        </w:tc>
      </w:tr>
      <w:tr w14:paraId="5BDB4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D23F1E">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A8F57CE">
            <w:pPr>
              <w:jc w:val="center"/>
              <w:rPr>
                <w:rFonts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6A659EF">
            <w:pPr>
              <w:rPr>
                <w:color w:val="auto"/>
                <w:sz w:val="22"/>
              </w:rPr>
            </w:pPr>
            <w:r>
              <w:rPr>
                <w:rFonts w:hint="eastAsia"/>
                <w:color w:val="auto"/>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rPr>
              <w:br w:type="textWrapping"/>
            </w:r>
            <w:r>
              <w:rPr>
                <w:rFonts w:hint="eastAsia"/>
                <w:color w:val="auto"/>
                <w:sz w:val="24"/>
              </w:rPr>
              <w:t>联系电话: 0571-83587785/0571-82816012 联系地址: 萧山区通惠北路2-1号304室</w:t>
            </w:r>
          </w:p>
        </w:tc>
      </w:tr>
      <w:tr w14:paraId="4957D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67C802E">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594AB2C6">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EF9468D">
            <w:pPr>
              <w:spacing w:line="360" w:lineRule="auto"/>
              <w:rPr>
                <w:rFonts w:hint="eastAsia" w:ascii="宋体" w:hAnsi="宋体" w:eastAsia="宋体" w:cs="宋体"/>
                <w:b w:val="0"/>
                <w:bCs w:val="0"/>
                <w:snapToGrid w:val="0"/>
                <w:color w:val="auto"/>
                <w:kern w:val="28"/>
                <w:sz w:val="24"/>
                <w:szCs w:val="24"/>
                <w:lang w:val="en-US" w:eastAsia="zh-CN" w:bidi="ar-SA"/>
              </w:rPr>
            </w:pPr>
            <w:sdt>
              <w:sdtPr>
                <w:rPr>
                  <w:rFonts w:hint="eastAsia" w:ascii="宋体" w:hAnsi="宋体" w:eastAsia="宋体" w:cs="宋体"/>
                  <w:b w:val="0"/>
                  <w:bCs w:val="0"/>
                  <w:snapToGrid w:val="0"/>
                  <w:color w:val="auto"/>
                  <w:kern w:val="28"/>
                  <w:sz w:val="24"/>
                  <w:szCs w:val="24"/>
                  <w:lang w:val="en-US" w:eastAsia="zh-CN" w:bidi="ar-SA"/>
                </w:rPr>
                <w:id w:val="1052570136"/>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ascii="宋体" w:hAnsi="宋体" w:eastAsia="宋体" w:cs="宋体"/>
                    <w:b w:val="0"/>
                    <w:bCs w:val="0"/>
                    <w:snapToGrid w:val="0"/>
                    <w:color w:val="auto"/>
                    <w:kern w:val="28"/>
                    <w:sz w:val="24"/>
                    <w:szCs w:val="24"/>
                    <w:lang w:val="en-US" w:eastAsia="zh-CN" w:bidi="ar-SA"/>
                  </w:rPr>
                  <w:sym w:font="Wingdings" w:char="00A8"/>
                </w:r>
              </w:sdtContent>
            </w:sdt>
            <w:r>
              <w:rPr>
                <w:rFonts w:hint="eastAsia" w:ascii="宋体" w:hAnsi="宋体" w:eastAsia="宋体" w:cs="宋体"/>
                <w:b w:val="0"/>
                <w:bCs w:val="0"/>
                <w:snapToGrid w:val="0"/>
                <w:color w:val="auto"/>
                <w:kern w:val="28"/>
                <w:sz w:val="24"/>
                <w:szCs w:val="24"/>
                <w:lang w:val="en-US" w:eastAsia="zh-CN" w:bidi="ar-SA"/>
              </w:rPr>
              <w:t>联合体投标的，联合体各方分别提供与联合体协议中规定的分工内容相应的业绩证明材料，业绩数量以提供材料</w:t>
            </w:r>
            <w:r>
              <w:rPr>
                <w:rFonts w:hint="eastAsia" w:ascii="宋体" w:hAnsi="宋体" w:eastAsia="宋体" w:cs="宋体"/>
                <w:b/>
                <w:bCs/>
                <w:snapToGrid w:val="0"/>
                <w:color w:val="auto"/>
                <w:kern w:val="28"/>
                <w:sz w:val="24"/>
                <w:szCs w:val="24"/>
                <w:lang w:val="en-US" w:eastAsia="zh-CN" w:bidi="ar-SA"/>
              </w:rPr>
              <w:t>较少</w:t>
            </w:r>
            <w:r>
              <w:rPr>
                <w:rFonts w:hint="eastAsia" w:ascii="宋体" w:hAnsi="宋体" w:eastAsia="宋体" w:cs="宋体"/>
                <w:b w:val="0"/>
                <w:bCs w:val="0"/>
                <w:snapToGrid w:val="0"/>
                <w:color w:val="auto"/>
                <w:kern w:val="28"/>
                <w:sz w:val="24"/>
                <w:szCs w:val="24"/>
                <w:lang w:val="en-US" w:eastAsia="zh-CN" w:bidi="ar-SA"/>
              </w:rPr>
              <w:t>的一方为准。</w:t>
            </w:r>
          </w:p>
          <w:p w14:paraId="46F12188">
            <w:pPr>
              <w:pStyle w:val="4"/>
              <w:ind w:left="0" w:firstLine="0"/>
              <w:rPr>
                <w:rFonts w:ascii="宋体" w:hAnsi="宋体" w:cs="宋体"/>
                <w:snapToGrid w:val="0"/>
                <w:color w:val="auto"/>
                <w:kern w:val="28"/>
                <w:sz w:val="24"/>
              </w:rPr>
            </w:pPr>
            <w:sdt>
              <w:sdtPr>
                <w:rPr>
                  <w:rFonts w:hint="eastAsia" w:ascii="宋体" w:hAnsi="宋体" w:eastAsia="宋体" w:cs="宋体"/>
                  <w:b w:val="0"/>
                  <w:bCs w:val="0"/>
                  <w:snapToGrid w:val="0"/>
                  <w:color w:val="auto"/>
                  <w:kern w:val="28"/>
                  <w:sz w:val="24"/>
                  <w:szCs w:val="24"/>
                  <w:lang w:val="en-US" w:eastAsia="zh-CN" w:bidi="ar-SA"/>
                </w:rPr>
                <w:id w:val="101"/>
              </w:sdtPr>
              <w:sdtEndPr>
                <w:rPr>
                  <w:rFonts w:hint="eastAsia" w:ascii="宋体" w:hAnsi="宋体" w:eastAsia="宋体" w:cs="宋体"/>
                  <w:b w:val="0"/>
                  <w:bCs w:val="0"/>
                  <w:snapToGrid w:val="0"/>
                  <w:color w:val="auto"/>
                  <w:kern w:val="28"/>
                  <w:sz w:val="24"/>
                  <w:szCs w:val="24"/>
                  <w:lang w:val="en-US" w:eastAsia="zh-CN" w:bidi="ar-SA"/>
                </w:rPr>
              </w:sdtEndPr>
              <w:sdtContent>
                <w:sdt>
                  <w:sdtPr>
                    <w:rPr>
                      <w:rFonts w:hint="eastAsia" w:ascii="宋体" w:hAnsi="宋体" w:eastAsia="宋体" w:cs="宋体"/>
                      <w:b w:val="0"/>
                      <w:bCs w:val="0"/>
                      <w:snapToGrid w:val="0"/>
                      <w:color w:val="auto"/>
                      <w:kern w:val="28"/>
                      <w:sz w:val="24"/>
                      <w:szCs w:val="24"/>
                      <w:lang w:val="en-US" w:eastAsia="zh-CN" w:bidi="ar-SA"/>
                    </w:rPr>
                    <w:id w:val="147473358"/>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ascii="宋体" w:hAnsi="宋体" w:eastAsia="宋体" w:cs="宋体"/>
                        <w:b w:val="0"/>
                        <w:bCs w:val="0"/>
                        <w:snapToGrid w:val="0"/>
                        <w:color w:val="auto"/>
                        <w:kern w:val="28"/>
                        <w:sz w:val="24"/>
                        <w:szCs w:val="24"/>
                        <w:lang w:val="en-US" w:eastAsia="zh-CN" w:bidi="ar-SA"/>
                      </w:rPr>
                      <w:sym w:font="Wingdings" w:char="00A8"/>
                    </w:r>
                  </w:sdtContent>
                </w:sdt>
              </w:sdtContent>
            </w:sdt>
            <w:r>
              <w:rPr>
                <w:rFonts w:hint="eastAsia" w:ascii="宋体" w:hAnsi="宋体" w:eastAsia="宋体" w:cs="宋体"/>
                <w:b w:val="0"/>
                <w:bCs w:val="0"/>
                <w:snapToGrid w:val="0"/>
                <w:color w:val="auto"/>
                <w:kern w:val="28"/>
                <w:sz w:val="24"/>
                <w:szCs w:val="24"/>
                <w:lang w:val="en-US" w:eastAsia="zh-CN" w:bidi="ar-SA"/>
              </w:rPr>
              <w:t>联合体投标的，联合体各方</w:t>
            </w:r>
            <w:r>
              <w:rPr>
                <w:rFonts w:hint="eastAsia" w:ascii="宋体" w:hAnsi="宋体" w:eastAsia="宋体" w:cs="宋体"/>
                <w:b/>
                <w:bCs/>
                <w:snapToGrid w:val="0"/>
                <w:color w:val="auto"/>
                <w:kern w:val="28"/>
                <w:sz w:val="24"/>
                <w:szCs w:val="24"/>
                <w:lang w:val="en-US" w:eastAsia="zh-CN" w:bidi="ar-SA"/>
              </w:rPr>
              <w:t>均需</w:t>
            </w:r>
            <w:r>
              <w:rPr>
                <w:rFonts w:hint="eastAsia" w:ascii="宋体" w:hAnsi="宋体" w:eastAsia="宋体" w:cs="宋体"/>
                <w:b w:val="0"/>
                <w:bCs w:val="0"/>
                <w:snapToGrid w:val="0"/>
                <w:color w:val="auto"/>
                <w:kern w:val="28"/>
                <w:sz w:val="24"/>
                <w:szCs w:val="24"/>
                <w:lang w:val="en-US" w:eastAsia="zh-CN" w:bidi="ar-SA"/>
              </w:rPr>
              <w:t>按招标文件第四部分评标标准要求提供资信证明文件，否则视为不符合相关要求。</w:t>
            </w:r>
          </w:p>
        </w:tc>
      </w:tr>
      <w:tr w14:paraId="5F6FB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81159EB">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0EF02D13">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6F1227E">
            <w:pPr>
              <w:spacing w:line="360" w:lineRule="auto"/>
              <w:rPr>
                <w:color w:val="auto"/>
                <w:sz w:val="24"/>
              </w:rPr>
            </w:pPr>
            <w:r>
              <w:rPr>
                <w:rFonts w:hint="eastAsia" w:cs="Arial" w:asciiTheme="minorEastAsia" w:hAnsiTheme="minorEastAsia" w:eastAsiaTheme="minorEastAsia"/>
                <w:color w:val="auto"/>
                <w:kern w:val="0"/>
                <w:sz w:val="24"/>
              </w:rPr>
              <w:t>评审因素对应的要求视为采购需求的一部分。</w:t>
            </w:r>
          </w:p>
          <w:p w14:paraId="7E48EA6A">
            <w:pPr>
              <w:spacing w:line="360" w:lineRule="auto"/>
              <w:rPr>
                <w:color w:val="auto"/>
              </w:rPr>
            </w:pPr>
            <w:r>
              <w:rPr>
                <w:rFonts w:hint="eastAsia"/>
                <w:color w:val="auto"/>
                <w:sz w:val="24"/>
              </w:rPr>
              <w:t>本项目通用总则条款与前附表等专用特别规定有冲突之处，以专用条款（特别规定）为准</w:t>
            </w:r>
          </w:p>
        </w:tc>
      </w:tr>
      <w:tr w14:paraId="6A311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CFB86FC">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6C71B810">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8D86B07">
            <w:pPr>
              <w:spacing w:line="360" w:lineRule="auto"/>
              <w:rPr>
                <w:b/>
                <w:bCs/>
                <w:color w:val="auto"/>
              </w:rPr>
            </w:pPr>
            <w:r>
              <w:rPr>
                <w:rFonts w:hint="eastAsia"/>
                <w:color w:val="auto"/>
                <w:sz w:val="24"/>
              </w:rPr>
              <w:t>本项目每个标项推荐中标候选人数量：1</w:t>
            </w:r>
          </w:p>
        </w:tc>
      </w:tr>
      <w:bookmarkEnd w:id="6"/>
    </w:tbl>
    <w:p w14:paraId="72705A0D">
      <w:pPr>
        <w:rPr>
          <w:rFonts w:ascii="宋体" w:hAnsi="宋体" w:cs="宋体"/>
          <w:b/>
          <w:sz w:val="32"/>
          <w:szCs w:val="20"/>
        </w:rPr>
      </w:pPr>
      <w:bookmarkStart w:id="7" w:name="_Toc164416483"/>
      <w:bookmarkStart w:id="8" w:name="第三部分"/>
      <w:r>
        <w:rPr>
          <w:rFonts w:hint="eastAsia" w:ascii="宋体" w:hAnsi="宋体" w:cs="宋体"/>
          <w:b/>
          <w:sz w:val="32"/>
          <w:szCs w:val="20"/>
        </w:rPr>
        <w:br w:type="page"/>
      </w:r>
    </w:p>
    <w:p w14:paraId="3C24B2F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7A7E315A">
      <w:pPr>
        <w:snapToGrid w:val="0"/>
        <w:spacing w:line="360" w:lineRule="auto"/>
        <w:jc w:val="left"/>
        <w:outlineLvl w:val="1"/>
        <w:rPr>
          <w:rFonts w:ascii="宋体" w:hAnsi="宋体" w:cs="宋体"/>
          <w:b/>
          <w:sz w:val="24"/>
        </w:rPr>
      </w:pPr>
      <w:bookmarkStart w:id="9" w:name="_Toc91899903"/>
      <w:r>
        <w:rPr>
          <w:rFonts w:hint="eastAsia" w:ascii="宋体" w:hAnsi="宋体" w:cs="宋体"/>
          <w:b/>
          <w:sz w:val="24"/>
        </w:rPr>
        <w:t>1. 适用范围</w:t>
      </w:r>
    </w:p>
    <w:p w14:paraId="123372A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F83C3D2">
      <w:pPr>
        <w:numPr>
          <w:ilvl w:val="0"/>
          <w:numId w:val="1"/>
        </w:numPr>
        <w:adjustRightInd/>
        <w:spacing w:line="360" w:lineRule="auto"/>
        <w:outlineLvl w:val="0"/>
        <w:rPr>
          <w:rFonts w:ascii="宋体" w:hAnsi="宋体" w:cs="宋体"/>
          <w:b/>
          <w:sz w:val="24"/>
        </w:rPr>
      </w:pPr>
      <w:r>
        <w:rPr>
          <w:rFonts w:hint="eastAsia" w:ascii="宋体" w:hAnsi="宋体" w:cs="宋体"/>
          <w:b/>
          <w:sz w:val="24"/>
        </w:rPr>
        <w:t>定义</w:t>
      </w:r>
    </w:p>
    <w:p w14:paraId="525D79D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A96D536">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888A142">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8A1BDE7">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6E6905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6B774FD">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6568F1D0">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EA98134">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BEC00F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D8A3230">
      <w:pPr>
        <w:spacing w:line="360" w:lineRule="auto"/>
        <w:ind w:firstLine="240" w:firstLineChars="100"/>
        <w:rPr>
          <w:rFonts w:ascii="宋体" w:hAnsi="宋体" w:cs="宋体"/>
          <w:sz w:val="24"/>
        </w:rPr>
      </w:pPr>
      <w:r>
        <w:rPr>
          <w:rFonts w:hint="eastAsia" w:ascii="宋体" w:hAnsi="宋体" w:cs="宋体"/>
          <w:sz w:val="24"/>
        </w:rPr>
        <w:t>3.2 支持绿色发展</w:t>
      </w:r>
    </w:p>
    <w:p w14:paraId="5E5C5FFF">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B4C856F">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6EC30F3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248C7EDF">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4C5FCEB7">
      <w:pPr>
        <w:spacing w:line="360" w:lineRule="auto"/>
        <w:ind w:firstLine="240" w:firstLineChars="100"/>
        <w:rPr>
          <w:rFonts w:ascii="宋体" w:hAnsi="宋体" w:cs="宋体"/>
          <w:sz w:val="24"/>
        </w:rPr>
      </w:pPr>
      <w:r>
        <w:rPr>
          <w:rFonts w:hint="eastAsia" w:ascii="宋体" w:hAnsi="宋体" w:cs="宋体"/>
          <w:sz w:val="24"/>
        </w:rPr>
        <w:t>3.3</w:t>
      </w:r>
      <w:r>
        <w:rPr>
          <w:rFonts w:hint="eastAsia" w:ascii="宋体" w:hAnsi="宋体" w:cs="宋体"/>
          <w:sz w:val="24"/>
          <w:lang w:val="en-US" w:eastAsia="zh-CN"/>
        </w:rPr>
        <w:t xml:space="preserve"> </w:t>
      </w:r>
      <w:r>
        <w:rPr>
          <w:rFonts w:hint="eastAsia" w:ascii="宋体" w:hAnsi="宋体" w:cs="宋体"/>
          <w:sz w:val="24"/>
        </w:rPr>
        <w:t>支持中小企业发展</w:t>
      </w:r>
    </w:p>
    <w:p w14:paraId="1AE43631">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8DAFE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722AD6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3457CA0">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6837E5B">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给予2</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sz w:val="24"/>
        </w:rPr>
        <w:t>联合协议或者分包意向协议约定小微企业的合同份额占到合同总金额30%以上的</w:t>
      </w:r>
      <w:bookmarkEnd w:id="11"/>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14:paraId="026E6EC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725395B">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A59A3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20268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5078DFF">
      <w:pPr>
        <w:spacing w:line="360" w:lineRule="auto"/>
        <w:ind w:firstLine="240" w:firstLineChars="100"/>
        <w:rPr>
          <w:rFonts w:ascii="宋体" w:hAnsi="宋体" w:cs="宋体"/>
          <w:sz w:val="24"/>
        </w:rPr>
      </w:pPr>
      <w:r>
        <w:rPr>
          <w:rFonts w:hint="eastAsia" w:ascii="宋体" w:hAnsi="宋体" w:cs="宋体"/>
          <w:sz w:val="24"/>
        </w:rPr>
        <w:t xml:space="preserve">3.4 </w:t>
      </w:r>
      <w:r>
        <w:rPr>
          <w:rFonts w:hint="eastAsia" w:ascii="宋体" w:hAnsi="宋体" w:cs="宋体"/>
          <w:bCs/>
          <w:sz w:val="24"/>
        </w:rPr>
        <w:t>支持创新发展</w:t>
      </w:r>
    </w:p>
    <w:p w14:paraId="0FCC372F">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943E10F">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ACD05F7">
      <w:pPr>
        <w:spacing w:line="360" w:lineRule="auto"/>
        <w:ind w:firstLine="240" w:firstLineChars="100"/>
        <w:rPr>
          <w:rFonts w:ascii="宋体" w:hAnsi="宋体" w:cs="宋体"/>
          <w:sz w:val="24"/>
        </w:rPr>
      </w:pPr>
      <w:r>
        <w:rPr>
          <w:rFonts w:hint="eastAsia" w:ascii="宋体" w:hAnsi="宋体" w:cs="宋体"/>
          <w:sz w:val="24"/>
        </w:rPr>
        <w:t>3.5</w:t>
      </w:r>
      <w:r>
        <w:rPr>
          <w:rFonts w:hint="eastAsia" w:ascii="宋体" w:hAnsi="宋体" w:cs="宋体"/>
          <w:sz w:val="24"/>
          <w:lang w:val="en-US" w:eastAsia="zh-CN"/>
        </w:rPr>
        <w:t xml:space="preserve"> </w:t>
      </w:r>
      <w:r>
        <w:rPr>
          <w:rFonts w:hint="eastAsia" w:ascii="宋体" w:hAnsi="宋体" w:cs="宋体"/>
          <w:sz w:val="24"/>
        </w:rPr>
        <w:t>平等对待内外资企业和符合条件的破产重整企业</w:t>
      </w:r>
    </w:p>
    <w:p w14:paraId="27FE0E68">
      <w:pPr>
        <w:spacing w:line="360" w:lineRule="auto"/>
        <w:ind w:firstLine="480" w:firstLineChars="200"/>
        <w:rPr>
          <w:rFonts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14:paraId="651A054C">
      <w:pPr>
        <w:spacing w:line="360" w:lineRule="auto"/>
        <w:rPr>
          <w:b/>
        </w:rPr>
      </w:pPr>
      <w:r>
        <w:rPr>
          <w:rFonts w:hint="eastAsia" w:ascii="宋体" w:hAnsi="宋体" w:cs="宋体"/>
          <w:b/>
          <w:sz w:val="24"/>
        </w:rPr>
        <w:t>4. 询问、质疑、投诉</w:t>
      </w:r>
    </w:p>
    <w:p w14:paraId="3762F1AA">
      <w:pPr>
        <w:spacing w:line="360" w:lineRule="auto"/>
        <w:ind w:firstLine="240" w:firstLineChars="100"/>
        <w:rPr>
          <w:rFonts w:ascii="宋体" w:hAnsi="宋体" w:cs="宋体"/>
          <w:sz w:val="24"/>
          <w:lang w:val="zh-CN"/>
        </w:rPr>
      </w:pPr>
      <w:r>
        <w:rPr>
          <w:rFonts w:hint="eastAsia" w:ascii="宋体" w:hAnsi="宋体" w:cs="宋体"/>
          <w:sz w:val="24"/>
          <w:lang w:val="zh-CN"/>
        </w:rPr>
        <w:t>4.1</w:t>
      </w:r>
      <w:r>
        <w:rPr>
          <w:rFonts w:hint="eastAsia" w:ascii="宋体" w:hAnsi="宋体" w:cs="宋体"/>
          <w:sz w:val="24"/>
        </w:rPr>
        <w:t xml:space="preserve"> </w:t>
      </w:r>
      <w:r>
        <w:rPr>
          <w:rFonts w:hint="eastAsia" w:ascii="宋体" w:hAnsi="宋体" w:cs="宋体"/>
          <w:sz w:val="24"/>
          <w:lang w:val="zh-CN"/>
        </w:rPr>
        <w:t>在线询问、质疑、投诉</w:t>
      </w:r>
    </w:p>
    <w:p w14:paraId="53180CD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29908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w:t>
      </w:r>
      <w:r>
        <w:rPr>
          <w:rFonts w:hint="eastAsia" w:ascii="宋体" w:hAnsi="宋体" w:cs="宋体"/>
          <w:kern w:val="0"/>
          <w:sz w:val="24"/>
        </w:rPr>
        <w:t xml:space="preserve"> </w:t>
      </w:r>
      <w:r>
        <w:rPr>
          <w:rFonts w:hint="eastAsia" w:ascii="宋体" w:hAnsi="宋体" w:cs="宋体"/>
          <w:kern w:val="0"/>
          <w:sz w:val="24"/>
          <w:lang w:val="zh-CN"/>
        </w:rPr>
        <w:t>供应商询问</w:t>
      </w:r>
    </w:p>
    <w:p w14:paraId="448BDB8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76CFA4F">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w:t>
      </w:r>
      <w:r>
        <w:rPr>
          <w:rFonts w:hint="eastAsia" w:ascii="宋体" w:hAnsi="宋体" w:cs="宋体"/>
          <w:kern w:val="0"/>
          <w:sz w:val="24"/>
        </w:rPr>
        <w:t xml:space="preserve"> </w:t>
      </w:r>
      <w:r>
        <w:rPr>
          <w:rFonts w:hint="eastAsia" w:ascii="宋体" w:hAnsi="宋体" w:cs="宋体"/>
          <w:kern w:val="0"/>
          <w:sz w:val="24"/>
          <w:lang w:val="zh-CN"/>
        </w:rPr>
        <w:t>供应商质疑</w:t>
      </w:r>
    </w:p>
    <w:p w14:paraId="419D2C76">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.1提出质疑的供应商应当是参与所质疑项目采购活动的供应商。潜在供应商已依法获取其可质疑的招标文件的，可以对该文件提出质疑。</w:t>
      </w:r>
    </w:p>
    <w:p w14:paraId="0DCED948">
      <w:pPr>
        <w:spacing w:line="360" w:lineRule="auto"/>
        <w:ind w:firstLine="480" w:firstLineChars="200"/>
        <w:rPr>
          <w:rFonts w:ascii="宋体" w:hAnsi="宋体" w:cs="宋体"/>
          <w:sz w:val="24"/>
        </w:rPr>
      </w:pPr>
      <w:r>
        <w:rPr>
          <w:rFonts w:hint="eastAsia" w:ascii="宋体" w:hAnsi="宋体" w:cs="宋体"/>
          <w:sz w:val="24"/>
          <w:lang w:val="zh-CN"/>
        </w:rPr>
        <w:t>4.3</w:t>
      </w:r>
      <w:r>
        <w:rPr>
          <w:rFonts w:hint="eastAsia" w:ascii="宋体"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7F1FFF2">
      <w:pPr>
        <w:spacing w:line="360" w:lineRule="auto"/>
        <w:ind w:firstLine="480" w:firstLineChars="200"/>
        <w:rPr>
          <w:rFonts w:ascii="宋体" w:hAnsi="宋体" w:cs="宋体"/>
          <w:sz w:val="24"/>
        </w:rPr>
      </w:pPr>
      <w:r>
        <w:rPr>
          <w:rFonts w:hint="eastAsia" w:ascii="宋体" w:hAnsi="宋体" w:cs="宋体"/>
          <w:sz w:val="24"/>
        </w:rPr>
        <w:t>4.3.2.1对招标文件提出质疑的，质疑期限为供应商获得招标文件之日或者招标文件公告期限届满之日起计算。</w:t>
      </w:r>
    </w:p>
    <w:p w14:paraId="6F6339C6">
      <w:pPr>
        <w:spacing w:line="360" w:lineRule="auto"/>
        <w:ind w:left="479" w:leftChars="228"/>
        <w:rPr>
          <w:rFonts w:ascii="宋体" w:hAnsi="宋体" w:cs="宋体"/>
          <w:sz w:val="24"/>
        </w:rPr>
      </w:pPr>
      <w:r>
        <w:rPr>
          <w:rFonts w:hint="eastAsia" w:ascii="宋体" w:hAnsi="宋体" w:cs="宋体"/>
          <w:sz w:val="24"/>
        </w:rPr>
        <w:t>4.3.2.2对采购过程提出质疑的，质疑期限为各采购程序环节结束之日起计算。4.3.2.3对采购结果提出质疑的，质疑期限自采购结果公告期限届满之日起计算。</w:t>
      </w:r>
    </w:p>
    <w:p w14:paraId="21EB0A35">
      <w:pPr>
        <w:spacing w:line="360" w:lineRule="auto"/>
        <w:ind w:firstLine="480" w:firstLineChars="200"/>
        <w:rPr>
          <w:rFonts w:ascii="宋体" w:hAnsi="宋体" w:cs="宋体"/>
          <w:sz w:val="24"/>
          <w:lang w:val="zh-CN"/>
        </w:rPr>
      </w:pPr>
      <w:r>
        <w:rPr>
          <w:rFonts w:hint="eastAsia" w:ascii="宋体" w:hAnsi="宋体" w:cs="宋体"/>
          <w:sz w:val="24"/>
          <w:lang w:val="zh-CN"/>
        </w:rPr>
        <w:t>4.3.3</w:t>
      </w:r>
      <w:r>
        <w:rPr>
          <w:rFonts w:hint="eastAsia" w:ascii="宋体" w:hAnsi="宋体" w:cs="宋体"/>
          <w:sz w:val="24"/>
        </w:rPr>
        <w:t>供应商提出质疑应当提交质疑函和必要的证明材料。质疑函应当包括下列内容：</w:t>
      </w:r>
    </w:p>
    <w:p w14:paraId="20F2F50D">
      <w:pPr>
        <w:spacing w:line="360" w:lineRule="auto"/>
        <w:ind w:left="479" w:leftChars="228"/>
        <w:rPr>
          <w:rFonts w:ascii="宋体" w:hAnsi="宋体" w:cs="宋体"/>
          <w:sz w:val="24"/>
          <w:lang w:val="zh-CN"/>
        </w:rPr>
      </w:pPr>
      <w:r>
        <w:rPr>
          <w:rFonts w:hint="eastAsia" w:ascii="宋体" w:hAnsi="宋体" w:cs="宋体"/>
          <w:sz w:val="24"/>
          <w:lang w:val="zh-CN"/>
        </w:rPr>
        <w:t>4.3.3.1供应商的姓名或者名称、地址、邮编、联系人及联系电话；</w:t>
      </w:r>
    </w:p>
    <w:p w14:paraId="0F677189">
      <w:pPr>
        <w:spacing w:line="360" w:lineRule="auto"/>
        <w:ind w:left="479" w:leftChars="228"/>
        <w:rPr>
          <w:rFonts w:ascii="宋体" w:hAnsi="宋体" w:cs="宋体"/>
          <w:sz w:val="24"/>
          <w:lang w:val="zh-CN"/>
        </w:rPr>
      </w:pPr>
      <w:r>
        <w:rPr>
          <w:rFonts w:hint="eastAsia" w:ascii="宋体" w:hAnsi="宋体" w:cs="宋体"/>
          <w:sz w:val="24"/>
          <w:lang w:val="zh-CN"/>
        </w:rPr>
        <w:t>4.3.3.2质疑项目的名称、编号；</w:t>
      </w:r>
    </w:p>
    <w:p w14:paraId="6BEEB528">
      <w:pPr>
        <w:spacing w:line="360" w:lineRule="auto"/>
        <w:ind w:left="479" w:leftChars="228"/>
        <w:rPr>
          <w:rFonts w:ascii="宋体" w:hAnsi="宋体" w:cs="宋体"/>
          <w:sz w:val="24"/>
          <w:lang w:val="zh-CN"/>
        </w:rPr>
      </w:pPr>
      <w:r>
        <w:rPr>
          <w:rFonts w:hint="eastAsia" w:ascii="宋体" w:hAnsi="宋体" w:cs="宋体"/>
          <w:sz w:val="24"/>
          <w:lang w:val="zh-CN"/>
        </w:rPr>
        <w:t>4.3.3.3具体、明确的质疑事项和与质疑事项相关的请求；</w:t>
      </w:r>
    </w:p>
    <w:p w14:paraId="57FB4850">
      <w:pPr>
        <w:spacing w:line="360" w:lineRule="auto"/>
        <w:ind w:left="479" w:leftChars="228"/>
        <w:rPr>
          <w:rFonts w:ascii="宋体" w:hAnsi="宋体" w:cs="宋体"/>
          <w:sz w:val="24"/>
          <w:lang w:val="zh-CN"/>
        </w:rPr>
      </w:pPr>
      <w:r>
        <w:rPr>
          <w:rFonts w:hint="eastAsia" w:ascii="宋体" w:hAnsi="宋体" w:cs="宋体"/>
          <w:sz w:val="24"/>
          <w:lang w:val="zh-CN"/>
        </w:rPr>
        <w:t>4.3.3.4事实依据；</w:t>
      </w:r>
    </w:p>
    <w:p w14:paraId="5E859652">
      <w:pPr>
        <w:spacing w:line="360" w:lineRule="auto"/>
        <w:ind w:left="479" w:leftChars="228"/>
        <w:rPr>
          <w:rFonts w:ascii="宋体" w:hAnsi="宋体" w:cs="宋体"/>
          <w:sz w:val="24"/>
          <w:lang w:val="zh-CN"/>
        </w:rPr>
      </w:pPr>
      <w:r>
        <w:rPr>
          <w:rFonts w:hint="eastAsia" w:ascii="宋体" w:hAnsi="宋体" w:cs="宋体"/>
          <w:sz w:val="24"/>
          <w:lang w:val="zh-CN"/>
        </w:rPr>
        <w:t>4.3.3.5必要的法律依据；</w:t>
      </w:r>
    </w:p>
    <w:p w14:paraId="24612F0E">
      <w:pPr>
        <w:spacing w:line="360" w:lineRule="auto"/>
        <w:ind w:left="479" w:leftChars="228"/>
        <w:rPr>
          <w:rFonts w:ascii="宋体" w:hAnsi="宋体" w:cs="宋体"/>
          <w:sz w:val="24"/>
          <w:lang w:val="zh-CN"/>
        </w:rPr>
      </w:pPr>
      <w:r>
        <w:rPr>
          <w:rFonts w:hint="eastAsia" w:ascii="宋体" w:hAnsi="宋体" w:cs="宋体"/>
          <w:sz w:val="24"/>
          <w:lang w:val="zh-CN"/>
        </w:rPr>
        <w:t>4.3.3.6提出质疑的日期。</w:t>
      </w:r>
    </w:p>
    <w:p w14:paraId="218B9A89">
      <w:pPr>
        <w:spacing w:line="360" w:lineRule="auto"/>
        <w:ind w:left="479" w:leftChars="228"/>
      </w:pPr>
      <w:r>
        <w:rPr>
          <w:rFonts w:hint="eastAsia"/>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66F3D7DD">
      <w:pPr>
        <w:spacing w:line="360" w:lineRule="auto"/>
        <w:ind w:firstLine="480" w:firstLineChars="200"/>
        <w:rPr>
          <w:rFonts w:ascii="宋体" w:hAnsi="宋体" w:cs="宋体"/>
          <w:sz w:val="24"/>
          <w:lang w:val="zh-CN"/>
        </w:rPr>
      </w:pPr>
      <w:r>
        <w:rPr>
          <w:rFonts w:hint="eastAsia" w:ascii="宋体" w:hAnsi="宋体" w:cs="宋体"/>
          <w:sz w:val="24"/>
          <w:lang w:val="zh-CN"/>
        </w:rPr>
        <w:t>4.3.4对同一采购程序环节的质疑，供应商须在法定质疑期内一次性提出。</w:t>
      </w:r>
    </w:p>
    <w:p w14:paraId="2C6EC92D">
      <w:pPr>
        <w:spacing w:line="360" w:lineRule="auto"/>
        <w:ind w:firstLine="480" w:firstLineChars="200"/>
        <w:rPr>
          <w:rFonts w:ascii="宋体" w:hAnsi="宋体" w:cs="宋体"/>
          <w:sz w:val="24"/>
          <w:lang w:val="zh-CN"/>
        </w:rPr>
      </w:pPr>
      <w:r>
        <w:rPr>
          <w:rFonts w:hint="eastAsia" w:ascii="宋体" w:hAnsi="宋体" w:cs="宋体"/>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C715B3C">
      <w:pPr>
        <w:spacing w:line="360" w:lineRule="auto"/>
        <w:ind w:firstLine="480" w:firstLineChars="200"/>
        <w:rPr>
          <w:rFonts w:ascii="宋体" w:hAnsi="宋体" w:cs="宋体"/>
          <w:sz w:val="24"/>
          <w:lang w:val="zh-CN"/>
        </w:rPr>
      </w:pPr>
      <w:r>
        <w:rPr>
          <w:rFonts w:hint="eastAsia" w:ascii="宋体" w:hAnsi="宋体" w:cs="宋体"/>
          <w:sz w:val="24"/>
          <w:lang w:val="zh-CN"/>
        </w:rPr>
        <w:t>4.3.6询问或者质疑事项可能影响采购结果的，采购人应当暂停签订合同，已经签订合同的，应当中止履行合同。</w:t>
      </w:r>
    </w:p>
    <w:p w14:paraId="41002ED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4.4</w:t>
      </w:r>
      <w:r>
        <w:rPr>
          <w:rFonts w:hint="eastAsia" w:ascii="宋体" w:hAnsi="宋体" w:cs="宋体"/>
          <w:kern w:val="0"/>
          <w:sz w:val="24"/>
          <w:lang w:val="en-US" w:eastAsia="zh-CN"/>
        </w:rPr>
        <w:t xml:space="preserve"> </w:t>
      </w:r>
      <w:r>
        <w:rPr>
          <w:rFonts w:hint="eastAsia" w:ascii="宋体" w:hAnsi="宋体" w:cs="宋体"/>
          <w:kern w:val="0"/>
          <w:sz w:val="24"/>
          <w:lang w:val="zh-CN"/>
        </w:rPr>
        <w:t>供应商投诉</w:t>
      </w:r>
    </w:p>
    <w:p w14:paraId="3DAA1252">
      <w:pPr>
        <w:spacing w:line="360" w:lineRule="auto"/>
        <w:ind w:firstLine="480" w:firstLineChars="200"/>
        <w:rPr>
          <w:rFonts w:ascii="宋体" w:hAnsi="宋体" w:cs="宋体"/>
          <w:sz w:val="24"/>
          <w:lang w:val="zh-CN"/>
        </w:rPr>
      </w:pPr>
      <w:r>
        <w:rPr>
          <w:rFonts w:hint="eastAsia" w:ascii="宋体" w:hAnsi="宋体" w:cs="宋体"/>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32942EB7">
      <w:pPr>
        <w:spacing w:line="360" w:lineRule="auto"/>
        <w:ind w:firstLine="480" w:firstLineChars="200"/>
        <w:rPr>
          <w:rFonts w:ascii="宋体" w:hAnsi="宋体" w:cs="宋体"/>
          <w:sz w:val="24"/>
          <w:lang w:val="zh-CN"/>
        </w:rPr>
      </w:pPr>
      <w:r>
        <w:rPr>
          <w:rFonts w:hint="eastAsia" w:ascii="宋体" w:hAnsi="宋体" w:cs="宋体"/>
          <w:sz w:val="24"/>
          <w:lang w:val="zh-CN"/>
        </w:rPr>
        <w:t>4.4.2供应商投诉的事项不得超出已质疑事项的范围，基于质疑答复内容提出的投诉事项除外。</w:t>
      </w:r>
    </w:p>
    <w:p w14:paraId="126986A5">
      <w:pPr>
        <w:spacing w:line="360" w:lineRule="auto"/>
        <w:ind w:firstLine="480" w:firstLineChars="200"/>
        <w:rPr>
          <w:rFonts w:ascii="宋体" w:hAnsi="宋体" w:cs="宋体"/>
          <w:sz w:val="24"/>
          <w:lang w:val="zh-CN"/>
        </w:rPr>
      </w:pPr>
      <w:r>
        <w:rPr>
          <w:rFonts w:hint="eastAsia" w:ascii="宋体" w:hAnsi="宋体" w:cs="宋体"/>
          <w:sz w:val="24"/>
          <w:lang w:val="zh-CN"/>
        </w:rPr>
        <w:t>4.4.3供应商投诉应当有明确的请求和必要的证明材料。</w:t>
      </w:r>
    </w:p>
    <w:p w14:paraId="11B20D95">
      <w:pPr>
        <w:spacing w:line="360" w:lineRule="auto"/>
        <w:ind w:firstLine="480" w:firstLineChars="200"/>
        <w:rPr>
          <w:rFonts w:ascii="宋体" w:hAnsi="宋体" w:cs="宋体"/>
          <w:sz w:val="24"/>
          <w:lang w:val="zh-CN"/>
        </w:rPr>
      </w:pPr>
      <w:r>
        <w:rPr>
          <w:rFonts w:hint="eastAsia" w:ascii="宋体" w:hAnsi="宋体" w:cs="宋体"/>
          <w:sz w:val="24"/>
          <w:lang w:val="zh-CN"/>
        </w:rPr>
        <w:t>4.4.4 以联合体形式参加政府采购活动的，其投诉应当由组成联合体的所有供应商共同提出。</w:t>
      </w:r>
    </w:p>
    <w:p w14:paraId="3D8D7254">
      <w:pPr>
        <w:spacing w:line="360" w:lineRule="auto"/>
        <w:ind w:firstLine="480" w:firstLineChars="200"/>
        <w:rPr>
          <w:rFonts w:ascii="宋体" w:hAnsi="宋体" w:cs="宋体"/>
          <w:sz w:val="24"/>
          <w:lang w:val="zh-CN"/>
        </w:rPr>
      </w:pPr>
      <w:r>
        <w:rPr>
          <w:rFonts w:hint="eastAsia" w:ascii="宋体" w:hAnsi="宋体" w:cs="宋体"/>
          <w:sz w:val="24"/>
          <w:lang w:val="zh-CN"/>
        </w:rPr>
        <w:t>投诉书范本及制作说明详见附件3。</w:t>
      </w:r>
    </w:p>
    <w:p w14:paraId="0476F3BA">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1E2114B0">
      <w:pPr>
        <w:spacing w:line="360" w:lineRule="auto"/>
        <w:rPr>
          <w:rFonts w:ascii="宋体" w:hAnsi="宋体" w:cs="宋体"/>
          <w:b/>
          <w:sz w:val="24"/>
        </w:rPr>
      </w:pPr>
      <w:r>
        <w:rPr>
          <w:rFonts w:hint="eastAsia" w:ascii="宋体" w:hAnsi="宋体" w:cs="宋体"/>
          <w:b/>
          <w:sz w:val="24"/>
        </w:rPr>
        <w:t>5</w:t>
      </w:r>
      <w:r>
        <w:rPr>
          <w:rFonts w:hint="eastAsia" w:ascii="宋体" w:hAnsi="宋体" w:cs="宋体"/>
          <w:b/>
          <w:sz w:val="24"/>
          <w:lang w:val="en-US" w:eastAsia="zh-CN"/>
        </w:rPr>
        <w:t xml:space="preserve">. </w:t>
      </w:r>
      <w:r>
        <w:rPr>
          <w:rFonts w:hint="eastAsia" w:ascii="宋体" w:hAnsi="宋体" w:cs="宋体"/>
          <w:b/>
          <w:sz w:val="24"/>
        </w:rPr>
        <w:t>招标文件的构成</w:t>
      </w:r>
    </w:p>
    <w:p w14:paraId="57C8E55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5.1 招标文件包括下列文件及附件：</w:t>
      </w:r>
    </w:p>
    <w:p w14:paraId="2D91747E">
      <w:pPr>
        <w:pStyle w:val="2"/>
        <w:tabs>
          <w:tab w:val="left" w:pos="840"/>
        </w:tabs>
        <w:spacing w:line="360" w:lineRule="auto"/>
        <w:ind w:firstLine="960" w:firstLineChars="400"/>
        <w:rPr>
          <w:rFonts w:hAnsi="宋体" w:cs="宋体"/>
          <w:snapToGrid/>
          <w:sz w:val="24"/>
          <w:szCs w:val="24"/>
          <w:lang w:val="zh-CN"/>
        </w:rPr>
      </w:pPr>
      <w:r>
        <w:rPr>
          <w:rFonts w:hint="eastAsia" w:hAnsi="宋体" w:cs="宋体"/>
          <w:snapToGrid/>
          <w:sz w:val="24"/>
          <w:szCs w:val="24"/>
          <w:lang w:val="zh-CN"/>
        </w:rPr>
        <w:t>5.1.1招标公告；</w:t>
      </w:r>
    </w:p>
    <w:p w14:paraId="6A4CD543">
      <w:pPr>
        <w:pStyle w:val="2"/>
        <w:tabs>
          <w:tab w:val="left" w:pos="840"/>
        </w:tabs>
        <w:spacing w:line="360" w:lineRule="auto"/>
        <w:ind w:firstLine="960" w:firstLineChars="400"/>
        <w:rPr>
          <w:rFonts w:hAnsi="宋体" w:cs="宋体"/>
          <w:sz w:val="24"/>
          <w:szCs w:val="24"/>
        </w:rPr>
      </w:pPr>
      <w:r>
        <w:rPr>
          <w:rFonts w:hint="eastAsia" w:hAnsi="宋体" w:cs="宋体"/>
          <w:sz w:val="24"/>
          <w:szCs w:val="24"/>
        </w:rPr>
        <w:t>5</w:t>
      </w:r>
      <w:r>
        <w:rPr>
          <w:rFonts w:hint="eastAsia" w:hAnsi="宋体" w:cs="宋体"/>
          <w:snapToGrid/>
          <w:sz w:val="24"/>
          <w:szCs w:val="24"/>
          <w:lang w:val="zh-CN"/>
        </w:rPr>
        <w:t>.1.2投标人须知</w:t>
      </w:r>
      <w:r>
        <w:rPr>
          <w:rFonts w:hint="eastAsia" w:hAnsi="宋体" w:cs="宋体"/>
          <w:sz w:val="24"/>
          <w:szCs w:val="24"/>
        </w:rPr>
        <w:t>；</w:t>
      </w:r>
    </w:p>
    <w:p w14:paraId="3D48BE88">
      <w:pPr>
        <w:pStyle w:val="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1232783">
      <w:pPr>
        <w:pStyle w:val="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B02F031">
      <w:pPr>
        <w:pStyle w:val="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AEAB7FC">
      <w:pPr>
        <w:pStyle w:val="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BE88526">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6E9BC77">
      <w:pPr>
        <w:pStyle w:val="2"/>
        <w:spacing w:line="360" w:lineRule="auto"/>
        <w:rPr>
          <w:rFonts w:hAnsi="宋体" w:cs="宋体"/>
          <w:b/>
          <w:sz w:val="24"/>
          <w:szCs w:val="24"/>
        </w:rPr>
      </w:pPr>
      <w:r>
        <w:rPr>
          <w:rFonts w:hint="eastAsia" w:hAnsi="宋体" w:cs="宋体"/>
          <w:b/>
          <w:sz w:val="24"/>
          <w:szCs w:val="24"/>
        </w:rPr>
        <w:t>6. 招标文件的澄清、修改</w:t>
      </w:r>
    </w:p>
    <w:p w14:paraId="375FA144">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472ECF84">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211E65">
      <w:pPr>
        <w:adjustRightInd/>
        <w:spacing w:line="360" w:lineRule="auto"/>
        <w:jc w:val="center"/>
        <w:outlineLvl w:val="0"/>
        <w:rPr>
          <w:rFonts w:ascii="宋体" w:hAnsi="宋体" w:cs="宋体"/>
          <w:b/>
          <w:sz w:val="32"/>
          <w:szCs w:val="21"/>
        </w:rPr>
      </w:pPr>
      <w:r>
        <w:rPr>
          <w:rFonts w:hint="eastAsia" w:ascii="宋体" w:hAnsi="宋体" w:cs="宋体"/>
          <w:b/>
          <w:sz w:val="32"/>
          <w:szCs w:val="21"/>
        </w:rPr>
        <w:t>三、投标</w:t>
      </w:r>
    </w:p>
    <w:p w14:paraId="1EFC5ADA">
      <w:pPr>
        <w:pStyle w:val="2"/>
        <w:spacing w:line="360" w:lineRule="auto"/>
        <w:rPr>
          <w:rFonts w:hAnsi="宋体" w:cs="宋体"/>
          <w:b/>
          <w:sz w:val="24"/>
          <w:szCs w:val="24"/>
        </w:rPr>
      </w:pPr>
      <w:r>
        <w:rPr>
          <w:rFonts w:hint="eastAsia" w:hAnsi="宋体" w:cs="宋体"/>
          <w:b/>
          <w:sz w:val="24"/>
          <w:szCs w:val="24"/>
        </w:rPr>
        <w:t>7. 招标文件的获取</w:t>
      </w:r>
    </w:p>
    <w:p w14:paraId="2555759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4242379">
      <w:pPr>
        <w:pStyle w:val="2"/>
        <w:numPr>
          <w:ilvl w:val="0"/>
          <w:numId w:val="2"/>
        </w:numPr>
        <w:spacing w:line="360" w:lineRule="auto"/>
        <w:rPr>
          <w:rFonts w:hAnsi="宋体" w:cs="宋体"/>
          <w:b/>
          <w:sz w:val="24"/>
          <w:szCs w:val="24"/>
        </w:rPr>
      </w:pPr>
      <w:r>
        <w:rPr>
          <w:rFonts w:hint="eastAsia" w:hAnsi="宋体" w:cs="宋体"/>
          <w:b/>
          <w:sz w:val="24"/>
          <w:szCs w:val="24"/>
        </w:rPr>
        <w:t>开标前答疑会或现场考察</w:t>
      </w:r>
    </w:p>
    <w:p w14:paraId="3C8D451E">
      <w:pPr>
        <w:pStyle w:val="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340CA1D">
      <w:pPr>
        <w:pStyle w:val="2"/>
        <w:numPr>
          <w:ilvl w:val="0"/>
          <w:numId w:val="2"/>
        </w:numPr>
        <w:spacing w:line="360" w:lineRule="auto"/>
        <w:ind w:left="0" w:leftChars="0" w:firstLine="0" w:firstLineChars="0"/>
        <w:rPr>
          <w:rFonts w:hAnsi="宋体" w:cs="宋体"/>
          <w:b/>
          <w:sz w:val="24"/>
          <w:szCs w:val="24"/>
        </w:rPr>
      </w:pPr>
      <w:r>
        <w:rPr>
          <w:rFonts w:hint="eastAsia" w:hAnsi="宋体" w:cs="宋体"/>
          <w:b/>
          <w:sz w:val="24"/>
          <w:szCs w:val="24"/>
        </w:rPr>
        <w:t>投标保证金</w:t>
      </w:r>
    </w:p>
    <w:p w14:paraId="291E76DD">
      <w:pPr>
        <w:pStyle w:val="1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C06084E">
      <w:pPr>
        <w:pStyle w:val="2"/>
        <w:spacing w:line="360" w:lineRule="auto"/>
        <w:rPr>
          <w:rFonts w:hAnsi="宋体" w:cs="宋体"/>
          <w:b/>
          <w:sz w:val="24"/>
          <w:szCs w:val="24"/>
        </w:rPr>
      </w:pPr>
      <w:r>
        <w:rPr>
          <w:rFonts w:hint="eastAsia" w:hAnsi="宋体" w:cs="宋体"/>
          <w:b/>
          <w:sz w:val="24"/>
          <w:szCs w:val="24"/>
        </w:rPr>
        <w:t>10. 投标文件的语言</w:t>
      </w:r>
    </w:p>
    <w:p w14:paraId="266A3394">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0ED0784">
      <w:pPr>
        <w:pStyle w:val="2"/>
        <w:spacing w:line="360" w:lineRule="auto"/>
        <w:rPr>
          <w:rFonts w:hAnsi="宋体" w:cs="宋体"/>
          <w:b/>
          <w:sz w:val="24"/>
          <w:szCs w:val="24"/>
        </w:rPr>
      </w:pPr>
      <w:r>
        <w:rPr>
          <w:rFonts w:hint="eastAsia" w:hAnsi="宋体" w:cs="宋体"/>
          <w:b/>
          <w:sz w:val="24"/>
          <w:szCs w:val="24"/>
        </w:rPr>
        <w:t>11. 投标文件的组成</w:t>
      </w:r>
    </w:p>
    <w:p w14:paraId="18947EB1">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A69BE82">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2C8B88B">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2" w:name="_Hlk101259339"/>
      <w:r>
        <w:rPr>
          <w:rFonts w:hint="eastAsia" w:ascii="宋体" w:hAnsi="宋体" w:cs="宋体"/>
          <w:snapToGrid w:val="0"/>
          <w:kern w:val="28"/>
          <w:sz w:val="24"/>
          <w:szCs w:val="20"/>
        </w:rPr>
        <w:t>联合协议</w:t>
      </w:r>
      <w:bookmarkEnd w:id="12"/>
      <w:r>
        <w:rPr>
          <w:rFonts w:hint="eastAsia" w:ascii="宋体" w:hAnsi="宋体" w:cs="宋体"/>
          <w:snapToGrid w:val="0"/>
          <w:kern w:val="28"/>
          <w:sz w:val="24"/>
          <w:szCs w:val="20"/>
        </w:rPr>
        <w:t>（如果有)；</w:t>
      </w:r>
    </w:p>
    <w:p w14:paraId="337D9FA5">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00630AF0">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514DEC8">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14:paraId="2B46F881">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38C7A1C8">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A6C014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252DB80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5015289A">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DDA371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5E281E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D1B0B86">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B58F578">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DC2FA53">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719F2646">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14:paraId="7BDBE41C">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0F0D437">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71F8646A">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92DAE74">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F33D97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01E657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E45D4C0">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14:paraId="57C2CA83">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55B3806">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1506E7B">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113BBC1">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D072428">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CE7A64B">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2A70FB8">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6939F9A9">
      <w:pPr>
        <w:pStyle w:val="2"/>
        <w:numPr>
          <w:ilvl w:val="0"/>
          <w:numId w:val="4"/>
        </w:numPr>
        <w:spacing w:line="360" w:lineRule="auto"/>
        <w:rPr>
          <w:rFonts w:hAnsi="宋体" w:cs="宋体"/>
          <w:b/>
          <w:sz w:val="24"/>
          <w:szCs w:val="24"/>
        </w:rPr>
      </w:pPr>
      <w:r>
        <w:rPr>
          <w:rFonts w:hint="eastAsia" w:hAnsi="宋体" w:cs="宋体"/>
          <w:b/>
          <w:sz w:val="24"/>
          <w:szCs w:val="24"/>
        </w:rPr>
        <w:t>备份投标文件</w:t>
      </w:r>
    </w:p>
    <w:p w14:paraId="288487E8">
      <w:pPr>
        <w:pStyle w:val="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B34C651">
      <w:pPr>
        <w:pStyle w:val="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F81FA03">
      <w:pPr>
        <w:pStyle w:val="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6CC6D2C">
      <w:pPr>
        <w:pStyle w:val="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6FBB6B92">
      <w:pPr>
        <w:pStyle w:val="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2D0E70B">
      <w:pPr>
        <w:pStyle w:val="128"/>
        <w:numPr>
          <w:ilvl w:val="0"/>
          <w:numId w:val="5"/>
        </w:numPr>
        <w:spacing w:before="0"/>
        <w:ind w:firstLine="0" w:firstLineChars="0"/>
        <w:rPr>
          <w:rFonts w:ascii="宋体" w:hAnsi="宋体" w:cs="宋体"/>
          <w:b/>
          <w:szCs w:val="24"/>
        </w:rPr>
      </w:pPr>
      <w:r>
        <w:rPr>
          <w:rFonts w:hint="eastAsia" w:ascii="宋体" w:hAnsi="宋体" w:cs="宋体"/>
          <w:b/>
          <w:szCs w:val="24"/>
        </w:rPr>
        <w:t>投标文件的无效处理</w:t>
      </w:r>
    </w:p>
    <w:p w14:paraId="0BDD5979">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19E701C">
      <w:pPr>
        <w:pStyle w:val="128"/>
        <w:numPr>
          <w:ilvl w:val="0"/>
          <w:numId w:val="5"/>
        </w:numPr>
        <w:spacing w:before="0"/>
        <w:ind w:firstLine="0" w:firstLineChars="0"/>
        <w:rPr>
          <w:rFonts w:ascii="宋体" w:hAnsi="宋体" w:cs="宋体"/>
          <w:b/>
          <w:szCs w:val="24"/>
        </w:rPr>
      </w:pPr>
      <w:r>
        <w:rPr>
          <w:rFonts w:hint="eastAsia" w:ascii="宋体" w:hAnsi="宋体" w:cs="宋体"/>
          <w:b/>
          <w:szCs w:val="24"/>
        </w:rPr>
        <w:t>投标有效期</w:t>
      </w:r>
    </w:p>
    <w:p w14:paraId="405950EF">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71DCF2E">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38C16F4C">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4C3BDCD">
      <w:pPr>
        <w:pStyle w:val="128"/>
        <w:spacing w:before="0"/>
        <w:ind w:firstLine="480"/>
        <w:rPr>
          <w:rFonts w:ascii="宋体" w:hAnsi="宋体" w:cs="宋体"/>
        </w:rPr>
      </w:pPr>
      <w:r>
        <w:rPr>
          <w:rFonts w:hint="eastAsia" w:ascii="宋体" w:hAnsi="宋体" w:cs="宋体"/>
        </w:rPr>
        <w:t>17.4在投标截止时间起至投标有效期届满，供应商投标文件不可撤销。</w:t>
      </w:r>
    </w:p>
    <w:p w14:paraId="509C1FFD">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3C7B240">
      <w:pPr>
        <w:pStyle w:val="554"/>
        <w:spacing w:before="0" w:line="360" w:lineRule="auto"/>
        <w:ind w:left="0" w:firstLine="0"/>
        <w:contextualSpacing/>
        <w:rPr>
          <w:rFonts w:ascii="宋体" w:hAnsi="宋体" w:cs="宋体"/>
          <w:sz w:val="24"/>
        </w:rPr>
      </w:pPr>
      <w:r>
        <w:rPr>
          <w:rFonts w:hint="eastAsia" w:ascii="宋体" w:hAnsi="宋体" w:cs="宋体"/>
          <w:b/>
          <w:sz w:val="24"/>
          <w:szCs w:val="24"/>
        </w:rPr>
        <w:t>18. 开标</w:t>
      </w:r>
      <w:r>
        <w:rPr>
          <w:rFonts w:hint="eastAsia" w:ascii="宋体" w:hAnsi="宋体" w:cs="宋体"/>
          <w:sz w:val="24"/>
        </w:rPr>
        <w:t xml:space="preserve"> </w:t>
      </w:r>
    </w:p>
    <w:p w14:paraId="718B2286">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0301015">
      <w:pPr>
        <w:pStyle w:val="554"/>
        <w:spacing w:before="0" w:line="360" w:lineRule="auto"/>
        <w:ind w:left="0" w:leftChars="0" w:firstLine="422" w:firstLineChars="0"/>
        <w:contextualSpacing/>
        <w:rPr>
          <w:rFonts w:ascii="宋体" w:hAnsi="宋体" w:cs="宋体"/>
          <w:sz w:val="24"/>
        </w:rPr>
      </w:pPr>
      <w:r>
        <w:rPr>
          <w:rFonts w:hint="eastAsia" w:ascii="宋体" w:hAnsi="宋体" w:cs="宋体"/>
          <w:sz w:val="24"/>
        </w:rPr>
        <w:t>18.2开标时，电子交易平台按开标时间自动提取所有投标文件。采购代理机构依托电子交易平台发起开始解密指令，投标人按照平台提示和招标文件的规定在半小时内完成在线解密。</w:t>
      </w:r>
    </w:p>
    <w:p w14:paraId="1FDBF17B">
      <w:pPr>
        <w:pStyle w:val="554"/>
        <w:spacing w:before="0" w:line="360" w:lineRule="auto"/>
        <w:ind w:left="0" w:leftChars="0" w:firstLine="422" w:firstLineChars="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1CA0E65">
      <w:pPr>
        <w:widowControl/>
        <w:numPr>
          <w:ilvl w:val="0"/>
          <w:numId w:val="6"/>
        </w:numPr>
        <w:spacing w:before="100" w:beforeAutospacing="1" w:after="240" w:line="360" w:lineRule="auto"/>
        <w:jc w:val="left"/>
        <w:rPr>
          <w:rFonts w:ascii="宋体" w:hAnsi="宋体" w:cs="宋体"/>
          <w:b/>
          <w:sz w:val="24"/>
          <w:szCs w:val="20"/>
        </w:rPr>
      </w:pPr>
      <w:r>
        <w:rPr>
          <w:rFonts w:hint="eastAsia" w:ascii="宋体" w:hAnsi="宋体" w:cs="宋体"/>
          <w:b/>
          <w:sz w:val="24"/>
          <w:szCs w:val="20"/>
        </w:rPr>
        <w:t>资格审查</w:t>
      </w:r>
    </w:p>
    <w:p w14:paraId="43F4703A">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6AEF07F6">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03CEA4D">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43F2907">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623FEAE">
      <w:pPr>
        <w:pStyle w:val="128"/>
        <w:numPr>
          <w:ilvl w:val="0"/>
          <w:numId w:val="6"/>
        </w:numPr>
        <w:spacing w:before="0"/>
        <w:ind w:firstLine="0" w:firstLineChars="0"/>
        <w:rPr>
          <w:rFonts w:ascii="宋体" w:hAnsi="宋体" w:cs="宋体"/>
          <w:b/>
          <w:szCs w:val="24"/>
        </w:rPr>
      </w:pPr>
      <w:r>
        <w:rPr>
          <w:rFonts w:hint="eastAsia" w:ascii="宋体" w:hAnsi="宋体" w:cs="宋体"/>
          <w:b/>
          <w:szCs w:val="24"/>
        </w:rPr>
        <w:t>信用信息查询</w:t>
      </w:r>
    </w:p>
    <w:p w14:paraId="7645EC67">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38B7B09A">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AC4E2AD">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61B419D">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2FB5732">
      <w:pPr>
        <w:snapToGrid w:val="0"/>
        <w:spacing w:line="360" w:lineRule="auto"/>
        <w:jc w:val="center"/>
        <w:outlineLvl w:val="0"/>
        <w:rPr>
          <w:rFonts w:ascii="宋体" w:hAnsi="宋体" w:cs="宋体"/>
          <w:b/>
          <w:sz w:val="32"/>
          <w:szCs w:val="32"/>
        </w:rPr>
      </w:pPr>
      <w:r>
        <w:rPr>
          <w:rFonts w:hint="eastAsia" w:ascii="宋体" w:hAnsi="宋体" w:cs="宋体"/>
          <w:b/>
          <w:sz w:val="32"/>
          <w:szCs w:val="32"/>
        </w:rPr>
        <w:t>五、评标</w:t>
      </w:r>
    </w:p>
    <w:p w14:paraId="09AD6AF2">
      <w:pPr>
        <w:spacing w:line="360" w:lineRule="auto"/>
        <w:rPr>
          <w:rFonts w:ascii="宋体" w:hAnsi="宋体" w:cs="宋体"/>
          <w:b/>
          <w:sz w:val="24"/>
        </w:rPr>
      </w:pPr>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E4A41FB">
      <w:pPr>
        <w:snapToGrid w:val="0"/>
        <w:spacing w:line="360" w:lineRule="auto"/>
        <w:jc w:val="center"/>
        <w:outlineLvl w:val="0"/>
        <w:rPr>
          <w:rFonts w:ascii="宋体" w:hAnsi="宋体" w:cs="宋体"/>
          <w:b/>
          <w:sz w:val="32"/>
          <w:szCs w:val="32"/>
        </w:rPr>
      </w:pPr>
      <w:r>
        <w:rPr>
          <w:rFonts w:hint="eastAsia" w:ascii="宋体" w:hAnsi="宋体" w:cs="宋体"/>
          <w:b/>
          <w:sz w:val="32"/>
          <w:szCs w:val="32"/>
        </w:rPr>
        <w:t>六、定标</w:t>
      </w:r>
    </w:p>
    <w:p w14:paraId="7871D06B">
      <w:pPr>
        <w:pStyle w:val="25"/>
        <w:spacing w:line="360" w:lineRule="auto"/>
        <w:ind w:left="479" w:hanging="479" w:hangingChars="199"/>
        <w:rPr>
          <w:rFonts w:cs="宋体"/>
          <w:b/>
        </w:rPr>
      </w:pPr>
      <w:r>
        <w:rPr>
          <w:rFonts w:hint="eastAsia" w:cs="宋体"/>
          <w:b/>
        </w:rPr>
        <w:t>22. 确定中标供应商</w:t>
      </w:r>
    </w:p>
    <w:p w14:paraId="62CBAB7C">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F90D1A1">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492F6A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3F9ED2B6">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1BDEE77">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76248E97">
      <w:pPr>
        <w:snapToGrid w:val="0"/>
        <w:spacing w:line="360" w:lineRule="auto"/>
        <w:jc w:val="center"/>
        <w:rPr>
          <w:rFonts w:ascii="宋体" w:hAnsi="宋体" w:cs="宋体"/>
          <w:b/>
          <w:sz w:val="32"/>
        </w:rPr>
      </w:pPr>
      <w:r>
        <w:rPr>
          <w:rFonts w:hint="eastAsia" w:ascii="宋体" w:hAnsi="宋体" w:cs="宋体"/>
          <w:b/>
          <w:sz w:val="32"/>
        </w:rPr>
        <w:t>七、合同授予</w:t>
      </w:r>
    </w:p>
    <w:p w14:paraId="5C5DC937">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5DFCB17">
      <w:pPr>
        <w:pStyle w:val="25"/>
        <w:spacing w:line="360" w:lineRule="auto"/>
        <w:ind w:left="479" w:hanging="479" w:hangingChars="199"/>
        <w:rPr>
          <w:rFonts w:cs="宋体"/>
          <w:b/>
        </w:rPr>
      </w:pPr>
      <w:r>
        <w:rPr>
          <w:rFonts w:hint="eastAsia" w:cs="宋体"/>
          <w:b/>
        </w:rPr>
        <w:t>25. 合同的签订</w:t>
      </w:r>
    </w:p>
    <w:p w14:paraId="322BD2BC">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72EC2E4">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A10314F">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8A0CF98">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F9249A2">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C6E53BC">
      <w:pPr>
        <w:pStyle w:val="25"/>
        <w:spacing w:line="360" w:lineRule="auto"/>
        <w:ind w:left="479" w:hanging="479" w:hangingChars="199"/>
        <w:rPr>
          <w:rFonts w:cs="宋体"/>
          <w:b/>
        </w:rPr>
      </w:pPr>
      <w:r>
        <w:rPr>
          <w:rFonts w:hint="eastAsia" w:cs="宋体"/>
          <w:b/>
        </w:rPr>
        <w:t>26. 履约保证金</w:t>
      </w:r>
    </w:p>
    <w:p w14:paraId="14E4AE44">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1ED8CE1">
      <w:pPr>
        <w:tabs>
          <w:tab w:val="left" w:pos="0"/>
        </w:tabs>
        <w:spacing w:line="360" w:lineRule="auto"/>
        <w:ind w:firstLine="482"/>
        <w:rPr>
          <w:rFonts w:hint="eastAsia" w:ascii="宋体" w:hAnsi="宋体" w:cs="宋体"/>
          <w:snapToGrid w:val="0"/>
          <w:kern w:val="28"/>
          <w:sz w:val="24"/>
        </w:rPr>
      </w:pPr>
      <w:r>
        <w:rPr>
          <w:rFonts w:hint="eastAsia" w:ascii="宋体" w:hAnsi="宋体" w:cs="宋体"/>
          <w:snapToGrid w:val="0"/>
          <w:kern w:val="28"/>
          <w:sz w:val="24"/>
        </w:rPr>
        <w:t>供应商可登录政采云平台-【金融服务】—【我的项目】—【已备案合同】以保函形式提供：</w:t>
      </w:r>
    </w:p>
    <w:p w14:paraId="77A49093">
      <w:pPr>
        <w:numPr>
          <w:ilvl w:val="0"/>
          <w:numId w:val="7"/>
        </w:numPr>
        <w:tabs>
          <w:tab w:val="left" w:pos="0"/>
        </w:tabs>
        <w:spacing w:line="360" w:lineRule="auto"/>
        <w:rPr>
          <w:rFonts w:hint="eastAsia" w:ascii="宋体" w:hAnsi="宋体" w:cs="宋体"/>
          <w:snapToGrid w:val="0"/>
          <w:kern w:val="28"/>
          <w:sz w:val="24"/>
        </w:rPr>
      </w:pPr>
      <w:r>
        <w:rPr>
          <w:rFonts w:hint="eastAsia" w:ascii="宋体" w:hAnsi="宋体" w:cs="宋体"/>
          <w:snapToGrid w:val="0"/>
          <w:kern w:val="28"/>
          <w:sz w:val="24"/>
        </w:rPr>
        <w:t>供应商在合同列表选择需要投保的合同，点击[保函推荐]。</w:t>
      </w:r>
    </w:p>
    <w:p w14:paraId="24AB6B17">
      <w:pPr>
        <w:numPr>
          <w:ilvl w:val="0"/>
          <w:numId w:val="7"/>
        </w:numPr>
        <w:tabs>
          <w:tab w:val="left" w:pos="0"/>
        </w:tabs>
        <w:spacing w:line="360" w:lineRule="auto"/>
        <w:ind w:left="0" w:leftChars="0" w:firstLine="0" w:firstLineChars="0"/>
        <w:rPr>
          <w:rFonts w:hint="eastAsia" w:ascii="宋体" w:hAnsi="宋体" w:cs="宋体"/>
          <w:snapToGrid w:val="0"/>
          <w:kern w:val="28"/>
          <w:sz w:val="24"/>
        </w:rPr>
      </w:pPr>
      <w:r>
        <w:rPr>
          <w:rFonts w:hint="eastAsia" w:ascii="宋体" w:hAnsi="宋体" w:cs="宋体"/>
          <w:snapToGrid w:val="0"/>
          <w:kern w:val="28"/>
          <w:sz w:val="24"/>
        </w:rPr>
        <w:t>在弹框里查看推荐的保函产品，供应商自行选择保函产品，点击[立即申请]</w:t>
      </w:r>
      <w:r>
        <w:rPr>
          <w:rFonts w:hint="eastAsia" w:ascii="宋体" w:hAnsi="宋体" w:cs="宋体"/>
          <w:snapToGrid w:val="0"/>
          <w:kern w:val="28"/>
          <w:sz w:val="24"/>
          <w:lang w:eastAsia="zh-CN"/>
        </w:rPr>
        <w:t>。</w:t>
      </w:r>
    </w:p>
    <w:p w14:paraId="4939EC81">
      <w:pPr>
        <w:numPr>
          <w:ilvl w:val="0"/>
          <w:numId w:val="0"/>
        </w:numPr>
        <w:tabs>
          <w:tab w:val="left" w:pos="0"/>
        </w:tabs>
        <w:spacing w:line="360" w:lineRule="auto"/>
        <w:ind w:leftChars="0"/>
        <w:rPr>
          <w:rFonts w:ascii="宋体" w:hAnsi="宋体" w:cs="宋体"/>
          <w:snapToGrid w:val="0"/>
          <w:kern w:val="28"/>
          <w:sz w:val="24"/>
        </w:rPr>
      </w:pPr>
      <w:r>
        <w:rPr>
          <w:rFonts w:hint="eastAsia" w:ascii="宋体" w:hAnsi="宋体" w:cs="宋体"/>
          <w:snapToGrid w:val="0"/>
          <w:kern w:val="28"/>
          <w:sz w:val="24"/>
        </w:rPr>
        <w:t>3、在弹框里填写保函申请信息。具体步骤：选择产品—填写供应商信息—选择中标项目—确认信息—等待保险/保函受理—确认保单—支付保费—成功出单。政采云金融专线400-903-9583。</w:t>
      </w:r>
    </w:p>
    <w:p w14:paraId="0777DDE6">
      <w:pPr>
        <w:pStyle w:val="25"/>
        <w:spacing w:line="360" w:lineRule="auto"/>
        <w:ind w:left="479" w:hanging="479" w:hangingChars="199"/>
        <w:rPr>
          <w:rFonts w:hint="eastAsia" w:ascii="宋体" w:hAnsi="宋体" w:eastAsia="宋体" w:cs="宋体"/>
          <w:b/>
        </w:rPr>
      </w:pPr>
      <w:r>
        <w:rPr>
          <w:rFonts w:hint="eastAsia" w:ascii="宋体" w:hAnsi="宋体" w:eastAsia="宋体" w:cs="宋体"/>
          <w:b/>
          <w:lang w:val="en-US" w:eastAsia="zh-CN"/>
        </w:rPr>
        <w:t xml:space="preserve">27. </w:t>
      </w:r>
      <w:r>
        <w:rPr>
          <w:rFonts w:hint="eastAsia" w:ascii="宋体" w:hAnsi="宋体" w:eastAsia="宋体" w:cs="宋体"/>
          <w:b/>
          <w:lang w:val="en-US"/>
        </w:rPr>
        <w:t>预付款</w:t>
      </w:r>
    </w:p>
    <w:p w14:paraId="5A40C501">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075D815C">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76C23355">
      <w:pPr>
        <w:pStyle w:val="12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4363598">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B12E20F">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3081AF9F">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14:paraId="08A83FA6">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14:paraId="3A23E185">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14:paraId="7B93E249">
      <w:pPr>
        <w:pStyle w:val="128"/>
        <w:snapToGrid w:val="0"/>
        <w:spacing w:before="0"/>
        <w:ind w:firstLine="0" w:firstLineChars="0"/>
        <w:rPr>
          <w:rFonts w:ascii="宋体" w:hAnsi="宋体" w:cs="宋体"/>
        </w:rPr>
      </w:pPr>
      <w:r>
        <w:rPr>
          <w:rFonts w:hint="eastAsia" w:ascii="宋体" w:hAnsi="宋体" w:cs="宋体"/>
        </w:rPr>
        <w:t>29.出现以上情形，不影响采购公平、公正性的，采购组织机构可以待上述情形消除后继续组织电子交易活动，也可以决定某些环节以纸质形式进行；影响或可能影响采购公平、公正性的，应当重新采购。</w:t>
      </w:r>
    </w:p>
    <w:p w14:paraId="5AB75613">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858FA40">
      <w:pPr>
        <w:pStyle w:val="25"/>
        <w:spacing w:line="360" w:lineRule="auto"/>
        <w:ind w:firstLine="0" w:firstLineChars="0"/>
        <w:rPr>
          <w:rFonts w:cs="宋体"/>
          <w:b/>
        </w:rPr>
      </w:pPr>
      <w:r>
        <w:rPr>
          <w:rFonts w:hint="eastAsia" w:cs="宋体"/>
          <w:b/>
        </w:rPr>
        <w:t>30. 验收</w:t>
      </w:r>
    </w:p>
    <w:p w14:paraId="7D7FA2DD">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314958">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6B2CB338">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0B8803D">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3F8081BA">
      <w:pPr>
        <w:widowControl/>
        <w:adjustRightInd/>
        <w:jc w:val="left"/>
        <w:rPr>
          <w:rFonts w:ascii="宋体" w:hAnsi="宋体" w:cs="宋体"/>
          <w:kern w:val="0"/>
          <w:sz w:val="24"/>
        </w:rPr>
      </w:pPr>
      <w:bookmarkStart w:id="13" w:name="_Hlt74714665"/>
      <w:bookmarkEnd w:id="13"/>
      <w:bookmarkStart w:id="14" w:name="_Hlt68072998"/>
      <w:bookmarkEnd w:id="14"/>
      <w:bookmarkStart w:id="15" w:name="_Hlt74707468"/>
      <w:bookmarkEnd w:id="15"/>
      <w:bookmarkStart w:id="16" w:name="_Hlt74730295"/>
      <w:bookmarkEnd w:id="16"/>
      <w:bookmarkStart w:id="17" w:name="_Hlt74729768"/>
      <w:bookmarkEnd w:id="17"/>
      <w:bookmarkStart w:id="18" w:name="_Hlt75236101"/>
      <w:bookmarkEnd w:id="18"/>
      <w:bookmarkStart w:id="19" w:name="_Hlt75236290"/>
      <w:bookmarkEnd w:id="19"/>
      <w:bookmarkStart w:id="20" w:name="_Hlt68073093"/>
      <w:bookmarkEnd w:id="20"/>
      <w:bookmarkStart w:id="21" w:name="_Hlt75236011"/>
      <w:bookmarkEnd w:id="21"/>
      <w:bookmarkStart w:id="22" w:name="_Hlt68403820"/>
      <w:bookmarkEnd w:id="22"/>
      <w:bookmarkStart w:id="23" w:name="_Hlt68057669"/>
      <w:bookmarkEnd w:id="23"/>
      <w:bookmarkStart w:id="24" w:name="_Hlt68072990"/>
      <w:bookmarkEnd w:id="24"/>
      <w:bookmarkStart w:id="25" w:name="第四部分"/>
      <w:r>
        <w:rPr>
          <w:rFonts w:ascii="宋体" w:hAnsi="宋体" w:cs="宋体"/>
          <w:kern w:val="0"/>
          <w:sz w:val="24"/>
        </w:rPr>
        <w:br w:type="page"/>
      </w:r>
    </w:p>
    <w:bookmarkEnd w:id="25"/>
    <w:p w14:paraId="65F6F809">
      <w:pPr>
        <w:pStyle w:val="3"/>
        <w:jc w:val="center"/>
      </w:pPr>
      <w:bookmarkStart w:id="26" w:name="第五部分"/>
      <w:bookmarkStart w:id="27" w:name="_Toc86217003"/>
      <w:r>
        <w:rPr>
          <w:rFonts w:hint="eastAsia"/>
        </w:rPr>
        <w:t>第三部分</w:t>
      </w:r>
      <w:r>
        <w:t xml:space="preserve">   </w:t>
      </w:r>
      <w:r>
        <w:rPr>
          <w:rFonts w:hint="eastAsia"/>
        </w:rPr>
        <w:t>采购需求</w:t>
      </w:r>
    </w:p>
    <w:p w14:paraId="4E9650CD">
      <w:pPr>
        <w:snapToGrid w:val="0"/>
        <w:rPr>
          <w:rStyle w:val="962"/>
          <w:i w:val="0"/>
          <w:iCs w:val="0"/>
        </w:rPr>
      </w:pPr>
      <w:r>
        <w:rPr>
          <w:rStyle w:val="962"/>
          <w:rFonts w:hint="eastAsia"/>
          <w:i w:val="0"/>
          <w:iCs w:val="0"/>
        </w:rPr>
        <w:t>属于实质性要求条款的，请用符号“▲”标明，否则属于非实质性要求。</w:t>
      </w:r>
    </w:p>
    <w:p w14:paraId="77A6B903">
      <w:pPr>
        <w:snapToGrid w:val="0"/>
        <w:rPr>
          <w:rStyle w:val="962"/>
          <w:rFonts w:cs="仿宋"/>
          <w:i w:val="0"/>
          <w:iCs w:val="0"/>
        </w:rPr>
      </w:pPr>
      <w:r>
        <w:rPr>
          <w:rStyle w:val="962"/>
          <w:rFonts w:hint="eastAsia" w:cs="仿宋"/>
          <w:i w:val="0"/>
          <w:iCs w:val="0"/>
        </w:rPr>
        <w:t>“★”系产品采购项目中单一产品或核心产品。</w:t>
      </w:r>
    </w:p>
    <w:p w14:paraId="5214A18C">
      <w:pPr>
        <w:pStyle w:val="4"/>
        <w:numPr>
          <w:ilvl w:val="0"/>
          <w:numId w:val="8"/>
        </w:numPr>
        <w:jc w:val="center"/>
      </w:pPr>
      <w:r>
        <w:t>招标一览表</w:t>
      </w:r>
    </w:p>
    <w:p w14:paraId="7C8662A1">
      <w:pPr>
        <w:snapToGrid w:val="0"/>
        <w:spacing w:line="360" w:lineRule="auto"/>
        <w:rPr>
          <w:rFonts w:cs="仿宋"/>
        </w:rPr>
      </w:pPr>
      <w:r>
        <w:rPr>
          <w:rFonts w:hint="eastAsia" w:cs="仿宋"/>
          <w:b/>
        </w:rPr>
        <w:t>标项：</w:t>
      </w:r>
      <w:r>
        <w:rPr>
          <w:rFonts w:hint="eastAsia" w:cs="仿宋"/>
          <w:b/>
          <w:u w:val="single"/>
        </w:rPr>
        <w:t xml:space="preserve"> 1 </w:t>
      </w:r>
    </w:p>
    <w:tbl>
      <w:tblPr>
        <w:tblStyle w:val="62"/>
        <w:tblW w:w="5000" w:type="pct"/>
        <w:jc w:val="center"/>
        <w:tblLayout w:type="autofit"/>
        <w:tblCellMar>
          <w:top w:w="0" w:type="dxa"/>
          <w:left w:w="0" w:type="dxa"/>
          <w:bottom w:w="0" w:type="dxa"/>
          <w:right w:w="0" w:type="dxa"/>
        </w:tblCellMar>
      </w:tblPr>
      <w:tblGrid>
        <w:gridCol w:w="582"/>
        <w:gridCol w:w="3828"/>
        <w:gridCol w:w="709"/>
        <w:gridCol w:w="779"/>
        <w:gridCol w:w="1270"/>
        <w:gridCol w:w="1268"/>
      </w:tblGrid>
      <w:tr w14:paraId="29B10C4F">
        <w:tblPrEx>
          <w:tblCellMar>
            <w:top w:w="0" w:type="dxa"/>
            <w:left w:w="0" w:type="dxa"/>
            <w:bottom w:w="0" w:type="dxa"/>
            <w:right w:w="0" w:type="dxa"/>
          </w:tblCellMar>
        </w:tblPrEx>
        <w:trPr>
          <w:cantSplit/>
          <w:trHeight w:val="954" w:hRule="atLeast"/>
          <w:jc w:val="center"/>
        </w:trPr>
        <w:tc>
          <w:tcPr>
            <w:tcW w:w="34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82B479">
            <w:pPr>
              <w:jc w:val="center"/>
              <w:rPr>
                <w:rFonts w:cs="仿宋"/>
              </w:rPr>
            </w:pPr>
            <w:r>
              <w:rPr>
                <w:rFonts w:hint="eastAsia" w:cs="仿宋"/>
              </w:rPr>
              <w:t>序号</w:t>
            </w:r>
          </w:p>
        </w:tc>
        <w:tc>
          <w:tcPr>
            <w:tcW w:w="226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35254B6">
            <w:pPr>
              <w:jc w:val="center"/>
              <w:rPr>
                <w:rFonts w:cs="仿宋"/>
              </w:rPr>
            </w:pPr>
            <w:r>
              <w:rPr>
                <w:rFonts w:hint="eastAsia" w:cs="仿宋"/>
              </w:rPr>
              <w:t>名称</w:t>
            </w:r>
          </w:p>
        </w:tc>
        <w:tc>
          <w:tcPr>
            <w:tcW w:w="42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BA283B">
            <w:pPr>
              <w:jc w:val="center"/>
              <w:rPr>
                <w:rFonts w:cs="仿宋"/>
              </w:rPr>
            </w:pPr>
            <w:r>
              <w:rPr>
                <w:rFonts w:hint="eastAsia" w:cs="仿宋"/>
              </w:rPr>
              <w:t>单位</w:t>
            </w:r>
          </w:p>
        </w:tc>
        <w:tc>
          <w:tcPr>
            <w:tcW w:w="462"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EA61C94">
            <w:pPr>
              <w:jc w:val="center"/>
              <w:rPr>
                <w:rFonts w:cs="仿宋"/>
              </w:rPr>
            </w:pPr>
            <w:r>
              <w:rPr>
                <w:rFonts w:hint="eastAsia" w:cs="仿宋"/>
              </w:rPr>
              <w:t>数量</w:t>
            </w:r>
          </w:p>
        </w:tc>
        <w:tc>
          <w:tcPr>
            <w:tcW w:w="75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5A315A2">
            <w:pPr>
              <w:jc w:val="center"/>
              <w:rPr>
                <w:rFonts w:cs="仿宋"/>
              </w:rPr>
            </w:pPr>
            <w:r>
              <w:rPr>
                <w:rFonts w:hint="eastAsia" w:cs="仿宋"/>
              </w:rPr>
              <w:t>项目采购类型</w:t>
            </w:r>
          </w:p>
        </w:tc>
        <w:tc>
          <w:tcPr>
            <w:tcW w:w="751"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C81C6B6">
            <w:pPr>
              <w:jc w:val="center"/>
              <w:rPr>
                <w:rFonts w:cs="仿宋"/>
              </w:rPr>
            </w:pPr>
            <w:r>
              <w:rPr>
                <w:rFonts w:hint="eastAsia" w:cs="仿宋"/>
              </w:rPr>
              <w:t>所属行业划分</w:t>
            </w:r>
          </w:p>
        </w:tc>
      </w:tr>
      <w:tr w14:paraId="6BE671F1">
        <w:tblPrEx>
          <w:tblCellMar>
            <w:top w:w="0" w:type="dxa"/>
            <w:left w:w="0" w:type="dxa"/>
            <w:bottom w:w="0" w:type="dxa"/>
            <w:right w:w="0" w:type="dxa"/>
          </w:tblCellMar>
        </w:tblPrEx>
        <w:trPr>
          <w:cantSplit/>
          <w:trHeight w:val="989" w:hRule="atLeast"/>
          <w:jc w:val="center"/>
        </w:trPr>
        <w:tc>
          <w:tcPr>
            <w:tcW w:w="345"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8320486">
            <w:pPr>
              <w:jc w:val="center"/>
              <w:rPr>
                <w:rFonts w:cs="仿宋"/>
              </w:rPr>
            </w:pPr>
            <w:r>
              <w:rPr>
                <w:rFonts w:hint="eastAsia" w:cs="仿宋"/>
              </w:rPr>
              <w:t>1</w:t>
            </w:r>
          </w:p>
        </w:tc>
        <w:tc>
          <w:tcPr>
            <w:tcW w:w="2269" w:type="pct"/>
            <w:tcBorders>
              <w:top w:val="nil"/>
              <w:left w:val="nil"/>
              <w:bottom w:val="single" w:color="auto" w:sz="4" w:space="0"/>
              <w:right w:val="single" w:color="auto" w:sz="4" w:space="0"/>
            </w:tcBorders>
            <w:tcMar>
              <w:top w:w="15" w:type="dxa"/>
              <w:left w:w="15" w:type="dxa"/>
              <w:bottom w:w="0" w:type="dxa"/>
              <w:right w:w="15" w:type="dxa"/>
            </w:tcMar>
            <w:vAlign w:val="center"/>
          </w:tcPr>
          <w:p w14:paraId="01E449A6">
            <w:pPr>
              <w:jc w:val="center"/>
              <w:rPr>
                <w:rFonts w:cs="仿宋"/>
              </w:rPr>
            </w:pPr>
            <w:r>
              <w:rPr>
                <w:rFonts w:hint="eastAsia" w:cs="仿宋"/>
              </w:rPr>
              <w:t>2024年智慧小区维保服务采购项目(一期)</w:t>
            </w:r>
          </w:p>
        </w:tc>
        <w:tc>
          <w:tcPr>
            <w:tcW w:w="42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5CBC49B">
            <w:pPr>
              <w:jc w:val="center"/>
              <w:rPr>
                <w:rFonts w:cs="仿宋"/>
              </w:rPr>
            </w:pPr>
            <w:r>
              <w:rPr>
                <w:rFonts w:hint="eastAsia" w:cs="仿宋"/>
              </w:rPr>
              <w:t>项</w:t>
            </w:r>
          </w:p>
        </w:tc>
        <w:tc>
          <w:tcPr>
            <w:tcW w:w="462" w:type="pct"/>
            <w:tcBorders>
              <w:top w:val="nil"/>
              <w:left w:val="nil"/>
              <w:bottom w:val="single" w:color="auto" w:sz="4" w:space="0"/>
              <w:right w:val="single" w:color="auto" w:sz="4" w:space="0"/>
            </w:tcBorders>
            <w:tcMar>
              <w:top w:w="15" w:type="dxa"/>
              <w:left w:w="15" w:type="dxa"/>
              <w:bottom w:w="0" w:type="dxa"/>
              <w:right w:w="15" w:type="dxa"/>
            </w:tcMar>
            <w:vAlign w:val="center"/>
          </w:tcPr>
          <w:p w14:paraId="754223E1">
            <w:pPr>
              <w:jc w:val="center"/>
              <w:rPr>
                <w:rFonts w:cs="仿宋"/>
              </w:rPr>
            </w:pPr>
            <w:r>
              <w:rPr>
                <w:rFonts w:hint="eastAsia" w:cs="仿宋"/>
              </w:rPr>
              <w:t>1</w:t>
            </w:r>
          </w:p>
        </w:tc>
        <w:tc>
          <w:tcPr>
            <w:tcW w:w="753" w:type="pct"/>
            <w:tcBorders>
              <w:top w:val="nil"/>
              <w:left w:val="nil"/>
              <w:bottom w:val="single" w:color="auto" w:sz="4" w:space="0"/>
              <w:right w:val="single" w:color="auto" w:sz="4" w:space="0"/>
            </w:tcBorders>
            <w:tcMar>
              <w:top w:w="15" w:type="dxa"/>
              <w:left w:w="15" w:type="dxa"/>
              <w:bottom w:w="0" w:type="dxa"/>
              <w:right w:w="15" w:type="dxa"/>
            </w:tcMar>
            <w:vAlign w:val="center"/>
          </w:tcPr>
          <w:p w14:paraId="05676A13">
            <w:pPr>
              <w:jc w:val="center"/>
              <w:rPr>
                <w:rFonts w:cs="仿宋"/>
              </w:rPr>
            </w:pPr>
            <w:r>
              <w:rPr>
                <w:rFonts w:hint="eastAsia" w:cs="仿宋"/>
              </w:rPr>
              <w:t>服务</w:t>
            </w:r>
          </w:p>
        </w:tc>
        <w:tc>
          <w:tcPr>
            <w:tcW w:w="751" w:type="pct"/>
            <w:tcBorders>
              <w:top w:val="nil"/>
              <w:left w:val="nil"/>
              <w:bottom w:val="single" w:color="auto" w:sz="4" w:space="0"/>
              <w:right w:val="single" w:color="auto" w:sz="4" w:space="0"/>
            </w:tcBorders>
            <w:tcMar>
              <w:top w:w="15" w:type="dxa"/>
              <w:left w:w="15" w:type="dxa"/>
              <w:bottom w:w="0" w:type="dxa"/>
              <w:right w:w="15" w:type="dxa"/>
            </w:tcMar>
            <w:vAlign w:val="center"/>
          </w:tcPr>
          <w:p w14:paraId="6B5D0DC7">
            <w:pPr>
              <w:jc w:val="center"/>
              <w:rPr>
                <w:rFonts w:cs="仿宋"/>
              </w:rPr>
            </w:pPr>
            <w:r>
              <w:rPr>
                <w:rFonts w:hint="eastAsia" w:cs="仿宋"/>
              </w:rPr>
              <w:t>软件和信息技术服务业</w:t>
            </w:r>
          </w:p>
        </w:tc>
      </w:tr>
    </w:tbl>
    <w:p w14:paraId="02AE2510"/>
    <w:p w14:paraId="518F0EDD">
      <w:pPr>
        <w:pStyle w:val="4"/>
        <w:numPr>
          <w:ilvl w:val="0"/>
          <w:numId w:val="8"/>
        </w:numPr>
        <w:rPr>
          <w:rFonts w:hint="eastAsia"/>
        </w:rPr>
      </w:pPr>
      <w:r>
        <w:rPr>
          <w:rFonts w:hint="eastAsia"/>
          <w:lang w:val="en-US" w:eastAsia="zh-CN"/>
        </w:rPr>
        <w:t>运行维护要求</w:t>
      </w:r>
      <w:r>
        <w:rPr>
          <w:rFonts w:hint="eastAsia"/>
        </w:rPr>
        <w:t>内容</w:t>
      </w:r>
    </w:p>
    <w:p w14:paraId="004FF029">
      <w:pPr>
        <w:pStyle w:val="6"/>
        <w:bidi w:val="0"/>
        <w:rPr>
          <w:rFonts w:hint="eastAsia"/>
          <w:lang w:val="en-US" w:eastAsia="zh-CN"/>
        </w:rPr>
      </w:pPr>
      <w:r>
        <w:rPr>
          <w:rFonts w:hint="eastAsia"/>
          <w:lang w:val="en-US" w:eastAsia="zh-CN"/>
        </w:rPr>
        <w:t>小区范围</w:t>
      </w:r>
    </w:p>
    <w:p w14:paraId="4801B464">
      <w:pPr>
        <w:spacing w:line="360" w:lineRule="auto"/>
        <w:ind w:firstLine="480" w:firstLineChars="200"/>
        <w:rPr>
          <w:rFonts w:hint="eastAsia" w:cs="仿宋"/>
          <w:sz w:val="24"/>
          <w:szCs w:val="24"/>
          <w:lang w:val="en-US" w:eastAsia="zh-CN"/>
        </w:rPr>
      </w:pPr>
      <w:r>
        <w:rPr>
          <w:rFonts w:hint="eastAsia" w:cs="仿宋"/>
          <w:sz w:val="24"/>
          <w:szCs w:val="24"/>
          <w:lang w:val="en-US" w:eastAsia="zh-CN"/>
        </w:rPr>
        <w:t>本项目主要涉及早期建设的共计9个小区（详见后附表）智慧小区设备、系统等后续运维服务。</w:t>
      </w:r>
    </w:p>
    <w:tbl>
      <w:tblPr>
        <w:tblStyle w:val="62"/>
        <w:tblW w:w="862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0"/>
        <w:gridCol w:w="2790"/>
        <w:gridCol w:w="4893"/>
      </w:tblGrid>
      <w:tr w14:paraId="48B87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right"/>
        </w:trPr>
        <w:tc>
          <w:tcPr>
            <w:tcW w:w="94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70D7F2F">
            <w:pPr>
              <w:keepNext w:val="0"/>
              <w:keepLines w:val="0"/>
              <w:widowControl/>
              <w:suppressLineNumbers w:val="0"/>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6AB5941">
            <w:pPr>
              <w:keepNext w:val="0"/>
              <w:keepLines w:val="0"/>
              <w:widowControl/>
              <w:suppressLineNumbers w:val="0"/>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小区名称</w:t>
            </w:r>
          </w:p>
        </w:tc>
        <w:tc>
          <w:tcPr>
            <w:tcW w:w="489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623468B">
            <w:pPr>
              <w:keepNext w:val="0"/>
              <w:keepLines w:val="0"/>
              <w:widowControl/>
              <w:suppressLineNumbers w:val="0"/>
              <w:spacing w:after="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地址</w:t>
            </w:r>
          </w:p>
        </w:tc>
      </w:tr>
      <w:tr w14:paraId="7F2A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righ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062E">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8D0C">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永盛家园</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8E2D">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萧山区山阴路598号</w:t>
            </w:r>
          </w:p>
        </w:tc>
      </w:tr>
      <w:tr w14:paraId="71F21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righ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31E9">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B676">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家乐公寓</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7B0F">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萧山区山阴路886号</w:t>
            </w:r>
          </w:p>
        </w:tc>
      </w:tr>
      <w:tr w14:paraId="298E4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righ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FD87">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3360">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城北村尚博苑</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3A68">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萧山区永久路与博学路交叉口东北120米</w:t>
            </w:r>
          </w:p>
        </w:tc>
      </w:tr>
      <w:tr w14:paraId="3CCCF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righ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734E">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0901">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丰润家园</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36FA">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萧山区博学路与金鸡路交叉口东南角</w:t>
            </w:r>
          </w:p>
        </w:tc>
      </w:tr>
      <w:tr w14:paraId="0368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righ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3348">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3054">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柳桥社区</w:t>
            </w:r>
            <w:r>
              <w:rPr>
                <w:rFonts w:hint="eastAsia" w:cs="仿宋"/>
                <w:i w:val="0"/>
                <w:iCs w:val="0"/>
                <w:color w:val="000000"/>
                <w:kern w:val="0"/>
                <w:sz w:val="24"/>
                <w:szCs w:val="24"/>
                <w:u w:val="none"/>
                <w:lang w:val="en-US" w:eastAsia="zh-CN" w:bidi="ar"/>
              </w:rPr>
              <w:t>（柳桥名城）</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0CC5">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萧山区柳桥街111号</w:t>
            </w:r>
          </w:p>
        </w:tc>
      </w:tr>
      <w:tr w14:paraId="48DE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righ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040C">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2128">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保利霞飞郡</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268D">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萧山区建设二路401号</w:t>
            </w:r>
          </w:p>
        </w:tc>
      </w:tr>
      <w:tr w14:paraId="555B2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righ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0770">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A3B9">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博奥城</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DA4C">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萧山区建设二路528号</w:t>
            </w:r>
          </w:p>
        </w:tc>
      </w:tr>
      <w:tr w14:paraId="49FAB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righ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3BD2">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1BBB">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青秀城</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6630">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萧山区建设一路418号</w:t>
            </w:r>
          </w:p>
        </w:tc>
      </w:tr>
      <w:tr w14:paraId="02B0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righ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98DA">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DBE6">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莱茵传奇</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3FD7">
            <w:pPr>
              <w:keepNext w:val="0"/>
              <w:keepLines w:val="0"/>
              <w:widowControl/>
              <w:suppressLineNumbers w:val="0"/>
              <w:spacing w:after="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萧山区建设一路338号</w:t>
            </w:r>
          </w:p>
        </w:tc>
      </w:tr>
    </w:tbl>
    <w:p w14:paraId="26476515">
      <w:pPr>
        <w:pStyle w:val="2"/>
        <w:rPr>
          <w:rFonts w:hint="eastAsia"/>
          <w:lang w:val="en-US" w:eastAsia="zh-CN"/>
        </w:rPr>
      </w:pPr>
    </w:p>
    <w:p w14:paraId="08DFEB61">
      <w:pPr>
        <w:pStyle w:val="6"/>
        <w:bidi w:val="0"/>
      </w:pPr>
      <w:r>
        <w:rPr>
          <w:rFonts w:hint="eastAsia"/>
          <w:lang w:val="en-US" w:eastAsia="zh-CN"/>
        </w:rPr>
        <w:t>主要设备系统</w:t>
      </w:r>
      <w:r>
        <w:t>：</w:t>
      </w:r>
    </w:p>
    <w:p w14:paraId="659CAEFA">
      <w:pPr>
        <w:spacing w:line="240" w:lineRule="auto"/>
        <w:ind w:firstLine="480" w:firstLineChars="200"/>
        <w:rPr>
          <w:rFonts w:hint="eastAsia" w:cs="仿宋"/>
          <w:sz w:val="24"/>
          <w:szCs w:val="24"/>
          <w:lang w:val="en-US" w:eastAsia="zh-CN"/>
        </w:rPr>
      </w:pPr>
      <w:r>
        <w:rPr>
          <w:rFonts w:hint="eastAsia" w:cs="仿宋"/>
          <w:sz w:val="24"/>
          <w:szCs w:val="24"/>
        </w:rPr>
        <w:t>视频监控系统：</w:t>
      </w:r>
      <w:r>
        <w:rPr>
          <w:rFonts w:hint="eastAsia" w:cs="仿宋"/>
          <w:sz w:val="24"/>
          <w:szCs w:val="24"/>
          <w:lang w:val="en-US" w:eastAsia="zh-CN"/>
        </w:rPr>
        <w:t>主要包含</w:t>
      </w:r>
      <w:r>
        <w:rPr>
          <w:rFonts w:hint="eastAsia" w:cs="仿宋"/>
          <w:sz w:val="24"/>
          <w:szCs w:val="24"/>
        </w:rPr>
        <w:t>高清网络摄像机</w:t>
      </w:r>
      <w:r>
        <w:rPr>
          <w:rFonts w:hint="eastAsia" w:cs="仿宋"/>
          <w:sz w:val="24"/>
          <w:szCs w:val="24"/>
          <w:lang w:eastAsia="zh-CN"/>
        </w:rPr>
        <w:t>、</w:t>
      </w:r>
      <w:r>
        <w:rPr>
          <w:rFonts w:hint="eastAsia" w:cs="仿宋"/>
          <w:sz w:val="24"/>
          <w:szCs w:val="24"/>
          <w:lang w:val="en-US" w:eastAsia="zh-CN"/>
        </w:rPr>
        <w:t>传输</w:t>
      </w:r>
      <w:r>
        <w:rPr>
          <w:rFonts w:hint="eastAsia" w:cs="仿宋"/>
          <w:sz w:val="24"/>
          <w:szCs w:val="24"/>
          <w:lang w:eastAsia="zh-CN"/>
        </w:rPr>
        <w:t>、</w:t>
      </w:r>
      <w:r>
        <w:rPr>
          <w:rFonts w:hint="eastAsia" w:cs="仿宋"/>
          <w:sz w:val="24"/>
          <w:szCs w:val="24"/>
        </w:rPr>
        <w:t>存储设备</w:t>
      </w:r>
      <w:r>
        <w:rPr>
          <w:rFonts w:hint="eastAsia" w:cs="仿宋"/>
          <w:sz w:val="24"/>
          <w:szCs w:val="24"/>
          <w:lang w:eastAsia="zh-CN"/>
        </w:rPr>
        <w:t>、</w:t>
      </w:r>
      <w:r>
        <w:rPr>
          <w:rFonts w:hint="eastAsia" w:cs="仿宋"/>
          <w:sz w:val="24"/>
          <w:szCs w:val="24"/>
          <w:lang w:val="en-US" w:eastAsia="zh-CN"/>
        </w:rPr>
        <w:t>大屏、解码器、平台软件等相关。</w:t>
      </w:r>
    </w:p>
    <w:p w14:paraId="73B02ED7">
      <w:pPr>
        <w:spacing w:line="240" w:lineRule="auto"/>
        <w:ind w:firstLine="480" w:firstLineChars="200"/>
        <w:rPr>
          <w:rFonts w:hint="default" w:cs="仿宋"/>
          <w:sz w:val="24"/>
          <w:szCs w:val="24"/>
          <w:lang w:val="en-US" w:eastAsia="zh-CN"/>
        </w:rPr>
      </w:pPr>
      <w:r>
        <w:rPr>
          <w:rFonts w:hint="eastAsia" w:cs="仿宋"/>
          <w:sz w:val="24"/>
          <w:szCs w:val="24"/>
          <w:lang w:val="en-US" w:eastAsia="zh-CN"/>
        </w:rPr>
        <w:t>出入口系统：车辆道闸系统、人员道闸系统、单元楼门禁系统等相关。</w:t>
      </w:r>
    </w:p>
    <w:p w14:paraId="65000DAF">
      <w:pPr>
        <w:spacing w:line="240" w:lineRule="auto"/>
        <w:ind w:firstLine="480" w:firstLineChars="200"/>
        <w:rPr>
          <w:rFonts w:hint="eastAsia" w:cs="仿宋"/>
          <w:sz w:val="24"/>
          <w:szCs w:val="24"/>
        </w:rPr>
      </w:pPr>
      <w:r>
        <w:rPr>
          <w:rFonts w:hint="eastAsia" w:cs="仿宋"/>
          <w:sz w:val="24"/>
          <w:szCs w:val="24"/>
        </w:rPr>
        <w:t>入侵报警系统：红外对射探测器</w:t>
      </w:r>
      <w:r>
        <w:rPr>
          <w:rFonts w:hint="eastAsia" w:cs="仿宋"/>
          <w:sz w:val="24"/>
          <w:szCs w:val="24"/>
          <w:lang w:eastAsia="zh-CN"/>
        </w:rPr>
        <w:t>、</w:t>
      </w:r>
      <w:r>
        <w:rPr>
          <w:rFonts w:hint="eastAsia" w:cs="仿宋"/>
          <w:sz w:val="24"/>
          <w:szCs w:val="24"/>
          <w:lang w:val="en-US" w:eastAsia="zh-CN"/>
        </w:rPr>
        <w:t>电子围栏、</w:t>
      </w:r>
      <w:r>
        <w:rPr>
          <w:rFonts w:hint="eastAsia" w:cs="仿宋"/>
          <w:sz w:val="24"/>
          <w:szCs w:val="24"/>
        </w:rPr>
        <w:t>报警主机</w:t>
      </w:r>
      <w:r>
        <w:rPr>
          <w:rFonts w:hint="eastAsia" w:cs="仿宋"/>
          <w:sz w:val="24"/>
          <w:szCs w:val="24"/>
          <w:lang w:val="en-US" w:eastAsia="zh-CN"/>
        </w:rPr>
        <w:t>等相关</w:t>
      </w:r>
      <w:r>
        <w:rPr>
          <w:rFonts w:hint="eastAsia" w:cs="仿宋"/>
          <w:sz w:val="24"/>
          <w:szCs w:val="24"/>
        </w:rPr>
        <w:t>。门禁控制系统：智能门禁</w:t>
      </w:r>
      <w:r>
        <w:rPr>
          <w:rFonts w:hint="eastAsia" w:cs="仿宋"/>
          <w:sz w:val="24"/>
          <w:szCs w:val="24"/>
          <w:lang w:val="en-US" w:eastAsia="zh-CN"/>
        </w:rPr>
        <w:t>控制器、</w:t>
      </w:r>
      <w:r>
        <w:rPr>
          <w:rFonts w:hint="eastAsia" w:cs="仿宋"/>
          <w:sz w:val="24"/>
          <w:szCs w:val="24"/>
        </w:rPr>
        <w:t>电子门锁</w:t>
      </w:r>
      <w:r>
        <w:rPr>
          <w:rFonts w:hint="eastAsia" w:cs="仿宋"/>
          <w:sz w:val="24"/>
          <w:szCs w:val="24"/>
          <w:lang w:eastAsia="zh-CN"/>
        </w:rPr>
        <w:t>、</w:t>
      </w:r>
      <w:r>
        <w:rPr>
          <w:rFonts w:hint="eastAsia" w:cs="仿宋"/>
          <w:sz w:val="24"/>
          <w:szCs w:val="24"/>
        </w:rPr>
        <w:t>门禁管理软件</w:t>
      </w:r>
      <w:r>
        <w:rPr>
          <w:rFonts w:hint="eastAsia" w:cs="仿宋"/>
          <w:sz w:val="24"/>
          <w:szCs w:val="24"/>
          <w:lang w:val="en-US" w:eastAsia="zh-CN"/>
        </w:rPr>
        <w:t>等相关</w:t>
      </w:r>
      <w:r>
        <w:rPr>
          <w:rFonts w:hint="eastAsia" w:cs="仿宋"/>
          <w:sz w:val="24"/>
          <w:szCs w:val="24"/>
        </w:rPr>
        <w:t>。</w:t>
      </w:r>
    </w:p>
    <w:p w14:paraId="33A5472F">
      <w:pPr>
        <w:spacing w:line="240" w:lineRule="auto"/>
        <w:ind w:firstLine="480" w:firstLineChars="200"/>
        <w:rPr>
          <w:rFonts w:hint="eastAsia" w:cs="仿宋"/>
          <w:sz w:val="24"/>
          <w:szCs w:val="24"/>
        </w:rPr>
      </w:pPr>
      <w:r>
        <w:rPr>
          <w:rFonts w:hint="eastAsia" w:cs="仿宋"/>
          <w:sz w:val="24"/>
          <w:szCs w:val="24"/>
        </w:rPr>
        <w:t>巡更系统：巡更点</w:t>
      </w:r>
      <w:r>
        <w:rPr>
          <w:rFonts w:hint="eastAsia" w:cs="仿宋"/>
          <w:sz w:val="24"/>
          <w:szCs w:val="24"/>
          <w:lang w:eastAsia="zh-CN"/>
        </w:rPr>
        <w:t>、</w:t>
      </w:r>
      <w:r>
        <w:rPr>
          <w:rFonts w:hint="eastAsia" w:cs="仿宋"/>
          <w:sz w:val="24"/>
          <w:szCs w:val="24"/>
        </w:rPr>
        <w:t>巡更棒/巡更机</w:t>
      </w:r>
      <w:r>
        <w:rPr>
          <w:rFonts w:hint="eastAsia" w:cs="仿宋"/>
          <w:sz w:val="24"/>
          <w:szCs w:val="24"/>
          <w:lang w:eastAsia="zh-CN"/>
        </w:rPr>
        <w:t>、</w:t>
      </w:r>
      <w:r>
        <w:rPr>
          <w:rFonts w:hint="eastAsia" w:cs="仿宋"/>
          <w:sz w:val="24"/>
          <w:szCs w:val="24"/>
          <w:lang w:val="en-US" w:eastAsia="zh-CN"/>
        </w:rPr>
        <w:t>配套相关软件等</w:t>
      </w:r>
      <w:r>
        <w:rPr>
          <w:rFonts w:hint="eastAsia" w:cs="仿宋"/>
          <w:sz w:val="24"/>
          <w:szCs w:val="24"/>
        </w:rPr>
        <w:t>。</w:t>
      </w:r>
    </w:p>
    <w:p w14:paraId="0F7166BE">
      <w:pPr>
        <w:spacing w:line="240" w:lineRule="auto"/>
        <w:ind w:firstLine="480" w:firstLineChars="200"/>
        <w:rPr>
          <w:rFonts w:hint="eastAsia" w:cs="仿宋"/>
          <w:sz w:val="24"/>
          <w:szCs w:val="24"/>
        </w:rPr>
      </w:pPr>
      <w:r>
        <w:rPr>
          <w:rFonts w:hint="eastAsia" w:cs="仿宋"/>
          <w:sz w:val="24"/>
          <w:szCs w:val="24"/>
        </w:rPr>
        <w:t>对讲系统：</w:t>
      </w:r>
      <w:r>
        <w:rPr>
          <w:rFonts w:hint="eastAsia" w:cs="仿宋"/>
          <w:sz w:val="24"/>
          <w:szCs w:val="24"/>
          <w:lang w:val="en-US" w:eastAsia="zh-CN"/>
        </w:rPr>
        <w:t>可视</w:t>
      </w:r>
      <w:r>
        <w:rPr>
          <w:rFonts w:hint="eastAsia" w:cs="仿宋"/>
          <w:sz w:val="24"/>
          <w:szCs w:val="24"/>
        </w:rPr>
        <w:t>对讲</w:t>
      </w:r>
      <w:r>
        <w:rPr>
          <w:rFonts w:hint="eastAsia" w:cs="仿宋"/>
          <w:sz w:val="24"/>
          <w:szCs w:val="24"/>
          <w:lang w:eastAsia="zh-CN"/>
        </w:rPr>
        <w:t>、</w:t>
      </w:r>
      <w:r>
        <w:rPr>
          <w:rFonts w:hint="eastAsia" w:cs="仿宋"/>
          <w:sz w:val="24"/>
          <w:szCs w:val="24"/>
          <w:lang w:val="en-US" w:eastAsia="zh-CN"/>
        </w:rPr>
        <w:t>传输系统、控制主机、配套软件等</w:t>
      </w:r>
      <w:r>
        <w:rPr>
          <w:rFonts w:hint="eastAsia" w:cs="仿宋"/>
          <w:sz w:val="24"/>
          <w:szCs w:val="24"/>
        </w:rPr>
        <w:t>。</w:t>
      </w:r>
    </w:p>
    <w:p w14:paraId="7003F105">
      <w:pPr>
        <w:pStyle w:val="6"/>
        <w:bidi w:val="0"/>
        <w:rPr>
          <w:rFonts w:hint="default"/>
          <w:lang w:val="en-US" w:eastAsia="zh-CN"/>
        </w:rPr>
      </w:pPr>
      <w:r>
        <w:rPr>
          <w:rFonts w:hint="eastAsia"/>
          <w:lang w:val="en-US" w:eastAsia="zh-CN"/>
        </w:rPr>
        <w:t>运维流程</w:t>
      </w:r>
    </w:p>
    <w:p w14:paraId="2C00584A">
      <w:pPr>
        <w:spacing w:line="360" w:lineRule="auto"/>
        <w:ind w:firstLine="480" w:firstLineChars="200"/>
        <w:rPr>
          <w:rFonts w:hint="eastAsia" w:cs="仿宋"/>
          <w:sz w:val="24"/>
          <w:szCs w:val="24"/>
          <w:lang w:val="en-US" w:eastAsia="zh-CN"/>
        </w:rPr>
      </w:pPr>
      <w:r>
        <w:rPr>
          <w:rFonts w:hint="eastAsia" w:cs="仿宋"/>
          <w:sz w:val="24"/>
          <w:szCs w:val="24"/>
          <w:lang w:val="en-US" w:eastAsia="zh-CN"/>
        </w:rPr>
        <w:t>运维需求：故障运维：物业或社区在日常使用中发现问题通过服务电话及时通知维护中标单位，维护单位应在2个小时内响应（紧急情况下半个小时内响应），维护单位接报后及时到达现场处理，一般故障24小时内修复，如需更换设备报物业及社区后可适当延长修复时间。每次维护由双方签证记录留档。</w:t>
      </w:r>
    </w:p>
    <w:p w14:paraId="7A723CF0">
      <w:pPr>
        <w:spacing w:line="360" w:lineRule="auto"/>
        <w:ind w:firstLine="480" w:firstLineChars="200"/>
        <w:rPr>
          <w:rFonts w:hint="eastAsia" w:cs="仿宋"/>
          <w:sz w:val="24"/>
          <w:szCs w:val="24"/>
          <w:lang w:val="en-US" w:eastAsia="zh-CN"/>
        </w:rPr>
      </w:pPr>
      <w:r>
        <w:rPr>
          <w:rFonts w:hint="eastAsia" w:cs="仿宋"/>
          <w:sz w:val="24"/>
          <w:szCs w:val="24"/>
          <w:lang w:val="en-US" w:eastAsia="zh-CN"/>
        </w:rPr>
        <w:t>日常运维： 中标维护单位需进行日常运维检测，及时发现故障隐患，需做到每月一次运维检测，主动检查各系统、设备的运行情况，并记录在册。对维护范围内的故障隐患及时清除，维护范围外的隐患及时报物业及社区，并做好记录工作。</w:t>
      </w:r>
    </w:p>
    <w:p w14:paraId="2332D61E">
      <w:pPr>
        <w:spacing w:line="360" w:lineRule="auto"/>
        <w:ind w:firstLine="480" w:firstLineChars="200"/>
        <w:rPr>
          <w:rFonts w:hint="eastAsia" w:cs="仿宋"/>
          <w:sz w:val="24"/>
          <w:szCs w:val="24"/>
          <w:lang w:val="en-US" w:eastAsia="zh-CN"/>
        </w:rPr>
      </w:pPr>
      <w:r>
        <w:rPr>
          <w:rFonts w:hint="eastAsia" w:cs="仿宋"/>
          <w:sz w:val="24"/>
          <w:szCs w:val="24"/>
          <w:lang w:val="en-US" w:eastAsia="zh-CN"/>
        </w:rPr>
        <w:t>为了做好维护工作，维保单位要成立维护小组。该小组配备人员不得少于3人，维护作业车辆不得少于1辆 ，并配备本项目维护工作所必须的专用工具和维修器材。</w:t>
      </w:r>
    </w:p>
    <w:p w14:paraId="506E29E4">
      <w:pPr>
        <w:spacing w:line="360" w:lineRule="auto"/>
        <w:ind w:firstLine="480" w:firstLineChars="200"/>
        <w:rPr>
          <w:rFonts w:hint="eastAsia" w:cs="仿宋"/>
          <w:sz w:val="24"/>
          <w:szCs w:val="24"/>
          <w:lang w:val="en-US" w:eastAsia="zh-CN"/>
        </w:rPr>
      </w:pPr>
      <w:r>
        <w:rPr>
          <w:rFonts w:hint="eastAsia" w:cs="仿宋"/>
          <w:sz w:val="24"/>
          <w:szCs w:val="24"/>
          <w:lang w:val="en-US" w:eastAsia="zh-CN"/>
        </w:rPr>
        <w:t>定期巡检服务：定期对各系统设备进行巡检，包括设备外观、运行状态、连接线路等方面的检查，确保设备正常运行。</w:t>
      </w:r>
    </w:p>
    <w:p w14:paraId="323E4167">
      <w:pPr>
        <w:spacing w:line="360" w:lineRule="auto"/>
        <w:ind w:firstLine="480" w:firstLineChars="200"/>
        <w:rPr>
          <w:rFonts w:hint="eastAsia" w:cs="仿宋"/>
          <w:sz w:val="24"/>
          <w:szCs w:val="24"/>
          <w:lang w:val="en-US" w:eastAsia="zh-CN"/>
        </w:rPr>
      </w:pPr>
      <w:r>
        <w:rPr>
          <w:rFonts w:hint="eastAsia" w:cs="仿宋"/>
          <w:sz w:val="24"/>
          <w:szCs w:val="24"/>
          <w:lang w:val="en-US" w:eastAsia="zh-CN"/>
        </w:rPr>
        <w:t>对发现的问题进行及时修复解决，确保安防系统的稳定性和可靠性。</w:t>
      </w:r>
    </w:p>
    <w:p w14:paraId="18EB95EB">
      <w:pPr>
        <w:spacing w:line="360" w:lineRule="auto"/>
        <w:ind w:firstLine="480" w:firstLineChars="200"/>
        <w:rPr>
          <w:rFonts w:hint="eastAsia" w:cs="仿宋"/>
          <w:sz w:val="24"/>
          <w:szCs w:val="24"/>
          <w:lang w:val="en-US" w:eastAsia="zh-CN"/>
        </w:rPr>
      </w:pPr>
      <w:r>
        <w:rPr>
          <w:rFonts w:hint="eastAsia" w:cs="仿宋"/>
          <w:sz w:val="24"/>
          <w:szCs w:val="24"/>
          <w:lang w:val="en-US" w:eastAsia="zh-CN"/>
        </w:rPr>
        <w:t>应急响应服务：</w:t>
      </w:r>
    </w:p>
    <w:p w14:paraId="0CDB0D61">
      <w:pPr>
        <w:spacing w:line="360" w:lineRule="auto"/>
        <w:ind w:firstLine="480" w:firstLineChars="200"/>
        <w:rPr>
          <w:rFonts w:hint="eastAsia" w:cs="仿宋"/>
          <w:sz w:val="24"/>
          <w:szCs w:val="24"/>
          <w:lang w:val="en-US" w:eastAsia="zh-CN"/>
        </w:rPr>
      </w:pPr>
      <w:r>
        <w:rPr>
          <w:rFonts w:hint="eastAsia" w:cs="仿宋"/>
          <w:sz w:val="24"/>
          <w:szCs w:val="24"/>
          <w:lang w:val="en-US" w:eastAsia="zh-CN"/>
        </w:rPr>
        <w:t>提供24小时应急响应服务，确保在紧急情况下能够迅速处理问题。</w:t>
      </w:r>
    </w:p>
    <w:p w14:paraId="004255CD">
      <w:pPr>
        <w:spacing w:line="360" w:lineRule="auto"/>
        <w:ind w:firstLine="480" w:firstLineChars="200"/>
        <w:rPr>
          <w:rFonts w:hint="eastAsia" w:cs="仿宋"/>
          <w:sz w:val="24"/>
          <w:szCs w:val="24"/>
          <w:lang w:val="en-US" w:eastAsia="zh-CN"/>
        </w:rPr>
      </w:pPr>
      <w:r>
        <w:rPr>
          <w:rFonts w:hint="eastAsia" w:cs="仿宋"/>
          <w:sz w:val="24"/>
          <w:szCs w:val="24"/>
          <w:lang w:val="en-US" w:eastAsia="zh-CN"/>
        </w:rPr>
        <w:t>对报警信号进行实时监控，快速响应并处理，确保小区安全。</w:t>
      </w:r>
    </w:p>
    <w:p w14:paraId="75E45A61">
      <w:pPr>
        <w:spacing w:line="360" w:lineRule="auto"/>
        <w:ind w:firstLine="480" w:firstLineChars="200"/>
        <w:rPr>
          <w:rFonts w:hint="eastAsia" w:cs="仿宋"/>
          <w:sz w:val="24"/>
          <w:szCs w:val="24"/>
          <w:lang w:val="en-US" w:eastAsia="zh-CN"/>
        </w:rPr>
      </w:pPr>
      <w:r>
        <w:rPr>
          <w:rFonts w:hint="eastAsia" w:cs="仿宋"/>
          <w:sz w:val="24"/>
          <w:szCs w:val="24"/>
          <w:lang w:val="en-US" w:eastAsia="zh-CN"/>
        </w:rPr>
        <w:t>软件更新与维护：</w:t>
      </w:r>
    </w:p>
    <w:p w14:paraId="797B8331">
      <w:pPr>
        <w:spacing w:line="360" w:lineRule="auto"/>
        <w:ind w:firstLine="480" w:firstLineChars="200"/>
        <w:rPr>
          <w:rFonts w:hint="eastAsia" w:cs="仿宋"/>
          <w:sz w:val="24"/>
          <w:szCs w:val="24"/>
          <w:lang w:val="en-US" w:eastAsia="zh-CN"/>
        </w:rPr>
      </w:pPr>
      <w:r>
        <w:rPr>
          <w:rFonts w:hint="eastAsia" w:cs="仿宋"/>
          <w:sz w:val="24"/>
          <w:szCs w:val="24"/>
          <w:lang w:val="en-US" w:eastAsia="zh-CN"/>
        </w:rPr>
        <w:t>定期对安防软件进行更新和维护，包括修复漏洞、优化性能、增加新功能等，确保系统稳定性和安全性。</w:t>
      </w:r>
    </w:p>
    <w:p w14:paraId="7DFE816B">
      <w:pPr>
        <w:spacing w:line="360" w:lineRule="auto"/>
        <w:ind w:firstLine="480" w:firstLineChars="200"/>
        <w:rPr>
          <w:rFonts w:hint="eastAsia" w:cs="仿宋"/>
          <w:sz w:val="24"/>
          <w:szCs w:val="24"/>
          <w:lang w:val="en-US" w:eastAsia="zh-CN"/>
        </w:rPr>
      </w:pPr>
      <w:r>
        <w:rPr>
          <w:rFonts w:hint="eastAsia" w:cs="仿宋"/>
          <w:sz w:val="24"/>
          <w:szCs w:val="24"/>
          <w:lang w:val="en-US" w:eastAsia="zh-CN"/>
        </w:rPr>
        <w:t>提供技术支持，解决软件使用中的问题，确保用户能够正常使用安防系统。</w:t>
      </w:r>
    </w:p>
    <w:p w14:paraId="1E499E16">
      <w:pPr>
        <w:spacing w:line="360" w:lineRule="auto"/>
        <w:ind w:firstLine="480" w:firstLineChars="200"/>
        <w:rPr>
          <w:rFonts w:hint="eastAsia" w:cs="仿宋"/>
          <w:sz w:val="24"/>
          <w:szCs w:val="24"/>
          <w:lang w:val="en-US" w:eastAsia="zh-CN"/>
        </w:rPr>
      </w:pPr>
      <w:r>
        <w:rPr>
          <w:rFonts w:hint="eastAsia" w:cs="仿宋"/>
          <w:sz w:val="24"/>
          <w:szCs w:val="24"/>
          <w:lang w:val="en-US" w:eastAsia="zh-CN"/>
        </w:rPr>
        <w:t>技术培训服务：</w:t>
      </w:r>
    </w:p>
    <w:p w14:paraId="10013F93">
      <w:pPr>
        <w:spacing w:line="360" w:lineRule="auto"/>
        <w:ind w:firstLine="480" w:firstLineChars="200"/>
        <w:rPr>
          <w:rFonts w:hint="eastAsia" w:cs="仿宋"/>
          <w:sz w:val="24"/>
          <w:szCs w:val="24"/>
          <w:lang w:val="en-US" w:eastAsia="zh-CN"/>
        </w:rPr>
      </w:pPr>
      <w:r>
        <w:rPr>
          <w:rFonts w:hint="eastAsia" w:cs="仿宋"/>
          <w:sz w:val="24"/>
          <w:szCs w:val="24"/>
          <w:lang w:val="en-US" w:eastAsia="zh-CN"/>
        </w:rPr>
        <w:t>对小区保安人员进行安防系统操作培训，提高其使用和维护能力，确保安防系统的正常运行，中标单位应提供运维项目内的各系统及设备日常使用培训服务。</w:t>
      </w:r>
    </w:p>
    <w:p w14:paraId="4317D617">
      <w:pPr>
        <w:spacing w:line="360" w:lineRule="auto"/>
        <w:ind w:firstLine="480" w:firstLineChars="200"/>
        <w:rPr>
          <w:rFonts w:hint="eastAsia" w:cs="仿宋"/>
          <w:sz w:val="24"/>
          <w:szCs w:val="24"/>
          <w:lang w:val="en-US" w:eastAsia="zh-CN"/>
        </w:rPr>
      </w:pPr>
      <w:r>
        <w:rPr>
          <w:rFonts w:hint="eastAsia" w:cs="仿宋"/>
          <w:sz w:val="24"/>
          <w:szCs w:val="24"/>
          <w:lang w:val="en-US" w:eastAsia="zh-CN"/>
        </w:rPr>
        <w:t>对物业管理人员进行系统管理培训，确保其能有效管理安防系统，包括设备配置、权限分配、记录查询等方面的操作。</w:t>
      </w:r>
    </w:p>
    <w:p w14:paraId="1EE28157">
      <w:pPr>
        <w:spacing w:line="360" w:lineRule="auto"/>
        <w:ind w:firstLine="480" w:firstLineChars="200"/>
        <w:rPr>
          <w:rFonts w:hint="eastAsia" w:cs="仿宋"/>
          <w:sz w:val="24"/>
          <w:szCs w:val="24"/>
          <w:lang w:val="en-US" w:eastAsia="zh-CN"/>
        </w:rPr>
      </w:pPr>
      <w:r>
        <w:rPr>
          <w:rFonts w:hint="eastAsia" w:cs="仿宋"/>
          <w:sz w:val="24"/>
          <w:szCs w:val="24"/>
          <w:lang w:val="en-US" w:eastAsia="zh-CN"/>
        </w:rPr>
        <w:t>系统升级与改造：</w:t>
      </w:r>
    </w:p>
    <w:p w14:paraId="09770E63">
      <w:pPr>
        <w:spacing w:line="360" w:lineRule="auto"/>
        <w:ind w:firstLine="480" w:firstLineChars="200"/>
        <w:rPr>
          <w:rFonts w:hint="eastAsia" w:cs="仿宋"/>
          <w:sz w:val="24"/>
          <w:szCs w:val="24"/>
          <w:lang w:val="en-US" w:eastAsia="zh-CN"/>
        </w:rPr>
      </w:pPr>
      <w:r>
        <w:rPr>
          <w:rFonts w:hint="eastAsia" w:cs="仿宋"/>
          <w:sz w:val="24"/>
          <w:szCs w:val="24"/>
          <w:lang w:val="en-US" w:eastAsia="zh-CN"/>
        </w:rPr>
        <w:t>根据技术发展和小区需求，提供安防系统的升级与改造服务，包括设备升级、软件升级、系统架构优化等方面的服务。</w:t>
      </w:r>
    </w:p>
    <w:p w14:paraId="7468B6BB">
      <w:pPr>
        <w:spacing w:line="360" w:lineRule="auto"/>
        <w:ind w:firstLine="480" w:firstLineChars="200"/>
        <w:rPr>
          <w:rFonts w:hint="eastAsia" w:cs="仿宋"/>
          <w:sz w:val="24"/>
          <w:szCs w:val="24"/>
          <w:lang w:val="en-US" w:eastAsia="zh-CN"/>
        </w:rPr>
      </w:pPr>
      <w:r>
        <w:rPr>
          <w:rFonts w:hint="eastAsia" w:cs="仿宋"/>
          <w:sz w:val="24"/>
          <w:szCs w:val="24"/>
          <w:lang w:val="en-US" w:eastAsia="zh-CN"/>
        </w:rPr>
        <w:t>优化系统配置，提升安防系统的整体性能，确保小区安全。</w:t>
      </w:r>
    </w:p>
    <w:p w14:paraId="18FC932C">
      <w:pPr>
        <w:spacing w:line="360" w:lineRule="auto"/>
        <w:ind w:firstLine="480" w:firstLineChars="200"/>
        <w:rPr>
          <w:rFonts w:hint="eastAsia" w:cs="仿宋"/>
          <w:sz w:val="24"/>
          <w:szCs w:val="24"/>
          <w:lang w:val="en-US" w:eastAsia="zh-CN"/>
        </w:rPr>
      </w:pPr>
      <w:r>
        <w:rPr>
          <w:rFonts w:hint="eastAsia" w:cs="仿宋"/>
          <w:sz w:val="24"/>
          <w:szCs w:val="24"/>
          <w:lang w:val="en-US" w:eastAsia="zh-CN"/>
        </w:rPr>
        <w:t>维保记录报告：</w:t>
      </w:r>
    </w:p>
    <w:p w14:paraId="56E4C651">
      <w:pPr>
        <w:spacing w:line="360" w:lineRule="auto"/>
        <w:ind w:firstLine="480" w:firstLineChars="200"/>
        <w:rPr>
          <w:rFonts w:hint="eastAsia" w:cs="仿宋"/>
          <w:sz w:val="24"/>
          <w:szCs w:val="24"/>
          <w:lang w:val="en-US" w:eastAsia="zh-CN"/>
        </w:rPr>
      </w:pPr>
      <w:r>
        <w:rPr>
          <w:rFonts w:hint="eastAsia" w:cs="仿宋"/>
          <w:sz w:val="24"/>
          <w:szCs w:val="24"/>
          <w:lang w:val="en-US" w:eastAsia="zh-CN"/>
        </w:rPr>
        <w:t>提供详细的维保记录报告，包括巡检、维修、应急响应等服务的记录，以及设备的运行状态、维修情况等信息。</w:t>
      </w:r>
    </w:p>
    <w:p w14:paraId="593529B3">
      <w:pPr>
        <w:spacing w:line="360" w:lineRule="auto"/>
        <w:ind w:firstLine="480" w:firstLineChars="200"/>
        <w:rPr>
          <w:rFonts w:hint="eastAsia" w:cs="仿宋"/>
          <w:sz w:val="24"/>
          <w:szCs w:val="24"/>
          <w:lang w:val="en-US" w:eastAsia="zh-CN"/>
        </w:rPr>
      </w:pPr>
      <w:r>
        <w:rPr>
          <w:rFonts w:hint="eastAsia" w:cs="仿宋"/>
          <w:sz w:val="24"/>
          <w:szCs w:val="24"/>
          <w:lang w:val="en-US" w:eastAsia="zh-CN"/>
        </w:rPr>
        <w:t>定期提供安防系统的运行分析报告，为小区管理提供决策支持，包括设备运行效率、报警处理情况等数据。</w:t>
      </w:r>
    </w:p>
    <w:p w14:paraId="57630793">
      <w:pPr>
        <w:spacing w:line="360" w:lineRule="auto"/>
        <w:ind w:firstLine="480" w:firstLineChars="200"/>
        <w:rPr>
          <w:rFonts w:hint="eastAsia" w:cs="仿宋"/>
          <w:sz w:val="24"/>
          <w:szCs w:val="24"/>
          <w:lang w:val="en-US" w:eastAsia="zh-CN"/>
        </w:rPr>
      </w:pPr>
      <w:r>
        <w:rPr>
          <w:rFonts w:hint="eastAsia" w:cs="仿宋"/>
          <w:sz w:val="24"/>
          <w:szCs w:val="24"/>
          <w:lang w:val="en-US" w:eastAsia="zh-CN"/>
        </w:rPr>
        <w:t>（注：以上内容仅供参考，时间维护内容包括但不限于以上内容，具体服务可根据实际情况为准。）</w:t>
      </w:r>
    </w:p>
    <w:p w14:paraId="278A6332">
      <w:pPr>
        <w:pStyle w:val="6"/>
        <w:bidi w:val="0"/>
        <w:rPr>
          <w:rFonts w:hint="eastAsia"/>
          <w:lang w:val="en-US" w:eastAsia="zh-CN"/>
        </w:rPr>
      </w:pPr>
      <w:r>
        <w:rPr>
          <w:rFonts w:hint="eastAsia"/>
          <w:lang w:val="en-US" w:eastAsia="zh-CN"/>
        </w:rPr>
        <w:t>数据要求：</w:t>
      </w:r>
    </w:p>
    <w:p w14:paraId="07166F59">
      <w:pPr>
        <w:spacing w:line="360" w:lineRule="auto"/>
        <w:ind w:firstLine="480" w:firstLineChars="200"/>
      </w:pPr>
      <w:r>
        <w:rPr>
          <w:rFonts w:hint="eastAsia" w:cs="仿宋"/>
          <w:sz w:val="24"/>
          <w:szCs w:val="24"/>
        </w:rPr>
        <w:t>除</w:t>
      </w:r>
      <w:r>
        <w:rPr>
          <w:rFonts w:hint="eastAsia" w:cs="仿宋"/>
          <w:sz w:val="24"/>
          <w:szCs w:val="24"/>
          <w:lang w:val="en-US" w:eastAsia="zh-CN"/>
        </w:rPr>
        <w:t>上述</w:t>
      </w:r>
      <w:r>
        <w:rPr>
          <w:rFonts w:hint="eastAsia" w:cs="仿宋"/>
          <w:sz w:val="24"/>
          <w:szCs w:val="24"/>
        </w:rPr>
        <w:t>设备系统运维工作外，还应满足智慧小区相关数据上传配套运维工作，配合运营商维护平台数据上传，满足街道、公安等相关部分对智慧小区的相关要求</w:t>
      </w:r>
      <w:r>
        <w:rPr>
          <w:rFonts w:hint="eastAsia" w:cs="仿宋"/>
          <w:sz w:val="24"/>
          <w:szCs w:val="24"/>
          <w:lang w:eastAsia="zh-CN"/>
        </w:rPr>
        <w:t>，</w:t>
      </w:r>
      <w:r>
        <w:rPr>
          <w:rFonts w:hint="eastAsia" w:cs="仿宋"/>
          <w:sz w:val="24"/>
          <w:szCs w:val="24"/>
          <w:lang w:val="en-US" w:eastAsia="zh-CN"/>
        </w:rPr>
        <w:t>配合小区、街道等完成各类数据规范要求</w:t>
      </w:r>
      <w:r>
        <w:rPr>
          <w:rFonts w:hint="eastAsia" w:cs="仿宋"/>
          <w:sz w:val="24"/>
          <w:szCs w:val="24"/>
        </w:rPr>
        <w:t>。</w:t>
      </w:r>
    </w:p>
    <w:p w14:paraId="79461337">
      <w:pPr>
        <w:pStyle w:val="6"/>
        <w:bidi w:val="0"/>
        <w:rPr>
          <w:rFonts w:hint="eastAsia"/>
          <w:lang w:val="en-US" w:eastAsia="zh-CN"/>
        </w:rPr>
      </w:pPr>
      <w:r>
        <w:rPr>
          <w:rFonts w:hint="eastAsia"/>
          <w:lang w:val="en-US" w:eastAsia="zh-CN"/>
        </w:rPr>
        <w:t>维修及改造服务：</w:t>
      </w:r>
    </w:p>
    <w:p w14:paraId="7F36CACD">
      <w:pPr>
        <w:spacing w:line="360" w:lineRule="auto"/>
        <w:ind w:firstLine="480" w:firstLineChars="200"/>
        <w:rPr>
          <w:rFonts w:hint="eastAsia" w:eastAsia="仿宋" w:cs="仿宋"/>
          <w:lang w:eastAsia="zh-CN"/>
        </w:rPr>
      </w:pPr>
      <w:r>
        <w:rPr>
          <w:rFonts w:hint="eastAsia" w:cs="仿宋"/>
          <w:sz w:val="24"/>
          <w:szCs w:val="24"/>
          <w:lang w:val="en-US" w:eastAsia="zh-CN"/>
        </w:rPr>
        <w:t xml:space="preserve">  如运维过程中发生自然设备损坏并无法维修修复的或需要对系统的功能进行改进和调整，包括移位迁改、施工改造、搬迁等需要更换设备或改造的费用大于300元的由本项目备用金支付，小于300元的由维护中标单位免费更换维修。设备更换应先申请经审批同意后进行采购更换，费用按季度按实结算。中标</w:t>
      </w:r>
      <w:r>
        <w:rPr>
          <w:rFonts w:hint="eastAsia" w:cs="仿宋"/>
        </w:rPr>
        <w:t>方在完成相关工作后，向甲方递交相关材料，经甲方审核后支付相关费用</w:t>
      </w:r>
      <w:r>
        <w:rPr>
          <w:rFonts w:hint="eastAsia" w:cs="仿宋"/>
          <w:lang w:eastAsia="zh-CN"/>
        </w:rPr>
        <w:t>。</w:t>
      </w:r>
    </w:p>
    <w:p w14:paraId="1CBED50B">
      <w:pPr>
        <w:pStyle w:val="6"/>
        <w:bidi w:val="0"/>
        <w:rPr>
          <w:rFonts w:hint="default"/>
          <w:lang w:val="en-US" w:eastAsia="zh-CN"/>
        </w:rPr>
      </w:pPr>
      <w:r>
        <w:rPr>
          <w:rFonts w:hint="eastAsia"/>
          <w:lang w:val="en-US" w:eastAsia="zh-CN"/>
        </w:rPr>
        <w:t>维护及更换材料要求：</w:t>
      </w:r>
    </w:p>
    <w:p w14:paraId="74243625">
      <w:pPr>
        <w:rPr>
          <w:rFonts w:hint="eastAsia"/>
          <w:lang w:val="en-US" w:eastAsia="zh-CN"/>
        </w:rPr>
      </w:pPr>
      <w:r>
        <w:rPr>
          <w:rFonts w:hint="eastAsia"/>
          <w:lang w:val="en-US" w:eastAsia="zh-CN"/>
        </w:rPr>
        <w:t xml:space="preserve">      在运维过中所使用的设备及材料需满足以下表要求，不得使用不合格产品。</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938"/>
        <w:gridCol w:w="1281"/>
        <w:gridCol w:w="5822"/>
      </w:tblGrid>
      <w:tr w14:paraId="0DD8D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55F5D584">
            <w:pPr>
              <w:keepNext w:val="0"/>
              <w:keepLines w:val="0"/>
              <w:widowControl/>
              <w:suppressLineNumbers w:val="0"/>
              <w:jc w:val="center"/>
              <w:textAlignment w:val="center"/>
              <w:rPr>
                <w:rFonts w:hint="eastAsia" w:ascii="宋体" w:hAnsi="宋体" w:eastAsia="宋体" w:cs="宋体"/>
                <w:b/>
                <w:bCs/>
                <w:i w:val="0"/>
                <w:iCs w:val="0"/>
                <w:color w:val="FFFFFF"/>
                <w:sz w:val="18"/>
                <w:szCs w:val="18"/>
                <w:u w:val="none"/>
              </w:rPr>
            </w:pPr>
            <w:r>
              <w:rPr>
                <w:rFonts w:hint="eastAsia" w:ascii="宋体" w:hAnsi="宋体" w:eastAsia="宋体" w:cs="宋体"/>
                <w:b/>
                <w:bCs/>
                <w:i w:val="0"/>
                <w:iCs w:val="0"/>
                <w:color w:val="FFFFFF"/>
                <w:kern w:val="0"/>
                <w:sz w:val="18"/>
                <w:szCs w:val="18"/>
                <w:u w:val="none"/>
                <w:lang w:val="en-US" w:eastAsia="zh-CN" w:bidi="ar"/>
              </w:rPr>
              <w:t>序号</w:t>
            </w:r>
          </w:p>
        </w:tc>
        <w:tc>
          <w:tcPr>
            <w:tcW w:w="544"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30AC1276">
            <w:pPr>
              <w:keepNext w:val="0"/>
              <w:keepLines w:val="0"/>
              <w:widowControl/>
              <w:suppressLineNumbers w:val="0"/>
              <w:jc w:val="center"/>
              <w:textAlignment w:val="center"/>
              <w:rPr>
                <w:rFonts w:hint="eastAsia" w:ascii="宋体" w:hAnsi="宋体" w:eastAsia="宋体" w:cs="宋体"/>
                <w:b/>
                <w:bCs/>
                <w:i w:val="0"/>
                <w:iCs w:val="0"/>
                <w:color w:val="FFFFFF"/>
                <w:sz w:val="18"/>
                <w:szCs w:val="18"/>
                <w:u w:val="none"/>
              </w:rPr>
            </w:pPr>
            <w:r>
              <w:rPr>
                <w:rFonts w:hint="eastAsia" w:ascii="宋体" w:hAnsi="宋体" w:eastAsia="宋体" w:cs="宋体"/>
                <w:b/>
                <w:bCs/>
                <w:i w:val="0"/>
                <w:iCs w:val="0"/>
                <w:color w:val="FFFFFF"/>
                <w:kern w:val="0"/>
                <w:sz w:val="18"/>
                <w:szCs w:val="18"/>
                <w:u w:val="none"/>
                <w:lang w:val="en-US" w:eastAsia="zh-CN" w:bidi="ar"/>
              </w:rPr>
              <w:t>适用小区</w:t>
            </w:r>
          </w:p>
        </w:tc>
        <w:tc>
          <w:tcPr>
            <w:tcW w:w="743" w:type="pct"/>
            <w:tcBorders>
              <w:top w:val="single" w:color="000000" w:sz="4" w:space="0"/>
              <w:left w:val="single" w:color="000000" w:sz="4" w:space="0"/>
              <w:bottom w:val="single" w:color="000000" w:sz="4" w:space="0"/>
              <w:right w:val="single" w:color="000000" w:sz="4" w:space="0"/>
            </w:tcBorders>
            <w:shd w:val="clear" w:color="auto" w:fill="A5A5A5"/>
            <w:noWrap/>
            <w:vAlign w:val="center"/>
          </w:tcPr>
          <w:p w14:paraId="411F4758">
            <w:pPr>
              <w:keepNext w:val="0"/>
              <w:keepLines w:val="0"/>
              <w:widowControl/>
              <w:suppressLineNumbers w:val="0"/>
              <w:jc w:val="center"/>
              <w:textAlignment w:val="center"/>
              <w:rPr>
                <w:rFonts w:hint="eastAsia" w:ascii="宋体" w:hAnsi="宋体" w:eastAsia="宋体" w:cs="宋体"/>
                <w:b/>
                <w:bCs/>
                <w:i w:val="0"/>
                <w:iCs w:val="0"/>
                <w:color w:val="FFFFFF"/>
                <w:sz w:val="18"/>
                <w:szCs w:val="18"/>
                <w:u w:val="none"/>
              </w:rPr>
            </w:pPr>
            <w:r>
              <w:rPr>
                <w:rFonts w:hint="eastAsia" w:ascii="宋体" w:hAnsi="宋体" w:eastAsia="宋体" w:cs="宋体"/>
                <w:b/>
                <w:bCs/>
                <w:i w:val="0"/>
                <w:iCs w:val="0"/>
                <w:color w:val="FFFFFF"/>
                <w:kern w:val="0"/>
                <w:sz w:val="18"/>
                <w:szCs w:val="18"/>
                <w:u w:val="none"/>
                <w:lang w:val="en-US" w:eastAsia="zh-CN" w:bidi="ar"/>
              </w:rPr>
              <w:t>设备名称</w:t>
            </w:r>
          </w:p>
        </w:tc>
        <w:tc>
          <w:tcPr>
            <w:tcW w:w="3376" w:type="pct"/>
            <w:tcBorders>
              <w:top w:val="single" w:color="000000" w:sz="4" w:space="0"/>
              <w:left w:val="single" w:color="000000" w:sz="4" w:space="0"/>
              <w:bottom w:val="single" w:color="000000" w:sz="4" w:space="0"/>
              <w:right w:val="single" w:color="000000" w:sz="4" w:space="0"/>
            </w:tcBorders>
            <w:shd w:val="clear" w:color="auto" w:fill="A5A5A5"/>
            <w:vAlign w:val="center"/>
          </w:tcPr>
          <w:p w14:paraId="0AA45143">
            <w:pPr>
              <w:keepNext w:val="0"/>
              <w:keepLines w:val="0"/>
              <w:widowControl/>
              <w:suppressLineNumbers w:val="0"/>
              <w:jc w:val="center"/>
              <w:textAlignment w:val="center"/>
              <w:rPr>
                <w:rFonts w:hint="eastAsia" w:ascii="宋体" w:hAnsi="宋体" w:eastAsia="宋体" w:cs="宋体"/>
                <w:b/>
                <w:bCs/>
                <w:i w:val="0"/>
                <w:iCs w:val="0"/>
                <w:color w:val="FFFFFF"/>
                <w:sz w:val="18"/>
                <w:szCs w:val="18"/>
                <w:u w:val="none"/>
              </w:rPr>
            </w:pPr>
            <w:r>
              <w:rPr>
                <w:rFonts w:hint="eastAsia" w:ascii="宋体" w:hAnsi="宋体" w:eastAsia="宋体" w:cs="宋体"/>
                <w:b/>
                <w:bCs/>
                <w:i w:val="0"/>
                <w:iCs w:val="0"/>
                <w:color w:val="FFFFFF"/>
                <w:kern w:val="0"/>
                <w:sz w:val="18"/>
                <w:szCs w:val="18"/>
                <w:u w:val="none"/>
                <w:lang w:val="en-US" w:eastAsia="zh-CN" w:bidi="ar"/>
              </w:rPr>
              <w:t>设备参数及规格指标</w:t>
            </w:r>
          </w:p>
        </w:tc>
      </w:tr>
      <w:tr w14:paraId="6E7F2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A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5F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A类小区适用设备参数</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5F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高清网络摄像机</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D9D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传感器类型：1/3英寸CMOS；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像素：400万；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最大分辨率：2560×1440；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最低照度：0.01lux（彩色模式）；0.001lux（黑白模式）；0lux（补光灯开启）；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最大补光距离：不小50m（红外）；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视场角：水平：76°；垂直：40°；对角：92°；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智能编码：H.264:支持;H.265:支持;；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宽动态：支持；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内置MIC：支持；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报警事件：网络断开;IP冲突;非法访问;动态检测;视频遮挡;音频异常侦测;安全异常；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供电方式：DC12V/PoE；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防护等级：IP67</w:t>
            </w:r>
          </w:p>
        </w:tc>
      </w:tr>
      <w:tr w14:paraId="785D8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F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A633A">
            <w:pPr>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8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智能高空抛物摄像机</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F2F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传感器类型：1/2.8英寸CMOS；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像素：400万；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最大分辨率：2688×1520；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最低照度：0.002lux（彩色模式）；0.0002lux（黑白模式）；0lux（补光灯开启）；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最大补光距离：不小120m（红外）；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镜头类型：电动变焦；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镜头焦距：2.7mm～13.5mm；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高空抛物：抛物检测；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智能编码：H.264:支持；H.265:支持；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宽动态：120dB；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走廊模式：90°/270°（在2688×1520分辨率及以下支持）；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报警事件：无SD卡；SD卡空间不足；SD卡出错；SD卡寿命不足；网络断开；IP冲突；非法访问；动态检测；视频遮挡；虚焦侦测；音频异常侦测；声强突变；电压检测；场景变更；外部报警；安全异常；抛物检测；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除雾功能：支持；</w:t>
            </w:r>
          </w:p>
        </w:tc>
      </w:tr>
      <w:tr w14:paraId="002CC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F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654EE">
            <w:pPr>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0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电梯专用智能摄像机</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FAA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像素：400万；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最大分辨率：2688×1520；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最低照度：0.002lux（彩色模式）；0.0002lux（黑白模式）；0lux（补光灯开启）；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最大补光距离：不小于10m（红外）；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补光灯：2颗（红外灯）；2颗（暖光灯）；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视场角：水平：102°；垂直：54°；对角：121°；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电瓶车入梯：支持对电瓶车进入电梯行为的检测。当电梯内有电瓶车推入触发设定规则时，联动声光报警，实现事中震慑，并联动梯控系统阻止电梯关门，有效干预；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内置MIC：支持，内置1个MIC；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内置扬声器：支持，内置1个扬声器；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报警事件：无SD卡；SD卡空间不足；SD卡出错；网络断开；IP冲突；非法访问；动态检测；视频遮挡；场景变更；音频异常侦测；电压检测；外部报警；安全异常；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█支持内置语音播放,不同智能行为分析可设置联动不同的声音,播放次数可设置为1~10次,白光可设置常亮与闪烁模式,闪烁频率、时长、周期可设（提供权威有效检测报告加盖公章或投标专用章）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通过IE浏览器配置电瓶车禁止入梯楼层,开启该功能后,当电瓶车在禁入楼层进入电梯时,将给出报警提示,默认布控楼层为1楼及地下楼层,已经在楼上的电瓶车可以正常入梯下楼（提供权威有效检测报告加盖公章或投标专用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█当设备进行重启操作后,无需重新配置楼层信息,监控画面可正确显示当前楼层（提供权威有效检测报告加盖公章或投标专用章）。</w:t>
            </w:r>
          </w:p>
        </w:tc>
      </w:tr>
      <w:tr w14:paraId="1D17D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5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67B69">
            <w:pPr>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7F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人脸门禁一体机型</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6F2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显示屏：不小于7英寸显示屏；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广告播放：支持图文、视频广告播放；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摄像头：1/2.8" 2MP CMOS高清双目摄像头；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主动注册：支持；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人脸识别准确率：99.90%；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人脸识别速度：0.2s；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用户容量：20000；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人脸容量：20000；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网络接口：1个10Mbps/100Mbps自适应以太网口；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读卡类型：IC卡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█应支持在 0.001lux 低照度无可见光补光环境下实现人脸识别。（提供权威有效检测报告加盖公章或投标专用章）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█设备应支持至少 5 段视频的播放设置 ；视频应支持上分屏播放或下分屏播放可配置。 视频格式应支持 MP4、AVI、DAV。 视频应能配置开始播放时间和结束播放时间。 视频应支持原比例播放和全屏播放两种播放方式。 视频应支持多段循环播放。（提供权威有效检测报告加盖公章或投标专用章）</w:t>
            </w:r>
          </w:p>
        </w:tc>
      </w:tr>
      <w:tr w14:paraId="7E10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9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075D7">
            <w:pPr>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EB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车牌抓拍一体机</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F72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传感器类型：1/1.8英寸CMOS；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图像分辨率：2688×1520（不包含OSD黑边）；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视频压缩标准：H.265;H.264B;H.264M;H.264H;MJPEG；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抓拍距离：2.5～6m；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除雾功能：支持自动除雾；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供电方式：AC110–230V；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镜头：标配；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镜头类型：变焦；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镜头焦距：2.7mm～12mm</w:t>
            </w:r>
          </w:p>
        </w:tc>
      </w:tr>
      <w:tr w14:paraId="4114B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2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D8DAA">
            <w:pPr>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7E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高清存储录像机</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8F8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主处理器：工业级微控制器；操作系统：嵌入式Linux操作系统；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后智能分析：支持后智能人脸检测、人脸识别、周界防范、智能动检；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前智能分析：支持前智能人脸检测、人脸识别、视频结构化、周界防范、智能动检、立体行为分析、人像检测、人群分布、人数统计、热度图、车牌识别、车辆密度；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精准检索（摘要）性能：最大支持32路，每路1个事件/秒；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周界后智能性能（路数）：不小于4路，每路绘制10规则线；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周界前智能性能（路数）：全通道（最大处理16个事件/秒）；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人脸检测后智能性能（1080P）(路数)：不小于2路，单路同时最多检测12张人脸；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人脸识别后智能性能（1080P）(路数)：不小于1路. 前端人脸检测+后端人脸比对支持16路图片流，最多同时处理16张/秒人脸；2. 后端人脸检测+后端人脸比对支持2路视频流，最多同时处理12张/秒人脸；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人脸识别前智能性能（路数）：全通道（最大处理16个事件/秒）；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接入路数：不小于64路；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硬盘接口：不小于16个SATA，单盘最大20T；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网络接口：2个（10M/100M/1000M以太网口，RJ-45）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接入带有火情检测、冷点检测、热点检测、温度/温差检测、打电话检测、吸烟检测、烟雾检测报警功能的网络摄像机，当触发报警时，可联动录像、抓拍并保存图片、弹出报警画面、声音警告、上传中心、发送邮件、触发报警输出，并按通道、时间、类型检索报警图片，录像搜索结果支持图片和列表2种展现形式（提供权威有效检测报告加盖公章或投标专用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应自动记录与设备信息安全相关的日志信息，作为独立的安全日志,内容包括用户登录/登出、重要和敏感操作、安全事件等,并划分独立的记录空间存储安全日志,其它日志信息不能覆盖安全日志（提供权威有效检测报告加盖公章或投标专用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█支持CGI命令配置设备配置参数（提供权威有效检测报告加盖公章或投标专用章）</w:t>
            </w:r>
          </w:p>
        </w:tc>
      </w:tr>
      <w:tr w14:paraId="078A2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6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8AE08">
            <w:pPr>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6F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智能高清解码器</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838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支持不小于9路HDMI信号输出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支持超高超宽自定义分辨率输出设置，水平分辨率最宽可达3840像素，垂直分辨率最高可达3840像素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整机解码H265支持3路32MP@25fps/9路12MP@25fps/14路8MP@25fps/18路6MP@25fps/24路5MP@25fps/29路4MP@25fps/37路3MP@25fps/57路1080p@25fps/192路D1@25fps（H264支持47路1080p@25fps解码能力）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支持MPEG2/MPEG4/H.264/H.265/SVAC/MJPEG标准网络视频流解码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支持音频压缩格式：PCM/G711/AAC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支持每屏1/4/6/8/9/16/25/36分割，支持M×N自由分割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支持任意开窗、漫游，每屏最大支持36路开窗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支持电视墙默认底色设置，支持高清底图显示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支持预案轮巡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█具有智能节能功能，当传感器检测到当前环境无人时，可自动控制电视墙熄屏。应能设置从检测到无人到进行熄屏的时间间隔。（提供权威有效检测报告加盖公章或投标专用章）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█支持跨屏同步显示功能，所有跨屏信号源可以同时发送至各个屏幕显示，时差应≤10ns。（提供权威有效检测报告加盖公章或投标专用章）</w:t>
            </w:r>
          </w:p>
        </w:tc>
      </w:tr>
      <w:tr w14:paraId="4FF3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9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E2E78">
            <w:pPr>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77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智慧小区接入管理平台</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EF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一、软件参数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1、性能规格：单台支持视频1100路、门禁及门口机共计256路、室内机3000路、停车10进10出，500车位、园区卡口20路，访客机5路，可通过分布式部署扩展设备接入能力；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2、业务扩展性：可通过购买模块扩容：客流、考勤、信息发布、业务数据网关、社区数据中心、国标网关等业务系统；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3、开放兼容性：平台开放兼容，提供对外接口满足各类三方系统对接需求；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4、安全数据库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（1）内置安全数据库,可切换至不同安全等级的数据库,提供不同等级的数据存储、传输和计算加密；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（2）可对数据库进行运行参数监控与管理配置,包括安全指标大屏、数据迁移、备份/还原等；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5、视频监控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（1）支持视频实时预览、录像回放、上墙、热成像、雷球联动、资源重组等；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（2）支持在浏览器中进行多路无插件视频预览、录像回放，设备对讲、精准定位、抓图、本地录像、声音控制、窗口分割、全屏、自适应、预置点等，可自动查找录像存储位置；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6、门禁管理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（1）支持门禁权限下发状态统计，可实时展示未完成、等待下发、下发中、下发失败的授权记录数，可感知权限下发的预计完成时间，同时可按照人、卡、生物特征等授权类型统计权限下发记录；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（2）支持门禁设备能力集管理，可依据设备的能力集操作相应的业务，如：卡片鉴权、人脸鉴权、指纹鉴权、一人多脸、快速核验等；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7、访客管理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（1）访客预约概览，支持展示访客今日在访人数、即将来访人数、已离访人数等；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（2）访客审核标准自定义，移动端审核、访客机审核等按需调整，满足不同访客场景下的业务需求；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（3）支持自定义配置访客预约信息及字段是否必填，任意调整字段顺序、位置，并且可以预览排列效果；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8、停车管理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（1）停车支持配置按次、日租、时长、时段、组合、节假日收费规则；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（2）平台一键快速上云，实现停车电子支付、电子发票、停车优惠券、云坐席；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9、人员布控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（1）支持人员内部库与部门绑定,部门下的人员自动同步到内部库中，一脸多库,证件号码相同的人员可添加到多个库中;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（2）支持人脸复核功能，按人脸设备和人脸库进行人脸复核,如设备人脸数据和平台下发的不对应,可再次下发同步；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10、系统运维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（1）系统运维监管，设备在线状态监控统计、录像完整性监控统计等，保障平台系统稳定运行；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11、移动端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（1）APP 支持鸿蒙操作系统，可进行移动端实时视频预览、音频对讲、录像回放、远程开关门；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（2）支持APP/H5 访客预约，根据来访信息、访客信息、被访者信息进行预约，同时以短信方式通知访客，可线上查看预约审核进度；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二、硬件参数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1、处理器：不小于4核，主频不小于3G；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2、硬盘：2块2T 3.5吋 SATA热插拔机械硬盘；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3、内存：32G内存;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4、接口：4个 千兆网口、1个VGA接口、4个USB3.0接口；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█支持TLS安全连接数据库，通过安全传输层协议（TLS）可加密保护网络传输过程中的数据（提供权威有效检测报告加盖公章或投标专用章）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█具有可视化运维数据管理平台，可对数据库进行运行参数监控与管理配置操作，包括安全指标大屏、数据迁移、备份/还原、灾难恢复等（提供权威有效检测报告加盖公章或投标专用章）</w:t>
            </w:r>
          </w:p>
        </w:tc>
      </w:tr>
      <w:tr w14:paraId="6DE5D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B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52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B类小区适用设备参数</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0D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高清网络摄像机</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ABA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最高分辨率可达2560 × 1440 @25 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支持背光补偿，强光抑制，3D数字降噪，数字宽动态，适应不同环境;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支持ROI感兴趣区域增强编码;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采用高效阵列红外灯，使用寿命长，红外照射最远可达50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符合IP66防尘防水设计，可靠性高;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最低照度：彩色：0.005 Lux @（F1.2，AGC ON），0 Lux with IR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最大图像尺寸：2560 × 1440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防补光过曝：支持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补光灯类型：红外灯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补光距离：最远可达50 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网络：1个RJ45 10 M/100 M自适应以太网口</w:t>
            </w:r>
          </w:p>
        </w:tc>
      </w:tr>
      <w:tr w14:paraId="51CBE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E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0B403">
            <w:pPr>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F7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智能网络摄像机</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1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采用深度学习算法，以海量图片及视频资源为路基，通过机器自身提取目标特征，形成深层可供学习的图像;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支持智能资源模式切换：人脸抓拍模式，车辆抓拍模式，Smart事件模式;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人脸抓拍模式：1、支持对运动人脸进行检测、抓拍、评分、筛选，输出优选的人脸； 2、支持去误报、快速抓拍人脸； 3、支持快速抓拍和优选抓拍两种模式； 4、最多同时检测40张人脸。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车辆抓拍模式：支持车辆检测，支持车牌识别并抓拍，同时提取车牌号码和车辆类型;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mart事件模式：越界侦测，区域入侵侦测，进入区域侦测，离开区域侦测，徘徊侦测，人员聚集侦测，快速运动侦测，停车侦测，物品拿取侦测，物品遗留侦测，场景变更侦测，音频陡升侦测，音频陡降侦测，音频有无侦测，虚焦侦测。其中越界侦测，区域入侵侦测，进入区域侦测，离开区域侦测为深度学习算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图像相关：支持400万像素@25 fps实时帧率，图像更流畅；支持透雾，并具有多种白平衡模式，适合各种场景需求;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最低照度：彩色：0.005 Lux @（F1.2，AGC ON），0 Lux with Light；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黑白：0.002 Lux @（F1.2，AGC ON），0 Lux with IR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补光灯类型：支持双光补光：红外补光 或 暖白光补光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补光距离：白光：普通监控：最远可达30 m，人脸抓拍/识别：最远可达5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红外：普通监控：最远可达50 m，人脸抓拍/识别：最远可达10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网络：1个RJ45 10 M/100 M自适应以太网口</w:t>
            </w:r>
          </w:p>
        </w:tc>
      </w:tr>
      <w:tr w14:paraId="4CA21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F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F354A">
            <w:pPr>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6A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人脸门禁一体机型</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8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屏幕参数： 不小于7英寸触摸显示屏，屏幕比例9:16，屏幕分辨率600*1024；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认证方式：支持人脸、刷卡（IC卡、手机NFC卡、CPU卡序列号/内容、身份证卡序列号）、密码认证方式，可外接身份证、指纹、蓝牙、二维码功能模块；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人脸验证：采用深度学习算法，支持单人或多人识别（最多5人同时认证）功能；支持照片、视频防假；1:N人脸验证速度≤0.2s，人脸验证准确率≥99%；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存储容量：本地支持10000人脸库、50000张卡，15万条事件记录；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通信方式及网络协议：有线网络；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█应支持在管理中心远程视频预览功能；应支持与管理平台或客户端中心、室内机、管理机、手机 APP 可视对讲功能；应支持配置一键呼叫管理机或室内机的可视对讲功能；应支持与广播主机呼叫对讲功能，实现与广播系统对讲功能；应支持中心广播主机向设备广播喊话；（提供权威有效检测报告加盖公章或投标专用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█产品供应商应具有符合ISO/IEC 27701：2019要求的隐私信息管理体系认证。（提供相应证明材料加盖公章或投标专用章）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█符合GB/T24021-2001idt ISO14021:1999《环境管理环境标志与声明自我环境声明(Ⅱ型环境标志)》的要求（提供相应证明材料加盖公章或投标专用章）</w:t>
            </w:r>
          </w:p>
        </w:tc>
      </w:tr>
      <w:tr w14:paraId="3B42E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9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36572">
            <w:pPr>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6C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车牌抓拍一体机</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D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集成度高：集摄像机、护罩、LED补光灯、镜头于一体，，有效节省施工布线成本；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调试方便：采用3.1-6mm电动变焦镜头，支持软件自动调焦，调试更加方便，场景适应性更广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接口丰富：丰富的控制接口，可直接控制道闸开/关，支持外接报警设备、LED显示屏、音频输入输出等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识别车牌种类多：能够识别符合GA 36《中华人民共和国机动车号牌》标准的车牌类型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智能识别算法：深度智能识别算法，支持8种车型，11种车身颜色，220种车标，3000种子品牌等特征识别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黑白名单控制：可选配TF卡，支持黑、白名单的导入及对比，可直接联动道闸开闸，支持脱机运行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多种触发模式：支持线圈触发、视频触发等多种触发模式；捕获率高，纯视频识别，纯视频抓拍时可捕获无车牌，捕获率99.5%以上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防跟车模式：对于连续过车的场景，可实现跟车不落杆，有效解决拥堵问题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双灯一体化：内置红外白光一体化灯珠，有效满足不同的场景需求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自动光圈：DC驱动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ICR切换：支持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镜头：电动镜头3.1-6mm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智能识别：车牌识别、车型识别、车标识别、车辆子品牌，车身颜色识别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7种常见车型识别，包括轿车、客车、面包车、大货车、小货车、中型客车、SUV/MPV，在天气晴朗无雾，号牌无遮挡，无污损的条件下白天环境光不低于200lux，晚上不高于30lux，白天准确率≥90%，夜间≥85；（提供权威有效检测报告加盖公章或投标专用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█支持黑白名单上传功能：可通过IE浏览器或客户端软件将黑白名单上传样机；（提供权威有效检测报告加盖公章或投标专用章）</w:t>
            </w:r>
          </w:p>
        </w:tc>
      </w:tr>
      <w:tr w14:paraId="3D3D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B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D2E64">
            <w:pPr>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4E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高清存储录像机</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62A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存储接口：不小于16个SATA接口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视频接口：2×HDMI，2×VGA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网络接口：2×RJ45 10/100/1000Mbps自适应以太网口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输入带宽：320Mbps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输出带宽：256Mbps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接入能力：不小于64路H.264、H.265格式高清码流接入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解码能力：最大支持12×1080P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显示能力：最大支持4K+1080P异源输出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█支持接入具有专家模式的移动侦测的摄像机，移动侦测报警能够区分是人、车还是其它目标产生，可录像和记录报警信息（提供权威有效检测报告加盖公章或投标专用章）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█可接入 1T、2T、3T、4T、6T、8T、10T、12TB、14TB、16TB、18TB、20TB 容量的 SATA接口硬盘；可接入 AI 硬盘； 支持不同品牌、不同转速的监控级和企业级硬盘混合接入（提供权威有效检测报告加盖公章或投标专用章）</w:t>
            </w:r>
          </w:p>
        </w:tc>
      </w:tr>
      <w:tr w14:paraId="60FDB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6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B7015">
            <w:pPr>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F3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智能高清解码器</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11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视频解码格式：H.264，H.265，Smart264，Smart265，MJPEG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解码分辨率：最高3200W像素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视频解码通道：128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视频解码能力：H.264/H.265：支持4路3200 W，或4路2400 W，或8路1200 W，或16路800 W，或20路600W，或32路400W，或64路1080P，或128路720P及以下分辨率实时解码（每4个输出口一组，共享解码能力）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单口画面分割数：1,2,4,6,8,9,12,16,25,36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视频输出分辨率：3840 × 2160@30 Hz、2560 × 1440@30 Hz、1920 × 1200@60 Hz、1920 × 1080@60 Hz、1920 × 1080@50 Hz、1680 × 1050@60 Hz、1600 × 1200@60 Hz、1280 × 1024@60 Hz、1280 × 720@60 Hz、1280 × 720@50 Hz、1024 × 768@60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视频输出接口类型：8路HDMI 1.4，支持4K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视频输入接口：2路HDMI 1.4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视频输入分辨率：3840 × 2160@30 Hz（仅奇数口）,1920 × 1080@50 Hz,1920 × 1080@60 Hz, 1280 × 720@50/60 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音频解码格式：G711-A, G711-U, G722.1, G726-16/U/A, MPEG, AAC-LC, PCM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█支持预布局和发送布局，用户可在软件上，预布局电视墙的显示内容，完成后一键发送，在电视墙上同步显示。（提供权威有效检测报告加盖公章或投标专用章）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█显控系统支持远程开关机控制，实现拼接墙整墙的开关机，定时开关机操作（提供权威有效检测报告加盖公章或投标专用章）</w:t>
            </w:r>
          </w:p>
        </w:tc>
      </w:tr>
      <w:tr w14:paraId="2055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E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31349">
            <w:pPr>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D6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智慧小区接入管理平台</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771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提供门户首页内容自定义能力，支持自定义快捷入口、自定义菜单内容、自定义页面元素设置；支持门户展示元素自定义，包括页面logo图标、修改网站标题、设置并添加网站外部链接；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提供统一的认证、鉴权管理、应用管理、菜单管理、用户管理、角色管理、组织管理、资源管理等能力；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提供用户权限管理能力，包括菜单权限、组织权限、区域权限、资源权限、功能控制权限；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提供组织、区域、设备、人员、卡片、车辆等资源统一管理；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提供用户安全管理，支持账户绑定用户mac地址及IP地址能力，提供账户安全设置，支持账户密码有效期设置，支持登录类型（Web端、PC客户端、移动端）和认证方式（密码、PKI）的配置；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提供NTP校时服务能力，支持对设备和服务器统一校时;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提供数据、服务等统一开放能力；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提供系统运行状态监测能力，包括运行服务监控、运行服务统计、运行数据报告和运行服务解析概览。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支持房屋信息、人员信息、车辆信息、人房关系等信息采集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支持在房屋管理中一次性快捷添加人员、人房关系、车辆、卡片数据；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支持对人脸/车辆等抓拍记录、人员出入记录、访客记录等进行订阅并展示；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支持本级和下级数据综合查询，查看小区下关联人、房、设备、门禁点、从业人员、人脸/车辆抓拍记录、人员出入记录、访客登记、人体事件记录等；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要求支持导航视图管理，对系统内各节点进行查看、增加、删除、修改，展示、查找；支持对系统内所有服务器进行监控，包括名称、IP地址、状态、未处理告警数、CPU使用率、内存使用率、磁盘容量、主机代理版等；支持对系统内所有组件信息进行监控，组件信息包含：组件名称、未处理告警数、所属服务器、最近操作时间、授权状态、维保期限、使用期限等（提供权威有效检测报告加盖公章或投标专用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█要求支持以中心管理服务为核心的网络拓扑结构，支持对系统中的分组、服务器、组件等统计概览、查看（提供权威有效检测报告加盖公章或投标专用章）</w:t>
            </w:r>
          </w:p>
        </w:tc>
      </w:tr>
      <w:tr w14:paraId="34B5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D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9D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0A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管线</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729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符合国标且与项目实际需要相匹配的合同管线材料</w:t>
            </w:r>
          </w:p>
        </w:tc>
      </w:tr>
      <w:tr w14:paraId="0BEC9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7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6B2B1">
            <w:pPr>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D8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存储硬盘</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FFA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提供与存储设备兼容的4T、6T、8T企业级存储硬盘</w:t>
            </w:r>
          </w:p>
        </w:tc>
      </w:tr>
      <w:tr w14:paraId="34DEB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8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B95EA">
            <w:pPr>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2E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传输设备</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372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采用千兆光传输网络架构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采用工业级设计：无风扇散热设计，外壳采用金属外壳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█IP防护等级不低于IP42（提供权威有效检测报告加盖公章或投标专用章）；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█高温试验：+85±2℃；加电运行：48h。（提供权威有效检测报告加盖公章或投标专用章）；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采用工业级冗余双电源输入，电源范围支持48~52VDC。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支持 STP/RSTP/MSTP（IEEE 802.1d/w/s），以太网环保护协议 ERPS（ITU-T G.8032）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环网自愈恢复时间小于 50ms。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应支持 IEEE 802.1D，IEEE802.1W，IEEE802.1S 等标准生成树协议。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应支持 802.3ad LACP 链路聚合功能，应支持主备链路冗余功能。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应支持 DHCP 功能，应支持 DHCPv4/DHCP/v6 Clinet，应支持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DHCPv4 Server/Snooping 等功能。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支持光模块温度、电压、电流、输出功率、输入功率、OE Present检测，实时显示光模块工作状态；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网管界面可管理POE，控制POE功能启用和关闭；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█符合沪公技防（2012）009号文《本市数字视频安防监控系统基本技术要求》及补充说明（提供权威有效检测报告加盖公章或投标专用章）；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█电快速瞬变脉冲群抗扰度试验符合GB/T17626.4规定（提供权威有效检测报告加盖公章或投标专用章）；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█电源插头或电源引入端与外壳裸露金属部件之间，应能承受0.5KV交流电压，历时1min的抗电强度试验，应无击穿和飞狐现象（提供权威有效检测报告加盖公章或投标专用章）；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仿真大量服务器作为iSCSI存储发起方，对另外一个端口仿真的iSCSI磁盘阵列进行500Mbps目标吞吐量的读写操作时，平均吞吐量测试为499.779Mbps、读写延时测试为134us、读写失败为0（提供权威有效检测报告加盖公章或投标专用章）；</w:t>
            </w:r>
          </w:p>
        </w:tc>
      </w:tr>
      <w:tr w14:paraId="3FE58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C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A7D08">
            <w:pPr>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C1D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数据安全运维管理终端</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003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1、配备不少于2个身份认证Key</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2、存储 国产主控及采用SM4算法加密的SSD 存储容量512G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3、网络接口 1*RJ45，10/100/1000Mbps自适应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 UOS/中科方德，（提供相关国产操作系统相互认证证书证明）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5、安全功能：支持存储数据内容销毁、备份、恢复、安全日志，实现在存储介质上划分出具备隐藏功能的存储空间，且该隐藏存储空间不可被格式化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█6、落盘加密：支持数据落盘加密，提供加密保护功能的存储装置实现对数据的硬加密，（提供商用密码产品认证证书）。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█7、数据隐藏：BIOS硬盘信息、硬盘容量查看不到被隐身内容（提供相关证明文件）。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█8、数据销毁：基于芯片级的内容销毁，实现秒级销毁（提供相关证明文件）。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█9、数据存储，采用国产自主可控的存储主控芯片设计与生产，（可提供相应的芯片设计版图证书及国产流片记录证明）。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█10、提供国家安全防范报警系统产品质量监督检验中心、权威安全与警用电子产品质量检测中心出具的检测报告</w:t>
            </w:r>
          </w:p>
        </w:tc>
      </w:tr>
      <w:tr w14:paraId="5CDC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E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9D977">
            <w:pPr>
              <w:jc w:val="center"/>
              <w:rPr>
                <w:rFonts w:hint="eastAsia" w:ascii="宋体" w:hAnsi="宋体" w:eastAsia="宋体" w:cs="宋体"/>
                <w:i w:val="0"/>
                <w:iCs w:val="0"/>
                <w:color w:val="000000"/>
                <w:sz w:val="18"/>
                <w:szCs w:val="18"/>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50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43F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其它未列出的设备或材料需满足国家标准及安全规范，所有使用在维护工程中的材料、设备必须为合格产品。</w:t>
            </w:r>
          </w:p>
        </w:tc>
      </w:tr>
    </w:tbl>
    <w:p w14:paraId="597767A1">
      <w:pPr>
        <w:pStyle w:val="2"/>
        <w:rPr>
          <w:rFonts w:hint="default"/>
          <w:lang w:val="en-US" w:eastAsia="zh-CN"/>
        </w:rPr>
      </w:pPr>
    </w:p>
    <w:p w14:paraId="1499B88C">
      <w:pPr>
        <w:pStyle w:val="4"/>
        <w:numPr>
          <w:ilvl w:val="0"/>
          <w:numId w:val="8"/>
        </w:numPr>
        <w:rPr>
          <w:rFonts w:hint="eastAsia"/>
        </w:rPr>
      </w:pPr>
      <w:r>
        <w:rPr>
          <w:rFonts w:hint="eastAsia"/>
        </w:rPr>
        <w:t>商务需求</w:t>
      </w:r>
    </w:p>
    <w:p w14:paraId="6849A1D5">
      <w:pPr>
        <w:spacing w:line="460" w:lineRule="exact"/>
        <w:ind w:firstLine="422" w:firstLineChars="200"/>
        <w:rPr>
          <w:rFonts w:cs="仿宋"/>
          <w:b/>
        </w:rPr>
      </w:pPr>
      <w:r>
        <w:rPr>
          <w:rFonts w:hint="eastAsia" w:cs="仿宋"/>
          <w:b/>
        </w:rPr>
        <w:t>1、</w:t>
      </w:r>
      <w:r>
        <w:rPr>
          <w:rFonts w:hint="eastAsia" w:cs="仿宋"/>
        </w:rPr>
        <w:t>▲</w:t>
      </w:r>
      <w:r>
        <w:rPr>
          <w:rFonts w:hint="eastAsia" w:cs="仿宋"/>
          <w:b/>
        </w:rPr>
        <w:t>服务时间及地点：</w:t>
      </w:r>
    </w:p>
    <w:p w14:paraId="6BD25373">
      <w:pPr>
        <w:spacing w:line="460" w:lineRule="exact"/>
        <w:ind w:firstLine="480"/>
        <w:rPr>
          <w:rFonts w:cs="仿宋"/>
          <w:b/>
          <w:bCs/>
        </w:rPr>
      </w:pPr>
      <w:r>
        <w:rPr>
          <w:rFonts w:hint="eastAsia" w:cs="仿宋"/>
          <w:b/>
          <w:bCs/>
        </w:rPr>
        <w:t>（1）</w:t>
      </w:r>
      <w:r>
        <w:rPr>
          <w:rFonts w:hint="eastAsia" w:cs="仿宋"/>
          <w:b/>
        </w:rPr>
        <w:t>服务期限：</w:t>
      </w:r>
      <w:r>
        <w:rPr>
          <w:rFonts w:hint="eastAsia" w:cs="仿宋"/>
          <w:b/>
          <w:lang w:val="en-US" w:eastAsia="zh-CN"/>
        </w:rPr>
        <w:t>12个月</w:t>
      </w:r>
      <w:r>
        <w:rPr>
          <w:rFonts w:hint="eastAsia" w:cs="仿宋"/>
          <w:b/>
          <w:bCs/>
        </w:rPr>
        <w:t>。</w:t>
      </w:r>
    </w:p>
    <w:p w14:paraId="7ED85244">
      <w:pPr>
        <w:spacing w:line="460" w:lineRule="exact"/>
        <w:ind w:firstLine="525" w:firstLineChars="250"/>
        <w:rPr>
          <w:rFonts w:cs="仿宋"/>
        </w:rPr>
      </w:pPr>
      <w:r>
        <w:rPr>
          <w:rFonts w:hint="eastAsia" w:cs="仿宋"/>
        </w:rPr>
        <w:t xml:space="preserve">交货地点：招标人指定地点。 </w:t>
      </w:r>
    </w:p>
    <w:p w14:paraId="4BD905B2">
      <w:pPr>
        <w:spacing w:line="460" w:lineRule="exact"/>
        <w:ind w:firstLine="420" w:firstLineChars="200"/>
        <w:rPr>
          <w:rFonts w:cs="仿宋"/>
        </w:rPr>
      </w:pPr>
      <w:r>
        <w:rPr>
          <w:rFonts w:hint="eastAsia" w:cs="仿宋"/>
        </w:rPr>
        <w:t>（2）中标人提供的</w:t>
      </w:r>
      <w:r>
        <w:rPr>
          <w:rFonts w:hint="eastAsia" w:cs="仿宋"/>
          <w:lang w:val="en-US" w:eastAsia="zh-CN"/>
        </w:rPr>
        <w:t>所有设备材料及服务</w:t>
      </w:r>
      <w:r>
        <w:rPr>
          <w:rFonts w:hint="eastAsia" w:cs="仿宋"/>
        </w:rPr>
        <w:t>，必须符合本采购要求；如有不符，采购人可以无条件退货，所造成的损失由中标人承担。更换后的零部件质保期按更换日起顺延。</w:t>
      </w:r>
    </w:p>
    <w:p w14:paraId="4C833171">
      <w:pPr>
        <w:spacing w:line="460" w:lineRule="exact"/>
        <w:ind w:firstLine="422" w:firstLineChars="200"/>
        <w:rPr>
          <w:rFonts w:hint="eastAsia" w:eastAsia="仿宋" w:cs="仿宋"/>
          <w:b/>
          <w:lang w:eastAsia="zh-CN"/>
        </w:rPr>
      </w:pPr>
      <w:r>
        <w:rPr>
          <w:rFonts w:cs="仿宋"/>
          <w:b/>
        </w:rPr>
        <w:t>2</w:t>
      </w:r>
      <w:r>
        <w:rPr>
          <w:rFonts w:hint="eastAsia" w:cs="仿宋"/>
          <w:b/>
        </w:rPr>
        <w:t>、</w:t>
      </w:r>
      <w:r>
        <w:rPr>
          <w:rFonts w:hint="eastAsia" w:cs="仿宋"/>
        </w:rPr>
        <w:t>▲</w:t>
      </w:r>
      <w:r>
        <w:rPr>
          <w:rFonts w:hint="eastAsia" w:cs="仿宋"/>
          <w:b/>
        </w:rPr>
        <w:t>项目金额</w:t>
      </w:r>
      <w:r>
        <w:rPr>
          <w:rFonts w:hint="eastAsia" w:cs="仿宋"/>
          <w:b/>
          <w:lang w:eastAsia="zh-CN"/>
        </w:rPr>
        <w:t>：</w:t>
      </w:r>
    </w:p>
    <w:p w14:paraId="5D6662EE">
      <w:pPr>
        <w:spacing w:line="460" w:lineRule="exact"/>
        <w:ind w:firstLine="420" w:firstLineChars="200"/>
        <w:rPr>
          <w:rFonts w:hint="eastAsia" w:ascii="Times New Roman" w:hAnsi="Times New Roman" w:eastAsia="宋体" w:cs="仿宋"/>
        </w:rPr>
      </w:pPr>
      <w:r>
        <w:rPr>
          <w:rFonts w:hint="eastAsia" w:cs="仿宋"/>
        </w:rPr>
        <w:t>（</w:t>
      </w:r>
      <w:r>
        <w:rPr>
          <w:rFonts w:cs="仿宋"/>
        </w:rPr>
        <w:t>1</w:t>
      </w:r>
      <w:r>
        <w:rPr>
          <w:rFonts w:hint="eastAsia" w:cs="仿宋"/>
        </w:rPr>
        <w:t>）基础维护费：</w:t>
      </w:r>
      <w:r>
        <w:rPr>
          <w:rFonts w:hint="eastAsia" w:ascii="Times New Roman" w:hAnsi="Times New Roman" w:eastAsia="宋体" w:cs="仿宋"/>
          <w:lang w:val="en-US" w:eastAsia="zh-CN"/>
        </w:rPr>
        <w:t>35</w:t>
      </w:r>
      <w:r>
        <w:rPr>
          <w:rFonts w:hint="eastAsia" w:ascii="Times New Roman" w:hAnsi="Times New Roman" w:eastAsia="宋体" w:cs="仿宋"/>
        </w:rPr>
        <w:t>万元，包括合同期限内日常运维期间产生</w:t>
      </w:r>
      <w:r>
        <w:rPr>
          <w:rFonts w:hint="eastAsia" w:ascii="Times New Roman" w:hAnsi="Times New Roman" w:eastAsia="宋体" w:cs="仿宋"/>
          <w:lang w:val="en-US" w:eastAsia="zh-CN"/>
        </w:rPr>
        <w:t>的维修材料、</w:t>
      </w:r>
      <w:r>
        <w:rPr>
          <w:rFonts w:hint="eastAsia" w:ascii="Times New Roman" w:hAnsi="Times New Roman" w:eastAsia="宋体" w:cs="仿宋"/>
        </w:rPr>
        <w:t>人工费，车辆、机械（器材）、工具使用费，运维电脑设备、日常巡查车辆、运维系统维护费。</w:t>
      </w:r>
    </w:p>
    <w:p w14:paraId="3BEE317B">
      <w:pPr>
        <w:spacing w:line="460" w:lineRule="exact"/>
        <w:ind w:firstLine="420" w:firstLineChars="200"/>
        <w:rPr>
          <w:rFonts w:cs="仿宋"/>
        </w:rPr>
      </w:pPr>
      <w:r>
        <w:rPr>
          <w:rFonts w:hint="eastAsia" w:ascii="Times New Roman" w:hAnsi="Times New Roman" w:eastAsia="宋体" w:cs="仿宋"/>
        </w:rPr>
        <w:t>（2）</w:t>
      </w:r>
      <w:r>
        <w:rPr>
          <w:rFonts w:hint="eastAsia" w:ascii="Times New Roman" w:hAnsi="Times New Roman" w:eastAsia="宋体" w:cs="仿宋"/>
          <w:lang w:val="en-US" w:eastAsia="zh-CN"/>
        </w:rPr>
        <w:t>设备</w:t>
      </w:r>
      <w:r>
        <w:rPr>
          <w:rFonts w:hint="eastAsia" w:ascii="Times New Roman" w:hAnsi="Times New Roman" w:eastAsia="宋体" w:cs="仿宋"/>
        </w:rPr>
        <w:t>材料</w:t>
      </w:r>
      <w:r>
        <w:rPr>
          <w:rFonts w:hint="eastAsia" w:ascii="Times New Roman" w:hAnsi="Times New Roman" w:eastAsia="宋体" w:cs="仿宋"/>
          <w:lang w:val="en-US" w:eastAsia="zh-CN"/>
        </w:rPr>
        <w:t>备用金</w:t>
      </w:r>
      <w:r>
        <w:rPr>
          <w:rFonts w:hint="eastAsia" w:ascii="Times New Roman" w:hAnsi="Times New Roman" w:eastAsia="宋体" w:cs="仿宋"/>
        </w:rPr>
        <w:t>：</w:t>
      </w:r>
      <w:r>
        <w:rPr>
          <w:rFonts w:hint="eastAsia" w:ascii="Times New Roman" w:hAnsi="Times New Roman" w:eastAsia="宋体" w:cs="仿宋"/>
          <w:lang w:val="en-US" w:eastAsia="zh-CN"/>
        </w:rPr>
        <w:t>25万元，</w:t>
      </w:r>
      <w:r>
        <w:rPr>
          <w:rFonts w:hint="eastAsia" w:ascii="Times New Roman" w:hAnsi="Times New Roman" w:eastAsia="宋体" w:cs="仿宋"/>
        </w:rPr>
        <w:t>包括</w:t>
      </w:r>
      <w:r>
        <w:rPr>
          <w:rFonts w:hint="eastAsia" w:cs="仿宋"/>
        </w:rPr>
        <w:t>合同期限内日常运维期间产生的单价大于</w:t>
      </w:r>
      <w:r>
        <w:rPr>
          <w:rFonts w:hint="eastAsia" w:cs="仿宋"/>
          <w:lang w:val="en-US" w:eastAsia="zh-CN"/>
        </w:rPr>
        <w:t>3</w:t>
      </w:r>
      <w:r>
        <w:rPr>
          <w:rFonts w:hint="eastAsia" w:cs="仿宋"/>
        </w:rPr>
        <w:t>00元（含）的更换配件材料或者返厂维修配件材料的费用，以及新增点位零星施工产生的所有采购材料的费用。</w:t>
      </w:r>
    </w:p>
    <w:p w14:paraId="3BED208A">
      <w:pPr>
        <w:spacing w:line="460" w:lineRule="exact"/>
        <w:ind w:firstLine="422" w:firstLineChars="200"/>
        <w:rPr>
          <w:rFonts w:cs="仿宋"/>
          <w:b/>
        </w:rPr>
      </w:pPr>
      <w:r>
        <w:rPr>
          <w:rFonts w:cs="仿宋"/>
          <w:b/>
        </w:rPr>
        <w:t>3</w:t>
      </w:r>
      <w:r>
        <w:rPr>
          <w:rFonts w:hint="eastAsia" w:cs="仿宋"/>
          <w:b/>
        </w:rPr>
        <w:t>、</w:t>
      </w:r>
      <w:r>
        <w:rPr>
          <w:rFonts w:hint="eastAsia" w:cs="仿宋"/>
        </w:rPr>
        <w:t>▲</w:t>
      </w:r>
      <w:r>
        <w:rPr>
          <w:rFonts w:hint="eastAsia" w:cs="仿宋"/>
          <w:b/>
        </w:rPr>
        <w:t>付款方式</w:t>
      </w:r>
    </w:p>
    <w:p w14:paraId="144CF96D">
      <w:pPr>
        <w:spacing w:line="360" w:lineRule="auto"/>
        <w:ind w:firstLine="420" w:firstLineChars="200"/>
        <w:rPr>
          <w:rFonts w:cs="仿宋"/>
        </w:rPr>
      </w:pPr>
      <w:r>
        <w:rPr>
          <w:rFonts w:hint="eastAsia" w:cs="仿宋"/>
        </w:rPr>
        <w:t>基础维护费：</w:t>
      </w:r>
    </w:p>
    <w:p w14:paraId="3F3CFA61">
      <w:pPr>
        <w:spacing w:line="360" w:lineRule="auto"/>
        <w:ind w:firstLine="420" w:firstLineChars="200"/>
        <w:rPr>
          <w:rFonts w:hint="default" w:eastAsia="宋体"/>
          <w:lang w:val="en-US" w:eastAsia="zh-CN"/>
        </w:rPr>
      </w:pPr>
      <w:r>
        <w:rPr>
          <w:rFonts w:hint="eastAsia" w:cs="仿宋"/>
          <w:color w:val="000000" w:themeColor="text1"/>
          <w14:textFill>
            <w14:solidFill>
              <w14:schemeClr w14:val="tx1"/>
            </w14:solidFill>
          </w14:textFill>
        </w:rPr>
        <w:t>合同签订7个工作日内，采购人支付</w:t>
      </w:r>
      <w:r>
        <w:rPr>
          <w:rFonts w:hint="eastAsia" w:cs="仿宋"/>
          <w:color w:val="000000" w:themeColor="text1"/>
          <w:lang w:val="en-US" w:eastAsia="zh-CN"/>
          <w14:textFill>
            <w14:solidFill>
              <w14:schemeClr w14:val="tx1"/>
            </w14:solidFill>
          </w14:textFill>
        </w:rPr>
        <w:t>70%</w:t>
      </w:r>
      <w:r>
        <w:rPr>
          <w:rFonts w:hint="eastAsia" w:cs="仿宋"/>
          <w:color w:val="000000" w:themeColor="text1"/>
          <w14:textFill>
            <w14:solidFill>
              <w14:schemeClr w14:val="tx1"/>
            </w14:solidFill>
          </w14:textFill>
        </w:rPr>
        <w:t>的</w:t>
      </w:r>
      <w:r>
        <w:rPr>
          <w:rFonts w:hint="eastAsia" w:cs="仿宋"/>
          <w:color w:val="000000" w:themeColor="text1"/>
          <w:lang w:val="en-US" w:eastAsia="zh-CN"/>
          <w14:textFill>
            <w14:solidFill>
              <w14:schemeClr w14:val="tx1"/>
            </w14:solidFill>
          </w14:textFill>
        </w:rPr>
        <w:t>运行维护</w:t>
      </w:r>
      <w:r>
        <w:rPr>
          <w:rFonts w:hint="eastAsia" w:cs="仿宋"/>
          <w:color w:val="000000" w:themeColor="text1"/>
          <w14:textFill>
            <w14:solidFill>
              <w14:schemeClr w14:val="tx1"/>
            </w14:solidFill>
          </w14:textFill>
        </w:rPr>
        <w:t>费，</w:t>
      </w:r>
      <w:r>
        <w:rPr>
          <w:rFonts w:hint="eastAsia" w:cs="仿宋"/>
        </w:rPr>
        <w:t>款项支付前中标方应先向甲方提供</w:t>
      </w:r>
      <w:r>
        <w:rPr>
          <w:rFonts w:hint="eastAsia" w:cs="仿宋"/>
          <w:lang w:val="en-US" w:eastAsia="zh-CN"/>
        </w:rPr>
        <w:t>相应</w:t>
      </w:r>
      <w:r>
        <w:rPr>
          <w:rFonts w:hint="eastAsia" w:cs="仿宋"/>
        </w:rPr>
        <w:t>发票</w:t>
      </w:r>
      <w:r>
        <w:rPr>
          <w:rFonts w:hint="eastAsia" w:cs="仿宋"/>
          <w:color w:val="000000" w:themeColor="text1"/>
          <w14:textFill>
            <w14:solidFill>
              <w14:schemeClr w14:val="tx1"/>
            </w14:solidFill>
          </w14:textFill>
        </w:rPr>
        <w:t>。</w:t>
      </w:r>
    </w:p>
    <w:p w14:paraId="5010E6BF">
      <w:pPr>
        <w:spacing w:line="360" w:lineRule="auto"/>
        <w:ind w:firstLine="420" w:firstLineChars="200"/>
        <w:rPr>
          <w:rFonts w:hint="eastAsia" w:cs="仿宋"/>
          <w:color w:val="000000" w:themeColor="text1"/>
          <w14:textFill>
            <w14:solidFill>
              <w14:schemeClr w14:val="tx1"/>
            </w14:solidFill>
          </w14:textFill>
        </w:rPr>
      </w:pPr>
      <w:r>
        <w:rPr>
          <w:rFonts w:hint="eastAsia"/>
        </w:rPr>
        <w:t>维护期满后7</w:t>
      </w:r>
      <w:r>
        <w:rPr>
          <w:rFonts w:hint="eastAsia" w:cs="仿宋"/>
          <w:color w:val="000000" w:themeColor="text1"/>
          <w14:textFill>
            <w14:solidFill>
              <w14:schemeClr w14:val="tx1"/>
            </w14:solidFill>
          </w14:textFill>
        </w:rPr>
        <w:t>个工作日内，采购人</w:t>
      </w:r>
      <w:r>
        <w:rPr>
          <w:rFonts w:hint="eastAsia" w:cs="仿宋"/>
          <w:color w:val="000000" w:themeColor="text1"/>
          <w:lang w:val="en-US" w:eastAsia="zh-CN"/>
          <w14:textFill>
            <w14:solidFill>
              <w14:schemeClr w14:val="tx1"/>
            </w14:solidFill>
          </w14:textFill>
        </w:rPr>
        <w:t>根据维护情况</w:t>
      </w:r>
      <w:r>
        <w:rPr>
          <w:rFonts w:hint="eastAsia" w:cs="仿宋"/>
          <w:color w:val="000000" w:themeColor="text1"/>
          <w14:textFill>
            <w14:solidFill>
              <w14:schemeClr w14:val="tx1"/>
            </w14:solidFill>
          </w14:textFill>
        </w:rPr>
        <w:t>支付</w:t>
      </w:r>
      <w:r>
        <w:rPr>
          <w:rFonts w:hint="eastAsia" w:cs="仿宋"/>
          <w:color w:val="000000" w:themeColor="text1"/>
          <w:lang w:val="en-US" w:eastAsia="zh-CN"/>
          <w14:textFill>
            <w14:solidFill>
              <w14:schemeClr w14:val="tx1"/>
            </w14:solidFill>
          </w14:textFill>
        </w:rPr>
        <w:t>剩余30%</w:t>
      </w:r>
      <w:r>
        <w:rPr>
          <w:rFonts w:hint="eastAsia" w:cs="仿宋"/>
          <w:color w:val="000000" w:themeColor="text1"/>
          <w14:textFill>
            <w14:solidFill>
              <w14:schemeClr w14:val="tx1"/>
            </w14:solidFill>
          </w14:textFill>
        </w:rPr>
        <w:t>的维护费，</w:t>
      </w:r>
      <w:r>
        <w:rPr>
          <w:rFonts w:hint="eastAsia" w:cs="仿宋"/>
        </w:rPr>
        <w:t>款项支付前中标方应先向甲方提供</w:t>
      </w:r>
      <w:r>
        <w:rPr>
          <w:rFonts w:hint="eastAsia" w:cs="仿宋"/>
          <w:lang w:val="en-US" w:eastAsia="zh-CN"/>
        </w:rPr>
        <w:t>相应</w:t>
      </w:r>
      <w:r>
        <w:rPr>
          <w:rFonts w:hint="eastAsia" w:cs="仿宋"/>
        </w:rPr>
        <w:t>发票</w:t>
      </w:r>
      <w:r>
        <w:rPr>
          <w:rFonts w:hint="eastAsia" w:cs="仿宋"/>
          <w:color w:val="000000" w:themeColor="text1"/>
          <w14:textFill>
            <w14:solidFill>
              <w14:schemeClr w14:val="tx1"/>
            </w14:solidFill>
          </w14:textFill>
        </w:rPr>
        <w:t>。</w:t>
      </w:r>
    </w:p>
    <w:p w14:paraId="347864BC">
      <w:pPr>
        <w:spacing w:line="360" w:lineRule="auto"/>
        <w:ind w:firstLine="420" w:firstLineChars="200"/>
      </w:pPr>
      <w:r>
        <w:rPr>
          <w:rFonts w:hint="eastAsia" w:cs="仿宋"/>
          <w:lang w:val="en-US" w:eastAsia="zh-CN"/>
        </w:rPr>
        <w:t>设备</w:t>
      </w:r>
      <w:r>
        <w:rPr>
          <w:rFonts w:hint="eastAsia" w:cs="仿宋"/>
        </w:rPr>
        <w:t>材料</w:t>
      </w:r>
      <w:r>
        <w:rPr>
          <w:rFonts w:hint="eastAsia" w:cs="仿宋"/>
          <w:lang w:val="en-US" w:eastAsia="zh-CN"/>
        </w:rPr>
        <w:t>备用金</w:t>
      </w:r>
      <w:r>
        <w:rPr>
          <w:rFonts w:hint="eastAsia" w:cs="仿宋"/>
        </w:rPr>
        <w:t>：</w:t>
      </w:r>
    </w:p>
    <w:p w14:paraId="112C5962">
      <w:pPr>
        <w:spacing w:line="360" w:lineRule="auto"/>
        <w:ind w:firstLine="420" w:firstLineChars="200"/>
        <w:rPr>
          <w:rFonts w:cs="仿宋"/>
          <w:color w:val="000000" w:themeColor="text1"/>
          <w14:textFill>
            <w14:solidFill>
              <w14:schemeClr w14:val="tx1"/>
            </w14:solidFill>
          </w14:textFill>
        </w:rPr>
      </w:pPr>
      <w:r>
        <w:rPr>
          <w:rFonts w:hint="eastAsia"/>
        </w:rPr>
        <w:t>更换设备</w:t>
      </w:r>
      <w:r>
        <w:rPr>
          <w:rFonts w:hint="eastAsia"/>
          <w:lang w:val="en-US" w:eastAsia="zh-CN"/>
        </w:rPr>
        <w:t>及大额维修等</w:t>
      </w:r>
      <w:r>
        <w:rPr>
          <w:rFonts w:hint="eastAsia"/>
        </w:rPr>
        <w:t>所产生的</w:t>
      </w:r>
      <w:r>
        <w:rPr>
          <w:rFonts w:hint="eastAsia"/>
          <w:lang w:val="en-US" w:eastAsia="zh-CN"/>
        </w:rPr>
        <w:t>相关</w:t>
      </w:r>
      <w:r>
        <w:rPr>
          <w:rFonts w:hint="eastAsia"/>
        </w:rPr>
        <w:t>费用根据签证单按实结算（根据采购人需要可选第三方审计，如第三方审计，按第三方审计金额为准）</w:t>
      </w:r>
      <w:r>
        <w:rPr>
          <w:rFonts w:hint="eastAsia" w:cs="仿宋"/>
          <w:color w:val="000000" w:themeColor="text1"/>
          <w14:textFill>
            <w14:solidFill>
              <w14:schemeClr w14:val="tx1"/>
            </w14:solidFill>
          </w14:textFill>
        </w:rPr>
        <w:t>，</w:t>
      </w:r>
      <w:r>
        <w:rPr>
          <w:rFonts w:hint="eastAsia" w:cs="仿宋"/>
          <w:color w:val="000000" w:themeColor="text1"/>
          <w:lang w:val="en-US" w:eastAsia="zh-CN"/>
          <w14:textFill>
            <w14:solidFill>
              <w14:schemeClr w14:val="tx1"/>
            </w14:solidFill>
          </w14:textFill>
        </w:rPr>
        <w:t>每3个月为周期进行结算支付，</w:t>
      </w:r>
      <w:r>
        <w:rPr>
          <w:rFonts w:hint="eastAsia" w:cs="仿宋"/>
        </w:rPr>
        <w:t>款项支付前中标方应先向甲方提供</w:t>
      </w:r>
      <w:r>
        <w:rPr>
          <w:rFonts w:hint="eastAsia" w:cs="仿宋"/>
          <w:lang w:val="en-US" w:eastAsia="zh-CN"/>
        </w:rPr>
        <w:t>相应</w:t>
      </w:r>
      <w:r>
        <w:rPr>
          <w:rFonts w:hint="eastAsia" w:cs="仿宋"/>
        </w:rPr>
        <w:t>发票</w:t>
      </w:r>
      <w:r>
        <w:rPr>
          <w:rFonts w:hint="eastAsia" w:cs="仿宋"/>
          <w:color w:val="000000" w:themeColor="text1"/>
          <w14:textFill>
            <w14:solidFill>
              <w14:schemeClr w14:val="tx1"/>
            </w14:solidFill>
          </w14:textFill>
        </w:rPr>
        <w:t>。</w:t>
      </w:r>
    </w:p>
    <w:p w14:paraId="61DD2959">
      <w:pPr>
        <w:spacing w:line="460" w:lineRule="exact"/>
        <w:rPr>
          <w:rFonts w:cs="仿宋"/>
        </w:rPr>
      </w:pPr>
      <w:r>
        <w:rPr>
          <w:rFonts w:hint="eastAsia" w:cs="仿宋"/>
        </w:rPr>
        <w:t>注：1.招标文件中打▲内容为实质性要求，不允许有负偏离，否则将以涉及无效投标条款作无效投标。</w:t>
      </w:r>
    </w:p>
    <w:p w14:paraId="609591E2">
      <w:pPr>
        <w:spacing w:line="360" w:lineRule="auto"/>
        <w:ind w:firstLine="420" w:firstLineChars="200"/>
        <w:outlineLvl w:val="0"/>
        <w:rPr>
          <w:rFonts w:cs="仿宋"/>
        </w:rPr>
      </w:pPr>
      <w:r>
        <w:rPr>
          <w:rFonts w:hint="eastAsia" w:cs="仿宋"/>
        </w:rPr>
        <w:t>注：</w:t>
      </w:r>
    </w:p>
    <w:p w14:paraId="650A683C">
      <w:pPr>
        <w:spacing w:line="360" w:lineRule="auto"/>
        <w:ind w:firstLine="420" w:firstLineChars="200"/>
        <w:outlineLvl w:val="0"/>
        <w:rPr>
          <w:rFonts w:cs="仿宋"/>
        </w:rPr>
      </w:pPr>
      <w:r>
        <w:rPr>
          <w:rFonts w:hint="eastAsia" w:cs="仿宋"/>
        </w:rPr>
        <w:t>1、除标注的参考品牌外，欢迎其它能满足本项目技术需求且性能与所注品牌相当的产品参与。</w:t>
      </w:r>
    </w:p>
    <w:p w14:paraId="506CEE49">
      <w:pPr>
        <w:spacing w:line="360" w:lineRule="auto"/>
        <w:ind w:firstLine="420" w:firstLineChars="200"/>
        <w:outlineLvl w:val="0"/>
        <w:rPr>
          <w:rFonts w:cs="仿宋"/>
        </w:rPr>
      </w:pPr>
      <w:r>
        <w:rPr>
          <w:rFonts w:cs="仿宋"/>
        </w:rPr>
        <w:t>2</w:t>
      </w:r>
      <w:r>
        <w:rPr>
          <w:rFonts w:hint="eastAsia" w:cs="仿宋"/>
        </w:rPr>
        <w:t>、打▲内容为实质性要求，不允许有负偏离，否则将以涉及无效投标条款作无效投标。</w:t>
      </w:r>
    </w:p>
    <w:p w14:paraId="7DFE453A">
      <w:pPr>
        <w:spacing w:line="360" w:lineRule="auto"/>
        <w:ind w:firstLine="420" w:firstLineChars="200"/>
        <w:outlineLvl w:val="0"/>
        <w:rPr>
          <w:rFonts w:cs="仿宋"/>
        </w:rPr>
      </w:pPr>
      <w:r>
        <w:rPr>
          <w:rFonts w:cs="仿宋"/>
        </w:rPr>
        <w:t>3</w:t>
      </w:r>
      <w:r>
        <w:rPr>
          <w:rFonts w:hint="eastAsia" w:cs="仿宋"/>
        </w:rPr>
        <w:t>、中标人所提供的货物、服务须与投标承诺一致，不得以次充好、偷工减料，若在项目验收中发现有上述情况，将向有关部门举报，根据相关规定进行处理。</w:t>
      </w:r>
    </w:p>
    <w:p w14:paraId="78969C70">
      <w:pPr>
        <w:pStyle w:val="53"/>
        <w:ind w:left="480"/>
      </w:pPr>
    </w:p>
    <w:p w14:paraId="48B313EE">
      <w:pPr>
        <w:spacing w:line="500" w:lineRule="exact"/>
        <w:rPr>
          <w:rFonts w:cs="仿宋"/>
          <w:b/>
          <w:bCs/>
        </w:rPr>
      </w:pPr>
    </w:p>
    <w:p w14:paraId="4DE34D1D">
      <w:pPr>
        <w:pStyle w:val="3"/>
        <w:sectPr>
          <w:headerReference r:id="rId3" w:type="default"/>
          <w:pgSz w:w="11906" w:h="16838"/>
          <w:pgMar w:top="1440" w:right="1700" w:bottom="1440" w:left="1800" w:header="851" w:footer="992" w:gutter="0"/>
          <w:cols w:space="425" w:num="1"/>
          <w:docGrid w:type="lines" w:linePitch="326" w:charSpace="0"/>
        </w:sectPr>
      </w:pPr>
    </w:p>
    <w:p w14:paraId="0EA80B75">
      <w:pPr>
        <w:pStyle w:val="3"/>
        <w:spacing w:line="240" w:lineRule="auto"/>
        <w:jc w:val="center"/>
      </w:pPr>
      <w:r>
        <w:rPr>
          <w:rFonts w:hint="eastAsia"/>
        </w:rPr>
        <w:t>第四部分</w:t>
      </w:r>
      <w:r>
        <w:t xml:space="preserve">   </w:t>
      </w:r>
      <w:bookmarkStart w:id="28" w:name="_Toc184314459"/>
      <w:bookmarkEnd w:id="28"/>
      <w:bookmarkStart w:id="29" w:name="_Toc184313280"/>
      <w:bookmarkEnd w:id="29"/>
      <w:bookmarkStart w:id="30" w:name="_Toc184313300"/>
      <w:bookmarkEnd w:id="30"/>
      <w:bookmarkStart w:id="31" w:name="_Toc184308077"/>
      <w:bookmarkEnd w:id="31"/>
      <w:bookmarkStart w:id="32" w:name="_Toc184312128"/>
      <w:bookmarkEnd w:id="32"/>
      <w:bookmarkStart w:id="33" w:name="_Toc184310309"/>
      <w:bookmarkEnd w:id="33"/>
      <w:bookmarkStart w:id="34" w:name="_Toc184312071"/>
      <w:bookmarkEnd w:id="34"/>
      <w:bookmarkStart w:id="35" w:name="_Toc184310320"/>
      <w:bookmarkEnd w:id="35"/>
      <w:bookmarkStart w:id="36" w:name="_Toc184308081"/>
      <w:bookmarkEnd w:id="36"/>
      <w:bookmarkStart w:id="37" w:name="_Toc184313294"/>
      <w:bookmarkEnd w:id="37"/>
      <w:bookmarkStart w:id="38" w:name="_Toc184308039"/>
      <w:bookmarkEnd w:id="38"/>
      <w:bookmarkStart w:id="39" w:name="_Toc184308062"/>
      <w:bookmarkEnd w:id="39"/>
      <w:bookmarkStart w:id="40" w:name="_Toc184314468"/>
      <w:bookmarkEnd w:id="40"/>
      <w:bookmarkStart w:id="41" w:name="_Toc184313298"/>
      <w:bookmarkEnd w:id="41"/>
      <w:bookmarkStart w:id="42" w:name="_Toc184314454"/>
      <w:bookmarkEnd w:id="42"/>
      <w:bookmarkStart w:id="43" w:name="_Toc184312079"/>
      <w:bookmarkEnd w:id="43"/>
      <w:bookmarkStart w:id="44" w:name="_Toc184313308"/>
      <w:bookmarkEnd w:id="44"/>
      <w:bookmarkStart w:id="45" w:name="_Toc184313302"/>
      <w:bookmarkEnd w:id="45"/>
      <w:bookmarkStart w:id="46" w:name="_Toc184314461"/>
      <w:bookmarkEnd w:id="46"/>
      <w:bookmarkStart w:id="47" w:name="_Toc184310294"/>
      <w:bookmarkEnd w:id="47"/>
      <w:bookmarkStart w:id="48" w:name="_Toc184308093"/>
      <w:bookmarkEnd w:id="48"/>
      <w:bookmarkStart w:id="49" w:name="_Toc184313279"/>
      <w:bookmarkEnd w:id="49"/>
      <w:bookmarkStart w:id="50" w:name="_Toc184308065"/>
      <w:bookmarkEnd w:id="50"/>
      <w:bookmarkStart w:id="51" w:name="_Toc184313306"/>
      <w:bookmarkEnd w:id="51"/>
      <w:bookmarkStart w:id="52" w:name="_Toc184312124"/>
      <w:bookmarkEnd w:id="52"/>
      <w:bookmarkStart w:id="53" w:name="_Toc184314425"/>
      <w:bookmarkEnd w:id="53"/>
      <w:bookmarkStart w:id="54" w:name="_Toc184308061"/>
      <w:bookmarkEnd w:id="54"/>
      <w:bookmarkStart w:id="55" w:name="_Toc184312114"/>
      <w:bookmarkEnd w:id="55"/>
      <w:bookmarkStart w:id="56" w:name="_Toc184308098"/>
      <w:bookmarkEnd w:id="56"/>
      <w:bookmarkStart w:id="57" w:name="_Toc184310286"/>
      <w:bookmarkEnd w:id="57"/>
      <w:bookmarkStart w:id="58" w:name="_Toc184308040"/>
      <w:bookmarkEnd w:id="58"/>
      <w:bookmarkStart w:id="59" w:name="_Toc184312117"/>
      <w:bookmarkEnd w:id="59"/>
      <w:bookmarkStart w:id="60" w:name="_Toc184312099"/>
      <w:bookmarkEnd w:id="60"/>
      <w:bookmarkStart w:id="61" w:name="_Toc184310291"/>
      <w:bookmarkEnd w:id="61"/>
      <w:bookmarkStart w:id="62" w:name="_Toc184314416"/>
      <w:bookmarkEnd w:id="62"/>
      <w:bookmarkStart w:id="63" w:name="_Toc184314447"/>
      <w:bookmarkEnd w:id="63"/>
      <w:bookmarkStart w:id="64" w:name="_Toc184312112"/>
      <w:bookmarkEnd w:id="64"/>
      <w:bookmarkStart w:id="65" w:name="_Toc184312067"/>
      <w:bookmarkEnd w:id="65"/>
      <w:bookmarkStart w:id="66" w:name="_Toc184308105"/>
      <w:bookmarkEnd w:id="66"/>
      <w:bookmarkStart w:id="67" w:name="_Toc184312098"/>
      <w:bookmarkEnd w:id="67"/>
      <w:bookmarkStart w:id="68" w:name="_Toc184310343"/>
      <w:bookmarkEnd w:id="68"/>
      <w:bookmarkStart w:id="69" w:name="_Toc184314453"/>
      <w:bookmarkEnd w:id="69"/>
      <w:bookmarkStart w:id="70" w:name="_Toc184313287"/>
      <w:bookmarkEnd w:id="70"/>
      <w:bookmarkStart w:id="71" w:name="_Toc184312131"/>
      <w:bookmarkEnd w:id="71"/>
      <w:bookmarkStart w:id="72" w:name="_Toc184308092"/>
      <w:bookmarkEnd w:id="72"/>
      <w:bookmarkStart w:id="73" w:name="_Toc184312137"/>
      <w:bookmarkEnd w:id="73"/>
      <w:bookmarkStart w:id="74" w:name="_Toc184310273"/>
      <w:bookmarkEnd w:id="74"/>
      <w:bookmarkStart w:id="75" w:name="_Toc184313303"/>
      <w:bookmarkEnd w:id="75"/>
      <w:bookmarkStart w:id="76" w:name="_Toc184308076"/>
      <w:bookmarkEnd w:id="76"/>
      <w:bookmarkStart w:id="77" w:name="_Toc184308107"/>
      <w:bookmarkEnd w:id="77"/>
      <w:bookmarkStart w:id="78" w:name="_Toc184314482"/>
      <w:bookmarkEnd w:id="78"/>
      <w:bookmarkStart w:id="79" w:name="_Toc184312125"/>
      <w:bookmarkEnd w:id="79"/>
      <w:bookmarkStart w:id="80" w:name="_Toc184308043"/>
      <w:bookmarkEnd w:id="80"/>
      <w:bookmarkStart w:id="81" w:name="_Toc184308099"/>
      <w:bookmarkEnd w:id="81"/>
      <w:bookmarkStart w:id="82" w:name="_Toc184312085"/>
      <w:bookmarkEnd w:id="82"/>
      <w:bookmarkStart w:id="83" w:name="_Toc184312068"/>
      <w:bookmarkEnd w:id="83"/>
      <w:bookmarkStart w:id="84" w:name="_Toc184313238"/>
      <w:bookmarkEnd w:id="84"/>
      <w:bookmarkStart w:id="85" w:name="_Toc184312084"/>
      <w:bookmarkEnd w:id="85"/>
      <w:bookmarkStart w:id="86" w:name="_Toc184310299"/>
      <w:bookmarkEnd w:id="86"/>
      <w:bookmarkStart w:id="87" w:name="_Toc184310304"/>
      <w:bookmarkEnd w:id="87"/>
      <w:bookmarkStart w:id="88" w:name="_Toc184314418"/>
      <w:bookmarkEnd w:id="88"/>
      <w:bookmarkStart w:id="89" w:name="_Toc184313243"/>
      <w:bookmarkEnd w:id="89"/>
      <w:bookmarkStart w:id="90" w:name="_Toc184310319"/>
      <w:bookmarkEnd w:id="90"/>
      <w:bookmarkStart w:id="91" w:name="_Toc184310285"/>
      <w:bookmarkEnd w:id="91"/>
      <w:bookmarkStart w:id="92" w:name="_Toc184308073"/>
      <w:bookmarkEnd w:id="92"/>
      <w:bookmarkStart w:id="93" w:name="_Toc184308079"/>
      <w:bookmarkEnd w:id="93"/>
      <w:bookmarkStart w:id="94" w:name="_Toc184312132"/>
      <w:bookmarkEnd w:id="94"/>
      <w:bookmarkStart w:id="95" w:name="_Toc184308051"/>
      <w:bookmarkEnd w:id="95"/>
      <w:bookmarkStart w:id="96" w:name="_Toc184314422"/>
      <w:bookmarkEnd w:id="96"/>
      <w:bookmarkStart w:id="97" w:name="_Toc184308108"/>
      <w:bookmarkEnd w:id="97"/>
      <w:bookmarkStart w:id="98" w:name="_Toc184310290"/>
      <w:bookmarkEnd w:id="98"/>
      <w:bookmarkStart w:id="99" w:name="_Toc184310313"/>
      <w:bookmarkEnd w:id="99"/>
      <w:bookmarkStart w:id="100" w:name="_Toc184308103"/>
      <w:bookmarkEnd w:id="100"/>
      <w:bookmarkStart w:id="101" w:name="_Toc184310321"/>
      <w:bookmarkEnd w:id="101"/>
      <w:bookmarkStart w:id="102" w:name="_Toc184308045"/>
      <w:bookmarkEnd w:id="102"/>
      <w:bookmarkStart w:id="103" w:name="_Toc184310306"/>
      <w:bookmarkEnd w:id="103"/>
      <w:bookmarkStart w:id="104" w:name="_Toc184314421"/>
      <w:bookmarkEnd w:id="104"/>
      <w:bookmarkStart w:id="105" w:name="_Toc184313290"/>
      <w:bookmarkEnd w:id="105"/>
      <w:bookmarkStart w:id="106" w:name="_Toc184313262"/>
      <w:bookmarkEnd w:id="106"/>
      <w:bookmarkStart w:id="107" w:name="_Toc184313296"/>
      <w:bookmarkEnd w:id="107"/>
      <w:bookmarkStart w:id="108" w:name="_Toc184308080"/>
      <w:bookmarkEnd w:id="108"/>
      <w:bookmarkStart w:id="109" w:name="_Toc184313249"/>
      <w:bookmarkEnd w:id="109"/>
      <w:bookmarkStart w:id="110" w:name="_Toc184313254"/>
      <w:bookmarkEnd w:id="110"/>
      <w:bookmarkStart w:id="111" w:name="_Toc184312119"/>
      <w:bookmarkEnd w:id="111"/>
      <w:bookmarkStart w:id="112" w:name="_Toc184313258"/>
      <w:bookmarkEnd w:id="112"/>
      <w:bookmarkStart w:id="113" w:name="_Toc184308055"/>
      <w:bookmarkEnd w:id="113"/>
      <w:bookmarkStart w:id="114" w:name="_Toc184310289"/>
      <w:bookmarkEnd w:id="114"/>
      <w:bookmarkStart w:id="115" w:name="_Toc184310305"/>
      <w:bookmarkEnd w:id="115"/>
      <w:bookmarkStart w:id="116" w:name="_Toc184314434"/>
      <w:bookmarkEnd w:id="116"/>
      <w:bookmarkStart w:id="117" w:name="_Toc184310326"/>
      <w:bookmarkEnd w:id="117"/>
      <w:bookmarkStart w:id="118" w:name="_Toc184313272"/>
      <w:bookmarkEnd w:id="118"/>
      <w:bookmarkStart w:id="119" w:name="_Toc184312121"/>
      <w:bookmarkEnd w:id="119"/>
      <w:bookmarkStart w:id="120" w:name="_Toc184308078"/>
      <w:bookmarkEnd w:id="120"/>
      <w:bookmarkStart w:id="121" w:name="_Toc184308101"/>
      <w:bookmarkEnd w:id="121"/>
      <w:bookmarkStart w:id="122" w:name="_Toc184310338"/>
      <w:bookmarkEnd w:id="122"/>
      <w:bookmarkStart w:id="123" w:name="_Toc184314427"/>
      <w:bookmarkEnd w:id="123"/>
      <w:bookmarkStart w:id="124" w:name="_Toc184310287"/>
      <w:bookmarkEnd w:id="124"/>
      <w:bookmarkStart w:id="125" w:name="_Toc184310280"/>
      <w:bookmarkEnd w:id="125"/>
      <w:bookmarkStart w:id="126" w:name="_Toc184310330"/>
      <w:bookmarkEnd w:id="126"/>
      <w:bookmarkStart w:id="127" w:name="_Toc184312073"/>
      <w:bookmarkEnd w:id="127"/>
      <w:bookmarkStart w:id="128" w:name="_Toc184314480"/>
      <w:bookmarkEnd w:id="128"/>
      <w:bookmarkStart w:id="129" w:name="_Toc184314412"/>
      <w:bookmarkEnd w:id="129"/>
      <w:bookmarkStart w:id="130" w:name="_Toc184313274"/>
      <w:bookmarkEnd w:id="130"/>
      <w:bookmarkStart w:id="131" w:name="_Toc184313252"/>
      <w:bookmarkEnd w:id="131"/>
      <w:bookmarkStart w:id="132" w:name="_Toc184313283"/>
      <w:bookmarkEnd w:id="132"/>
      <w:bookmarkStart w:id="133" w:name="_Toc184308094"/>
      <w:bookmarkEnd w:id="133"/>
      <w:bookmarkStart w:id="134" w:name="_Toc184314413"/>
      <w:bookmarkEnd w:id="134"/>
      <w:bookmarkStart w:id="135" w:name="_Toc184312072"/>
      <w:bookmarkEnd w:id="135"/>
      <w:bookmarkStart w:id="136" w:name="_Toc184310323"/>
      <w:bookmarkEnd w:id="136"/>
      <w:bookmarkStart w:id="137" w:name="_Toc184312087"/>
      <w:bookmarkEnd w:id="137"/>
      <w:bookmarkStart w:id="138" w:name="_Toc184312095"/>
      <w:bookmarkEnd w:id="138"/>
      <w:bookmarkStart w:id="139" w:name="_Toc184312081"/>
      <w:bookmarkEnd w:id="139"/>
      <w:bookmarkStart w:id="140" w:name="_Toc184310277"/>
      <w:bookmarkEnd w:id="140"/>
      <w:bookmarkStart w:id="141" w:name="_Toc184312133"/>
      <w:bookmarkEnd w:id="141"/>
      <w:bookmarkStart w:id="142" w:name="_Toc184312118"/>
      <w:bookmarkEnd w:id="142"/>
      <w:bookmarkStart w:id="143" w:name="_Toc184308070"/>
      <w:bookmarkEnd w:id="143"/>
      <w:bookmarkStart w:id="144" w:name="_Toc184310303"/>
      <w:bookmarkEnd w:id="144"/>
      <w:bookmarkStart w:id="145" w:name="_Toc184313278"/>
      <w:bookmarkEnd w:id="145"/>
      <w:bookmarkStart w:id="146" w:name="_Toc184313310"/>
      <w:bookmarkEnd w:id="146"/>
      <w:bookmarkStart w:id="147" w:name="_Toc184310341"/>
      <w:bookmarkEnd w:id="147"/>
      <w:bookmarkStart w:id="148" w:name="_Toc184308049"/>
      <w:bookmarkEnd w:id="148"/>
      <w:bookmarkStart w:id="149" w:name="_Toc184308046"/>
      <w:bookmarkEnd w:id="149"/>
      <w:bookmarkStart w:id="150" w:name="_Toc184308064"/>
      <w:bookmarkEnd w:id="150"/>
      <w:bookmarkStart w:id="151" w:name="_Toc184314474"/>
      <w:bookmarkEnd w:id="151"/>
      <w:bookmarkStart w:id="152" w:name="_Toc184312074"/>
      <w:bookmarkEnd w:id="152"/>
      <w:bookmarkStart w:id="153" w:name="_Toc184308037"/>
      <w:bookmarkEnd w:id="153"/>
      <w:bookmarkStart w:id="154" w:name="_Toc184310329"/>
      <w:bookmarkEnd w:id="154"/>
      <w:bookmarkStart w:id="155" w:name="_Toc184312122"/>
      <w:bookmarkEnd w:id="155"/>
      <w:bookmarkStart w:id="156" w:name="_Toc184312127"/>
      <w:bookmarkEnd w:id="156"/>
      <w:bookmarkStart w:id="157" w:name="_Toc184314448"/>
      <w:bookmarkEnd w:id="157"/>
      <w:bookmarkStart w:id="158" w:name="_Toc184310308"/>
      <w:bookmarkEnd w:id="158"/>
      <w:bookmarkStart w:id="159" w:name="_Toc184314467"/>
      <w:bookmarkEnd w:id="159"/>
      <w:bookmarkStart w:id="160" w:name="_Toc184308042"/>
      <w:bookmarkEnd w:id="160"/>
      <w:bookmarkStart w:id="161" w:name="_Toc184313240"/>
      <w:bookmarkEnd w:id="161"/>
      <w:bookmarkStart w:id="162" w:name="_Toc184314438"/>
      <w:bookmarkEnd w:id="162"/>
      <w:bookmarkStart w:id="163" w:name="_Toc184313241"/>
      <w:bookmarkEnd w:id="163"/>
      <w:bookmarkStart w:id="164" w:name="_Toc184310342"/>
      <w:bookmarkEnd w:id="164"/>
      <w:bookmarkStart w:id="165" w:name="_Toc184313239"/>
      <w:bookmarkEnd w:id="165"/>
      <w:bookmarkStart w:id="166" w:name="_Toc184314415"/>
      <w:bookmarkEnd w:id="166"/>
      <w:bookmarkStart w:id="167" w:name="_Toc184313299"/>
      <w:bookmarkEnd w:id="167"/>
      <w:bookmarkStart w:id="168" w:name="_Toc184312076"/>
      <w:bookmarkEnd w:id="168"/>
      <w:bookmarkStart w:id="169" w:name="_Toc184308068"/>
      <w:bookmarkEnd w:id="169"/>
      <w:bookmarkStart w:id="170" w:name="_Toc184314411"/>
      <w:bookmarkEnd w:id="170"/>
      <w:bookmarkStart w:id="171" w:name="_Toc184310310"/>
      <w:bookmarkEnd w:id="171"/>
      <w:bookmarkStart w:id="172" w:name="_Toc184308084"/>
      <w:bookmarkEnd w:id="172"/>
      <w:bookmarkStart w:id="173" w:name="_Toc184313293"/>
      <w:bookmarkEnd w:id="173"/>
      <w:bookmarkStart w:id="174" w:name="_Toc184313304"/>
      <w:bookmarkEnd w:id="174"/>
      <w:bookmarkStart w:id="175" w:name="_Toc184314469"/>
      <w:bookmarkEnd w:id="175"/>
      <w:bookmarkStart w:id="176" w:name="_Toc184313277"/>
      <w:bookmarkEnd w:id="176"/>
      <w:bookmarkStart w:id="177" w:name="_Toc184312069"/>
      <w:bookmarkEnd w:id="177"/>
      <w:bookmarkStart w:id="178" w:name="_Toc184314445"/>
      <w:bookmarkEnd w:id="178"/>
      <w:bookmarkStart w:id="179" w:name="_Toc184312126"/>
      <w:bookmarkEnd w:id="179"/>
      <w:bookmarkStart w:id="180" w:name="_Toc184310300"/>
      <w:bookmarkEnd w:id="180"/>
      <w:bookmarkStart w:id="181" w:name="_Toc184314444"/>
      <w:bookmarkEnd w:id="181"/>
      <w:bookmarkStart w:id="182" w:name="_Toc184314466"/>
      <w:bookmarkEnd w:id="182"/>
      <w:bookmarkStart w:id="183" w:name="_Toc184313288"/>
      <w:bookmarkEnd w:id="183"/>
      <w:bookmarkStart w:id="184" w:name="_Toc184312105"/>
      <w:bookmarkEnd w:id="184"/>
      <w:bookmarkStart w:id="185" w:name="_Toc184312100"/>
      <w:bookmarkEnd w:id="185"/>
      <w:bookmarkStart w:id="186" w:name="_Toc184312136"/>
      <w:bookmarkEnd w:id="186"/>
      <w:bookmarkStart w:id="187" w:name="_Toc184308072"/>
      <w:bookmarkEnd w:id="187"/>
      <w:bookmarkStart w:id="188" w:name="_Toc184314417"/>
      <w:bookmarkEnd w:id="188"/>
      <w:bookmarkStart w:id="189" w:name="_Toc184308102"/>
      <w:bookmarkEnd w:id="189"/>
      <w:bookmarkStart w:id="190" w:name="_Toc184313271"/>
      <w:bookmarkEnd w:id="190"/>
      <w:bookmarkStart w:id="191" w:name="_Toc184312110"/>
      <w:bookmarkEnd w:id="191"/>
      <w:bookmarkStart w:id="192" w:name="_Toc184310279"/>
      <w:bookmarkEnd w:id="192"/>
      <w:bookmarkStart w:id="193" w:name="_Toc184310274"/>
      <w:bookmarkEnd w:id="193"/>
      <w:bookmarkStart w:id="194" w:name="_Toc184308088"/>
      <w:bookmarkEnd w:id="194"/>
      <w:bookmarkStart w:id="195" w:name="_Toc184308047"/>
      <w:bookmarkEnd w:id="195"/>
      <w:bookmarkStart w:id="196" w:name="_Toc184308057"/>
      <w:bookmarkEnd w:id="196"/>
      <w:bookmarkStart w:id="197" w:name="_Toc184310282"/>
      <w:bookmarkEnd w:id="197"/>
      <w:bookmarkStart w:id="198" w:name="_Toc184313275"/>
      <w:bookmarkEnd w:id="198"/>
      <w:bookmarkStart w:id="199" w:name="_Toc184313263"/>
      <w:bookmarkEnd w:id="199"/>
      <w:bookmarkStart w:id="200" w:name="_Toc184308071"/>
      <w:bookmarkEnd w:id="200"/>
      <w:bookmarkStart w:id="201" w:name="_Toc184308058"/>
      <w:bookmarkEnd w:id="201"/>
      <w:bookmarkStart w:id="202" w:name="_Toc184308086"/>
      <w:bookmarkEnd w:id="202"/>
      <w:bookmarkStart w:id="203" w:name="_Toc184313282"/>
      <w:bookmarkEnd w:id="203"/>
      <w:bookmarkStart w:id="204" w:name="_Toc184310301"/>
      <w:bookmarkEnd w:id="204"/>
      <w:bookmarkStart w:id="205" w:name="_Toc184313255"/>
      <w:bookmarkEnd w:id="205"/>
      <w:bookmarkStart w:id="206" w:name="_Toc184312113"/>
      <w:bookmarkEnd w:id="206"/>
      <w:bookmarkStart w:id="207" w:name="_Toc184314450"/>
      <w:bookmarkEnd w:id="207"/>
      <w:bookmarkStart w:id="208" w:name="_Toc184312111"/>
      <w:bookmarkEnd w:id="208"/>
      <w:bookmarkStart w:id="209" w:name="_Toc184312109"/>
      <w:bookmarkEnd w:id="209"/>
      <w:bookmarkStart w:id="210" w:name="_Toc184308104"/>
      <w:bookmarkEnd w:id="210"/>
      <w:bookmarkStart w:id="211" w:name="_Toc184310276"/>
      <w:bookmarkEnd w:id="211"/>
      <w:bookmarkStart w:id="212" w:name="_Toc184314458"/>
      <w:bookmarkEnd w:id="212"/>
      <w:bookmarkStart w:id="213" w:name="_Toc184313291"/>
      <w:bookmarkEnd w:id="213"/>
      <w:bookmarkStart w:id="214" w:name="_Toc184313256"/>
      <w:bookmarkEnd w:id="214"/>
      <w:bookmarkStart w:id="215" w:name="_Toc184314456"/>
      <w:bookmarkEnd w:id="215"/>
      <w:bookmarkStart w:id="216" w:name="_Toc184312104"/>
      <w:bookmarkEnd w:id="216"/>
      <w:bookmarkStart w:id="217" w:name="_Toc184308082"/>
      <w:bookmarkEnd w:id="217"/>
      <w:bookmarkStart w:id="218" w:name="_Toc184308097"/>
      <w:bookmarkEnd w:id="218"/>
      <w:bookmarkStart w:id="219" w:name="_Toc184310328"/>
      <w:bookmarkEnd w:id="219"/>
      <w:bookmarkStart w:id="220" w:name="_Toc184310314"/>
      <w:bookmarkEnd w:id="220"/>
      <w:bookmarkStart w:id="221" w:name="_Toc184313270"/>
      <w:bookmarkEnd w:id="221"/>
      <w:bookmarkStart w:id="222" w:name="_Toc184312090"/>
      <w:bookmarkEnd w:id="222"/>
      <w:bookmarkStart w:id="223" w:name="_Toc184313253"/>
      <w:bookmarkEnd w:id="223"/>
      <w:bookmarkStart w:id="224" w:name="_Toc184314410"/>
      <w:bookmarkEnd w:id="224"/>
      <w:bookmarkStart w:id="225" w:name="_Toc184313250"/>
      <w:bookmarkEnd w:id="225"/>
      <w:bookmarkStart w:id="226" w:name="_Toc184312108"/>
      <w:bookmarkEnd w:id="226"/>
      <w:bookmarkStart w:id="227" w:name="_Toc184314428"/>
      <w:bookmarkEnd w:id="227"/>
      <w:bookmarkStart w:id="228" w:name="_Toc184312135"/>
      <w:bookmarkEnd w:id="228"/>
      <w:bookmarkStart w:id="229" w:name="_Toc184308091"/>
      <w:bookmarkEnd w:id="229"/>
      <w:bookmarkStart w:id="230" w:name="_Toc184310325"/>
      <w:bookmarkEnd w:id="230"/>
      <w:bookmarkStart w:id="231" w:name="_Toc184313260"/>
      <w:bookmarkEnd w:id="231"/>
      <w:bookmarkStart w:id="232" w:name="_Toc184312102"/>
      <w:bookmarkEnd w:id="232"/>
      <w:bookmarkStart w:id="233" w:name="_Toc184314441"/>
      <w:bookmarkEnd w:id="233"/>
      <w:bookmarkStart w:id="234" w:name="_Toc184314414"/>
      <w:bookmarkEnd w:id="234"/>
      <w:bookmarkStart w:id="235" w:name="_Toc184313247"/>
      <w:bookmarkEnd w:id="235"/>
      <w:bookmarkStart w:id="236" w:name="_Toc184312091"/>
      <w:bookmarkEnd w:id="236"/>
      <w:bookmarkStart w:id="237" w:name="_Toc184312083"/>
      <w:bookmarkEnd w:id="237"/>
      <w:bookmarkStart w:id="238" w:name="_Toc184313285"/>
      <w:bookmarkEnd w:id="238"/>
      <w:bookmarkStart w:id="239" w:name="_Toc184312092"/>
      <w:bookmarkEnd w:id="239"/>
      <w:bookmarkStart w:id="240" w:name="_Toc184313284"/>
      <w:bookmarkEnd w:id="240"/>
      <w:bookmarkStart w:id="241" w:name="_Toc184313301"/>
      <w:bookmarkEnd w:id="241"/>
      <w:bookmarkStart w:id="242" w:name="_Toc184314457"/>
      <w:bookmarkEnd w:id="242"/>
      <w:bookmarkStart w:id="243" w:name="_Toc184308050"/>
      <w:bookmarkEnd w:id="243"/>
      <w:bookmarkStart w:id="244" w:name="_Toc184314462"/>
      <w:bookmarkEnd w:id="244"/>
      <w:bookmarkStart w:id="245" w:name="_Toc184312129"/>
      <w:bookmarkEnd w:id="245"/>
      <w:bookmarkStart w:id="246" w:name="_Toc184308053"/>
      <w:bookmarkEnd w:id="246"/>
      <w:bookmarkStart w:id="247" w:name="_Toc184308059"/>
      <w:bookmarkEnd w:id="247"/>
      <w:bookmarkStart w:id="248" w:name="_Toc184314449"/>
      <w:bookmarkEnd w:id="248"/>
      <w:bookmarkStart w:id="249" w:name="_Toc184312086"/>
      <w:bookmarkEnd w:id="249"/>
      <w:bookmarkStart w:id="250" w:name="_Toc184310316"/>
      <w:bookmarkEnd w:id="250"/>
      <w:bookmarkStart w:id="251" w:name="_Toc184313295"/>
      <w:bookmarkEnd w:id="251"/>
      <w:bookmarkStart w:id="252" w:name="_Toc184310311"/>
      <w:bookmarkEnd w:id="252"/>
      <w:bookmarkStart w:id="253" w:name="_Toc184312078"/>
      <w:bookmarkEnd w:id="253"/>
      <w:bookmarkStart w:id="254" w:name="_Toc184313246"/>
      <w:bookmarkEnd w:id="254"/>
      <w:bookmarkStart w:id="255" w:name="_Toc184314465"/>
      <w:bookmarkEnd w:id="255"/>
      <w:bookmarkStart w:id="256" w:name="_Toc184308085"/>
      <w:bookmarkEnd w:id="256"/>
      <w:bookmarkStart w:id="257" w:name="_Toc184310312"/>
      <w:bookmarkEnd w:id="257"/>
      <w:bookmarkStart w:id="258" w:name="_Toc184313259"/>
      <w:bookmarkEnd w:id="258"/>
      <w:bookmarkStart w:id="259" w:name="_Toc184313276"/>
      <w:bookmarkEnd w:id="259"/>
      <w:bookmarkStart w:id="260" w:name="_Toc184308069"/>
      <w:bookmarkEnd w:id="260"/>
      <w:bookmarkStart w:id="261" w:name="_Toc184308096"/>
      <w:bookmarkEnd w:id="261"/>
      <w:bookmarkStart w:id="262" w:name="_Toc184310315"/>
      <w:bookmarkEnd w:id="262"/>
      <w:bookmarkStart w:id="263" w:name="_Toc184314419"/>
      <w:bookmarkEnd w:id="263"/>
      <w:bookmarkStart w:id="264" w:name="_Toc184308052"/>
      <w:bookmarkEnd w:id="264"/>
      <w:bookmarkStart w:id="265" w:name="_Toc184310278"/>
      <w:bookmarkEnd w:id="265"/>
      <w:bookmarkStart w:id="266" w:name="_Toc184314424"/>
      <w:bookmarkEnd w:id="266"/>
      <w:bookmarkStart w:id="267" w:name="_Toc184313265"/>
      <w:bookmarkEnd w:id="267"/>
      <w:bookmarkStart w:id="268" w:name="_Toc184314460"/>
      <w:bookmarkEnd w:id="268"/>
      <w:bookmarkStart w:id="269" w:name="_Toc184312088"/>
      <w:bookmarkEnd w:id="269"/>
      <w:bookmarkStart w:id="270" w:name="_Toc184308087"/>
      <w:bookmarkEnd w:id="270"/>
      <w:bookmarkStart w:id="271" w:name="_Toc184308067"/>
      <w:bookmarkEnd w:id="271"/>
      <w:bookmarkStart w:id="272" w:name="_Toc184308075"/>
      <w:bookmarkEnd w:id="272"/>
      <w:bookmarkStart w:id="273" w:name="_Toc184314475"/>
      <w:bookmarkEnd w:id="273"/>
      <w:bookmarkStart w:id="274" w:name="_Toc184310302"/>
      <w:bookmarkEnd w:id="274"/>
      <w:bookmarkStart w:id="275" w:name="_Toc184310292"/>
      <w:bookmarkEnd w:id="275"/>
      <w:bookmarkStart w:id="276" w:name="_Toc184310337"/>
      <w:bookmarkEnd w:id="276"/>
      <w:bookmarkStart w:id="277" w:name="_Toc184313251"/>
      <w:bookmarkEnd w:id="277"/>
      <w:bookmarkStart w:id="278" w:name="_Toc184313267"/>
      <w:bookmarkEnd w:id="278"/>
      <w:bookmarkStart w:id="279" w:name="_Toc184310275"/>
      <w:bookmarkEnd w:id="279"/>
      <w:bookmarkStart w:id="280" w:name="_Toc184310334"/>
      <w:bookmarkEnd w:id="280"/>
      <w:bookmarkStart w:id="281" w:name="_Toc184310317"/>
      <w:bookmarkEnd w:id="281"/>
      <w:bookmarkStart w:id="282" w:name="_Toc184314478"/>
      <w:bookmarkEnd w:id="282"/>
      <w:bookmarkStart w:id="283" w:name="_Toc184313286"/>
      <w:bookmarkEnd w:id="283"/>
      <w:bookmarkStart w:id="284" w:name="_Toc184310318"/>
      <w:bookmarkEnd w:id="284"/>
      <w:bookmarkStart w:id="285" w:name="_Toc184314433"/>
      <w:bookmarkEnd w:id="285"/>
      <w:bookmarkStart w:id="286" w:name="_Toc184314471"/>
      <w:bookmarkEnd w:id="286"/>
      <w:bookmarkStart w:id="287" w:name="_Toc184312116"/>
      <w:bookmarkEnd w:id="287"/>
      <w:bookmarkStart w:id="288" w:name="_Toc184313266"/>
      <w:bookmarkEnd w:id="288"/>
      <w:bookmarkStart w:id="289" w:name="_Toc184314426"/>
      <w:bookmarkEnd w:id="289"/>
      <w:bookmarkStart w:id="290" w:name="_Toc184310336"/>
      <w:bookmarkEnd w:id="290"/>
      <w:bookmarkStart w:id="291" w:name="_Toc184308060"/>
      <w:bookmarkEnd w:id="291"/>
      <w:bookmarkStart w:id="292" w:name="_Toc184312070"/>
      <w:bookmarkEnd w:id="292"/>
      <w:bookmarkStart w:id="293" w:name="_Toc184314464"/>
      <w:bookmarkEnd w:id="293"/>
      <w:bookmarkStart w:id="294" w:name="_Toc184308100"/>
      <w:bookmarkEnd w:id="294"/>
      <w:bookmarkStart w:id="295" w:name="_Toc184312130"/>
      <w:bookmarkEnd w:id="295"/>
      <w:bookmarkStart w:id="296" w:name="_Toc184314451"/>
      <w:bookmarkEnd w:id="296"/>
      <w:bookmarkStart w:id="297" w:name="_Toc184312138"/>
      <w:bookmarkEnd w:id="297"/>
      <w:bookmarkStart w:id="298" w:name="_Toc184308038"/>
      <w:bookmarkEnd w:id="298"/>
      <w:bookmarkStart w:id="299" w:name="_Toc184310297"/>
      <w:bookmarkEnd w:id="299"/>
      <w:bookmarkStart w:id="300" w:name="_Toc184310293"/>
      <w:bookmarkEnd w:id="300"/>
      <w:bookmarkStart w:id="301" w:name="_Toc184308036"/>
      <w:bookmarkEnd w:id="301"/>
      <w:bookmarkStart w:id="302" w:name="_Toc184310327"/>
      <w:bookmarkEnd w:id="302"/>
      <w:bookmarkStart w:id="303" w:name="_Toc184310283"/>
      <w:bookmarkEnd w:id="303"/>
      <w:bookmarkStart w:id="304" w:name="_Toc184310344"/>
      <w:bookmarkEnd w:id="304"/>
      <w:bookmarkStart w:id="305" w:name="_Toc184312115"/>
      <w:bookmarkEnd w:id="305"/>
      <w:bookmarkStart w:id="306" w:name="_Toc184308056"/>
      <w:bookmarkEnd w:id="306"/>
      <w:bookmarkStart w:id="307" w:name="_Toc184312093"/>
      <w:bookmarkEnd w:id="307"/>
      <w:bookmarkStart w:id="308" w:name="_Toc184312082"/>
      <w:bookmarkEnd w:id="308"/>
      <w:bookmarkStart w:id="309" w:name="_Toc184314436"/>
      <w:bookmarkEnd w:id="309"/>
      <w:bookmarkStart w:id="310" w:name="_Toc184310295"/>
      <w:bookmarkEnd w:id="310"/>
      <w:bookmarkStart w:id="311" w:name="_Toc184314473"/>
      <w:bookmarkEnd w:id="311"/>
      <w:bookmarkStart w:id="312" w:name="_Toc184308066"/>
      <w:bookmarkEnd w:id="312"/>
      <w:bookmarkStart w:id="313" w:name="_Toc184314442"/>
      <w:bookmarkEnd w:id="313"/>
      <w:bookmarkStart w:id="314" w:name="_Toc184308090"/>
      <w:bookmarkEnd w:id="314"/>
      <w:bookmarkStart w:id="315" w:name="_Toc184312089"/>
      <w:bookmarkEnd w:id="315"/>
      <w:bookmarkStart w:id="316" w:name="_Toc184313273"/>
      <w:bookmarkEnd w:id="316"/>
      <w:bookmarkStart w:id="317" w:name="_Toc184308106"/>
      <w:bookmarkEnd w:id="317"/>
      <w:bookmarkStart w:id="318" w:name="_Toc184310322"/>
      <w:bookmarkEnd w:id="318"/>
      <w:bookmarkStart w:id="319" w:name="_Toc184314420"/>
      <w:bookmarkEnd w:id="319"/>
      <w:bookmarkStart w:id="320" w:name="_Toc184308063"/>
      <w:bookmarkEnd w:id="320"/>
      <w:bookmarkStart w:id="321" w:name="_Toc184312139"/>
      <w:bookmarkEnd w:id="321"/>
      <w:bookmarkStart w:id="322" w:name="_Toc184310333"/>
      <w:bookmarkEnd w:id="322"/>
      <w:bookmarkStart w:id="323" w:name="_Toc184308048"/>
      <w:bookmarkEnd w:id="323"/>
      <w:bookmarkStart w:id="324" w:name="_Toc184310339"/>
      <w:bookmarkEnd w:id="324"/>
      <w:bookmarkStart w:id="325" w:name="_Toc184312101"/>
      <w:bookmarkEnd w:id="325"/>
      <w:bookmarkStart w:id="326" w:name="_Toc184313261"/>
      <w:bookmarkEnd w:id="326"/>
      <w:bookmarkStart w:id="327" w:name="_Toc184312103"/>
      <w:bookmarkEnd w:id="327"/>
      <w:bookmarkStart w:id="328" w:name="_Toc184308044"/>
      <w:bookmarkEnd w:id="328"/>
      <w:bookmarkStart w:id="329" w:name="_Toc184313257"/>
      <w:bookmarkEnd w:id="329"/>
      <w:bookmarkStart w:id="330" w:name="_Toc184310340"/>
      <w:bookmarkEnd w:id="330"/>
      <w:bookmarkStart w:id="331" w:name="_Toc184314479"/>
      <w:bookmarkEnd w:id="331"/>
      <w:bookmarkStart w:id="332" w:name="_Toc184314481"/>
      <w:bookmarkEnd w:id="332"/>
      <w:bookmarkStart w:id="333" w:name="_Toc184308041"/>
      <w:bookmarkEnd w:id="333"/>
      <w:bookmarkStart w:id="334" w:name="_Toc184313268"/>
      <w:bookmarkEnd w:id="334"/>
      <w:bookmarkStart w:id="335" w:name="_Toc184314446"/>
      <w:bookmarkEnd w:id="335"/>
      <w:bookmarkStart w:id="336" w:name="_Toc184310284"/>
      <w:bookmarkEnd w:id="336"/>
      <w:bookmarkStart w:id="337" w:name="_Toc184312077"/>
      <w:bookmarkEnd w:id="337"/>
      <w:bookmarkStart w:id="338" w:name="_Toc184308095"/>
      <w:bookmarkEnd w:id="338"/>
      <w:bookmarkStart w:id="339" w:name="_Toc184313242"/>
      <w:bookmarkEnd w:id="339"/>
      <w:bookmarkStart w:id="340" w:name="_Toc184314437"/>
      <w:bookmarkEnd w:id="340"/>
      <w:bookmarkStart w:id="341" w:name="_Toc184314432"/>
      <w:bookmarkEnd w:id="341"/>
      <w:bookmarkStart w:id="342" w:name="_Toc184310332"/>
      <w:bookmarkEnd w:id="342"/>
      <w:bookmarkStart w:id="343" w:name="_Toc184313269"/>
      <w:bookmarkEnd w:id="343"/>
      <w:bookmarkStart w:id="344" w:name="_Toc184310281"/>
      <w:bookmarkEnd w:id="344"/>
      <w:bookmarkStart w:id="345" w:name="_Toc184308089"/>
      <w:bookmarkEnd w:id="345"/>
      <w:bookmarkStart w:id="346" w:name="_Toc184312106"/>
      <w:bookmarkEnd w:id="346"/>
      <w:bookmarkStart w:id="347" w:name="_Toc184310307"/>
      <w:bookmarkEnd w:id="347"/>
      <w:bookmarkStart w:id="348" w:name="_Toc184310272"/>
      <w:bookmarkEnd w:id="348"/>
      <w:bookmarkStart w:id="349" w:name="_Toc184314443"/>
      <w:bookmarkEnd w:id="349"/>
      <w:bookmarkStart w:id="350" w:name="_Toc184314440"/>
      <w:bookmarkEnd w:id="350"/>
      <w:bookmarkStart w:id="351" w:name="_Toc184314470"/>
      <w:bookmarkEnd w:id="351"/>
      <w:bookmarkStart w:id="352" w:name="_Toc184308054"/>
      <w:bookmarkEnd w:id="352"/>
      <w:bookmarkStart w:id="353" w:name="_Toc184313248"/>
      <w:bookmarkEnd w:id="353"/>
      <w:bookmarkStart w:id="354" w:name="_Toc184314439"/>
      <w:bookmarkEnd w:id="354"/>
      <w:bookmarkStart w:id="355" w:name="_Toc184313305"/>
      <w:bookmarkEnd w:id="355"/>
      <w:bookmarkStart w:id="356" w:name="_Toc184310335"/>
      <w:bookmarkEnd w:id="356"/>
      <w:bookmarkStart w:id="357" w:name="_Toc184312096"/>
      <w:bookmarkEnd w:id="357"/>
      <w:bookmarkStart w:id="358" w:name="_Toc184314423"/>
      <w:bookmarkEnd w:id="358"/>
      <w:bookmarkStart w:id="359" w:name="_Toc184310298"/>
      <w:bookmarkEnd w:id="359"/>
      <w:bookmarkStart w:id="360" w:name="_Toc184313264"/>
      <w:bookmarkEnd w:id="360"/>
      <w:bookmarkStart w:id="361" w:name="_Toc184312134"/>
      <w:bookmarkEnd w:id="361"/>
      <w:bookmarkStart w:id="362" w:name="_Toc184313309"/>
      <w:bookmarkEnd w:id="362"/>
      <w:bookmarkStart w:id="363" w:name="_Toc184313244"/>
      <w:bookmarkEnd w:id="363"/>
      <w:bookmarkStart w:id="364" w:name="_Toc184314431"/>
      <w:bookmarkEnd w:id="364"/>
      <w:bookmarkStart w:id="365" w:name="_Toc184312097"/>
      <w:bookmarkEnd w:id="365"/>
      <w:bookmarkStart w:id="366" w:name="_Toc184314476"/>
      <w:bookmarkEnd w:id="366"/>
      <w:bookmarkStart w:id="367" w:name="_Toc184312123"/>
      <w:bookmarkEnd w:id="367"/>
      <w:bookmarkStart w:id="368" w:name="_Toc184313307"/>
      <w:bookmarkEnd w:id="368"/>
      <w:bookmarkStart w:id="369" w:name="_Toc184312107"/>
      <w:bookmarkEnd w:id="369"/>
      <w:bookmarkStart w:id="370" w:name="_Toc184314455"/>
      <w:bookmarkEnd w:id="370"/>
      <w:bookmarkStart w:id="371" w:name="_Toc184313289"/>
      <w:bookmarkEnd w:id="371"/>
      <w:bookmarkStart w:id="372" w:name="_Toc184313281"/>
      <w:bookmarkEnd w:id="372"/>
      <w:bookmarkStart w:id="373" w:name="_Toc184314477"/>
      <w:bookmarkEnd w:id="373"/>
      <w:bookmarkStart w:id="374" w:name="_Toc184310324"/>
      <w:bookmarkEnd w:id="374"/>
      <w:bookmarkStart w:id="375" w:name="_Toc184314452"/>
      <w:bookmarkEnd w:id="375"/>
      <w:bookmarkStart w:id="376" w:name="_Toc184314430"/>
      <w:bookmarkEnd w:id="376"/>
      <w:bookmarkStart w:id="377" w:name="_Toc184312075"/>
      <w:bookmarkEnd w:id="377"/>
      <w:bookmarkStart w:id="378" w:name="_Toc184314463"/>
      <w:bookmarkEnd w:id="378"/>
      <w:bookmarkStart w:id="379" w:name="_Toc184314429"/>
      <w:bookmarkEnd w:id="379"/>
      <w:bookmarkStart w:id="380" w:name="_Toc184313297"/>
      <w:bookmarkEnd w:id="380"/>
      <w:bookmarkStart w:id="381" w:name="_Toc184310296"/>
      <w:bookmarkEnd w:id="381"/>
      <w:bookmarkStart w:id="382" w:name="_Toc184314435"/>
      <w:bookmarkEnd w:id="382"/>
      <w:bookmarkStart w:id="383" w:name="_Toc184314472"/>
      <w:bookmarkEnd w:id="383"/>
      <w:bookmarkStart w:id="384" w:name="_Toc184313292"/>
      <w:bookmarkEnd w:id="384"/>
      <w:bookmarkStart w:id="385" w:name="_Toc184308083"/>
      <w:bookmarkEnd w:id="385"/>
      <w:bookmarkStart w:id="386" w:name="_Toc184312120"/>
      <w:bookmarkEnd w:id="386"/>
      <w:bookmarkStart w:id="387" w:name="_Toc184310331"/>
      <w:bookmarkEnd w:id="387"/>
      <w:bookmarkStart w:id="388" w:name="_Toc184308074"/>
      <w:bookmarkEnd w:id="388"/>
      <w:bookmarkStart w:id="389" w:name="_Toc184313245"/>
      <w:bookmarkEnd w:id="389"/>
      <w:bookmarkStart w:id="390" w:name="_Toc184312080"/>
      <w:bookmarkEnd w:id="390"/>
      <w:bookmarkStart w:id="391" w:name="_Toc184310288"/>
      <w:bookmarkEnd w:id="391"/>
      <w:bookmarkStart w:id="392" w:name="_Toc184312094"/>
      <w:bookmarkEnd w:id="392"/>
      <w:r>
        <w:rPr>
          <w:rFonts w:hint="eastAsia"/>
        </w:rPr>
        <w:t>评标办法</w:t>
      </w:r>
    </w:p>
    <w:p w14:paraId="5FCC2F10">
      <w:pPr>
        <w:pStyle w:val="4"/>
      </w:pPr>
      <w:r>
        <w:rPr>
          <w:rFonts w:hint="eastAsia"/>
        </w:rPr>
        <w:t>评标办法前附表</w:t>
      </w:r>
    </w:p>
    <w:p w14:paraId="3736756B">
      <w:pPr>
        <w:rPr>
          <w:b/>
        </w:rPr>
      </w:pPr>
      <w:r>
        <w:rPr>
          <w:rFonts w:hint="eastAsia"/>
          <w:b/>
        </w:rPr>
        <w:t>商务技术分（</w:t>
      </w:r>
      <w:r>
        <w:rPr>
          <w:b/>
        </w:rPr>
        <w:t>8</w:t>
      </w:r>
      <w:r>
        <w:rPr>
          <w:rFonts w:hint="eastAsia"/>
          <w:b/>
        </w:rPr>
        <w:t>0分）</w:t>
      </w:r>
    </w:p>
    <w:tbl>
      <w:tblPr>
        <w:tblStyle w:val="62"/>
        <w:tblW w:w="5056" w:type="pct"/>
        <w:jc w:val="center"/>
        <w:tblLayout w:type="fixed"/>
        <w:tblCellMar>
          <w:top w:w="0" w:type="dxa"/>
          <w:left w:w="108" w:type="dxa"/>
          <w:bottom w:w="0" w:type="dxa"/>
          <w:right w:w="108" w:type="dxa"/>
        </w:tblCellMar>
      </w:tblPr>
      <w:tblGrid>
        <w:gridCol w:w="940"/>
        <w:gridCol w:w="10"/>
        <w:gridCol w:w="1914"/>
        <w:gridCol w:w="4905"/>
        <w:gridCol w:w="810"/>
        <w:gridCol w:w="15"/>
        <w:gridCol w:w="796"/>
      </w:tblGrid>
      <w:tr w14:paraId="2D346233">
        <w:tblPrEx>
          <w:tblCellMar>
            <w:top w:w="0" w:type="dxa"/>
            <w:left w:w="108" w:type="dxa"/>
            <w:bottom w:w="0" w:type="dxa"/>
            <w:right w:w="108" w:type="dxa"/>
          </w:tblCellMar>
        </w:tblPrEx>
        <w:trPr>
          <w:trHeight w:val="924" w:hRule="atLeast"/>
          <w:jc w:val="center"/>
        </w:trPr>
        <w:tc>
          <w:tcPr>
            <w:tcW w:w="500" w:type="pct"/>
            <w:tcBorders>
              <w:top w:val="single" w:color="auto" w:sz="8" w:space="0"/>
              <w:left w:val="single" w:color="auto" w:sz="8" w:space="0"/>
              <w:bottom w:val="single" w:color="auto" w:sz="4" w:space="0"/>
              <w:right w:val="single" w:color="auto" w:sz="4" w:space="0"/>
            </w:tcBorders>
            <w:vAlign w:val="center"/>
          </w:tcPr>
          <w:p w14:paraId="3F436655">
            <w:pPr>
              <w:spacing w:line="360" w:lineRule="auto"/>
              <w:rPr>
                <w:rFonts w:cs="仿宋"/>
              </w:rPr>
            </w:pPr>
            <w:r>
              <w:rPr>
                <w:rFonts w:hint="eastAsia" w:cs="仿宋"/>
              </w:rPr>
              <w:t>序号</w:t>
            </w:r>
          </w:p>
        </w:tc>
        <w:tc>
          <w:tcPr>
            <w:tcW w:w="3636" w:type="pct"/>
            <w:gridSpan w:val="3"/>
            <w:tcBorders>
              <w:top w:val="single" w:color="auto" w:sz="8" w:space="0"/>
              <w:left w:val="nil"/>
              <w:bottom w:val="single" w:color="auto" w:sz="4" w:space="0"/>
              <w:right w:val="single" w:color="auto" w:sz="4" w:space="0"/>
            </w:tcBorders>
            <w:vAlign w:val="center"/>
          </w:tcPr>
          <w:p w14:paraId="17B9AA44">
            <w:pPr>
              <w:spacing w:line="360" w:lineRule="auto"/>
              <w:ind w:firstLine="420" w:firstLineChars="200"/>
              <w:jc w:val="center"/>
              <w:rPr>
                <w:rFonts w:cs="仿宋"/>
              </w:rPr>
            </w:pPr>
            <w:r>
              <w:rPr>
                <w:rFonts w:hint="eastAsia" w:cs="仿宋"/>
              </w:rPr>
              <w:t>评分内容和标准</w:t>
            </w:r>
          </w:p>
        </w:tc>
        <w:tc>
          <w:tcPr>
            <w:tcW w:w="431" w:type="pct"/>
            <w:tcBorders>
              <w:top w:val="single" w:color="auto" w:sz="8" w:space="0"/>
              <w:left w:val="nil"/>
              <w:bottom w:val="single" w:color="auto" w:sz="4" w:space="0"/>
              <w:right w:val="single" w:color="auto" w:sz="4" w:space="0"/>
            </w:tcBorders>
            <w:vAlign w:val="center"/>
          </w:tcPr>
          <w:p w14:paraId="48C5AEF2">
            <w:pPr>
              <w:spacing w:line="360" w:lineRule="auto"/>
              <w:rPr>
                <w:rFonts w:cs="仿宋"/>
              </w:rPr>
            </w:pPr>
            <w:r>
              <w:rPr>
                <w:rFonts w:hint="eastAsia" w:cs="仿宋"/>
              </w:rPr>
              <w:t>权重</w:t>
            </w:r>
          </w:p>
        </w:tc>
        <w:tc>
          <w:tcPr>
            <w:tcW w:w="431" w:type="pct"/>
            <w:gridSpan w:val="2"/>
            <w:tcBorders>
              <w:top w:val="single" w:color="auto" w:sz="8" w:space="0"/>
              <w:left w:val="nil"/>
              <w:bottom w:val="single" w:color="auto" w:sz="4" w:space="0"/>
              <w:right w:val="single" w:color="auto" w:sz="4" w:space="0"/>
            </w:tcBorders>
            <w:vAlign w:val="center"/>
          </w:tcPr>
          <w:p w14:paraId="62D55540">
            <w:pPr>
              <w:spacing w:line="360" w:lineRule="auto"/>
              <w:jc w:val="center"/>
              <w:rPr>
                <w:rFonts w:hint="eastAsia" w:cs="仿宋"/>
              </w:rPr>
            </w:pPr>
            <w:r>
              <w:rPr>
                <w:rFonts w:hint="eastAsia" w:cs="仿宋"/>
              </w:rPr>
              <w:t>主客观分</w:t>
            </w:r>
          </w:p>
        </w:tc>
      </w:tr>
      <w:tr w14:paraId="5724ABAD">
        <w:tblPrEx>
          <w:tblCellMar>
            <w:top w:w="0" w:type="dxa"/>
            <w:left w:w="108" w:type="dxa"/>
            <w:bottom w:w="0" w:type="dxa"/>
            <w:right w:w="108" w:type="dxa"/>
          </w:tblCellMar>
        </w:tblPrEx>
        <w:trPr>
          <w:trHeight w:val="588" w:hRule="atLeast"/>
          <w:jc w:val="center"/>
        </w:trPr>
        <w:tc>
          <w:tcPr>
            <w:tcW w:w="500" w:type="pct"/>
            <w:vMerge w:val="restart"/>
            <w:tcBorders>
              <w:left w:val="single" w:color="auto" w:sz="4" w:space="0"/>
              <w:right w:val="single" w:color="auto" w:sz="4" w:space="0"/>
            </w:tcBorders>
            <w:vAlign w:val="center"/>
          </w:tcPr>
          <w:p w14:paraId="1A15D55B">
            <w:pPr>
              <w:spacing w:line="360" w:lineRule="auto"/>
              <w:rPr>
                <w:rFonts w:cs="仿宋"/>
              </w:rPr>
            </w:pPr>
            <w:r>
              <w:rPr>
                <w:rFonts w:hint="eastAsia" w:cs="仿宋"/>
              </w:rPr>
              <w:t>商务资信分（</w:t>
            </w:r>
            <w:r>
              <w:rPr>
                <w:rFonts w:hint="eastAsia" w:cs="仿宋"/>
                <w:lang w:val="en-US" w:eastAsia="zh-CN"/>
              </w:rPr>
              <w:t>10</w:t>
            </w:r>
            <w:r>
              <w:rPr>
                <w:rFonts w:hint="eastAsia" w:cs="仿宋"/>
              </w:rPr>
              <w:t>分）</w:t>
            </w:r>
          </w:p>
        </w:tc>
        <w:tc>
          <w:tcPr>
            <w:tcW w:w="1024" w:type="pct"/>
            <w:gridSpan w:val="2"/>
            <w:tcBorders>
              <w:top w:val="single" w:color="auto" w:sz="4" w:space="0"/>
              <w:left w:val="single" w:color="auto" w:sz="8" w:space="0"/>
              <w:bottom w:val="single" w:color="auto" w:sz="4" w:space="0"/>
              <w:right w:val="single" w:color="auto" w:sz="4" w:space="0"/>
            </w:tcBorders>
            <w:vAlign w:val="center"/>
          </w:tcPr>
          <w:p w14:paraId="61600E7E">
            <w:pPr>
              <w:spacing w:line="360" w:lineRule="auto"/>
              <w:jc w:val="center"/>
              <w:outlineLvl w:val="0"/>
              <w:rPr>
                <w:rFonts w:cs="仿宋"/>
              </w:rPr>
            </w:pPr>
            <w:r>
              <w:rPr>
                <w:rFonts w:hint="eastAsia" w:cs="仿宋"/>
              </w:rPr>
              <w:t>企业认证</w:t>
            </w:r>
          </w:p>
        </w:tc>
        <w:tc>
          <w:tcPr>
            <w:tcW w:w="2612" w:type="pct"/>
            <w:tcBorders>
              <w:top w:val="single" w:color="auto" w:sz="4" w:space="0"/>
              <w:left w:val="nil"/>
              <w:bottom w:val="single" w:color="auto" w:sz="4" w:space="0"/>
              <w:right w:val="single" w:color="auto" w:sz="4" w:space="0"/>
            </w:tcBorders>
            <w:vAlign w:val="center"/>
          </w:tcPr>
          <w:p w14:paraId="7C73429A">
            <w:pPr>
              <w:spacing w:line="360" w:lineRule="auto"/>
              <w:jc w:val="both"/>
            </w:pPr>
            <w:r>
              <w:rPr>
                <w:rFonts w:hint="eastAsia"/>
              </w:rPr>
              <w:t>投标人具有环境管理体系认证、职业健康安全管理体系认证、质量管理体系认证、信息安全管理体系认证、信息技术服务管理体系认证的每个得1分，最高得</w:t>
            </w:r>
            <w:r>
              <w:t>5</w:t>
            </w:r>
            <w:r>
              <w:rPr>
                <w:rFonts w:hint="eastAsia"/>
              </w:rPr>
              <w:t>分。</w:t>
            </w:r>
            <w:r>
              <w:rPr>
                <w:rFonts w:hint="eastAsia"/>
                <w:b/>
                <w:bCs/>
              </w:rPr>
              <w:t>（注：以上证书认证范围需包含信息系统集成相关，否则不得分。</w:t>
            </w:r>
            <w:r>
              <w:rPr>
                <w:rFonts w:hint="eastAsia"/>
              </w:rPr>
              <w:t>）</w:t>
            </w:r>
            <w:r>
              <w:t xml:space="preserve"> </w:t>
            </w:r>
          </w:p>
        </w:tc>
        <w:tc>
          <w:tcPr>
            <w:tcW w:w="431" w:type="pct"/>
            <w:tcBorders>
              <w:top w:val="single" w:color="auto" w:sz="4" w:space="0"/>
              <w:left w:val="nil"/>
              <w:bottom w:val="single" w:color="auto" w:sz="4" w:space="0"/>
              <w:right w:val="single" w:color="auto" w:sz="4" w:space="0"/>
            </w:tcBorders>
            <w:vAlign w:val="center"/>
          </w:tcPr>
          <w:p w14:paraId="6CCEF784">
            <w:pPr>
              <w:spacing w:line="360" w:lineRule="auto"/>
              <w:rPr>
                <w:rFonts w:cs="仿宋"/>
              </w:rPr>
            </w:pPr>
            <w:r>
              <w:rPr>
                <w:rFonts w:hint="eastAsia" w:cs="仿宋"/>
              </w:rPr>
              <w:t>0-</w:t>
            </w:r>
            <w:r>
              <w:rPr>
                <w:rFonts w:cs="仿宋"/>
              </w:rPr>
              <w:t>5</w:t>
            </w:r>
          </w:p>
        </w:tc>
        <w:tc>
          <w:tcPr>
            <w:tcW w:w="431" w:type="pct"/>
            <w:gridSpan w:val="2"/>
            <w:tcBorders>
              <w:top w:val="single" w:color="auto" w:sz="4" w:space="0"/>
              <w:left w:val="nil"/>
              <w:bottom w:val="single" w:color="auto" w:sz="4" w:space="0"/>
              <w:right w:val="single" w:color="auto" w:sz="4" w:space="0"/>
            </w:tcBorders>
            <w:vAlign w:val="center"/>
          </w:tcPr>
          <w:p w14:paraId="5AFA809B">
            <w:pPr>
              <w:spacing w:line="360" w:lineRule="auto"/>
              <w:jc w:val="center"/>
              <w:rPr>
                <w:rFonts w:hint="eastAsia" w:cs="仿宋"/>
              </w:rPr>
            </w:pPr>
            <w:r>
              <w:rPr>
                <w:rFonts w:hint="eastAsia" w:cs="仿宋"/>
              </w:rPr>
              <w:t>客观分</w:t>
            </w:r>
          </w:p>
        </w:tc>
      </w:tr>
      <w:tr w14:paraId="1E704303">
        <w:tblPrEx>
          <w:tblCellMar>
            <w:top w:w="0" w:type="dxa"/>
            <w:left w:w="108" w:type="dxa"/>
            <w:bottom w:w="0" w:type="dxa"/>
            <w:right w:w="108" w:type="dxa"/>
          </w:tblCellMar>
        </w:tblPrEx>
        <w:trPr>
          <w:trHeight w:val="90" w:hRule="atLeast"/>
          <w:jc w:val="center"/>
        </w:trPr>
        <w:tc>
          <w:tcPr>
            <w:tcW w:w="500" w:type="pct"/>
            <w:vMerge w:val="continue"/>
            <w:tcBorders>
              <w:left w:val="single" w:color="auto" w:sz="4" w:space="0"/>
              <w:bottom w:val="single" w:color="000000" w:sz="8" w:space="0"/>
              <w:right w:val="single" w:color="auto" w:sz="4" w:space="0"/>
            </w:tcBorders>
            <w:vAlign w:val="center"/>
          </w:tcPr>
          <w:p w14:paraId="4CBB802B">
            <w:pPr>
              <w:spacing w:line="360" w:lineRule="auto"/>
              <w:ind w:firstLine="420" w:firstLineChars="200"/>
              <w:rPr>
                <w:rFonts w:cs="仿宋"/>
              </w:rPr>
            </w:pPr>
          </w:p>
        </w:tc>
        <w:tc>
          <w:tcPr>
            <w:tcW w:w="1024" w:type="pct"/>
            <w:gridSpan w:val="2"/>
            <w:tcBorders>
              <w:top w:val="single" w:color="auto" w:sz="4" w:space="0"/>
              <w:left w:val="single" w:color="auto" w:sz="4" w:space="0"/>
              <w:bottom w:val="single" w:color="auto" w:sz="4" w:space="0"/>
              <w:right w:val="single" w:color="auto" w:sz="4" w:space="0"/>
            </w:tcBorders>
            <w:vAlign w:val="center"/>
          </w:tcPr>
          <w:p w14:paraId="7AFA3F89">
            <w:pPr>
              <w:spacing w:line="360" w:lineRule="exact"/>
              <w:jc w:val="center"/>
              <w:rPr>
                <w:rFonts w:cs="仿宋"/>
              </w:rPr>
            </w:pPr>
            <w:r>
              <w:rPr>
                <w:rFonts w:hint="eastAsia" w:cs="仿宋"/>
              </w:rPr>
              <w:t>企业资质</w:t>
            </w:r>
          </w:p>
        </w:tc>
        <w:tc>
          <w:tcPr>
            <w:tcW w:w="2612" w:type="pct"/>
            <w:tcBorders>
              <w:top w:val="single" w:color="auto" w:sz="4" w:space="0"/>
              <w:left w:val="nil"/>
              <w:bottom w:val="single" w:color="auto" w:sz="4" w:space="0"/>
              <w:right w:val="single" w:color="auto" w:sz="4" w:space="0"/>
            </w:tcBorders>
            <w:vAlign w:val="center"/>
          </w:tcPr>
          <w:p w14:paraId="6D646A85">
            <w:pPr>
              <w:spacing w:line="360" w:lineRule="auto"/>
              <w:jc w:val="both"/>
            </w:pPr>
            <w:r>
              <w:rPr>
                <w:rFonts w:hint="eastAsia"/>
              </w:rPr>
              <w:t>投标人具有电子与智能化工程专业承包资质、安全生产许可证的每个得1分，最高得</w:t>
            </w:r>
            <w:r>
              <w:rPr>
                <w:rFonts w:hint="eastAsia"/>
                <w:lang w:val="en-US" w:eastAsia="zh-CN"/>
              </w:rPr>
              <w:t>2</w:t>
            </w:r>
            <w:r>
              <w:rPr>
                <w:rFonts w:hint="eastAsia"/>
              </w:rPr>
              <w:t>分。</w:t>
            </w:r>
          </w:p>
        </w:tc>
        <w:tc>
          <w:tcPr>
            <w:tcW w:w="431" w:type="pct"/>
            <w:tcBorders>
              <w:top w:val="nil"/>
              <w:left w:val="nil"/>
              <w:bottom w:val="single" w:color="auto" w:sz="8" w:space="0"/>
              <w:right w:val="single" w:color="auto" w:sz="4" w:space="0"/>
            </w:tcBorders>
            <w:vAlign w:val="center"/>
          </w:tcPr>
          <w:p w14:paraId="405764FB">
            <w:pPr>
              <w:spacing w:line="360" w:lineRule="auto"/>
              <w:rPr>
                <w:rFonts w:hint="eastAsia" w:eastAsia="仿宋" w:cs="仿宋"/>
                <w:lang w:eastAsia="zh-CN"/>
              </w:rPr>
            </w:pPr>
            <w:r>
              <w:rPr>
                <w:rFonts w:hint="eastAsia" w:cs="仿宋"/>
              </w:rPr>
              <w:t>0</w:t>
            </w:r>
            <w:r>
              <w:rPr>
                <w:rFonts w:cs="仿宋"/>
              </w:rPr>
              <w:t>-</w:t>
            </w:r>
            <w:r>
              <w:rPr>
                <w:rFonts w:hint="eastAsia" w:cs="仿宋"/>
                <w:lang w:val="en-US" w:eastAsia="zh-CN"/>
              </w:rPr>
              <w:t>2</w:t>
            </w:r>
          </w:p>
        </w:tc>
        <w:tc>
          <w:tcPr>
            <w:tcW w:w="431" w:type="pct"/>
            <w:gridSpan w:val="2"/>
            <w:tcBorders>
              <w:top w:val="nil"/>
              <w:left w:val="nil"/>
              <w:bottom w:val="single" w:color="auto" w:sz="8" w:space="0"/>
              <w:right w:val="single" w:color="auto" w:sz="4" w:space="0"/>
            </w:tcBorders>
            <w:vAlign w:val="center"/>
          </w:tcPr>
          <w:p w14:paraId="73C9C3FA">
            <w:pPr>
              <w:spacing w:line="360" w:lineRule="auto"/>
              <w:jc w:val="center"/>
              <w:rPr>
                <w:rFonts w:hint="eastAsia" w:cs="仿宋"/>
              </w:rPr>
            </w:pPr>
            <w:r>
              <w:rPr>
                <w:rFonts w:hint="eastAsia" w:cs="仿宋"/>
              </w:rPr>
              <w:t>客观分</w:t>
            </w:r>
          </w:p>
        </w:tc>
      </w:tr>
      <w:tr w14:paraId="1633DCD8">
        <w:tblPrEx>
          <w:tblCellMar>
            <w:top w:w="0" w:type="dxa"/>
            <w:left w:w="108" w:type="dxa"/>
            <w:bottom w:w="0" w:type="dxa"/>
            <w:right w:w="108" w:type="dxa"/>
          </w:tblCellMar>
        </w:tblPrEx>
        <w:trPr>
          <w:trHeight w:val="1802" w:hRule="atLeast"/>
          <w:jc w:val="center"/>
        </w:trPr>
        <w:tc>
          <w:tcPr>
            <w:tcW w:w="500" w:type="pct"/>
            <w:vMerge w:val="continue"/>
            <w:tcBorders>
              <w:left w:val="single" w:color="auto" w:sz="4" w:space="0"/>
              <w:bottom w:val="single" w:color="000000" w:sz="8" w:space="0"/>
              <w:right w:val="single" w:color="auto" w:sz="4" w:space="0"/>
            </w:tcBorders>
            <w:vAlign w:val="center"/>
          </w:tcPr>
          <w:p w14:paraId="34DADEDF">
            <w:pPr>
              <w:spacing w:line="360" w:lineRule="auto"/>
              <w:ind w:firstLine="420" w:firstLineChars="200"/>
              <w:rPr>
                <w:rFonts w:cs="仿宋"/>
              </w:rPr>
            </w:pPr>
          </w:p>
        </w:tc>
        <w:tc>
          <w:tcPr>
            <w:tcW w:w="1024" w:type="pct"/>
            <w:gridSpan w:val="2"/>
            <w:tcBorders>
              <w:top w:val="single" w:color="auto" w:sz="4" w:space="0"/>
              <w:left w:val="single" w:color="auto" w:sz="4" w:space="0"/>
              <w:bottom w:val="single" w:color="auto" w:sz="4" w:space="0"/>
              <w:right w:val="single" w:color="auto" w:sz="4" w:space="0"/>
            </w:tcBorders>
            <w:vAlign w:val="center"/>
          </w:tcPr>
          <w:p w14:paraId="0C8E3004">
            <w:pPr>
              <w:spacing w:line="360" w:lineRule="exact"/>
              <w:jc w:val="center"/>
              <w:rPr>
                <w:rFonts w:hint="eastAsia" w:cs="仿宋"/>
              </w:rPr>
            </w:pPr>
            <w:r>
              <w:rPr>
                <w:rFonts w:hint="eastAsia" w:cs="仿宋"/>
              </w:rPr>
              <w:t>类似业绩</w:t>
            </w:r>
          </w:p>
        </w:tc>
        <w:tc>
          <w:tcPr>
            <w:tcW w:w="2612" w:type="pct"/>
            <w:tcBorders>
              <w:top w:val="single" w:color="auto" w:sz="4" w:space="0"/>
              <w:left w:val="nil"/>
              <w:bottom w:val="single" w:color="auto" w:sz="4" w:space="0"/>
              <w:right w:val="single" w:color="auto" w:sz="4" w:space="0"/>
            </w:tcBorders>
            <w:vAlign w:val="center"/>
          </w:tcPr>
          <w:p w14:paraId="0C4714CF">
            <w:pPr>
              <w:spacing w:line="360" w:lineRule="auto"/>
              <w:jc w:val="both"/>
              <w:rPr>
                <w:rFonts w:hint="eastAsia" w:eastAsia="仿宋"/>
                <w:lang w:val="en-US" w:eastAsia="zh-CN"/>
              </w:rPr>
            </w:pPr>
            <w:r>
              <w:rPr>
                <w:rFonts w:hint="eastAsia"/>
              </w:rPr>
              <w:t>投标人自</w:t>
            </w:r>
            <w:r>
              <w:rPr>
                <w:rFonts w:hint="eastAsia"/>
                <w:lang w:val="en-US" w:eastAsia="zh-CN"/>
              </w:rPr>
              <w:t>2021</w:t>
            </w:r>
            <w:r>
              <w:rPr>
                <w:rFonts w:hint="eastAsia"/>
              </w:rPr>
              <w:t>年1月1日以来具有类似项目的业绩,每提供一份得1分，最多得</w:t>
            </w:r>
            <w:r>
              <w:rPr>
                <w:rFonts w:hint="eastAsia"/>
                <w:lang w:val="en-US" w:eastAsia="zh-CN"/>
              </w:rPr>
              <w:t>2</w:t>
            </w:r>
            <w:r>
              <w:rPr>
                <w:rFonts w:hint="eastAsia"/>
              </w:rPr>
              <w:t>分</w:t>
            </w:r>
            <w:r>
              <w:rPr>
                <w:rFonts w:hint="eastAsia"/>
                <w:lang w:eastAsia="zh-CN"/>
              </w:rPr>
              <w:t>。</w:t>
            </w:r>
          </w:p>
        </w:tc>
        <w:tc>
          <w:tcPr>
            <w:tcW w:w="431" w:type="pct"/>
            <w:tcBorders>
              <w:top w:val="nil"/>
              <w:left w:val="nil"/>
              <w:bottom w:val="single" w:color="auto" w:sz="8" w:space="0"/>
              <w:right w:val="single" w:color="auto" w:sz="4" w:space="0"/>
            </w:tcBorders>
            <w:vAlign w:val="center"/>
          </w:tcPr>
          <w:p w14:paraId="1DF61075">
            <w:pPr>
              <w:spacing w:line="360" w:lineRule="auto"/>
              <w:rPr>
                <w:rFonts w:hint="eastAsia" w:eastAsia="仿宋" w:cs="仿宋"/>
                <w:lang w:eastAsia="zh-CN"/>
              </w:rPr>
            </w:pPr>
            <w:r>
              <w:rPr>
                <w:rFonts w:hint="eastAsia" w:cs="仿宋"/>
              </w:rPr>
              <w:t>0-</w:t>
            </w:r>
            <w:r>
              <w:rPr>
                <w:rFonts w:hint="eastAsia" w:cs="仿宋"/>
                <w:lang w:val="en-US" w:eastAsia="zh-CN"/>
              </w:rPr>
              <w:t>2</w:t>
            </w:r>
          </w:p>
        </w:tc>
        <w:tc>
          <w:tcPr>
            <w:tcW w:w="431" w:type="pct"/>
            <w:gridSpan w:val="2"/>
            <w:tcBorders>
              <w:top w:val="nil"/>
              <w:left w:val="nil"/>
              <w:bottom w:val="single" w:color="auto" w:sz="8" w:space="0"/>
              <w:right w:val="single" w:color="auto" w:sz="4" w:space="0"/>
            </w:tcBorders>
            <w:vAlign w:val="center"/>
          </w:tcPr>
          <w:p w14:paraId="03E22862">
            <w:pPr>
              <w:spacing w:line="360" w:lineRule="auto"/>
              <w:jc w:val="center"/>
              <w:rPr>
                <w:rFonts w:hint="eastAsia" w:cs="仿宋"/>
              </w:rPr>
            </w:pPr>
            <w:r>
              <w:rPr>
                <w:rFonts w:hint="eastAsia" w:cs="仿宋"/>
              </w:rPr>
              <w:t>客观分</w:t>
            </w:r>
          </w:p>
        </w:tc>
      </w:tr>
      <w:tr w14:paraId="3A1B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jc w:val="center"/>
        </w:trPr>
        <w:tc>
          <w:tcPr>
            <w:tcW w:w="505" w:type="pct"/>
            <w:gridSpan w:val="2"/>
            <w:vMerge w:val="restart"/>
            <w:vAlign w:val="center"/>
          </w:tcPr>
          <w:p w14:paraId="5EAC0882">
            <w:pPr>
              <w:spacing w:line="360" w:lineRule="auto"/>
              <w:rPr>
                <w:rFonts w:cs="仿宋"/>
              </w:rPr>
            </w:pPr>
            <w:r>
              <w:rPr>
                <w:rFonts w:hint="eastAsia" w:cs="仿宋"/>
              </w:rPr>
              <w:t>技术分（</w:t>
            </w:r>
            <w:r>
              <w:rPr>
                <w:rFonts w:hint="eastAsia" w:cs="仿宋"/>
                <w:lang w:val="en-US" w:eastAsia="zh-CN"/>
              </w:rPr>
              <w:t>70</w:t>
            </w:r>
            <w:r>
              <w:rPr>
                <w:rFonts w:hint="eastAsia" w:cs="仿宋"/>
              </w:rPr>
              <w:t>分）</w:t>
            </w:r>
          </w:p>
        </w:tc>
        <w:tc>
          <w:tcPr>
            <w:tcW w:w="1019" w:type="pct"/>
            <w:vAlign w:val="center"/>
          </w:tcPr>
          <w:p w14:paraId="13B0EC78">
            <w:pPr>
              <w:spacing w:line="360" w:lineRule="exact"/>
              <w:jc w:val="center"/>
              <w:rPr>
                <w:rFonts w:cs="仿宋"/>
              </w:rPr>
            </w:pPr>
            <w:r>
              <w:rPr>
                <w:rFonts w:hint="eastAsia" w:cs="仿宋"/>
                <w:lang w:val="en-US" w:eastAsia="zh-CN"/>
              </w:rPr>
              <w:t>系统</w:t>
            </w:r>
            <w:r>
              <w:rPr>
                <w:rFonts w:hint="eastAsia" w:cs="仿宋"/>
              </w:rPr>
              <w:t>方案</w:t>
            </w:r>
          </w:p>
        </w:tc>
        <w:tc>
          <w:tcPr>
            <w:tcW w:w="2612" w:type="pct"/>
            <w:vAlign w:val="center"/>
          </w:tcPr>
          <w:p w14:paraId="056C6DEC">
            <w:pPr>
              <w:spacing w:line="360" w:lineRule="auto"/>
              <w:jc w:val="both"/>
              <w:rPr>
                <w:highlight w:val="none"/>
              </w:rPr>
            </w:pPr>
            <w:r>
              <w:rPr>
                <w:rFonts w:hint="eastAsia"/>
                <w:highlight w:val="none"/>
                <w:lang w:val="en-US" w:eastAsia="zh-CN"/>
              </w:rPr>
              <w:t>智慧小区相关技术</w:t>
            </w:r>
            <w:r>
              <w:rPr>
                <w:rFonts w:hint="eastAsia"/>
                <w:highlight w:val="none"/>
              </w:rPr>
              <w:t>方案总体设计</w:t>
            </w:r>
            <w:r>
              <w:rPr>
                <w:rFonts w:hint="eastAsia"/>
                <w:highlight w:val="none"/>
                <w:lang w:eastAsia="zh-CN"/>
              </w:rPr>
              <w:t>，</w:t>
            </w:r>
            <w:r>
              <w:rPr>
                <w:rFonts w:hint="eastAsia"/>
                <w:highlight w:val="none"/>
              </w:rPr>
              <w:t>详细阐述各子系统的架构、功能模块等综合评定。方案内容完整且与项目匹配度好的得</w:t>
            </w:r>
            <w:r>
              <w:rPr>
                <w:rFonts w:hint="eastAsia"/>
                <w:color w:val="0000FF"/>
                <w:highlight w:val="none"/>
              </w:rPr>
              <w:t>5</w:t>
            </w:r>
            <w:r>
              <w:rPr>
                <w:rFonts w:hint="eastAsia"/>
                <w:highlight w:val="none"/>
                <w:lang w:val="en-US" w:eastAsia="zh-CN"/>
              </w:rPr>
              <w:t>分</w:t>
            </w:r>
            <w:r>
              <w:rPr>
                <w:rFonts w:hint="eastAsia"/>
                <w:highlight w:val="none"/>
              </w:rPr>
              <w:t>；方案内容基本完整且与项目匹配度较好的得3分；方案内容存在欠缺或与项目匹配度一般的得1分；</w:t>
            </w:r>
            <w:r>
              <w:rPr>
                <w:rFonts w:hint="eastAsia"/>
                <w:highlight w:val="none"/>
                <w:lang w:val="en-US" w:eastAsia="zh-CN"/>
              </w:rPr>
              <w:t>未提供系统方案的不得分</w:t>
            </w:r>
            <w:r>
              <w:rPr>
                <w:rFonts w:hint="eastAsia"/>
                <w:highlight w:val="none"/>
              </w:rPr>
              <w:t>。</w:t>
            </w:r>
          </w:p>
        </w:tc>
        <w:tc>
          <w:tcPr>
            <w:tcW w:w="439" w:type="pct"/>
            <w:gridSpan w:val="2"/>
            <w:vAlign w:val="center"/>
          </w:tcPr>
          <w:p w14:paraId="2BC19E4C">
            <w:pPr>
              <w:spacing w:line="360" w:lineRule="auto"/>
              <w:jc w:val="center"/>
              <w:rPr>
                <w:rFonts w:hint="eastAsia" w:cs="仿宋"/>
              </w:rPr>
            </w:pPr>
            <w:r>
              <w:rPr>
                <w:rFonts w:hint="eastAsia" w:cs="仿宋"/>
              </w:rPr>
              <w:t xml:space="preserve">0-5 </w:t>
            </w:r>
          </w:p>
        </w:tc>
        <w:tc>
          <w:tcPr>
            <w:tcW w:w="423" w:type="pct"/>
            <w:vAlign w:val="center"/>
          </w:tcPr>
          <w:p w14:paraId="3DE29FDA">
            <w:pPr>
              <w:spacing w:line="360" w:lineRule="auto"/>
              <w:jc w:val="center"/>
              <w:rPr>
                <w:rFonts w:hint="eastAsia" w:cs="仿宋"/>
              </w:rPr>
            </w:pPr>
            <w:r>
              <w:rPr>
                <w:rFonts w:hint="eastAsia" w:cs="仿宋"/>
              </w:rPr>
              <w:t>主观分</w:t>
            </w:r>
          </w:p>
        </w:tc>
      </w:tr>
      <w:tr w14:paraId="74CF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505" w:type="pct"/>
            <w:gridSpan w:val="2"/>
            <w:vMerge w:val="continue"/>
            <w:vAlign w:val="center"/>
          </w:tcPr>
          <w:p w14:paraId="440BEE6A">
            <w:pPr>
              <w:spacing w:line="360" w:lineRule="auto"/>
              <w:rPr>
                <w:rFonts w:cs="仿宋"/>
              </w:rPr>
            </w:pPr>
          </w:p>
        </w:tc>
        <w:tc>
          <w:tcPr>
            <w:tcW w:w="1019" w:type="pct"/>
            <w:vAlign w:val="center"/>
          </w:tcPr>
          <w:p w14:paraId="07D6A2E0">
            <w:pPr>
              <w:spacing w:line="360" w:lineRule="exact"/>
              <w:rPr>
                <w:rFonts w:cs="仿宋"/>
              </w:rPr>
            </w:pPr>
            <w:r>
              <w:rPr>
                <w:rFonts w:hint="eastAsia" w:cs="仿宋"/>
              </w:rPr>
              <w:t>需求调研</w:t>
            </w:r>
          </w:p>
        </w:tc>
        <w:tc>
          <w:tcPr>
            <w:tcW w:w="2612" w:type="pct"/>
            <w:vAlign w:val="center"/>
          </w:tcPr>
          <w:p w14:paraId="569D6710">
            <w:pPr>
              <w:spacing w:line="360" w:lineRule="auto"/>
              <w:jc w:val="both"/>
              <w:rPr>
                <w:highlight w:val="none"/>
              </w:rPr>
            </w:pPr>
            <w:r>
              <w:rPr>
                <w:rFonts w:hint="eastAsia"/>
                <w:highlight w:val="none"/>
              </w:rPr>
              <w:t>投标人对项目的总体调研理解情况</w:t>
            </w:r>
            <w:r>
              <w:rPr>
                <w:highlight w:val="none"/>
              </w:rPr>
              <w:t>:</w:t>
            </w:r>
            <w:r>
              <w:rPr>
                <w:rFonts w:hint="eastAsia"/>
                <w:highlight w:val="none"/>
              </w:rPr>
              <w:t>根据投标人提供的</w:t>
            </w:r>
            <w:r>
              <w:rPr>
                <w:rFonts w:hint="eastAsia"/>
                <w:highlight w:val="none"/>
                <w:lang w:val="en-US" w:eastAsia="zh-CN"/>
              </w:rPr>
              <w:t>对</w:t>
            </w:r>
            <w:r>
              <w:rPr>
                <w:rFonts w:hint="eastAsia"/>
                <w:highlight w:val="none"/>
              </w:rPr>
              <w:t>现有系统勘察情况</w:t>
            </w:r>
            <w:r>
              <w:rPr>
                <w:rFonts w:hint="eastAsia"/>
                <w:highlight w:val="none"/>
                <w:lang w:val="en-US" w:eastAsia="zh-CN"/>
              </w:rPr>
              <w:t>进行综合评定</w:t>
            </w:r>
            <w:r>
              <w:rPr>
                <w:highlight w:val="none"/>
              </w:rPr>
              <w:t>、（</w:t>
            </w:r>
            <w:r>
              <w:rPr>
                <w:rFonts w:hint="eastAsia"/>
                <w:highlight w:val="none"/>
                <w:lang w:val="en-US" w:eastAsia="zh-CN"/>
              </w:rPr>
              <w:t>调研比较充分完善的得5分</w:t>
            </w:r>
            <w:r>
              <w:rPr>
                <w:rFonts w:hint="default"/>
                <w:highlight w:val="none"/>
                <w:lang w:val="en-US" w:eastAsia="zh-CN"/>
              </w:rPr>
              <w:t>;</w:t>
            </w:r>
            <w:r>
              <w:rPr>
                <w:rFonts w:hint="eastAsia"/>
                <w:highlight w:val="none"/>
                <w:lang w:val="en-US" w:eastAsia="zh-CN"/>
              </w:rPr>
              <w:t>调研一般的得3分；调研比较欠缺的得1分</w:t>
            </w:r>
            <w:r>
              <w:rPr>
                <w:highlight w:val="none"/>
              </w:rPr>
              <w:t>；未提供的不得分</w:t>
            </w:r>
            <w:r>
              <w:rPr>
                <w:rFonts w:hint="eastAsia"/>
                <w:highlight w:val="none"/>
                <w:lang w:eastAsia="zh-CN"/>
              </w:rPr>
              <w:t>）</w:t>
            </w:r>
            <w:r>
              <w:rPr>
                <w:highlight w:val="none"/>
              </w:rPr>
              <w:t>。</w:t>
            </w:r>
          </w:p>
        </w:tc>
        <w:tc>
          <w:tcPr>
            <w:tcW w:w="439" w:type="pct"/>
            <w:gridSpan w:val="2"/>
            <w:vAlign w:val="center"/>
          </w:tcPr>
          <w:p w14:paraId="6F87A687">
            <w:pPr>
              <w:spacing w:line="360" w:lineRule="auto"/>
              <w:jc w:val="center"/>
              <w:rPr>
                <w:rFonts w:hint="eastAsia" w:eastAsia="仿宋" w:cs="仿宋"/>
                <w:lang w:eastAsia="zh-CN"/>
              </w:rPr>
            </w:pPr>
            <w:r>
              <w:rPr>
                <w:rFonts w:hint="eastAsia" w:cs="仿宋"/>
              </w:rPr>
              <w:t>0</w:t>
            </w:r>
            <w:r>
              <w:rPr>
                <w:rFonts w:cs="仿宋"/>
              </w:rPr>
              <w:t>-</w:t>
            </w:r>
            <w:r>
              <w:rPr>
                <w:rFonts w:hint="eastAsia" w:cs="仿宋"/>
                <w:lang w:val="en-US" w:eastAsia="zh-CN"/>
              </w:rPr>
              <w:t>5</w:t>
            </w:r>
          </w:p>
        </w:tc>
        <w:tc>
          <w:tcPr>
            <w:tcW w:w="423" w:type="pct"/>
            <w:vAlign w:val="center"/>
          </w:tcPr>
          <w:p w14:paraId="420C8174">
            <w:pPr>
              <w:spacing w:line="360" w:lineRule="auto"/>
              <w:jc w:val="center"/>
              <w:rPr>
                <w:rFonts w:cs="仿宋"/>
              </w:rPr>
            </w:pPr>
            <w:r>
              <w:rPr>
                <w:rFonts w:hint="eastAsia" w:cs="仿宋"/>
              </w:rPr>
              <w:t>主观分</w:t>
            </w:r>
          </w:p>
        </w:tc>
      </w:tr>
      <w:tr w14:paraId="065F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5" w:type="pct"/>
            <w:gridSpan w:val="2"/>
            <w:vMerge w:val="continue"/>
            <w:vAlign w:val="center"/>
          </w:tcPr>
          <w:p w14:paraId="38EB151A">
            <w:pPr>
              <w:spacing w:line="360" w:lineRule="auto"/>
              <w:ind w:firstLine="420" w:firstLineChars="200"/>
              <w:rPr>
                <w:rFonts w:cs="仿宋"/>
              </w:rPr>
            </w:pPr>
          </w:p>
        </w:tc>
        <w:tc>
          <w:tcPr>
            <w:tcW w:w="1019" w:type="pct"/>
            <w:vAlign w:val="center"/>
          </w:tcPr>
          <w:p w14:paraId="569E8210">
            <w:pPr>
              <w:spacing w:line="360" w:lineRule="exact"/>
              <w:rPr>
                <w:rFonts w:cs="仿宋"/>
              </w:rPr>
            </w:pPr>
            <w:r>
              <w:rPr>
                <w:rFonts w:hint="eastAsia" w:cs="仿宋"/>
              </w:rPr>
              <w:t>所投产品技术吻合程度</w:t>
            </w:r>
          </w:p>
        </w:tc>
        <w:tc>
          <w:tcPr>
            <w:tcW w:w="2612" w:type="pct"/>
            <w:vAlign w:val="center"/>
          </w:tcPr>
          <w:p w14:paraId="19F07515">
            <w:pPr>
              <w:spacing w:line="360" w:lineRule="auto"/>
              <w:jc w:val="both"/>
            </w:pPr>
            <w:r>
              <w:rPr>
                <w:rFonts w:hint="eastAsia"/>
              </w:rPr>
              <w:t>投标人</w:t>
            </w:r>
            <w:r>
              <w:rPr>
                <w:rFonts w:hint="eastAsia"/>
                <w:lang w:val="en-US" w:eastAsia="zh-CN"/>
              </w:rPr>
              <w:t>对</w:t>
            </w:r>
            <w:r>
              <w:rPr>
                <w:rFonts w:hint="eastAsia"/>
              </w:rPr>
              <w:t>本项目</w:t>
            </w:r>
            <w:r>
              <w:rPr>
                <w:rFonts w:hint="eastAsia"/>
                <w:lang w:val="en-US" w:eastAsia="zh-CN"/>
              </w:rPr>
              <w:t>第三部份采购需求.运行维护要求中</w:t>
            </w:r>
            <w:r>
              <w:rPr>
                <w:rFonts w:hint="eastAsia"/>
              </w:rPr>
              <w:t>带“■”的重要</w:t>
            </w:r>
            <w:r>
              <w:rPr>
                <w:rFonts w:hint="eastAsia"/>
                <w:lang w:val="en-US" w:eastAsia="zh-CN"/>
              </w:rPr>
              <w:t>指标及规范</w:t>
            </w:r>
            <w:r>
              <w:rPr>
                <w:rFonts w:hint="eastAsia"/>
              </w:rPr>
              <w:t>要求</w:t>
            </w:r>
            <w:r>
              <w:rPr>
                <w:rFonts w:hint="eastAsia"/>
                <w:lang w:val="en-US" w:eastAsia="zh-CN"/>
              </w:rPr>
              <w:t>的</w:t>
            </w:r>
            <w:r>
              <w:rPr>
                <w:rFonts w:hint="eastAsia"/>
              </w:rPr>
              <w:t>全部符合的得</w:t>
            </w:r>
            <w:r>
              <w:rPr>
                <w:rFonts w:hint="eastAsia"/>
                <w:lang w:val="en-US" w:eastAsia="zh-CN"/>
              </w:rPr>
              <w:t>35</w:t>
            </w:r>
            <w:r>
              <w:rPr>
                <w:rFonts w:hint="eastAsia"/>
              </w:rPr>
              <w:t>分</w:t>
            </w:r>
            <w:r>
              <w:rPr>
                <w:rFonts w:hint="eastAsia"/>
                <w:lang w:eastAsia="zh-CN"/>
              </w:rPr>
              <w:t>，</w:t>
            </w:r>
            <w:r>
              <w:rPr>
                <w:rFonts w:hint="eastAsia"/>
                <w:lang w:val="en-US" w:eastAsia="zh-CN"/>
              </w:rPr>
              <w:t>如有</w:t>
            </w:r>
            <w:r>
              <w:rPr>
                <w:rFonts w:hint="eastAsia"/>
              </w:rPr>
              <w:t>负偏离或不符合的每条扣</w:t>
            </w:r>
            <w:r>
              <w:t>1</w:t>
            </w:r>
            <w:r>
              <w:rPr>
                <w:rFonts w:hint="eastAsia"/>
              </w:rPr>
              <w:t>分，扣完为止。（采购需求中带“■”的重要</w:t>
            </w:r>
            <w:r>
              <w:rPr>
                <w:rFonts w:hint="eastAsia"/>
                <w:lang w:val="en-US" w:eastAsia="zh-CN"/>
              </w:rPr>
              <w:t>指标及规范</w:t>
            </w:r>
            <w:r>
              <w:rPr>
                <w:rFonts w:hint="eastAsia"/>
              </w:rPr>
              <w:t>需提供证明资料并加盖本项目名称相对应的水印及公章，不提供不得分）</w:t>
            </w:r>
          </w:p>
        </w:tc>
        <w:tc>
          <w:tcPr>
            <w:tcW w:w="439" w:type="pct"/>
            <w:gridSpan w:val="2"/>
            <w:vAlign w:val="center"/>
          </w:tcPr>
          <w:p w14:paraId="3C3B18CB">
            <w:pPr>
              <w:spacing w:line="360" w:lineRule="auto"/>
              <w:rPr>
                <w:rFonts w:hint="default"/>
                <w:lang w:val="en-US" w:eastAsia="zh-CN"/>
              </w:rPr>
            </w:pPr>
            <w:r>
              <w:rPr>
                <w:rFonts w:hint="eastAsia" w:cs="仿宋"/>
              </w:rPr>
              <w:t>0-</w:t>
            </w:r>
            <w:r>
              <w:rPr>
                <w:rFonts w:hint="eastAsia" w:cs="仿宋"/>
                <w:lang w:val="en-US" w:eastAsia="zh-CN"/>
              </w:rPr>
              <w:t>35</w:t>
            </w:r>
          </w:p>
        </w:tc>
        <w:tc>
          <w:tcPr>
            <w:tcW w:w="423" w:type="pct"/>
            <w:vAlign w:val="center"/>
          </w:tcPr>
          <w:p w14:paraId="7D4620A9">
            <w:pPr>
              <w:spacing w:line="360" w:lineRule="auto"/>
              <w:jc w:val="center"/>
              <w:rPr>
                <w:rFonts w:hint="eastAsia" w:cs="仿宋"/>
              </w:rPr>
            </w:pPr>
            <w:r>
              <w:rPr>
                <w:rFonts w:hint="eastAsia" w:cs="仿宋"/>
              </w:rPr>
              <w:t>客观分</w:t>
            </w:r>
          </w:p>
        </w:tc>
      </w:tr>
      <w:tr w14:paraId="6A5C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5" w:type="pct"/>
            <w:gridSpan w:val="2"/>
            <w:vMerge w:val="continue"/>
            <w:vAlign w:val="center"/>
          </w:tcPr>
          <w:p w14:paraId="4D277929">
            <w:pPr>
              <w:spacing w:line="360" w:lineRule="auto"/>
              <w:ind w:firstLine="420" w:firstLineChars="200"/>
              <w:rPr>
                <w:rFonts w:cs="仿宋"/>
              </w:rPr>
            </w:pPr>
          </w:p>
        </w:tc>
        <w:tc>
          <w:tcPr>
            <w:tcW w:w="1019" w:type="pct"/>
            <w:vAlign w:val="center"/>
          </w:tcPr>
          <w:p w14:paraId="40027CE5">
            <w:pPr>
              <w:spacing w:line="360" w:lineRule="exact"/>
              <w:rPr>
                <w:rFonts w:cs="仿宋"/>
              </w:rPr>
            </w:pPr>
            <w:r>
              <w:rPr>
                <w:rFonts w:hint="eastAsia" w:cs="仿宋"/>
              </w:rPr>
              <w:t>培训方案</w:t>
            </w:r>
          </w:p>
        </w:tc>
        <w:tc>
          <w:tcPr>
            <w:tcW w:w="2612" w:type="pct"/>
            <w:vAlign w:val="center"/>
          </w:tcPr>
          <w:p w14:paraId="3A7E31C9">
            <w:pPr>
              <w:spacing w:line="360" w:lineRule="auto"/>
              <w:jc w:val="both"/>
              <w:rPr>
                <w:highlight w:val="none"/>
              </w:rPr>
            </w:pPr>
            <w:r>
              <w:rPr>
                <w:rFonts w:hint="eastAsia"/>
                <w:highlight w:val="none"/>
              </w:rPr>
              <w:t>培训方案的合理性评价，包括培训方式、培训标准与目标承诺。投标人制定的培训方案合理的得</w:t>
            </w:r>
            <w:r>
              <w:rPr>
                <w:rFonts w:hint="eastAsia"/>
                <w:highlight w:val="none"/>
                <w:lang w:val="en-US" w:eastAsia="zh-CN"/>
              </w:rPr>
              <w:t>5</w:t>
            </w:r>
            <w:r>
              <w:rPr>
                <w:highlight w:val="none"/>
              </w:rPr>
              <w:t>分</w:t>
            </w:r>
            <w:r>
              <w:rPr>
                <w:rFonts w:hint="eastAsia"/>
                <w:highlight w:val="none"/>
                <w:lang w:val="en-US" w:eastAsia="zh-CN"/>
              </w:rPr>
              <w:t>；</w:t>
            </w:r>
            <w:r>
              <w:rPr>
                <w:highlight w:val="none"/>
              </w:rPr>
              <w:t>存在欠缺</w:t>
            </w:r>
            <w:r>
              <w:rPr>
                <w:rFonts w:hint="eastAsia"/>
                <w:highlight w:val="none"/>
                <w:lang w:eastAsia="zh-CN"/>
              </w:rPr>
              <w:t>、</w:t>
            </w:r>
            <w:r>
              <w:rPr>
                <w:highlight w:val="none"/>
              </w:rPr>
              <w:t>基本合理的得</w:t>
            </w:r>
            <w:r>
              <w:rPr>
                <w:rFonts w:hint="eastAsia"/>
                <w:highlight w:val="none"/>
                <w:lang w:val="en-US" w:eastAsia="zh-CN"/>
              </w:rPr>
              <w:t>2</w:t>
            </w:r>
            <w:r>
              <w:rPr>
                <w:highlight w:val="none"/>
              </w:rPr>
              <w:t>分</w:t>
            </w:r>
            <w:r>
              <w:rPr>
                <w:rFonts w:hint="eastAsia"/>
                <w:highlight w:val="none"/>
                <w:lang w:val="en-US" w:eastAsia="zh-CN"/>
              </w:rPr>
              <w:t>；</w:t>
            </w:r>
            <w:r>
              <w:rPr>
                <w:highlight w:val="none"/>
              </w:rPr>
              <w:t>未提供方案的得0分。</w:t>
            </w:r>
          </w:p>
        </w:tc>
        <w:tc>
          <w:tcPr>
            <w:tcW w:w="439" w:type="pct"/>
            <w:gridSpan w:val="2"/>
            <w:vAlign w:val="center"/>
          </w:tcPr>
          <w:p w14:paraId="1648C8A2">
            <w:pPr>
              <w:spacing w:line="360" w:lineRule="auto"/>
              <w:jc w:val="center"/>
              <w:rPr>
                <w:rFonts w:hint="eastAsia" w:eastAsia="仿宋" w:cs="仿宋"/>
                <w:lang w:eastAsia="zh-CN"/>
              </w:rPr>
            </w:pPr>
            <w:r>
              <w:rPr>
                <w:rFonts w:hint="eastAsia" w:cs="仿宋"/>
              </w:rPr>
              <w:t>0-</w:t>
            </w:r>
            <w:r>
              <w:rPr>
                <w:rFonts w:hint="eastAsia" w:cs="仿宋"/>
                <w:lang w:val="en-US" w:eastAsia="zh-CN"/>
              </w:rPr>
              <w:t>5</w:t>
            </w:r>
          </w:p>
        </w:tc>
        <w:tc>
          <w:tcPr>
            <w:tcW w:w="423" w:type="pct"/>
            <w:vAlign w:val="center"/>
          </w:tcPr>
          <w:p w14:paraId="0145B5D0">
            <w:pPr>
              <w:spacing w:line="360" w:lineRule="auto"/>
              <w:jc w:val="center"/>
              <w:rPr>
                <w:rFonts w:hint="eastAsia" w:cs="仿宋"/>
              </w:rPr>
            </w:pPr>
            <w:r>
              <w:rPr>
                <w:rFonts w:hint="eastAsia" w:cs="仿宋"/>
              </w:rPr>
              <w:t>主观分</w:t>
            </w:r>
          </w:p>
        </w:tc>
      </w:tr>
      <w:tr w14:paraId="46CC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5" w:type="pct"/>
            <w:gridSpan w:val="2"/>
            <w:vMerge w:val="continue"/>
            <w:vAlign w:val="center"/>
          </w:tcPr>
          <w:p w14:paraId="5182506F">
            <w:pPr>
              <w:spacing w:line="360" w:lineRule="auto"/>
              <w:ind w:firstLine="420" w:firstLineChars="200"/>
              <w:rPr>
                <w:rFonts w:cs="仿宋"/>
              </w:rPr>
            </w:pPr>
          </w:p>
        </w:tc>
        <w:tc>
          <w:tcPr>
            <w:tcW w:w="1019" w:type="pct"/>
            <w:vAlign w:val="center"/>
          </w:tcPr>
          <w:p w14:paraId="3C1E7B93">
            <w:pPr>
              <w:spacing w:line="360" w:lineRule="exact"/>
              <w:rPr>
                <w:rFonts w:cs="仿宋"/>
              </w:rPr>
            </w:pPr>
            <w:r>
              <w:rPr>
                <w:rFonts w:hint="eastAsia" w:cs="仿宋"/>
              </w:rPr>
              <w:t>服务方案</w:t>
            </w:r>
          </w:p>
        </w:tc>
        <w:tc>
          <w:tcPr>
            <w:tcW w:w="2612" w:type="pct"/>
            <w:vAlign w:val="center"/>
          </w:tcPr>
          <w:p w14:paraId="78778107">
            <w:pPr>
              <w:spacing w:line="360" w:lineRule="auto"/>
              <w:jc w:val="both"/>
              <w:rPr>
                <w:highlight w:val="none"/>
              </w:rPr>
            </w:pPr>
            <w:r>
              <w:rPr>
                <w:rFonts w:hint="eastAsia"/>
                <w:highlight w:val="none"/>
                <w:lang w:val="en-US" w:eastAsia="zh-CN"/>
              </w:rPr>
              <w:t>运维</w:t>
            </w:r>
            <w:r>
              <w:rPr>
                <w:rFonts w:hint="eastAsia"/>
                <w:highlight w:val="none"/>
              </w:rPr>
              <w:t>服务方案完整，机构设置合理，响应速度快</w:t>
            </w:r>
            <w:r>
              <w:rPr>
                <w:rFonts w:hint="eastAsia"/>
                <w:highlight w:val="none"/>
                <w:lang w:val="en-US" w:eastAsia="zh-CN"/>
              </w:rPr>
              <w:t>进行综合评定</w:t>
            </w:r>
            <w:r>
              <w:rPr>
                <w:rFonts w:hint="eastAsia"/>
                <w:highlight w:val="none"/>
                <w:lang w:eastAsia="zh-CN"/>
              </w:rPr>
              <w:t>，</w:t>
            </w:r>
            <w:r>
              <w:rPr>
                <w:rFonts w:hint="eastAsia"/>
                <w:highlight w:val="none"/>
              </w:rPr>
              <w:t>方案内容完整且与项目匹配度好的得</w:t>
            </w:r>
            <w:r>
              <w:rPr>
                <w:rFonts w:hint="eastAsia"/>
                <w:highlight w:val="none"/>
                <w:lang w:val="en-US" w:eastAsia="zh-CN"/>
              </w:rPr>
              <w:t>5</w:t>
            </w:r>
            <w:r>
              <w:rPr>
                <w:rFonts w:hint="eastAsia"/>
                <w:highlight w:val="none"/>
              </w:rPr>
              <w:t>分；方案内容存在欠缺或与项目匹配度一般的得</w:t>
            </w:r>
            <w:r>
              <w:rPr>
                <w:rFonts w:hint="eastAsia"/>
                <w:highlight w:val="none"/>
                <w:lang w:val="en-US" w:eastAsia="zh-CN"/>
              </w:rPr>
              <w:t>2</w:t>
            </w:r>
            <w:r>
              <w:rPr>
                <w:rFonts w:hint="eastAsia"/>
                <w:highlight w:val="none"/>
              </w:rPr>
              <w:t>分；</w:t>
            </w:r>
            <w:r>
              <w:rPr>
                <w:rFonts w:hint="eastAsia"/>
                <w:highlight w:val="none"/>
                <w:lang w:val="en-US" w:eastAsia="zh-CN"/>
              </w:rPr>
              <w:t>未提供</w:t>
            </w:r>
            <w:r>
              <w:rPr>
                <w:rFonts w:hint="eastAsia"/>
                <w:highlight w:val="none"/>
              </w:rPr>
              <w:t>的不得分。</w:t>
            </w:r>
          </w:p>
        </w:tc>
        <w:tc>
          <w:tcPr>
            <w:tcW w:w="439" w:type="pct"/>
            <w:gridSpan w:val="2"/>
            <w:vAlign w:val="center"/>
          </w:tcPr>
          <w:p w14:paraId="1B9DE673">
            <w:pPr>
              <w:spacing w:line="360" w:lineRule="auto"/>
              <w:jc w:val="center"/>
              <w:rPr>
                <w:rFonts w:hint="eastAsia" w:eastAsia="仿宋" w:cs="仿宋"/>
                <w:lang w:eastAsia="zh-CN"/>
              </w:rPr>
            </w:pPr>
            <w:r>
              <w:rPr>
                <w:rFonts w:hint="eastAsia" w:cs="仿宋"/>
              </w:rPr>
              <w:t>0-</w:t>
            </w:r>
            <w:r>
              <w:rPr>
                <w:rFonts w:hint="eastAsia" w:cs="仿宋"/>
                <w:lang w:val="en-US" w:eastAsia="zh-CN"/>
              </w:rPr>
              <w:t>5</w:t>
            </w:r>
          </w:p>
        </w:tc>
        <w:tc>
          <w:tcPr>
            <w:tcW w:w="423" w:type="pct"/>
            <w:vAlign w:val="center"/>
          </w:tcPr>
          <w:p w14:paraId="139E9BD4">
            <w:pPr>
              <w:spacing w:line="360" w:lineRule="auto"/>
              <w:jc w:val="center"/>
              <w:rPr>
                <w:rFonts w:hint="eastAsia" w:cs="仿宋"/>
              </w:rPr>
            </w:pPr>
            <w:r>
              <w:rPr>
                <w:rFonts w:hint="eastAsia" w:cs="仿宋"/>
              </w:rPr>
              <w:t>主观分</w:t>
            </w:r>
          </w:p>
        </w:tc>
      </w:tr>
      <w:tr w14:paraId="49E0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5" w:type="pct"/>
            <w:gridSpan w:val="2"/>
            <w:vMerge w:val="continue"/>
            <w:vAlign w:val="center"/>
          </w:tcPr>
          <w:p w14:paraId="55253DD6">
            <w:pPr>
              <w:spacing w:line="360" w:lineRule="auto"/>
              <w:ind w:firstLine="420" w:firstLineChars="200"/>
              <w:rPr>
                <w:rFonts w:cs="仿宋"/>
              </w:rPr>
            </w:pPr>
          </w:p>
        </w:tc>
        <w:tc>
          <w:tcPr>
            <w:tcW w:w="1019" w:type="pct"/>
            <w:vAlign w:val="center"/>
          </w:tcPr>
          <w:p w14:paraId="5897E978">
            <w:pPr>
              <w:spacing w:line="360" w:lineRule="exact"/>
              <w:rPr>
                <w:rFonts w:hint="default" w:eastAsia="仿宋" w:cs="仿宋"/>
                <w:lang w:val="en-US" w:eastAsia="zh-CN"/>
              </w:rPr>
            </w:pPr>
            <w:r>
              <w:rPr>
                <w:rFonts w:hint="eastAsia" w:cs="仿宋"/>
                <w:lang w:val="en-US" w:eastAsia="zh-CN"/>
              </w:rPr>
              <w:t>应急方案</w:t>
            </w:r>
          </w:p>
        </w:tc>
        <w:tc>
          <w:tcPr>
            <w:tcW w:w="2612" w:type="pct"/>
            <w:vAlign w:val="center"/>
          </w:tcPr>
          <w:p w14:paraId="27EBE991">
            <w:pPr>
              <w:spacing w:line="360" w:lineRule="auto"/>
              <w:jc w:val="both"/>
              <w:rPr>
                <w:rFonts w:hint="eastAsia"/>
                <w:highlight w:val="none"/>
              </w:rPr>
            </w:pPr>
            <w:r>
              <w:rPr>
                <w:rFonts w:hint="eastAsia" w:cs="仿宋"/>
                <w:highlight w:val="none"/>
                <w:lang w:val="en-US" w:eastAsia="zh-CN"/>
              </w:rPr>
              <w:t>应急方案的合理性、</w:t>
            </w:r>
            <w:r>
              <w:rPr>
                <w:rFonts w:hint="eastAsia"/>
                <w:highlight w:val="none"/>
              </w:rPr>
              <w:t>完整</w:t>
            </w:r>
            <w:r>
              <w:rPr>
                <w:rFonts w:hint="eastAsia"/>
                <w:highlight w:val="none"/>
                <w:lang w:val="en-US" w:eastAsia="zh-CN"/>
              </w:rPr>
              <w:t>度进行综合评定</w:t>
            </w:r>
            <w:r>
              <w:rPr>
                <w:rFonts w:hint="eastAsia"/>
                <w:highlight w:val="none"/>
                <w:lang w:eastAsia="zh-CN"/>
              </w:rPr>
              <w:t>，</w:t>
            </w:r>
            <w:r>
              <w:rPr>
                <w:rFonts w:hint="eastAsia"/>
                <w:highlight w:val="none"/>
              </w:rPr>
              <w:t>方案内容完整且与</w:t>
            </w:r>
            <w:r>
              <w:rPr>
                <w:rFonts w:hint="eastAsia"/>
                <w:highlight w:val="none"/>
                <w:lang w:val="en-US" w:eastAsia="zh-CN"/>
              </w:rPr>
              <w:t>比较合理</w:t>
            </w:r>
            <w:r>
              <w:rPr>
                <w:rFonts w:hint="eastAsia"/>
                <w:highlight w:val="none"/>
              </w:rPr>
              <w:t>的得</w:t>
            </w:r>
            <w:r>
              <w:rPr>
                <w:rFonts w:hint="eastAsia"/>
                <w:highlight w:val="none"/>
                <w:lang w:val="en-US" w:eastAsia="zh-CN"/>
              </w:rPr>
              <w:t>5</w:t>
            </w:r>
            <w:r>
              <w:rPr>
                <w:rFonts w:hint="eastAsia"/>
                <w:highlight w:val="none"/>
              </w:rPr>
              <w:t>分；方案内容存在欠缺或</w:t>
            </w:r>
            <w:r>
              <w:rPr>
                <w:rFonts w:hint="eastAsia"/>
                <w:highlight w:val="none"/>
                <w:lang w:val="en-US" w:eastAsia="zh-CN"/>
              </w:rPr>
              <w:t>不太合理</w:t>
            </w:r>
            <w:r>
              <w:rPr>
                <w:rFonts w:hint="eastAsia"/>
                <w:highlight w:val="none"/>
              </w:rPr>
              <w:t>的得</w:t>
            </w:r>
            <w:r>
              <w:rPr>
                <w:rFonts w:hint="eastAsia"/>
                <w:highlight w:val="none"/>
                <w:lang w:val="en-US" w:eastAsia="zh-CN"/>
              </w:rPr>
              <w:t>2</w:t>
            </w:r>
            <w:r>
              <w:rPr>
                <w:rFonts w:hint="eastAsia"/>
                <w:highlight w:val="none"/>
              </w:rPr>
              <w:t>分；</w:t>
            </w:r>
            <w:r>
              <w:rPr>
                <w:rFonts w:hint="eastAsia"/>
                <w:highlight w:val="none"/>
                <w:lang w:val="en-US" w:eastAsia="zh-CN"/>
              </w:rPr>
              <w:t>未提供</w:t>
            </w:r>
            <w:r>
              <w:rPr>
                <w:rFonts w:hint="eastAsia"/>
                <w:highlight w:val="none"/>
              </w:rPr>
              <w:t>的不得分。</w:t>
            </w:r>
          </w:p>
        </w:tc>
        <w:tc>
          <w:tcPr>
            <w:tcW w:w="439" w:type="pct"/>
            <w:gridSpan w:val="2"/>
            <w:vAlign w:val="center"/>
          </w:tcPr>
          <w:p w14:paraId="64C88AC0">
            <w:pPr>
              <w:spacing w:line="360" w:lineRule="auto"/>
              <w:jc w:val="center"/>
              <w:rPr>
                <w:rFonts w:hint="default" w:eastAsia="仿宋" w:cs="仿宋"/>
                <w:lang w:val="en-US" w:eastAsia="zh-CN"/>
              </w:rPr>
            </w:pPr>
            <w:r>
              <w:rPr>
                <w:rFonts w:hint="eastAsia" w:cs="仿宋"/>
                <w:lang w:val="en-US" w:eastAsia="zh-CN"/>
              </w:rPr>
              <w:t>0-5</w:t>
            </w:r>
          </w:p>
        </w:tc>
        <w:tc>
          <w:tcPr>
            <w:tcW w:w="423" w:type="pct"/>
            <w:vAlign w:val="center"/>
          </w:tcPr>
          <w:p w14:paraId="10F1F337">
            <w:pPr>
              <w:spacing w:line="360" w:lineRule="auto"/>
              <w:jc w:val="center"/>
              <w:rPr>
                <w:rFonts w:hint="eastAsia" w:cs="仿宋"/>
              </w:rPr>
            </w:pPr>
            <w:r>
              <w:rPr>
                <w:rFonts w:hint="eastAsia" w:cs="仿宋"/>
              </w:rPr>
              <w:t>主观分</w:t>
            </w:r>
          </w:p>
        </w:tc>
      </w:tr>
      <w:tr w14:paraId="17D8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5" w:type="pct"/>
            <w:gridSpan w:val="2"/>
            <w:vMerge w:val="continue"/>
            <w:vAlign w:val="center"/>
          </w:tcPr>
          <w:p w14:paraId="1B8B9978">
            <w:pPr>
              <w:spacing w:line="360" w:lineRule="auto"/>
              <w:ind w:firstLine="420" w:firstLineChars="200"/>
              <w:rPr>
                <w:rFonts w:cs="仿宋"/>
              </w:rPr>
            </w:pPr>
          </w:p>
        </w:tc>
        <w:tc>
          <w:tcPr>
            <w:tcW w:w="1019" w:type="pct"/>
            <w:vAlign w:val="center"/>
          </w:tcPr>
          <w:p w14:paraId="676A797C">
            <w:pPr>
              <w:spacing w:line="360" w:lineRule="exact"/>
              <w:rPr>
                <w:rFonts w:hint="eastAsia" w:cs="仿宋"/>
              </w:rPr>
            </w:pPr>
            <w:r>
              <w:rPr>
                <w:rFonts w:hint="eastAsia" w:cs="仿宋"/>
              </w:rPr>
              <w:t>项目团队（项目负责人）</w:t>
            </w:r>
          </w:p>
        </w:tc>
        <w:tc>
          <w:tcPr>
            <w:tcW w:w="2612" w:type="pct"/>
            <w:vAlign w:val="center"/>
          </w:tcPr>
          <w:p w14:paraId="26FF9FA0">
            <w:pPr>
              <w:spacing w:line="360" w:lineRule="auto"/>
              <w:jc w:val="both"/>
              <w:rPr>
                <w:rFonts w:hint="eastAsia"/>
              </w:rPr>
            </w:pPr>
            <w:r>
              <w:rPr>
                <w:rFonts w:hint="eastAsia"/>
              </w:rPr>
              <w:t>拟派项目负责人同时具有机电工程专业建造师、项目负责人安全生间考核合格证书（B证）、建筑电气（建筑智能化）工程师、网络工程师的每个得</w:t>
            </w:r>
            <w:r>
              <w:t>1</w:t>
            </w:r>
            <w:r>
              <w:rPr>
                <w:rFonts w:hint="eastAsia"/>
              </w:rPr>
              <w:t>分，最高得</w:t>
            </w:r>
            <w:r>
              <w:t>4</w:t>
            </w:r>
            <w:r>
              <w:rPr>
                <w:rFonts w:hint="eastAsia"/>
              </w:rPr>
              <w:t>分。 （注：同时提供相应证书和开标前近三个月在投标单位缴纳的社保证明，不提供不得分）</w:t>
            </w:r>
          </w:p>
        </w:tc>
        <w:tc>
          <w:tcPr>
            <w:tcW w:w="439" w:type="pct"/>
            <w:gridSpan w:val="2"/>
            <w:vAlign w:val="center"/>
          </w:tcPr>
          <w:p w14:paraId="56B81F26">
            <w:pPr>
              <w:spacing w:line="360" w:lineRule="auto"/>
              <w:jc w:val="center"/>
              <w:rPr>
                <w:rFonts w:hint="eastAsia" w:cs="仿宋"/>
              </w:rPr>
            </w:pPr>
            <w:r>
              <w:rPr>
                <w:rFonts w:hint="eastAsia" w:cs="仿宋"/>
              </w:rPr>
              <w:t>0-</w:t>
            </w:r>
            <w:r>
              <w:rPr>
                <w:rFonts w:cs="仿宋"/>
              </w:rPr>
              <w:t>4</w:t>
            </w:r>
          </w:p>
        </w:tc>
        <w:tc>
          <w:tcPr>
            <w:tcW w:w="423" w:type="pct"/>
            <w:vAlign w:val="center"/>
          </w:tcPr>
          <w:p w14:paraId="62812A72">
            <w:pPr>
              <w:spacing w:line="360" w:lineRule="auto"/>
              <w:jc w:val="center"/>
              <w:rPr>
                <w:rFonts w:hint="eastAsia" w:cs="仿宋"/>
              </w:rPr>
            </w:pPr>
            <w:r>
              <w:rPr>
                <w:rFonts w:hint="eastAsia" w:cs="仿宋"/>
              </w:rPr>
              <w:t>客观分</w:t>
            </w:r>
          </w:p>
        </w:tc>
      </w:tr>
      <w:tr w14:paraId="3A80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5" w:type="pct"/>
            <w:gridSpan w:val="2"/>
            <w:vMerge w:val="continue"/>
            <w:vAlign w:val="center"/>
          </w:tcPr>
          <w:p w14:paraId="54D24F41">
            <w:pPr>
              <w:spacing w:line="360" w:lineRule="auto"/>
              <w:ind w:firstLine="420" w:firstLineChars="200"/>
              <w:rPr>
                <w:rFonts w:cs="仿宋"/>
              </w:rPr>
            </w:pPr>
          </w:p>
        </w:tc>
        <w:tc>
          <w:tcPr>
            <w:tcW w:w="1019" w:type="pct"/>
            <w:vAlign w:val="center"/>
          </w:tcPr>
          <w:p w14:paraId="0176DFFA">
            <w:pPr>
              <w:spacing w:line="360" w:lineRule="exact"/>
              <w:rPr>
                <w:rFonts w:cs="仿宋"/>
              </w:rPr>
            </w:pPr>
            <w:r>
              <w:rPr>
                <w:rFonts w:hint="eastAsia" w:cs="仿宋"/>
              </w:rPr>
              <w:t>服务力量</w:t>
            </w:r>
          </w:p>
        </w:tc>
        <w:tc>
          <w:tcPr>
            <w:tcW w:w="2612" w:type="pct"/>
            <w:vAlign w:val="center"/>
          </w:tcPr>
          <w:p w14:paraId="038B94B3">
            <w:pPr>
              <w:pStyle w:val="255"/>
              <w:numPr>
                <w:ilvl w:val="0"/>
                <w:numId w:val="0"/>
              </w:numPr>
              <w:spacing w:line="360" w:lineRule="auto"/>
              <w:jc w:val="both"/>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1、</w:t>
            </w:r>
            <w:r>
              <w:rPr>
                <w:rFonts w:hint="eastAsia" w:ascii="Times New Roman" w:hAnsi="Times New Roman" w:eastAsia="宋体" w:cs="Times New Roman"/>
                <w:kern w:val="2"/>
                <w:sz w:val="21"/>
                <w:szCs w:val="24"/>
                <w:lang w:val="en-US" w:eastAsia="zh-CN" w:bidi="ar-SA"/>
              </w:rPr>
              <w:t>投标人具有商品售后服务认证证书的得1分；</w:t>
            </w:r>
          </w:p>
          <w:p w14:paraId="76C598ED">
            <w:pPr>
              <w:pStyle w:val="255"/>
              <w:numPr>
                <w:ilvl w:val="0"/>
                <w:numId w:val="0"/>
              </w:numPr>
              <w:spacing w:line="360" w:lineRule="auto"/>
              <w:jc w:val="both"/>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投标人运维团队中具有满足GB/T27922-2011《商品售后服务评价体系》标准要求的服务管理师证书的得1分；</w:t>
            </w:r>
          </w:p>
          <w:p w14:paraId="1FD850AE">
            <w:pPr>
              <w:pStyle w:val="255"/>
              <w:numPr>
                <w:ilvl w:val="0"/>
                <w:numId w:val="0"/>
              </w:numPr>
              <w:spacing w:line="360" w:lineRule="auto"/>
              <w:jc w:val="both"/>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3、</w:t>
            </w:r>
            <w:r>
              <w:rPr>
                <w:rFonts w:hint="eastAsia" w:ascii="Times New Roman" w:hAnsi="Times New Roman" w:eastAsia="宋体" w:cs="Times New Roman"/>
                <w:kern w:val="2"/>
                <w:sz w:val="21"/>
                <w:szCs w:val="24"/>
                <w:lang w:val="en-US" w:eastAsia="zh-CN" w:bidi="ar-SA"/>
              </w:rPr>
              <w:t>投标人运维团队中具有电气设备安装调试中级工或以上的每个得1分，最高得5分。</w:t>
            </w:r>
          </w:p>
          <w:p w14:paraId="487B268D">
            <w:pPr>
              <w:spacing w:line="360" w:lineRule="auto"/>
              <w:jc w:val="both"/>
            </w:pPr>
            <w:r>
              <w:rPr>
                <w:rFonts w:hint="eastAsia" w:ascii="Times New Roman" w:hAnsi="Times New Roman" w:eastAsia="宋体" w:cs="Times New Roman"/>
                <w:kern w:val="2"/>
                <w:sz w:val="21"/>
                <w:szCs w:val="24"/>
                <w:lang w:val="en-US" w:eastAsia="zh-CN" w:bidi="ar-SA"/>
              </w:rPr>
              <w:t>（注：同时提供相应证书和开标前近三个月在投标单位缴纳的社保证明，不提供不得分）</w:t>
            </w:r>
          </w:p>
        </w:tc>
        <w:tc>
          <w:tcPr>
            <w:tcW w:w="439" w:type="pct"/>
            <w:gridSpan w:val="2"/>
            <w:vAlign w:val="center"/>
          </w:tcPr>
          <w:p w14:paraId="3782D9EC">
            <w:pPr>
              <w:spacing w:line="360" w:lineRule="auto"/>
              <w:jc w:val="center"/>
              <w:rPr>
                <w:rFonts w:hint="eastAsia" w:eastAsia="仿宋" w:cs="仿宋"/>
                <w:lang w:eastAsia="zh-CN"/>
              </w:rPr>
            </w:pPr>
            <w:r>
              <w:rPr>
                <w:rFonts w:hint="eastAsia" w:cs="仿宋"/>
              </w:rPr>
              <w:t>0-</w:t>
            </w:r>
            <w:r>
              <w:rPr>
                <w:rFonts w:hint="eastAsia" w:cs="仿宋"/>
                <w:lang w:val="en-US" w:eastAsia="zh-CN"/>
              </w:rPr>
              <w:t>7</w:t>
            </w:r>
          </w:p>
        </w:tc>
        <w:tc>
          <w:tcPr>
            <w:tcW w:w="423" w:type="pct"/>
            <w:vAlign w:val="center"/>
          </w:tcPr>
          <w:p w14:paraId="31EF0ADA">
            <w:pPr>
              <w:spacing w:line="360" w:lineRule="auto"/>
              <w:jc w:val="center"/>
              <w:rPr>
                <w:rFonts w:hint="eastAsia" w:cs="仿宋"/>
              </w:rPr>
            </w:pPr>
            <w:r>
              <w:rPr>
                <w:rFonts w:hint="eastAsia" w:cs="仿宋"/>
              </w:rPr>
              <w:t>客观分</w:t>
            </w:r>
          </w:p>
        </w:tc>
      </w:tr>
    </w:tbl>
    <w:p w14:paraId="30F8CC63">
      <w:pPr>
        <w:spacing w:line="360" w:lineRule="auto"/>
        <w:rPr>
          <w:rFonts w:hint="eastAsia" w:cs="仿宋_GB2312"/>
          <w:b/>
        </w:rPr>
      </w:pPr>
    </w:p>
    <w:p w14:paraId="06F91DD0">
      <w:pPr>
        <w:spacing w:line="360" w:lineRule="auto"/>
        <w:rPr>
          <w:rFonts w:cs="仿宋_GB2312"/>
          <w:b/>
        </w:rPr>
      </w:pPr>
      <w:r>
        <w:rPr>
          <w:rFonts w:hint="eastAsia" w:cs="仿宋_GB2312"/>
          <w:b/>
        </w:rPr>
        <w:t>价格分（</w:t>
      </w:r>
      <w:r>
        <w:rPr>
          <w:rFonts w:cs="仿宋_GB2312"/>
          <w:b/>
        </w:rPr>
        <w:t>20</w:t>
      </w:r>
      <w:r>
        <w:rPr>
          <w:rFonts w:hint="eastAsia" w:cs="仿宋_GB2312"/>
          <w:b/>
        </w:rPr>
        <w:t>分）</w:t>
      </w:r>
    </w:p>
    <w:tbl>
      <w:tblPr>
        <w:tblStyle w:val="63"/>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465"/>
        <w:gridCol w:w="4362"/>
        <w:gridCol w:w="750"/>
        <w:gridCol w:w="880"/>
      </w:tblGrid>
      <w:tr w14:paraId="1483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032" w:type="dxa"/>
            <w:vAlign w:val="center"/>
          </w:tcPr>
          <w:p w14:paraId="1DF95E3A">
            <w:pPr>
              <w:spacing w:after="0"/>
              <w:jc w:val="center"/>
            </w:pPr>
            <w:r>
              <w:rPr>
                <w:rFonts w:hint="eastAsia" w:cs="仿宋_GB2312"/>
              </w:rPr>
              <w:t>价格分</w:t>
            </w:r>
          </w:p>
        </w:tc>
        <w:tc>
          <w:tcPr>
            <w:tcW w:w="1465" w:type="dxa"/>
            <w:vAlign w:val="center"/>
          </w:tcPr>
          <w:p w14:paraId="63E46F0C">
            <w:pPr>
              <w:spacing w:after="0"/>
              <w:jc w:val="center"/>
              <w:rPr>
                <w:rFonts w:hint="default" w:eastAsia="仿宋"/>
                <w:lang w:val="en-US" w:eastAsia="zh-CN"/>
              </w:rPr>
            </w:pPr>
            <w:r>
              <w:rPr>
                <w:rFonts w:hint="eastAsia"/>
              </w:rPr>
              <w:t>价格权值</w:t>
            </w:r>
            <w:r>
              <w:rPr>
                <w:rFonts w:hint="eastAsia"/>
                <w:lang w:val="en-US" w:eastAsia="zh-CN"/>
              </w:rPr>
              <w:t>=0.2</w:t>
            </w:r>
          </w:p>
        </w:tc>
        <w:tc>
          <w:tcPr>
            <w:tcW w:w="4362" w:type="dxa"/>
            <w:vAlign w:val="center"/>
          </w:tcPr>
          <w:p w14:paraId="4D85093C">
            <w:pPr>
              <w:spacing w:after="0"/>
            </w:pPr>
            <w:r>
              <w:rPr>
                <w:rFonts w:hint="eastAsia"/>
              </w:rPr>
              <w:t>最低有效投标价格为评标基准价</w:t>
            </w:r>
          </w:p>
          <w:p w14:paraId="03C02688">
            <w:pPr>
              <w:spacing w:after="0"/>
              <w:ind w:right="-151" w:rightChars="-72"/>
            </w:pPr>
            <w:r>
              <w:rPr>
                <w:rFonts w:hint="eastAsia"/>
              </w:rPr>
              <w:t>投标报价得分=(评标基准价／投标报价)×价格权值×100</w:t>
            </w:r>
          </w:p>
          <w:p w14:paraId="7D92D9D0">
            <w:pPr>
              <w:spacing w:after="0"/>
            </w:pPr>
            <w:r>
              <w:rPr>
                <w:rFonts w:hint="eastAsia"/>
              </w:rPr>
              <w:t>（计算得分保留小数点后2位）</w:t>
            </w:r>
          </w:p>
        </w:tc>
        <w:tc>
          <w:tcPr>
            <w:tcW w:w="750" w:type="dxa"/>
            <w:vAlign w:val="center"/>
          </w:tcPr>
          <w:p w14:paraId="05BAF96D">
            <w:pPr>
              <w:spacing w:after="0"/>
              <w:jc w:val="center"/>
            </w:pPr>
            <w:r>
              <w:t>20</w:t>
            </w:r>
          </w:p>
        </w:tc>
        <w:tc>
          <w:tcPr>
            <w:tcW w:w="880" w:type="dxa"/>
            <w:vAlign w:val="center"/>
          </w:tcPr>
          <w:p w14:paraId="70FF7D9F">
            <w:pPr>
              <w:spacing w:after="0"/>
              <w:jc w:val="center"/>
            </w:pPr>
            <w:r>
              <w:rPr>
                <w:rFonts w:hint="eastAsia"/>
              </w:rPr>
              <w:t>客观分</w:t>
            </w:r>
          </w:p>
        </w:tc>
      </w:tr>
    </w:tbl>
    <w:p w14:paraId="5D95D083">
      <w:pPr>
        <w:spacing w:line="360" w:lineRule="auto"/>
        <w:rPr>
          <w:rFonts w:hint="eastAsia" w:ascii="宋体" w:hAnsi="宋体" w:cs="宋体"/>
          <w:sz w:val="20"/>
          <w:szCs w:val="20"/>
          <w:shd w:val="clear" w:color="auto" w:fill="FFFFFF"/>
        </w:rPr>
      </w:pPr>
    </w:p>
    <w:p w14:paraId="4EDA5142">
      <w:pPr>
        <w:spacing w:line="360" w:lineRule="auto"/>
        <w:rPr>
          <w:rFonts w:ascii="宋体" w:hAnsi="宋体" w:cs="宋体"/>
          <w:sz w:val="24"/>
        </w:rPr>
      </w:pPr>
      <w:r>
        <w:rPr>
          <w:rFonts w:hint="eastAsia" w:ascii="宋体" w:hAnsi="宋体" w:cs="宋体"/>
          <w:sz w:val="20"/>
          <w:szCs w:val="20"/>
          <w:shd w:val="clear" w:color="auto" w:fill="FFFFFF"/>
        </w:rPr>
        <w:t>*</w:t>
      </w:r>
      <w:r>
        <w:rPr>
          <w:rFonts w:hint="eastAsia" w:ascii="宋体" w:hAnsi="宋体" w:cs="宋体"/>
          <w:sz w:val="24"/>
        </w:rPr>
        <w:t xml:space="preserve">备注：1、投标人编制投标文件（商务技术文件部分）时，建议按此目录（序号和内容）提供评标标准相应的商务技术资料。 </w:t>
      </w:r>
    </w:p>
    <w:p w14:paraId="7F1F7AA0">
      <w:pPr>
        <w:spacing w:line="360" w:lineRule="auto"/>
        <w:rPr>
          <w:rFonts w:ascii="宋体" w:hAnsi="宋体" w:cs="宋体"/>
          <w:sz w:val="24"/>
        </w:rPr>
      </w:pPr>
      <w:r>
        <w:rPr>
          <w:rFonts w:hint="eastAsia" w:ascii="宋体" w:hAnsi="宋体" w:cs="宋体"/>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w:t>
      </w:r>
      <w:r>
        <w:rPr>
          <w:rFonts w:hint="eastAsia" w:ascii="宋体" w:hAnsi="宋体" w:cs="宋体"/>
          <w:sz w:val="24"/>
        </w:rPr>
        <w:t>。</w:t>
      </w:r>
    </w:p>
    <w:p w14:paraId="3EA73D53">
      <w:pPr>
        <w:spacing w:line="360" w:lineRule="auto"/>
        <w:rPr>
          <w:rFonts w:hint="eastAsia" w:ascii="宋体" w:hAnsi="宋体" w:cs="宋体"/>
          <w:sz w:val="24"/>
        </w:rPr>
      </w:pPr>
      <w:r>
        <w:rPr>
          <w:rFonts w:hint="eastAsia" w:ascii="宋体" w:hAnsi="宋体" w:cs="宋体"/>
          <w:sz w:val="24"/>
        </w:rPr>
        <w:t>3、投标文件中如附有外文资料，必须逐一对应翻译成中文并加盖投标人公章后附在相关外文资料后面，否则外文资料不予认可。</w:t>
      </w:r>
    </w:p>
    <w:p w14:paraId="3DB6BF81">
      <w:pPr>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4、联合体投标的，应同时明确各方案、方案各要点的实施主体</w:t>
      </w:r>
      <w:r>
        <w:rPr>
          <w:rFonts w:hint="eastAsia" w:ascii="宋体" w:hAnsi="宋体" w:cs="宋体"/>
          <w:sz w:val="24"/>
          <w:highlight w:val="none"/>
          <w:lang w:val="en-US" w:eastAsia="zh-CN"/>
        </w:rPr>
        <w:t>和管理主体，</w:t>
      </w:r>
      <w:r>
        <w:rPr>
          <w:rFonts w:hint="eastAsia" w:ascii="宋体" w:hAnsi="宋体" w:eastAsia="宋体" w:cs="宋体"/>
          <w:sz w:val="24"/>
          <w:highlight w:val="none"/>
          <w:lang w:val="en-US" w:eastAsia="zh-CN"/>
        </w:rPr>
        <w:t>作为履约依据。未提供的对应要点不得分。</w:t>
      </w:r>
    </w:p>
    <w:p w14:paraId="6BCAC47F">
      <w:pPr>
        <w:pStyle w:val="4"/>
      </w:pPr>
    </w:p>
    <w:p w14:paraId="52ACFEE5">
      <w:pPr>
        <w:snapToGrid w:val="0"/>
        <w:spacing w:line="360" w:lineRule="auto"/>
        <w:rPr>
          <w:rFonts w:ascii="宋体" w:hAnsi="宋体" w:cs="宋体"/>
          <w:b/>
          <w:sz w:val="28"/>
          <w:szCs w:val="28"/>
        </w:rPr>
      </w:pPr>
      <w:r>
        <w:rPr>
          <w:rFonts w:hint="eastAsia" w:ascii="宋体" w:hAnsi="宋体" w:cs="宋体"/>
          <w:b/>
          <w:sz w:val="32"/>
        </w:rPr>
        <w:t>一、评标方法</w:t>
      </w:r>
    </w:p>
    <w:p w14:paraId="61BE6635">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7646FDA">
      <w:pPr>
        <w:adjustRightInd/>
        <w:spacing w:line="360" w:lineRule="auto"/>
        <w:rPr>
          <w:rFonts w:ascii="宋体" w:hAnsi="宋体" w:cs="宋体"/>
          <w:kern w:val="0"/>
          <w:sz w:val="24"/>
        </w:rPr>
      </w:pPr>
      <w:r>
        <w:rPr>
          <w:rFonts w:hint="eastAsia" w:ascii="宋体" w:hAnsi="宋体" w:cs="宋体"/>
          <w:b/>
          <w:sz w:val="32"/>
        </w:rPr>
        <w:t>二、评标标准</w:t>
      </w:r>
    </w:p>
    <w:p w14:paraId="50EF1D05">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4E34F2D">
      <w:pPr>
        <w:spacing w:line="360" w:lineRule="auto"/>
        <w:outlineLvl w:val="0"/>
        <w:rPr>
          <w:rFonts w:ascii="宋体" w:hAnsi="宋体" w:cs="宋体"/>
          <w:b/>
          <w:sz w:val="32"/>
          <w:szCs w:val="32"/>
        </w:rPr>
      </w:pPr>
      <w:r>
        <w:rPr>
          <w:rFonts w:hint="eastAsia" w:ascii="宋体" w:hAnsi="宋体" w:cs="宋体"/>
          <w:b/>
          <w:sz w:val="32"/>
          <w:szCs w:val="32"/>
        </w:rPr>
        <w:t>三、评标程序</w:t>
      </w:r>
    </w:p>
    <w:p w14:paraId="7CB6289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67154D0C">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FA7CB51">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4311CEB">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AA788D9">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39930E8">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9CE6ABC">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B13C849">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D226B7A">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B0972E7">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005D97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6790D4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C63DECF">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02E6052">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8BEE171">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A3D686">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DA0106A">
      <w:pPr>
        <w:spacing w:line="360" w:lineRule="auto"/>
        <w:ind w:firstLine="472" w:firstLineChars="196"/>
        <w:rPr>
          <w:rFonts w:ascii="宋体" w:hAnsi="宋体" w:cs="宋体"/>
          <w:kern w:val="0"/>
          <w:sz w:val="24"/>
        </w:rPr>
      </w:pPr>
      <w:r>
        <w:rPr>
          <w:rFonts w:hint="eastAsia" w:ascii="宋体" w:hAnsi="宋体" w:cs="宋体"/>
          <w:b/>
          <w:kern w:val="0"/>
          <w:sz w:val="24"/>
        </w:rPr>
        <w:t>3.</w:t>
      </w:r>
      <w:r>
        <w:rPr>
          <w:rFonts w:hint="eastAsia" w:ascii="宋体" w:hAnsi="宋体" w:cs="宋体"/>
          <w:bCs/>
          <w:kern w:val="0"/>
          <w:sz w:val="24"/>
        </w:rPr>
        <w:t>6</w:t>
      </w:r>
      <w:r>
        <w:rPr>
          <w:rFonts w:hint="eastAsia" w:ascii="宋体" w:hAnsi="宋体" w:cs="宋体"/>
          <w:b/>
          <w:kern w:val="0"/>
          <w:sz w:val="24"/>
        </w:rPr>
        <w:t>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968260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293AC99">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30683A5">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CB47D4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27E78CD2">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92A2B07">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086370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2808C6D">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F2ED974">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DC39708">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DE51A98">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FF428F7">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5CFE39A">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0B46D5D">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83DE267">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1E1CAEE">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14:paraId="5933896C">
      <w:pPr>
        <w:spacing w:line="360" w:lineRule="auto"/>
        <w:ind w:firstLine="480" w:firstLineChars="200"/>
      </w:pPr>
      <w:r>
        <w:rPr>
          <w:rFonts w:hint="eastAsia" w:ascii="宋体" w:hAnsi="宋体" w:cs="宋体"/>
          <w:kern w:val="0"/>
          <w:sz w:val="24"/>
        </w:rPr>
        <w:t>4.2.14 投标文件不满足招标文件的实质性要求的；</w:t>
      </w:r>
    </w:p>
    <w:p w14:paraId="1473CA96">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5AC8DD15">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7CE7DB3">
      <w:pPr>
        <w:pStyle w:val="25"/>
        <w:snapToGrid w:val="0"/>
        <w:spacing w:line="360" w:lineRule="auto"/>
        <w:rPr>
          <w:rFonts w:cs="宋体"/>
        </w:rPr>
      </w:pPr>
      <w:r>
        <w:rPr>
          <w:rFonts w:hint="eastAsia" w:cs="宋体"/>
        </w:rPr>
        <w:t>5.1符合专业条件的供应商或者对招标文件作实质响应的供应商不足3家的；</w:t>
      </w:r>
    </w:p>
    <w:p w14:paraId="406DF716">
      <w:pPr>
        <w:pStyle w:val="25"/>
        <w:snapToGrid w:val="0"/>
        <w:spacing w:line="360" w:lineRule="auto"/>
        <w:rPr>
          <w:rFonts w:cs="宋体"/>
        </w:rPr>
      </w:pPr>
      <w:r>
        <w:rPr>
          <w:rFonts w:hint="eastAsia" w:cs="宋体"/>
        </w:rPr>
        <w:t>5.2出现影响采购公正的违法、违规行为的；</w:t>
      </w:r>
    </w:p>
    <w:p w14:paraId="36BB10C5">
      <w:pPr>
        <w:pStyle w:val="25"/>
        <w:snapToGrid w:val="0"/>
        <w:spacing w:line="360" w:lineRule="auto"/>
        <w:rPr>
          <w:rFonts w:cs="宋体"/>
        </w:rPr>
      </w:pPr>
      <w:r>
        <w:rPr>
          <w:rFonts w:hint="eastAsia" w:cs="宋体"/>
        </w:rPr>
        <w:t>5.3投标人的报价均超过了采购预算，采购人不能支付的；</w:t>
      </w:r>
    </w:p>
    <w:p w14:paraId="70A0CC7F">
      <w:pPr>
        <w:pStyle w:val="25"/>
        <w:snapToGrid w:val="0"/>
        <w:spacing w:line="360" w:lineRule="auto"/>
        <w:rPr>
          <w:rFonts w:cs="宋体"/>
        </w:rPr>
      </w:pPr>
      <w:r>
        <w:rPr>
          <w:rFonts w:hint="eastAsia" w:cs="宋体"/>
        </w:rPr>
        <w:t>5.4因重大变故，采购任务取消的。</w:t>
      </w:r>
    </w:p>
    <w:p w14:paraId="73427560">
      <w:pPr>
        <w:pStyle w:val="25"/>
        <w:snapToGrid w:val="0"/>
        <w:spacing w:line="360" w:lineRule="auto"/>
        <w:rPr>
          <w:rFonts w:cs="宋体"/>
        </w:rPr>
      </w:pPr>
      <w:r>
        <w:rPr>
          <w:rFonts w:hint="eastAsia" w:cs="宋体"/>
        </w:rPr>
        <w:t>废标后，采购代理机构应当将废标理由通知所有投标人。</w:t>
      </w:r>
    </w:p>
    <w:p w14:paraId="3E3B025F">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85C2167">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1978B04">
      <w:pPr>
        <w:pStyle w:val="25"/>
        <w:snapToGrid w:val="0"/>
        <w:spacing w:line="360" w:lineRule="auto"/>
        <w:rPr>
          <w:rFonts w:cs="宋体"/>
        </w:rPr>
      </w:pPr>
      <w:r>
        <w:rPr>
          <w:rFonts w:hint="eastAsia" w:cs="宋体"/>
        </w:rPr>
        <w:t>7.1未确定中标供应商的，终止本次政府采购活动，重新开展政府采购活动。</w:t>
      </w:r>
    </w:p>
    <w:p w14:paraId="18F84C38">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D4A31D7">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79DFB95">
      <w:pPr>
        <w:pStyle w:val="25"/>
        <w:snapToGrid w:val="0"/>
        <w:spacing w:line="360" w:lineRule="auto"/>
        <w:rPr>
          <w:rFonts w:cs="宋体"/>
        </w:rPr>
      </w:pPr>
      <w:r>
        <w:rPr>
          <w:rFonts w:hint="eastAsia" w:cs="宋体"/>
        </w:rPr>
        <w:t>7.4政府采购合同已经履行，给采购人、供应商造成损失的，由责任人承担赔偿责任。</w:t>
      </w:r>
    </w:p>
    <w:p w14:paraId="70D46A3B">
      <w:pPr>
        <w:spacing w:line="360" w:lineRule="auto"/>
        <w:ind w:firstLine="420"/>
        <w:outlineLvl w:val="0"/>
        <w:rPr>
          <w:rFonts w:cs="宋体"/>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 w:val="24"/>
        </w:rPr>
        <w:t>5</w:t>
      </w:r>
      <w:r>
        <w:rPr>
          <w:rFonts w:hint="eastAsia" w:cs="宋体"/>
          <w:sz w:val="24"/>
        </w:rPr>
        <w:t>政府采购当事人有其他违反政府采购法或者政府采购法实施条例等法律法规规定的行为，经改正后仍然影响或者可能影响中标结果或者依法被认定为中标无效的，依照7.1-7.4规定处理。</w:t>
      </w:r>
    </w:p>
    <w:p w14:paraId="0E945819">
      <w:pPr>
        <w:rPr>
          <w:rFonts w:cs="宋体"/>
        </w:rPr>
      </w:pPr>
      <w:r>
        <w:rPr>
          <w:rFonts w:hint="eastAsia" w:cs="宋体"/>
        </w:rPr>
        <w:br w:type="page"/>
      </w:r>
    </w:p>
    <w:p w14:paraId="5E65E139">
      <w:pPr>
        <w:numPr>
          <w:ilvl w:val="0"/>
          <w:numId w:val="9"/>
        </w:num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拟签订的合同文本</w:t>
      </w:r>
    </w:p>
    <w:p w14:paraId="5190725E">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4F71E09">
      <w:pPr>
        <w:pStyle w:val="4"/>
        <w:ind w:left="0" w:firstLine="0"/>
      </w:pPr>
    </w:p>
    <w:p w14:paraId="3D92DB1C">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2B61E48">
      <w:pPr>
        <w:spacing w:line="480" w:lineRule="auto"/>
        <w:jc w:val="center"/>
        <w:rPr>
          <w:rFonts w:ascii="宋体" w:hAnsi="宋体" w:cs="宋体"/>
          <w:b/>
          <w:sz w:val="36"/>
          <w:szCs w:val="36"/>
        </w:rPr>
      </w:pPr>
      <w:r>
        <w:rPr>
          <w:rFonts w:hint="eastAsia" w:ascii="宋体" w:hAnsi="宋体" w:cs="宋体"/>
          <w:b/>
          <w:sz w:val="36"/>
          <w:szCs w:val="36"/>
        </w:rPr>
        <w:t>（服务类）</w:t>
      </w:r>
    </w:p>
    <w:p w14:paraId="23FC988B">
      <w:pPr>
        <w:pStyle w:val="699"/>
        <w:ind w:firstLine="2843" w:firstLineChars="1180"/>
        <w:rPr>
          <w:rFonts w:ascii="宋体" w:hAnsi="宋体" w:cs="宋体"/>
          <w:b/>
          <w:szCs w:val="24"/>
        </w:rPr>
      </w:pPr>
      <w:r>
        <w:rPr>
          <w:rFonts w:hint="eastAsia" w:ascii="宋体" w:hAnsi="宋体" w:cs="宋体"/>
          <w:b/>
          <w:szCs w:val="24"/>
        </w:rPr>
        <w:t>第一部分 合同书</w:t>
      </w:r>
    </w:p>
    <w:p w14:paraId="5FA26DE2">
      <w:pPr>
        <w:spacing w:before="120" w:line="22" w:lineRule="atLeast"/>
        <w:rPr>
          <w:rFonts w:ascii="宋体" w:hAnsi="宋体" w:cs="宋体"/>
          <w:sz w:val="24"/>
        </w:rPr>
      </w:pPr>
    </w:p>
    <w:p w14:paraId="75E3615E">
      <w:pPr>
        <w:pStyle w:val="4"/>
      </w:pPr>
    </w:p>
    <w:p w14:paraId="3B5C644F">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23649B8">
      <w:pPr>
        <w:pStyle w:val="596"/>
        <w:spacing w:before="120" w:line="22" w:lineRule="atLeast"/>
        <w:rPr>
          <w:rFonts w:ascii="宋体" w:hAnsi="宋体" w:eastAsia="宋体" w:cs="宋体"/>
          <w:szCs w:val="24"/>
        </w:rPr>
      </w:pPr>
    </w:p>
    <w:p w14:paraId="0841CA7D">
      <w:pPr>
        <w:pStyle w:val="596"/>
        <w:spacing w:before="120" w:line="22" w:lineRule="atLeast"/>
        <w:rPr>
          <w:rFonts w:ascii="宋体" w:hAnsi="宋体" w:eastAsia="宋体" w:cs="宋体"/>
          <w:szCs w:val="24"/>
        </w:rPr>
      </w:pPr>
    </w:p>
    <w:p w14:paraId="343156FF">
      <w:pPr>
        <w:rPr>
          <w:rFonts w:ascii="宋体" w:hAnsi="宋体" w:cs="宋体"/>
          <w:sz w:val="24"/>
        </w:rPr>
      </w:pPr>
    </w:p>
    <w:p w14:paraId="5A9B9190">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7B6CB49">
      <w:pPr>
        <w:spacing w:before="120" w:line="22" w:lineRule="atLeast"/>
        <w:rPr>
          <w:rFonts w:ascii="宋体" w:hAnsi="宋体" w:cs="宋体"/>
          <w:sz w:val="24"/>
        </w:rPr>
      </w:pPr>
    </w:p>
    <w:p w14:paraId="2D58DF83">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6300CF7">
      <w:pPr>
        <w:spacing w:before="120" w:line="22" w:lineRule="atLeast"/>
        <w:rPr>
          <w:rFonts w:ascii="宋体" w:hAnsi="宋体" w:cs="宋体"/>
          <w:sz w:val="24"/>
        </w:rPr>
      </w:pPr>
    </w:p>
    <w:p w14:paraId="4E4C0B66">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409C301">
      <w:pPr>
        <w:spacing w:before="120" w:line="22" w:lineRule="atLeast"/>
        <w:rPr>
          <w:rFonts w:ascii="宋体" w:hAnsi="宋体" w:cs="宋体"/>
          <w:sz w:val="24"/>
        </w:rPr>
      </w:pPr>
    </w:p>
    <w:p w14:paraId="00DE3A0A">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B6E0031">
      <w:pPr>
        <w:rPr>
          <w:rFonts w:ascii="宋体" w:hAnsi="宋体" w:cs="宋体"/>
          <w:b/>
          <w:sz w:val="24"/>
        </w:rPr>
      </w:pPr>
      <w:r>
        <w:rPr>
          <w:rFonts w:ascii="宋体" w:hAnsi="宋体" w:cs="宋体"/>
          <w:b/>
          <w:sz w:val="24"/>
        </w:rPr>
        <w:br w:type="page"/>
      </w:r>
    </w:p>
    <w:p w14:paraId="4BE5C45A">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7972E0CB">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04E593B3">
      <w:pPr>
        <w:spacing w:line="560" w:lineRule="exact"/>
        <w:ind w:firstLine="482" w:firstLineChars="200"/>
        <w:outlineLvl w:val="0"/>
        <w:rPr>
          <w:rFonts w:ascii="宋体" w:hAnsi="宋体"/>
          <w:sz w:val="24"/>
        </w:rPr>
      </w:pPr>
      <w:bookmarkStart w:id="393" w:name="_Toc15367"/>
      <w:bookmarkStart w:id="394" w:name="_Toc19273"/>
      <w:bookmarkStart w:id="395" w:name="_Toc28855"/>
      <w:bookmarkStart w:id="396" w:name="_Toc22967"/>
      <w:bookmarkStart w:id="397" w:name="_Toc20421"/>
      <w:r>
        <w:rPr>
          <w:rFonts w:ascii="宋体" w:hAnsi="宋体"/>
          <w:b/>
          <w:sz w:val="24"/>
        </w:rPr>
        <w:t xml:space="preserve">1.1 </w:t>
      </w:r>
      <w:r>
        <w:rPr>
          <w:rFonts w:hint="eastAsia" w:ascii="宋体" w:hAnsi="宋体"/>
          <w:b/>
          <w:sz w:val="24"/>
        </w:rPr>
        <w:t>合同组成部分</w:t>
      </w:r>
      <w:bookmarkEnd w:id="393"/>
      <w:bookmarkEnd w:id="394"/>
      <w:bookmarkEnd w:id="395"/>
      <w:bookmarkEnd w:id="396"/>
      <w:bookmarkEnd w:id="397"/>
    </w:p>
    <w:p w14:paraId="23154C10">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BB1D7B0">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0F98E63A">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34849D72">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DAF9196">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71F2AB90">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4F2A7C1B">
      <w:pPr>
        <w:spacing w:line="560" w:lineRule="exact"/>
        <w:ind w:firstLine="482" w:firstLineChars="200"/>
        <w:outlineLvl w:val="0"/>
        <w:rPr>
          <w:rFonts w:ascii="宋体" w:hAnsi="宋体"/>
          <w:b/>
          <w:sz w:val="24"/>
        </w:rPr>
      </w:pPr>
      <w:bookmarkStart w:id="398" w:name="_Toc6311"/>
      <w:bookmarkStart w:id="399" w:name="_Toc18585"/>
      <w:bookmarkStart w:id="400" w:name="_Toc22185"/>
      <w:bookmarkStart w:id="401" w:name="_Toc6773"/>
      <w:bookmarkStart w:id="402" w:name="_Toc2918"/>
      <w:r>
        <w:rPr>
          <w:rFonts w:ascii="宋体" w:hAnsi="宋体"/>
          <w:b/>
          <w:sz w:val="24"/>
        </w:rPr>
        <w:t xml:space="preserve">1.2 </w:t>
      </w:r>
      <w:r>
        <w:rPr>
          <w:rFonts w:hint="eastAsia" w:ascii="宋体" w:hAnsi="宋体"/>
          <w:b/>
          <w:sz w:val="24"/>
        </w:rPr>
        <w:t>标的</w:t>
      </w:r>
      <w:bookmarkEnd w:id="398"/>
      <w:bookmarkEnd w:id="399"/>
      <w:bookmarkEnd w:id="400"/>
      <w:bookmarkEnd w:id="401"/>
      <w:bookmarkEnd w:id="402"/>
    </w:p>
    <w:p w14:paraId="3B92B855">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1CB49D48">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6FAFA3F5">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1EC80BED">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06794143">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18E05FC8">
      <w:pPr>
        <w:spacing w:line="560" w:lineRule="exact"/>
        <w:ind w:firstLine="480" w:firstLineChars="200"/>
        <w:rPr>
          <w:rFonts w:ascii="宋体" w:hAnsi="宋体" w:cs="宋体"/>
          <w:sz w:val="24"/>
          <w:u w:val="single"/>
        </w:rPr>
      </w:pPr>
      <w:bookmarkStart w:id="403" w:name="_Toc5635"/>
      <w:bookmarkStart w:id="404" w:name="_Toc21124"/>
      <w:bookmarkStart w:id="405" w:name="_Toc1386"/>
      <w:bookmarkStart w:id="406" w:name="_Toc13918"/>
      <w:bookmarkStart w:id="407"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600391F">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390736BB">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158619C">
      <w:pPr>
        <w:spacing w:line="560" w:lineRule="exact"/>
        <w:ind w:firstLine="482" w:firstLineChars="200"/>
        <w:outlineLvl w:val="0"/>
        <w:rPr>
          <w:rFonts w:ascii="宋体" w:hAnsi="宋体"/>
          <w:b/>
          <w:sz w:val="24"/>
        </w:rPr>
      </w:pPr>
      <w:r>
        <w:rPr>
          <w:rFonts w:ascii="宋体" w:hAnsi="宋体"/>
          <w:b/>
          <w:sz w:val="24"/>
        </w:rPr>
        <w:t>1.3 价款</w:t>
      </w:r>
      <w:bookmarkEnd w:id="403"/>
      <w:bookmarkEnd w:id="404"/>
      <w:bookmarkEnd w:id="405"/>
      <w:bookmarkEnd w:id="406"/>
      <w:bookmarkEnd w:id="407"/>
    </w:p>
    <w:p w14:paraId="4845276F">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34423CF2">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A58F4FC">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FD6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235ECC">
            <w:pPr>
              <w:pStyle w:val="317"/>
              <w:spacing w:line="560" w:lineRule="exact"/>
              <w:jc w:val="center"/>
              <w:rPr>
                <w:rFonts w:hAnsi="宋体"/>
                <w:sz w:val="24"/>
                <w:szCs w:val="24"/>
              </w:rPr>
            </w:pPr>
            <w:r>
              <w:rPr>
                <w:rFonts w:hAnsi="宋体"/>
                <w:sz w:val="24"/>
                <w:szCs w:val="24"/>
              </w:rPr>
              <w:t>序号</w:t>
            </w:r>
          </w:p>
        </w:tc>
        <w:tc>
          <w:tcPr>
            <w:tcW w:w="3402" w:type="dxa"/>
            <w:vAlign w:val="center"/>
          </w:tcPr>
          <w:p w14:paraId="03435D9B">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24C4B329">
            <w:pPr>
              <w:pStyle w:val="317"/>
              <w:spacing w:line="560" w:lineRule="exact"/>
              <w:jc w:val="center"/>
              <w:rPr>
                <w:rFonts w:hAnsi="宋体"/>
                <w:sz w:val="24"/>
                <w:szCs w:val="24"/>
              </w:rPr>
            </w:pPr>
            <w:r>
              <w:rPr>
                <w:rFonts w:hAnsi="宋体"/>
                <w:sz w:val="24"/>
                <w:szCs w:val="24"/>
              </w:rPr>
              <w:t>分项价格</w:t>
            </w:r>
          </w:p>
        </w:tc>
      </w:tr>
      <w:tr w14:paraId="5781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AEED59">
            <w:pPr>
              <w:pStyle w:val="317"/>
              <w:spacing w:line="560" w:lineRule="exact"/>
              <w:ind w:firstLine="200"/>
              <w:jc w:val="center"/>
              <w:rPr>
                <w:rFonts w:hAnsi="宋体"/>
                <w:sz w:val="24"/>
                <w:szCs w:val="24"/>
              </w:rPr>
            </w:pPr>
          </w:p>
        </w:tc>
        <w:tc>
          <w:tcPr>
            <w:tcW w:w="3402" w:type="dxa"/>
            <w:vAlign w:val="center"/>
          </w:tcPr>
          <w:p w14:paraId="5FC72CBE">
            <w:pPr>
              <w:pStyle w:val="317"/>
              <w:spacing w:line="560" w:lineRule="exact"/>
              <w:ind w:firstLine="200"/>
              <w:jc w:val="center"/>
              <w:rPr>
                <w:rFonts w:hAnsi="宋体"/>
                <w:sz w:val="24"/>
                <w:szCs w:val="24"/>
              </w:rPr>
            </w:pPr>
          </w:p>
        </w:tc>
        <w:tc>
          <w:tcPr>
            <w:tcW w:w="2552" w:type="dxa"/>
            <w:vAlign w:val="center"/>
          </w:tcPr>
          <w:p w14:paraId="0DB48C37">
            <w:pPr>
              <w:pStyle w:val="317"/>
              <w:spacing w:line="560" w:lineRule="exact"/>
              <w:ind w:firstLine="200"/>
              <w:jc w:val="center"/>
              <w:rPr>
                <w:rFonts w:hAnsi="宋体"/>
                <w:sz w:val="24"/>
                <w:szCs w:val="24"/>
              </w:rPr>
            </w:pPr>
          </w:p>
        </w:tc>
      </w:tr>
      <w:tr w14:paraId="1200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B146E3">
            <w:pPr>
              <w:pStyle w:val="317"/>
              <w:spacing w:line="560" w:lineRule="exact"/>
              <w:ind w:firstLine="200"/>
              <w:jc w:val="center"/>
              <w:rPr>
                <w:rFonts w:hAnsi="宋体"/>
                <w:sz w:val="24"/>
                <w:szCs w:val="24"/>
              </w:rPr>
            </w:pPr>
          </w:p>
        </w:tc>
        <w:tc>
          <w:tcPr>
            <w:tcW w:w="3402" w:type="dxa"/>
            <w:vAlign w:val="center"/>
          </w:tcPr>
          <w:p w14:paraId="4A7A2A1C">
            <w:pPr>
              <w:pStyle w:val="317"/>
              <w:spacing w:line="560" w:lineRule="exact"/>
              <w:ind w:firstLine="200"/>
              <w:jc w:val="center"/>
              <w:rPr>
                <w:rFonts w:hAnsi="宋体"/>
                <w:sz w:val="24"/>
                <w:szCs w:val="24"/>
              </w:rPr>
            </w:pPr>
          </w:p>
        </w:tc>
        <w:tc>
          <w:tcPr>
            <w:tcW w:w="2552" w:type="dxa"/>
            <w:vAlign w:val="center"/>
          </w:tcPr>
          <w:p w14:paraId="3FEBE428">
            <w:pPr>
              <w:pStyle w:val="317"/>
              <w:spacing w:line="560" w:lineRule="exact"/>
              <w:ind w:firstLine="200"/>
              <w:jc w:val="center"/>
              <w:rPr>
                <w:rFonts w:hAnsi="宋体"/>
                <w:sz w:val="24"/>
                <w:szCs w:val="24"/>
              </w:rPr>
            </w:pPr>
          </w:p>
        </w:tc>
      </w:tr>
      <w:tr w14:paraId="04AB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584E44">
            <w:pPr>
              <w:pStyle w:val="317"/>
              <w:spacing w:line="560" w:lineRule="exact"/>
              <w:ind w:firstLine="200"/>
              <w:jc w:val="center"/>
              <w:rPr>
                <w:rFonts w:hAnsi="宋体"/>
                <w:sz w:val="24"/>
                <w:szCs w:val="24"/>
              </w:rPr>
            </w:pPr>
          </w:p>
        </w:tc>
        <w:tc>
          <w:tcPr>
            <w:tcW w:w="3402" w:type="dxa"/>
            <w:vAlign w:val="center"/>
          </w:tcPr>
          <w:p w14:paraId="174840B4">
            <w:pPr>
              <w:pStyle w:val="317"/>
              <w:spacing w:line="560" w:lineRule="exact"/>
              <w:ind w:firstLine="200"/>
              <w:jc w:val="center"/>
              <w:rPr>
                <w:rFonts w:hAnsi="宋体"/>
                <w:sz w:val="24"/>
                <w:szCs w:val="24"/>
              </w:rPr>
            </w:pPr>
          </w:p>
        </w:tc>
        <w:tc>
          <w:tcPr>
            <w:tcW w:w="2552" w:type="dxa"/>
            <w:vAlign w:val="center"/>
          </w:tcPr>
          <w:p w14:paraId="5BE274E9">
            <w:pPr>
              <w:pStyle w:val="317"/>
              <w:spacing w:line="560" w:lineRule="exact"/>
              <w:ind w:firstLine="200"/>
              <w:jc w:val="center"/>
              <w:rPr>
                <w:rFonts w:hAnsi="宋体"/>
                <w:sz w:val="24"/>
                <w:szCs w:val="24"/>
              </w:rPr>
            </w:pPr>
          </w:p>
        </w:tc>
      </w:tr>
      <w:tr w14:paraId="4E5A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5906A6">
            <w:pPr>
              <w:pStyle w:val="317"/>
              <w:spacing w:line="560" w:lineRule="exact"/>
              <w:ind w:firstLine="200"/>
              <w:jc w:val="center"/>
              <w:rPr>
                <w:rFonts w:hAnsi="宋体"/>
                <w:sz w:val="24"/>
                <w:szCs w:val="24"/>
              </w:rPr>
            </w:pPr>
          </w:p>
        </w:tc>
        <w:tc>
          <w:tcPr>
            <w:tcW w:w="3402" w:type="dxa"/>
            <w:vAlign w:val="center"/>
          </w:tcPr>
          <w:p w14:paraId="5CC92C94">
            <w:pPr>
              <w:pStyle w:val="317"/>
              <w:spacing w:line="560" w:lineRule="exact"/>
              <w:ind w:firstLine="200"/>
              <w:jc w:val="center"/>
              <w:rPr>
                <w:rFonts w:hAnsi="宋体"/>
                <w:sz w:val="24"/>
                <w:szCs w:val="24"/>
              </w:rPr>
            </w:pPr>
          </w:p>
        </w:tc>
        <w:tc>
          <w:tcPr>
            <w:tcW w:w="2552" w:type="dxa"/>
            <w:vAlign w:val="center"/>
          </w:tcPr>
          <w:p w14:paraId="745ED380">
            <w:pPr>
              <w:pStyle w:val="317"/>
              <w:spacing w:line="560" w:lineRule="exact"/>
              <w:ind w:firstLine="200"/>
              <w:jc w:val="center"/>
              <w:rPr>
                <w:rFonts w:hAnsi="宋体"/>
                <w:sz w:val="24"/>
                <w:szCs w:val="24"/>
              </w:rPr>
            </w:pPr>
          </w:p>
        </w:tc>
      </w:tr>
      <w:tr w14:paraId="4B78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89520B1">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3037A0C9">
            <w:pPr>
              <w:pStyle w:val="317"/>
              <w:spacing w:line="560" w:lineRule="exact"/>
              <w:ind w:firstLine="200"/>
              <w:jc w:val="center"/>
              <w:rPr>
                <w:rFonts w:hAnsi="宋体"/>
                <w:sz w:val="24"/>
                <w:szCs w:val="24"/>
              </w:rPr>
            </w:pPr>
          </w:p>
        </w:tc>
      </w:tr>
    </w:tbl>
    <w:p w14:paraId="294167CB">
      <w:pPr>
        <w:spacing w:line="560" w:lineRule="exact"/>
        <w:ind w:firstLine="480" w:firstLineChars="200"/>
        <w:rPr>
          <w:rFonts w:ascii="宋体" w:hAnsi="宋体"/>
          <w:sz w:val="24"/>
        </w:rPr>
      </w:pPr>
      <w:bookmarkStart w:id="408" w:name="_Toc30506"/>
      <w:bookmarkStart w:id="409" w:name="_Toc3654"/>
      <w:bookmarkStart w:id="410" w:name="_Toc14993"/>
      <w:bookmarkStart w:id="411" w:name="_Toc30158"/>
      <w:bookmarkStart w:id="412"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3CA55719">
      <w:pPr>
        <w:pStyle w:val="4"/>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08"/>
    <w:bookmarkEnd w:id="409"/>
    <w:bookmarkEnd w:id="410"/>
    <w:bookmarkEnd w:id="411"/>
    <w:bookmarkEnd w:id="412"/>
    <w:p w14:paraId="24C32B5D">
      <w:pPr>
        <w:pStyle w:val="957"/>
        <w:spacing w:before="0" w:beforeAutospacing="0" w:after="0" w:afterAutospacing="0" w:line="360" w:lineRule="auto"/>
        <w:ind w:firstLine="480"/>
        <w:rPr>
          <w:b/>
        </w:rPr>
      </w:pPr>
      <w:bookmarkStart w:id="413" w:name="_Toc3625"/>
      <w:bookmarkStart w:id="414" w:name="_Toc31421"/>
      <w:bookmarkStart w:id="415" w:name="_Toc11108"/>
      <w:bookmarkStart w:id="416" w:name="_Toc4760"/>
      <w:bookmarkStart w:id="417" w:name="_Toc8772"/>
      <w:r>
        <w:rPr>
          <w:rFonts w:hint="eastAsia"/>
          <w:b/>
        </w:rPr>
        <w:t>1.4履约保证金</w:t>
      </w:r>
    </w:p>
    <w:p w14:paraId="18BE0C6C">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39B6CCB">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1CDD9F90">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32151184">
      <w:pPr>
        <w:pStyle w:val="4"/>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0D29A9F">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062E79B5">
      <w:pPr>
        <w:spacing w:line="560" w:lineRule="exact"/>
        <w:ind w:firstLine="482" w:firstLineChars="200"/>
        <w:outlineLvl w:val="0"/>
        <w:rPr>
          <w:rFonts w:ascii="宋体" w:hAnsi="宋体" w:cs="宋体"/>
          <w:b/>
          <w:sz w:val="24"/>
        </w:rPr>
      </w:pPr>
      <w:r>
        <w:rPr>
          <w:rFonts w:hint="eastAsia" w:ascii="宋体" w:hAnsi="宋体" w:cs="宋体"/>
          <w:b/>
          <w:sz w:val="24"/>
        </w:rPr>
        <w:t>1.5预付款</w:t>
      </w:r>
    </w:p>
    <w:p w14:paraId="5D3654D6">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11477F62">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533A23E">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E5A480F">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84E594E">
      <w:pPr>
        <w:pStyle w:val="957"/>
        <w:spacing w:before="0" w:beforeAutospacing="0" w:after="0" w:afterAutospacing="0" w:line="360" w:lineRule="auto"/>
        <w:ind w:firstLine="480"/>
        <w:rPr>
          <w:b/>
          <w:bCs/>
        </w:rPr>
      </w:pPr>
      <w:r>
        <w:rPr>
          <w:rFonts w:hint="eastAsia"/>
          <w:b/>
          <w:bCs/>
        </w:rPr>
        <w:t>1.6资金支付</w:t>
      </w:r>
    </w:p>
    <w:p w14:paraId="3F553809">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E202C6F">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B068A0B">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3"/>
      <w:bookmarkEnd w:id="414"/>
      <w:bookmarkEnd w:id="415"/>
      <w:bookmarkEnd w:id="416"/>
      <w:bookmarkEnd w:id="417"/>
    </w:p>
    <w:p w14:paraId="7810582C">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220E8272">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11BEC69">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65CBD941">
      <w:pPr>
        <w:spacing w:line="560" w:lineRule="exact"/>
        <w:ind w:firstLine="480" w:firstLineChars="200"/>
        <w:outlineLvl w:val="0"/>
        <w:rPr>
          <w:rFonts w:ascii="宋体" w:hAnsi="宋体"/>
          <w:bCs/>
          <w:sz w:val="24"/>
        </w:rPr>
      </w:pPr>
      <w:bookmarkStart w:id="418" w:name="_Toc3079"/>
      <w:bookmarkStart w:id="419" w:name="_Toc8586"/>
      <w:bookmarkStart w:id="420" w:name="_Toc24662"/>
      <w:bookmarkStart w:id="421" w:name="_Toc5698"/>
      <w:bookmarkStart w:id="422" w:name="_Toc2375"/>
      <w:r>
        <w:rPr>
          <w:rFonts w:hint="eastAsia" w:ascii="宋体" w:hAnsi="宋体"/>
          <w:bCs/>
          <w:sz w:val="24"/>
        </w:rPr>
        <w:t>1.7.4若服务</w:t>
      </w:r>
      <w:r>
        <w:rPr>
          <w:rFonts w:hint="eastAsia"/>
          <w:bCs/>
          <w:sz w:val="24"/>
        </w:rPr>
        <w:t>涉及货物的，则货物的：</w:t>
      </w:r>
    </w:p>
    <w:p w14:paraId="3B39CB91">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7E199895">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EA2CDE1">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4AF79E5">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18"/>
      <w:bookmarkEnd w:id="419"/>
      <w:bookmarkEnd w:id="420"/>
      <w:bookmarkEnd w:id="421"/>
      <w:bookmarkEnd w:id="422"/>
    </w:p>
    <w:p w14:paraId="7D4C558C">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0461DA98">
      <w:pPr>
        <w:pStyle w:val="4"/>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30F9A0C">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45236A64">
      <w:pPr>
        <w:spacing w:line="560" w:lineRule="exact"/>
        <w:ind w:firstLine="480" w:firstLineChars="200"/>
        <w:rPr>
          <w:rFonts w:ascii="宋体" w:hAnsi="宋体" w:cs="宋体"/>
          <w:sz w:val="24"/>
        </w:rPr>
      </w:pPr>
      <w:bookmarkStart w:id="423" w:name="_Toc18683"/>
      <w:bookmarkStart w:id="424" w:name="_Toc30329"/>
      <w:bookmarkStart w:id="425" w:name="_Toc26807"/>
      <w:bookmarkStart w:id="426" w:name="_Toc9497"/>
      <w:bookmarkStart w:id="427"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3D36BF">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06DCEBB">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D8851BF">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3"/>
    <w:bookmarkEnd w:id="424"/>
    <w:bookmarkEnd w:id="425"/>
    <w:bookmarkEnd w:id="426"/>
    <w:bookmarkEnd w:id="427"/>
    <w:p w14:paraId="7189040F">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2192A6DE">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30EF899">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D9E055D">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36061BEC">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235C1189">
      <w:pPr>
        <w:spacing w:line="560" w:lineRule="exact"/>
        <w:ind w:firstLine="480" w:firstLineChars="200"/>
        <w:rPr>
          <w:rFonts w:ascii="宋体" w:hAnsi="宋体"/>
          <w:sz w:val="24"/>
          <w:lang w:val="zh-CN"/>
        </w:rPr>
      </w:pPr>
      <w:r>
        <w:rPr>
          <w:rFonts w:hint="eastAsia" w:ascii="宋体" w:hAnsi="宋体" w:cs="宋体"/>
          <w:sz w:val="24"/>
        </w:rPr>
        <w:t>本合同自双方当事人盖章签字时生效。</w:t>
      </w:r>
    </w:p>
    <w:p w14:paraId="2E1155D5">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4B59786A">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45AB34E">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E4452CE">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4F5066A7">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62963BCA">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69363864">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24507DEA">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0D8B52FE">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44F3136E">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704D3F71">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2FB2FA80">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50EF893F">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31AA482D">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5CD8AA6C">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30CF518E">
      <w:pPr>
        <w:spacing w:line="560" w:lineRule="exact"/>
        <w:ind w:firstLine="482" w:firstLineChars="200"/>
        <w:outlineLvl w:val="0"/>
        <w:rPr>
          <w:rFonts w:ascii="宋体" w:hAnsi="宋体"/>
          <w:b/>
          <w:sz w:val="24"/>
        </w:rPr>
      </w:pPr>
      <w:bookmarkStart w:id="428" w:name="_Toc19680"/>
      <w:bookmarkStart w:id="429" w:name="_Toc25079"/>
      <w:bookmarkStart w:id="430" w:name="_Toc14021"/>
      <w:bookmarkStart w:id="431" w:name="_Toc5228"/>
      <w:bookmarkStart w:id="432" w:name="_Toc31297"/>
      <w:r>
        <w:rPr>
          <w:rFonts w:ascii="宋体" w:hAnsi="宋体"/>
          <w:b/>
          <w:sz w:val="24"/>
        </w:rPr>
        <w:t>2.1 定义</w:t>
      </w:r>
      <w:bookmarkEnd w:id="428"/>
      <w:bookmarkEnd w:id="429"/>
      <w:bookmarkEnd w:id="430"/>
      <w:bookmarkEnd w:id="431"/>
      <w:bookmarkEnd w:id="432"/>
    </w:p>
    <w:p w14:paraId="474DB7E0">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1C019F1A">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4DF65D5">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3538C0D9">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0DD519D0">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4B126DC5">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93A239C">
      <w:pPr>
        <w:spacing w:line="560" w:lineRule="exact"/>
        <w:ind w:firstLine="480" w:firstLineChars="200"/>
        <w:rPr>
          <w:rFonts w:ascii="宋体" w:hAnsi="宋体"/>
          <w:sz w:val="24"/>
        </w:rPr>
      </w:pPr>
      <w:r>
        <w:rPr>
          <w:rFonts w:ascii="宋体" w:hAnsi="宋体"/>
          <w:sz w:val="24"/>
        </w:rPr>
        <w:t>2.1.6 “现场”系指合同约定提供服务的地点。</w:t>
      </w:r>
    </w:p>
    <w:p w14:paraId="5F551407">
      <w:pPr>
        <w:spacing w:line="560" w:lineRule="exact"/>
        <w:ind w:firstLine="482" w:firstLineChars="200"/>
        <w:outlineLvl w:val="0"/>
        <w:rPr>
          <w:rFonts w:ascii="宋体" w:hAnsi="宋体"/>
          <w:b/>
          <w:sz w:val="24"/>
        </w:rPr>
      </w:pPr>
      <w:bookmarkStart w:id="433" w:name="_Toc23289"/>
      <w:bookmarkStart w:id="434" w:name="_Toc3769"/>
      <w:bookmarkStart w:id="435" w:name="_Toc31402"/>
      <w:bookmarkStart w:id="436" w:name="_Toc19539"/>
      <w:bookmarkStart w:id="437" w:name="_Toc16752"/>
      <w:r>
        <w:rPr>
          <w:rFonts w:ascii="宋体" w:hAnsi="宋体"/>
          <w:b/>
          <w:sz w:val="24"/>
        </w:rPr>
        <w:t>2.2 技术规范</w:t>
      </w:r>
      <w:bookmarkEnd w:id="433"/>
      <w:bookmarkEnd w:id="434"/>
      <w:bookmarkEnd w:id="435"/>
      <w:bookmarkEnd w:id="436"/>
      <w:bookmarkEnd w:id="437"/>
    </w:p>
    <w:p w14:paraId="4BBFFCD1">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510AB733">
      <w:pPr>
        <w:spacing w:line="560" w:lineRule="exact"/>
        <w:ind w:firstLine="482" w:firstLineChars="200"/>
        <w:outlineLvl w:val="0"/>
        <w:rPr>
          <w:rFonts w:ascii="宋体" w:hAnsi="宋体"/>
          <w:b/>
          <w:sz w:val="24"/>
        </w:rPr>
      </w:pPr>
      <w:bookmarkStart w:id="438" w:name="_Toc13673"/>
      <w:bookmarkStart w:id="439" w:name="_Toc12412"/>
      <w:bookmarkStart w:id="440" w:name="_Toc9161"/>
      <w:bookmarkStart w:id="441" w:name="_Toc4133"/>
      <w:bookmarkStart w:id="442" w:name="_Toc27945"/>
      <w:r>
        <w:rPr>
          <w:rFonts w:ascii="宋体" w:hAnsi="宋体"/>
          <w:b/>
          <w:sz w:val="24"/>
        </w:rPr>
        <w:t>2.3 知识产权</w:t>
      </w:r>
      <w:bookmarkEnd w:id="438"/>
      <w:bookmarkEnd w:id="439"/>
      <w:bookmarkEnd w:id="440"/>
      <w:bookmarkEnd w:id="441"/>
      <w:bookmarkEnd w:id="442"/>
    </w:p>
    <w:p w14:paraId="2368BC0D">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4C950BB1">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23DDFA07">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2F4F6EF3">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624F06FD">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10988DB9">
      <w:pPr>
        <w:spacing w:line="560" w:lineRule="exact"/>
        <w:ind w:firstLine="482" w:firstLineChars="200"/>
        <w:outlineLvl w:val="0"/>
        <w:rPr>
          <w:rFonts w:ascii="宋体" w:hAnsi="宋体"/>
          <w:b/>
          <w:sz w:val="24"/>
        </w:rPr>
      </w:pPr>
      <w:bookmarkStart w:id="443" w:name="_Toc15447"/>
      <w:bookmarkStart w:id="444" w:name="_Toc32670"/>
      <w:bookmarkStart w:id="445" w:name="_Toc31233"/>
      <w:bookmarkStart w:id="446" w:name="_Toc22011"/>
      <w:bookmarkStart w:id="447" w:name="_Toc26555"/>
      <w:r>
        <w:rPr>
          <w:rFonts w:ascii="宋体" w:hAnsi="宋体"/>
          <w:b/>
          <w:sz w:val="24"/>
        </w:rPr>
        <w:t>2.5 结算方式和付款条件</w:t>
      </w:r>
      <w:bookmarkEnd w:id="443"/>
      <w:bookmarkEnd w:id="444"/>
      <w:bookmarkEnd w:id="445"/>
      <w:bookmarkEnd w:id="446"/>
      <w:bookmarkEnd w:id="447"/>
    </w:p>
    <w:p w14:paraId="2AB8BAB9">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2D28D518">
      <w:pPr>
        <w:spacing w:line="560" w:lineRule="exact"/>
        <w:ind w:firstLine="482" w:firstLineChars="200"/>
        <w:outlineLvl w:val="0"/>
        <w:rPr>
          <w:rFonts w:ascii="宋体" w:hAnsi="宋体"/>
          <w:b/>
          <w:sz w:val="24"/>
        </w:rPr>
      </w:pPr>
      <w:bookmarkStart w:id="448" w:name="_Toc13154"/>
      <w:bookmarkStart w:id="449" w:name="_Toc13467"/>
      <w:bookmarkStart w:id="450" w:name="_Toc18990"/>
      <w:bookmarkStart w:id="451" w:name="_Toc16163"/>
      <w:bookmarkStart w:id="452" w:name="_Toc30507"/>
      <w:r>
        <w:rPr>
          <w:rFonts w:ascii="宋体" w:hAnsi="宋体"/>
          <w:b/>
          <w:sz w:val="24"/>
        </w:rPr>
        <w:t>2.6 技术资料和保密义务</w:t>
      </w:r>
      <w:bookmarkEnd w:id="448"/>
      <w:bookmarkEnd w:id="449"/>
      <w:bookmarkEnd w:id="450"/>
      <w:bookmarkEnd w:id="451"/>
      <w:bookmarkEnd w:id="452"/>
    </w:p>
    <w:p w14:paraId="79C89973">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03F7AEF5">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2C2F898A">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3B0656D3">
      <w:pPr>
        <w:spacing w:line="560" w:lineRule="exact"/>
        <w:ind w:firstLine="482" w:firstLineChars="200"/>
        <w:outlineLvl w:val="0"/>
        <w:rPr>
          <w:rFonts w:ascii="宋体" w:hAnsi="宋体"/>
          <w:b/>
          <w:sz w:val="24"/>
        </w:rPr>
      </w:pPr>
      <w:bookmarkStart w:id="453" w:name="_Toc19069"/>
      <w:r>
        <w:rPr>
          <w:rFonts w:ascii="宋体" w:hAnsi="宋体"/>
          <w:b/>
          <w:sz w:val="24"/>
        </w:rPr>
        <w:t xml:space="preserve">2.7 </w:t>
      </w:r>
      <w:r>
        <w:rPr>
          <w:rFonts w:hint="eastAsia" w:ascii="宋体" w:hAnsi="宋体"/>
          <w:b/>
          <w:sz w:val="24"/>
        </w:rPr>
        <w:t>质量保证</w:t>
      </w:r>
      <w:bookmarkEnd w:id="453"/>
    </w:p>
    <w:p w14:paraId="40BB0A0B">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02244EEF">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1386CBF5">
      <w:pPr>
        <w:spacing w:line="560" w:lineRule="exact"/>
        <w:ind w:firstLine="482" w:firstLineChars="200"/>
        <w:outlineLvl w:val="0"/>
        <w:rPr>
          <w:rFonts w:ascii="宋体" w:hAnsi="宋体"/>
          <w:b/>
          <w:sz w:val="24"/>
        </w:rPr>
      </w:pPr>
      <w:bookmarkStart w:id="454" w:name="_Toc22267"/>
      <w:r>
        <w:rPr>
          <w:rFonts w:ascii="宋体" w:hAnsi="宋体"/>
          <w:b/>
          <w:sz w:val="24"/>
        </w:rPr>
        <w:t xml:space="preserve">2.8 </w:t>
      </w:r>
      <w:r>
        <w:rPr>
          <w:rFonts w:hint="eastAsia" w:ascii="宋体" w:hAnsi="宋体"/>
          <w:b/>
          <w:sz w:val="24"/>
        </w:rPr>
        <w:t>延迟履行</w:t>
      </w:r>
      <w:bookmarkEnd w:id="454"/>
    </w:p>
    <w:p w14:paraId="3BFE4B73">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2455D58C">
      <w:pPr>
        <w:spacing w:line="560" w:lineRule="exact"/>
        <w:ind w:firstLine="482" w:firstLineChars="200"/>
        <w:outlineLvl w:val="0"/>
        <w:rPr>
          <w:rFonts w:ascii="宋体" w:hAnsi="宋体"/>
          <w:b/>
          <w:sz w:val="24"/>
        </w:rPr>
      </w:pPr>
      <w:bookmarkStart w:id="455" w:name="_Toc10611"/>
      <w:r>
        <w:rPr>
          <w:rFonts w:ascii="宋体" w:hAnsi="宋体"/>
          <w:b/>
          <w:sz w:val="24"/>
        </w:rPr>
        <w:t xml:space="preserve">2.9 </w:t>
      </w:r>
      <w:r>
        <w:rPr>
          <w:rFonts w:hint="eastAsia" w:ascii="宋体" w:hAnsi="宋体"/>
          <w:b/>
          <w:sz w:val="24"/>
        </w:rPr>
        <w:t>合同变更</w:t>
      </w:r>
      <w:bookmarkEnd w:id="455"/>
    </w:p>
    <w:p w14:paraId="3349F662">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60B92226">
      <w:pPr>
        <w:spacing w:line="560" w:lineRule="exact"/>
        <w:ind w:firstLine="482" w:firstLineChars="200"/>
        <w:outlineLvl w:val="0"/>
        <w:rPr>
          <w:rFonts w:ascii="宋体" w:hAnsi="宋体"/>
          <w:b/>
          <w:sz w:val="24"/>
        </w:rPr>
      </w:pPr>
      <w:bookmarkStart w:id="456" w:name="_Toc42"/>
      <w:bookmarkStart w:id="457" w:name="_Toc26689"/>
      <w:bookmarkStart w:id="458" w:name="_Toc23368"/>
      <w:bookmarkStart w:id="459" w:name="_Toc10663"/>
      <w:bookmarkStart w:id="460" w:name="_Toc21830"/>
      <w:r>
        <w:rPr>
          <w:rFonts w:ascii="宋体" w:hAnsi="宋体"/>
          <w:b/>
          <w:sz w:val="24"/>
        </w:rPr>
        <w:t>2.10 合同转让和分包</w:t>
      </w:r>
      <w:bookmarkEnd w:id="456"/>
      <w:bookmarkEnd w:id="457"/>
      <w:bookmarkEnd w:id="458"/>
      <w:bookmarkEnd w:id="459"/>
      <w:bookmarkEnd w:id="460"/>
    </w:p>
    <w:p w14:paraId="42859E88">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5127B929">
      <w:pPr>
        <w:spacing w:line="560" w:lineRule="exact"/>
        <w:ind w:firstLine="482" w:firstLineChars="200"/>
        <w:outlineLvl w:val="0"/>
        <w:rPr>
          <w:rFonts w:ascii="宋体" w:hAnsi="宋体"/>
          <w:b/>
          <w:sz w:val="24"/>
        </w:rPr>
      </w:pPr>
      <w:bookmarkStart w:id="461" w:name="_Toc32494"/>
      <w:bookmarkStart w:id="462" w:name="_Toc4720"/>
      <w:bookmarkStart w:id="463" w:name="_Toc14371"/>
      <w:bookmarkStart w:id="464" w:name="_Toc26633"/>
      <w:bookmarkStart w:id="465" w:name="_Toc25571"/>
      <w:r>
        <w:rPr>
          <w:rFonts w:ascii="宋体" w:hAnsi="宋体"/>
          <w:b/>
          <w:sz w:val="24"/>
        </w:rPr>
        <w:t>2.11 不可抗力</w:t>
      </w:r>
      <w:bookmarkEnd w:id="461"/>
      <w:bookmarkEnd w:id="462"/>
      <w:bookmarkEnd w:id="463"/>
      <w:bookmarkEnd w:id="464"/>
      <w:bookmarkEnd w:id="465"/>
    </w:p>
    <w:p w14:paraId="4CD2C096">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2D066AD2">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7EE99D19">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6F3E6563">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58FCD8B9">
      <w:pPr>
        <w:spacing w:line="560" w:lineRule="exact"/>
        <w:ind w:firstLine="482" w:firstLineChars="200"/>
        <w:outlineLvl w:val="0"/>
        <w:rPr>
          <w:rFonts w:ascii="宋体" w:hAnsi="宋体"/>
          <w:b/>
          <w:sz w:val="24"/>
        </w:rPr>
      </w:pPr>
      <w:bookmarkStart w:id="466" w:name="_Toc14115"/>
      <w:bookmarkStart w:id="467" w:name="_Toc3638"/>
      <w:bookmarkStart w:id="468" w:name="_Toc24465"/>
      <w:bookmarkStart w:id="469" w:name="_Toc25783"/>
      <w:bookmarkStart w:id="470" w:name="_Toc23854"/>
      <w:r>
        <w:rPr>
          <w:rFonts w:ascii="宋体" w:hAnsi="宋体"/>
          <w:b/>
          <w:sz w:val="24"/>
        </w:rPr>
        <w:t>2.12 税费</w:t>
      </w:r>
      <w:bookmarkEnd w:id="466"/>
      <w:bookmarkEnd w:id="467"/>
      <w:bookmarkEnd w:id="468"/>
      <w:bookmarkEnd w:id="469"/>
      <w:bookmarkEnd w:id="470"/>
    </w:p>
    <w:p w14:paraId="420184E3">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16A3B2B0">
      <w:pPr>
        <w:spacing w:line="560" w:lineRule="exact"/>
        <w:ind w:firstLine="482" w:firstLineChars="200"/>
        <w:outlineLvl w:val="0"/>
        <w:rPr>
          <w:rFonts w:ascii="宋体" w:hAnsi="宋体"/>
          <w:b/>
          <w:sz w:val="24"/>
        </w:rPr>
      </w:pPr>
      <w:bookmarkStart w:id="471" w:name="_Toc14814"/>
      <w:bookmarkStart w:id="472" w:name="_Toc7315"/>
      <w:bookmarkStart w:id="473" w:name="_Toc26883"/>
      <w:bookmarkStart w:id="474" w:name="_Toc30105"/>
      <w:bookmarkStart w:id="475" w:name="_Toc25525"/>
      <w:r>
        <w:rPr>
          <w:rFonts w:ascii="宋体" w:hAnsi="宋体"/>
          <w:b/>
          <w:sz w:val="24"/>
        </w:rPr>
        <w:t>2.13 乙方破产</w:t>
      </w:r>
      <w:bookmarkEnd w:id="471"/>
      <w:bookmarkEnd w:id="472"/>
      <w:bookmarkEnd w:id="473"/>
      <w:bookmarkEnd w:id="474"/>
      <w:bookmarkEnd w:id="475"/>
    </w:p>
    <w:p w14:paraId="086C4743">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009DA898">
      <w:pPr>
        <w:spacing w:line="560" w:lineRule="exact"/>
        <w:ind w:firstLine="482" w:firstLineChars="200"/>
        <w:outlineLvl w:val="0"/>
        <w:rPr>
          <w:rFonts w:ascii="宋体" w:hAnsi="宋体"/>
          <w:b/>
          <w:sz w:val="24"/>
        </w:rPr>
      </w:pPr>
      <w:bookmarkStart w:id="476" w:name="_Toc23323"/>
      <w:bookmarkStart w:id="477" w:name="_Toc1123"/>
      <w:bookmarkStart w:id="478" w:name="_Toc2016"/>
      <w:r>
        <w:rPr>
          <w:rFonts w:ascii="宋体" w:hAnsi="宋体"/>
          <w:b/>
          <w:sz w:val="24"/>
        </w:rPr>
        <w:t>2.14 合同中止、终止</w:t>
      </w:r>
      <w:bookmarkEnd w:id="476"/>
      <w:bookmarkEnd w:id="477"/>
      <w:bookmarkEnd w:id="478"/>
    </w:p>
    <w:p w14:paraId="1F80F050">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4A068542">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184AE587">
      <w:pPr>
        <w:spacing w:line="560" w:lineRule="exact"/>
        <w:ind w:firstLine="482" w:firstLineChars="200"/>
        <w:outlineLvl w:val="0"/>
        <w:rPr>
          <w:rFonts w:ascii="宋体" w:hAnsi="宋体"/>
          <w:b/>
          <w:sz w:val="24"/>
        </w:rPr>
      </w:pPr>
      <w:bookmarkStart w:id="479" w:name="_Toc17363"/>
      <w:bookmarkStart w:id="480" w:name="_Toc14525"/>
      <w:bookmarkStart w:id="481" w:name="_Toc1969"/>
      <w:r>
        <w:rPr>
          <w:rFonts w:ascii="宋体" w:hAnsi="宋体"/>
          <w:b/>
          <w:sz w:val="24"/>
        </w:rPr>
        <w:t>2.15 检验和验收</w:t>
      </w:r>
      <w:bookmarkEnd w:id="479"/>
      <w:bookmarkEnd w:id="480"/>
      <w:bookmarkEnd w:id="481"/>
    </w:p>
    <w:p w14:paraId="5E54D1B2">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55C64D1A">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84CC6B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44D9917">
      <w:pPr>
        <w:spacing w:line="560" w:lineRule="exact"/>
        <w:ind w:firstLine="482" w:firstLineChars="200"/>
        <w:outlineLvl w:val="0"/>
        <w:rPr>
          <w:rFonts w:ascii="宋体" w:hAnsi="宋体"/>
          <w:b/>
          <w:sz w:val="24"/>
        </w:rPr>
      </w:pPr>
      <w:bookmarkStart w:id="482" w:name="_Toc12666"/>
      <w:bookmarkStart w:id="483" w:name="_Toc25198"/>
      <w:bookmarkStart w:id="484" w:name="_Toc2308"/>
      <w:bookmarkStart w:id="485" w:name="_Toc31892"/>
      <w:bookmarkStart w:id="486" w:name="_Toc9808"/>
      <w:r>
        <w:rPr>
          <w:rFonts w:ascii="宋体" w:hAnsi="宋体"/>
          <w:b/>
          <w:sz w:val="24"/>
        </w:rPr>
        <w:t>2.16 通知和送达</w:t>
      </w:r>
      <w:bookmarkEnd w:id="482"/>
      <w:bookmarkEnd w:id="483"/>
      <w:bookmarkEnd w:id="484"/>
      <w:bookmarkEnd w:id="485"/>
      <w:bookmarkEnd w:id="486"/>
    </w:p>
    <w:p w14:paraId="02D7F2FF">
      <w:pPr>
        <w:spacing w:line="560" w:lineRule="exact"/>
        <w:ind w:firstLine="480" w:firstLineChars="200"/>
        <w:rPr>
          <w:rFonts w:ascii="宋体" w:hAnsi="宋体"/>
          <w:sz w:val="24"/>
        </w:rPr>
      </w:pPr>
      <w:bookmarkStart w:id="487" w:name="_Toc27674"/>
      <w:bookmarkStart w:id="488"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6E27A95B">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87"/>
      <w:bookmarkEnd w:id="488"/>
    </w:p>
    <w:p w14:paraId="2EFA4A3C">
      <w:pPr>
        <w:spacing w:line="560" w:lineRule="exact"/>
        <w:ind w:firstLine="482" w:firstLineChars="200"/>
        <w:outlineLvl w:val="0"/>
        <w:rPr>
          <w:rFonts w:ascii="宋体" w:hAnsi="宋体"/>
          <w:b/>
          <w:sz w:val="24"/>
        </w:rPr>
      </w:pPr>
      <w:bookmarkStart w:id="489" w:name="_Toc5063"/>
      <w:bookmarkStart w:id="490" w:name="_Toc27644"/>
      <w:bookmarkStart w:id="491" w:name="_Toc28906"/>
      <w:bookmarkStart w:id="492" w:name="_Toc12254"/>
      <w:bookmarkStart w:id="493"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89"/>
      <w:bookmarkEnd w:id="490"/>
      <w:bookmarkEnd w:id="491"/>
      <w:bookmarkEnd w:id="492"/>
      <w:bookmarkEnd w:id="493"/>
    </w:p>
    <w:p w14:paraId="072EB4DD">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14651FDF">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87DDC4C">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426C547E">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2485E520">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50FDFBE1">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5C03D5BA">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5E4CFA00">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2E42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D10041F">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78065989">
            <w:pPr>
              <w:spacing w:line="360" w:lineRule="auto"/>
              <w:jc w:val="center"/>
              <w:rPr>
                <w:rFonts w:ascii="宋体" w:hAnsi="宋体" w:cs="宋体"/>
                <w:b/>
                <w:sz w:val="24"/>
              </w:rPr>
            </w:pPr>
            <w:r>
              <w:rPr>
                <w:rFonts w:hint="eastAsia" w:ascii="宋体" w:hAnsi="宋体" w:cs="宋体"/>
                <w:b/>
                <w:sz w:val="24"/>
              </w:rPr>
              <w:t>约定内容</w:t>
            </w:r>
          </w:p>
        </w:tc>
      </w:tr>
      <w:tr w14:paraId="77523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8CA43A">
            <w:pPr>
              <w:spacing w:line="360" w:lineRule="auto"/>
              <w:rPr>
                <w:rFonts w:ascii="宋体" w:hAnsi="宋体" w:cs="宋体"/>
                <w:sz w:val="24"/>
              </w:rPr>
            </w:pPr>
            <w:r>
              <w:rPr>
                <w:rFonts w:hint="eastAsia" w:ascii="宋体" w:hAnsi="宋体" w:cs="宋体"/>
                <w:sz w:val="24"/>
              </w:rPr>
              <w:t>1.3.2</w:t>
            </w:r>
          </w:p>
        </w:tc>
        <w:tc>
          <w:tcPr>
            <w:tcW w:w="8149" w:type="dxa"/>
            <w:vAlign w:val="center"/>
          </w:tcPr>
          <w:p w14:paraId="21951288">
            <w:pPr>
              <w:spacing w:line="360" w:lineRule="auto"/>
              <w:rPr>
                <w:rFonts w:ascii="宋体" w:hAnsi="宋体" w:cs="宋体"/>
                <w:sz w:val="24"/>
              </w:rPr>
            </w:pPr>
          </w:p>
        </w:tc>
      </w:tr>
      <w:tr w14:paraId="12F9B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2820CD">
            <w:pPr>
              <w:spacing w:line="360" w:lineRule="auto"/>
              <w:rPr>
                <w:rFonts w:ascii="宋体" w:hAnsi="宋体" w:cs="宋体"/>
                <w:sz w:val="24"/>
              </w:rPr>
            </w:pPr>
            <w:r>
              <w:rPr>
                <w:rFonts w:hint="eastAsia" w:ascii="宋体" w:hAnsi="宋体" w:cs="宋体"/>
                <w:sz w:val="24"/>
              </w:rPr>
              <w:t>1.4.2</w:t>
            </w:r>
          </w:p>
        </w:tc>
        <w:tc>
          <w:tcPr>
            <w:tcW w:w="8149" w:type="dxa"/>
            <w:vAlign w:val="center"/>
          </w:tcPr>
          <w:p w14:paraId="21ED2258">
            <w:pPr>
              <w:spacing w:line="360" w:lineRule="auto"/>
              <w:rPr>
                <w:rFonts w:ascii="宋体" w:hAnsi="宋体" w:cs="宋体"/>
                <w:sz w:val="24"/>
              </w:rPr>
            </w:pPr>
          </w:p>
        </w:tc>
      </w:tr>
      <w:tr w14:paraId="72CD4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01FD16">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74F2B31A">
            <w:pPr>
              <w:spacing w:line="360" w:lineRule="auto"/>
              <w:rPr>
                <w:rFonts w:ascii="宋体" w:hAnsi="宋体" w:cs="宋体"/>
                <w:sz w:val="24"/>
              </w:rPr>
            </w:pPr>
          </w:p>
        </w:tc>
      </w:tr>
      <w:tr w14:paraId="3A3D2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E5E4A3">
            <w:pPr>
              <w:spacing w:line="360" w:lineRule="auto"/>
              <w:rPr>
                <w:rFonts w:ascii="宋体" w:hAnsi="宋体" w:cs="宋体"/>
                <w:sz w:val="24"/>
              </w:rPr>
            </w:pPr>
            <w:r>
              <w:rPr>
                <w:rFonts w:hint="eastAsia" w:ascii="宋体" w:hAnsi="宋体" w:cs="宋体"/>
                <w:sz w:val="24"/>
              </w:rPr>
              <w:t>1.5.2</w:t>
            </w:r>
          </w:p>
        </w:tc>
        <w:tc>
          <w:tcPr>
            <w:tcW w:w="8149" w:type="dxa"/>
            <w:vAlign w:val="center"/>
          </w:tcPr>
          <w:p w14:paraId="04BFF312">
            <w:pPr>
              <w:spacing w:line="360" w:lineRule="auto"/>
              <w:rPr>
                <w:rFonts w:ascii="宋体" w:hAnsi="宋体" w:cs="宋体"/>
                <w:sz w:val="24"/>
              </w:rPr>
            </w:pPr>
          </w:p>
        </w:tc>
      </w:tr>
      <w:tr w14:paraId="6AA6E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69112E">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0819C2F4">
            <w:pPr>
              <w:spacing w:line="360" w:lineRule="auto"/>
              <w:rPr>
                <w:rFonts w:ascii="宋体" w:hAnsi="宋体" w:cs="宋体"/>
                <w:sz w:val="24"/>
              </w:rPr>
            </w:pPr>
          </w:p>
        </w:tc>
      </w:tr>
      <w:tr w14:paraId="56EAC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12D7BB">
            <w:pPr>
              <w:spacing w:line="360" w:lineRule="auto"/>
              <w:rPr>
                <w:rFonts w:ascii="宋体" w:hAnsi="宋体" w:cs="宋体"/>
                <w:sz w:val="24"/>
              </w:rPr>
            </w:pPr>
            <w:r>
              <w:rPr>
                <w:rFonts w:hint="eastAsia" w:ascii="宋体" w:hAnsi="宋体" w:cs="宋体"/>
                <w:sz w:val="24"/>
              </w:rPr>
              <w:t>1.6.2</w:t>
            </w:r>
          </w:p>
        </w:tc>
        <w:tc>
          <w:tcPr>
            <w:tcW w:w="8149" w:type="dxa"/>
            <w:vAlign w:val="center"/>
          </w:tcPr>
          <w:p w14:paraId="39EBE2D0">
            <w:pPr>
              <w:spacing w:line="360" w:lineRule="auto"/>
              <w:rPr>
                <w:rFonts w:ascii="宋体" w:hAnsi="宋体" w:cs="宋体"/>
                <w:sz w:val="24"/>
              </w:rPr>
            </w:pPr>
          </w:p>
        </w:tc>
      </w:tr>
      <w:tr w14:paraId="399B9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91BD3B">
            <w:pPr>
              <w:spacing w:line="360" w:lineRule="auto"/>
              <w:rPr>
                <w:rFonts w:ascii="宋体" w:hAnsi="宋体" w:cs="宋体"/>
                <w:sz w:val="24"/>
              </w:rPr>
            </w:pPr>
            <w:r>
              <w:rPr>
                <w:rFonts w:hint="eastAsia" w:ascii="宋体" w:hAnsi="宋体" w:cs="宋体"/>
                <w:sz w:val="24"/>
              </w:rPr>
              <w:t>1.7.1</w:t>
            </w:r>
          </w:p>
        </w:tc>
        <w:tc>
          <w:tcPr>
            <w:tcW w:w="8149" w:type="dxa"/>
            <w:vAlign w:val="center"/>
          </w:tcPr>
          <w:p w14:paraId="2D456FB0">
            <w:pPr>
              <w:spacing w:line="360" w:lineRule="auto"/>
              <w:rPr>
                <w:rFonts w:ascii="宋体" w:hAnsi="宋体" w:cs="宋体"/>
                <w:sz w:val="24"/>
              </w:rPr>
            </w:pPr>
          </w:p>
        </w:tc>
      </w:tr>
      <w:tr w14:paraId="4071E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62D272">
            <w:pPr>
              <w:spacing w:line="360" w:lineRule="auto"/>
              <w:rPr>
                <w:rFonts w:ascii="宋体" w:hAnsi="宋体" w:cs="宋体"/>
                <w:sz w:val="24"/>
              </w:rPr>
            </w:pPr>
            <w:r>
              <w:rPr>
                <w:rFonts w:hint="eastAsia" w:ascii="宋体" w:hAnsi="宋体" w:cs="宋体"/>
                <w:sz w:val="24"/>
              </w:rPr>
              <w:t>1.7.2</w:t>
            </w:r>
          </w:p>
        </w:tc>
        <w:tc>
          <w:tcPr>
            <w:tcW w:w="8149" w:type="dxa"/>
            <w:vAlign w:val="center"/>
          </w:tcPr>
          <w:p w14:paraId="7F7D9CAB">
            <w:pPr>
              <w:spacing w:line="360" w:lineRule="auto"/>
              <w:rPr>
                <w:rFonts w:ascii="宋体" w:hAnsi="宋体" w:cs="宋体"/>
                <w:sz w:val="24"/>
              </w:rPr>
            </w:pPr>
          </w:p>
        </w:tc>
      </w:tr>
      <w:tr w14:paraId="13B76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A34763">
            <w:pPr>
              <w:spacing w:line="360" w:lineRule="auto"/>
              <w:rPr>
                <w:rFonts w:ascii="宋体" w:hAnsi="宋体" w:cs="宋体"/>
                <w:sz w:val="24"/>
              </w:rPr>
            </w:pPr>
            <w:r>
              <w:rPr>
                <w:rFonts w:hint="eastAsia" w:ascii="宋体" w:hAnsi="宋体" w:cs="宋体"/>
                <w:sz w:val="24"/>
              </w:rPr>
              <w:t>1.7.3</w:t>
            </w:r>
          </w:p>
        </w:tc>
        <w:tc>
          <w:tcPr>
            <w:tcW w:w="8149" w:type="dxa"/>
            <w:vAlign w:val="center"/>
          </w:tcPr>
          <w:p w14:paraId="20BCF6F2">
            <w:pPr>
              <w:spacing w:line="360" w:lineRule="auto"/>
              <w:rPr>
                <w:rFonts w:ascii="宋体" w:hAnsi="宋体" w:cs="宋体"/>
                <w:sz w:val="24"/>
              </w:rPr>
            </w:pPr>
          </w:p>
        </w:tc>
      </w:tr>
      <w:tr w14:paraId="0424B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1C7B81">
            <w:pPr>
              <w:spacing w:line="360" w:lineRule="auto"/>
              <w:rPr>
                <w:rFonts w:ascii="宋体" w:hAnsi="宋体" w:cs="宋体"/>
                <w:sz w:val="24"/>
              </w:rPr>
            </w:pPr>
            <w:r>
              <w:rPr>
                <w:rFonts w:hint="eastAsia" w:ascii="宋体" w:hAnsi="宋体" w:cs="宋体"/>
                <w:sz w:val="24"/>
              </w:rPr>
              <w:t>1.7.4.1</w:t>
            </w:r>
          </w:p>
        </w:tc>
        <w:tc>
          <w:tcPr>
            <w:tcW w:w="8149" w:type="dxa"/>
            <w:vAlign w:val="center"/>
          </w:tcPr>
          <w:p w14:paraId="5377BC77">
            <w:pPr>
              <w:spacing w:line="360" w:lineRule="auto"/>
              <w:rPr>
                <w:rFonts w:ascii="宋体" w:hAnsi="宋体" w:cs="宋体"/>
                <w:sz w:val="24"/>
              </w:rPr>
            </w:pPr>
          </w:p>
        </w:tc>
      </w:tr>
      <w:tr w14:paraId="483AB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4F90B1">
            <w:pPr>
              <w:spacing w:line="360" w:lineRule="auto"/>
              <w:rPr>
                <w:rFonts w:ascii="宋体" w:hAnsi="宋体" w:cs="宋体"/>
                <w:sz w:val="24"/>
              </w:rPr>
            </w:pPr>
            <w:r>
              <w:rPr>
                <w:rFonts w:hint="eastAsia" w:ascii="宋体" w:hAnsi="宋体" w:cs="宋体"/>
                <w:sz w:val="24"/>
              </w:rPr>
              <w:t>1.7.4.2</w:t>
            </w:r>
          </w:p>
        </w:tc>
        <w:tc>
          <w:tcPr>
            <w:tcW w:w="8149" w:type="dxa"/>
            <w:vAlign w:val="center"/>
          </w:tcPr>
          <w:p w14:paraId="0B27E9E5">
            <w:pPr>
              <w:spacing w:line="360" w:lineRule="auto"/>
              <w:rPr>
                <w:rFonts w:ascii="宋体" w:hAnsi="宋体" w:cs="宋体"/>
                <w:sz w:val="24"/>
              </w:rPr>
            </w:pPr>
          </w:p>
        </w:tc>
      </w:tr>
      <w:tr w14:paraId="25ED5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74F4BE">
            <w:pPr>
              <w:spacing w:line="360" w:lineRule="auto"/>
              <w:rPr>
                <w:rFonts w:ascii="宋体" w:hAnsi="宋体" w:cs="宋体"/>
                <w:sz w:val="24"/>
              </w:rPr>
            </w:pPr>
            <w:r>
              <w:rPr>
                <w:rFonts w:hint="eastAsia" w:ascii="宋体" w:hAnsi="宋体" w:cs="宋体"/>
                <w:sz w:val="24"/>
              </w:rPr>
              <w:t>1.7.4.3</w:t>
            </w:r>
          </w:p>
        </w:tc>
        <w:tc>
          <w:tcPr>
            <w:tcW w:w="8149" w:type="dxa"/>
            <w:vAlign w:val="center"/>
          </w:tcPr>
          <w:p w14:paraId="30585D06">
            <w:pPr>
              <w:spacing w:line="360" w:lineRule="auto"/>
              <w:rPr>
                <w:rFonts w:ascii="宋体" w:hAnsi="宋体" w:cs="宋体"/>
                <w:sz w:val="24"/>
              </w:rPr>
            </w:pPr>
          </w:p>
        </w:tc>
      </w:tr>
      <w:tr w14:paraId="55FA3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33BE86">
            <w:pPr>
              <w:spacing w:line="360" w:lineRule="auto"/>
              <w:rPr>
                <w:rFonts w:ascii="宋体" w:hAnsi="宋体" w:cs="宋体"/>
                <w:sz w:val="24"/>
              </w:rPr>
            </w:pPr>
            <w:r>
              <w:rPr>
                <w:rFonts w:hint="eastAsia" w:ascii="宋体" w:hAnsi="宋体" w:cs="宋体"/>
                <w:sz w:val="24"/>
              </w:rPr>
              <w:t>1.8.7</w:t>
            </w:r>
          </w:p>
        </w:tc>
        <w:tc>
          <w:tcPr>
            <w:tcW w:w="8149" w:type="dxa"/>
            <w:vAlign w:val="center"/>
          </w:tcPr>
          <w:p w14:paraId="077F1412">
            <w:pPr>
              <w:spacing w:line="360" w:lineRule="auto"/>
              <w:rPr>
                <w:rFonts w:ascii="宋体" w:hAnsi="宋体" w:cs="宋体"/>
                <w:sz w:val="24"/>
              </w:rPr>
            </w:pPr>
          </w:p>
        </w:tc>
      </w:tr>
      <w:tr w14:paraId="115D7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571AA7">
            <w:pPr>
              <w:spacing w:line="360" w:lineRule="auto"/>
              <w:rPr>
                <w:rFonts w:ascii="宋体" w:hAnsi="宋体" w:cs="宋体"/>
                <w:sz w:val="24"/>
              </w:rPr>
            </w:pPr>
            <w:r>
              <w:rPr>
                <w:rFonts w:hint="eastAsia" w:ascii="宋体" w:hAnsi="宋体" w:cs="宋体"/>
                <w:sz w:val="24"/>
              </w:rPr>
              <w:t>1.9.1</w:t>
            </w:r>
          </w:p>
        </w:tc>
        <w:tc>
          <w:tcPr>
            <w:tcW w:w="8149" w:type="dxa"/>
            <w:vAlign w:val="center"/>
          </w:tcPr>
          <w:p w14:paraId="54ABFF0C">
            <w:pPr>
              <w:spacing w:line="360" w:lineRule="auto"/>
              <w:rPr>
                <w:rFonts w:ascii="宋体" w:hAnsi="宋体" w:cs="宋体"/>
                <w:sz w:val="24"/>
              </w:rPr>
            </w:pPr>
          </w:p>
        </w:tc>
      </w:tr>
      <w:tr w14:paraId="45324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A3759F">
            <w:pPr>
              <w:spacing w:line="360" w:lineRule="auto"/>
              <w:rPr>
                <w:rFonts w:ascii="宋体" w:hAnsi="宋体" w:cs="宋体"/>
                <w:sz w:val="24"/>
              </w:rPr>
            </w:pPr>
            <w:r>
              <w:rPr>
                <w:rFonts w:hint="eastAsia" w:ascii="宋体" w:hAnsi="宋体" w:cs="宋体"/>
                <w:sz w:val="24"/>
              </w:rPr>
              <w:t>1.9.2</w:t>
            </w:r>
          </w:p>
        </w:tc>
        <w:tc>
          <w:tcPr>
            <w:tcW w:w="8149" w:type="dxa"/>
            <w:vAlign w:val="center"/>
          </w:tcPr>
          <w:p w14:paraId="3DB64DEC">
            <w:pPr>
              <w:spacing w:line="360" w:lineRule="auto"/>
              <w:rPr>
                <w:rFonts w:ascii="宋体" w:hAnsi="宋体" w:cs="宋体"/>
                <w:sz w:val="24"/>
              </w:rPr>
            </w:pPr>
          </w:p>
        </w:tc>
      </w:tr>
      <w:tr w14:paraId="066AC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878900">
            <w:pPr>
              <w:spacing w:line="360" w:lineRule="auto"/>
              <w:rPr>
                <w:rFonts w:ascii="宋体" w:hAnsi="宋体" w:cs="宋体"/>
                <w:sz w:val="24"/>
              </w:rPr>
            </w:pPr>
            <w:r>
              <w:rPr>
                <w:rFonts w:hint="eastAsia" w:ascii="宋体" w:hAnsi="宋体" w:cs="宋体"/>
                <w:sz w:val="24"/>
              </w:rPr>
              <w:t>2.3.2</w:t>
            </w:r>
          </w:p>
        </w:tc>
        <w:tc>
          <w:tcPr>
            <w:tcW w:w="8149" w:type="dxa"/>
            <w:vAlign w:val="center"/>
          </w:tcPr>
          <w:p w14:paraId="363D81B2">
            <w:pPr>
              <w:spacing w:line="360" w:lineRule="auto"/>
              <w:ind w:left="-420" w:leftChars="-200" w:right="-420" w:rightChars="-200" w:firstLine="480" w:firstLineChars="200"/>
              <w:rPr>
                <w:rFonts w:ascii="宋体" w:hAnsi="宋体" w:cs="宋体"/>
                <w:sz w:val="24"/>
              </w:rPr>
            </w:pPr>
          </w:p>
        </w:tc>
      </w:tr>
      <w:tr w14:paraId="41192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365375">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0D5A578D">
            <w:pPr>
              <w:spacing w:line="360" w:lineRule="auto"/>
              <w:ind w:left="-420" w:leftChars="-200" w:right="-420" w:rightChars="-200" w:firstLine="480" w:firstLineChars="200"/>
              <w:rPr>
                <w:rFonts w:ascii="宋体" w:hAnsi="宋体" w:cs="宋体"/>
                <w:sz w:val="24"/>
              </w:rPr>
            </w:pPr>
          </w:p>
        </w:tc>
      </w:tr>
      <w:tr w14:paraId="47CEA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8FAA02">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58F50822">
            <w:pPr>
              <w:spacing w:line="360" w:lineRule="auto"/>
              <w:rPr>
                <w:rFonts w:ascii="宋体" w:hAnsi="宋体" w:cs="宋体"/>
                <w:sz w:val="24"/>
              </w:rPr>
            </w:pPr>
          </w:p>
        </w:tc>
      </w:tr>
      <w:tr w14:paraId="34B06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498AD059">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578BF5A1">
            <w:pPr>
              <w:spacing w:line="360" w:lineRule="auto"/>
              <w:rPr>
                <w:rFonts w:ascii="宋体" w:hAnsi="宋体" w:cs="宋体"/>
                <w:sz w:val="24"/>
              </w:rPr>
            </w:pPr>
          </w:p>
        </w:tc>
      </w:tr>
      <w:tr w14:paraId="18D35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4BC204">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3CDDEFAE">
            <w:pPr>
              <w:spacing w:line="360" w:lineRule="auto"/>
              <w:rPr>
                <w:rFonts w:ascii="宋体" w:hAnsi="宋体" w:cs="宋体"/>
                <w:sz w:val="24"/>
              </w:rPr>
            </w:pPr>
          </w:p>
        </w:tc>
      </w:tr>
      <w:tr w14:paraId="0A8D0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EBA42C">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38D49A82">
            <w:pPr>
              <w:spacing w:line="360" w:lineRule="auto"/>
              <w:rPr>
                <w:rFonts w:ascii="宋体" w:hAnsi="宋体" w:cs="宋体"/>
                <w:sz w:val="24"/>
              </w:rPr>
            </w:pPr>
          </w:p>
        </w:tc>
      </w:tr>
      <w:tr w14:paraId="7AA77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483EA665">
            <w:pPr>
              <w:spacing w:line="360" w:lineRule="auto"/>
              <w:rPr>
                <w:rFonts w:ascii="宋体" w:hAnsi="宋体" w:cs="宋体"/>
                <w:sz w:val="24"/>
              </w:rPr>
            </w:pPr>
            <w:r>
              <w:rPr>
                <w:rFonts w:hint="eastAsia" w:ascii="宋体" w:hAnsi="宋体" w:cs="宋体"/>
                <w:sz w:val="24"/>
              </w:rPr>
              <w:t>2.19</w:t>
            </w:r>
          </w:p>
        </w:tc>
        <w:tc>
          <w:tcPr>
            <w:tcW w:w="8149" w:type="dxa"/>
          </w:tcPr>
          <w:p w14:paraId="42E821D6">
            <w:pPr>
              <w:spacing w:line="360" w:lineRule="auto"/>
              <w:rPr>
                <w:rFonts w:ascii="宋体" w:hAnsi="宋体" w:cs="宋体"/>
                <w:sz w:val="24"/>
              </w:rPr>
            </w:pPr>
          </w:p>
        </w:tc>
      </w:tr>
    </w:tbl>
    <w:p w14:paraId="5E33CEC3">
      <w:pPr>
        <w:rPr>
          <w:rFonts w:ascii="宋体" w:hAnsi="宋体" w:cs="宋体"/>
          <w:b/>
          <w:sz w:val="36"/>
          <w:szCs w:val="20"/>
        </w:rPr>
      </w:pPr>
      <w:r>
        <w:rPr>
          <w:rFonts w:hint="eastAsia" w:ascii="宋体" w:hAnsi="宋体" w:cs="宋体"/>
          <w:b/>
          <w:sz w:val="36"/>
          <w:szCs w:val="20"/>
        </w:rPr>
        <w:br w:type="page"/>
      </w:r>
    </w:p>
    <w:p w14:paraId="10930B31">
      <w:pPr>
        <w:widowControl/>
        <w:adjustRightInd/>
        <w:jc w:val="center"/>
        <w:rPr>
          <w:rFonts w:ascii="宋体" w:hAnsi="宋体" w:cs="宋体"/>
          <w:b/>
          <w:sz w:val="36"/>
          <w:szCs w:val="20"/>
        </w:rPr>
      </w:pPr>
      <w:r>
        <w:rPr>
          <w:rFonts w:hint="eastAsia" w:ascii="宋体" w:hAnsi="宋体" w:cs="宋体"/>
          <w:b/>
          <w:sz w:val="36"/>
          <w:szCs w:val="20"/>
        </w:rPr>
        <w:t>第六部分</w:t>
      </w:r>
      <w:bookmarkEnd w:id="26"/>
      <w:r>
        <w:rPr>
          <w:rFonts w:hint="eastAsia" w:ascii="宋体" w:hAnsi="宋体" w:cs="宋体"/>
          <w:b/>
          <w:sz w:val="36"/>
          <w:szCs w:val="20"/>
        </w:rPr>
        <w:t xml:space="preserve"> </w:t>
      </w:r>
      <w:bookmarkEnd w:id="27"/>
      <w:r>
        <w:rPr>
          <w:rFonts w:hint="eastAsia" w:ascii="宋体" w:hAnsi="宋体" w:cs="宋体"/>
          <w:b/>
          <w:sz w:val="36"/>
          <w:szCs w:val="20"/>
        </w:rPr>
        <w:t>应提交的有关格式范例</w:t>
      </w:r>
    </w:p>
    <w:p w14:paraId="7CFE943B">
      <w:pPr>
        <w:spacing w:line="360" w:lineRule="auto"/>
        <w:jc w:val="center"/>
        <w:outlineLvl w:val="0"/>
        <w:rPr>
          <w:rFonts w:ascii="宋体" w:hAnsi="宋体" w:cs="宋体"/>
          <w:b/>
          <w:kern w:val="0"/>
          <w:sz w:val="36"/>
          <w:szCs w:val="36"/>
        </w:rPr>
      </w:pPr>
    </w:p>
    <w:p w14:paraId="094A944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895EDC5">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6843F77">
      <w:pPr>
        <w:spacing w:line="360" w:lineRule="auto"/>
        <w:jc w:val="center"/>
        <w:outlineLvl w:val="0"/>
        <w:rPr>
          <w:rFonts w:ascii="宋体" w:hAnsi="宋体" w:cs="宋体"/>
          <w:b/>
          <w:kern w:val="0"/>
          <w:sz w:val="36"/>
          <w:szCs w:val="36"/>
        </w:rPr>
      </w:pPr>
    </w:p>
    <w:p w14:paraId="5B4D15B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D6BF005">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E28E6F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7A0488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8E477DA">
      <w:pPr>
        <w:rPr>
          <w:rFonts w:ascii="宋体" w:hAnsi="宋体" w:cs="宋体"/>
          <w:b/>
          <w:kern w:val="0"/>
          <w:sz w:val="32"/>
          <w:szCs w:val="32"/>
        </w:rPr>
      </w:pPr>
      <w:r>
        <w:rPr>
          <w:rFonts w:hint="eastAsia" w:ascii="宋体" w:hAnsi="宋体" w:cs="宋体"/>
          <w:b/>
          <w:kern w:val="0"/>
          <w:sz w:val="32"/>
          <w:szCs w:val="32"/>
        </w:rPr>
        <w:br w:type="page"/>
      </w:r>
    </w:p>
    <w:p w14:paraId="0C75CE4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411A81F3">
      <w:pPr>
        <w:snapToGrid w:val="0"/>
        <w:spacing w:line="360" w:lineRule="auto"/>
        <w:rPr>
          <w:rFonts w:ascii="宋体" w:hAnsi="宋体" w:cs="宋体"/>
          <w:sz w:val="24"/>
        </w:rPr>
      </w:pPr>
      <w:r>
        <w:rPr>
          <w:rFonts w:hint="eastAsia" w:ascii="宋体" w:hAnsi="宋体" w:cs="宋体"/>
          <w:sz w:val="24"/>
        </w:rPr>
        <w:t>（采购人）、（采购代理机构）：</w:t>
      </w:r>
    </w:p>
    <w:p w14:paraId="686CB752">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7F5CEBA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07A2F6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385B111">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3E26068">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D77F9D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A83670F">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D4C8979">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90F81E4">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36F8452">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B708735">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C665063">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381AB7F">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E944B67">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572ED73">
      <w:pPr>
        <w:snapToGrid w:val="0"/>
        <w:spacing w:line="360" w:lineRule="auto"/>
        <w:ind w:right="480" w:firstLine="559" w:firstLineChars="233"/>
        <w:jc w:val="left"/>
        <w:rPr>
          <w:rFonts w:ascii="宋体" w:hAnsi="宋体" w:cs="宋体"/>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EC91A17">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CD5B50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9630417">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7FB3774D">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AC9481E">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81F35D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53AAD429">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D67F8D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A60886A">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A74C82C">
      <w:pPr>
        <w:rPr>
          <w:rFonts w:ascii="宋体" w:hAnsi="宋体" w:cs="宋体"/>
          <w:b/>
          <w:kern w:val="0"/>
          <w:sz w:val="36"/>
          <w:szCs w:val="36"/>
        </w:rPr>
      </w:pPr>
      <w:r>
        <w:rPr>
          <w:rFonts w:hint="eastAsia" w:ascii="宋体" w:hAnsi="宋体" w:cs="宋体"/>
          <w:b/>
          <w:kern w:val="0"/>
          <w:sz w:val="36"/>
          <w:szCs w:val="36"/>
        </w:rPr>
        <w:br w:type="page"/>
      </w:r>
    </w:p>
    <w:p w14:paraId="5E9B2E74">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10953E0D">
      <w:pPr>
        <w:spacing w:line="360" w:lineRule="auto"/>
        <w:jc w:val="center"/>
        <w:outlineLvl w:val="0"/>
        <w:rPr>
          <w:rFonts w:ascii="宋体" w:hAnsi="宋体" w:cs="宋体"/>
          <w:b/>
          <w:kern w:val="0"/>
          <w:sz w:val="24"/>
        </w:rPr>
      </w:pPr>
    </w:p>
    <w:p w14:paraId="3BBA4699">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D216E2C">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10005E0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CCB910D">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F53789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025D806">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31DE1C3">
      <w:pPr>
        <w:rPr>
          <w:rFonts w:ascii="宋体" w:hAnsi="宋体" w:cs="宋体"/>
          <w:b/>
          <w:kern w:val="0"/>
          <w:sz w:val="32"/>
          <w:szCs w:val="32"/>
        </w:rPr>
      </w:pPr>
      <w:r>
        <w:rPr>
          <w:rFonts w:hint="eastAsia" w:ascii="宋体" w:hAnsi="宋体" w:cs="宋体"/>
          <w:b/>
          <w:kern w:val="0"/>
          <w:sz w:val="32"/>
          <w:szCs w:val="32"/>
        </w:rPr>
        <w:br w:type="page"/>
      </w:r>
    </w:p>
    <w:p w14:paraId="53550082">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1B9DA31">
      <w:pPr>
        <w:snapToGrid w:val="0"/>
        <w:spacing w:line="360" w:lineRule="auto"/>
        <w:rPr>
          <w:rFonts w:ascii="宋体" w:hAnsi="宋体" w:cs="宋体"/>
          <w:sz w:val="24"/>
        </w:rPr>
      </w:pPr>
      <w:r>
        <w:rPr>
          <w:rFonts w:hint="eastAsia" w:ascii="宋体" w:hAnsi="宋体" w:cs="宋体"/>
          <w:sz w:val="24"/>
        </w:rPr>
        <w:t>（采购人）、（采购代理机构）：</w:t>
      </w:r>
    </w:p>
    <w:p w14:paraId="3467F521">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3E68C955">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1044D1A9">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3BF5E86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A1A6777">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9F66D90">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94" w:name="_Hlk101257010"/>
      <w:r>
        <w:rPr>
          <w:rFonts w:hint="eastAsia" w:ascii="宋体" w:hAnsi="宋体" w:cs="宋体"/>
          <w:sz w:val="24"/>
        </w:rPr>
        <w:t>（如果有)</w:t>
      </w:r>
      <w:bookmarkEnd w:id="494"/>
      <w:r>
        <w:rPr>
          <w:rFonts w:hint="eastAsia" w:ascii="宋体" w:hAnsi="宋体" w:cs="宋体"/>
          <w:snapToGrid w:val="0"/>
          <w:kern w:val="28"/>
          <w:sz w:val="24"/>
          <w:szCs w:val="20"/>
        </w:rPr>
        <w:t>；</w:t>
      </w:r>
    </w:p>
    <w:p w14:paraId="29567C3D">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1102F8A9">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5B6E4181">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F288154">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B0624E0">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9FAB86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2100AFC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455F12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9FDCC8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7473CFA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5969904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F27C863">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2E80976">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384C688">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0017485A">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1B528EC">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7B700C0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64FACC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D485A2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3F42C29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9307667">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C7B19FB">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07411AF1">
      <w:pPr>
        <w:spacing w:line="360" w:lineRule="auto"/>
        <w:jc w:val="center"/>
        <w:rPr>
          <w:rFonts w:ascii="宋体" w:hAnsi="宋体" w:cs="宋体"/>
          <w:sz w:val="24"/>
        </w:rPr>
      </w:pPr>
      <w:r>
        <w:rPr>
          <w:rFonts w:hint="eastAsia" w:ascii="宋体" w:hAnsi="宋体" w:cs="宋体"/>
          <w:sz w:val="24"/>
        </w:rPr>
        <w:t xml:space="preserve">     日期：  年   月   日</w:t>
      </w:r>
    </w:p>
    <w:p w14:paraId="00A87284">
      <w:pPr>
        <w:snapToGrid w:val="0"/>
        <w:spacing w:line="360" w:lineRule="auto"/>
        <w:ind w:left="420" w:leftChars="200" w:firstLine="4200" w:firstLineChars="1750"/>
        <w:rPr>
          <w:rFonts w:ascii="宋体" w:hAnsi="宋体" w:cs="宋体"/>
          <w:kern w:val="0"/>
          <w:sz w:val="24"/>
          <w:u w:val="single"/>
        </w:rPr>
      </w:pPr>
    </w:p>
    <w:p w14:paraId="1FD15ECF">
      <w:pPr>
        <w:spacing w:line="360" w:lineRule="auto"/>
        <w:ind w:right="420"/>
        <w:rPr>
          <w:rFonts w:ascii="宋体" w:hAnsi="宋体" w:cs="宋体"/>
          <w:sz w:val="24"/>
        </w:rPr>
      </w:pPr>
      <w:r>
        <w:rPr>
          <w:rFonts w:hint="eastAsia" w:ascii="宋体" w:hAnsi="宋体" w:cs="宋体"/>
          <w:sz w:val="24"/>
        </w:rPr>
        <w:t>注：按本格式和要求提供。</w:t>
      </w:r>
    </w:p>
    <w:p w14:paraId="1434F2F4">
      <w:pPr>
        <w:rPr>
          <w:rFonts w:ascii="宋体" w:hAnsi="宋体" w:cs="宋体"/>
          <w:b/>
          <w:kern w:val="0"/>
          <w:sz w:val="32"/>
          <w:szCs w:val="32"/>
        </w:rPr>
      </w:pPr>
      <w:r>
        <w:rPr>
          <w:rFonts w:hint="eastAsia" w:ascii="宋体" w:hAnsi="宋体" w:cs="宋体"/>
          <w:b/>
          <w:kern w:val="0"/>
          <w:sz w:val="32"/>
          <w:szCs w:val="32"/>
        </w:rPr>
        <w:br w:type="page"/>
      </w:r>
    </w:p>
    <w:p w14:paraId="03AC16B6">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1E82D84">
      <w:pPr>
        <w:snapToGrid w:val="0"/>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402E0845">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427E2C38">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0C1F99C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2299D10">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59D298C">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57E06B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768A23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400736F">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14:paraId="694DE7ED">
      <w:pPr>
        <w:rPr>
          <w:rFonts w:hint="eastAsia" w:ascii="宋体" w:hAnsi="宋体" w:cs="宋体"/>
          <w:b/>
          <w:kern w:val="0"/>
          <w:sz w:val="32"/>
          <w:szCs w:val="32"/>
        </w:rPr>
      </w:pPr>
      <w:r>
        <w:rPr>
          <w:rFonts w:hint="eastAsia" w:ascii="宋体" w:hAnsi="宋体" w:cs="宋体"/>
          <w:b/>
          <w:kern w:val="0"/>
          <w:sz w:val="32"/>
          <w:szCs w:val="32"/>
        </w:rPr>
        <w:br w:type="page"/>
      </w:r>
    </w:p>
    <w:p w14:paraId="5ACBF5FE">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4F5D076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BA2D1F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940E89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4F41E4E">
      <w:pPr>
        <w:snapToGrid w:val="0"/>
        <w:spacing w:line="360" w:lineRule="auto"/>
        <w:rPr>
          <w:rFonts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14:paraId="7BD3556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01E942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86ED84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0098D2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A3FCC4B">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212582BB">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78EB6C4">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1EA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D9FF37A">
            <w:pPr>
              <w:pStyle w:val="146"/>
              <w:adjustRightInd w:val="0"/>
              <w:spacing w:line="360" w:lineRule="auto"/>
              <w:rPr>
                <w:rFonts w:hAnsi="宋体" w:cs="宋体"/>
                <w:bCs/>
                <w:sz w:val="24"/>
              </w:rPr>
            </w:pPr>
            <w:r>
              <w:rPr>
                <w:rFonts w:hint="eastAsia" w:hAnsi="宋体" w:cs="宋体"/>
                <w:bCs/>
                <w:sz w:val="24"/>
              </w:rPr>
              <w:t>正面：                                 反面：</w:t>
            </w:r>
          </w:p>
          <w:p w14:paraId="52896215">
            <w:pPr>
              <w:pStyle w:val="146"/>
              <w:adjustRightInd w:val="0"/>
              <w:spacing w:line="360" w:lineRule="auto"/>
              <w:rPr>
                <w:rFonts w:hAnsi="宋体" w:cs="宋体"/>
                <w:bCs/>
                <w:sz w:val="24"/>
              </w:rPr>
            </w:pPr>
          </w:p>
        </w:tc>
      </w:tr>
    </w:tbl>
    <w:p w14:paraId="654373E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DA4477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6E5048E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EE180A9">
      <w:pPr>
        <w:rPr>
          <w:rFonts w:hint="eastAsia" w:ascii="宋体" w:hAnsi="宋体" w:cs="宋体"/>
          <w:b/>
          <w:kern w:val="0"/>
          <w:sz w:val="32"/>
          <w:szCs w:val="32"/>
        </w:rPr>
      </w:pPr>
      <w:r>
        <w:rPr>
          <w:rFonts w:hint="eastAsia" w:ascii="宋体" w:hAnsi="宋体" w:cs="宋体"/>
          <w:b/>
          <w:kern w:val="0"/>
          <w:sz w:val="32"/>
          <w:szCs w:val="32"/>
        </w:rPr>
        <w:br w:type="page"/>
      </w:r>
    </w:p>
    <w:p w14:paraId="068840FB">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143091CD">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19E0AEB3">
      <w:pPr>
        <w:snapToGrid w:val="0"/>
        <w:spacing w:line="360" w:lineRule="auto"/>
        <w:rPr>
          <w:rFonts w:ascii="宋体" w:hAnsi="宋体" w:cs="宋体"/>
          <w:kern w:val="0"/>
          <w:sz w:val="24"/>
        </w:rPr>
      </w:pPr>
    </w:p>
    <w:p w14:paraId="14AAC71F">
      <w:pPr>
        <w:jc w:val="center"/>
        <w:rPr>
          <w:rFonts w:ascii="宋体" w:hAnsi="宋体" w:cs="宋体"/>
          <w:b/>
          <w:kern w:val="0"/>
          <w:sz w:val="32"/>
          <w:szCs w:val="32"/>
        </w:rPr>
      </w:pPr>
      <w:r>
        <w:rPr>
          <w:rFonts w:hint="eastAsia" w:ascii="宋体" w:hAnsi="宋体" w:cs="宋体"/>
          <w:b/>
          <w:kern w:val="0"/>
          <w:sz w:val="32"/>
          <w:szCs w:val="32"/>
        </w:rPr>
        <w:t>四、符合性审查资料</w:t>
      </w:r>
    </w:p>
    <w:p w14:paraId="465C6012">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744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6C20C9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6E1943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A0A361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54C8A84">
            <w:pPr>
              <w:snapToGrid w:val="0"/>
              <w:spacing w:line="240" w:lineRule="atLeast"/>
              <w:jc w:val="center"/>
              <w:rPr>
                <w:rFonts w:ascii="宋体" w:hAnsi="宋体" w:cs="宋体"/>
                <w:b/>
                <w:sz w:val="24"/>
              </w:rPr>
            </w:pPr>
            <w:r>
              <w:rPr>
                <w:rFonts w:hint="eastAsia" w:ascii="宋体" w:hAnsi="宋体" w:cs="宋体"/>
                <w:b/>
                <w:sz w:val="24"/>
              </w:rPr>
              <w:t>投标文件中的</w:t>
            </w:r>
          </w:p>
          <w:p w14:paraId="213A0556">
            <w:pPr>
              <w:snapToGrid w:val="0"/>
              <w:spacing w:line="240" w:lineRule="atLeast"/>
              <w:jc w:val="center"/>
              <w:rPr>
                <w:rFonts w:ascii="宋体" w:hAnsi="宋体" w:cs="宋体"/>
                <w:b/>
                <w:sz w:val="24"/>
              </w:rPr>
            </w:pPr>
            <w:r>
              <w:rPr>
                <w:rFonts w:hint="eastAsia" w:ascii="宋体" w:hAnsi="宋体" w:cs="宋体"/>
                <w:b/>
                <w:sz w:val="24"/>
              </w:rPr>
              <w:t>页码位置</w:t>
            </w:r>
          </w:p>
        </w:tc>
      </w:tr>
      <w:tr w14:paraId="0914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F92C44">
            <w:pPr>
              <w:jc w:val="center"/>
              <w:rPr>
                <w:rFonts w:ascii="宋体" w:hAnsi="宋体" w:cs="宋体"/>
                <w:sz w:val="24"/>
              </w:rPr>
            </w:pPr>
            <w:r>
              <w:rPr>
                <w:rFonts w:hint="eastAsia" w:ascii="宋体" w:hAnsi="宋体" w:cs="宋体"/>
                <w:sz w:val="24"/>
              </w:rPr>
              <w:t>1</w:t>
            </w:r>
          </w:p>
        </w:tc>
        <w:tc>
          <w:tcPr>
            <w:tcW w:w="4991" w:type="dxa"/>
          </w:tcPr>
          <w:p w14:paraId="5AD4806B">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53DFB8C">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741D27A">
            <w:pPr>
              <w:rPr>
                <w:rFonts w:ascii="宋体" w:hAnsi="宋体" w:cs="宋体"/>
                <w:sz w:val="24"/>
              </w:rPr>
            </w:pPr>
          </w:p>
          <w:p w14:paraId="191B2EDA">
            <w:pPr>
              <w:rPr>
                <w:rFonts w:ascii="宋体" w:hAnsi="宋体" w:cs="宋体"/>
                <w:sz w:val="24"/>
              </w:rPr>
            </w:pPr>
            <w:r>
              <w:rPr>
                <w:rFonts w:hint="eastAsia" w:ascii="宋体" w:hAnsi="宋体" w:cs="宋体"/>
                <w:sz w:val="24"/>
              </w:rPr>
              <w:t>见投标文件</w:t>
            </w:r>
          </w:p>
          <w:p w14:paraId="29EB54B1">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676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08BF3B">
            <w:pPr>
              <w:jc w:val="center"/>
              <w:rPr>
                <w:rFonts w:ascii="宋体" w:hAnsi="宋体" w:cs="宋体"/>
                <w:sz w:val="24"/>
              </w:rPr>
            </w:pPr>
            <w:r>
              <w:rPr>
                <w:rFonts w:hint="eastAsia" w:ascii="宋体" w:hAnsi="宋体" w:cs="宋体"/>
                <w:sz w:val="24"/>
              </w:rPr>
              <w:t>2</w:t>
            </w:r>
          </w:p>
        </w:tc>
        <w:tc>
          <w:tcPr>
            <w:tcW w:w="4991" w:type="dxa"/>
          </w:tcPr>
          <w:p w14:paraId="65520CD5">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4D4831EB">
            <w:pPr>
              <w:rPr>
                <w:rFonts w:ascii="宋体" w:hAnsi="宋体" w:cs="宋体"/>
                <w:sz w:val="24"/>
              </w:rPr>
            </w:pPr>
            <w:r>
              <w:rPr>
                <w:rFonts w:hint="eastAsia" w:ascii="宋体" w:hAnsi="宋体" w:cs="宋体"/>
                <w:sz w:val="24"/>
              </w:rPr>
              <w:t>投标函</w:t>
            </w:r>
          </w:p>
        </w:tc>
        <w:tc>
          <w:tcPr>
            <w:tcW w:w="1418" w:type="dxa"/>
          </w:tcPr>
          <w:p w14:paraId="037808B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852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280EA7">
            <w:pPr>
              <w:jc w:val="center"/>
              <w:rPr>
                <w:rFonts w:ascii="宋体" w:hAnsi="宋体" w:cs="宋体"/>
                <w:sz w:val="24"/>
              </w:rPr>
            </w:pPr>
            <w:r>
              <w:rPr>
                <w:rFonts w:hint="eastAsia" w:ascii="宋体" w:hAnsi="宋体" w:cs="宋体"/>
                <w:sz w:val="24"/>
              </w:rPr>
              <w:t>3</w:t>
            </w:r>
          </w:p>
        </w:tc>
        <w:tc>
          <w:tcPr>
            <w:tcW w:w="4991" w:type="dxa"/>
          </w:tcPr>
          <w:p w14:paraId="140F108B">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3BE31FBB">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2EAB8B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1BEE20D">
      <w:pPr>
        <w:spacing w:line="360" w:lineRule="auto"/>
        <w:ind w:right="420"/>
        <w:rPr>
          <w:rFonts w:ascii="宋体" w:hAnsi="宋体" w:cs="宋体"/>
          <w:sz w:val="24"/>
        </w:rPr>
      </w:pPr>
      <w:r>
        <w:rPr>
          <w:rFonts w:hint="eastAsia" w:ascii="宋体" w:hAnsi="宋体" w:cs="宋体"/>
          <w:sz w:val="24"/>
        </w:rPr>
        <w:t>注：按本格式和要求提供。</w:t>
      </w:r>
    </w:p>
    <w:p w14:paraId="3545B325">
      <w:pPr>
        <w:jc w:val="center"/>
        <w:rPr>
          <w:rFonts w:ascii="宋体" w:hAnsi="宋体" w:cs="宋体"/>
        </w:rPr>
      </w:pPr>
      <w:r>
        <w:rPr>
          <w:rFonts w:hint="eastAsia" w:ascii="宋体" w:hAnsi="宋体" w:cs="宋体"/>
          <w:b/>
          <w:kern w:val="0"/>
          <w:sz w:val="32"/>
          <w:szCs w:val="32"/>
        </w:rPr>
        <w:t>五、评标标准相应的商务技术资料</w:t>
      </w:r>
    </w:p>
    <w:p w14:paraId="7B706CA3">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A302A79">
      <w:pPr>
        <w:rPr>
          <w:rFonts w:ascii="宋体" w:hAnsi="宋体" w:cs="宋体"/>
          <w:b/>
          <w:kern w:val="0"/>
          <w:sz w:val="32"/>
          <w:szCs w:val="32"/>
        </w:rPr>
      </w:pPr>
      <w:r>
        <w:rPr>
          <w:rFonts w:hint="eastAsia" w:ascii="宋体" w:hAnsi="宋体" w:cs="宋体"/>
          <w:b/>
          <w:kern w:val="0"/>
          <w:sz w:val="32"/>
          <w:szCs w:val="32"/>
        </w:rPr>
        <w:br w:type="page"/>
      </w:r>
    </w:p>
    <w:p w14:paraId="3DD10476">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95C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957499">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1445B0">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0E353E61">
            <w:pPr>
              <w:spacing w:line="360" w:lineRule="auto"/>
              <w:jc w:val="center"/>
              <w:rPr>
                <w:rFonts w:ascii="宋体" w:hAnsi="宋体" w:cs="宋体"/>
                <w:b/>
                <w:sz w:val="24"/>
              </w:rPr>
            </w:pPr>
          </w:p>
          <w:p w14:paraId="4AB8ACDC">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EF221E5">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B0A06AB">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639D87A">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93ECE6D">
            <w:pPr>
              <w:spacing w:line="360" w:lineRule="auto"/>
              <w:jc w:val="center"/>
              <w:rPr>
                <w:rFonts w:ascii="宋体" w:hAnsi="宋体" w:cs="宋体"/>
                <w:b/>
                <w:sz w:val="24"/>
              </w:rPr>
            </w:pPr>
          </w:p>
          <w:p w14:paraId="359B24B3">
            <w:pPr>
              <w:spacing w:line="360" w:lineRule="auto"/>
              <w:jc w:val="center"/>
              <w:rPr>
                <w:rFonts w:ascii="宋体" w:hAnsi="宋体" w:cs="宋体"/>
                <w:b/>
                <w:sz w:val="24"/>
              </w:rPr>
            </w:pPr>
            <w:r>
              <w:rPr>
                <w:rFonts w:hint="eastAsia" w:ascii="宋体" w:hAnsi="宋体" w:cs="宋体"/>
                <w:b/>
                <w:sz w:val="24"/>
              </w:rPr>
              <w:t>备注（如果有）</w:t>
            </w:r>
          </w:p>
          <w:p w14:paraId="39F229BB">
            <w:pPr>
              <w:spacing w:line="360" w:lineRule="auto"/>
              <w:jc w:val="center"/>
              <w:rPr>
                <w:rFonts w:ascii="宋体" w:hAnsi="宋体" w:cs="宋体"/>
                <w:b/>
                <w:sz w:val="24"/>
              </w:rPr>
            </w:pPr>
          </w:p>
        </w:tc>
      </w:tr>
      <w:tr w14:paraId="75E0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BD19CE">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203890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E58931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5749B8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E746D66">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7005AB6">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C475FE0">
            <w:pPr>
              <w:spacing w:line="360" w:lineRule="auto"/>
              <w:jc w:val="center"/>
              <w:rPr>
                <w:rFonts w:ascii="宋体" w:hAnsi="宋体" w:cs="宋体"/>
                <w:sz w:val="24"/>
              </w:rPr>
            </w:pPr>
          </w:p>
        </w:tc>
      </w:tr>
      <w:tr w14:paraId="5B66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502B38">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525509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9C09E4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39D668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7A4D46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98CBB97">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9C40B37">
            <w:pPr>
              <w:spacing w:line="360" w:lineRule="auto"/>
              <w:jc w:val="center"/>
              <w:rPr>
                <w:rFonts w:ascii="宋体" w:hAnsi="宋体" w:cs="宋体"/>
                <w:sz w:val="24"/>
              </w:rPr>
            </w:pPr>
          </w:p>
        </w:tc>
      </w:tr>
      <w:tr w14:paraId="341D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59675B">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54B1A93">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CAD2E9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6241652">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86C4BB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2FF4EE5">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89A3CE4">
            <w:pPr>
              <w:spacing w:line="360" w:lineRule="auto"/>
              <w:jc w:val="center"/>
              <w:rPr>
                <w:rFonts w:ascii="宋体" w:hAnsi="宋体" w:cs="宋体"/>
                <w:sz w:val="24"/>
              </w:rPr>
            </w:pPr>
          </w:p>
        </w:tc>
      </w:tr>
    </w:tbl>
    <w:p w14:paraId="022693D7">
      <w:pPr>
        <w:spacing w:line="360" w:lineRule="auto"/>
        <w:ind w:right="420"/>
        <w:rPr>
          <w:rFonts w:ascii="宋体" w:hAnsi="宋体" w:cs="宋体"/>
          <w:sz w:val="24"/>
        </w:rPr>
      </w:pPr>
      <w:r>
        <w:rPr>
          <w:rFonts w:hint="eastAsia" w:ascii="宋体" w:hAnsi="宋体" w:cs="宋体"/>
          <w:sz w:val="24"/>
        </w:rPr>
        <w:t>注：按本格式和要求提供。</w:t>
      </w:r>
    </w:p>
    <w:p w14:paraId="6E55CB71">
      <w:pPr>
        <w:jc w:val="center"/>
        <w:rPr>
          <w:rFonts w:ascii="宋体" w:hAnsi="宋体" w:cs="宋体"/>
          <w:b/>
          <w:kern w:val="0"/>
          <w:sz w:val="32"/>
          <w:szCs w:val="32"/>
        </w:rPr>
      </w:pPr>
    </w:p>
    <w:p w14:paraId="016DD1F2">
      <w:pPr>
        <w:jc w:val="center"/>
        <w:rPr>
          <w:rFonts w:ascii="宋体" w:hAnsi="宋体" w:cs="宋体"/>
          <w:b/>
          <w:kern w:val="0"/>
          <w:sz w:val="32"/>
          <w:szCs w:val="32"/>
        </w:rPr>
      </w:pPr>
    </w:p>
    <w:p w14:paraId="76D53A6D">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FAA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EA02E2">
            <w:pPr>
              <w:jc w:val="center"/>
              <w:rPr>
                <w:rFonts w:ascii="宋体" w:hAnsi="宋体" w:cs="宋体"/>
                <w:b/>
                <w:bCs/>
                <w:sz w:val="24"/>
              </w:rPr>
            </w:pPr>
            <w:r>
              <w:rPr>
                <w:rFonts w:hint="eastAsia" w:ascii="宋体" w:hAnsi="宋体" w:cs="宋体"/>
                <w:b/>
                <w:bCs/>
                <w:sz w:val="24"/>
              </w:rPr>
              <w:t>序号</w:t>
            </w:r>
          </w:p>
        </w:tc>
        <w:tc>
          <w:tcPr>
            <w:tcW w:w="3683" w:type="dxa"/>
          </w:tcPr>
          <w:p w14:paraId="6F8CF9E3">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E24C8A8">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62B42C0">
            <w:pPr>
              <w:jc w:val="center"/>
              <w:rPr>
                <w:rFonts w:ascii="宋体" w:hAnsi="宋体" w:cs="宋体"/>
                <w:b/>
                <w:bCs/>
                <w:sz w:val="24"/>
              </w:rPr>
            </w:pPr>
            <w:r>
              <w:rPr>
                <w:rFonts w:hint="eastAsia" w:ascii="宋体" w:hAnsi="宋体" w:cs="宋体"/>
                <w:b/>
                <w:bCs/>
                <w:sz w:val="24"/>
              </w:rPr>
              <w:t>偏离说明</w:t>
            </w:r>
          </w:p>
        </w:tc>
      </w:tr>
      <w:tr w14:paraId="3D11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C903E9">
            <w:pPr>
              <w:jc w:val="center"/>
              <w:rPr>
                <w:rFonts w:ascii="宋体" w:hAnsi="宋体" w:cs="宋体"/>
                <w:kern w:val="0"/>
                <w:sz w:val="24"/>
              </w:rPr>
            </w:pPr>
            <w:r>
              <w:rPr>
                <w:rFonts w:hint="eastAsia" w:ascii="宋体" w:hAnsi="宋体" w:cs="宋体"/>
                <w:kern w:val="0"/>
                <w:sz w:val="24"/>
              </w:rPr>
              <w:t>1</w:t>
            </w:r>
          </w:p>
        </w:tc>
        <w:tc>
          <w:tcPr>
            <w:tcW w:w="3683" w:type="dxa"/>
          </w:tcPr>
          <w:p w14:paraId="7F917EE9">
            <w:pPr>
              <w:jc w:val="center"/>
              <w:rPr>
                <w:rFonts w:ascii="宋体" w:hAnsi="宋体" w:cs="宋体"/>
                <w:b/>
                <w:kern w:val="0"/>
                <w:sz w:val="32"/>
                <w:szCs w:val="32"/>
              </w:rPr>
            </w:pPr>
          </w:p>
        </w:tc>
        <w:tc>
          <w:tcPr>
            <w:tcW w:w="3546" w:type="dxa"/>
          </w:tcPr>
          <w:p w14:paraId="15358BE3">
            <w:pPr>
              <w:jc w:val="center"/>
              <w:rPr>
                <w:rFonts w:ascii="宋体" w:hAnsi="宋体" w:cs="宋体"/>
                <w:b/>
                <w:kern w:val="0"/>
                <w:sz w:val="32"/>
                <w:szCs w:val="32"/>
              </w:rPr>
            </w:pPr>
          </w:p>
        </w:tc>
        <w:tc>
          <w:tcPr>
            <w:tcW w:w="1276" w:type="dxa"/>
          </w:tcPr>
          <w:p w14:paraId="0AADD339">
            <w:pPr>
              <w:jc w:val="center"/>
              <w:rPr>
                <w:rFonts w:ascii="宋体" w:hAnsi="宋体" w:cs="宋体"/>
                <w:b/>
                <w:kern w:val="0"/>
                <w:sz w:val="32"/>
                <w:szCs w:val="32"/>
              </w:rPr>
            </w:pPr>
          </w:p>
        </w:tc>
      </w:tr>
      <w:tr w14:paraId="4082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C64DE5">
            <w:pPr>
              <w:jc w:val="center"/>
              <w:rPr>
                <w:rFonts w:ascii="宋体" w:hAnsi="宋体" w:cs="宋体"/>
                <w:kern w:val="0"/>
                <w:sz w:val="24"/>
              </w:rPr>
            </w:pPr>
            <w:r>
              <w:rPr>
                <w:rFonts w:hint="eastAsia" w:ascii="宋体" w:hAnsi="宋体" w:cs="宋体"/>
                <w:kern w:val="0"/>
                <w:sz w:val="24"/>
              </w:rPr>
              <w:t>2</w:t>
            </w:r>
          </w:p>
        </w:tc>
        <w:tc>
          <w:tcPr>
            <w:tcW w:w="3683" w:type="dxa"/>
          </w:tcPr>
          <w:p w14:paraId="10E0A23C">
            <w:pPr>
              <w:jc w:val="center"/>
              <w:rPr>
                <w:rFonts w:ascii="宋体" w:hAnsi="宋体" w:cs="宋体"/>
                <w:b/>
                <w:kern w:val="0"/>
                <w:sz w:val="32"/>
                <w:szCs w:val="32"/>
              </w:rPr>
            </w:pPr>
          </w:p>
        </w:tc>
        <w:tc>
          <w:tcPr>
            <w:tcW w:w="3546" w:type="dxa"/>
          </w:tcPr>
          <w:p w14:paraId="3C725C84">
            <w:pPr>
              <w:jc w:val="center"/>
              <w:rPr>
                <w:rFonts w:ascii="宋体" w:hAnsi="宋体" w:cs="宋体"/>
                <w:b/>
                <w:kern w:val="0"/>
                <w:sz w:val="32"/>
                <w:szCs w:val="32"/>
              </w:rPr>
            </w:pPr>
          </w:p>
        </w:tc>
        <w:tc>
          <w:tcPr>
            <w:tcW w:w="1276" w:type="dxa"/>
          </w:tcPr>
          <w:p w14:paraId="19DF7755">
            <w:pPr>
              <w:jc w:val="center"/>
              <w:rPr>
                <w:rFonts w:ascii="宋体" w:hAnsi="宋体" w:cs="宋体"/>
                <w:b/>
                <w:kern w:val="0"/>
                <w:sz w:val="32"/>
                <w:szCs w:val="32"/>
              </w:rPr>
            </w:pPr>
          </w:p>
        </w:tc>
      </w:tr>
      <w:tr w14:paraId="237B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CF05DC">
            <w:pPr>
              <w:jc w:val="center"/>
              <w:rPr>
                <w:rFonts w:ascii="宋体" w:hAnsi="宋体" w:cs="宋体"/>
                <w:kern w:val="0"/>
                <w:sz w:val="24"/>
              </w:rPr>
            </w:pPr>
            <w:r>
              <w:rPr>
                <w:rFonts w:hint="eastAsia" w:ascii="宋体" w:hAnsi="宋体" w:cs="宋体"/>
                <w:kern w:val="0"/>
                <w:sz w:val="24"/>
              </w:rPr>
              <w:t>……</w:t>
            </w:r>
          </w:p>
        </w:tc>
        <w:tc>
          <w:tcPr>
            <w:tcW w:w="3683" w:type="dxa"/>
          </w:tcPr>
          <w:p w14:paraId="46F72627">
            <w:pPr>
              <w:jc w:val="center"/>
              <w:rPr>
                <w:rFonts w:ascii="宋体" w:hAnsi="宋体" w:cs="宋体"/>
                <w:b/>
                <w:kern w:val="0"/>
                <w:sz w:val="32"/>
                <w:szCs w:val="32"/>
              </w:rPr>
            </w:pPr>
          </w:p>
        </w:tc>
        <w:tc>
          <w:tcPr>
            <w:tcW w:w="3546" w:type="dxa"/>
          </w:tcPr>
          <w:p w14:paraId="321BAF2D">
            <w:pPr>
              <w:jc w:val="center"/>
              <w:rPr>
                <w:rFonts w:ascii="宋体" w:hAnsi="宋体" w:cs="宋体"/>
                <w:b/>
                <w:kern w:val="0"/>
                <w:sz w:val="32"/>
                <w:szCs w:val="32"/>
              </w:rPr>
            </w:pPr>
          </w:p>
        </w:tc>
        <w:tc>
          <w:tcPr>
            <w:tcW w:w="1276" w:type="dxa"/>
          </w:tcPr>
          <w:p w14:paraId="518AC8B4">
            <w:pPr>
              <w:jc w:val="center"/>
              <w:rPr>
                <w:rFonts w:ascii="宋体" w:hAnsi="宋体" w:cs="宋体"/>
                <w:b/>
                <w:kern w:val="0"/>
                <w:sz w:val="32"/>
                <w:szCs w:val="32"/>
              </w:rPr>
            </w:pPr>
          </w:p>
        </w:tc>
      </w:tr>
    </w:tbl>
    <w:p w14:paraId="4115AE58">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B9C5F47">
      <w:pPr>
        <w:jc w:val="center"/>
        <w:rPr>
          <w:rFonts w:ascii="宋体" w:hAnsi="宋体" w:cs="宋体"/>
          <w:b/>
          <w:kern w:val="0"/>
          <w:sz w:val="32"/>
          <w:szCs w:val="32"/>
        </w:rPr>
      </w:pPr>
    </w:p>
    <w:p w14:paraId="4433C6C7">
      <w:pPr>
        <w:spacing w:line="360" w:lineRule="auto"/>
        <w:ind w:right="420"/>
        <w:rPr>
          <w:rFonts w:ascii="宋体" w:hAnsi="宋体" w:cs="宋体"/>
          <w:sz w:val="24"/>
        </w:rPr>
      </w:pPr>
      <w:r>
        <w:rPr>
          <w:rFonts w:hint="eastAsia" w:ascii="宋体" w:hAnsi="宋体" w:cs="宋体"/>
          <w:sz w:val="24"/>
        </w:rPr>
        <w:t>注：按本格式和要求提供。</w:t>
      </w:r>
    </w:p>
    <w:p w14:paraId="4B12ACDB">
      <w:pPr>
        <w:rPr>
          <w:rFonts w:ascii="宋体" w:hAnsi="宋体" w:cs="宋体"/>
          <w:b/>
          <w:bCs/>
          <w:sz w:val="32"/>
          <w:szCs w:val="32"/>
        </w:rPr>
      </w:pPr>
      <w:r>
        <w:rPr>
          <w:rFonts w:hint="eastAsia" w:ascii="宋体" w:hAnsi="宋体" w:cs="宋体"/>
          <w:b/>
          <w:bCs/>
          <w:sz w:val="32"/>
          <w:szCs w:val="32"/>
        </w:rPr>
        <w:br w:type="page"/>
      </w:r>
    </w:p>
    <w:p w14:paraId="4FDB0C6D">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1344C56">
      <w:pPr>
        <w:snapToGrid w:val="0"/>
        <w:spacing w:line="360" w:lineRule="auto"/>
        <w:rPr>
          <w:rFonts w:ascii="宋体" w:hAnsi="宋体" w:cs="宋体"/>
          <w:sz w:val="24"/>
        </w:rPr>
      </w:pPr>
    </w:p>
    <w:p w14:paraId="0E491C1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58AAC4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AAF127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1ECC60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21334C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A97FA5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F5E62A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BDA05C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E6F5225">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9F93E4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D3FC8A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39601D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C7505C2">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2306E1A">
      <w:pPr>
        <w:spacing w:line="360" w:lineRule="auto"/>
        <w:jc w:val="center"/>
        <w:rPr>
          <w:rFonts w:ascii="宋体" w:hAnsi="宋体" w:cs="宋体"/>
          <w:b/>
          <w:bCs/>
          <w:sz w:val="24"/>
        </w:rPr>
      </w:pPr>
    </w:p>
    <w:p w14:paraId="1BF3B672">
      <w:pPr>
        <w:spacing w:line="360" w:lineRule="auto"/>
        <w:ind w:right="420"/>
        <w:rPr>
          <w:rFonts w:ascii="宋体" w:hAnsi="宋体" w:cs="宋体"/>
          <w:sz w:val="24"/>
        </w:rPr>
      </w:pPr>
      <w:r>
        <w:rPr>
          <w:rFonts w:hint="eastAsia" w:ascii="宋体" w:hAnsi="宋体" w:cs="宋体"/>
          <w:sz w:val="24"/>
        </w:rPr>
        <w:t>注：按本格式和要求提供。</w:t>
      </w:r>
    </w:p>
    <w:p w14:paraId="104565E8">
      <w:pPr>
        <w:rPr>
          <w:rFonts w:ascii="宋体" w:hAnsi="宋体" w:cs="宋体"/>
          <w:b/>
          <w:kern w:val="0"/>
          <w:sz w:val="36"/>
          <w:szCs w:val="36"/>
        </w:rPr>
      </w:pPr>
      <w:r>
        <w:rPr>
          <w:rFonts w:hint="eastAsia" w:ascii="宋体" w:hAnsi="宋体" w:cs="宋体"/>
          <w:b/>
          <w:kern w:val="0"/>
          <w:sz w:val="36"/>
          <w:szCs w:val="36"/>
        </w:rPr>
        <w:br w:type="page"/>
      </w:r>
    </w:p>
    <w:p w14:paraId="684712D1">
      <w:pPr>
        <w:jc w:val="center"/>
        <w:rPr>
          <w:rFonts w:ascii="宋体" w:hAnsi="宋体" w:cs="宋体"/>
          <w:b/>
          <w:kern w:val="0"/>
          <w:sz w:val="36"/>
          <w:szCs w:val="36"/>
        </w:rPr>
      </w:pPr>
      <w:r>
        <w:rPr>
          <w:rFonts w:hint="eastAsia" w:ascii="宋体" w:hAnsi="宋体" w:cs="宋体"/>
          <w:b/>
          <w:kern w:val="0"/>
          <w:sz w:val="36"/>
          <w:szCs w:val="36"/>
        </w:rPr>
        <w:t>报价文件部分</w:t>
      </w:r>
    </w:p>
    <w:p w14:paraId="77B1C93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F1A4909">
      <w:pPr>
        <w:spacing w:line="360" w:lineRule="auto"/>
        <w:jc w:val="center"/>
        <w:outlineLvl w:val="0"/>
        <w:rPr>
          <w:rFonts w:ascii="宋体" w:hAnsi="宋体" w:cs="宋体"/>
          <w:b/>
          <w:kern w:val="0"/>
          <w:sz w:val="36"/>
          <w:szCs w:val="36"/>
        </w:rPr>
      </w:pPr>
    </w:p>
    <w:p w14:paraId="31325EA4">
      <w:pPr>
        <w:snapToGrid w:val="0"/>
        <w:spacing w:line="360" w:lineRule="auto"/>
        <w:rPr>
          <w:rFonts w:ascii="宋体" w:hAnsi="宋体" w:cs="宋体"/>
          <w:sz w:val="24"/>
        </w:rPr>
      </w:pPr>
      <w:r>
        <w:rPr>
          <w:rFonts w:hint="eastAsia" w:ascii="宋体" w:hAnsi="宋体" w:cs="宋体"/>
          <w:sz w:val="24"/>
        </w:rPr>
        <w:t>（1）开标一览表（报价表）………………………………………………………（页码）</w:t>
      </w:r>
    </w:p>
    <w:p w14:paraId="0CC2F159">
      <w:pPr>
        <w:snapToGrid w:val="0"/>
        <w:spacing w:line="360" w:lineRule="auto"/>
        <w:rPr>
          <w:rFonts w:ascii="宋体" w:hAnsi="宋体" w:cs="宋体"/>
          <w:sz w:val="24"/>
        </w:rPr>
      </w:pPr>
      <w:r>
        <w:rPr>
          <w:rFonts w:hint="eastAsia" w:ascii="宋体" w:hAnsi="宋体" w:cs="宋体"/>
          <w:sz w:val="24"/>
        </w:rPr>
        <w:t>（2）中小企业声明函………………………………………………………………（页码）</w:t>
      </w:r>
    </w:p>
    <w:p w14:paraId="02F80F5D">
      <w:pPr>
        <w:rPr>
          <w:rFonts w:hint="eastAsia" w:ascii="宋体" w:hAnsi="宋体" w:eastAsia="宋体" w:cs="宋体"/>
          <w:kern w:val="2"/>
          <w:sz w:val="32"/>
          <w:szCs w:val="32"/>
        </w:rPr>
        <w:sectPr>
          <w:headerReference r:id="rId5" w:type="first"/>
          <w:footerReference r:id="rId8" w:type="first"/>
          <w:headerReference r:id="rId4" w:type="default"/>
          <w:footerReference r:id="rId6" w:type="default"/>
          <w:footerReference r:id="rId7" w:type="even"/>
          <w:pgSz w:w="11906" w:h="16838"/>
          <w:pgMar w:top="1276" w:right="1418" w:bottom="1247" w:left="1418" w:header="851" w:footer="992" w:gutter="0"/>
          <w:cols w:space="720" w:num="1"/>
          <w:titlePg/>
          <w:docGrid w:linePitch="312" w:charSpace="0"/>
        </w:sectPr>
      </w:pPr>
      <w:r>
        <w:rPr>
          <w:rFonts w:hint="eastAsia" w:ascii="宋体" w:hAnsi="宋体" w:eastAsia="宋体" w:cs="宋体"/>
          <w:kern w:val="2"/>
          <w:sz w:val="32"/>
          <w:szCs w:val="32"/>
        </w:rPr>
        <w:br w:type="page"/>
      </w:r>
    </w:p>
    <w:p w14:paraId="500404EA">
      <w:pPr>
        <w:pStyle w:val="690"/>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4830D14F">
      <w:pPr>
        <w:snapToGrid w:val="0"/>
        <w:spacing w:line="360" w:lineRule="auto"/>
        <w:rPr>
          <w:rFonts w:cs="仿宋"/>
        </w:rPr>
      </w:pPr>
      <w:r>
        <w:rPr>
          <w:rFonts w:hint="eastAsia" w:cs="仿宋"/>
        </w:rPr>
        <w:t>（采购人）、（采购代理机构）</w:t>
      </w:r>
      <w:r>
        <w:rPr>
          <w:rFonts w:hint="eastAsia" w:cs="仿宋"/>
          <w:lang w:val="zh-CN"/>
        </w:rPr>
        <w:t>：</w:t>
      </w:r>
    </w:p>
    <w:p w14:paraId="3575B9D8">
      <w:pPr>
        <w:snapToGrid w:val="0"/>
        <w:spacing w:line="360" w:lineRule="auto"/>
        <w:ind w:firstLine="482"/>
        <w:rPr>
          <w:rFonts w:cs="仿宋"/>
          <w:lang w:val="zh-CN"/>
        </w:rPr>
      </w:pPr>
      <w:r>
        <w:rPr>
          <w:rFonts w:hint="eastAsia" w:cs="仿宋"/>
          <w:lang w:val="zh-CN"/>
        </w:rPr>
        <w:t>按你方招标文件要求，我们，本投标文件签字方，谨此向你方发出要约如下：如你方接受本投标，我方承诺按照如下开标一览表（报价表）的价格完成</w:t>
      </w:r>
      <w:r>
        <w:rPr>
          <w:rFonts w:hint="eastAsia" w:cs="仿宋"/>
        </w:rPr>
        <w:t>（项目名称）</w:t>
      </w:r>
      <w:r>
        <w:rPr>
          <w:rFonts w:hint="eastAsia" w:cs="仿宋"/>
          <w:lang w:val="zh-CN"/>
        </w:rPr>
        <w:t>【招标编号：</w:t>
      </w:r>
      <w:r>
        <w:rPr>
          <w:rFonts w:hint="eastAsia" w:cs="仿宋"/>
        </w:rPr>
        <w:t>（采购编号）】的实施</w:t>
      </w:r>
      <w:r>
        <w:rPr>
          <w:rFonts w:hint="eastAsia" w:cs="仿宋"/>
          <w:lang w:val="zh-CN"/>
        </w:rPr>
        <w:t>。</w:t>
      </w:r>
    </w:p>
    <w:p w14:paraId="19D46185">
      <w:pPr>
        <w:spacing w:line="360" w:lineRule="auto"/>
        <w:jc w:val="center"/>
        <w:rPr>
          <w:rFonts w:cs="仿宋"/>
          <w:b/>
          <w:lang w:val="zh-CN"/>
        </w:rPr>
      </w:pPr>
      <w:r>
        <w:rPr>
          <w:rFonts w:hint="eastAsia" w:cs="仿宋"/>
          <w:b/>
          <w:lang w:val="zh-CN"/>
        </w:rPr>
        <w:t>开标一览表（报价表）</w:t>
      </w:r>
    </w:p>
    <w:tbl>
      <w:tblPr>
        <w:tblStyle w:val="62"/>
        <w:tblW w:w="13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984"/>
        <w:gridCol w:w="2268"/>
        <w:gridCol w:w="2126"/>
        <w:gridCol w:w="2614"/>
        <w:gridCol w:w="2528"/>
      </w:tblGrid>
      <w:tr w14:paraId="65C1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16" w:type="dxa"/>
            <w:vAlign w:val="center"/>
          </w:tcPr>
          <w:p w14:paraId="6E57E73F">
            <w:pPr>
              <w:spacing w:line="360" w:lineRule="auto"/>
              <w:jc w:val="center"/>
              <w:rPr>
                <w:rFonts w:cs="仿宋"/>
                <w:b/>
              </w:rPr>
            </w:pPr>
            <w:r>
              <w:rPr>
                <w:rFonts w:hint="eastAsia" w:cs="仿宋"/>
                <w:b/>
              </w:rPr>
              <w:t>序号</w:t>
            </w:r>
          </w:p>
        </w:tc>
        <w:tc>
          <w:tcPr>
            <w:tcW w:w="2984" w:type="dxa"/>
            <w:vAlign w:val="center"/>
          </w:tcPr>
          <w:p w14:paraId="5048D632">
            <w:pPr>
              <w:spacing w:line="360" w:lineRule="auto"/>
              <w:jc w:val="center"/>
              <w:rPr>
                <w:rFonts w:cs="仿宋"/>
                <w:b/>
              </w:rPr>
            </w:pPr>
            <w:r>
              <w:rPr>
                <w:rFonts w:hint="eastAsia" w:cs="仿宋"/>
                <w:b/>
              </w:rPr>
              <w:t>名称</w:t>
            </w:r>
          </w:p>
        </w:tc>
        <w:tc>
          <w:tcPr>
            <w:tcW w:w="2268" w:type="dxa"/>
            <w:vAlign w:val="center"/>
          </w:tcPr>
          <w:p w14:paraId="2E9E92A9">
            <w:pPr>
              <w:spacing w:line="360" w:lineRule="auto"/>
              <w:jc w:val="center"/>
              <w:rPr>
                <w:rFonts w:hint="default" w:eastAsia="仿宋" w:cs="仿宋"/>
                <w:b/>
                <w:lang w:val="en-US" w:eastAsia="zh-CN"/>
              </w:rPr>
            </w:pPr>
            <w:r>
              <w:rPr>
                <w:rFonts w:hint="eastAsia" w:cs="仿宋"/>
                <w:b/>
                <w:lang w:val="en-US" w:eastAsia="zh-CN"/>
              </w:rPr>
              <w:t>预算金额</w:t>
            </w:r>
          </w:p>
        </w:tc>
        <w:tc>
          <w:tcPr>
            <w:tcW w:w="2126" w:type="dxa"/>
            <w:vAlign w:val="center"/>
          </w:tcPr>
          <w:p w14:paraId="548F54E1">
            <w:pPr>
              <w:spacing w:line="360" w:lineRule="auto"/>
              <w:jc w:val="center"/>
              <w:rPr>
                <w:rFonts w:hint="default" w:eastAsia="仿宋" w:cs="仿宋"/>
                <w:b/>
                <w:lang w:val="en-US" w:eastAsia="zh-CN"/>
              </w:rPr>
            </w:pPr>
            <w:r>
              <w:rPr>
                <w:rFonts w:hint="eastAsia" w:cs="仿宋"/>
                <w:b/>
                <w:lang w:val="en-US" w:eastAsia="zh-CN"/>
              </w:rPr>
              <w:t>折扣率</w:t>
            </w:r>
          </w:p>
        </w:tc>
        <w:tc>
          <w:tcPr>
            <w:tcW w:w="2614" w:type="dxa"/>
            <w:vAlign w:val="center"/>
          </w:tcPr>
          <w:p w14:paraId="56C2F374">
            <w:pPr>
              <w:spacing w:line="360" w:lineRule="auto"/>
              <w:jc w:val="center"/>
              <w:rPr>
                <w:rFonts w:cs="仿宋"/>
                <w:b/>
              </w:rPr>
            </w:pPr>
            <w:r>
              <w:rPr>
                <w:rFonts w:hint="eastAsia" w:cs="仿宋"/>
                <w:b/>
                <w:lang w:val="en-US" w:eastAsia="zh-CN"/>
              </w:rPr>
              <w:t>折扣</w:t>
            </w:r>
            <w:r>
              <w:rPr>
                <w:rFonts w:hint="eastAsia" w:cs="仿宋"/>
                <w:b/>
              </w:rPr>
              <w:t>报价（元）</w:t>
            </w:r>
          </w:p>
        </w:tc>
        <w:tc>
          <w:tcPr>
            <w:tcW w:w="2528" w:type="dxa"/>
            <w:vAlign w:val="center"/>
          </w:tcPr>
          <w:p w14:paraId="5E67528B">
            <w:pPr>
              <w:spacing w:line="360" w:lineRule="auto"/>
              <w:jc w:val="center"/>
              <w:rPr>
                <w:rFonts w:cs="仿宋"/>
                <w:b/>
              </w:rPr>
            </w:pPr>
            <w:r>
              <w:rPr>
                <w:rFonts w:hint="eastAsia" w:cs="仿宋"/>
                <w:b/>
              </w:rPr>
              <w:t>备注（如果有）</w:t>
            </w:r>
          </w:p>
        </w:tc>
      </w:tr>
      <w:tr w14:paraId="42FE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16" w:type="dxa"/>
            <w:vAlign w:val="center"/>
          </w:tcPr>
          <w:p w14:paraId="6350E5D9">
            <w:pPr>
              <w:spacing w:after="0"/>
              <w:jc w:val="center"/>
              <w:rPr>
                <w:rFonts w:cs="仿宋"/>
              </w:rPr>
            </w:pPr>
            <w:r>
              <w:rPr>
                <w:rFonts w:hint="eastAsia" w:cs="仿宋"/>
              </w:rPr>
              <w:t>1</w:t>
            </w:r>
          </w:p>
        </w:tc>
        <w:tc>
          <w:tcPr>
            <w:tcW w:w="2984" w:type="dxa"/>
            <w:vAlign w:val="center"/>
          </w:tcPr>
          <w:p w14:paraId="473815BA">
            <w:pPr>
              <w:snapToGrid w:val="0"/>
              <w:spacing w:after="0"/>
              <w:jc w:val="center"/>
              <w:rPr>
                <w:rFonts w:hint="eastAsia" w:ascii="Times New Roman" w:hAnsi="Times New Roman" w:eastAsia="宋体" w:cs="仿宋"/>
                <w:lang w:val="en-US" w:eastAsia="zh-CN"/>
              </w:rPr>
            </w:pPr>
            <w:r>
              <w:rPr>
                <w:rFonts w:hint="eastAsia" w:ascii="Times New Roman" w:hAnsi="Times New Roman" w:eastAsia="宋体" w:cs="仿宋"/>
                <w:lang w:val="en-US" w:eastAsia="zh-CN"/>
              </w:rPr>
              <w:t>基础维护费</w:t>
            </w:r>
          </w:p>
        </w:tc>
        <w:tc>
          <w:tcPr>
            <w:tcW w:w="2268" w:type="dxa"/>
            <w:vAlign w:val="center"/>
          </w:tcPr>
          <w:p w14:paraId="6238D0A1">
            <w:pPr>
              <w:snapToGrid w:val="0"/>
              <w:spacing w:after="0"/>
              <w:jc w:val="center"/>
              <w:rPr>
                <w:rFonts w:hint="default" w:cs="仿宋"/>
                <w:lang w:val="en-US" w:eastAsia="zh-CN"/>
              </w:rPr>
            </w:pPr>
            <w:r>
              <w:rPr>
                <w:rFonts w:hint="eastAsia" w:cs="仿宋"/>
                <w:lang w:val="en-US" w:eastAsia="zh-CN"/>
              </w:rPr>
              <w:t>350000.00元</w:t>
            </w:r>
          </w:p>
        </w:tc>
        <w:tc>
          <w:tcPr>
            <w:tcW w:w="2126" w:type="dxa"/>
            <w:vAlign w:val="center"/>
          </w:tcPr>
          <w:p w14:paraId="2243BBEC">
            <w:pPr>
              <w:snapToGrid w:val="0"/>
              <w:jc w:val="center"/>
              <w:rPr>
                <w:rFonts w:hint="eastAsia" w:eastAsia="仿宋" w:cs="仿宋"/>
                <w:lang w:eastAsia="zh-CN"/>
              </w:rPr>
            </w:pPr>
          </w:p>
        </w:tc>
        <w:tc>
          <w:tcPr>
            <w:tcW w:w="2614" w:type="dxa"/>
            <w:vAlign w:val="center"/>
          </w:tcPr>
          <w:p w14:paraId="5DDB3FA7">
            <w:pPr>
              <w:jc w:val="center"/>
              <w:rPr>
                <w:rFonts w:cs="仿宋"/>
              </w:rPr>
            </w:pPr>
          </w:p>
        </w:tc>
        <w:tc>
          <w:tcPr>
            <w:tcW w:w="2528" w:type="dxa"/>
            <w:vAlign w:val="center"/>
          </w:tcPr>
          <w:p w14:paraId="5827DF04">
            <w:pPr>
              <w:jc w:val="center"/>
              <w:rPr>
                <w:rFonts w:cs="仿宋"/>
              </w:rPr>
            </w:pPr>
          </w:p>
        </w:tc>
      </w:tr>
      <w:tr w14:paraId="442A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16" w:type="dxa"/>
            <w:vAlign w:val="center"/>
          </w:tcPr>
          <w:p w14:paraId="6295A97F">
            <w:pPr>
              <w:jc w:val="center"/>
              <w:rPr>
                <w:rFonts w:hint="eastAsia" w:eastAsia="仿宋" w:cs="仿宋"/>
                <w:lang w:val="en-US" w:eastAsia="zh-CN"/>
              </w:rPr>
            </w:pPr>
            <w:r>
              <w:rPr>
                <w:rFonts w:hint="eastAsia" w:cs="仿宋"/>
                <w:lang w:val="en-US" w:eastAsia="zh-CN"/>
              </w:rPr>
              <w:t>2</w:t>
            </w:r>
          </w:p>
        </w:tc>
        <w:tc>
          <w:tcPr>
            <w:tcW w:w="2984" w:type="dxa"/>
            <w:vAlign w:val="center"/>
          </w:tcPr>
          <w:p w14:paraId="39C5E5F5">
            <w:pPr>
              <w:snapToGrid w:val="0"/>
              <w:spacing w:after="0"/>
              <w:jc w:val="center"/>
              <w:rPr>
                <w:rFonts w:hint="eastAsia" w:ascii="Times New Roman" w:hAnsi="Times New Roman" w:eastAsia="宋体" w:cs="仿宋"/>
                <w:lang w:val="en-US" w:eastAsia="zh-CN"/>
              </w:rPr>
            </w:pPr>
            <w:r>
              <w:rPr>
                <w:rFonts w:hint="eastAsia" w:ascii="Times New Roman" w:hAnsi="Times New Roman" w:eastAsia="宋体" w:cs="仿宋"/>
                <w:lang w:val="en-US" w:eastAsia="zh-CN"/>
              </w:rPr>
              <w:t>设备材料备用金</w:t>
            </w:r>
          </w:p>
        </w:tc>
        <w:tc>
          <w:tcPr>
            <w:tcW w:w="2268" w:type="dxa"/>
            <w:vAlign w:val="center"/>
          </w:tcPr>
          <w:p w14:paraId="00075E59">
            <w:pPr>
              <w:snapToGrid w:val="0"/>
              <w:jc w:val="center"/>
              <w:rPr>
                <w:rFonts w:hint="default" w:eastAsia="仿宋" w:cs="仿宋"/>
                <w:lang w:val="en-US" w:eastAsia="zh-CN"/>
              </w:rPr>
            </w:pPr>
            <w:r>
              <w:rPr>
                <w:rFonts w:hint="eastAsia" w:cs="仿宋"/>
                <w:lang w:val="en-US" w:eastAsia="zh-CN"/>
              </w:rPr>
              <w:t>250000.00元</w:t>
            </w:r>
          </w:p>
        </w:tc>
        <w:tc>
          <w:tcPr>
            <w:tcW w:w="2126" w:type="dxa"/>
            <w:vAlign w:val="center"/>
          </w:tcPr>
          <w:p w14:paraId="5185B82D">
            <w:pPr>
              <w:snapToGrid w:val="0"/>
              <w:jc w:val="center"/>
              <w:rPr>
                <w:rFonts w:hint="eastAsia" w:cs="仿宋"/>
                <w:lang w:val="en-US" w:eastAsia="zh-CN"/>
              </w:rPr>
            </w:pPr>
          </w:p>
        </w:tc>
        <w:tc>
          <w:tcPr>
            <w:tcW w:w="2614" w:type="dxa"/>
            <w:vAlign w:val="center"/>
          </w:tcPr>
          <w:p w14:paraId="04F0004C">
            <w:pPr>
              <w:jc w:val="center"/>
              <w:rPr>
                <w:rFonts w:cs="仿宋"/>
              </w:rPr>
            </w:pPr>
          </w:p>
        </w:tc>
        <w:tc>
          <w:tcPr>
            <w:tcW w:w="2528" w:type="dxa"/>
            <w:vAlign w:val="center"/>
          </w:tcPr>
          <w:p w14:paraId="677D9242">
            <w:pPr>
              <w:jc w:val="center"/>
              <w:rPr>
                <w:rFonts w:hint="default" w:eastAsia="仿宋" w:cs="仿宋"/>
                <w:lang w:val="en-US" w:eastAsia="zh-CN"/>
              </w:rPr>
            </w:pPr>
            <w:r>
              <w:rPr>
                <w:rFonts w:hint="eastAsia" w:cs="仿宋"/>
                <w:lang w:val="en-US" w:eastAsia="zh-CN"/>
              </w:rPr>
              <w:t>综合评分时按折扣报价评审，费用结算时签证审核价按止报价折扣率进行结算</w:t>
            </w:r>
          </w:p>
        </w:tc>
      </w:tr>
      <w:tr w14:paraId="1780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16" w:type="dxa"/>
            <w:vAlign w:val="center"/>
          </w:tcPr>
          <w:p w14:paraId="73A62DEB">
            <w:pPr>
              <w:jc w:val="center"/>
              <w:rPr>
                <w:rFonts w:hint="default" w:cs="仿宋"/>
                <w:lang w:val="en-US" w:eastAsia="zh-CN"/>
              </w:rPr>
            </w:pPr>
            <w:r>
              <w:rPr>
                <w:rFonts w:hint="eastAsia" w:cs="仿宋"/>
                <w:lang w:val="en-US" w:eastAsia="zh-CN"/>
              </w:rPr>
              <w:t>3</w:t>
            </w:r>
          </w:p>
        </w:tc>
        <w:tc>
          <w:tcPr>
            <w:tcW w:w="2984" w:type="dxa"/>
            <w:vAlign w:val="center"/>
          </w:tcPr>
          <w:p w14:paraId="516DA555">
            <w:pPr>
              <w:snapToGrid w:val="0"/>
              <w:spacing w:after="0"/>
              <w:jc w:val="center"/>
              <w:rPr>
                <w:rFonts w:hint="default" w:ascii="Times New Roman" w:hAnsi="Times New Roman" w:eastAsia="宋体" w:cs="仿宋"/>
                <w:lang w:val="en-US" w:eastAsia="zh-CN"/>
              </w:rPr>
            </w:pPr>
            <w:r>
              <w:rPr>
                <w:rFonts w:hint="eastAsia" w:ascii="Times New Roman" w:hAnsi="Times New Roman" w:eastAsia="宋体" w:cs="仿宋"/>
                <w:lang w:val="en-US" w:eastAsia="zh-CN"/>
              </w:rPr>
              <w:t>总计</w:t>
            </w:r>
          </w:p>
        </w:tc>
        <w:tc>
          <w:tcPr>
            <w:tcW w:w="9536" w:type="dxa"/>
            <w:gridSpan w:val="4"/>
            <w:vAlign w:val="center"/>
          </w:tcPr>
          <w:p w14:paraId="6012F04D">
            <w:pPr>
              <w:jc w:val="center"/>
              <w:rPr>
                <w:rFonts w:hint="eastAsia" w:cs="仿宋"/>
              </w:rPr>
            </w:pPr>
            <w:r>
              <w:rPr>
                <w:rFonts w:hint="eastAsia" w:cs="仿宋"/>
                <w:lang w:val="en-US" w:eastAsia="zh-CN"/>
              </w:rPr>
              <w:t>金额       元（大写：                         ）</w:t>
            </w:r>
          </w:p>
        </w:tc>
      </w:tr>
    </w:tbl>
    <w:p w14:paraId="4D316F7C">
      <w:pPr>
        <w:snapToGrid w:val="0"/>
        <w:spacing w:line="360" w:lineRule="auto"/>
        <w:ind w:left="480"/>
        <w:rPr>
          <w:rFonts w:cs="仿宋"/>
          <w:b/>
          <w:lang w:val="zh-CN"/>
        </w:rPr>
      </w:pPr>
      <w:r>
        <w:rPr>
          <w:rFonts w:hint="eastAsia" w:cs="仿宋"/>
          <w:b/>
          <w:lang w:val="zh-CN"/>
        </w:rPr>
        <w:t>注：</w:t>
      </w:r>
    </w:p>
    <w:p w14:paraId="371EC086">
      <w:pPr>
        <w:spacing w:line="360" w:lineRule="auto"/>
        <w:ind w:left="-2" w:leftChars="-1" w:firstLine="420" w:firstLineChars="200"/>
        <w:rPr>
          <w:rFonts w:cs="仿宋"/>
          <w:lang w:val="zh-CN"/>
        </w:rPr>
      </w:pPr>
      <w:r>
        <w:rPr>
          <w:rFonts w:hint="eastAsia" w:cs="仿宋"/>
          <w:lang w:val="zh-CN"/>
        </w:rPr>
        <w:t>1、投标人需按本表格式填写</w:t>
      </w:r>
      <w:r>
        <w:rPr>
          <w:rFonts w:hint="eastAsia" w:cs="仿宋"/>
          <w:b/>
          <w:lang w:val="zh-CN"/>
        </w:rPr>
        <w:t>，</w:t>
      </w:r>
      <w:r>
        <w:rPr>
          <w:rFonts w:hint="eastAsia" w:cs="仿宋"/>
          <w:b/>
        </w:rPr>
        <w:t>否则视为投标文件含有采购人不能接受的附加条件，投标无效</w:t>
      </w:r>
      <w:r>
        <w:rPr>
          <w:rFonts w:hint="eastAsia" w:cs="仿宋"/>
          <w:b/>
          <w:lang w:val="zh-CN"/>
        </w:rPr>
        <w:t>；</w:t>
      </w:r>
      <w:r>
        <w:rPr>
          <w:rFonts w:hint="eastAsia" w:cs="仿宋"/>
          <w:lang w:val="zh-CN"/>
        </w:rPr>
        <w:t>。</w:t>
      </w:r>
    </w:p>
    <w:p w14:paraId="20B36430">
      <w:pPr>
        <w:spacing w:line="360" w:lineRule="auto"/>
        <w:ind w:firstLine="420" w:firstLineChars="200"/>
        <w:rPr>
          <w:rFonts w:cs="仿宋"/>
          <w:b/>
        </w:rPr>
      </w:pPr>
      <w:r>
        <w:rPr>
          <w:rFonts w:hint="eastAsia" w:cs="仿宋"/>
          <w:lang w:val="zh-CN"/>
        </w:rPr>
        <w:t>2、有关本项目实施所涉及的一切费用均计入报价。</w:t>
      </w:r>
      <w:r>
        <w:rPr>
          <w:rFonts w:hint="eastAsia" w:cs="仿宋"/>
          <w:b/>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cs="仿宋"/>
          <w:b/>
        </w:rPr>
        <w:t>视为投标文件含有采购人不能接受的附加条件的，投标无效。</w:t>
      </w:r>
    </w:p>
    <w:p w14:paraId="1FB04182">
      <w:pPr>
        <w:snapToGrid w:val="0"/>
        <w:spacing w:line="360" w:lineRule="auto"/>
        <w:ind w:firstLine="420" w:firstLineChars="200"/>
        <w:rPr>
          <w:rFonts w:cs="仿宋"/>
          <w:lang w:val="zh-CN"/>
        </w:rPr>
      </w:pPr>
      <w:r>
        <w:rPr>
          <w:rFonts w:hint="eastAsia" w:cs="仿宋"/>
          <w:lang w:val="zh-CN"/>
        </w:rPr>
        <w:t>3、特别提示：采购代理机构将对项目名称和项目编号，中标供应商名称、地址和中标金额，主要中标标的名称、服务范围、服务要求、服务时间、服务标准等予以公示。</w:t>
      </w:r>
    </w:p>
    <w:p w14:paraId="578CC6A4">
      <w:pPr>
        <w:snapToGrid w:val="0"/>
        <w:spacing w:line="360" w:lineRule="auto"/>
        <w:ind w:firstLine="420" w:firstLineChars="200"/>
        <w:rPr>
          <w:rFonts w:cs="仿宋"/>
          <w:lang w:val="zh-CN"/>
        </w:rPr>
      </w:pPr>
      <w:r>
        <w:rPr>
          <w:rFonts w:hint="eastAsia" w:cs="仿宋"/>
          <w:szCs w:val="22"/>
          <w:lang w:val="zh-CN"/>
        </w:rPr>
        <w:t>4、</w:t>
      </w:r>
      <w:r>
        <w:rPr>
          <w:rFonts w:hint="eastAsia" w:cs="仿宋"/>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340791E">
      <w:pPr>
        <w:spacing w:line="360" w:lineRule="auto"/>
        <w:ind w:firstLine="422" w:firstLineChars="200"/>
        <w:rPr>
          <w:rFonts w:cs="仿宋"/>
          <w:b/>
        </w:rPr>
      </w:pPr>
      <w:r>
        <w:rPr>
          <w:rFonts w:hint="eastAsia" w:cs="仿宋"/>
          <w:b/>
        </w:rPr>
        <w:t>5、特别说明：▲供应商报价低于项目预算50%的，应当在报价文件中详细阐述不影响产品质量或者诚信履约的具体原因，</w:t>
      </w:r>
      <w:r>
        <w:rPr>
          <w:rFonts w:hint="eastAsia" w:cs="仿宋"/>
          <w:b/>
          <w:lang w:val="en-US" w:eastAsia="zh-CN"/>
        </w:rPr>
        <w:t>由评审小组评定是否作为有效</w:t>
      </w:r>
      <w:r>
        <w:rPr>
          <w:rFonts w:hint="eastAsia" w:cs="仿宋"/>
          <w:b/>
        </w:rPr>
        <w:t>投标。</w:t>
      </w:r>
    </w:p>
    <w:p w14:paraId="2256BF50">
      <w:pPr>
        <w:rPr>
          <w:rFonts w:hint="eastAsia" w:ascii="宋体" w:hAnsi="宋体" w:eastAsia="宋体" w:cs="宋体"/>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kern w:val="2"/>
          <w:sz w:val="32"/>
          <w:szCs w:val="32"/>
        </w:rPr>
        <w:br w:type="page"/>
      </w:r>
    </w:p>
    <w:p w14:paraId="7F68F568">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4574ECEB">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C97DD6F">
      <w:r>
        <w:rPr>
          <w:rFonts w:hint="eastAsia" w:ascii="宋体" w:hAnsi="宋体" w:cs="宋体"/>
          <w:b/>
          <w:sz w:val="24"/>
        </w:rPr>
        <w:br w:type="page"/>
      </w:r>
    </w:p>
    <w:p w14:paraId="65A83C08">
      <w:pPr>
        <w:pStyle w:val="3"/>
        <w:keepNext w:val="0"/>
        <w:keepLines w:val="0"/>
        <w:pageBreakBefore/>
        <w:widowControl/>
        <w:spacing w:before="100" w:beforeAutospacing="1" w:after="100" w:afterAutospacing="1" w:line="360" w:lineRule="auto"/>
        <w:jc w:val="center"/>
        <w:rPr>
          <w:rFonts w:ascii="宋体" w:hAnsi="宋体" w:cs="宋体"/>
          <w:sz w:val="32"/>
          <w:szCs w:val="32"/>
        </w:rPr>
      </w:pPr>
      <w:r>
        <w:rPr>
          <w:rFonts w:hint="eastAsia" w:ascii="宋体" w:hAnsi="宋体" w:cs="宋体"/>
          <w:sz w:val="32"/>
          <w:szCs w:val="32"/>
        </w:rPr>
        <w:t>附件</w:t>
      </w:r>
    </w:p>
    <w:p w14:paraId="1D239570">
      <w:pPr>
        <w:spacing w:line="360" w:lineRule="auto"/>
        <w:jc w:val="center"/>
        <w:rPr>
          <w:rFonts w:ascii="宋体" w:hAnsi="宋体" w:cs="宋体"/>
          <w:b/>
          <w:spacing w:val="6"/>
          <w:sz w:val="32"/>
          <w:szCs w:val="32"/>
        </w:rPr>
      </w:pPr>
      <w:r>
        <w:rPr>
          <w:rFonts w:hint="eastAsia" w:ascii="宋体" w:hAnsi="宋体" w:cs="宋体"/>
          <w:b/>
          <w:spacing w:val="6"/>
          <w:sz w:val="32"/>
          <w:szCs w:val="32"/>
        </w:rPr>
        <w:t>附件1：</w:t>
      </w:r>
    </w:p>
    <w:p w14:paraId="2A3729CB">
      <w:pPr>
        <w:spacing w:line="360" w:lineRule="auto"/>
        <w:jc w:val="center"/>
        <w:rPr>
          <w:rFonts w:ascii="宋体" w:hAnsi="宋体" w:cs="宋体"/>
          <w:b/>
          <w:spacing w:val="6"/>
          <w:sz w:val="32"/>
          <w:szCs w:val="32"/>
        </w:rPr>
      </w:pPr>
      <w:bookmarkStart w:id="495" w:name="OLE_LINK14"/>
      <w:bookmarkStart w:id="496" w:name="OLE_LINK13"/>
      <w:r>
        <w:rPr>
          <w:rFonts w:hint="eastAsia" w:ascii="宋体" w:hAnsi="宋体" w:cs="宋体"/>
          <w:b/>
          <w:spacing w:val="6"/>
          <w:sz w:val="32"/>
          <w:szCs w:val="32"/>
        </w:rPr>
        <w:t>残疾人福利性单位声明函</w:t>
      </w:r>
    </w:p>
    <w:bookmarkEnd w:id="495"/>
    <w:bookmarkEnd w:id="496"/>
    <w:p w14:paraId="4AF53A37">
      <w:pPr>
        <w:spacing w:line="360" w:lineRule="auto"/>
        <w:rPr>
          <w:rFonts w:ascii="宋体" w:hAnsi="宋体" w:cs="宋体"/>
          <w:b/>
          <w:spacing w:val="6"/>
          <w:sz w:val="30"/>
          <w:szCs w:val="30"/>
        </w:rPr>
      </w:pPr>
    </w:p>
    <w:p w14:paraId="3FCDFFF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25F4DE4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B16C784">
      <w:pPr>
        <w:spacing w:line="360" w:lineRule="auto"/>
        <w:ind w:firstLine="480" w:firstLineChars="200"/>
        <w:rPr>
          <w:rFonts w:ascii="宋体" w:hAnsi="宋体" w:cs="宋体"/>
          <w:sz w:val="24"/>
        </w:rPr>
      </w:pPr>
    </w:p>
    <w:p w14:paraId="4A4F12F9">
      <w:pPr>
        <w:spacing w:line="360" w:lineRule="auto"/>
        <w:ind w:firstLine="480" w:firstLineChars="200"/>
        <w:rPr>
          <w:rFonts w:ascii="宋体" w:hAnsi="宋体" w:cs="宋体"/>
          <w:sz w:val="24"/>
        </w:rPr>
      </w:pPr>
    </w:p>
    <w:p w14:paraId="5A67484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1D52E3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CB76816">
      <w:pPr>
        <w:rPr>
          <w:rFonts w:ascii="宋体" w:hAnsi="宋体" w:cs="宋体"/>
          <w:b/>
          <w:spacing w:val="6"/>
          <w:sz w:val="32"/>
          <w:szCs w:val="32"/>
        </w:rPr>
      </w:pPr>
      <w:r>
        <w:rPr>
          <w:rFonts w:hint="eastAsia" w:ascii="宋体" w:hAnsi="宋体" w:cs="宋体"/>
          <w:b/>
          <w:spacing w:val="6"/>
          <w:sz w:val="32"/>
          <w:szCs w:val="32"/>
        </w:rPr>
        <w:br w:type="page"/>
      </w:r>
    </w:p>
    <w:p w14:paraId="3B46474A">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147FB0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72CE043">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D427D2D">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E0C2D73">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CDB7D6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486805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8EBCD2E">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10615CE">
      <w:pPr>
        <w:snapToGrid w:val="0"/>
        <w:spacing w:line="360" w:lineRule="auto"/>
        <w:rPr>
          <w:rFonts w:ascii="宋体" w:hAnsi="宋体" w:cs="宋体"/>
          <w:bCs/>
          <w:sz w:val="24"/>
        </w:rPr>
      </w:pPr>
      <w:r>
        <w:rPr>
          <w:rFonts w:hint="eastAsia" w:ascii="宋体" w:hAnsi="宋体" w:cs="宋体"/>
          <w:bCs/>
          <w:sz w:val="24"/>
        </w:rPr>
        <w:t>二、质疑项目基本情况</w:t>
      </w:r>
    </w:p>
    <w:p w14:paraId="76D6AF6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9FFA058">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634BD43">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D19E829">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B7951E6">
      <w:pPr>
        <w:snapToGrid w:val="0"/>
        <w:spacing w:line="360" w:lineRule="auto"/>
        <w:rPr>
          <w:rFonts w:ascii="宋体" w:hAnsi="宋体" w:cs="宋体"/>
          <w:bCs/>
          <w:sz w:val="24"/>
        </w:rPr>
      </w:pPr>
      <w:r>
        <w:rPr>
          <w:rFonts w:hint="eastAsia" w:ascii="宋体" w:hAnsi="宋体" w:cs="宋体"/>
          <w:bCs/>
          <w:sz w:val="24"/>
        </w:rPr>
        <w:t>三、质疑事项具体内容</w:t>
      </w:r>
    </w:p>
    <w:p w14:paraId="065803D8">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9123539">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8639871">
      <w:pPr>
        <w:snapToGrid w:val="0"/>
        <w:spacing w:line="360" w:lineRule="auto"/>
        <w:rPr>
          <w:rFonts w:ascii="宋体" w:hAnsi="宋体" w:cs="宋体"/>
          <w:sz w:val="24"/>
        </w:rPr>
      </w:pPr>
      <w:r>
        <w:rPr>
          <w:rFonts w:hint="eastAsia" w:ascii="宋体" w:hAnsi="宋体" w:cs="宋体"/>
          <w:sz w:val="24"/>
          <w:u w:val="dotted"/>
        </w:rPr>
        <w:t xml:space="preserve">                                                       </w:t>
      </w:r>
    </w:p>
    <w:p w14:paraId="428B5938">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BDB999F">
      <w:pPr>
        <w:snapToGrid w:val="0"/>
        <w:spacing w:line="360" w:lineRule="auto"/>
        <w:rPr>
          <w:rFonts w:ascii="宋体" w:hAnsi="宋体" w:cs="宋体"/>
          <w:sz w:val="24"/>
          <w:u w:val="dotted"/>
        </w:rPr>
      </w:pPr>
      <w:r>
        <w:rPr>
          <w:rFonts w:hint="eastAsia" w:ascii="宋体" w:hAnsi="宋体" w:cs="宋体"/>
          <w:sz w:val="24"/>
          <w:u w:val="dotted"/>
        </w:rPr>
        <w:t xml:space="preserve">                                                     </w:t>
      </w:r>
    </w:p>
    <w:p w14:paraId="1941A288">
      <w:pPr>
        <w:snapToGrid w:val="0"/>
        <w:spacing w:line="360" w:lineRule="auto"/>
        <w:rPr>
          <w:rFonts w:ascii="宋体" w:hAnsi="宋体" w:cs="宋体"/>
          <w:sz w:val="24"/>
          <w:u w:val="dotted"/>
        </w:rPr>
      </w:pPr>
      <w:r>
        <w:rPr>
          <w:rFonts w:hint="eastAsia" w:ascii="宋体" w:hAnsi="宋体" w:cs="宋体"/>
          <w:sz w:val="24"/>
        </w:rPr>
        <w:t>质疑事项2</w:t>
      </w:r>
    </w:p>
    <w:p w14:paraId="6FBC7673">
      <w:pPr>
        <w:snapToGrid w:val="0"/>
        <w:spacing w:line="360" w:lineRule="auto"/>
        <w:rPr>
          <w:rFonts w:ascii="宋体" w:hAnsi="宋体" w:cs="宋体"/>
          <w:sz w:val="24"/>
        </w:rPr>
      </w:pPr>
      <w:r>
        <w:rPr>
          <w:rFonts w:hint="eastAsia" w:ascii="宋体" w:hAnsi="宋体" w:cs="宋体"/>
          <w:sz w:val="24"/>
        </w:rPr>
        <w:t>……</w:t>
      </w:r>
    </w:p>
    <w:p w14:paraId="6D4FCEA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E2E077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53D19BC">
      <w:pPr>
        <w:spacing w:line="360" w:lineRule="auto"/>
        <w:rPr>
          <w:rFonts w:ascii="宋体" w:hAnsi="宋体" w:cs="宋体"/>
          <w:sz w:val="24"/>
        </w:rPr>
      </w:pPr>
      <w:r>
        <w:rPr>
          <w:rFonts w:hint="eastAsia" w:ascii="宋体" w:hAnsi="宋体" w:cs="宋体"/>
          <w:sz w:val="24"/>
        </w:rPr>
        <w:t xml:space="preserve">签字(签章)：                   公章：                      </w:t>
      </w:r>
    </w:p>
    <w:p w14:paraId="26A4DC55">
      <w:pPr>
        <w:spacing w:line="360" w:lineRule="auto"/>
        <w:rPr>
          <w:rFonts w:ascii="宋体" w:hAnsi="宋体" w:cs="宋体"/>
          <w:sz w:val="24"/>
        </w:rPr>
      </w:pPr>
      <w:r>
        <w:rPr>
          <w:rFonts w:hint="eastAsia" w:ascii="宋体" w:hAnsi="宋体" w:cs="宋体"/>
          <w:sz w:val="24"/>
        </w:rPr>
        <w:t xml:space="preserve">日期：    </w:t>
      </w:r>
    </w:p>
    <w:p w14:paraId="1546068E">
      <w:pPr>
        <w:spacing w:line="360" w:lineRule="auto"/>
        <w:rPr>
          <w:rFonts w:ascii="宋体" w:hAnsi="宋体" w:cs="宋体"/>
          <w:b/>
          <w:sz w:val="24"/>
        </w:rPr>
      </w:pPr>
      <w:r>
        <w:rPr>
          <w:rFonts w:hint="eastAsia" w:ascii="宋体" w:hAnsi="宋体" w:cs="宋体"/>
          <w:b/>
          <w:sz w:val="24"/>
        </w:rPr>
        <w:t>质疑函制作说明：</w:t>
      </w:r>
    </w:p>
    <w:p w14:paraId="5C4C909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4E03C5E">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4F4150E">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396F9B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A94383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25DFF75">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32A3CE6">
      <w:pPr>
        <w:rPr>
          <w:rFonts w:ascii="宋体" w:hAnsi="宋体" w:cs="宋体"/>
          <w:b/>
          <w:spacing w:val="6"/>
          <w:sz w:val="32"/>
          <w:szCs w:val="32"/>
        </w:rPr>
      </w:pPr>
      <w:r>
        <w:rPr>
          <w:rFonts w:hint="eastAsia" w:ascii="宋体" w:hAnsi="宋体" w:cs="宋体"/>
          <w:b/>
          <w:spacing w:val="6"/>
          <w:sz w:val="32"/>
          <w:szCs w:val="32"/>
        </w:rPr>
        <w:br w:type="page"/>
      </w:r>
    </w:p>
    <w:p w14:paraId="408EE73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0E3ECE90">
      <w:pPr>
        <w:spacing w:line="360" w:lineRule="auto"/>
        <w:jc w:val="center"/>
        <w:rPr>
          <w:rFonts w:ascii="宋体" w:hAnsi="宋体" w:cs="宋体"/>
          <w:b/>
          <w:sz w:val="24"/>
        </w:rPr>
      </w:pPr>
    </w:p>
    <w:p w14:paraId="2881B38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03801507">
      <w:pPr>
        <w:spacing w:line="360" w:lineRule="auto"/>
        <w:rPr>
          <w:rFonts w:ascii="宋体" w:hAnsi="宋体" w:cs="宋体"/>
          <w:sz w:val="24"/>
        </w:rPr>
      </w:pPr>
      <w:r>
        <w:rPr>
          <w:rFonts w:hint="eastAsia" w:ascii="宋体" w:hAnsi="宋体" w:cs="宋体"/>
          <w:sz w:val="24"/>
        </w:rPr>
        <w:t>一、投诉相关主体基本情况</w:t>
      </w:r>
    </w:p>
    <w:p w14:paraId="13B2F8C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03EC4C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828232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5AD9AC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E302DB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EA70179">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13A10BE">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D07D33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3BCC2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FDB2C18">
      <w:pPr>
        <w:spacing w:line="360" w:lineRule="auto"/>
        <w:rPr>
          <w:rFonts w:ascii="宋体" w:hAnsi="宋体" w:cs="宋体"/>
          <w:sz w:val="24"/>
        </w:rPr>
      </w:pPr>
      <w:r>
        <w:rPr>
          <w:rFonts w:hint="eastAsia" w:ascii="宋体" w:hAnsi="宋体" w:cs="宋体"/>
          <w:sz w:val="24"/>
        </w:rPr>
        <w:t>被投诉人2</w:t>
      </w:r>
    </w:p>
    <w:p w14:paraId="47D65A28">
      <w:pPr>
        <w:spacing w:line="360" w:lineRule="auto"/>
        <w:rPr>
          <w:rFonts w:ascii="宋体" w:hAnsi="宋体" w:cs="宋体"/>
          <w:sz w:val="24"/>
          <w:u w:val="dotted"/>
        </w:rPr>
      </w:pPr>
      <w:r>
        <w:rPr>
          <w:rFonts w:hint="eastAsia" w:ascii="宋体" w:hAnsi="宋体" w:cs="宋体"/>
          <w:sz w:val="24"/>
        </w:rPr>
        <w:t>……</w:t>
      </w:r>
    </w:p>
    <w:p w14:paraId="5ACACAD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272C04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C62D76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FB34E99">
      <w:pPr>
        <w:spacing w:line="360" w:lineRule="auto"/>
        <w:rPr>
          <w:rFonts w:ascii="宋体" w:hAnsi="宋体" w:cs="宋体"/>
          <w:sz w:val="24"/>
        </w:rPr>
      </w:pPr>
      <w:r>
        <w:rPr>
          <w:rFonts w:hint="eastAsia" w:ascii="宋体" w:hAnsi="宋体" w:cs="宋体"/>
          <w:sz w:val="24"/>
        </w:rPr>
        <w:t>二、投诉项目基本情况</w:t>
      </w:r>
    </w:p>
    <w:p w14:paraId="457744C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749CFE4">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AF720EF">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03E0916">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8092DD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0A8D52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A8BA40D">
      <w:pPr>
        <w:spacing w:line="360" w:lineRule="auto"/>
        <w:rPr>
          <w:rFonts w:ascii="宋体" w:hAnsi="宋体" w:cs="宋体"/>
          <w:sz w:val="24"/>
        </w:rPr>
      </w:pPr>
      <w:r>
        <w:rPr>
          <w:rFonts w:hint="eastAsia" w:ascii="宋体" w:hAnsi="宋体" w:cs="宋体"/>
          <w:sz w:val="24"/>
        </w:rPr>
        <w:t>三、质疑基本情况</w:t>
      </w:r>
    </w:p>
    <w:p w14:paraId="62F07D1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E08622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FC3E307">
      <w:pPr>
        <w:spacing w:line="360" w:lineRule="auto"/>
        <w:rPr>
          <w:rFonts w:ascii="宋体" w:hAnsi="宋体" w:cs="宋体"/>
          <w:sz w:val="24"/>
        </w:rPr>
      </w:pPr>
      <w:r>
        <w:rPr>
          <w:rFonts w:hint="eastAsia" w:ascii="宋体" w:hAnsi="宋体" w:cs="宋体"/>
          <w:sz w:val="24"/>
        </w:rPr>
        <w:t>四、投诉事项具体内容</w:t>
      </w:r>
    </w:p>
    <w:p w14:paraId="20F717E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3AD752D">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696C270">
      <w:pPr>
        <w:spacing w:line="360" w:lineRule="auto"/>
        <w:rPr>
          <w:rFonts w:ascii="宋体" w:hAnsi="宋体" w:cs="宋体"/>
          <w:sz w:val="24"/>
          <w:u w:val="dotted"/>
        </w:rPr>
      </w:pPr>
      <w:r>
        <w:rPr>
          <w:rFonts w:hint="eastAsia" w:ascii="宋体" w:hAnsi="宋体" w:cs="宋体"/>
          <w:sz w:val="24"/>
          <w:u w:val="dotted"/>
        </w:rPr>
        <w:t xml:space="preserve">                                                      </w:t>
      </w:r>
    </w:p>
    <w:p w14:paraId="46B69720">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5BC201B">
      <w:pPr>
        <w:spacing w:line="360" w:lineRule="auto"/>
        <w:rPr>
          <w:rFonts w:ascii="宋体" w:hAnsi="宋体" w:cs="宋体"/>
          <w:sz w:val="24"/>
          <w:u w:val="dotted"/>
        </w:rPr>
      </w:pPr>
      <w:r>
        <w:rPr>
          <w:rFonts w:hint="eastAsia" w:ascii="宋体" w:hAnsi="宋体" w:cs="宋体"/>
          <w:sz w:val="24"/>
          <w:u w:val="dotted"/>
        </w:rPr>
        <w:t xml:space="preserve">                                                      </w:t>
      </w:r>
    </w:p>
    <w:p w14:paraId="463DFFFB">
      <w:pPr>
        <w:spacing w:line="360" w:lineRule="auto"/>
        <w:rPr>
          <w:rFonts w:ascii="宋体" w:hAnsi="宋体" w:cs="宋体"/>
          <w:sz w:val="24"/>
          <w:u w:val="dotted"/>
        </w:rPr>
      </w:pPr>
      <w:r>
        <w:rPr>
          <w:rFonts w:hint="eastAsia" w:ascii="宋体" w:hAnsi="宋体" w:cs="宋体"/>
          <w:sz w:val="24"/>
        </w:rPr>
        <w:t>投诉事项2</w:t>
      </w:r>
      <w:r>
        <w:rPr>
          <w:rFonts w:hint="eastAsia" w:ascii="宋体" w:hAnsi="宋体" w:cs="宋体"/>
          <w:sz w:val="24"/>
          <w:lang w:eastAsia="zh-CN"/>
        </w:rPr>
        <w:t>：</w:t>
      </w:r>
      <w:r>
        <w:rPr>
          <w:rFonts w:hint="eastAsia" w:ascii="宋体" w:hAnsi="宋体" w:cs="宋体"/>
          <w:sz w:val="24"/>
        </w:rPr>
        <w:t>……</w:t>
      </w:r>
    </w:p>
    <w:p w14:paraId="60425A1F">
      <w:pPr>
        <w:spacing w:line="360" w:lineRule="auto"/>
        <w:rPr>
          <w:rFonts w:ascii="宋体" w:hAnsi="宋体" w:cs="宋体"/>
          <w:sz w:val="24"/>
        </w:rPr>
      </w:pPr>
      <w:r>
        <w:rPr>
          <w:rFonts w:hint="eastAsia" w:ascii="宋体" w:hAnsi="宋体" w:cs="宋体"/>
          <w:sz w:val="24"/>
        </w:rPr>
        <w:t>五、与投诉事项相关的投诉请求</w:t>
      </w:r>
    </w:p>
    <w:p w14:paraId="366CBB66">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2F6F1FF">
      <w:pPr>
        <w:spacing w:line="360" w:lineRule="auto"/>
        <w:rPr>
          <w:rFonts w:ascii="宋体" w:hAnsi="宋体" w:cs="宋体"/>
          <w:sz w:val="24"/>
          <w:u w:val="single"/>
        </w:rPr>
      </w:pPr>
      <w:r>
        <w:rPr>
          <w:rFonts w:hint="eastAsia" w:ascii="宋体" w:hAnsi="宋体" w:cs="宋体"/>
          <w:sz w:val="24"/>
        </w:rPr>
        <w:t xml:space="preserve">                                                                                                    </w:t>
      </w:r>
    </w:p>
    <w:p w14:paraId="000D5CEA">
      <w:pPr>
        <w:spacing w:line="360" w:lineRule="auto"/>
        <w:rPr>
          <w:rFonts w:ascii="宋体" w:hAnsi="宋体" w:cs="宋体"/>
          <w:sz w:val="24"/>
        </w:rPr>
      </w:pPr>
      <w:r>
        <w:rPr>
          <w:rFonts w:hint="eastAsia" w:ascii="宋体" w:hAnsi="宋体" w:cs="宋体"/>
          <w:sz w:val="24"/>
        </w:rPr>
        <w:t xml:space="preserve">签字(签章)：                   公章：                      </w:t>
      </w:r>
    </w:p>
    <w:p w14:paraId="780FFEE7">
      <w:pPr>
        <w:spacing w:line="360" w:lineRule="auto"/>
        <w:rPr>
          <w:rFonts w:ascii="宋体" w:hAnsi="宋体" w:cs="宋体"/>
          <w:b/>
          <w:sz w:val="24"/>
        </w:rPr>
      </w:pPr>
      <w:r>
        <w:rPr>
          <w:rFonts w:hint="eastAsia" w:ascii="宋体" w:hAnsi="宋体" w:cs="宋体"/>
          <w:sz w:val="24"/>
        </w:rPr>
        <w:t xml:space="preserve">日期：    </w:t>
      </w:r>
    </w:p>
    <w:p w14:paraId="1F486B62">
      <w:pPr>
        <w:spacing w:line="360" w:lineRule="auto"/>
        <w:rPr>
          <w:rFonts w:ascii="宋体" w:hAnsi="宋体" w:cs="宋体"/>
          <w:b/>
          <w:sz w:val="24"/>
        </w:rPr>
      </w:pPr>
      <w:r>
        <w:rPr>
          <w:rFonts w:hint="eastAsia" w:ascii="宋体" w:hAnsi="宋体" w:cs="宋体"/>
          <w:b/>
          <w:sz w:val="24"/>
        </w:rPr>
        <w:t>投诉书制作说明：</w:t>
      </w:r>
    </w:p>
    <w:p w14:paraId="60F0CB2D">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BB834E2">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9FDB0D2">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FA185F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4AB6BE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7E2983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52CA76B">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D44BD64">
      <w:pPr>
        <w:rPr>
          <w:rFonts w:ascii="宋体" w:hAnsi="宋体" w:cs="宋体"/>
          <w:b/>
          <w:spacing w:val="6"/>
          <w:sz w:val="32"/>
          <w:szCs w:val="32"/>
        </w:rPr>
      </w:pPr>
      <w:r>
        <w:rPr>
          <w:rFonts w:hint="eastAsia" w:ascii="宋体" w:hAnsi="宋体" w:cs="宋体"/>
          <w:b/>
          <w:spacing w:val="6"/>
          <w:sz w:val="32"/>
          <w:szCs w:val="32"/>
        </w:rPr>
        <w:br w:type="page"/>
      </w:r>
    </w:p>
    <w:p w14:paraId="6243D53F">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E0F4CFC">
      <w:pPr>
        <w:spacing w:line="360" w:lineRule="auto"/>
        <w:rPr>
          <w:rFonts w:ascii="宋体" w:hAnsi="宋体" w:cs="宋体"/>
          <w:sz w:val="24"/>
          <w:u w:val="single"/>
        </w:rPr>
      </w:pPr>
    </w:p>
    <w:p w14:paraId="4A76F84E">
      <w:pPr>
        <w:spacing w:line="360" w:lineRule="auto"/>
        <w:rPr>
          <w:rFonts w:ascii="宋体" w:hAnsi="宋体" w:cs="宋体"/>
          <w:sz w:val="24"/>
        </w:rPr>
      </w:pPr>
      <w:r>
        <w:rPr>
          <w:rFonts w:hint="eastAsia" w:ascii="宋体" w:hAnsi="宋体" w:cs="宋体"/>
          <w:sz w:val="24"/>
          <w:u w:val="single"/>
        </w:rPr>
        <w:t>（采购人）、（采购代理机构）：</w:t>
      </w:r>
    </w:p>
    <w:p w14:paraId="0ABCD780">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48AA2B9">
      <w:pPr>
        <w:spacing w:line="360" w:lineRule="auto"/>
        <w:ind w:firstLine="480" w:firstLineChars="200"/>
        <w:rPr>
          <w:rFonts w:ascii="宋体" w:hAnsi="宋体" w:cs="宋体"/>
          <w:sz w:val="24"/>
        </w:rPr>
      </w:pPr>
      <w:r>
        <w:rPr>
          <w:rFonts w:hint="eastAsia" w:ascii="宋体" w:hAnsi="宋体" w:cs="宋体"/>
          <w:sz w:val="24"/>
        </w:rPr>
        <w:t>特此说明。</w:t>
      </w:r>
    </w:p>
    <w:p w14:paraId="2DC5CF16">
      <w:pPr>
        <w:spacing w:line="360" w:lineRule="auto"/>
        <w:ind w:firstLine="494"/>
        <w:rPr>
          <w:rFonts w:ascii="宋体" w:hAnsi="宋体" w:cs="宋体"/>
          <w:sz w:val="24"/>
        </w:rPr>
      </w:pPr>
    </w:p>
    <w:p w14:paraId="201BEE9C">
      <w:pPr>
        <w:spacing w:line="360" w:lineRule="auto"/>
        <w:ind w:firstLine="494"/>
        <w:rPr>
          <w:rFonts w:ascii="宋体" w:hAnsi="宋体" w:cs="宋体"/>
          <w:sz w:val="24"/>
        </w:rPr>
      </w:pPr>
    </w:p>
    <w:p w14:paraId="6F902C15">
      <w:pPr>
        <w:spacing w:line="360" w:lineRule="auto"/>
        <w:rPr>
          <w:rFonts w:ascii="宋体" w:hAnsi="宋体" w:cs="宋体"/>
          <w:sz w:val="24"/>
        </w:rPr>
      </w:pPr>
    </w:p>
    <w:p w14:paraId="0555A3D4">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C074642">
      <w:pPr>
        <w:ind w:right="1440" w:firstLine="494"/>
        <w:jc w:val="center"/>
        <w:rPr>
          <w:rFonts w:ascii="宋体" w:hAnsi="宋体" w:cs="宋体"/>
          <w:sz w:val="24"/>
        </w:rPr>
      </w:pPr>
      <w:r>
        <w:rPr>
          <w:rFonts w:hint="eastAsia" w:ascii="宋体" w:hAnsi="宋体" w:cs="宋体"/>
          <w:sz w:val="24"/>
        </w:rPr>
        <w:t xml:space="preserve">                              日期：       年     月     日</w:t>
      </w:r>
    </w:p>
    <w:p w14:paraId="023004C6">
      <w:pPr>
        <w:rPr>
          <w:rFonts w:ascii="宋体" w:hAnsi="宋体" w:cs="宋体"/>
          <w:sz w:val="24"/>
        </w:rPr>
      </w:pPr>
      <w:r>
        <w:rPr>
          <w:rFonts w:hint="eastAsia" w:ascii="宋体" w:hAnsi="宋体" w:cs="宋体"/>
          <w:b/>
          <w:bCs/>
          <w:sz w:val="24"/>
        </w:rPr>
        <w:t>附：</w:t>
      </w:r>
    </w:p>
    <w:p w14:paraId="75603F7C">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64925B5">
      <w:pPr>
        <w:autoSpaceDE w:val="0"/>
        <w:autoSpaceDN w:val="0"/>
        <w:jc w:val="center"/>
        <w:rPr>
          <w:rFonts w:ascii="宋体" w:hAnsi="宋体" w:cs="宋体"/>
          <w:b/>
          <w:spacing w:val="6"/>
          <w:sz w:val="32"/>
          <w:szCs w:val="32"/>
        </w:rPr>
      </w:pPr>
    </w:p>
    <w:p w14:paraId="4A9310E2">
      <w:pPr>
        <w:autoSpaceDE w:val="0"/>
        <w:autoSpaceDN w:val="0"/>
        <w:jc w:val="center"/>
        <w:rPr>
          <w:rFonts w:ascii="宋体" w:hAnsi="宋体" w:cs="宋体"/>
          <w:b/>
          <w:spacing w:val="6"/>
          <w:sz w:val="32"/>
          <w:szCs w:val="32"/>
        </w:rPr>
      </w:pPr>
    </w:p>
    <w:p w14:paraId="5A3D7075">
      <w:pPr>
        <w:autoSpaceDE w:val="0"/>
        <w:autoSpaceDN w:val="0"/>
        <w:jc w:val="center"/>
        <w:rPr>
          <w:rFonts w:ascii="宋体" w:hAnsi="宋体" w:cs="宋体"/>
          <w:b/>
          <w:spacing w:val="6"/>
          <w:sz w:val="32"/>
          <w:szCs w:val="32"/>
        </w:rPr>
      </w:pPr>
    </w:p>
    <w:p w14:paraId="327ABF82">
      <w:pPr>
        <w:autoSpaceDE w:val="0"/>
        <w:autoSpaceDN w:val="0"/>
        <w:jc w:val="center"/>
        <w:rPr>
          <w:rFonts w:ascii="宋体" w:hAnsi="宋体" w:cs="宋体"/>
          <w:b/>
          <w:spacing w:val="6"/>
          <w:sz w:val="32"/>
          <w:szCs w:val="32"/>
        </w:rPr>
      </w:pPr>
    </w:p>
    <w:p w14:paraId="33CB0681">
      <w:pPr>
        <w:autoSpaceDE w:val="0"/>
        <w:autoSpaceDN w:val="0"/>
        <w:jc w:val="center"/>
        <w:rPr>
          <w:rFonts w:ascii="宋体" w:hAnsi="宋体" w:cs="宋体"/>
          <w:b/>
          <w:spacing w:val="6"/>
          <w:sz w:val="32"/>
          <w:szCs w:val="32"/>
        </w:rPr>
      </w:pPr>
    </w:p>
    <w:p w14:paraId="0ACA768D">
      <w:pPr>
        <w:autoSpaceDE w:val="0"/>
        <w:autoSpaceDN w:val="0"/>
        <w:jc w:val="center"/>
        <w:rPr>
          <w:rFonts w:ascii="宋体" w:hAnsi="宋体" w:cs="宋体"/>
          <w:b/>
          <w:spacing w:val="6"/>
          <w:sz w:val="32"/>
          <w:szCs w:val="32"/>
        </w:rPr>
      </w:pPr>
    </w:p>
    <w:p w14:paraId="210523DE">
      <w:pPr>
        <w:autoSpaceDE w:val="0"/>
        <w:autoSpaceDN w:val="0"/>
        <w:jc w:val="center"/>
        <w:rPr>
          <w:rFonts w:ascii="宋体" w:hAnsi="宋体" w:cs="宋体"/>
          <w:b/>
          <w:spacing w:val="6"/>
          <w:sz w:val="32"/>
          <w:szCs w:val="32"/>
        </w:rPr>
      </w:pPr>
    </w:p>
    <w:p w14:paraId="544BFD9D">
      <w:pPr>
        <w:autoSpaceDE w:val="0"/>
        <w:autoSpaceDN w:val="0"/>
        <w:jc w:val="center"/>
        <w:rPr>
          <w:rFonts w:ascii="宋体" w:hAnsi="宋体" w:cs="宋体"/>
          <w:b/>
          <w:spacing w:val="6"/>
          <w:sz w:val="32"/>
          <w:szCs w:val="32"/>
        </w:rPr>
      </w:pPr>
    </w:p>
    <w:p w14:paraId="595055F0">
      <w:pPr>
        <w:rPr>
          <w:rFonts w:ascii="宋体" w:hAnsi="宋体" w:cs="宋体"/>
          <w:b/>
          <w:spacing w:val="6"/>
          <w:sz w:val="32"/>
          <w:szCs w:val="32"/>
        </w:rPr>
      </w:pPr>
      <w:r>
        <w:rPr>
          <w:rFonts w:hint="eastAsia" w:ascii="宋体" w:hAnsi="宋体" w:cs="宋体"/>
          <w:b/>
          <w:spacing w:val="6"/>
          <w:sz w:val="32"/>
          <w:szCs w:val="32"/>
        </w:rPr>
        <w:br w:type="page"/>
      </w:r>
    </w:p>
    <w:p w14:paraId="295A0DF9">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342EF6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CDF497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1EC94F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6E16D9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254155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DBD2F0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EE2B6D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8351F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E8D4AB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C146451">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97"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97"/>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98"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98"/>
      <w:r>
        <w:rPr>
          <w:rFonts w:hint="eastAsia" w:ascii="宋体" w:hAnsi="宋体" w:cs="宋体"/>
          <w:b/>
          <w:kern w:val="0"/>
          <w:sz w:val="24"/>
          <w:lang w:val="zh-CN"/>
        </w:rPr>
        <w:t>）</w:t>
      </w:r>
    </w:p>
    <w:p w14:paraId="28597B4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9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99"/>
    </w:p>
    <w:p w14:paraId="128F06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B27BF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052070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EC5251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DC4F5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70738A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C06D52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E7CD2A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8735439">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248E4EA">
      <w:pPr>
        <w:spacing w:line="360" w:lineRule="auto"/>
        <w:ind w:right="420"/>
        <w:rPr>
          <w:rFonts w:ascii="宋体" w:hAnsi="宋体" w:cs="宋体"/>
          <w:sz w:val="24"/>
        </w:rPr>
      </w:pPr>
      <w:r>
        <w:rPr>
          <w:rFonts w:hint="eastAsia" w:ascii="宋体" w:hAnsi="宋体" w:cs="宋体"/>
          <w:sz w:val="24"/>
        </w:rPr>
        <w:t>注：按本格式和要求提供。</w:t>
      </w:r>
    </w:p>
    <w:p w14:paraId="7CFDDC68">
      <w:pPr>
        <w:rPr>
          <w:rFonts w:ascii="宋体" w:hAnsi="宋体" w:cs="宋体"/>
          <w:b/>
          <w:spacing w:val="6"/>
          <w:sz w:val="32"/>
          <w:szCs w:val="32"/>
        </w:rPr>
      </w:pPr>
      <w:r>
        <w:rPr>
          <w:rFonts w:hint="eastAsia" w:ascii="宋体" w:hAnsi="宋体" w:cs="宋体"/>
          <w:b/>
          <w:spacing w:val="6"/>
          <w:sz w:val="32"/>
          <w:szCs w:val="32"/>
        </w:rPr>
        <w:br w:type="page"/>
      </w:r>
    </w:p>
    <w:p w14:paraId="3CEF0FB4">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DB913F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34B0F6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86976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D840A1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4922B37">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AB84FBD">
      <w:r>
        <w:rPr>
          <w:rFonts w:hint="eastAsia"/>
          <w:lang w:val="zh-CN"/>
        </w:rPr>
        <w:t xml:space="preserve"> </w:t>
      </w:r>
    </w:p>
    <w:p w14:paraId="28D5E5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B20125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152CAAC">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1E12A26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B377D36">
      <w:pPr>
        <w:snapToGrid w:val="0"/>
        <w:spacing w:line="360" w:lineRule="auto"/>
        <w:ind w:firstLine="576"/>
        <w:rPr>
          <w:rFonts w:ascii="宋体" w:hAnsi="宋体" w:cs="宋体"/>
          <w:u w:val="single"/>
        </w:rPr>
      </w:pPr>
      <w:r>
        <w:rPr>
          <w:rFonts w:hint="eastAsia" w:ascii="宋体" w:hAnsi="宋体" w:cs="宋体"/>
          <w:u w:val="single"/>
        </w:rPr>
        <w:t xml:space="preserve">                                                                                  </w:t>
      </w:r>
    </w:p>
    <w:p w14:paraId="37AE31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4BFF4B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44D47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1E0DD9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A58417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45044B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936B34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448D66B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C3C2C1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63ACF04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68B26366">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0F00CC9">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16AC99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4DD47D16">
      <w:pPr>
        <w:spacing w:line="360" w:lineRule="auto"/>
        <w:ind w:right="420"/>
        <w:rPr>
          <w:rFonts w:ascii="宋体" w:hAnsi="宋体" w:cs="宋体"/>
          <w:sz w:val="24"/>
        </w:rPr>
      </w:pPr>
      <w:r>
        <w:rPr>
          <w:rFonts w:hint="eastAsia" w:ascii="宋体" w:hAnsi="宋体" w:cs="宋体"/>
          <w:sz w:val="24"/>
        </w:rPr>
        <w:t>注：按本格式和要求提供。</w:t>
      </w:r>
    </w:p>
    <w:p w14:paraId="422540F9">
      <w:pPr>
        <w:rPr>
          <w:rFonts w:ascii="宋体" w:hAnsi="宋体" w:cs="宋体"/>
          <w:b/>
          <w:sz w:val="36"/>
          <w:szCs w:val="20"/>
        </w:rPr>
      </w:pPr>
      <w:r>
        <w:rPr>
          <w:rFonts w:hint="eastAsia" w:ascii="宋体" w:hAnsi="宋体" w:cs="宋体"/>
          <w:b/>
          <w:sz w:val="36"/>
          <w:szCs w:val="20"/>
        </w:rPr>
        <w:br w:type="page"/>
      </w:r>
    </w:p>
    <w:p w14:paraId="1AC898B0">
      <w:pPr>
        <w:spacing w:line="360" w:lineRule="auto"/>
        <w:jc w:val="left"/>
        <w:outlineLvl w:val="0"/>
        <w:rPr>
          <w:rFonts w:ascii="宋体" w:hAnsi="宋体" w:cs="宋体"/>
          <w:b/>
          <w:sz w:val="32"/>
          <w:szCs w:val="18"/>
        </w:rPr>
      </w:pPr>
      <w:r>
        <w:rPr>
          <w:rFonts w:hint="eastAsia" w:ascii="宋体" w:hAnsi="宋体" w:cs="宋体"/>
          <w:b/>
          <w:sz w:val="32"/>
          <w:szCs w:val="18"/>
        </w:rPr>
        <w:t>附件</w:t>
      </w:r>
      <w:r>
        <w:rPr>
          <w:rFonts w:ascii="宋体" w:hAnsi="宋体" w:cs="宋体"/>
          <w:b/>
          <w:sz w:val="32"/>
          <w:szCs w:val="18"/>
        </w:rPr>
        <w:t>7</w:t>
      </w:r>
      <w:r>
        <w:rPr>
          <w:rFonts w:hint="eastAsia" w:ascii="宋体" w:hAnsi="宋体" w:cs="宋体"/>
          <w:b/>
          <w:sz w:val="32"/>
          <w:szCs w:val="18"/>
        </w:rPr>
        <w:t>：中小企业声明函</w:t>
      </w:r>
    </w:p>
    <w:p w14:paraId="067B226B">
      <w:pPr>
        <w:spacing w:line="360" w:lineRule="auto"/>
        <w:jc w:val="center"/>
        <w:rPr>
          <w:rFonts w:ascii="宋体" w:hAnsi="宋体" w:cs="宋体"/>
          <w:sz w:val="24"/>
          <w:u w:val="single"/>
        </w:rPr>
      </w:pPr>
    </w:p>
    <w:p w14:paraId="270AA551">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107A5D18">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32C4DF39">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9E9BCD8">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4F56F9B">
      <w:pPr>
        <w:spacing w:line="360" w:lineRule="auto"/>
        <w:ind w:firstLine="480" w:firstLineChars="200"/>
        <w:jc w:val="left"/>
        <w:rPr>
          <w:rFonts w:ascii="宋体" w:hAnsi="宋体" w:cs="宋体"/>
          <w:sz w:val="24"/>
        </w:rPr>
      </w:pPr>
      <w:r>
        <w:rPr>
          <w:rFonts w:hint="eastAsia" w:ascii="宋体" w:hAnsi="宋体" w:cs="宋体"/>
          <w:sz w:val="24"/>
        </w:rPr>
        <w:t>……</w:t>
      </w:r>
    </w:p>
    <w:p w14:paraId="016A18E4">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0EFDF7E">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C6978D2">
      <w:pPr>
        <w:spacing w:line="360" w:lineRule="auto"/>
        <w:ind w:right="1760"/>
        <w:jc w:val="right"/>
        <w:rPr>
          <w:rFonts w:ascii="宋体" w:hAnsi="宋体" w:cs="宋体"/>
          <w:sz w:val="24"/>
        </w:rPr>
      </w:pPr>
      <w:r>
        <w:rPr>
          <w:rFonts w:hint="eastAsia" w:ascii="宋体" w:hAnsi="宋体" w:cs="宋体"/>
          <w:sz w:val="24"/>
        </w:rPr>
        <w:t>投标人名称（电子签名）：</w:t>
      </w:r>
    </w:p>
    <w:p w14:paraId="56DA619C">
      <w:pPr>
        <w:spacing w:line="360" w:lineRule="auto"/>
        <w:ind w:right="1120" w:firstLine="4680" w:firstLineChars="1950"/>
        <w:rPr>
          <w:rFonts w:ascii="宋体" w:hAnsi="宋体" w:cs="宋体"/>
          <w:sz w:val="24"/>
        </w:rPr>
      </w:pPr>
      <w:r>
        <w:rPr>
          <w:rFonts w:hint="eastAsia" w:ascii="宋体" w:hAnsi="宋体" w:cs="宋体"/>
          <w:sz w:val="24"/>
        </w:rPr>
        <w:t>日 期：</w:t>
      </w:r>
    </w:p>
    <w:p w14:paraId="41644941">
      <w:pPr>
        <w:spacing w:line="360" w:lineRule="auto"/>
        <w:ind w:firstLine="310" w:firstLineChars="147"/>
        <w:jc w:val="left"/>
        <w:rPr>
          <w:rFonts w:ascii="宋体" w:hAnsi="宋体" w:cs="宋体"/>
          <w:sz w:val="24"/>
        </w:rPr>
      </w:pPr>
      <w:r>
        <w:rPr>
          <w:rFonts w:hint="eastAsia" w:ascii="宋体" w:hAnsi="宋体" w:cs="宋体"/>
          <w:b/>
          <w:szCs w:val="21"/>
        </w:rPr>
        <w:t>从业人员、营业收入、资产总额填报上一年度数据，无上一年度数据的新成立企业可不填报。</w:t>
      </w:r>
    </w:p>
    <w:p w14:paraId="432B27CF">
      <w:pPr>
        <w:spacing w:line="360" w:lineRule="auto"/>
        <w:ind w:right="420"/>
        <w:rPr>
          <w:rFonts w:ascii="宋体" w:hAnsi="宋体" w:cs="宋体"/>
          <w:sz w:val="24"/>
        </w:rPr>
      </w:pPr>
      <w:r>
        <w:rPr>
          <w:rFonts w:hint="eastAsia" w:ascii="宋体" w:hAnsi="宋体" w:cs="宋体"/>
          <w:sz w:val="24"/>
        </w:rPr>
        <w:t xml:space="preserve">   注：</w:t>
      </w:r>
    </w:p>
    <w:p w14:paraId="61F0E7FA">
      <w:pPr>
        <w:spacing w:line="360" w:lineRule="auto"/>
        <w:ind w:right="420" w:firstLine="480" w:firstLineChars="200"/>
        <w:rPr>
          <w:rFonts w:ascii="宋体" w:hAnsi="宋体" w:cs="宋体"/>
          <w:sz w:val="24"/>
        </w:rPr>
      </w:pPr>
      <w:r>
        <w:rPr>
          <w:rFonts w:hint="eastAsia" w:ascii="宋体" w:hAnsi="宋体" w:cs="宋体"/>
          <w:sz w:val="24"/>
        </w:rPr>
        <w:t>1、</w:t>
      </w:r>
      <w:r>
        <w:rPr>
          <w:rFonts w:hint="eastAsia" w:ascii="宋体" w:hAnsi="宋体" w:cs="宋体"/>
          <w:color w:val="auto"/>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cs="宋体"/>
          <w:color w:val="auto"/>
          <w:sz w:val="24"/>
          <w:lang w:eastAsia="zh-CN"/>
        </w:rPr>
        <w:t>。</w:t>
      </w:r>
    </w:p>
    <w:p w14:paraId="7718BFDC">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3707DD7">
      <w:r>
        <w:rPr>
          <w:rFonts w:hint="eastAsia"/>
        </w:rPr>
        <w:br w:type="page"/>
      </w:r>
    </w:p>
    <w:p w14:paraId="329C347E">
      <w:pPr>
        <w:pStyle w:val="4"/>
        <w:rPr>
          <w:rFonts w:asciiTheme="minorEastAsia" w:hAnsiTheme="minorEastAsia" w:eastAsiaTheme="minorEastAsia" w:cstheme="minorEastAsia"/>
          <w:sz w:val="24"/>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rPr>
        <w:t>8</w:t>
      </w:r>
      <w:r>
        <w:rPr>
          <w:rFonts w:hint="eastAsia" w:asciiTheme="minorEastAsia" w:hAnsiTheme="minorEastAsia" w:eastAsiaTheme="minorEastAsia" w:cstheme="minorEastAsia"/>
        </w:rPr>
        <w:t>样品（演示）授权委托书</w:t>
      </w:r>
    </w:p>
    <w:p w14:paraId="6BB48A01">
      <w:pPr>
        <w:jc w:val="center"/>
        <w:rPr>
          <w:sz w:val="40"/>
        </w:rPr>
      </w:pPr>
      <w:r>
        <w:rPr>
          <w:rFonts w:hint="eastAsia"/>
          <w:sz w:val="40"/>
        </w:rPr>
        <w:t>样品（演示）授权委托书</w:t>
      </w:r>
    </w:p>
    <w:p w14:paraId="5D5EB1F0">
      <w:pPr>
        <w:jc w:val="center"/>
        <w:rPr>
          <w:sz w:val="40"/>
        </w:rPr>
      </w:pPr>
    </w:p>
    <w:p w14:paraId="2EF2BAE2">
      <w:pPr>
        <w:snapToGrid w:val="0"/>
        <w:spacing w:line="360" w:lineRule="auto"/>
        <w:rPr>
          <w:rFonts w:cs="仿宋"/>
        </w:rPr>
      </w:pPr>
      <w:r>
        <w:rPr>
          <w:rFonts w:hint="eastAsia" w:cs="仿宋_GB2312"/>
        </w:rPr>
        <w:t>XXX（单位名称或采购机构名称）</w:t>
      </w:r>
      <w:r>
        <w:rPr>
          <w:rFonts w:hint="eastAsia" w:cs="仿宋"/>
          <w:lang w:val="zh-CN"/>
        </w:rPr>
        <w:t>：</w:t>
      </w:r>
    </w:p>
    <w:p w14:paraId="33D5B939">
      <w:pPr>
        <w:snapToGrid w:val="0"/>
        <w:spacing w:line="360" w:lineRule="auto"/>
        <w:ind w:left="254" w:leftChars="121" w:firstLine="420" w:firstLineChars="200"/>
        <w:rPr>
          <w:rFonts w:cs="仿宋"/>
          <w:u w:val="single"/>
          <w:lang w:val="zh-CN"/>
        </w:rPr>
      </w:pPr>
      <w:r>
        <w:rPr>
          <w:rFonts w:hint="eastAsia" w:cs="仿宋"/>
          <w:lang w:val="zh-CN"/>
        </w:rPr>
        <w:t>兹委派</w:t>
      </w:r>
      <w:r>
        <w:rPr>
          <w:rFonts w:hint="eastAsia" w:cs="仿宋"/>
          <w:u w:val="single"/>
          <w:lang w:val="zh-CN"/>
        </w:rPr>
        <w:t xml:space="preserve">                </w:t>
      </w:r>
      <w:r>
        <w:rPr>
          <w:rFonts w:hint="eastAsia" w:cs="仿宋"/>
          <w:lang w:val="zh-CN"/>
        </w:rPr>
        <w:t>先生/女士，身份证号：</w:t>
      </w:r>
      <w:r>
        <w:rPr>
          <w:rFonts w:hint="eastAsia" w:cs="仿宋"/>
          <w:u w:val="single"/>
          <w:lang w:val="zh-CN"/>
        </w:rPr>
        <w:t xml:space="preserve"> </w:t>
      </w:r>
      <w:r>
        <w:rPr>
          <w:rFonts w:cs="仿宋"/>
          <w:u w:val="single"/>
          <w:lang w:val="zh-CN"/>
        </w:rPr>
        <w:t xml:space="preserve">                  </w:t>
      </w:r>
    </w:p>
    <w:p w14:paraId="10FE9B43">
      <w:pPr>
        <w:snapToGrid w:val="0"/>
        <w:spacing w:line="360" w:lineRule="auto"/>
        <w:ind w:left="254" w:leftChars="121" w:firstLine="420" w:firstLineChars="200"/>
        <w:rPr>
          <w:rFonts w:cs="仿宋"/>
        </w:rPr>
      </w:pPr>
      <w:r>
        <w:rPr>
          <w:rFonts w:hint="eastAsia" w:cs="仿宋"/>
          <w:lang w:val="zh-CN"/>
        </w:rPr>
        <w:t>手机：</w:t>
      </w:r>
      <w:r>
        <w:rPr>
          <w:rFonts w:hint="eastAsia" w:cs="仿宋"/>
          <w:u w:val="single"/>
          <w:lang w:val="zh-CN"/>
        </w:rPr>
        <w:t xml:space="preserve">      </w:t>
      </w:r>
      <w:r>
        <w:rPr>
          <w:rFonts w:cs="仿宋"/>
          <w:u w:val="single"/>
          <w:lang w:val="zh-CN"/>
        </w:rPr>
        <w:t xml:space="preserve">     </w:t>
      </w:r>
      <w:r>
        <w:rPr>
          <w:rFonts w:hint="eastAsia" w:cs="仿宋"/>
          <w:u w:val="single"/>
          <w:lang w:val="zh-CN"/>
        </w:rPr>
        <w:t xml:space="preserve">  </w:t>
      </w:r>
      <w:r>
        <w:rPr>
          <w:rFonts w:hint="eastAsia" w:cs="仿宋"/>
          <w:lang w:val="zh-CN"/>
        </w:rPr>
        <w:t>，代表我公司前来递交</w:t>
      </w:r>
      <w:r>
        <w:rPr>
          <w:rFonts w:cs="仿宋"/>
          <w:u w:val="single"/>
          <w:lang w:val="zh-CN"/>
        </w:rPr>
        <w:t xml:space="preserve">                           </w:t>
      </w:r>
      <w:r>
        <w:rPr>
          <w:rFonts w:hint="eastAsia" w:cs="仿宋"/>
          <w:u w:val="single"/>
          <w:lang w:val="zh-CN"/>
        </w:rPr>
        <w:t>采购项目</w:t>
      </w:r>
      <w:r>
        <w:rPr>
          <w:rFonts w:hint="eastAsia" w:cs="仿宋"/>
          <w:lang w:val="zh-CN"/>
        </w:rPr>
        <w:t>【项目编号：</w:t>
      </w:r>
      <w:r>
        <w:rPr>
          <w:rFonts w:cs="仿宋"/>
          <w:lang w:val="zh-CN"/>
        </w:rPr>
        <w:t xml:space="preserve">              </w:t>
      </w:r>
      <w:r>
        <w:rPr>
          <w:rFonts w:hint="eastAsia" w:cs="仿宋"/>
          <w:lang w:val="zh-CN"/>
        </w:rPr>
        <w:t xml:space="preserve">】（标项号： </w:t>
      </w:r>
      <w:r>
        <w:rPr>
          <w:rFonts w:cs="仿宋"/>
          <w:lang w:val="zh-CN"/>
        </w:rPr>
        <w:t xml:space="preserve"> </w:t>
      </w:r>
      <w:r>
        <w:rPr>
          <w:rFonts w:hint="eastAsia" w:cs="仿宋"/>
          <w:lang w:val="zh-CN"/>
        </w:rPr>
        <w:t>）投标样品或参加演示，并全权负责标后取回样品等其他处理事宜。</w:t>
      </w:r>
    </w:p>
    <w:p w14:paraId="08634001">
      <w:pPr>
        <w:snapToGrid w:val="0"/>
        <w:spacing w:line="360" w:lineRule="auto"/>
        <w:rPr>
          <w:rFonts w:cs="仿宋"/>
          <w:lang w:val="zh-CN"/>
        </w:rPr>
      </w:pPr>
      <w:r>
        <w:rPr>
          <w:rFonts w:hint="eastAsia" w:cs="仿宋"/>
          <w:lang w:val="zh-CN"/>
        </w:rPr>
        <w:t xml:space="preserve">  </w:t>
      </w:r>
    </w:p>
    <w:p w14:paraId="4C085531">
      <w:pPr>
        <w:snapToGrid w:val="0"/>
        <w:spacing w:line="360" w:lineRule="auto"/>
        <w:rPr>
          <w:rFonts w:cs="仿宋"/>
        </w:rPr>
      </w:pPr>
      <w:r>
        <w:rPr>
          <w:rFonts w:hint="eastAsia" w:cs="仿宋"/>
          <w:lang w:val="zh-CN"/>
        </w:rPr>
        <w:t xml:space="preserve">    特此告知。</w:t>
      </w:r>
    </w:p>
    <w:p w14:paraId="0FF52451">
      <w:pPr>
        <w:snapToGrid w:val="0"/>
        <w:spacing w:line="360" w:lineRule="auto"/>
        <w:rPr>
          <w:rFonts w:cs="仿宋"/>
        </w:rPr>
      </w:pPr>
      <w:r>
        <w:rPr>
          <w:rFonts w:hint="eastAsia" w:cs="仿宋"/>
          <w:lang w:val="zh-CN"/>
        </w:rPr>
        <w:t xml:space="preserve">                                                  投标人名称(公章)：</w:t>
      </w:r>
    </w:p>
    <w:p w14:paraId="141B2FCD">
      <w:pPr>
        <w:snapToGrid w:val="0"/>
        <w:spacing w:line="360" w:lineRule="auto"/>
        <w:rPr>
          <w:rFonts w:cs="仿宋"/>
        </w:rPr>
      </w:pPr>
      <w:r>
        <w:rPr>
          <w:rFonts w:hint="eastAsia" w:cs="仿宋"/>
          <w:lang w:val="zh-CN"/>
        </w:rPr>
        <w:t xml:space="preserve">                                                  </w:t>
      </w:r>
    </w:p>
    <w:p w14:paraId="58BDD7AB">
      <w:pPr>
        <w:snapToGrid w:val="0"/>
        <w:spacing w:line="360" w:lineRule="auto"/>
        <w:ind w:right="240"/>
        <w:jc w:val="right"/>
        <w:rPr>
          <w:rFonts w:cs="仿宋"/>
          <w:lang w:val="zh-CN"/>
        </w:rPr>
      </w:pPr>
      <w:r>
        <w:rPr>
          <w:rFonts w:hint="eastAsia" w:cs="仿宋"/>
          <w:lang w:val="zh-CN"/>
        </w:rPr>
        <w:t>签发日期：  年  月   日</w:t>
      </w:r>
    </w:p>
    <w:p w14:paraId="6CCA8B4A">
      <w:pPr>
        <w:snapToGrid w:val="0"/>
        <w:spacing w:line="360" w:lineRule="auto"/>
        <w:ind w:right="240"/>
        <w:jc w:val="right"/>
        <w:rPr>
          <w:rFonts w:cs="仿宋"/>
          <w:lang w:val="zh-CN"/>
        </w:rPr>
      </w:pPr>
    </w:p>
    <w:p w14:paraId="3843F30B">
      <w:pPr>
        <w:snapToGrid w:val="0"/>
        <w:spacing w:line="360" w:lineRule="auto"/>
        <w:ind w:right="1920"/>
        <w:rPr>
          <w:rFonts w:cs="仿宋"/>
          <w:lang w:val="zh-CN"/>
        </w:rPr>
      </w:pPr>
    </w:p>
    <w:p w14:paraId="5E06A47B">
      <w:pPr>
        <w:snapToGrid w:val="0"/>
        <w:spacing w:line="360" w:lineRule="auto"/>
        <w:ind w:right="240"/>
        <w:jc w:val="right"/>
        <w:rPr>
          <w:rFonts w:cs="仿宋"/>
          <w:lang w:val="zh-CN"/>
        </w:rPr>
      </w:pPr>
    </w:p>
    <w:p w14:paraId="0BAF5422">
      <w:pPr>
        <w:snapToGrid w:val="0"/>
        <w:spacing w:line="360" w:lineRule="auto"/>
        <w:ind w:right="240"/>
        <w:rPr>
          <w:rFonts w:cs="仿宋"/>
          <w:lang w:val="zh-CN"/>
        </w:rPr>
      </w:pPr>
      <w:r>
        <w:rPr>
          <w:rFonts w:hint="eastAsia" w:cs="仿宋"/>
        </w:rPr>
        <w:t>受委托人</w:t>
      </w:r>
      <w:r>
        <w:rPr>
          <w:rFonts w:hint="eastAsia" w:cs="仿宋"/>
          <w:lang w:val="zh-CN"/>
        </w:rPr>
        <w:t>身份证复印件：</w:t>
      </w:r>
    </w:p>
    <w:p w14:paraId="188AC264">
      <w:pPr>
        <w:snapToGrid w:val="0"/>
        <w:spacing w:line="360" w:lineRule="auto"/>
        <w:ind w:right="240"/>
        <w:rPr>
          <w:rFonts w:cs="仿宋"/>
          <w:lang w:val="zh-CN"/>
        </w:rPr>
      </w:pPr>
    </w:p>
    <w:p w14:paraId="2DA1FCFB">
      <w:pPr>
        <w:snapToGrid w:val="0"/>
        <w:spacing w:line="360" w:lineRule="auto"/>
        <w:ind w:right="240"/>
        <w:rPr>
          <w:rFonts w:cs="仿宋"/>
          <w:lang w:val="zh-CN"/>
        </w:rPr>
      </w:pPr>
      <w:r>
        <w:rPr>
          <w:rFonts w:hint="eastAsia" w:cs="仿宋"/>
          <w:lang w:val="zh-CN"/>
        </w:rPr>
        <w:t>说明：本委托书在有样品或演示时由受委托人携带至指定地点。</w:t>
      </w:r>
    </w:p>
    <w:p w14:paraId="01686F79">
      <w:pPr>
        <w:spacing w:line="360" w:lineRule="auto"/>
        <w:rPr>
          <w:rFonts w:ascii="宋体" w:hAnsi="宋体" w:cs="宋体"/>
          <w:bCs/>
          <w:sz w:val="24"/>
        </w:rPr>
      </w:pPr>
      <w:r>
        <w:rPr>
          <w:rFonts w:cs="仿宋_GB2312"/>
          <w:b/>
        </w:rPr>
        <w:t>同时有样品和演示的</w:t>
      </w:r>
      <w:r>
        <w:rPr>
          <w:rFonts w:hint="eastAsia" w:cs="仿宋_GB2312"/>
          <w:b/>
        </w:rPr>
        <w:t>，</w:t>
      </w:r>
      <w:r>
        <w:rPr>
          <w:rFonts w:cs="仿宋_GB2312"/>
          <w:b/>
        </w:rPr>
        <w:t>可委托不同人员</w:t>
      </w:r>
      <w:r>
        <w:rPr>
          <w:rFonts w:hint="eastAsia" w:cs="仿宋_GB2312"/>
          <w:b/>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altName w:val="华文中宋"/>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DC2BA">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07BEC">
    <w:pPr>
      <w:pStyle w:val="39"/>
      <w:framePr w:wrap="around" w:vAnchor="text" w:hAnchor="margin" w:xAlign="right" w:y="1"/>
      <w:rPr>
        <w:rStyle w:val="72"/>
      </w:rPr>
    </w:pPr>
    <w:r>
      <w:fldChar w:fldCharType="begin"/>
    </w:r>
    <w:r>
      <w:rPr>
        <w:rStyle w:val="72"/>
      </w:rPr>
      <w:instrText xml:space="preserve">PAGE  </w:instrText>
    </w:r>
    <w:r>
      <w:fldChar w:fldCharType="end"/>
    </w:r>
  </w:p>
  <w:p w14:paraId="11812A8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AB05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164085800"/>
    <w:bookmarkStart w:id="501" w:name="_Toc36110187"/>
    <w:bookmarkStart w:id="502" w:name="_Toc131845147"/>
    <w:bookmarkStart w:id="503" w:name="_Toc91899912"/>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02BF0">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ACB56">
    <w:pPr>
      <w:pStyle w:val="40"/>
      <w:jc w:val="right"/>
      <w:rPr>
        <w:rFonts w:ascii="仿宋_GB2312" w:eastAsia="仿宋_GB2312"/>
        <w:b/>
        <w:i/>
        <w:iCs/>
        <w:u w:val="single"/>
      </w:rPr>
    </w:pP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4ACE0">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8"/>
  </w:num>
  <w:num w:numId="5">
    <w:abstractNumId w:val="4"/>
  </w:num>
  <w:num w:numId="6">
    <w:abstractNumId w:val="1"/>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ABFA84"/>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45FF2"/>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24B33"/>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C9E1552"/>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DA93C"/>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0A6A"/>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FB3CC8"/>
    <w:rsid w:val="5E006862"/>
    <w:rsid w:val="5E0207B9"/>
    <w:rsid w:val="5E1834A1"/>
    <w:rsid w:val="5E261785"/>
    <w:rsid w:val="5E4A7017"/>
    <w:rsid w:val="5E552BBA"/>
    <w:rsid w:val="5E611C10"/>
    <w:rsid w:val="5E7A0F3F"/>
    <w:rsid w:val="5EFC7377"/>
    <w:rsid w:val="5F06174D"/>
    <w:rsid w:val="5F3A3602"/>
    <w:rsid w:val="5F45733B"/>
    <w:rsid w:val="5F6277C6"/>
    <w:rsid w:val="5F6D0B1D"/>
    <w:rsid w:val="5F7BE3F5"/>
    <w:rsid w:val="5F8D0B82"/>
    <w:rsid w:val="5FCC5339"/>
    <w:rsid w:val="5FE34A5B"/>
    <w:rsid w:val="5FFE1E36"/>
    <w:rsid w:val="60232584"/>
    <w:rsid w:val="607330CE"/>
    <w:rsid w:val="60825176"/>
    <w:rsid w:val="609F2AC4"/>
    <w:rsid w:val="60FA2EE8"/>
    <w:rsid w:val="61054A27"/>
    <w:rsid w:val="610A52BC"/>
    <w:rsid w:val="610B1988"/>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7F47BAC"/>
    <w:rsid w:val="78775729"/>
    <w:rsid w:val="78A42DB0"/>
    <w:rsid w:val="78A656AB"/>
    <w:rsid w:val="78B2245C"/>
    <w:rsid w:val="78E172CC"/>
    <w:rsid w:val="78E25C1F"/>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B738B"/>
    <w:rsid w:val="7D6D0423"/>
    <w:rsid w:val="7D6E6D43"/>
    <w:rsid w:val="7DB57A34"/>
    <w:rsid w:val="7DE60973"/>
    <w:rsid w:val="7DEF0916"/>
    <w:rsid w:val="7DFD9E30"/>
    <w:rsid w:val="7E1E5218"/>
    <w:rsid w:val="7E7B3994"/>
    <w:rsid w:val="7E9A4E1F"/>
    <w:rsid w:val="7EA7723A"/>
    <w:rsid w:val="7EE76884"/>
    <w:rsid w:val="7EF56FBB"/>
    <w:rsid w:val="7EFD583F"/>
    <w:rsid w:val="7F0768EB"/>
    <w:rsid w:val="7F143BEC"/>
    <w:rsid w:val="7F715AF2"/>
    <w:rsid w:val="7F886E69"/>
    <w:rsid w:val="7FD741D8"/>
    <w:rsid w:val="7FF89F00"/>
    <w:rsid w:val="AFDF3D28"/>
    <w:rsid w:val="BB7FA927"/>
    <w:rsid w:val="BD7F792D"/>
    <w:rsid w:val="BE0F2857"/>
    <w:rsid w:val="BEFF6BB7"/>
    <w:rsid w:val="BF2FAD32"/>
    <w:rsid w:val="BFF74249"/>
    <w:rsid w:val="BFFF0FE2"/>
    <w:rsid w:val="C543CA59"/>
    <w:rsid w:val="D3470F84"/>
    <w:rsid w:val="D37FD7B1"/>
    <w:rsid w:val="D3DA6B46"/>
    <w:rsid w:val="E56FA797"/>
    <w:rsid w:val="E75D6EA7"/>
    <w:rsid w:val="E7EF1623"/>
    <w:rsid w:val="E7FF3424"/>
    <w:rsid w:val="EAAFE731"/>
    <w:rsid w:val="ED5B89E7"/>
    <w:rsid w:val="ED772B5B"/>
    <w:rsid w:val="EFFE7506"/>
    <w:rsid w:val="F1FFBFF6"/>
    <w:rsid w:val="F5FFD31F"/>
    <w:rsid w:val="F7FC52F4"/>
    <w:rsid w:val="FDA76847"/>
    <w:rsid w:val="FE7C5137"/>
    <w:rsid w:val="FE7C51FA"/>
    <w:rsid w:val="FE7F12C8"/>
    <w:rsid w:val="FF7E5C00"/>
    <w:rsid w:val="FFA58880"/>
    <w:rsid w:val="FFB36729"/>
    <w:rsid w:val="FFFF4E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4"/>
    <w:next w:val="1"/>
    <w:link w:val="324"/>
    <w:qFormat/>
    <w:uiPriority w:val="0"/>
    <w:pPr>
      <w:keepNext/>
      <w:keepLines/>
      <w:tabs>
        <w:tab w:val="left" w:pos="864"/>
        <w:tab w:val="clear" w:pos="432"/>
      </w:tabs>
      <w:spacing w:before="280" w:after="290" w:line="376" w:lineRule="auto"/>
      <w:ind w:left="864" w:hanging="864"/>
      <w:outlineLvl w:val="3"/>
    </w:pPr>
    <w:rPr>
      <w:rFonts w:ascii="Arial" w:hAnsi="Arial" w:eastAsia="黑体"/>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2"/>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qFormat/>
    <w:uiPriority w:val="0"/>
    <w:pPr>
      <w:ind w:firstLine="420"/>
    </w:pPr>
    <w:rPr>
      <w:rFonts w:hAnsi="Calibri" w:cs="Times New Roman"/>
      <w:snapToGrid/>
      <w:szCs w:val="20"/>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42857</Words>
  <Characters>46426</Characters>
  <Lines>295</Lines>
  <Paragraphs>83</Paragraphs>
  <TotalTime>27</TotalTime>
  <ScaleCrop>false</ScaleCrop>
  <LinksUpToDate>false</LinksUpToDate>
  <CharactersWithSpaces>51730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2021-08-05T00:22:00Z</dcterms:created>
  <dc:creator>玥</dc:creator>
  <cp:lastModifiedBy>失忆</cp:lastModifiedBy>
  <cp:lastPrinted>2022-01-02T03:06:00Z</cp:lastPrinted>
  <dcterms:modified xsi:type="dcterms:W3CDTF">2024-12-02T08:49:30Z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1C5979A5DF5E7BD6D68646677E81511F</vt:lpwstr>
  </property>
</Properties>
</file>