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both"/>
        <w:rPr>
          <w:rFonts w:hint="eastAsia" w:ascii="仿宋" w:hAnsi="仿宋" w:eastAsia="仿宋" w:cs="仿宋"/>
          <w:b/>
          <w:bCs/>
          <w:color w:val="auto"/>
          <w:spacing w:val="-23"/>
          <w:sz w:val="44"/>
          <w:szCs w:val="44"/>
          <w:highlight w:val="none"/>
          <w:lang w:val="en-US" w:eastAsia="zh-CN"/>
        </w:rPr>
      </w:pPr>
    </w:p>
    <w:p>
      <w:pPr>
        <w:jc w:val="center"/>
        <w:rPr>
          <w:rFonts w:hint="eastAsia" w:ascii="仿宋" w:hAnsi="仿宋" w:eastAsia="仿宋" w:cs="仿宋"/>
          <w:sz w:val="52"/>
          <w:szCs w:val="52"/>
          <w:lang w:val="en-US" w:eastAsia="zh-CN"/>
        </w:rPr>
      </w:pPr>
      <w:r>
        <w:rPr>
          <w:rFonts w:hint="eastAsia"/>
          <w:sz w:val="52"/>
          <w:szCs w:val="52"/>
          <w:lang w:val="en-US" w:eastAsia="zh-CN"/>
        </w:rPr>
        <w:t>湘湖社区“爱心驿家”采购项目</w:t>
      </w:r>
    </w:p>
    <w:p>
      <w:pPr>
        <w:adjustRightInd/>
        <w:spacing w:line="360" w:lineRule="auto"/>
        <w:jc w:val="center"/>
        <w:rPr>
          <w:rFonts w:hint="eastAsia" w:ascii="仿宋" w:hAnsi="仿宋" w:eastAsia="仿宋" w:cs="仿宋"/>
          <w:b/>
          <w:bCs/>
          <w:color w:val="auto"/>
          <w:sz w:val="72"/>
          <w:szCs w:val="72"/>
          <w:highlight w:val="none"/>
          <w:lang w:eastAsia="zh-CN"/>
        </w:rPr>
      </w:pPr>
    </w:p>
    <w:p>
      <w:pPr>
        <w:adjustRightInd/>
        <w:spacing w:line="360" w:lineRule="auto"/>
        <w:jc w:val="center"/>
        <w:rPr>
          <w:rFonts w:hint="eastAsia" w:ascii="仿宋" w:hAnsi="仿宋" w:eastAsia="仿宋" w:cs="仿宋"/>
          <w:b/>
          <w:color w:val="auto"/>
          <w:sz w:val="56"/>
          <w:szCs w:val="72"/>
        </w:rPr>
      </w:pPr>
      <w:r>
        <w:rPr>
          <w:rFonts w:hint="eastAsia" w:ascii="仿宋" w:hAnsi="仿宋" w:eastAsia="仿宋" w:cs="仿宋"/>
          <w:b/>
          <w:bCs/>
          <w:color w:val="auto"/>
          <w:sz w:val="72"/>
          <w:szCs w:val="72"/>
          <w:highlight w:val="none"/>
          <w:lang w:eastAsia="zh-CN"/>
        </w:rPr>
        <w:t>交易文件</w:t>
      </w:r>
      <w:r>
        <w:rPr>
          <w:rFonts w:hint="eastAsia" w:ascii="仿宋" w:hAnsi="仿宋" w:eastAsia="仿宋" w:cs="仿宋"/>
          <w:b/>
          <w:color w:val="auto"/>
          <w:sz w:val="56"/>
          <w:szCs w:val="72"/>
        </w:rPr>
        <w:br w:type="textWrapping"/>
      </w:r>
    </w:p>
    <w:p>
      <w:pPr>
        <w:pStyle w:val="2"/>
        <w:rPr>
          <w:rFonts w:hint="eastAsia"/>
        </w:rPr>
      </w:pPr>
    </w:p>
    <w:p>
      <w:pPr>
        <w:snapToGrid w:val="0"/>
        <w:spacing w:line="360" w:lineRule="auto"/>
        <w:jc w:val="center"/>
        <w:rPr>
          <w:rFonts w:hint="default" w:ascii="仿宋" w:hAnsi="仿宋" w:eastAsia="仿宋" w:cs="仿宋"/>
          <w:color w:val="auto"/>
          <w:sz w:val="32"/>
          <w:szCs w:val="32"/>
          <w:lang w:val="en-US"/>
        </w:rPr>
      </w:pPr>
      <w:r>
        <w:rPr>
          <w:rFonts w:hint="eastAsia" w:ascii="仿宋" w:hAnsi="仿宋" w:eastAsia="仿宋" w:cs="仿宋"/>
          <w:color w:val="auto"/>
          <w:sz w:val="30"/>
          <w:szCs w:val="30"/>
          <w:lang w:eastAsia="zh-CN"/>
        </w:rPr>
        <w:t>交易</w:t>
      </w:r>
      <w:r>
        <w:rPr>
          <w:rFonts w:hint="eastAsia" w:ascii="仿宋" w:hAnsi="仿宋" w:eastAsia="仿宋" w:cs="仿宋"/>
          <w:color w:val="auto"/>
          <w:sz w:val="30"/>
          <w:szCs w:val="30"/>
        </w:rPr>
        <w:t>编号:</w:t>
      </w:r>
      <w:r>
        <w:rPr>
          <w:rFonts w:hint="eastAsia" w:asciiTheme="minorEastAsia" w:hAnsiTheme="minorEastAsia" w:eastAsiaTheme="minorEastAsia" w:cstheme="minorEastAsia"/>
          <w:color w:val="auto"/>
          <w:sz w:val="30"/>
          <w:szCs w:val="30"/>
          <w:lang w:val="en-US" w:eastAsia="zh-CN"/>
        </w:rPr>
        <w:t>ZJXS2024-CXJD-004</w:t>
      </w:r>
    </w:p>
    <w:p>
      <w:pPr>
        <w:pStyle w:val="2"/>
        <w:jc w:val="both"/>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60"/>
        <w:rPr>
          <w:rFonts w:hint="eastAsia" w:ascii="仿宋" w:hAnsi="仿宋" w:eastAsia="仿宋" w:cs="仿宋"/>
          <w:color w:val="auto"/>
          <w:sz w:val="32"/>
          <w:szCs w:val="32"/>
        </w:rPr>
      </w:pPr>
    </w:p>
    <w:p>
      <w:pPr>
        <w:pStyle w:val="60"/>
        <w:rPr>
          <w:rFonts w:hint="eastAsia" w:ascii="仿宋" w:hAnsi="仿宋" w:eastAsia="仿宋" w:cs="仿宋"/>
          <w:color w:val="auto"/>
          <w:sz w:val="32"/>
          <w:szCs w:val="32"/>
        </w:rPr>
      </w:pPr>
    </w:p>
    <w:p>
      <w:pPr>
        <w:pStyle w:val="60"/>
        <w:rPr>
          <w:rFonts w:hint="eastAsia" w:ascii="仿宋" w:hAnsi="仿宋" w:eastAsia="仿宋" w:cs="仿宋"/>
          <w:color w:val="auto"/>
          <w:sz w:val="32"/>
          <w:szCs w:val="32"/>
        </w:rPr>
      </w:pPr>
    </w:p>
    <w:p>
      <w:pPr>
        <w:pStyle w:val="60"/>
        <w:rPr>
          <w:rFonts w:hint="eastAsia" w:ascii="仿宋" w:hAnsi="仿宋" w:eastAsia="仿宋" w:cs="仿宋"/>
          <w:color w:val="auto"/>
          <w:sz w:val="32"/>
          <w:szCs w:val="32"/>
        </w:rPr>
      </w:pPr>
    </w:p>
    <w:p>
      <w:pPr>
        <w:pStyle w:val="60"/>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val="0"/>
        <w:spacing w:line="360" w:lineRule="auto"/>
        <w:ind w:firstLine="720" w:firstLineChars="200"/>
        <w:jc w:val="center"/>
        <w:textAlignment w:val="auto"/>
        <w:rPr>
          <w:rFonts w:hint="eastAsia" w:ascii="仿宋" w:hAnsi="仿宋" w:eastAsia="仿宋" w:cs="仿宋"/>
          <w:b w:val="0"/>
          <w:bCs/>
          <w:color w:val="auto"/>
          <w:sz w:val="36"/>
          <w:szCs w:val="36"/>
          <w:lang w:val="en-US" w:eastAsia="zh-CN"/>
        </w:rPr>
      </w:pPr>
      <w:r>
        <w:rPr>
          <w:rFonts w:hint="eastAsia" w:ascii="仿宋" w:hAnsi="仿宋" w:eastAsia="仿宋" w:cs="仿宋"/>
          <w:b w:val="0"/>
          <w:bCs/>
          <w:color w:val="auto"/>
          <w:sz w:val="36"/>
          <w:szCs w:val="36"/>
          <w:lang w:val="en-US" w:eastAsia="zh-CN"/>
        </w:rPr>
        <w:t>杭州市萧山区城厢街道总工会</w:t>
      </w:r>
    </w:p>
    <w:p>
      <w:pPr>
        <w:keepNext w:val="0"/>
        <w:keepLines w:val="0"/>
        <w:pageBreakBefore w:val="0"/>
        <w:widowControl w:val="0"/>
        <w:kinsoku/>
        <w:wordWrap/>
        <w:overflowPunct/>
        <w:topLinePunct w:val="0"/>
        <w:autoSpaceDE/>
        <w:autoSpaceDN/>
        <w:bidi w:val="0"/>
        <w:adjustRightInd w:val="0"/>
        <w:spacing w:line="360" w:lineRule="auto"/>
        <w:ind w:firstLine="720" w:firstLineChars="200"/>
        <w:jc w:val="center"/>
        <w:textAlignment w:val="auto"/>
        <w:rPr>
          <w:rFonts w:hint="eastAsia" w:ascii="仿宋" w:hAnsi="仿宋" w:eastAsia="仿宋" w:cs="仿宋"/>
          <w:b w:val="0"/>
          <w:bCs/>
          <w:color w:val="auto"/>
          <w:sz w:val="36"/>
          <w:szCs w:val="36"/>
          <w:lang w:val="en-US" w:eastAsia="zh-CN"/>
        </w:rPr>
      </w:pPr>
      <w:r>
        <w:rPr>
          <w:rFonts w:hint="eastAsia" w:ascii="仿宋" w:hAnsi="仿宋" w:eastAsia="仿宋" w:cs="仿宋"/>
          <w:b w:val="0"/>
          <w:bCs/>
          <w:color w:val="auto"/>
          <w:sz w:val="36"/>
          <w:szCs w:val="36"/>
          <w:lang w:val="en-US" w:eastAsia="zh-CN"/>
        </w:rPr>
        <w:t>浙江翔实建设项目管理有限公司</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val="0"/>
          <w:bCs/>
          <w:color w:val="auto"/>
          <w:sz w:val="36"/>
          <w:szCs w:val="36"/>
        </w:rPr>
      </w:pPr>
      <w:r>
        <w:rPr>
          <w:rFonts w:hint="eastAsia" w:ascii="仿宋" w:hAnsi="仿宋" w:eastAsia="仿宋" w:cs="仿宋"/>
          <w:b w:val="0"/>
          <w:bCs/>
          <w:color w:val="auto"/>
          <w:sz w:val="36"/>
          <w:szCs w:val="36"/>
          <w:lang w:val="en-US" w:eastAsia="zh-CN"/>
        </w:rPr>
        <w:t xml:space="preserve">  2024</w:t>
      </w:r>
      <w:r>
        <w:rPr>
          <w:rFonts w:hint="eastAsia" w:ascii="仿宋" w:hAnsi="仿宋" w:eastAsia="仿宋" w:cs="仿宋"/>
          <w:b w:val="0"/>
          <w:bCs/>
          <w:color w:val="auto"/>
          <w:sz w:val="36"/>
          <w:szCs w:val="36"/>
        </w:rPr>
        <w:t>年</w:t>
      </w:r>
      <w:r>
        <w:rPr>
          <w:rFonts w:hint="eastAsia" w:ascii="仿宋" w:hAnsi="仿宋" w:eastAsia="仿宋" w:cs="仿宋"/>
          <w:b w:val="0"/>
          <w:bCs/>
          <w:color w:val="auto"/>
          <w:sz w:val="36"/>
          <w:szCs w:val="36"/>
          <w:lang w:val="en-US" w:eastAsia="zh-CN"/>
        </w:rPr>
        <w:t>7</w:t>
      </w:r>
      <w:r>
        <w:rPr>
          <w:rFonts w:hint="eastAsia" w:ascii="仿宋" w:hAnsi="仿宋" w:eastAsia="仿宋" w:cs="仿宋"/>
          <w:b w:val="0"/>
          <w:bCs/>
          <w:color w:val="auto"/>
          <w:sz w:val="36"/>
          <w:szCs w:val="36"/>
        </w:rPr>
        <w:t>月</w:t>
      </w:r>
      <w:r>
        <w:rPr>
          <w:rFonts w:hint="eastAsia" w:ascii="仿宋" w:hAnsi="仿宋" w:eastAsia="仿宋" w:cs="仿宋"/>
          <w:b w:val="0"/>
          <w:bCs/>
          <w:color w:val="auto"/>
          <w:sz w:val="36"/>
          <w:szCs w:val="36"/>
          <w:lang w:val="en-US" w:eastAsia="zh-CN"/>
        </w:rPr>
        <w:t>19</w:t>
      </w:r>
      <w:r>
        <w:rPr>
          <w:rFonts w:hint="eastAsia" w:ascii="仿宋" w:hAnsi="仿宋" w:eastAsia="仿宋" w:cs="仿宋"/>
          <w:b w:val="0"/>
          <w:bCs/>
          <w:color w:val="auto"/>
          <w:sz w:val="36"/>
          <w:szCs w:val="36"/>
        </w:rPr>
        <w:t>日</w:t>
      </w:r>
    </w:p>
    <w:p>
      <w:pPr>
        <w:spacing w:line="360" w:lineRule="auto"/>
        <w:jc w:val="center"/>
        <w:rPr>
          <w:rFonts w:hint="eastAsia" w:ascii="仿宋" w:hAnsi="仿宋" w:eastAsia="仿宋" w:cs="仿宋"/>
          <w:bCs/>
          <w:color w:val="000000"/>
          <w:sz w:val="32"/>
          <w:szCs w:val="32"/>
        </w:rPr>
      </w:pPr>
    </w:p>
    <w:p>
      <w:pPr>
        <w:pStyle w:val="72"/>
        <w:rPr>
          <w:rFonts w:hint="eastAsia" w:ascii="仿宋" w:hAnsi="仿宋" w:eastAsia="仿宋" w:cs="仿宋"/>
          <w:bCs/>
          <w:color w:val="000000"/>
          <w:sz w:val="32"/>
          <w:szCs w:val="32"/>
        </w:rPr>
      </w:pPr>
    </w:p>
    <w:p>
      <w:pPr>
        <w:pStyle w:val="72"/>
        <w:rPr>
          <w:rFonts w:hint="eastAsia" w:ascii="仿宋" w:hAnsi="仿宋" w:eastAsia="仿宋" w:cs="仿宋"/>
          <w:bCs/>
          <w:color w:val="000000"/>
          <w:sz w:val="32"/>
          <w:szCs w:val="32"/>
        </w:rPr>
      </w:pPr>
    </w:p>
    <w:p>
      <w:pPr>
        <w:spacing w:line="360" w:lineRule="auto"/>
        <w:jc w:val="center"/>
        <w:rPr>
          <w:rFonts w:hint="eastAsia" w:ascii="仿宋" w:hAnsi="仿宋" w:eastAsia="仿宋" w:cs="仿宋"/>
          <w:b/>
          <w:color w:val="000000"/>
          <w:sz w:val="48"/>
          <w:szCs w:val="48"/>
        </w:rPr>
      </w:pPr>
      <w:bookmarkStart w:id="0" w:name="_Hlt67893495"/>
      <w:bookmarkEnd w:id="0"/>
      <w:r>
        <w:rPr>
          <w:rFonts w:hint="eastAsia" w:ascii="仿宋" w:hAnsi="仿宋" w:eastAsia="仿宋" w:cs="仿宋"/>
          <w:b/>
          <w:color w:val="000000"/>
          <w:sz w:val="48"/>
          <w:szCs w:val="48"/>
        </w:rPr>
        <w:t>目  录</w:t>
      </w:r>
    </w:p>
    <w:p>
      <w:pPr>
        <w:spacing w:line="360" w:lineRule="auto"/>
        <w:jc w:val="center"/>
        <w:rPr>
          <w:rFonts w:hint="eastAsia" w:ascii="仿宋" w:hAnsi="仿宋" w:eastAsia="仿宋" w:cs="仿宋"/>
          <w:color w:val="000000"/>
          <w:sz w:val="32"/>
          <w:szCs w:val="32"/>
        </w:rPr>
      </w:pPr>
    </w:p>
    <w:p>
      <w:pPr>
        <w:spacing w:line="360" w:lineRule="auto"/>
        <w:rPr>
          <w:rFonts w:hint="eastAsia" w:ascii="仿宋" w:hAnsi="仿宋" w:eastAsia="仿宋" w:cs="仿宋"/>
          <w:color w:val="000000"/>
          <w:sz w:val="32"/>
          <w:szCs w:val="32"/>
        </w:rPr>
      </w:pP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第一部分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公告</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第二部分      </w:t>
      </w:r>
      <w:r>
        <w:rPr>
          <w:rFonts w:hint="eastAsia" w:ascii="仿宋" w:hAnsi="仿宋" w:eastAsia="仿宋" w:cs="仿宋"/>
          <w:color w:val="000000"/>
          <w:sz w:val="32"/>
          <w:szCs w:val="32"/>
          <w:lang w:eastAsia="zh-CN"/>
        </w:rPr>
        <w:t>响应人</w:t>
      </w:r>
      <w:r>
        <w:rPr>
          <w:rFonts w:hint="eastAsia" w:ascii="仿宋" w:hAnsi="仿宋" w:eastAsia="仿宋" w:cs="仿宋"/>
          <w:color w:val="000000"/>
          <w:sz w:val="32"/>
          <w:szCs w:val="32"/>
        </w:rPr>
        <w:t>须知</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第三部分      </w:t>
      </w:r>
      <w:r>
        <w:rPr>
          <w:rFonts w:hint="eastAsia" w:ascii="仿宋" w:hAnsi="仿宋" w:eastAsia="仿宋" w:cs="仿宋"/>
          <w:color w:val="000000"/>
          <w:sz w:val="32"/>
          <w:szCs w:val="32"/>
          <w:lang w:eastAsia="zh-CN"/>
        </w:rPr>
        <w:t>交易</w:t>
      </w:r>
      <w:r>
        <w:rPr>
          <w:rFonts w:hint="eastAsia" w:ascii="仿宋" w:hAnsi="仿宋" w:eastAsia="仿宋" w:cs="仿宋"/>
          <w:color w:val="000000"/>
          <w:sz w:val="32"/>
          <w:szCs w:val="32"/>
        </w:rPr>
        <w:t>需求</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第四部分      评标方法及评分标准</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第五部分      拟签订的合同文本</w:t>
      </w:r>
    </w:p>
    <w:p>
      <w:pPr>
        <w:spacing w:line="360" w:lineRule="auto"/>
        <w:ind w:firstLine="1280" w:firstLineChars="400"/>
        <w:rPr>
          <w:rFonts w:hint="eastAsia" w:ascii="仿宋" w:hAnsi="仿宋" w:eastAsia="仿宋" w:cs="仿宋"/>
          <w:color w:val="000000"/>
          <w:sz w:val="32"/>
          <w:szCs w:val="32"/>
        </w:rPr>
      </w:pPr>
      <w:r>
        <w:rPr>
          <w:rFonts w:hint="eastAsia" w:ascii="仿宋" w:hAnsi="仿宋" w:eastAsia="仿宋" w:cs="仿宋"/>
          <w:color w:val="000000"/>
          <w:sz w:val="32"/>
          <w:szCs w:val="32"/>
        </w:rPr>
        <w:t>第六部分      应提交的有关格式范例</w:t>
      </w:r>
    </w:p>
    <w:p>
      <w:pPr>
        <w:spacing w:line="360" w:lineRule="auto"/>
        <w:ind w:firstLine="549" w:firstLineChars="229"/>
        <w:rPr>
          <w:rFonts w:hint="eastAsia" w:ascii="仿宋" w:hAnsi="仿宋" w:eastAsia="仿宋" w:cs="仿宋"/>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spacing w:line="360" w:lineRule="auto"/>
        <w:ind w:firstLine="549" w:firstLineChars="229"/>
        <w:rPr>
          <w:rFonts w:hint="eastAsia" w:ascii="仿宋" w:hAnsi="仿宋" w:eastAsia="仿宋" w:cs="仿宋"/>
          <w:color w:val="000000"/>
          <w:sz w:val="24"/>
        </w:rPr>
      </w:pPr>
    </w:p>
    <w:p>
      <w:pPr>
        <w:pStyle w:val="2"/>
        <w:jc w:val="center"/>
        <w:rPr>
          <w:rFonts w:hint="eastAsia" w:ascii="仿宋" w:hAnsi="仿宋" w:eastAsia="仿宋" w:cs="仿宋"/>
        </w:rPr>
      </w:pPr>
      <w:bookmarkStart w:id="3" w:name="第一部分"/>
      <w:r>
        <w:rPr>
          <w:rFonts w:hint="eastAsia" w:ascii="仿宋" w:hAnsi="仿宋" w:eastAsia="仿宋" w:cs="仿宋"/>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rPr>
        <w:t xml:space="preserve">第一部分 </w:t>
      </w:r>
      <w:r>
        <w:rPr>
          <w:rFonts w:hint="eastAsia" w:cs="仿宋"/>
          <w:lang w:eastAsia="zh-CN"/>
        </w:rPr>
        <w:t>交易</w:t>
      </w:r>
      <w:r>
        <w:rPr>
          <w:rFonts w:hint="eastAsia" w:ascii="仿宋" w:hAnsi="仿宋" w:eastAsia="仿宋" w:cs="仿宋"/>
        </w:rPr>
        <w:t>公告</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sz w:val="24"/>
          <w:szCs w:val="28"/>
        </w:rPr>
      </w:pPr>
      <w:r>
        <w:rPr>
          <w:rFonts w:hint="eastAsia" w:ascii="仿宋" w:hAnsi="仿宋" w:eastAsia="仿宋" w:cs="仿宋"/>
          <w:sz w:val="24"/>
          <w:szCs w:val="28"/>
        </w:rPr>
        <w:t>项目概况：</w:t>
      </w:r>
    </w:p>
    <w:p>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lang w:eastAsia="zh-CN"/>
        </w:rPr>
      </w:pPr>
      <w:r>
        <w:rPr>
          <w:rFonts w:hint="eastAsia" w:ascii="仿宋" w:hAnsi="仿宋" w:eastAsia="仿宋" w:cs="仿宋"/>
          <w:sz w:val="24"/>
          <w:lang w:val="en-US" w:eastAsia="zh-CN"/>
        </w:rPr>
        <w:t>湘湖社区“爱心驿家”采购项目</w:t>
      </w:r>
      <w:r>
        <w:rPr>
          <w:rFonts w:hint="eastAsia" w:ascii="仿宋" w:hAnsi="仿宋" w:eastAsia="仿宋" w:cs="仿宋"/>
          <w:sz w:val="24"/>
        </w:rPr>
        <w:t>的潜在</w:t>
      </w:r>
      <w:r>
        <w:rPr>
          <w:rFonts w:hint="eastAsia" w:ascii="仿宋" w:hAnsi="仿宋" w:eastAsia="仿宋" w:cs="仿宋"/>
          <w:sz w:val="24"/>
          <w:lang w:eastAsia="zh-CN"/>
        </w:rPr>
        <w:t>响应</w:t>
      </w:r>
      <w:r>
        <w:rPr>
          <w:rFonts w:hint="eastAsia" w:ascii="仿宋" w:hAnsi="仿宋" w:eastAsia="仿宋" w:cs="仿宋"/>
          <w:sz w:val="24"/>
        </w:rPr>
        <w:t>人应在乐采云（萧采云）（</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"https://www.zcygov.cn/）获取（下载）招标文件，并于2021年" </w:instrText>
      </w:r>
      <w:r>
        <w:rPr>
          <w:rFonts w:hint="eastAsia" w:ascii="仿宋" w:hAnsi="仿宋" w:eastAsia="仿宋" w:cs="仿宋"/>
        </w:rPr>
        <w:fldChar w:fldCharType="separate"/>
      </w:r>
      <w:r>
        <w:rPr>
          <w:rStyle w:val="69"/>
          <w:rFonts w:hint="eastAsia" w:ascii="仿宋" w:hAnsi="仿宋" w:eastAsia="仿宋" w:cs="仿宋"/>
          <w:sz w:val="24"/>
          <w:szCs w:val="24"/>
        </w:rPr>
        <w:t>https://www.zcygov.cn/）获取（下载）</w:t>
      </w:r>
      <w:r>
        <w:rPr>
          <w:rStyle w:val="69"/>
          <w:rFonts w:hint="eastAsia" w:ascii="仿宋" w:hAnsi="仿宋" w:eastAsia="仿宋" w:cs="仿宋"/>
          <w:sz w:val="24"/>
          <w:szCs w:val="24"/>
          <w:lang w:eastAsia="zh-CN"/>
        </w:rPr>
        <w:t>交易</w:t>
      </w:r>
      <w:r>
        <w:rPr>
          <w:rStyle w:val="69"/>
          <w:rFonts w:hint="eastAsia" w:ascii="仿宋" w:hAnsi="仿宋" w:eastAsia="仿宋" w:cs="仿宋"/>
          <w:sz w:val="24"/>
          <w:szCs w:val="24"/>
        </w:rPr>
        <w:t>文件，并于202</w:t>
      </w:r>
      <w:r>
        <w:rPr>
          <w:rStyle w:val="69"/>
          <w:rFonts w:hint="eastAsia" w:ascii="仿宋" w:hAnsi="仿宋" w:eastAsia="仿宋" w:cs="仿宋"/>
          <w:sz w:val="24"/>
          <w:szCs w:val="24"/>
          <w:lang w:val="en-US" w:eastAsia="zh-CN"/>
        </w:rPr>
        <w:t>4</w:t>
      </w:r>
      <w:r>
        <w:rPr>
          <w:rStyle w:val="69"/>
          <w:rFonts w:hint="eastAsia" w:ascii="仿宋" w:hAnsi="仿宋" w:eastAsia="仿宋" w:cs="仿宋"/>
          <w:sz w:val="24"/>
          <w:szCs w:val="24"/>
        </w:rPr>
        <w:t>年</w:t>
      </w:r>
      <w:r>
        <w:rPr>
          <w:rStyle w:val="69"/>
          <w:rFonts w:hint="eastAsia" w:ascii="仿宋" w:hAnsi="仿宋" w:eastAsia="仿宋" w:cs="仿宋"/>
          <w:sz w:val="24"/>
          <w:szCs w:val="24"/>
        </w:rPr>
        <w:fldChar w:fldCharType="end"/>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2</w:t>
      </w:r>
      <w:r>
        <w:rPr>
          <w:rFonts w:hint="eastAsia" w:ascii="仿宋" w:hAnsi="仿宋" w:eastAsia="仿宋" w:cs="仿宋"/>
          <w:sz w:val="24"/>
          <w:u w:val="single"/>
        </w:rPr>
        <w:t>日</w:t>
      </w:r>
      <w:r>
        <w:rPr>
          <w:rFonts w:hint="eastAsia" w:ascii="仿宋" w:hAnsi="仿宋" w:eastAsia="仿宋" w:cs="仿宋"/>
          <w:sz w:val="24"/>
          <w:u w:val="single"/>
          <w:lang w:val="en-US" w:eastAsia="zh-CN"/>
        </w:rPr>
        <w:t>9</w:t>
      </w:r>
      <w:r>
        <w:rPr>
          <w:rFonts w:hint="eastAsia" w:ascii="仿宋" w:hAnsi="仿宋" w:eastAsia="仿宋" w:cs="仿宋"/>
          <w:bCs/>
          <w:sz w:val="24"/>
          <w:u w:val="single"/>
        </w:rPr>
        <w:t>点</w:t>
      </w:r>
      <w:r>
        <w:rPr>
          <w:rFonts w:hint="eastAsia" w:ascii="仿宋" w:hAnsi="仿宋" w:eastAsia="仿宋" w:cs="仿宋"/>
          <w:bCs/>
          <w:sz w:val="24"/>
          <w:u w:val="single"/>
          <w:lang w:val="en-US" w:eastAsia="zh-CN"/>
        </w:rPr>
        <w:t>30</w:t>
      </w:r>
      <w:r>
        <w:rPr>
          <w:rFonts w:hint="eastAsia" w:ascii="仿宋" w:hAnsi="仿宋" w:eastAsia="仿宋" w:cs="仿宋"/>
          <w:bCs/>
          <w:sz w:val="24"/>
          <w:u w:val="single"/>
        </w:rPr>
        <w:t>分</w:t>
      </w:r>
      <w:r>
        <w:rPr>
          <w:rFonts w:hint="eastAsia" w:ascii="仿宋" w:hAnsi="仿宋" w:eastAsia="仿宋" w:cs="仿宋"/>
          <w:bCs/>
          <w:sz w:val="24"/>
          <w:u w:val="single"/>
          <w:lang w:val="en-US" w:eastAsia="zh-CN"/>
        </w:rPr>
        <w:t>00</w:t>
      </w:r>
      <w:r>
        <w:rPr>
          <w:rFonts w:hint="eastAsia" w:ascii="仿宋" w:hAnsi="仿宋" w:eastAsia="仿宋" w:cs="仿宋"/>
          <w:bCs/>
          <w:sz w:val="24"/>
          <w:u w:val="single"/>
        </w:rPr>
        <w:t>秒</w:t>
      </w:r>
      <w:r>
        <w:rPr>
          <w:rFonts w:hint="eastAsia" w:ascii="仿宋" w:hAnsi="仿宋" w:eastAsia="仿宋" w:cs="仿宋"/>
          <w:bCs/>
          <w:sz w:val="24"/>
        </w:rPr>
        <w:t>（北京时间）前</w:t>
      </w:r>
      <w:r>
        <w:rPr>
          <w:rFonts w:hint="eastAsia" w:ascii="仿宋" w:hAnsi="仿宋" w:eastAsia="仿宋" w:cs="仿宋"/>
          <w:sz w:val="24"/>
        </w:rPr>
        <w:t>递交（上传）</w:t>
      </w:r>
      <w:r>
        <w:rPr>
          <w:rFonts w:hint="eastAsia" w:ascii="仿宋" w:hAnsi="仿宋" w:eastAsia="仿宋" w:cs="仿宋"/>
          <w:sz w:val="24"/>
          <w:lang w:eastAsia="zh-CN"/>
        </w:rPr>
        <w:t>响应文件</w:t>
      </w:r>
    </w:p>
    <w:p>
      <w:pPr>
        <w:pStyle w:val="3"/>
        <w:numPr>
          <w:ilvl w:val="0"/>
          <w:numId w:val="0"/>
        </w:numPr>
        <w:rPr>
          <w:rFonts w:hint="eastAsia" w:ascii="仿宋" w:hAnsi="仿宋" w:eastAsia="仿宋" w:cs="仿宋"/>
          <w:sz w:val="24"/>
          <w:szCs w:val="28"/>
        </w:rPr>
      </w:pPr>
      <w:bookmarkStart w:id="11" w:name="_Toc28359079"/>
      <w:bookmarkStart w:id="12" w:name="_Toc35393790"/>
      <w:bookmarkStart w:id="13" w:name="_Toc35393621"/>
      <w:bookmarkStart w:id="14" w:name="_Toc28359002"/>
      <w:bookmarkStart w:id="15" w:name="_Hlk24379207"/>
      <w:r>
        <w:rPr>
          <w:rFonts w:hint="eastAsia" w:ascii="仿宋" w:hAnsi="仿宋" w:eastAsia="仿宋" w:cs="仿宋"/>
          <w:sz w:val="24"/>
          <w:szCs w:val="28"/>
        </w:rPr>
        <w:t>一、项目基本情况</w:t>
      </w:r>
      <w:bookmarkEnd w:id="11"/>
      <w:bookmarkEnd w:id="12"/>
      <w:bookmarkEnd w:id="13"/>
      <w:bookmarkEnd w:id="14"/>
    </w:p>
    <w:p>
      <w:pPr>
        <w:spacing w:line="360" w:lineRule="auto"/>
        <w:ind w:left="420" w:leftChars="200"/>
        <w:jc w:val="left"/>
        <w:rPr>
          <w:rFonts w:hint="default" w:ascii="仿宋" w:hAnsi="仿宋" w:eastAsia="仿宋" w:cs="仿宋"/>
          <w:sz w:val="24"/>
          <w:szCs w:val="28"/>
          <w:lang w:val="en-US"/>
        </w:rPr>
      </w:pPr>
      <w:r>
        <w:rPr>
          <w:rFonts w:hint="eastAsia" w:ascii="仿宋" w:hAnsi="仿宋" w:eastAsia="仿宋" w:cs="仿宋"/>
          <w:sz w:val="24"/>
          <w:szCs w:val="28"/>
        </w:rPr>
        <w:t>项目编号：</w:t>
      </w:r>
      <w:r>
        <w:rPr>
          <w:rFonts w:hint="eastAsia" w:ascii="仿宋" w:hAnsi="仿宋" w:eastAsia="仿宋" w:cs="仿宋"/>
          <w:sz w:val="24"/>
          <w:szCs w:val="28"/>
          <w:lang w:val="en-US" w:eastAsia="zh-CN"/>
        </w:rPr>
        <w:t>ZJXS2024-CXJD-004</w:t>
      </w:r>
    </w:p>
    <w:p>
      <w:pPr>
        <w:spacing w:line="360" w:lineRule="auto"/>
        <w:ind w:left="420" w:leftChars="200"/>
        <w:jc w:val="left"/>
        <w:rPr>
          <w:rFonts w:hint="eastAsia" w:ascii="仿宋" w:hAnsi="仿宋" w:eastAsia="仿宋" w:cs="仿宋"/>
          <w:sz w:val="24"/>
          <w:lang w:val="en-US" w:eastAsia="zh-CN"/>
        </w:rPr>
      </w:pPr>
      <w:r>
        <w:rPr>
          <w:rFonts w:hint="eastAsia" w:ascii="仿宋" w:hAnsi="仿宋" w:eastAsia="仿宋" w:cs="仿宋"/>
          <w:sz w:val="24"/>
          <w:szCs w:val="28"/>
        </w:rPr>
        <w:t>项目名称：</w:t>
      </w:r>
      <w:bookmarkEnd w:id="15"/>
      <w:r>
        <w:rPr>
          <w:rFonts w:hint="eastAsia" w:ascii="仿宋" w:hAnsi="仿宋" w:eastAsia="仿宋" w:cs="仿宋"/>
          <w:sz w:val="24"/>
          <w:lang w:val="en-US" w:eastAsia="zh-CN"/>
        </w:rPr>
        <w:t>湘湖社区“爱心驿家”采购项目</w:t>
      </w:r>
    </w:p>
    <w:p>
      <w:pPr>
        <w:spacing w:line="360" w:lineRule="auto"/>
        <w:ind w:left="420" w:leftChars="200"/>
        <w:jc w:val="left"/>
        <w:rPr>
          <w:rFonts w:hint="eastAsia" w:ascii="仿宋" w:hAnsi="仿宋" w:eastAsia="仿宋" w:cs="仿宋"/>
          <w:color w:val="auto"/>
          <w:sz w:val="24"/>
          <w:szCs w:val="28"/>
          <w:lang w:val="en-US" w:eastAsia="zh-CN"/>
        </w:rPr>
      </w:pPr>
      <w:r>
        <w:rPr>
          <w:rFonts w:hint="eastAsia" w:ascii="仿宋" w:hAnsi="仿宋" w:eastAsia="仿宋" w:cs="仿宋"/>
          <w:sz w:val="24"/>
          <w:szCs w:val="28"/>
        </w:rPr>
        <w:t>预算金额</w:t>
      </w:r>
      <w:r>
        <w:rPr>
          <w:rFonts w:hint="eastAsia" w:ascii="仿宋" w:hAnsi="仿宋" w:eastAsia="仿宋" w:cs="仿宋"/>
          <w:color w:val="auto"/>
          <w:sz w:val="24"/>
          <w:szCs w:val="28"/>
        </w:rPr>
        <w:t>：</w:t>
      </w:r>
      <w:r>
        <w:rPr>
          <w:rFonts w:hint="eastAsia" w:ascii="仿宋" w:hAnsi="仿宋" w:eastAsia="仿宋" w:cs="仿宋"/>
          <w:color w:val="auto"/>
          <w:sz w:val="24"/>
          <w:szCs w:val="28"/>
          <w:u w:val="none"/>
          <w:lang w:val="en-US" w:eastAsia="zh-CN"/>
        </w:rPr>
        <w:t>290000元</w:t>
      </w:r>
    </w:p>
    <w:p>
      <w:pPr>
        <w:spacing w:line="360" w:lineRule="auto"/>
        <w:ind w:left="420" w:leftChars="200"/>
        <w:jc w:val="left"/>
        <w:rPr>
          <w:rFonts w:hint="eastAsia" w:ascii="仿宋" w:hAnsi="仿宋" w:eastAsia="仿宋" w:cs="仿宋"/>
          <w:color w:val="auto"/>
          <w:sz w:val="24"/>
          <w:szCs w:val="28"/>
          <w:u w:val="none"/>
          <w:lang w:val="en-US" w:eastAsia="zh-CN"/>
        </w:rPr>
      </w:pPr>
      <w:r>
        <w:rPr>
          <w:rFonts w:hint="eastAsia" w:ascii="仿宋" w:hAnsi="仿宋" w:eastAsia="仿宋" w:cs="仿宋"/>
          <w:color w:val="auto"/>
          <w:sz w:val="24"/>
          <w:szCs w:val="28"/>
        </w:rPr>
        <w:t>最高限价：</w:t>
      </w:r>
      <w:r>
        <w:rPr>
          <w:rFonts w:hint="eastAsia" w:ascii="仿宋" w:hAnsi="仿宋" w:eastAsia="仿宋" w:cs="仿宋"/>
          <w:color w:val="auto"/>
          <w:sz w:val="24"/>
          <w:szCs w:val="28"/>
          <w:lang w:val="en-US" w:eastAsia="zh-CN"/>
        </w:rPr>
        <w:t>28</w:t>
      </w:r>
      <w:r>
        <w:rPr>
          <w:rFonts w:hint="eastAsia" w:ascii="仿宋" w:hAnsi="仿宋" w:eastAsia="仿宋" w:cs="仿宋"/>
          <w:color w:val="auto"/>
          <w:sz w:val="24"/>
          <w:szCs w:val="28"/>
          <w:u w:val="none"/>
          <w:lang w:val="en-US" w:eastAsia="zh-CN"/>
        </w:rPr>
        <w:t>0000元</w:t>
      </w:r>
    </w:p>
    <w:p>
      <w:pPr>
        <w:spacing w:line="360" w:lineRule="auto"/>
        <w:ind w:left="420" w:leftChars="200"/>
        <w:jc w:val="left"/>
        <w:rPr>
          <w:rFonts w:hint="eastAsia"/>
          <w:lang w:eastAsia="zh-CN"/>
        </w:rPr>
      </w:pPr>
      <w:r>
        <w:rPr>
          <w:rFonts w:hint="eastAsia" w:ascii="仿宋" w:hAnsi="仿宋" w:eastAsia="仿宋" w:cs="仿宋"/>
          <w:sz w:val="24"/>
          <w:szCs w:val="28"/>
          <w:lang w:eastAsia="zh-CN"/>
        </w:rPr>
        <w:t>交易</w:t>
      </w:r>
      <w:r>
        <w:rPr>
          <w:rFonts w:hint="eastAsia" w:ascii="仿宋" w:hAnsi="仿宋" w:eastAsia="仿宋" w:cs="仿宋"/>
          <w:sz w:val="24"/>
          <w:szCs w:val="28"/>
        </w:rPr>
        <w:t>需求</w:t>
      </w:r>
      <w:r>
        <w:rPr>
          <w:rFonts w:hint="eastAsia" w:ascii="仿宋" w:hAnsi="仿宋" w:eastAsia="仿宋" w:cs="仿宋"/>
          <w:sz w:val="24"/>
          <w:szCs w:val="28"/>
          <w:lang w:eastAsia="zh-CN"/>
        </w:rPr>
        <w:t>：详见交易文件</w:t>
      </w:r>
    </w:p>
    <w:p>
      <w:pPr>
        <w:spacing w:line="360" w:lineRule="auto"/>
        <w:ind w:firstLine="480"/>
        <w:rPr>
          <w:rFonts w:hint="eastAsia" w:ascii="仿宋" w:hAnsi="仿宋" w:eastAsia="仿宋" w:cs="仿宋"/>
          <w:bCs/>
          <w:color w:val="auto"/>
          <w:sz w:val="24"/>
        </w:rPr>
      </w:pPr>
      <w:r>
        <w:rPr>
          <w:rFonts w:hint="eastAsia" w:ascii="仿宋" w:hAnsi="仿宋" w:eastAsia="仿宋" w:cs="仿宋"/>
          <w:b/>
          <w:color w:val="auto"/>
          <w:sz w:val="24"/>
        </w:rPr>
        <w:t>合同履约期限：</w:t>
      </w:r>
      <w:r>
        <w:rPr>
          <w:rFonts w:hint="eastAsia" w:ascii="仿宋" w:hAnsi="仿宋" w:eastAsia="仿宋" w:cs="仿宋"/>
          <w:sz w:val="24"/>
          <w:szCs w:val="28"/>
          <w:lang w:eastAsia="zh-CN"/>
        </w:rPr>
        <w:t>按交易文件要求</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rPr>
        <w:t>本项目是否接受联合体</w:t>
      </w:r>
      <w:r>
        <w:rPr>
          <w:rFonts w:hint="eastAsia" w:ascii="仿宋" w:hAnsi="仿宋" w:eastAsia="仿宋" w:cs="仿宋"/>
          <w:b/>
          <w:color w:val="auto"/>
          <w:sz w:val="24"/>
          <w:lang w:eastAsia="zh-CN"/>
        </w:rPr>
        <w:t>交易</w:t>
      </w:r>
      <w:r>
        <w:rPr>
          <w:rFonts w:hint="eastAsia" w:ascii="仿宋" w:hAnsi="仿宋" w:eastAsia="仿宋" w:cs="仿宋"/>
          <w:b/>
          <w:color w:val="auto"/>
          <w:sz w:val="24"/>
        </w:rPr>
        <w:t>：</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 xml:space="preserve"> </w:t>
      </w:r>
      <w:r>
        <w:rPr>
          <w:rFonts w:hint="eastAsia" w:ascii="仿宋" w:hAnsi="仿宋" w:eastAsia="仿宋" w:cs="仿宋"/>
          <w:b/>
          <w:color w:val="auto"/>
          <w:sz w:val="24"/>
          <w:lang w:eastAsia="zh-CN"/>
        </w:rPr>
        <w:t>）</w:t>
      </w:r>
      <w:r>
        <w:rPr>
          <w:rFonts w:hint="eastAsia" w:ascii="仿宋" w:hAnsi="仿宋" w:eastAsia="仿宋" w:cs="仿宋"/>
          <w:b/>
          <w:color w:val="auto"/>
          <w:sz w:val="24"/>
        </w:rPr>
        <w:t>是，</w:t>
      </w:r>
      <w:r>
        <w:rPr>
          <w:rFonts w:hint="eastAsia" w:ascii="仿宋" w:hAnsi="仿宋" w:eastAsia="仿宋" w:cs="仿宋"/>
          <w:b/>
          <w:color w:val="auto"/>
          <w:sz w:val="24"/>
          <w:lang w:eastAsia="zh-CN"/>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ind w:left="420" w:leftChars="200"/>
        <w:jc w:val="left"/>
        <w:rPr>
          <w:rFonts w:hint="eastAsia" w:ascii="仿宋" w:hAnsi="仿宋" w:eastAsia="仿宋" w:cs="仿宋"/>
          <w:color w:val="auto"/>
          <w:sz w:val="24"/>
          <w:szCs w:val="28"/>
          <w:lang w:eastAsia="zh-CN"/>
        </w:rPr>
      </w:pPr>
      <w:r>
        <w:rPr>
          <w:rFonts w:hint="eastAsia" w:ascii="仿宋" w:hAnsi="仿宋" w:eastAsia="仿宋" w:cs="仿宋"/>
          <w:color w:val="auto"/>
          <w:sz w:val="24"/>
          <w:szCs w:val="28"/>
        </w:rPr>
        <w:t>合同履行期限：详见</w:t>
      </w:r>
      <w:r>
        <w:rPr>
          <w:rFonts w:hint="eastAsia" w:ascii="仿宋" w:hAnsi="仿宋" w:eastAsia="仿宋" w:cs="仿宋"/>
          <w:color w:val="auto"/>
          <w:sz w:val="24"/>
          <w:szCs w:val="28"/>
          <w:lang w:eastAsia="zh-CN"/>
        </w:rPr>
        <w:t>交易文</w:t>
      </w:r>
      <w:r>
        <w:rPr>
          <w:rFonts w:hint="eastAsia" w:ascii="仿宋" w:hAnsi="仿宋" w:eastAsia="仿宋" w:cs="仿宋"/>
          <w:color w:val="auto"/>
          <w:sz w:val="24"/>
          <w:szCs w:val="28"/>
          <w:lang w:val="en-US" w:eastAsia="zh-CN"/>
        </w:rPr>
        <w:tab/>
      </w:r>
      <w:r>
        <w:rPr>
          <w:rFonts w:hint="eastAsia" w:ascii="仿宋" w:hAnsi="仿宋" w:eastAsia="仿宋" w:cs="仿宋"/>
          <w:color w:val="auto"/>
          <w:sz w:val="24"/>
          <w:szCs w:val="28"/>
          <w:lang w:eastAsia="zh-CN"/>
        </w:rPr>
        <w:t>件</w:t>
      </w:r>
    </w:p>
    <w:p>
      <w:pPr>
        <w:pStyle w:val="2"/>
        <w:ind w:firstLine="480" w:firstLineChars="200"/>
        <w:jc w:val="both"/>
        <w:rPr>
          <w:rFonts w:hint="eastAsia"/>
          <w:b w:val="0"/>
          <w:bCs/>
          <w:lang w:eastAsia="zh-CN"/>
        </w:rPr>
      </w:pPr>
      <w:r>
        <w:rPr>
          <w:rFonts w:hint="eastAsia" w:cs="仿宋"/>
          <w:b w:val="0"/>
          <w:bCs/>
          <w:color w:val="auto"/>
          <w:sz w:val="24"/>
          <w:szCs w:val="28"/>
          <w:lang w:eastAsia="zh-CN"/>
        </w:rPr>
        <w:t>交易方式：公开交易</w:t>
      </w:r>
    </w:p>
    <w:p>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二、</w:t>
      </w:r>
      <w:bookmarkStart w:id="16" w:name="_Toc28359003"/>
      <w:bookmarkStart w:id="17" w:name="_Toc28359080"/>
      <w:bookmarkStart w:id="18" w:name="_Toc35393622"/>
      <w:bookmarkStart w:id="19" w:name="_Toc35393791"/>
      <w:r>
        <w:rPr>
          <w:rFonts w:hint="eastAsia" w:ascii="仿宋" w:hAnsi="仿宋" w:eastAsia="仿宋" w:cs="仿宋"/>
          <w:sz w:val="24"/>
          <w:szCs w:val="28"/>
        </w:rPr>
        <w:t>申请人的资格要求：</w:t>
      </w:r>
      <w:bookmarkEnd w:id="16"/>
      <w:bookmarkEnd w:id="17"/>
      <w:bookmarkEnd w:id="18"/>
      <w:bookmarkEnd w:id="19"/>
    </w:p>
    <w:p>
      <w:pPr>
        <w:pStyle w:val="3"/>
        <w:numPr>
          <w:ilvl w:val="0"/>
          <w:numId w:val="0"/>
        </w:numPr>
        <w:rPr>
          <w:rFonts w:hint="eastAsia" w:ascii="仿宋" w:hAnsi="仿宋" w:eastAsia="仿宋" w:cs="仿宋"/>
          <w:sz w:val="24"/>
          <w:szCs w:val="28"/>
        </w:rPr>
      </w:pPr>
      <w:bookmarkStart w:id="20" w:name="_Toc35393792"/>
      <w:bookmarkStart w:id="21" w:name="_Toc28359081"/>
      <w:bookmarkStart w:id="22" w:name="_Toc35393623"/>
      <w:bookmarkStart w:id="23" w:name="_Toc28359004"/>
      <w:r>
        <w:rPr>
          <w:rFonts w:hint="eastAsia" w:ascii="仿宋" w:hAnsi="仿宋" w:eastAsia="仿宋" w:cs="仿宋"/>
          <w:b w:val="0"/>
          <w:bCs w:val="0"/>
          <w:kern w:val="2"/>
          <w:sz w:val="24"/>
          <w:szCs w:val="24"/>
          <w:lang w:val="en-US" w:eastAsia="zh-CN" w:bidi="ar-SA"/>
        </w:rPr>
        <w:t>（1）基本条件：符合《中华人民共和国政府采购法》第二十二条的规定或符合浙财采监【2013】24号《关于规范政府采购供应商资格设定及资格审查的通知》第六条规定。</w:t>
      </w:r>
      <w:r>
        <w:rPr>
          <w:rFonts w:hint="eastAsia" w:ascii="仿宋" w:hAnsi="仿宋" w:eastAsia="仿宋" w:cs="仿宋"/>
          <w:b w:val="0"/>
          <w:bCs w:val="0"/>
          <w:kern w:val="2"/>
          <w:sz w:val="24"/>
          <w:szCs w:val="24"/>
          <w:lang w:val="en-US" w:eastAsia="zh-CN" w:bidi="ar-SA"/>
        </w:rPr>
        <w:br w:type="textWrapping"/>
      </w:r>
      <w:r>
        <w:rPr>
          <w:rFonts w:hint="eastAsia" w:ascii="仿宋" w:hAnsi="仿宋" w:eastAsia="仿宋" w:cs="仿宋"/>
          <w:b w:val="0"/>
          <w:bCs w:val="0"/>
          <w:kern w:val="2"/>
          <w:sz w:val="24"/>
          <w:szCs w:val="24"/>
          <w:lang w:val="en-US" w:eastAsia="zh-CN" w:bidi="ar-SA"/>
        </w:rPr>
        <w:t>（2）未被“信用中国”（www.creditchina.gov.cn）、中国政府采购网（www.ccgp.gov.cn）列入失信被执行人、重大税收违法案件当事人名单、政府采购严重违法失信行为记录名单。</w:t>
      </w:r>
      <w:r>
        <w:rPr>
          <w:rFonts w:hint="eastAsia" w:ascii="仿宋" w:hAnsi="仿宋" w:eastAsia="仿宋" w:cs="仿宋"/>
          <w:sz w:val="24"/>
          <w:szCs w:val="28"/>
        </w:rPr>
        <w:br w:type="textWrapping"/>
      </w:r>
      <w:r>
        <w:rPr>
          <w:rFonts w:hint="eastAsia" w:ascii="仿宋" w:hAnsi="仿宋" w:eastAsia="仿宋" w:cs="仿宋"/>
          <w:sz w:val="24"/>
          <w:szCs w:val="28"/>
        </w:rPr>
        <w:t>（3）特定条件：无。</w:t>
      </w:r>
    </w:p>
    <w:p>
      <w:pPr>
        <w:pStyle w:val="3"/>
        <w:numPr>
          <w:ilvl w:val="0"/>
          <w:numId w:val="0"/>
        </w:numPr>
        <w:rPr>
          <w:rFonts w:hint="eastAsia" w:ascii="仿宋" w:hAnsi="仿宋" w:eastAsia="仿宋" w:cs="仿宋"/>
          <w:sz w:val="24"/>
          <w:szCs w:val="28"/>
          <w:lang w:eastAsia="zh-CN"/>
        </w:rPr>
      </w:pPr>
      <w:r>
        <w:rPr>
          <w:rFonts w:hint="eastAsia" w:ascii="仿宋" w:hAnsi="仿宋" w:eastAsia="仿宋" w:cs="仿宋"/>
          <w:sz w:val="24"/>
          <w:szCs w:val="28"/>
        </w:rPr>
        <w:t>三、获取</w:t>
      </w:r>
      <w:bookmarkEnd w:id="20"/>
      <w:bookmarkEnd w:id="21"/>
      <w:bookmarkEnd w:id="22"/>
      <w:bookmarkEnd w:id="23"/>
      <w:r>
        <w:rPr>
          <w:rFonts w:hint="eastAsia" w:ascii="仿宋" w:hAnsi="仿宋" w:eastAsia="仿宋" w:cs="仿宋"/>
          <w:sz w:val="24"/>
          <w:szCs w:val="28"/>
          <w:lang w:eastAsia="zh-CN"/>
        </w:rPr>
        <w:t>交易文件</w:t>
      </w:r>
    </w:p>
    <w:p>
      <w:pPr>
        <w:spacing w:line="360" w:lineRule="auto"/>
        <w:ind w:firstLine="482" w:firstLineChars="200"/>
        <w:rPr>
          <w:rFonts w:hint="eastAsia" w:ascii="仿宋" w:hAnsi="仿宋" w:eastAsia="仿宋" w:cs="仿宋"/>
          <w:sz w:val="24"/>
        </w:rPr>
      </w:pPr>
      <w:bookmarkStart w:id="24" w:name="_Toc28359082"/>
      <w:bookmarkStart w:id="25" w:name="_Toc28359005"/>
      <w:bookmarkStart w:id="26" w:name="_Toc35393624"/>
      <w:bookmarkStart w:id="27" w:name="_Toc35393793"/>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2024</w:t>
      </w:r>
      <w:r>
        <w:rPr>
          <w:rFonts w:hint="eastAsia" w:ascii="仿宋" w:hAnsi="仿宋" w:eastAsia="仿宋" w:cs="仿宋"/>
          <w:sz w:val="24"/>
          <w:u w:val="single"/>
        </w:rPr>
        <w:t>年</w:t>
      </w:r>
      <w:r>
        <w:rPr>
          <w:rFonts w:hint="eastAsia" w:ascii="仿宋" w:hAnsi="仿宋" w:eastAsia="仿宋" w:cs="仿宋"/>
          <w:sz w:val="24"/>
          <w:u w:val="single"/>
          <w:lang w:val="en-US" w:eastAsia="zh-CN"/>
        </w:rPr>
        <w:t>8</w:t>
      </w:r>
      <w:r>
        <w:rPr>
          <w:rFonts w:hint="eastAsia" w:ascii="仿宋" w:hAnsi="仿宋" w:eastAsia="仿宋" w:cs="仿宋"/>
          <w:sz w:val="24"/>
          <w:u w:val="single"/>
        </w:rPr>
        <w:t>月</w:t>
      </w:r>
      <w:r>
        <w:rPr>
          <w:rFonts w:hint="eastAsia" w:ascii="仿宋" w:hAnsi="仿宋" w:eastAsia="仿宋" w:cs="仿宋"/>
          <w:sz w:val="24"/>
          <w:u w:val="single"/>
          <w:lang w:val="en-US" w:eastAsia="zh-CN"/>
        </w:rPr>
        <w:t>2</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乐采云（萧采云）平台（https://www.zcygov.cn/）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w:t>
      </w:r>
      <w:r>
        <w:rPr>
          <w:rFonts w:hint="eastAsia" w:ascii="仿宋" w:hAnsi="仿宋" w:eastAsia="仿宋" w:cs="仿宋"/>
          <w:sz w:val="24"/>
        </w:rPr>
        <w:t>乐采云（萧采云）</w:t>
      </w:r>
      <w:r>
        <w:rPr>
          <w:rFonts w:hint="eastAsia" w:ascii="仿宋" w:hAnsi="仿宋" w:eastAsia="仿宋" w:cs="仿宋"/>
          <w:sz w:val="24"/>
          <w:highlight w:val="none"/>
        </w:rPr>
        <w:t>平台https://www.zcygov.cn/在线申请获取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文件（进入“项目</w:t>
      </w:r>
      <w:r>
        <w:rPr>
          <w:rFonts w:hint="eastAsia" w:ascii="仿宋" w:hAnsi="仿宋" w:eastAsia="仿宋" w:cs="仿宋"/>
          <w:sz w:val="24"/>
          <w:highlight w:val="none"/>
          <w:lang w:eastAsia="zh-CN"/>
        </w:rPr>
        <w:t>交易</w:t>
      </w:r>
      <w:r>
        <w:rPr>
          <w:rFonts w:hint="eastAsia" w:ascii="仿宋" w:hAnsi="仿宋" w:eastAsia="仿宋" w:cs="仿宋"/>
          <w:sz w:val="24"/>
          <w:highlight w:val="none"/>
        </w:rPr>
        <w:t>”应用，在获取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文件菜单中选择项目，申请获取</w:t>
      </w:r>
      <w:r>
        <w:rPr>
          <w:rFonts w:hint="eastAsia" w:ascii="仿宋" w:hAnsi="仿宋" w:eastAsia="仿宋" w:cs="仿宋"/>
          <w:sz w:val="24"/>
          <w:highlight w:val="none"/>
          <w:lang w:eastAsia="zh-CN"/>
        </w:rPr>
        <w:t>交易</w:t>
      </w:r>
      <w:r>
        <w:rPr>
          <w:rFonts w:hint="eastAsia" w:ascii="仿宋" w:hAnsi="仿宋" w:eastAsia="仿宋" w:cs="仿宋"/>
          <w:sz w:val="24"/>
          <w:highlight w:val="none"/>
        </w:rPr>
        <w:t xml:space="preserve">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pStyle w:val="3"/>
        <w:numPr>
          <w:ilvl w:val="0"/>
          <w:numId w:val="0"/>
        </w:numPr>
        <w:rPr>
          <w:rFonts w:hint="eastAsia" w:ascii="仿宋" w:hAnsi="仿宋" w:eastAsia="仿宋" w:cs="仿宋"/>
          <w:sz w:val="24"/>
          <w:szCs w:val="28"/>
        </w:rPr>
      </w:pPr>
      <w:r>
        <w:rPr>
          <w:rFonts w:hint="eastAsia" w:ascii="仿宋" w:hAnsi="仿宋" w:eastAsia="仿宋" w:cs="仿宋"/>
          <w:sz w:val="24"/>
          <w:szCs w:val="28"/>
        </w:rPr>
        <w:t>四、提交</w:t>
      </w:r>
      <w:bookmarkEnd w:id="24"/>
      <w:bookmarkEnd w:id="25"/>
      <w:r>
        <w:rPr>
          <w:rFonts w:hint="eastAsia" w:ascii="仿宋" w:hAnsi="仿宋" w:eastAsia="仿宋" w:cs="仿宋"/>
          <w:sz w:val="24"/>
          <w:szCs w:val="28"/>
          <w:lang w:eastAsia="zh-CN"/>
        </w:rPr>
        <w:t>响应文件</w:t>
      </w:r>
      <w:r>
        <w:rPr>
          <w:rFonts w:hint="eastAsia" w:ascii="仿宋" w:hAnsi="仿宋" w:eastAsia="仿宋" w:cs="仿宋"/>
          <w:sz w:val="24"/>
          <w:szCs w:val="28"/>
        </w:rPr>
        <w:t>截止时间、</w:t>
      </w:r>
      <w:r>
        <w:rPr>
          <w:rFonts w:hint="eastAsia" w:ascii="仿宋" w:hAnsi="仿宋" w:eastAsia="仿宋" w:cs="仿宋"/>
          <w:sz w:val="24"/>
          <w:szCs w:val="28"/>
          <w:lang w:eastAsia="zh-CN"/>
        </w:rPr>
        <w:t>交易</w:t>
      </w:r>
      <w:r>
        <w:rPr>
          <w:rFonts w:hint="eastAsia" w:ascii="仿宋" w:hAnsi="仿宋" w:eastAsia="仿宋" w:cs="仿宋"/>
          <w:sz w:val="24"/>
          <w:szCs w:val="28"/>
        </w:rPr>
        <w:t>时间和地点</w:t>
      </w:r>
      <w:bookmarkEnd w:id="26"/>
      <w:bookmarkEnd w:id="27"/>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sz w:val="24"/>
        </w:rPr>
        <w:t>提交</w:t>
      </w:r>
      <w:r>
        <w:rPr>
          <w:rFonts w:hint="eastAsia" w:ascii="仿宋" w:hAnsi="仿宋" w:eastAsia="仿宋" w:cs="仿宋"/>
          <w:b/>
          <w:sz w:val="24"/>
          <w:lang w:eastAsia="zh-CN"/>
        </w:rPr>
        <w:t>响应文件</w:t>
      </w:r>
      <w:r>
        <w:rPr>
          <w:rFonts w:hint="eastAsia" w:ascii="仿宋" w:hAnsi="仿宋" w:eastAsia="仿宋" w:cs="仿宋"/>
          <w:b/>
          <w:sz w:val="24"/>
        </w:rPr>
        <w:t>截止时间：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 xml:space="preserve">点 </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lang w:eastAsia="zh-CN"/>
        </w:rPr>
        <w:t>交易</w:t>
      </w:r>
      <w:r>
        <w:rPr>
          <w:rFonts w:hint="eastAsia" w:ascii="仿宋" w:hAnsi="仿宋" w:eastAsia="仿宋" w:cs="仿宋"/>
          <w:b/>
          <w:color w:val="auto"/>
          <w:sz w:val="24"/>
        </w:rPr>
        <w:t>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分00秒</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lang w:eastAsia="zh-CN"/>
        </w:rPr>
        <w:t>交易</w:t>
      </w:r>
      <w:r>
        <w:rPr>
          <w:rFonts w:hint="eastAsia" w:ascii="仿宋" w:hAnsi="仿宋" w:eastAsia="仿宋" w:cs="仿宋"/>
          <w:b/>
          <w:sz w:val="24"/>
        </w:rPr>
        <w:t>地点：</w:t>
      </w:r>
      <w:r>
        <w:rPr>
          <w:rFonts w:hint="eastAsia" w:ascii="仿宋" w:hAnsi="仿宋" w:eastAsia="仿宋" w:cs="仿宋"/>
          <w:sz w:val="24"/>
        </w:rPr>
        <w:t>乐采云（萧采云）</w:t>
      </w:r>
      <w:r>
        <w:rPr>
          <w:rFonts w:hint="eastAsia" w:ascii="仿宋_GB2312" w:hAnsi="仿宋" w:eastAsia="仿宋_GB2312"/>
          <w:sz w:val="24"/>
        </w:rPr>
        <w:t>平台（https://www.zcygov.cn/）</w:t>
      </w:r>
      <w:r>
        <w:rPr>
          <w:rFonts w:hint="eastAsia" w:ascii="仿宋" w:hAnsi="仿宋" w:eastAsia="仿宋"/>
          <w:color w:val="000000" w:themeColor="text1"/>
          <w:sz w:val="24"/>
          <w:szCs w:val="28"/>
          <w:u w:val="single"/>
          <w14:textFill>
            <w14:solidFill>
              <w14:schemeClr w14:val="tx1"/>
            </w14:solidFill>
          </w14:textFill>
        </w:rPr>
        <w:t>[杭州市萧山区</w:t>
      </w:r>
      <w:r>
        <w:rPr>
          <w:rFonts w:hint="eastAsia" w:ascii="仿宋" w:hAnsi="仿宋" w:eastAsia="仿宋"/>
          <w:color w:val="000000" w:themeColor="text1"/>
          <w:sz w:val="24"/>
          <w:szCs w:val="28"/>
          <w:u w:val="single"/>
          <w:lang w:val="en-US" w:eastAsia="zh-CN"/>
          <w14:textFill>
            <w14:solidFill>
              <w14:schemeClr w14:val="tx1"/>
            </w14:solidFill>
          </w14:textFill>
        </w:rPr>
        <w:t>汇通大厦4幢6楼</w:t>
      </w:r>
      <w:r>
        <w:rPr>
          <w:rFonts w:hint="eastAsia" w:ascii="仿宋" w:hAnsi="仿宋" w:eastAsia="仿宋"/>
          <w:color w:val="000000" w:themeColor="text1"/>
          <w:sz w:val="24"/>
          <w:szCs w:val="28"/>
          <w:u w:val="single"/>
          <w14:textFill>
            <w14:solidFill>
              <w14:schemeClr w14:val="tx1"/>
            </w14:solidFill>
          </w14:textFill>
        </w:rPr>
        <w:t>]</w:t>
      </w:r>
      <w:r>
        <w:rPr>
          <w:rFonts w:hint="eastAsia" w:ascii="仿宋_GB2312" w:hAnsi="仿宋" w:eastAsia="仿宋_GB2312"/>
          <w:b/>
          <w:sz w:val="24"/>
        </w:rPr>
        <w:t xml:space="preserve"> </w:t>
      </w:r>
      <w:r>
        <w:rPr>
          <w:rFonts w:hint="eastAsia" w:ascii="仿宋_GB2312" w:hAnsi="仿宋" w:eastAsia="仿宋_GB2312"/>
          <w:sz w:val="24"/>
        </w:rPr>
        <w:t xml:space="preserve">  </w:t>
      </w:r>
    </w:p>
    <w:p>
      <w:pPr>
        <w:pStyle w:val="3"/>
        <w:numPr>
          <w:ilvl w:val="0"/>
          <w:numId w:val="0"/>
        </w:numPr>
        <w:rPr>
          <w:rFonts w:hint="eastAsia" w:ascii="仿宋" w:hAnsi="仿宋" w:eastAsia="仿宋" w:cs="仿宋"/>
          <w:sz w:val="24"/>
        </w:rPr>
      </w:pPr>
      <w:bookmarkStart w:id="28" w:name="_Toc35393795"/>
      <w:bookmarkStart w:id="29" w:name="_Toc35393626"/>
      <w:r>
        <w:rPr>
          <w:rFonts w:hint="eastAsia" w:ascii="仿宋" w:hAnsi="仿宋" w:eastAsia="仿宋" w:cs="仿宋"/>
          <w:sz w:val="24"/>
          <w:szCs w:val="28"/>
          <w:lang w:eastAsia="zh-CN"/>
        </w:rPr>
        <w:t>五</w:t>
      </w:r>
      <w:r>
        <w:rPr>
          <w:rFonts w:hint="eastAsia" w:ascii="仿宋" w:hAnsi="仿宋" w:eastAsia="仿宋" w:cs="仿宋"/>
          <w:sz w:val="24"/>
          <w:szCs w:val="28"/>
        </w:rPr>
        <w:t>、其他补充事宜</w:t>
      </w:r>
      <w:bookmarkEnd w:id="28"/>
      <w:bookmarkEnd w:id="29"/>
      <w:bookmarkStart w:id="30" w:name="_Toc35393796"/>
      <w:bookmarkStart w:id="31" w:name="_Toc28359085"/>
      <w:bookmarkStart w:id="32" w:name="_Toc35393627"/>
      <w:bookmarkStart w:id="33" w:name="_Toc28359008"/>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1.供应商认为招标文件使自己的权益受到损害的，可以自获取招标文件之日起3个工作日内，以书面形式向采购人和采购代理机构提出质疑。</w:t>
      </w:r>
    </w:p>
    <w:p>
      <w:pPr>
        <w:spacing w:line="360" w:lineRule="auto"/>
        <w:ind w:firstLine="480" w:firstLineChars="200"/>
        <w:rPr>
          <w:rFonts w:ascii="仿宋" w:hAnsi="仿宋" w:eastAsia="仿宋" w:cs="仿宋_GB2312"/>
          <w:sz w:val="24"/>
        </w:rPr>
      </w:pPr>
      <w:r>
        <w:rPr>
          <w:rFonts w:hint="eastAsia" w:ascii="仿宋_GB2312" w:hAnsi="仿宋" w:eastAsia="仿宋_GB2312"/>
          <w:sz w:val="24"/>
        </w:rPr>
        <w:t>2.电子招投标的说明：</w:t>
      </w:r>
      <w:r>
        <w:rPr>
          <w:rFonts w:hint="eastAsia" w:ascii="仿宋_GB2312" w:hAnsi="仿宋" w:eastAsia="仿宋_GB2312" w:cs="仿宋_GB2312"/>
          <w:sz w:val="24"/>
        </w:rPr>
        <w:t xml:space="preserve"> 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招标文件的获取：使用账号登录或者使用CA登录政采云平台；进入“项目采购”应用，在获取招标文件菜单中选择项目，获取招标文件。4）投标文件的制作：在“政采云电子交易客户端”中完成“填写基本信息”、“导入投标文件”、“标书关联”、“标书检查”、“</w:t>
      </w:r>
      <w:r>
        <w:rPr>
          <w:rFonts w:hint="eastAsia" w:ascii="仿宋_GB2312" w:hAnsi="仿宋" w:eastAsia="仿宋_GB2312" w:cs="仿宋_GB2312"/>
          <w:sz w:val="24"/>
          <w:lang w:eastAsia="zh-CN"/>
        </w:rPr>
        <w:t>公章</w:t>
      </w:r>
      <w:r>
        <w:rPr>
          <w:rFonts w:hint="eastAsia" w:ascii="仿宋_GB2312" w:hAnsi="仿宋" w:eastAsia="仿宋_GB2312" w:cs="仿宋_GB2312"/>
          <w:sz w:val="24"/>
        </w:rPr>
        <w:t>”、“生成电子标书”等操作。</w:t>
      </w:r>
      <w:r>
        <w:rPr>
          <w:rFonts w:hint="eastAsia" w:ascii="仿宋_GB2312" w:hAnsi="仿宋" w:eastAsia="仿宋_GB2312"/>
          <w:sz w:val="24"/>
        </w:rPr>
        <w:t>5）采购人、采购机构将依托政采云平台完成本项目的电子交易活动，平台不接受未按上述方式获取招标文件的供应商进行投标活动； 6）对未按上述方式获取招标文件的供应商对该文件提出的质疑，采购人或采购代理机构将不予处理；7）不提供招标文件纸质版。</w:t>
      </w:r>
      <w:r>
        <w:rPr>
          <w:rFonts w:hint="eastAsia" w:ascii="仿宋_GB2312" w:hAnsi="仿宋" w:eastAsia="仿宋_GB2312" w:cs="仿宋_GB2312"/>
          <w:sz w:val="24"/>
        </w:rPr>
        <w:t>8）投标文件的传输递交：</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sz w:val="24"/>
        </w:rPr>
        <w:t>9）</w:t>
      </w:r>
      <w:r>
        <w:rPr>
          <w:rFonts w:hint="eastAsia" w:ascii="仿宋_GB2312" w:hAnsi="仿宋" w:eastAsia="仿宋_GB2312" w:cs="仿宋_GB2312"/>
          <w:sz w:val="24"/>
        </w:rPr>
        <w:t>投标文件的解密：</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仿宋_GB2312" w:hAnsi="仿宋" w:eastAsia="仿宋_GB2312" w:cs="仿宋_GB2312"/>
          <w:sz w:val="24"/>
          <w:lang w:eastAsia="zh-CN"/>
        </w:rPr>
        <w:t>供应商</w:t>
      </w:r>
      <w:r>
        <w:rPr>
          <w:rFonts w:hint="eastAsia" w:ascii="仿宋_GB2312" w:hAnsi="仿宋" w:eastAsia="仿宋_GB2312" w:cs="仿宋_GB2312"/>
          <w:sz w:val="24"/>
        </w:rPr>
        <w:t>仅提交备份投标文件，没有在电子交易平台传输递交投标文件的，投标无效。10）具体操作指南：详见政采云平台“服务中心-帮助文档-项目采购-操作流程-电子招投标-政府采购项目电子交易管理操作指南-供应商”。</w:t>
      </w:r>
    </w:p>
    <w:p>
      <w:pPr>
        <w:pStyle w:val="3"/>
        <w:numPr>
          <w:ilvl w:val="0"/>
          <w:numId w:val="0"/>
        </w:numPr>
        <w:rPr>
          <w:rFonts w:hint="eastAsia" w:ascii="仿宋" w:hAnsi="仿宋" w:eastAsia="仿宋" w:cs="仿宋"/>
          <w:sz w:val="24"/>
          <w:szCs w:val="28"/>
        </w:rPr>
      </w:pPr>
      <w:r>
        <w:rPr>
          <w:rFonts w:hint="eastAsia" w:ascii="仿宋" w:eastAsia="仿宋" w:cs="仿宋"/>
          <w:sz w:val="24"/>
          <w:szCs w:val="28"/>
          <w:lang w:eastAsia="zh-CN"/>
        </w:rPr>
        <w:t>六</w:t>
      </w:r>
      <w:r>
        <w:rPr>
          <w:rFonts w:hint="eastAsia" w:ascii="仿宋" w:hAnsi="仿宋" w:eastAsia="仿宋" w:cs="仿宋"/>
          <w:sz w:val="24"/>
          <w:szCs w:val="28"/>
        </w:rPr>
        <w:t>、对本次招标提出询问，请按以下方式联系。</w:t>
      </w:r>
      <w:bookmarkEnd w:id="30"/>
      <w:bookmarkEnd w:id="31"/>
      <w:bookmarkEnd w:id="32"/>
      <w:bookmarkEnd w:id="33"/>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8"/>
          <w:highlight w:val="none"/>
        </w:rPr>
      </w:pPr>
      <w:bookmarkStart w:id="34" w:name="_Toc28359086"/>
      <w:bookmarkStart w:id="35" w:name="_Toc28359009"/>
      <w:r>
        <w:rPr>
          <w:rFonts w:hint="eastAsia" w:ascii="仿宋" w:hAnsi="仿宋" w:eastAsia="仿宋" w:cs="仿宋"/>
          <w:color w:val="auto"/>
          <w:sz w:val="24"/>
          <w:szCs w:val="28"/>
          <w:highlight w:val="none"/>
        </w:rPr>
        <w:t>1.</w:t>
      </w:r>
      <w:r>
        <w:rPr>
          <w:rFonts w:hint="eastAsia" w:ascii="仿宋" w:hAnsi="仿宋" w:eastAsia="仿宋" w:cs="仿宋"/>
          <w:color w:val="auto"/>
          <w:sz w:val="24"/>
          <w:szCs w:val="28"/>
          <w:highlight w:val="none"/>
          <w:lang w:eastAsia="zh-CN"/>
        </w:rPr>
        <w:t>交易发起人</w:t>
      </w:r>
      <w:r>
        <w:rPr>
          <w:rFonts w:hint="eastAsia" w:ascii="仿宋" w:hAnsi="仿宋" w:eastAsia="仿宋" w:cs="仿宋"/>
          <w:color w:val="auto"/>
          <w:sz w:val="24"/>
          <w:szCs w:val="28"/>
          <w:highlight w:val="none"/>
        </w:rPr>
        <w:t>信息</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8"/>
          <w:highlight w:val="none"/>
        </w:rPr>
      </w:pP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名称：杭州市萧山区城厢街道总工会</w:t>
      </w:r>
    </w:p>
    <w:p>
      <w:pPr>
        <w:spacing w:line="360" w:lineRule="auto"/>
        <w:jc w:val="left"/>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地址：杭州市萧山区城厢街道文化路181号</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8"/>
          <w:highlight w:val="none"/>
          <w:lang w:val="en-US" w:eastAsia="zh-CN"/>
        </w:rPr>
      </w:pPr>
      <w:r>
        <w:rPr>
          <w:rFonts w:hint="eastAsia" w:ascii="仿宋" w:hAnsi="仿宋" w:eastAsia="仿宋" w:cs="仿宋"/>
          <w:b w:val="0"/>
          <w:bCs w:val="0"/>
          <w:color w:val="auto"/>
          <w:sz w:val="24"/>
          <w:szCs w:val="28"/>
          <w:highlight w:val="none"/>
          <w:lang w:eastAsia="zh-CN"/>
        </w:rPr>
        <w:t>项目联系人（询问）：</w:t>
      </w:r>
      <w:r>
        <w:rPr>
          <w:rFonts w:hint="eastAsia" w:ascii="仿宋" w:hAnsi="仿宋" w:eastAsia="仿宋" w:cs="仿宋"/>
          <w:b w:val="0"/>
          <w:bCs w:val="0"/>
          <w:color w:val="auto"/>
          <w:sz w:val="24"/>
          <w:szCs w:val="28"/>
          <w:highlight w:val="none"/>
          <w:lang w:val="en-US" w:eastAsia="zh-CN"/>
        </w:rPr>
        <w:t>俞林军</w:t>
      </w:r>
    </w:p>
    <w:p>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0571-82757032</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2.交易代理机构信息</w:t>
      </w:r>
      <w:bookmarkEnd w:id="34"/>
      <w:bookmarkEnd w:id="35"/>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名 称：浙江翔实建设项目管理有限公司</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地址：杭州市萧山区北干街道金惠路358号汇通大厦4幢6楼</w:t>
      </w:r>
    </w:p>
    <w:p>
      <w:pPr>
        <w:widowControl/>
        <w:spacing w:line="360" w:lineRule="auto"/>
        <w:jc w:val="left"/>
        <w:rPr>
          <w:rFonts w:hint="default" w:ascii="仿宋" w:hAnsi="仿宋" w:eastAsia="仿宋" w:cs="仿宋"/>
          <w:sz w:val="24"/>
          <w:szCs w:val="28"/>
          <w:lang w:val="en-US" w:eastAsia="zh-CN"/>
        </w:rPr>
      </w:pPr>
      <w:r>
        <w:rPr>
          <w:rFonts w:hint="eastAsia" w:ascii="仿宋" w:hAnsi="仿宋" w:eastAsia="仿宋" w:cs="仿宋"/>
          <w:sz w:val="24"/>
          <w:szCs w:val="28"/>
          <w:lang w:eastAsia="zh-CN"/>
        </w:rPr>
        <w:t>项目联系人（询问）：</w:t>
      </w:r>
      <w:r>
        <w:rPr>
          <w:rFonts w:hint="eastAsia" w:ascii="仿宋" w:hAnsi="仿宋" w:eastAsia="仿宋" w:cs="仿宋"/>
          <w:sz w:val="24"/>
          <w:szCs w:val="28"/>
          <w:lang w:val="en-US" w:eastAsia="zh-CN"/>
        </w:rPr>
        <w:t>汪嘉烽</w:t>
      </w:r>
    </w:p>
    <w:p>
      <w:pPr>
        <w:widowControl/>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lang w:eastAsia="zh-CN"/>
        </w:rPr>
        <w:t>项目联系方式（询问）：0571-82858325</w:t>
      </w:r>
    </w:p>
    <w:p>
      <w:pPr>
        <w:wordWrap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若对项目</w:t>
      </w:r>
      <w:r>
        <w:rPr>
          <w:rFonts w:hint="eastAsia" w:ascii="仿宋" w:hAnsi="仿宋" w:eastAsia="仿宋" w:cs="仿宋"/>
          <w:sz w:val="24"/>
          <w:lang w:eastAsia="zh-CN"/>
        </w:rPr>
        <w:t>交易</w:t>
      </w:r>
      <w:r>
        <w:rPr>
          <w:rFonts w:hint="eastAsia" w:ascii="仿宋" w:hAnsi="仿宋" w:eastAsia="仿宋" w:cs="仿宋"/>
          <w:sz w:val="24"/>
        </w:rPr>
        <w:t xml:space="preserve">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58"/>
        <w:jc w:val="both"/>
        <w:rPr>
          <w:rFonts w:hint="eastAsia" w:ascii="仿宋" w:hAnsi="仿宋" w:eastAsia="仿宋" w:cs="仿宋"/>
          <w:lang w:val="en-US"/>
        </w:rPr>
      </w:pPr>
    </w:p>
    <w:p>
      <w:pPr>
        <w:pStyle w:val="2"/>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第二部分</w:t>
      </w:r>
      <w:bookmarkEnd w:id="8"/>
      <w:r>
        <w:rPr>
          <w:rFonts w:hint="eastAsia" w:ascii="仿宋" w:hAnsi="仿宋" w:eastAsia="仿宋" w:cs="仿宋"/>
        </w:rPr>
        <w:t xml:space="preserve"> </w:t>
      </w:r>
      <w:r>
        <w:rPr>
          <w:rFonts w:hint="eastAsia" w:ascii="仿宋" w:hAnsi="仿宋" w:eastAsia="仿宋" w:cs="仿宋"/>
          <w:lang w:eastAsia="zh-CN"/>
        </w:rPr>
        <w:t>响应人</w:t>
      </w:r>
      <w:r>
        <w:rPr>
          <w:rFonts w:hint="eastAsia" w:ascii="仿宋" w:hAnsi="仿宋" w:eastAsia="仿宋" w:cs="仿宋"/>
        </w:rPr>
        <w:t>须知</w:t>
      </w:r>
      <w:bookmarkEnd w:id="9"/>
    </w:p>
    <w:p>
      <w:pPr>
        <w:snapToGrid w:val="0"/>
        <w:spacing w:line="360" w:lineRule="auto"/>
        <w:jc w:val="center"/>
        <w:rPr>
          <w:rFonts w:hint="eastAsia" w:ascii="仿宋" w:hAnsi="仿宋" w:eastAsia="仿宋" w:cs="仿宋"/>
          <w:b/>
          <w:color w:val="000000"/>
          <w:sz w:val="32"/>
          <w:szCs w:val="20"/>
        </w:rPr>
      </w:pPr>
      <w:r>
        <w:rPr>
          <w:rFonts w:hint="eastAsia" w:ascii="仿宋" w:hAnsi="仿宋" w:eastAsia="仿宋" w:cs="仿宋"/>
          <w:b/>
          <w:color w:val="000000"/>
          <w:sz w:val="32"/>
          <w:szCs w:val="20"/>
        </w:rPr>
        <w:t>前附表</w:t>
      </w:r>
    </w:p>
    <w:bookmarkEnd w:id="10"/>
    <w:tbl>
      <w:tblPr>
        <w:tblStyle w:val="6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bookmarkStart w:id="36" w:name="_Toc164416483"/>
            <w:bookmarkStart w:id="37" w:name="第三部分"/>
            <w:r>
              <w:rPr>
                <w:rFonts w:hint="eastAsia" w:ascii="仿宋" w:hAnsi="仿宋" w:eastAsia="仿宋" w:cs="仿宋_GB2312"/>
                <w:b/>
                <w:color w:val="000000"/>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color w:val="000000"/>
                <w:kern w:val="0"/>
                <w:sz w:val="24"/>
                <w:lang w:val="zh-CN"/>
              </w:rPr>
              <w:t>有关本项目开展所需的</w:t>
            </w:r>
            <w:r>
              <w:rPr>
                <w:rFonts w:hint="eastAsia" w:ascii="仿宋" w:hAnsi="仿宋" w:eastAsia="仿宋"/>
                <w:sz w:val="24"/>
              </w:rPr>
              <w:t>所有</w:t>
            </w:r>
            <w:r>
              <w:rPr>
                <w:rFonts w:hint="eastAsia" w:ascii="仿宋" w:hAnsi="仿宋" w:eastAsia="仿宋"/>
                <w:color w:val="000000"/>
                <w:kern w:val="0"/>
                <w:sz w:val="24"/>
                <w:lang w:val="zh-CN"/>
              </w:rPr>
              <w:t>费用均计入报价。</w:t>
            </w:r>
            <w:r>
              <w:rPr>
                <w:rFonts w:hint="eastAsia" w:ascii="仿宋" w:hAnsi="仿宋" w:eastAsia="仿宋"/>
                <w:color w:val="000000"/>
                <w:sz w:val="24"/>
              </w:rPr>
              <w:t>《</w:t>
            </w:r>
            <w:r>
              <w:rPr>
                <w:rFonts w:hint="eastAsia" w:ascii="仿宋" w:hAnsi="仿宋" w:eastAsia="仿宋"/>
                <w:color w:val="000000"/>
                <w:sz w:val="24"/>
                <w:lang w:eastAsia="zh-CN"/>
              </w:rPr>
              <w:t>响应</w:t>
            </w:r>
            <w:r>
              <w:rPr>
                <w:rFonts w:hint="eastAsia" w:ascii="仿宋" w:hAnsi="仿宋" w:eastAsia="仿宋"/>
                <w:color w:val="000000"/>
                <w:sz w:val="24"/>
              </w:rPr>
              <w:t>（</w:t>
            </w:r>
            <w:r>
              <w:rPr>
                <w:rFonts w:hint="eastAsia" w:ascii="仿宋" w:hAnsi="仿宋" w:eastAsia="仿宋"/>
                <w:color w:val="000000"/>
                <w:sz w:val="24"/>
                <w:lang w:eastAsia="zh-CN"/>
              </w:rPr>
              <w:t>交易</w:t>
            </w:r>
            <w:r>
              <w:rPr>
                <w:rFonts w:hint="eastAsia" w:ascii="仿宋" w:hAnsi="仿宋" w:eastAsia="仿宋"/>
                <w:color w:val="000000"/>
                <w:sz w:val="24"/>
              </w:rPr>
              <w:t>）一览表》是报价的唯一载体</w:t>
            </w:r>
            <w:r>
              <w:rPr>
                <w:rFonts w:hint="eastAsia" w:ascii="仿宋" w:hAnsi="仿宋" w:eastAsia="仿宋" w:cs="仿宋_GB2312"/>
                <w:color w:val="000000"/>
                <w:kern w:val="0"/>
                <w:sz w:val="24"/>
                <w:lang w:val="zh-CN"/>
              </w:rPr>
              <w:t>。响应文件中价格全部采用人民币报价。交易文件未列明，而响应人认为必需的费用也需列入报价。</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响应报价出现下列情形的，投标无效：</w:t>
            </w:r>
          </w:p>
          <w:p>
            <w:pPr>
              <w:snapToGrid w:val="0"/>
              <w:spacing w:line="360" w:lineRule="auto"/>
              <w:jc w:val="left"/>
              <w:rPr>
                <w:rFonts w:ascii="仿宋" w:hAnsi="仿宋" w:eastAsia="仿宋" w:cs="仿宋_GB2312"/>
                <w:b/>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kern w:val="0"/>
                <w:sz w:val="24"/>
                <w:lang w:val="zh-CN"/>
              </w:rPr>
              <w:t>响应文件出现不是唯一的、有选择性响应报价的；</w:t>
            </w:r>
          </w:p>
          <w:p>
            <w:pPr>
              <w:snapToGrid w:val="0"/>
              <w:spacing w:line="360" w:lineRule="auto"/>
              <w:jc w:val="left"/>
              <w:rPr>
                <w:rFonts w:ascii="仿宋" w:hAnsi="仿宋" w:eastAsia="仿宋" w:cs="仿宋_GB2312"/>
                <w:color w:val="000000"/>
                <w:kern w:val="0"/>
                <w:sz w:val="24"/>
                <w:lang w:val="zh-CN"/>
              </w:rPr>
            </w:pPr>
            <w:r>
              <w:rPr>
                <w:rFonts w:hint="eastAsia" w:ascii="仿宋" w:hAnsi="仿宋" w:eastAsia="仿宋"/>
                <w:b/>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报价高于本项目采购预算或者最高限价的;</w:t>
            </w:r>
          </w:p>
          <w:p>
            <w:pPr>
              <w:spacing w:line="360" w:lineRule="auto"/>
              <w:rPr>
                <w:rFonts w:ascii="仿宋" w:hAnsi="仿宋" w:eastAsia="仿宋" w:cs="仿宋_GB2312"/>
                <w:b/>
                <w:color w:val="000000"/>
                <w:sz w:val="24"/>
              </w:rPr>
            </w:pPr>
            <w:r>
              <w:rPr>
                <w:rFonts w:hint="eastAsia" w:ascii="仿宋" w:hAnsi="仿宋" w:eastAsia="仿宋"/>
                <w:b/>
                <w:color w:val="000000"/>
                <w:sz w:val="24"/>
              </w:rPr>
              <w:t>▲</w:t>
            </w:r>
            <w:r>
              <w:rPr>
                <w:rFonts w:hint="eastAsia" w:ascii="仿宋" w:hAnsi="仿宋" w:eastAsia="仿宋" w:cs="Arial"/>
                <w:b/>
                <w:color w:val="000000"/>
                <w:kern w:val="0"/>
                <w:sz w:val="24"/>
              </w:rPr>
              <w:t>报价明显低于其他通过符合性审查</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人的报价，有可能影响产品质量或者不能诚信履约的，未能按要求提供书面说明或者提交相关证明材料，不能证明其报价合理性的</w:t>
            </w:r>
            <w:r>
              <w:rPr>
                <w:rFonts w:hint="eastAsia" w:ascii="仿宋" w:hAnsi="仿宋" w:eastAsia="仿宋" w:cs="仿宋_GB2312"/>
                <w:b/>
                <w:color w:val="000000"/>
                <w:sz w:val="24"/>
                <w:szCs w:val="21"/>
              </w:rPr>
              <w:t>;</w:t>
            </w:r>
          </w:p>
          <w:p>
            <w:pPr>
              <w:spacing w:line="360" w:lineRule="auto"/>
              <w:rPr>
                <w:rFonts w:ascii="仿宋" w:hAnsi="仿宋" w:eastAsia="仿宋" w:cs="仿宋_GB2312"/>
                <w:color w:val="000000"/>
                <w:sz w:val="24"/>
                <w:szCs w:val="21"/>
              </w:rPr>
            </w:pPr>
            <w:r>
              <w:rPr>
                <w:rFonts w:hint="eastAsia" w:ascii="仿宋" w:hAnsi="仿宋" w:eastAsia="仿宋"/>
                <w:b/>
                <w:color w:val="000000"/>
                <w:sz w:val="24"/>
              </w:rPr>
              <w:t>▲《</w:t>
            </w:r>
            <w:r>
              <w:rPr>
                <w:rFonts w:hint="eastAsia" w:ascii="仿宋" w:hAnsi="仿宋" w:eastAsia="仿宋"/>
                <w:b/>
                <w:color w:val="000000"/>
                <w:sz w:val="24"/>
                <w:lang w:eastAsia="zh-CN"/>
              </w:rPr>
              <w:t>响应</w:t>
            </w:r>
            <w:r>
              <w:rPr>
                <w:rFonts w:hint="eastAsia" w:ascii="仿宋" w:hAnsi="仿宋" w:eastAsia="仿宋"/>
                <w:b/>
                <w:color w:val="000000"/>
                <w:sz w:val="24"/>
              </w:rPr>
              <w:t>（</w:t>
            </w:r>
            <w:r>
              <w:rPr>
                <w:rFonts w:hint="eastAsia" w:ascii="仿宋" w:hAnsi="仿宋" w:eastAsia="仿宋"/>
                <w:b/>
                <w:color w:val="000000"/>
                <w:sz w:val="24"/>
                <w:lang w:eastAsia="zh-CN"/>
              </w:rPr>
              <w:t>交易</w:t>
            </w:r>
            <w:r>
              <w:rPr>
                <w:rFonts w:hint="eastAsia" w:ascii="仿宋" w:hAnsi="仿宋" w:eastAsia="仿宋"/>
                <w:b/>
                <w:color w:val="000000"/>
                <w:sz w:val="24"/>
              </w:rPr>
              <w:t>）一览表》填写不完整或字迹不能辨认或有漏项的；</w:t>
            </w:r>
          </w:p>
          <w:p>
            <w:pPr>
              <w:spacing w:line="360" w:lineRule="auto"/>
              <w:rPr>
                <w:rFonts w:ascii="仿宋" w:hAnsi="仿宋" w:eastAsia="仿宋"/>
                <w:b/>
                <w:color w:val="000000"/>
                <w:sz w:val="24"/>
              </w:rPr>
            </w:pPr>
            <w:r>
              <w:rPr>
                <w:rFonts w:hint="eastAsia" w:ascii="仿宋" w:hAnsi="仿宋" w:eastAsia="仿宋" w:cs="Arial"/>
                <w:b/>
                <w:color w:val="000000"/>
                <w:kern w:val="0"/>
                <w:sz w:val="24"/>
              </w:rPr>
              <w:t>▲</w:t>
            </w:r>
            <w:r>
              <w:rPr>
                <w:rFonts w:hint="eastAsia" w:ascii="仿宋" w:hAnsi="仿宋" w:eastAsia="仿宋" w:cs="Arial"/>
                <w:b/>
                <w:color w:val="000000"/>
                <w:kern w:val="0"/>
                <w:sz w:val="24"/>
                <w:lang w:eastAsia="zh-CN"/>
              </w:rPr>
              <w:t>响应</w:t>
            </w:r>
            <w:r>
              <w:rPr>
                <w:rFonts w:hint="eastAsia" w:ascii="仿宋" w:hAnsi="仿宋" w:eastAsia="仿宋" w:cs="Arial"/>
                <w:b/>
                <w:color w:val="000000"/>
                <w:kern w:val="0"/>
                <w:sz w:val="24"/>
              </w:rPr>
              <w:t>人对根据修正原则修正后的报价不确认的</w:t>
            </w:r>
            <w:r>
              <w:rPr>
                <w:rFonts w:hint="eastAsia" w:ascii="仿宋" w:hAnsi="仿宋" w:eastAsia="仿宋"/>
                <w:b/>
                <w:color w:val="000000"/>
                <w:sz w:val="24"/>
              </w:rPr>
              <w:t>。</w:t>
            </w:r>
          </w:p>
          <w:p>
            <w:pPr>
              <w:spacing w:line="360" w:lineRule="auto"/>
              <w:rPr>
                <w:rFonts w:ascii="仿宋" w:hAnsi="仿宋" w:eastAsia="仿宋"/>
                <w:color w:val="000000"/>
                <w:sz w:val="24"/>
              </w:rPr>
            </w:pPr>
            <w:r>
              <w:rPr>
                <w:rFonts w:hint="eastAsia" w:ascii="仿宋" w:hAnsi="仿宋" w:eastAsia="仿宋" w:cs="Arial"/>
                <w:b/>
                <w:color w:val="000000"/>
                <w:kern w:val="0"/>
                <w:sz w:val="24"/>
              </w:rPr>
              <w:t>▲资格文件、商务技术文件与报价文件未分开制作</w:t>
            </w:r>
            <w:r>
              <w:rPr>
                <w:rFonts w:hint="eastAsia" w:ascii="仿宋" w:hAnsi="仿宋" w:eastAsia="仿宋"/>
                <w:b/>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_GB2312"/>
                <w:b/>
                <w:color w:val="000000"/>
                <w:sz w:val="24"/>
              </w:rPr>
            </w:pPr>
            <w:r>
              <w:rPr>
                <w:rFonts w:hint="eastAsia" w:ascii="仿宋" w:hAnsi="仿宋" w:eastAsia="仿宋"/>
                <w:b/>
                <w:sz w:val="24"/>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color w:val="000000"/>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pPr>
              <w:numPr>
                <w:ilvl w:val="0"/>
                <w:numId w:val="7"/>
              </w:numPr>
              <w:spacing w:line="360" w:lineRule="auto"/>
              <w:jc w:val="left"/>
              <w:rPr>
                <w:rFonts w:ascii="仿宋" w:hAnsi="仿宋" w:eastAsia="仿宋" w:cs="仿宋_GB2312"/>
                <w:color w:val="000000"/>
                <w:sz w:val="24"/>
              </w:rPr>
            </w:pPr>
            <w:r>
              <w:rPr>
                <w:rFonts w:hint="eastAsia" w:ascii="仿宋" w:hAnsi="仿宋" w:eastAsia="仿宋"/>
                <w:color w:val="000000"/>
                <w:sz w:val="24"/>
              </w:rPr>
              <w:t>资格证明文件：</w:t>
            </w:r>
            <w:r>
              <w:rPr>
                <w:rFonts w:hint="eastAsia" w:ascii="仿宋_GB2312" w:hAnsi="仿宋" w:eastAsia="仿宋_GB2312"/>
                <w:kern w:val="0"/>
                <w:sz w:val="24"/>
              </w:rPr>
              <w:t>见</w:t>
            </w:r>
            <w:r>
              <w:rPr>
                <w:rFonts w:hint="eastAsia" w:ascii="仿宋_GB2312" w:hAnsi="仿宋" w:eastAsia="仿宋_GB2312"/>
                <w:kern w:val="0"/>
                <w:sz w:val="24"/>
                <w:lang w:eastAsia="zh-CN"/>
              </w:rPr>
              <w:t>交易</w:t>
            </w:r>
            <w:r>
              <w:rPr>
                <w:rFonts w:hint="eastAsia" w:ascii="仿宋_GB2312" w:hAnsi="仿宋" w:eastAsia="仿宋_GB2312"/>
                <w:kern w:val="0"/>
                <w:sz w:val="24"/>
              </w:rPr>
              <w:t>文件第二部分</w:t>
            </w:r>
            <w:r>
              <w:rPr>
                <w:rFonts w:hint="eastAsia" w:ascii="仿宋_GB2312" w:hAnsi="仿宋" w:eastAsia="仿宋_GB2312" w:cs="仿宋_GB2312"/>
                <w:kern w:val="0"/>
                <w:sz w:val="24"/>
              </w:rPr>
              <w:t>11.1。</w:t>
            </w:r>
          </w:p>
          <w:p>
            <w:pPr>
              <w:numPr>
                <w:ilvl w:val="0"/>
                <w:numId w:val="7"/>
              </w:numPr>
              <w:spacing w:line="360" w:lineRule="auto"/>
              <w:rPr>
                <w:rFonts w:ascii="仿宋" w:hAnsi="仿宋" w:eastAsia="仿宋"/>
                <w:color w:val="0000FF"/>
                <w:sz w:val="24"/>
              </w:rPr>
            </w:pPr>
            <w:r>
              <w:rPr>
                <w:rFonts w:hint="eastAsia" w:ascii="仿宋" w:hAnsi="仿宋" w:eastAsia="仿宋"/>
                <w:color w:val="000000"/>
                <w:sz w:val="24"/>
              </w:rPr>
              <w:t>资信证明文件：</w:t>
            </w:r>
            <w:r>
              <w:rPr>
                <w:rFonts w:hint="eastAsia" w:ascii="仿宋_GB2312" w:hAnsi="仿宋" w:eastAsia="仿宋_GB2312"/>
                <w:sz w:val="24"/>
              </w:rPr>
              <w:t>根据</w:t>
            </w:r>
            <w:r>
              <w:rPr>
                <w:rFonts w:hint="eastAsia" w:ascii="仿宋_GB2312" w:hAnsi="仿宋" w:eastAsia="仿宋_GB2312"/>
                <w:sz w:val="24"/>
                <w:lang w:eastAsia="zh-CN"/>
              </w:rPr>
              <w:t>交易</w:t>
            </w:r>
            <w:r>
              <w:rPr>
                <w:rFonts w:hint="eastAsia" w:ascii="仿宋_GB2312" w:hAnsi="仿宋" w:eastAsia="仿宋_GB2312"/>
                <w:sz w:val="24"/>
              </w:rPr>
              <w:t>文件第四部分评标标准提供。</w:t>
            </w:r>
          </w:p>
          <w:p>
            <w:pPr>
              <w:spacing w:line="360" w:lineRule="auto"/>
              <w:rPr>
                <w:rFonts w:ascii="仿宋" w:hAnsi="仿宋" w:eastAsia="仿宋"/>
                <w:color w:val="000000"/>
                <w:kern w:val="0"/>
                <w:sz w:val="24"/>
              </w:rPr>
            </w:pPr>
            <w:r>
              <w:rPr>
                <w:rFonts w:hint="eastAsia" w:ascii="仿宋" w:hAnsi="仿宋" w:eastAsia="仿宋"/>
                <w:color w:val="000000"/>
                <w:sz w:val="24"/>
              </w:rPr>
              <w:t>▲</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人未提供（1）的有效的资格证明文件的，视为</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人不具备</w:t>
            </w:r>
            <w:r>
              <w:rPr>
                <w:rFonts w:hint="eastAsia" w:ascii="仿宋" w:hAnsi="仿宋" w:eastAsia="仿宋" w:cs="仿宋_GB2312"/>
                <w:b/>
                <w:color w:val="000000"/>
                <w:sz w:val="24"/>
                <w:lang w:eastAsia="zh-CN"/>
              </w:rPr>
              <w:t>交易</w:t>
            </w:r>
            <w:r>
              <w:rPr>
                <w:rFonts w:hint="eastAsia" w:ascii="仿宋" w:hAnsi="仿宋" w:eastAsia="仿宋" w:cs="仿宋_GB2312"/>
                <w:b/>
                <w:color w:val="000000"/>
                <w:sz w:val="24"/>
              </w:rPr>
              <w:t>文件中规定的资格要求，</w:t>
            </w:r>
            <w:r>
              <w:rPr>
                <w:rFonts w:hint="eastAsia" w:ascii="仿宋" w:hAnsi="仿宋" w:eastAsia="仿宋" w:cs="仿宋_GB2312"/>
                <w:b/>
                <w:color w:val="000000"/>
                <w:sz w:val="24"/>
                <w:lang w:eastAsia="zh-CN"/>
              </w:rPr>
              <w:t>响应</w:t>
            </w:r>
            <w:r>
              <w:rPr>
                <w:rFonts w:hint="eastAsia" w:ascii="仿宋" w:hAnsi="仿宋" w:eastAsia="仿宋" w:cs="仿宋_GB2312"/>
                <w:b/>
                <w:color w:val="000000"/>
                <w:sz w:val="24"/>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40" w:firstLineChars="100"/>
              <w:rPr>
                <w:rFonts w:ascii="仿宋" w:hAnsi="仿宋" w:eastAsia="仿宋" w:cs="仿宋_GB2312"/>
                <w:color w:val="000000"/>
                <w:sz w:val="24"/>
              </w:rPr>
            </w:pPr>
            <w:r>
              <w:rPr>
                <w:rFonts w:ascii="仿宋" w:hAnsi="仿宋" w:eastAsia="仿宋" w:cs="仿宋_GB2312"/>
                <w:color w:val="000000"/>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_GB2312"/>
                <w:b/>
                <w:color w:val="000000"/>
                <w:sz w:val="24"/>
              </w:rPr>
            </w:pPr>
            <w:r>
              <w:rPr>
                <w:rFonts w:hint="eastAsia" w:ascii="仿宋" w:hAnsi="仿宋" w:eastAsia="仿宋"/>
                <w:b/>
                <w:sz w:val="24"/>
                <w:lang w:eastAsia="zh-CN"/>
              </w:rPr>
              <w:t>交易</w:t>
            </w:r>
            <w:r>
              <w:rPr>
                <w:rFonts w:hint="eastAsia" w:ascii="仿宋" w:hAnsi="仿宋" w:eastAsia="仿宋"/>
                <w:b/>
                <w:sz w:val="24"/>
              </w:rPr>
              <w:t>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5</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sz w:val="24"/>
                <w:lang w:val="en-US" w:eastAsia="zh-CN"/>
              </w:rPr>
            </w:pPr>
            <w:r>
              <w:rPr>
                <w:rFonts w:hint="eastAsia" w:ascii="仿宋" w:hAnsi="仿宋" w:eastAsia="仿宋"/>
                <w:sz w:val="24"/>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文件</w:t>
            </w:r>
          </w:p>
          <w:p>
            <w:pPr>
              <w:spacing w:line="360" w:lineRule="auto"/>
              <w:jc w:val="center"/>
              <w:rPr>
                <w:rFonts w:ascii="仿宋" w:hAnsi="仿宋" w:eastAsia="仿宋" w:cs="仿宋_GB2312"/>
                <w:b/>
                <w:sz w:val="24"/>
              </w:rPr>
            </w:pPr>
            <w:r>
              <w:rPr>
                <w:rFonts w:hint="eastAsia" w:ascii="仿宋" w:hAnsi="仿宋" w:eastAsia="仿宋"/>
                <w:b/>
                <w:sz w:val="24"/>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33"/>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pPr>
              <w:pStyle w:val="33"/>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w:t>
            </w:r>
            <w:r>
              <w:rPr>
                <w:rFonts w:hint="eastAsia" w:ascii="仿宋" w:hAnsi="仿宋" w:eastAsia="仿宋"/>
                <w:sz w:val="24"/>
                <w:lang w:eastAsia="zh-CN"/>
              </w:rPr>
              <w:t>响应</w:t>
            </w:r>
            <w:r>
              <w:rPr>
                <w:rFonts w:hint="eastAsia" w:ascii="仿宋" w:hAnsi="仿宋" w:eastAsia="仿宋"/>
                <w:sz w:val="24"/>
              </w:rPr>
              <w:t>文件参与</w:t>
            </w:r>
            <w:r>
              <w:rPr>
                <w:rFonts w:hint="eastAsia" w:ascii="仿宋" w:hAnsi="仿宋" w:eastAsia="仿宋"/>
                <w:sz w:val="24"/>
                <w:lang w:eastAsia="zh-CN"/>
              </w:rPr>
              <w:t>交易</w:t>
            </w:r>
            <w:r>
              <w:rPr>
                <w:rFonts w:hint="eastAsia" w:ascii="仿宋" w:hAnsi="仿宋" w:eastAsia="仿宋"/>
                <w:sz w:val="24"/>
              </w:rPr>
              <w:t>：</w:t>
            </w:r>
          </w:p>
          <w:p>
            <w:pPr>
              <w:pStyle w:val="33"/>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w:t>
            </w:r>
            <w:r>
              <w:rPr>
                <w:rFonts w:hint="eastAsia" w:ascii="仿宋" w:hAnsi="仿宋" w:eastAsia="仿宋"/>
                <w:sz w:val="24"/>
                <w:lang w:eastAsia="zh-CN"/>
              </w:rPr>
              <w:t>响应</w:t>
            </w:r>
            <w:r>
              <w:rPr>
                <w:rFonts w:hint="eastAsia" w:ascii="仿宋" w:hAnsi="仿宋" w:eastAsia="仿宋"/>
                <w:sz w:val="24"/>
              </w:rPr>
              <w:t>文件，按政采云平台</w:t>
            </w:r>
            <w:r>
              <w:rPr>
                <w:rFonts w:ascii="仿宋" w:hAnsi="仿宋" w:eastAsia="仿宋"/>
                <w:sz w:val="24"/>
              </w:rPr>
              <w:t>项目采购-电子</w:t>
            </w:r>
            <w:r>
              <w:rPr>
                <w:rFonts w:hint="eastAsia" w:ascii="仿宋" w:hAnsi="仿宋" w:eastAsia="仿宋"/>
                <w:sz w:val="24"/>
              </w:rPr>
              <w:t>招投标</w:t>
            </w:r>
            <w:r>
              <w:rPr>
                <w:rFonts w:ascii="仿宋" w:hAnsi="仿宋" w:eastAsia="仿宋"/>
                <w:sz w:val="24"/>
              </w:rPr>
              <w:t>操作指南</w:t>
            </w:r>
            <w:r>
              <w:rPr>
                <w:rFonts w:hint="eastAsia" w:ascii="仿宋" w:hAnsi="仿宋" w:eastAsia="仿宋"/>
                <w:sz w:val="24"/>
              </w:rPr>
              <w:t>及本</w:t>
            </w:r>
            <w:r>
              <w:rPr>
                <w:rFonts w:hint="eastAsia" w:ascii="仿宋" w:hAnsi="仿宋" w:eastAsia="仿宋"/>
                <w:sz w:val="24"/>
                <w:lang w:eastAsia="zh-CN"/>
              </w:rPr>
              <w:t>交易</w:t>
            </w:r>
            <w:r>
              <w:rPr>
                <w:rFonts w:hint="eastAsia" w:ascii="仿宋" w:hAnsi="仿宋" w:eastAsia="仿宋"/>
                <w:sz w:val="24"/>
              </w:rPr>
              <w:t>文件要求递交</w:t>
            </w:r>
            <w:r>
              <w:rPr>
                <w:rFonts w:ascii="仿宋" w:hAnsi="仿宋" w:eastAsia="仿宋"/>
                <w:sz w:val="24"/>
              </w:rPr>
              <w:t>。</w:t>
            </w:r>
          </w:p>
          <w:p>
            <w:pPr>
              <w:spacing w:line="360" w:lineRule="auto"/>
              <w:rPr>
                <w:rFonts w:ascii="仿宋" w:hAnsi="仿宋" w:eastAsia="仿宋"/>
                <w:b/>
                <w:sz w:val="24"/>
              </w:rPr>
            </w:pPr>
            <w:r>
              <w:rPr>
                <w:rFonts w:hint="eastAsia" w:ascii="仿宋" w:hAnsi="仿宋" w:eastAsia="仿宋"/>
                <w:b/>
                <w:sz w:val="24"/>
              </w:rPr>
              <w:t>▲未传输递交电子</w:t>
            </w:r>
            <w:r>
              <w:rPr>
                <w:rFonts w:hint="eastAsia" w:ascii="仿宋" w:hAnsi="仿宋" w:eastAsia="仿宋"/>
                <w:b/>
                <w:sz w:val="24"/>
                <w:lang w:eastAsia="zh-CN"/>
              </w:rPr>
              <w:t>响应</w:t>
            </w:r>
            <w:r>
              <w:rPr>
                <w:rFonts w:hint="eastAsia" w:ascii="仿宋" w:hAnsi="仿宋" w:eastAsia="仿宋"/>
                <w:b/>
                <w:sz w:val="24"/>
              </w:rPr>
              <w:t>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w:t>
            </w:r>
            <w:r>
              <w:rPr>
                <w:rFonts w:hint="eastAsia" w:ascii="仿宋" w:hAnsi="仿宋" w:eastAsia="仿宋"/>
                <w:b/>
                <w:sz w:val="24"/>
                <w:lang w:eastAsia="zh-CN"/>
              </w:rPr>
              <w:t>响应</w:t>
            </w:r>
            <w:r>
              <w:rPr>
                <w:rFonts w:hint="eastAsia" w:ascii="仿宋" w:hAnsi="仿宋" w:eastAsia="仿宋"/>
                <w:b/>
                <w:sz w:val="24"/>
              </w:rPr>
              <w:t>人自行放弃</w:t>
            </w:r>
            <w:r>
              <w:rPr>
                <w:rFonts w:hint="eastAsia" w:ascii="仿宋" w:hAnsi="仿宋" w:eastAsia="仿宋"/>
                <w:b/>
                <w:sz w:val="24"/>
                <w:lang w:eastAsia="zh-CN"/>
              </w:rPr>
              <w:t>交易响应</w:t>
            </w:r>
            <w:r>
              <w:rPr>
                <w:rFonts w:hint="eastAsia" w:ascii="仿宋" w:hAnsi="仿宋" w:eastAsia="仿宋"/>
                <w:b/>
                <w:sz w:val="24"/>
              </w:rPr>
              <w:t>无效。</w:t>
            </w:r>
          </w:p>
          <w:p>
            <w:pPr>
              <w:spacing w:line="360" w:lineRule="auto"/>
              <w:rPr>
                <w:rFonts w:ascii="仿宋" w:hAnsi="仿宋" w:eastAsia="仿宋"/>
                <w:b/>
                <w:sz w:val="24"/>
              </w:rPr>
            </w:pPr>
            <w:r>
              <w:rPr>
                <w:rFonts w:hint="eastAsia" w:ascii="仿宋" w:hAnsi="仿宋" w:eastAsia="仿宋"/>
                <w:b/>
                <w:sz w:val="24"/>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Cs/>
                <w:sz w:val="24"/>
              </w:rPr>
            </w:pPr>
            <w:r>
              <w:rPr>
                <w:rFonts w:hint="eastAsia" w:ascii="仿宋" w:hAnsi="仿宋" w:eastAsia="仿宋"/>
                <w:b/>
                <w:sz w:val="24"/>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rPr>
            </w:pPr>
            <w:r>
              <w:rPr>
                <w:rFonts w:hint="eastAsia" w:ascii="仿宋" w:hAnsi="仿宋" w:eastAsia="仿宋"/>
                <w:sz w:val="24"/>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3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采购机构</w:t>
            </w:r>
          </w:p>
          <w:p>
            <w:pPr>
              <w:spacing w:line="360" w:lineRule="auto"/>
              <w:jc w:val="center"/>
              <w:rPr>
                <w:rFonts w:ascii="仿宋" w:hAnsi="仿宋" w:eastAsia="仿宋" w:cs="仿宋_GB2312"/>
                <w:b/>
                <w:sz w:val="24"/>
              </w:rPr>
            </w:pPr>
            <w:r>
              <w:rPr>
                <w:rFonts w:hint="eastAsia" w:ascii="仿宋" w:hAnsi="仿宋" w:eastAsia="仿宋"/>
                <w:b/>
                <w:sz w:val="24"/>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hAnsi="宋体" w:cs="宋体"/>
                <w:b/>
                <w:bCs/>
                <w:sz w:val="24"/>
              </w:rPr>
            </w:pPr>
            <w:r>
              <w:rPr>
                <w:rFonts w:hint="eastAsia" w:ascii="仿宋" w:hAnsi="仿宋" w:eastAsia="仿宋" w:cs="仿宋_GB2312"/>
                <w:color w:val="auto"/>
                <w:sz w:val="24"/>
              </w:rPr>
              <w:t>代理服务费和专家评审费由</w:t>
            </w:r>
            <w:r>
              <w:rPr>
                <w:rFonts w:hint="eastAsia" w:ascii="仿宋" w:hAnsi="仿宋" w:eastAsia="仿宋" w:cs="仿宋_GB2312"/>
                <w:color w:val="auto"/>
                <w:sz w:val="24"/>
                <w:lang w:val="en-US" w:eastAsia="zh-CN"/>
              </w:rPr>
              <w:t>交易发起</w:t>
            </w:r>
            <w:r>
              <w:rPr>
                <w:rFonts w:hint="eastAsia" w:ascii="仿宋" w:hAnsi="仿宋" w:eastAsia="仿宋" w:cs="仿宋_GB2312"/>
                <w:color w:val="auto"/>
                <w:sz w:val="24"/>
              </w:rPr>
              <w:t>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lang w:eastAsia="zh-CN"/>
              </w:rPr>
              <w:t>响应</w:t>
            </w:r>
            <w:r>
              <w:rPr>
                <w:rFonts w:hint="eastAsia" w:ascii="仿宋" w:hAnsi="仿宋" w:eastAsia="仿宋"/>
                <w:b/>
                <w:sz w:val="24"/>
              </w:rPr>
              <w:t>保证金</w:t>
            </w:r>
          </w:p>
          <w:p>
            <w:pPr>
              <w:spacing w:line="360" w:lineRule="auto"/>
              <w:jc w:val="center"/>
              <w:rPr>
                <w:rFonts w:ascii="仿宋" w:hAnsi="仿宋" w:eastAsia="仿宋" w:cs="仿宋_GB2312"/>
                <w:b/>
                <w:sz w:val="24"/>
              </w:rPr>
            </w:pPr>
            <w:r>
              <w:rPr>
                <w:rFonts w:ascii="仿宋" w:hAnsi="仿宋" w:eastAsia="仿宋"/>
                <w:b/>
                <w:sz w:val="24"/>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left="0" w:leftChars="0" w:firstLine="0" w:firstLineChars="0"/>
              <w:rPr>
                <w:rFonts w:ascii="仿宋" w:hAnsi="仿宋" w:eastAsia="仿宋" w:cs="仿宋_GB2312"/>
                <w:color w:val="auto"/>
                <w:sz w:val="24"/>
              </w:rPr>
            </w:pPr>
            <w:r>
              <w:rPr>
                <w:rFonts w:hint="eastAsia" w:ascii="仿宋" w:hAnsi="仿宋" w:eastAsia="仿宋" w:cs="仿宋_GB2312"/>
                <w:color w:val="auto"/>
                <w:sz w:val="24"/>
                <w:lang w:eastAsia="zh-CN"/>
              </w:rPr>
              <w:t>响应</w:t>
            </w:r>
            <w:r>
              <w:rPr>
                <w:rFonts w:hint="eastAsia" w:ascii="仿宋" w:hAnsi="仿宋" w:eastAsia="仿宋" w:cs="仿宋_GB2312"/>
                <w:color w:val="auto"/>
                <w:sz w:val="24"/>
              </w:rPr>
              <w:t>保证金：不收取。</w:t>
            </w:r>
          </w:p>
          <w:p>
            <w:pPr>
              <w:pStyle w:val="15"/>
              <w:spacing w:line="360" w:lineRule="auto"/>
              <w:ind w:left="0" w:leftChars="0" w:firstLine="0" w:firstLineChars="0"/>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w:t>
            </w:r>
            <w:r>
              <w:rPr>
                <w:rFonts w:hint="eastAsia" w:ascii="仿宋" w:hAnsi="仿宋" w:eastAsia="仿宋" w:cs="仿宋_GB2312"/>
                <w:color w:val="auto"/>
                <w:sz w:val="24"/>
                <w:lang w:val="en-US" w:eastAsia="zh-CN"/>
              </w:rPr>
              <w:t>1%</w:t>
            </w:r>
          </w:p>
          <w:p>
            <w:pPr>
              <w:pStyle w:val="15"/>
              <w:spacing w:line="360" w:lineRule="auto"/>
              <w:ind w:left="0" w:leftChars="0" w:firstLine="0" w:firstLineChars="0"/>
              <w:rPr>
                <w:rFonts w:ascii="仿宋" w:hAnsi="仿宋" w:eastAsia="仿宋" w:cs="仿宋_GB2312"/>
                <w:color w:val="auto"/>
                <w:sz w:val="24"/>
              </w:rPr>
            </w:pPr>
            <w:r>
              <w:rPr>
                <w:rFonts w:hint="eastAsia" w:ascii="仿宋" w:hAnsi="仿宋" w:eastAsia="仿宋" w:cs="仿宋_GB2312"/>
                <w:color w:val="auto"/>
                <w:sz w:val="24"/>
              </w:rPr>
              <w:t>供应商应当以支票、汇票等形式提交。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28"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w:t>
            </w:r>
            <w:r>
              <w:rPr>
                <w:rFonts w:hint="eastAsia" w:ascii="仿宋" w:hAnsi="仿宋" w:eastAsia="仿宋" w:cs="仿宋_GB2312"/>
                <w:color w:val="auto"/>
                <w:sz w:val="24"/>
                <w:lang w:val="en-US" w:eastAsia="zh-CN"/>
              </w:rPr>
              <w:t>交易发起</w:t>
            </w:r>
            <w:r>
              <w:rPr>
                <w:rFonts w:ascii="仿宋" w:hAnsi="仿宋" w:eastAsia="仿宋" w:cs="仿宋_GB2312"/>
                <w:color w:val="auto"/>
                <w:sz w:val="24"/>
              </w:rPr>
              <w:t>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61"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cs="仿宋_GB2312"/>
                <w:b/>
                <w:sz w:val="24"/>
              </w:rPr>
            </w:pPr>
            <w:r>
              <w:rPr>
                <w:rFonts w:hint="eastAsia" w:ascii="仿宋" w:hAnsi="仿宋" w:eastAsia="仿宋"/>
                <w:b/>
                <w:sz w:val="24"/>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lang w:val="en-US" w:eastAsia="zh-CN"/>
              </w:rPr>
              <w:t>服务</w:t>
            </w:r>
            <w:r>
              <w:rPr>
                <w:rFonts w:hint="eastAsia" w:ascii="仿宋" w:hAnsi="仿宋" w:eastAsia="仿宋"/>
                <w:sz w:val="24"/>
                <w:u w:val="single"/>
              </w:rPr>
              <w:t>类</w:t>
            </w:r>
            <w:r>
              <w:rPr>
                <w:rFonts w:hint="eastAsia" w:ascii="仿宋" w:hAnsi="仿宋" w:eastAsia="仿宋"/>
                <w:sz w:val="24"/>
              </w:rPr>
              <w:t>采购项目</w:t>
            </w:r>
            <w:bookmarkStart w:id="410" w:name="_GoBack"/>
            <w:bookmarkEnd w:id="4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pPr>
              <w:spacing w:line="360" w:lineRule="auto"/>
              <w:jc w:val="center"/>
              <w:rPr>
                <w:rFonts w:ascii="仿宋" w:hAnsi="仿宋" w:eastAsia="仿宋"/>
                <w:b/>
                <w:sz w:val="24"/>
              </w:rPr>
            </w:pPr>
            <w:r>
              <w:rPr>
                <w:rFonts w:hint="eastAsia" w:ascii="仿宋" w:hAnsi="仿宋" w:eastAsia="仿宋"/>
                <w:b/>
                <w:sz w:val="24"/>
              </w:rPr>
              <w:t>评</w:t>
            </w:r>
            <w:r>
              <w:rPr>
                <w:rFonts w:hint="eastAsia" w:ascii="仿宋" w:hAnsi="仿宋" w:eastAsia="仿宋"/>
                <w:b/>
                <w:sz w:val="24"/>
                <w:lang w:eastAsia="zh-CN"/>
              </w:rPr>
              <w:t>审</w:t>
            </w:r>
            <w:r>
              <w:rPr>
                <w:rFonts w:hint="eastAsia" w:ascii="仿宋" w:hAnsi="仿宋" w:eastAsia="仿宋"/>
                <w:b/>
                <w:sz w:val="24"/>
              </w:rPr>
              <w:t>方法</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w:t>
            </w:r>
            <w:r>
              <w:rPr>
                <w:rFonts w:hint="eastAsia" w:ascii="仿宋" w:hAnsi="仿宋" w:eastAsia="仿宋"/>
                <w:sz w:val="24"/>
                <w:u w:val="single"/>
                <w:lang w:val="en-US" w:eastAsia="zh-CN"/>
              </w:rPr>
              <w:t>估</w:t>
            </w:r>
            <w:r>
              <w:rPr>
                <w:rFonts w:hint="eastAsia" w:ascii="仿宋" w:hAnsi="仿宋" w:eastAsia="仿宋"/>
                <w:sz w:val="24"/>
                <w:u w:val="single"/>
              </w:rPr>
              <w:t>法</w:t>
            </w:r>
            <w:r>
              <w:rPr>
                <w:rFonts w:hint="eastAsia" w:ascii="仿宋" w:hAnsi="仿宋" w:eastAsia="仿宋"/>
                <w:sz w:val="24"/>
              </w:rPr>
              <w:t>采购项目</w:t>
            </w:r>
          </w:p>
        </w:tc>
      </w:tr>
    </w:tbl>
    <w:p>
      <w:pPr>
        <w:bidi w:val="0"/>
        <w:rPr>
          <w:rFonts w:hint="eastAsia" w:ascii="仿宋" w:hAnsi="仿宋" w:eastAsia="仿宋" w:cs="仿宋"/>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bidi w:val="0"/>
        <w:rPr>
          <w:rFonts w:hint="eastAsia" w:ascii="仿宋" w:hAnsi="仿宋" w:eastAsia="仿宋" w:cs="仿宋"/>
          <w:lang w:val="en-US" w:eastAsia="zh-CN"/>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ind w:firstLine="3845" w:firstLineChars="1197"/>
        <w:outlineLvl w:val="0"/>
        <w:rPr>
          <w:rFonts w:hint="eastAsia" w:ascii="仿宋" w:hAnsi="仿宋" w:eastAsia="仿宋" w:cs="仿宋"/>
          <w:b/>
          <w:color w:val="000000" w:themeColor="text1"/>
          <w:sz w:val="32"/>
          <w:szCs w:val="20"/>
          <w:highlight w:val="none"/>
          <w14:textFill>
            <w14:solidFill>
              <w14:schemeClr w14:val="tx1"/>
            </w14:solidFill>
          </w14:textFill>
        </w:rPr>
      </w:pPr>
    </w:p>
    <w:p>
      <w:pPr>
        <w:pStyle w:val="5"/>
        <w:numPr>
          <w:ilvl w:val="3"/>
          <w:numId w:val="0"/>
        </w:numPr>
        <w:ind w:leftChars="0"/>
        <w:rPr>
          <w:rFonts w:hint="eastAsia"/>
        </w:rPr>
      </w:pPr>
    </w:p>
    <w:p>
      <w:pPr>
        <w:rPr>
          <w:rFonts w:hint="eastAsia"/>
        </w:rPr>
      </w:pPr>
    </w:p>
    <w:p>
      <w:pPr>
        <w:pStyle w:val="2"/>
        <w:rPr>
          <w:rFonts w:hint="eastAsia"/>
        </w:rPr>
      </w:pPr>
    </w:p>
    <w:p>
      <w:pPr>
        <w:rPr>
          <w:rFonts w:hint="eastAsia"/>
        </w:rPr>
      </w:pPr>
    </w:p>
    <w:p>
      <w:pPr>
        <w:adjustRightInd/>
        <w:spacing w:line="360" w:lineRule="auto"/>
        <w:outlineLvl w:val="0"/>
        <w:rPr>
          <w:rFonts w:hint="eastAsia" w:ascii="仿宋" w:hAnsi="仿宋" w:eastAsia="仿宋" w:cs="仿宋"/>
          <w:b/>
          <w:color w:val="000000" w:themeColor="text1"/>
          <w:sz w:val="32"/>
          <w:szCs w:val="20"/>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适用于该项目的</w:t>
      </w:r>
      <w:r>
        <w:rPr>
          <w:rFonts w:hint="eastAsia" w:ascii="仿宋" w:hAnsi="仿宋" w:eastAsia="仿宋" w:cs="仿宋"/>
          <w:color w:val="000000" w:themeColor="text1"/>
          <w:sz w:val="24"/>
          <w:highlight w:val="none"/>
          <w:lang w:eastAsia="zh-CN"/>
          <w14:textFill>
            <w14:solidFill>
              <w14:schemeClr w14:val="tx1"/>
            </w14:solidFill>
          </w14:textFill>
        </w:rPr>
        <w:t>响应</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2.定义</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“采购机构”系指</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中载明的本项目的采购机构。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”系指是指响应招标、参加投标竞争的法人、其他组织或者自然人。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供应商电子签名指供应商电子公章</w:t>
      </w:r>
      <w:r>
        <w:rPr>
          <w:rFonts w:hint="eastAsia" w:ascii="仿宋" w:hAnsi="仿宋" w:eastAsia="仿宋" w:cs="仿宋"/>
          <w:color w:val="000000" w:themeColor="text1"/>
          <w:sz w:val="24"/>
          <w:highlight w:val="none"/>
          <w14:textFill>
            <w14:solidFill>
              <w14:schemeClr w14:val="tx1"/>
            </w14:solidFill>
          </w14:textFill>
        </w:rPr>
        <w:t>；“公章”系指单位法定名称章。因特殊原因需要使用冠以法定名称的业务专用章的，投标时须提供《业务专用章使用说明函》（附件4）。</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2.6“电子交易平台”是指本项目采购活动所依托的政府采购云平台（https://www.zcygov.cn/）。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r>
        <w:rPr>
          <w:rFonts w:hint="eastAsia" w:ascii="仿宋" w:hAnsi="仿宋" w:eastAsia="仿宋" w:cs="仿宋"/>
          <w:b w:val="0"/>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 系指适用本项目的要求，“（  ）”系指不适用本项目的要求。</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询问、质疑、投诉</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pPr>
        <w:autoSpaceDE w:val="0"/>
        <w:autoSpaceDN w:val="0"/>
        <w:spacing w:line="360" w:lineRule="auto"/>
        <w:ind w:firstLine="240" w:firstLineChars="1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.2供应商质疑</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的，可以对该文件提出质疑。</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w:t>
      </w:r>
      <w:r>
        <w:rPr>
          <w:rFonts w:hint="eastAsia" w:ascii="仿宋" w:hAnsi="仿宋" w:eastAsia="仿宋" w:cs="仿宋"/>
          <w:color w:val="000000" w:themeColor="text1"/>
          <w:sz w:val="24"/>
          <w:highlight w:val="none"/>
          <w14:textFill>
            <w14:solidFill>
              <w14:schemeClr w14:val="tx1"/>
            </w14:solidFill>
          </w14:textFill>
        </w:rPr>
        <w:t>.2供应商认为</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、采购过程和</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使自己的权益受到损害的，可以在知道或者应知其权益受到损害之日起七个工作日内，以书面形式向</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或者采购机构提出质疑，否则，</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或者采购机构不予受理：</w:t>
      </w:r>
    </w:p>
    <w:p>
      <w:pPr>
        <w:pStyle w:val="15"/>
        <w:spacing w:line="360" w:lineRule="auto"/>
        <w:ind w:firstLine="480" w:firstLineChars="200"/>
        <w:rPr>
          <w:rFonts w:hint="eastAsia"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lang w:val="en-US" w:eastAsia="zh-CN"/>
          <w14:textFill>
            <w14:solidFill>
              <w14:schemeClr w14:val="tx1"/>
            </w14:solidFill>
          </w14:textFill>
        </w:rPr>
        <w:t>3</w:t>
      </w:r>
      <w:r>
        <w:rPr>
          <w:rFonts w:hint="eastAsia" w:ascii="仿宋" w:hAnsi="仿宋" w:eastAsia="仿宋" w:cs="仿宋"/>
          <w:snapToGrid/>
          <w:color w:val="000000" w:themeColor="text1"/>
          <w:kern w:val="2"/>
          <w:sz w:val="24"/>
          <w:highlight w:val="none"/>
          <w14:textFill>
            <w14:solidFill>
              <w14:schemeClr w14:val="tx1"/>
            </w14:solidFill>
          </w14:textFill>
        </w:rPr>
        <w:t>.2.2.1对</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提出质疑的，质疑期限为供应商获得</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之日或者</w:t>
      </w:r>
      <w:r>
        <w:rPr>
          <w:rFonts w:hint="eastAsia" w:ascii="仿宋" w:hAnsi="仿宋" w:eastAsia="仿宋" w:cs="仿宋"/>
          <w:snapToGrid/>
          <w:color w:val="000000" w:themeColor="text1"/>
          <w:kern w:val="2"/>
          <w:sz w:val="24"/>
          <w:highlight w:val="none"/>
          <w:lang w:eastAsia="zh-CN"/>
          <w14:textFill>
            <w14:solidFill>
              <w14:schemeClr w14:val="tx1"/>
            </w14:solidFill>
          </w14:textFill>
        </w:rPr>
        <w:t>交易文件</w:t>
      </w:r>
      <w:r>
        <w:rPr>
          <w:rFonts w:hint="eastAsia" w:ascii="仿宋" w:hAnsi="仿宋" w:eastAsia="仿宋" w:cs="仿宋"/>
          <w:snapToGrid/>
          <w:color w:val="000000" w:themeColor="text1"/>
          <w:kern w:val="2"/>
          <w:sz w:val="24"/>
          <w:highlight w:val="none"/>
          <w14:textFill>
            <w14:solidFill>
              <w14:schemeClr w14:val="tx1"/>
            </w14:solidFill>
          </w14:textFill>
        </w:rPr>
        <w:t>公告期限届满之日起计算。</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.2.2.2对</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过程提出质疑的，质疑期限为各采购程序环节结束之日起计算。对同一采购程序环节的质疑，供应商须一次性提出。</w:t>
      </w:r>
    </w:p>
    <w:p>
      <w:pPr>
        <w:pStyle w:val="33"/>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.2.2.3对采购结果提出质疑的，质疑期限自采购结果公告期限届满之日起计算。</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.2.3.1供应商的姓名或者名称、地址、邮编、联系人及联系电话；</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.2.3.2质疑项目的名称、编号；</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.2.3.3具体、明确的质疑事项和与质疑事项相关的请求；</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.2.3.4事实依据；</w:t>
      </w:r>
    </w:p>
    <w:p>
      <w:pPr>
        <w:pStyle w:val="33"/>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w:t>
      </w: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.2.3.5必要的法律依据；</w:t>
      </w:r>
    </w:p>
    <w:p>
      <w:pPr>
        <w:pStyle w:val="33"/>
        <w:spacing w:line="360" w:lineRule="auto"/>
        <w:ind w:firstLine="960" w:firstLineChars="4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3</w:t>
      </w:r>
      <w:r>
        <w:rPr>
          <w:rFonts w:hint="eastAsia" w:ascii="仿宋" w:hAnsi="仿宋" w:eastAsia="仿宋" w:cs="仿宋"/>
          <w:color w:val="000000" w:themeColor="text1"/>
          <w:kern w:val="0"/>
          <w:sz w:val="24"/>
          <w:highlight w:val="none"/>
          <w:lang w:val="zh-CN"/>
          <w14:textFill>
            <w14:solidFill>
              <w14:schemeClr w14:val="tx1"/>
            </w14:solidFill>
          </w14:textFill>
        </w:rPr>
        <w:t>.2.3.6提出质疑的日期。</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或者采购机构应当在收到供应商的书面质疑后七个工作日内作出答复，并以书面形式通知质疑供应商和其他与质疑处理结果有利害关系的采购当事人，但答复的内容不得涉及商业秘密。</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.5询问或者质疑事项可能影响采购结果的，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应当暂停签订合同，已经签订合同的，应当中止履行合同。</w:t>
      </w:r>
    </w:p>
    <w:p>
      <w:pPr>
        <w:pStyle w:val="615"/>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.3供应商投诉</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.3.1质疑供应商对</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、采购机构的答复不满意或者</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、采购机构未在规定的时间内作出答复的，可以在答复期满后十五个工作日内向同级采购监督管理部门提出投诉。</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.3.3供应商投诉应当有明确的请求和必要的证明材料。</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.3.5 以联合体形式参加采购活动的，其投诉应当由组成联合体的所有供应商共同提出。</w:t>
      </w:r>
    </w:p>
    <w:p>
      <w:pPr>
        <w:pStyle w:val="615"/>
        <w:shd w:val="clear" w:color="auto" w:fill="FFFFFF"/>
        <w:snapToGrid w:val="0"/>
        <w:spacing w:after="240" w:afterAutospacing="0" w:line="360" w:lineRule="auto"/>
        <w:ind w:firstLine="400"/>
        <w:contextualSpacing/>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pPr>
        <w:pStyle w:val="218"/>
        <w:snapToGrid w:val="0"/>
        <w:spacing w:before="0"/>
        <w:ind w:firstLine="360"/>
        <w:rPr>
          <w:rFonts w:hint="eastAsia"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w:t>
      </w:r>
      <w:r>
        <w:rPr>
          <w:rFonts w:hint="eastAsia" w:ascii="仿宋" w:hAnsi="仿宋" w:eastAsia="仿宋" w:cs="仿宋"/>
          <w:b/>
          <w:color w:val="000000" w:themeColor="text1"/>
          <w:sz w:val="32"/>
          <w:szCs w:val="20"/>
          <w:highlight w:val="none"/>
          <w:lang w:eastAsia="zh-CN"/>
          <w14:textFill>
            <w14:solidFill>
              <w14:schemeClr w14:val="tx1"/>
            </w14:solidFill>
          </w14:textFill>
        </w:rPr>
        <w:t>交易文件</w:t>
      </w:r>
      <w:r>
        <w:rPr>
          <w:rFonts w:hint="eastAsia" w:ascii="仿宋" w:hAnsi="仿宋" w:eastAsia="仿宋" w:cs="仿宋"/>
          <w:b/>
          <w:color w:val="000000" w:themeColor="text1"/>
          <w:sz w:val="32"/>
          <w:szCs w:val="20"/>
          <w:highlight w:val="none"/>
          <w14:textFill>
            <w14:solidFill>
              <w14:schemeClr w14:val="tx1"/>
            </w14:solidFill>
          </w14:textFill>
        </w:rPr>
        <w:t>的构成、澄清、修改</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的构成</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color w:val="000000" w:themeColor="text1"/>
          <w:sz w:val="24"/>
          <w:szCs w:val="24"/>
          <w:highlight w:val="none"/>
          <w14:textFill>
            <w14:solidFill>
              <w14:schemeClr w14:val="tx1"/>
            </w14:solidFill>
          </w14:textFill>
        </w:rPr>
        <w:t>包括下列文件及附件：</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.1.1</w:t>
      </w:r>
      <w:r>
        <w:rPr>
          <w:rFonts w:hint="eastAsia" w:ascii="仿宋" w:hAnsi="仿宋" w:eastAsia="仿宋" w:cs="仿宋"/>
          <w:color w:val="000000" w:themeColor="text1"/>
          <w:sz w:val="24"/>
          <w:szCs w:val="24"/>
          <w:highlight w:val="none"/>
          <w:lang w:eastAsia="zh-CN"/>
          <w14:textFill>
            <w14:solidFill>
              <w14:schemeClr w14:val="tx1"/>
            </w14:solidFill>
          </w14:textFill>
        </w:rPr>
        <w:t>交易公告</w:t>
      </w:r>
      <w:r>
        <w:rPr>
          <w:rFonts w:hint="eastAsia" w:ascii="仿宋" w:hAnsi="仿宋" w:eastAsia="仿宋" w:cs="仿宋"/>
          <w:color w:val="000000" w:themeColor="text1"/>
          <w:sz w:val="24"/>
          <w:szCs w:val="24"/>
          <w:highlight w:val="none"/>
          <w14:textFill>
            <w14:solidFill>
              <w14:schemeClr w14:val="tx1"/>
            </w14:solidFill>
          </w14:textFill>
        </w:rPr>
        <w:t>；</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.1.2</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.1.3采购需求；</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.1.4</w:t>
      </w:r>
      <w:r>
        <w:rPr>
          <w:rFonts w:hint="eastAsia" w:ascii="仿宋" w:hAnsi="仿宋" w:eastAsia="仿宋" w:cs="仿宋"/>
          <w:color w:val="000000" w:themeColor="text1"/>
          <w:sz w:val="24"/>
          <w:szCs w:val="24"/>
          <w:highlight w:val="none"/>
          <w:lang w:eastAsia="zh-CN"/>
          <w14:textFill>
            <w14:solidFill>
              <w14:schemeClr w14:val="tx1"/>
            </w14:solidFill>
          </w14:textFill>
        </w:rPr>
        <w:t>交易办法</w:t>
      </w:r>
      <w:r>
        <w:rPr>
          <w:rFonts w:hint="eastAsia" w:ascii="仿宋" w:hAnsi="仿宋" w:eastAsia="仿宋" w:cs="仿宋"/>
          <w:color w:val="000000" w:themeColor="text1"/>
          <w:sz w:val="24"/>
          <w:szCs w:val="24"/>
          <w:highlight w:val="none"/>
          <w14:textFill>
            <w14:solidFill>
              <w14:schemeClr w14:val="tx1"/>
            </w14:solidFill>
          </w14:textFill>
        </w:rPr>
        <w:t>；</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.1.5拟签订的合同文本；</w:t>
      </w:r>
    </w:p>
    <w:p>
      <w:pPr>
        <w:pStyle w:val="33"/>
        <w:tabs>
          <w:tab w:val="left" w:pos="840"/>
        </w:tabs>
        <w:spacing w:line="360" w:lineRule="auto"/>
        <w:ind w:firstLine="960" w:firstLineChars="4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w:t>
      </w:r>
      <w:r>
        <w:rPr>
          <w:rFonts w:hint="eastAsia" w:ascii="仿宋" w:hAnsi="仿宋" w:eastAsia="仿宋" w:cs="仿宋"/>
          <w:bCs/>
          <w:color w:val="000000" w:themeColor="text1"/>
          <w:sz w:val="24"/>
          <w:highlight w:val="none"/>
          <w:lang w:eastAsia="zh-CN"/>
          <w14:textFill>
            <w14:solidFill>
              <w14:schemeClr w14:val="tx1"/>
            </w14:solidFill>
          </w14:textFill>
        </w:rPr>
        <w:t>交易文件</w:t>
      </w:r>
      <w:r>
        <w:rPr>
          <w:rFonts w:hint="eastAsia" w:ascii="仿宋" w:hAnsi="仿宋" w:eastAsia="仿宋" w:cs="仿宋"/>
          <w:bCs/>
          <w:color w:val="000000" w:themeColor="text1"/>
          <w:sz w:val="24"/>
          <w:highlight w:val="none"/>
          <w14:textFill>
            <w14:solidFill>
              <w14:schemeClr w14:val="tx1"/>
            </w14:solidFill>
          </w14:textFill>
        </w:rPr>
        <w:t>的组成部分</w:t>
      </w:r>
      <w:r>
        <w:rPr>
          <w:rFonts w:hint="eastAsia" w:ascii="仿宋" w:hAnsi="仿宋" w:eastAsia="仿宋" w:cs="仿宋"/>
          <w:color w:val="000000" w:themeColor="text1"/>
          <w:sz w:val="24"/>
          <w:highlight w:val="none"/>
          <w14:textFill>
            <w14:solidFill>
              <w14:schemeClr w14:val="tx1"/>
            </w14:solidFill>
          </w14:textFill>
        </w:rPr>
        <w:t>。</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的澄清、修改</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.1已获取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，若有问题需要澄清，应于投标截止时间前，以书面形式向采购机构提出。</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 采购机构对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进行澄清或修改的，将同时通过电子交易平台通知已获取</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的潜在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。依法应当公告的，将按规定公告，同时视情况延长投标截止时间和</w:t>
      </w:r>
      <w:r>
        <w:rPr>
          <w:rFonts w:hint="eastAsia" w:ascii="仿宋" w:hAnsi="仿宋" w:eastAsia="仿宋" w:cs="仿宋"/>
          <w:color w:val="000000" w:themeColor="text1"/>
          <w:highlight w:val="none"/>
          <w:lang w:eastAsia="zh-CN"/>
          <w14:textFill>
            <w14:solidFill>
              <w14:schemeClr w14:val="tx1"/>
            </w14:solidFill>
          </w14:textFill>
        </w:rPr>
        <w:t>交易时间</w:t>
      </w:r>
      <w:r>
        <w:rPr>
          <w:rFonts w:hint="eastAsia" w:ascii="仿宋" w:hAnsi="仿宋" w:eastAsia="仿宋" w:cs="仿宋"/>
          <w:color w:val="000000" w:themeColor="text1"/>
          <w:highlight w:val="none"/>
          <w14:textFill>
            <w14:solidFill>
              <w14:schemeClr w14:val="tx1"/>
            </w14:solidFill>
          </w14:textFill>
        </w:rPr>
        <w:t>。该澄清或者修改的内容为</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的组成部分。</w:t>
      </w:r>
    </w:p>
    <w:p>
      <w:pPr>
        <w:pStyle w:val="22"/>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hint="eastAsia" w:ascii="仿宋" w:hAnsi="仿宋" w:eastAsia="仿宋" w:cs="仿宋"/>
          <w:b/>
          <w:color w:val="000000" w:themeColor="text1"/>
          <w:sz w:val="30"/>
          <w:szCs w:val="20"/>
          <w:highlight w:val="none"/>
          <w:lang w:eastAsia="zh-CN"/>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w:t>
      </w:r>
      <w:r>
        <w:rPr>
          <w:rFonts w:hint="eastAsia" w:ascii="仿宋" w:hAnsi="仿宋" w:eastAsia="仿宋" w:cs="仿宋"/>
          <w:b/>
          <w:color w:val="000000" w:themeColor="text1"/>
          <w:sz w:val="30"/>
          <w:szCs w:val="20"/>
          <w:highlight w:val="none"/>
          <w:lang w:eastAsia="zh-CN"/>
          <w14:textFill>
            <w14:solidFill>
              <w14:schemeClr w14:val="tx1"/>
            </w14:solidFill>
          </w14:textFill>
        </w:rPr>
        <w:t>交易</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4"/>
          <w:highlight w:val="none"/>
          <w14:textFill>
            <w14:solidFill>
              <w14:schemeClr w14:val="tx1"/>
            </w14:solidFill>
          </w14:textFill>
        </w:rPr>
        <w:t>的获取</w:t>
      </w:r>
    </w:p>
    <w:p>
      <w:pPr>
        <w:spacing w:line="360" w:lineRule="auto"/>
        <w:ind w:firstLine="480" w:firstLineChars="200"/>
        <w:rPr>
          <w:rFonts w:hint="eastAsia"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交易公告</w:t>
      </w:r>
      <w:r>
        <w:rPr>
          <w:rFonts w:hint="eastAsia" w:ascii="仿宋" w:hAnsi="仿宋" w:eastAsia="仿宋" w:cs="仿宋"/>
          <w:snapToGrid w:val="0"/>
          <w:color w:val="000000" w:themeColor="text1"/>
          <w:kern w:val="28"/>
          <w:sz w:val="24"/>
          <w:highlight w:val="none"/>
          <w14:textFill>
            <w14:solidFill>
              <w14:schemeClr w14:val="tx1"/>
            </w14:solidFill>
          </w14:textFill>
        </w:rPr>
        <w:t>中获取</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的时间期限、地点、方式及</w:t>
      </w:r>
      <w:r>
        <w:rPr>
          <w:rFonts w:hint="eastAsia" w:ascii="仿宋" w:hAnsi="仿宋" w:eastAsia="仿宋" w:cs="仿宋"/>
          <w:snapToGrid w:val="0"/>
          <w:color w:val="000000" w:themeColor="text1"/>
          <w:kern w:val="28"/>
          <w:sz w:val="24"/>
          <w:highlight w:val="none"/>
          <w:lang w:eastAsia="zh-CN"/>
          <w14:textFill>
            <w14:solidFill>
              <w14:schemeClr w14:val="tx1"/>
            </w14:solidFill>
          </w14:textFill>
        </w:rPr>
        <w:t>交易文件</w:t>
      </w:r>
      <w:r>
        <w:rPr>
          <w:rFonts w:hint="eastAsia" w:ascii="仿宋" w:hAnsi="仿宋" w:eastAsia="仿宋" w:cs="仿宋"/>
          <w:snapToGrid w:val="0"/>
          <w:color w:val="000000" w:themeColor="text1"/>
          <w:kern w:val="28"/>
          <w:sz w:val="24"/>
          <w:highlight w:val="none"/>
          <w14:textFill>
            <w14:solidFill>
              <w14:schemeClr w14:val="tx1"/>
            </w14:solidFill>
          </w14:textFill>
        </w:rPr>
        <w:t>售价。</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7</w:t>
      </w:r>
      <w:r>
        <w:rPr>
          <w:rFonts w:hint="eastAsia" w:ascii="仿宋" w:hAnsi="仿宋" w:eastAsia="仿宋" w:cs="仿宋"/>
          <w:b/>
          <w:color w:val="000000" w:themeColor="text1"/>
          <w:sz w:val="24"/>
          <w:szCs w:val="24"/>
          <w:highlight w:val="none"/>
          <w14:textFill>
            <w14:solidFill>
              <w14:schemeClr w14:val="tx1"/>
            </w14:solidFill>
          </w14:textFill>
        </w:rPr>
        <w:t>.</w:t>
      </w:r>
      <w:r>
        <w:rPr>
          <w:rFonts w:hint="eastAsia" w:ascii="仿宋" w:hAnsi="仿宋" w:eastAsia="仿宋" w:cs="仿宋"/>
          <w:b/>
          <w:color w:val="000000" w:themeColor="text1"/>
          <w:sz w:val="24"/>
          <w:szCs w:val="24"/>
          <w:highlight w:val="none"/>
          <w:lang w:eastAsia="zh-CN"/>
          <w14:textFill>
            <w14:solidFill>
              <w14:schemeClr w14:val="tx1"/>
            </w14:solidFill>
          </w14:textFill>
        </w:rPr>
        <w:t>交易</w:t>
      </w:r>
      <w:r>
        <w:rPr>
          <w:rFonts w:hint="eastAsia" w:ascii="仿宋" w:hAnsi="仿宋" w:eastAsia="仿宋" w:cs="仿宋"/>
          <w:b/>
          <w:color w:val="000000" w:themeColor="text1"/>
          <w:sz w:val="24"/>
          <w:szCs w:val="24"/>
          <w:highlight w:val="none"/>
          <w14:textFill>
            <w14:solidFill>
              <w14:schemeClr w14:val="tx1"/>
            </w14:solidFill>
          </w14:textFill>
        </w:rPr>
        <w:t>前答疑会或现场考察</w:t>
      </w:r>
    </w:p>
    <w:p>
      <w:pPr>
        <w:pStyle w:val="33"/>
        <w:spacing w:line="360" w:lineRule="auto"/>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交易发起人</w:t>
      </w:r>
      <w:r>
        <w:rPr>
          <w:rFonts w:hint="eastAsia" w:ascii="仿宋" w:hAnsi="仿宋" w:eastAsia="仿宋" w:cs="仿宋"/>
          <w:color w:val="000000" w:themeColor="text1"/>
          <w:sz w:val="24"/>
          <w:szCs w:val="24"/>
          <w:highlight w:val="none"/>
          <w14:textFill>
            <w14:solidFill>
              <w14:schemeClr w14:val="tx1"/>
            </w14:solidFill>
          </w14:textFill>
        </w:rPr>
        <w:t>组织潜在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现场考察或者召开</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前答疑会的，潜在</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按第二部分</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须知前附表的规定参加现场考察或者</w:t>
      </w:r>
      <w:r>
        <w:rPr>
          <w:rFonts w:hint="eastAsia" w:ascii="仿宋" w:hAnsi="仿宋" w:eastAsia="仿宋" w:cs="仿宋"/>
          <w:color w:val="000000" w:themeColor="text1"/>
          <w:sz w:val="24"/>
          <w:szCs w:val="24"/>
          <w:highlight w:val="none"/>
          <w:lang w:eastAsia="zh-CN"/>
          <w14:textFill>
            <w14:solidFill>
              <w14:schemeClr w14:val="tx1"/>
            </w14:solidFill>
          </w14:textFill>
        </w:rPr>
        <w:t>交易</w:t>
      </w:r>
      <w:r>
        <w:rPr>
          <w:rFonts w:hint="eastAsia" w:ascii="仿宋" w:hAnsi="仿宋" w:eastAsia="仿宋" w:cs="仿宋"/>
          <w:color w:val="000000" w:themeColor="text1"/>
          <w:sz w:val="24"/>
          <w:szCs w:val="24"/>
          <w:highlight w:val="none"/>
          <w14:textFill>
            <w14:solidFill>
              <w14:schemeClr w14:val="tx1"/>
            </w14:solidFill>
          </w14:textFill>
        </w:rPr>
        <w:t>前答疑会。</w:t>
      </w:r>
    </w:p>
    <w:p>
      <w:pPr>
        <w:pStyle w:val="33"/>
        <w:spacing w:line="360" w:lineRule="auto"/>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kern w:val="28"/>
          <w:sz w:val="24"/>
          <w:szCs w:val="24"/>
          <w:highlight w:val="none"/>
          <w:lang w:val="en-US" w:eastAsia="zh-CN"/>
          <w14:textFill>
            <w14:solidFill>
              <w14:schemeClr w14:val="tx1"/>
            </w14:solidFill>
          </w14:textFill>
        </w:rPr>
        <w:t>8</w:t>
      </w:r>
      <w:r>
        <w:rPr>
          <w:rFonts w:hint="eastAsia" w:ascii="仿宋" w:hAnsi="仿宋" w:eastAsia="仿宋" w:cs="仿宋"/>
          <w:b/>
          <w:color w:val="000000" w:themeColor="text1"/>
          <w:kern w:val="28"/>
          <w:sz w:val="24"/>
          <w:szCs w:val="24"/>
          <w:highlight w:val="none"/>
          <w14:textFill>
            <w14:solidFill>
              <w14:schemeClr w14:val="tx1"/>
            </w14:solidFill>
          </w14:textFill>
        </w:rPr>
        <w:t>.</w:t>
      </w:r>
      <w:r>
        <w:rPr>
          <w:rFonts w:hint="eastAsia" w:ascii="仿宋" w:hAnsi="仿宋" w:eastAsia="仿宋" w:cs="仿宋"/>
          <w:b/>
          <w:color w:val="000000" w:themeColor="text1"/>
          <w:kern w:val="28"/>
          <w:sz w:val="24"/>
          <w:szCs w:val="24"/>
          <w:highlight w:val="none"/>
          <w:lang w:eastAsia="zh-CN"/>
          <w14:textFill>
            <w14:solidFill>
              <w14:schemeClr w14:val="tx1"/>
            </w14:solidFill>
          </w14:textFill>
        </w:rPr>
        <w:t>交易保证金</w:t>
      </w:r>
    </w:p>
    <w:p>
      <w:pPr>
        <w:pStyle w:val="15"/>
        <w:spacing w:line="360" w:lineRule="auto"/>
        <w:ind w:firstLine="470" w:firstLineChars="196"/>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w:t>
      </w:r>
      <w:r>
        <w:rPr>
          <w:rFonts w:hint="eastAsia" w:ascii="仿宋" w:hAnsi="仿宋" w:eastAsia="仿宋" w:cs="仿宋"/>
          <w:color w:val="000000" w:themeColor="text1"/>
          <w:sz w:val="24"/>
          <w:highlight w:val="none"/>
          <w:lang w:eastAsia="zh-CN"/>
          <w14:textFill>
            <w14:solidFill>
              <w14:schemeClr w14:val="tx1"/>
            </w14:solidFill>
          </w14:textFill>
        </w:rPr>
        <w:t>交易保证金</w:t>
      </w:r>
      <w:r>
        <w:rPr>
          <w:rFonts w:hint="eastAsia" w:ascii="仿宋" w:hAnsi="仿宋" w:eastAsia="仿宋" w:cs="仿宋"/>
          <w:color w:val="000000" w:themeColor="text1"/>
          <w:sz w:val="24"/>
          <w:highlight w:val="none"/>
          <w14:textFill>
            <w14:solidFill>
              <w14:schemeClr w14:val="tx1"/>
            </w14:solidFill>
          </w14:textFill>
        </w:rPr>
        <w:t>。</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9</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的语言</w:t>
      </w:r>
    </w:p>
    <w:p>
      <w:pPr>
        <w:autoSpaceDE w:val="0"/>
        <w:autoSpaceDN w:val="0"/>
        <w:spacing w:line="360" w:lineRule="auto"/>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及</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与采购有关的来往通知、函件和文件均应使用中文。</w:t>
      </w:r>
    </w:p>
    <w:p>
      <w:pPr>
        <w:pStyle w:val="33"/>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b/>
          <w:color w:val="000000" w:themeColor="text1"/>
          <w:sz w:val="24"/>
          <w:szCs w:val="24"/>
          <w:highlight w:val="none"/>
          <w14:textFill>
            <w14:solidFill>
              <w14:schemeClr w14:val="tx1"/>
            </w14:solidFill>
          </w14:textFill>
        </w:rPr>
        <w:t xml:space="preserve">. </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4"/>
          <w:highlight w:val="none"/>
          <w14:textFill>
            <w14:solidFill>
              <w14:schemeClr w14:val="tx1"/>
            </w14:solidFill>
          </w14:textFill>
        </w:rPr>
        <w:t>的组成</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.1.1符合参加采购活动应当具备的一般条件的承诺函；</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.1.2本项目的特定资格要求。</w:t>
      </w:r>
    </w:p>
    <w:p>
      <w:pPr>
        <w:snapToGrid w:val="0"/>
        <w:spacing w:line="360" w:lineRule="auto"/>
        <w:ind w:firstLine="482" w:firstLineChars="200"/>
        <w:rPr>
          <w:rFonts w:hint="eastAsia" w:ascii="仿宋" w:hAnsi="仿宋" w:eastAsia="仿宋" w:cs="仿宋"/>
          <w:b/>
          <w:bCs/>
          <w:color w:val="000000" w:themeColor="text1"/>
          <w:sz w:val="24"/>
          <w:highlight w:val="none"/>
          <w:lang w:val="zh-CN"/>
          <w14:textFill>
            <w14:solidFill>
              <w14:schemeClr w14:val="tx1"/>
            </w14:solidFill>
          </w14:textFill>
        </w:rPr>
      </w:pPr>
      <w:r>
        <w:rPr>
          <w:rFonts w:hint="eastAsia" w:ascii="仿宋" w:hAnsi="仿宋" w:eastAsia="仿宋" w:cs="仿宋"/>
          <w:b/>
          <w:bCs/>
          <w:color w:val="000000" w:themeColor="text1"/>
          <w:sz w:val="24"/>
          <w:highlight w:val="none"/>
          <w:lang w:val="zh-CN"/>
          <w14:textFill>
            <w14:solidFill>
              <w14:schemeClr w14:val="tx1"/>
            </w14:solidFill>
          </w14:textFill>
        </w:rPr>
        <w:t>1</w:t>
      </w:r>
      <w:r>
        <w:rPr>
          <w:rFonts w:hint="eastAsia" w:ascii="仿宋" w:hAnsi="仿宋" w:eastAsia="仿宋" w:cs="仿宋"/>
          <w:b/>
          <w:bCs/>
          <w:color w:val="000000" w:themeColor="text1"/>
          <w:sz w:val="24"/>
          <w:highlight w:val="none"/>
          <w:lang w:val="en-US" w:eastAsia="zh-CN"/>
          <w14:textFill>
            <w14:solidFill>
              <w14:schemeClr w14:val="tx1"/>
            </w14:solidFill>
          </w14:textFill>
        </w:rPr>
        <w:t>0</w:t>
      </w:r>
      <w:r>
        <w:rPr>
          <w:rFonts w:hint="eastAsia" w:ascii="仿宋" w:hAnsi="仿宋" w:eastAsia="仿宋" w:cs="仿宋"/>
          <w:b/>
          <w:bCs/>
          <w:color w:val="000000" w:themeColor="text1"/>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2商务技术</w:t>
      </w:r>
      <w:r>
        <w:rPr>
          <w:rFonts w:hint="eastAsia" w:ascii="仿宋" w:hAnsi="仿宋" w:eastAsia="仿宋" w:cs="仿宋"/>
          <w:b/>
          <w:bCs/>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.3符合性审查资料；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.4评标标准相应的商务技术资料；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.6商务技术偏离表；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10.2</w:t>
      </w: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pPr>
        <w:snapToGrid w:val="0"/>
        <w:spacing w:line="360" w:lineRule="auto"/>
        <w:ind w:firstLine="480" w:firstLineChars="200"/>
        <w:rPr>
          <w:rFonts w:hint="eastAsia"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0</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pPr>
        <w:spacing w:line="360" w:lineRule="auto"/>
        <w:ind w:firstLine="723" w:firstLineChars="3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含有</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不能接受的附加条件的，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ind w:firstLine="723" w:firstLineChars="3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提供虚假材料投标的，</w:t>
      </w:r>
      <w:r>
        <w:rPr>
          <w:rFonts w:hint="eastAsia" w:ascii="仿宋" w:hAnsi="仿宋" w:eastAsia="仿宋" w:cs="仿宋"/>
          <w:b/>
          <w:color w:val="000000" w:themeColor="text1"/>
          <w:sz w:val="24"/>
          <w:highlight w:val="none"/>
          <w:lang w:eastAsia="zh-CN"/>
          <w14:textFill>
            <w14:solidFill>
              <w14:schemeClr w14:val="tx1"/>
            </w14:solidFill>
          </w14:textFill>
        </w:rPr>
        <w:t>交易无效</w:t>
      </w:r>
      <w:r>
        <w:rPr>
          <w:rFonts w:hint="eastAsia" w:ascii="仿宋" w:hAnsi="仿宋" w:eastAsia="仿宋" w:cs="仿宋"/>
          <w:b/>
          <w:color w:val="000000" w:themeColor="text1"/>
          <w:sz w:val="24"/>
          <w:highlight w:val="none"/>
          <w14:textFill>
            <w14:solidFill>
              <w14:schemeClr w14:val="tx1"/>
            </w14:solidFill>
          </w14:textFill>
        </w:rPr>
        <w:t>。</w:t>
      </w:r>
    </w:p>
    <w:p>
      <w:pPr>
        <w:pStyle w:val="218"/>
        <w:snapToGrid w:val="0"/>
        <w:spacing w:before="0"/>
        <w:ind w:firstLine="0" w:firstLineChars="0"/>
        <w:outlineLvl w:val="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的编制</w:t>
      </w:r>
    </w:p>
    <w:p>
      <w:pPr>
        <w:spacing w:line="360" w:lineRule="auto"/>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w:t>
      </w: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的签署、盖章</w:t>
      </w:r>
    </w:p>
    <w:p>
      <w:pPr>
        <w:pStyle w:val="218"/>
        <w:snapToGrid w:val="0"/>
        <w:spacing w:before="0"/>
        <w:ind w:firstLine="48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2</w:t>
      </w: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按照</w:t>
      </w:r>
      <w:r>
        <w:rPr>
          <w:rFonts w:hint="eastAsia" w:ascii="仿宋" w:hAnsi="仿宋" w:eastAsia="仿宋" w:cs="仿宋"/>
          <w:color w:val="000000" w:themeColor="text1"/>
          <w:szCs w:val="24"/>
          <w:highlight w:val="none"/>
          <w:lang w:eastAsia="zh-CN"/>
          <w14:textFill>
            <w14:solidFill>
              <w14:schemeClr w14:val="tx1"/>
            </w14:solidFill>
          </w14:textFill>
        </w:rPr>
        <w:t>交易文件</w:t>
      </w:r>
      <w:r>
        <w:rPr>
          <w:rFonts w:hint="eastAsia" w:ascii="仿宋" w:hAnsi="仿宋" w:eastAsia="仿宋" w:cs="仿宋"/>
          <w:color w:val="000000" w:themeColor="text1"/>
          <w:szCs w:val="24"/>
          <w:highlight w:val="none"/>
          <w14:textFill>
            <w14:solidFill>
              <w14:schemeClr w14:val="tx1"/>
            </w14:solidFill>
          </w14:textFill>
        </w:rPr>
        <w:t>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w:t>
      </w:r>
      <w:r>
        <w:rPr>
          <w:rFonts w:hint="eastAsia" w:ascii="仿宋" w:hAnsi="仿宋" w:eastAsia="仿宋" w:cs="仿宋"/>
          <w:b/>
          <w:color w:val="000000" w:themeColor="text1"/>
          <w:highlight w:val="none"/>
          <w:lang w:eastAsia="zh-CN"/>
          <w14:textFill>
            <w14:solidFill>
              <w14:schemeClr w14:val="tx1"/>
            </w14:solidFill>
          </w14:textFill>
        </w:rPr>
        <w:t>供应商</w:t>
      </w:r>
      <w:r>
        <w:rPr>
          <w:rFonts w:hint="eastAsia" w:ascii="仿宋" w:hAnsi="仿宋" w:eastAsia="仿宋" w:cs="仿宋"/>
          <w:b/>
          <w:color w:val="000000" w:themeColor="text1"/>
          <w:highlight w:val="none"/>
          <w14:textFill>
            <w14:solidFill>
              <w14:schemeClr w14:val="tx1"/>
            </w14:solidFill>
          </w14:textFill>
        </w:rPr>
        <w:t>的</w:t>
      </w:r>
      <w:r>
        <w:rPr>
          <w:rFonts w:hint="eastAsia" w:ascii="仿宋" w:hAnsi="仿宋" w:eastAsia="仿宋" w:cs="仿宋"/>
          <w:b/>
          <w:color w:val="000000" w:themeColor="text1"/>
          <w:highlight w:val="none"/>
          <w:lang w:eastAsia="zh-CN"/>
          <w14:textFill>
            <w14:solidFill>
              <w14:schemeClr w14:val="tx1"/>
            </w14:solidFill>
          </w14:textFill>
        </w:rPr>
        <w:t>响应文件</w:t>
      </w:r>
      <w:r>
        <w:rPr>
          <w:rFonts w:hint="eastAsia" w:ascii="仿宋" w:hAnsi="仿宋" w:eastAsia="仿宋" w:cs="仿宋"/>
          <w:b/>
          <w:color w:val="000000" w:themeColor="text1"/>
          <w:highlight w:val="none"/>
          <w14:textFill>
            <w14:solidFill>
              <w14:schemeClr w14:val="tx1"/>
            </w14:solidFill>
          </w14:textFill>
        </w:rPr>
        <w:t>未按照</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要求签署、盖章的，其</w:t>
      </w:r>
      <w:r>
        <w:rPr>
          <w:rFonts w:hint="eastAsia" w:ascii="仿宋" w:hAnsi="仿宋" w:eastAsia="仿宋" w:cs="仿宋"/>
          <w:b/>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szCs w:val="24"/>
          <w:highlight w:val="none"/>
          <w14:textFill>
            <w14:solidFill>
              <w14:schemeClr w14:val="tx1"/>
            </w14:solidFill>
          </w14:textFill>
        </w:rPr>
        <w:t>。</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.2为确保网上操作合法、有效和安全，</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pPr>
        <w:pStyle w:val="218"/>
        <w:snapToGrid w:val="0"/>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对</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签署、盖章的要求适用于电子签名。</w:t>
      </w:r>
    </w:p>
    <w:p>
      <w:pPr>
        <w:pStyle w:val="21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3</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的提交、补充、修改、撤回</w:t>
      </w:r>
    </w:p>
    <w:p>
      <w:pPr>
        <w:pStyle w:val="218"/>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.1供应商应当在投标截止时间前完成</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的传输递交，并可以补充、修改或者撤回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。补充或者修改</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的，应当先行撤回原文件，补充、修改后重新传输递交。投标截止时间前未完成传输的，视为撤回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。投标截止时间后递交的</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，电子交易平台将拒收。</w:t>
      </w:r>
    </w:p>
    <w:p>
      <w:pPr>
        <w:pStyle w:val="21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.2电子交易平台收到</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，将妥善保存并即时向供应商发出确认回执通知。在投标截止时间前，除供应商补充、修改或者撤回</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外，任何单位和个人不得解密或提取</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w:t>
      </w:r>
    </w:p>
    <w:p>
      <w:pPr>
        <w:pStyle w:val="218"/>
        <w:spacing w:before="0"/>
        <w:ind w:firstLine="48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w:t>
      </w:r>
      <w:r>
        <w:rPr>
          <w:rFonts w:hint="eastAsia" w:ascii="仿宋" w:hAnsi="仿宋" w:eastAsia="仿宋" w:cs="仿宋"/>
          <w:color w:val="000000" w:themeColor="text1"/>
          <w:szCs w:val="24"/>
          <w:highlight w:val="none"/>
          <w:lang w:val="en-US" w:eastAsia="zh-CN"/>
          <w14:textFill>
            <w14:solidFill>
              <w14:schemeClr w14:val="tx1"/>
            </w14:solidFill>
          </w14:textFill>
        </w:rPr>
        <w:t>3</w:t>
      </w:r>
      <w:r>
        <w:rPr>
          <w:rFonts w:hint="eastAsia" w:ascii="仿宋" w:hAnsi="仿宋" w:eastAsia="仿宋" w:cs="仿宋"/>
          <w:color w:val="000000" w:themeColor="text1"/>
          <w:szCs w:val="24"/>
          <w:highlight w:val="none"/>
          <w14:textFill>
            <w14:solidFill>
              <w14:schemeClr w14:val="tx1"/>
            </w14:solidFill>
          </w14:textFill>
        </w:rPr>
        <w:t>.3</w:t>
      </w: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、采购机构可以视情况延长</w:t>
      </w:r>
      <w:r>
        <w:rPr>
          <w:rFonts w:hint="eastAsia" w:ascii="仿宋" w:hAnsi="仿宋" w:eastAsia="仿宋" w:cs="仿宋"/>
          <w:color w:val="000000" w:themeColor="text1"/>
          <w:szCs w:val="24"/>
          <w:highlight w:val="none"/>
          <w:lang w:eastAsia="zh-CN"/>
          <w14:textFill>
            <w14:solidFill>
              <w14:schemeClr w14:val="tx1"/>
            </w14:solidFill>
          </w14:textFill>
        </w:rPr>
        <w:t>响应文件</w:t>
      </w:r>
      <w:r>
        <w:rPr>
          <w:rFonts w:hint="eastAsia" w:ascii="仿宋" w:hAnsi="仿宋" w:eastAsia="仿宋" w:cs="仿宋"/>
          <w:color w:val="000000" w:themeColor="text1"/>
          <w:szCs w:val="24"/>
          <w:highlight w:val="none"/>
          <w14:textFill>
            <w14:solidFill>
              <w14:schemeClr w14:val="tx1"/>
            </w14:solidFill>
          </w14:textFill>
        </w:rPr>
        <w:t>提交的截止时间。在上述情况下，采购机构与</w:t>
      </w:r>
      <w:r>
        <w:rPr>
          <w:rFonts w:hint="eastAsia" w:ascii="仿宋" w:hAnsi="仿宋" w:eastAsia="仿宋" w:cs="仿宋"/>
          <w:color w:val="000000" w:themeColor="text1"/>
          <w:szCs w:val="24"/>
          <w:highlight w:val="none"/>
          <w:lang w:eastAsia="zh-CN"/>
          <w14:textFill>
            <w14:solidFill>
              <w14:schemeClr w14:val="tx1"/>
            </w14:solidFill>
          </w14:textFill>
        </w:rPr>
        <w:t>供应商</w:t>
      </w:r>
      <w:r>
        <w:rPr>
          <w:rFonts w:hint="eastAsia" w:ascii="仿宋" w:hAnsi="仿宋" w:eastAsia="仿宋" w:cs="仿宋"/>
          <w:color w:val="000000" w:themeColor="text1"/>
          <w:szCs w:val="24"/>
          <w:highlight w:val="none"/>
          <w14:textFill>
            <w14:solidFill>
              <w14:schemeClr w14:val="tx1"/>
            </w14:solidFill>
          </w14:textFill>
        </w:rPr>
        <w:t>以前在投标截止期方面的全部权利、责任和义务，将适用于延长至新的投标截止期。</w:t>
      </w:r>
    </w:p>
    <w:p>
      <w:pPr>
        <w:pStyle w:val="33"/>
        <w:numPr>
          <w:ilvl w:val="0"/>
          <w:numId w:val="9"/>
        </w:numPr>
        <w:spacing w:line="360" w:lineRule="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备份</w:t>
      </w:r>
      <w:r>
        <w:rPr>
          <w:rFonts w:hint="eastAsia" w:ascii="仿宋" w:hAnsi="仿宋" w:eastAsia="仿宋" w:cs="仿宋"/>
          <w:b/>
          <w:color w:val="000000" w:themeColor="text1"/>
          <w:sz w:val="24"/>
          <w:szCs w:val="24"/>
          <w:highlight w:val="none"/>
          <w:lang w:eastAsia="zh-CN"/>
          <w14:textFill>
            <w14:solidFill>
              <w14:schemeClr w14:val="tx1"/>
            </w14:solidFill>
          </w14:textFill>
        </w:rPr>
        <w:t>响应文件</w:t>
      </w:r>
    </w:p>
    <w:p>
      <w:pPr>
        <w:pStyle w:val="33"/>
        <w:numPr>
          <w:ilvl w:val="0"/>
          <w:numId w:val="0"/>
        </w:numPr>
        <w:spacing w:line="360" w:lineRule="auto"/>
        <w:ind w:firstLine="480" w:firstLineChars="200"/>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lang w:val="en-US" w:eastAsia="zh-CN"/>
          <w14:textFill>
            <w14:solidFill>
              <w14:schemeClr w14:val="tx1"/>
            </w14:solidFill>
          </w14:textFill>
        </w:rPr>
        <w:t>不收取备份响应文件</w:t>
      </w:r>
    </w:p>
    <w:p>
      <w:pPr>
        <w:pStyle w:val="218"/>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响应文件</w:t>
      </w:r>
      <w:r>
        <w:rPr>
          <w:rFonts w:hint="eastAsia" w:ascii="仿宋" w:hAnsi="仿宋" w:eastAsia="仿宋" w:cs="仿宋"/>
          <w:b/>
          <w:color w:val="000000" w:themeColor="text1"/>
          <w:szCs w:val="24"/>
          <w:highlight w:val="none"/>
          <w14:textFill>
            <w14:solidFill>
              <w14:schemeClr w14:val="tx1"/>
            </w14:solidFill>
          </w14:textFill>
        </w:rPr>
        <w:t>的无效处理</w:t>
      </w:r>
    </w:p>
    <w:p>
      <w:pPr>
        <w:pStyle w:val="24"/>
        <w:spacing w:line="360" w:lineRule="auto"/>
        <w:ind w:firstLine="360" w:firstLineChars="15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w:t>
      </w:r>
      <w:r>
        <w:rPr>
          <w:rFonts w:hint="eastAsia" w:ascii="仿宋" w:hAnsi="仿宋" w:eastAsia="仿宋" w:cs="仿宋"/>
          <w:color w:val="000000" w:themeColor="text1"/>
          <w:szCs w:val="21"/>
          <w:highlight w:val="none"/>
          <w:lang w:eastAsia="zh-CN"/>
          <w14:textFill>
            <w14:solidFill>
              <w14:schemeClr w14:val="tx1"/>
            </w14:solidFill>
          </w14:textFill>
        </w:rPr>
        <w:t>交易文件</w:t>
      </w:r>
      <w:r>
        <w:rPr>
          <w:rFonts w:hint="eastAsia" w:ascii="仿宋" w:hAnsi="仿宋" w:eastAsia="仿宋" w:cs="仿宋"/>
          <w:color w:val="000000" w:themeColor="text1"/>
          <w:szCs w:val="21"/>
          <w:highlight w:val="none"/>
          <w14:textFill>
            <w14:solidFill>
              <w14:schemeClr w14:val="tx1"/>
            </w14:solidFill>
          </w14:textFill>
        </w:rPr>
        <w:t>第四部分</w:t>
      </w:r>
      <w:r>
        <w:rPr>
          <w:rFonts w:hint="eastAsia" w:ascii="仿宋" w:hAnsi="仿宋" w:eastAsia="仿宋" w:cs="仿宋"/>
          <w:color w:val="000000" w:themeColor="text1"/>
          <w:highlight w:val="none"/>
          <w14:textFill>
            <w14:solidFill>
              <w14:schemeClr w14:val="tx1"/>
            </w14:solidFill>
          </w14:textFill>
        </w:rPr>
        <w:t>4.2规定</w:t>
      </w:r>
      <w:r>
        <w:rPr>
          <w:rFonts w:hint="eastAsia" w:ascii="仿宋" w:hAnsi="仿宋" w:eastAsia="仿宋" w:cs="仿宋"/>
          <w:color w:val="000000" w:themeColor="text1"/>
          <w:szCs w:val="21"/>
          <w:highlight w:val="none"/>
          <w14:textFill>
            <w14:solidFill>
              <w14:schemeClr w14:val="tx1"/>
            </w14:solidFill>
          </w14:textFill>
        </w:rPr>
        <w:t>的情形之一的，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pPr>
        <w:pStyle w:val="218"/>
        <w:spacing w:before="0"/>
        <w:ind w:firstLine="0" w:firstLineChars="0"/>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w:t>
      </w:r>
      <w:r>
        <w:rPr>
          <w:rFonts w:hint="eastAsia" w:ascii="仿宋" w:hAnsi="仿宋" w:eastAsia="仿宋" w:cs="仿宋"/>
          <w:b/>
          <w:color w:val="000000" w:themeColor="text1"/>
          <w:szCs w:val="24"/>
          <w:highlight w:val="none"/>
          <w:lang w:val="en-US" w:eastAsia="zh-CN"/>
          <w14:textFill>
            <w14:solidFill>
              <w14:schemeClr w14:val="tx1"/>
            </w14:solidFill>
          </w14:textFill>
        </w:rPr>
        <w:t>6</w:t>
      </w:r>
      <w:r>
        <w:rPr>
          <w:rFonts w:hint="eastAsia" w:ascii="仿宋" w:hAnsi="仿宋" w:eastAsia="仿宋" w:cs="仿宋"/>
          <w:b/>
          <w:color w:val="000000" w:themeColor="text1"/>
          <w:szCs w:val="24"/>
          <w:highlight w:val="none"/>
          <w14:textFill>
            <w14:solidFill>
              <w14:schemeClr w14:val="tx1"/>
            </w14:solidFill>
          </w14:textFill>
        </w:rPr>
        <w:t>.</w:t>
      </w:r>
      <w:r>
        <w:rPr>
          <w:rFonts w:hint="eastAsia" w:ascii="仿宋" w:hAnsi="仿宋" w:eastAsia="仿宋" w:cs="仿宋"/>
          <w:b/>
          <w:color w:val="000000" w:themeColor="text1"/>
          <w:szCs w:val="24"/>
          <w:highlight w:val="none"/>
          <w:lang w:eastAsia="zh-CN"/>
          <w14:textFill>
            <w14:solidFill>
              <w14:schemeClr w14:val="tx1"/>
            </w14:solidFill>
          </w14:textFill>
        </w:rPr>
        <w:t>交易有效期</w:t>
      </w:r>
    </w:p>
    <w:p>
      <w:pPr>
        <w:spacing w:line="360" w:lineRule="auto"/>
        <w:ind w:firstLine="480" w:firstLineChars="200"/>
        <w:rPr>
          <w:rFonts w:hint="eastAsia"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val="en-US" w:eastAsia="zh-CN"/>
          <w14:textFill>
            <w14:solidFill>
              <w14:schemeClr w14:val="tx1"/>
            </w14:solidFill>
          </w14:textFill>
        </w:rPr>
        <w:t>6</w:t>
      </w:r>
      <w:r>
        <w:rPr>
          <w:rFonts w:hint="eastAsia" w:ascii="仿宋" w:hAnsi="仿宋" w:eastAsia="仿宋" w:cs="仿宋"/>
          <w:color w:val="000000" w:themeColor="text1"/>
          <w:sz w:val="24"/>
          <w:szCs w:val="20"/>
          <w:highlight w:val="none"/>
          <w14:textFill>
            <w14:solidFill>
              <w14:schemeClr w14:val="tx1"/>
            </w14:solidFill>
          </w14:textFill>
        </w:rPr>
        <w:t>.1</w:t>
      </w:r>
      <w:r>
        <w:rPr>
          <w:rFonts w:hint="eastAsia" w:ascii="仿宋" w:hAnsi="仿宋" w:eastAsia="仿宋" w:cs="仿宋"/>
          <w:color w:val="000000" w:themeColor="text1"/>
          <w:sz w:val="24"/>
          <w:szCs w:val="20"/>
          <w:highlight w:val="none"/>
          <w:lang w:eastAsia="zh-CN"/>
          <w14:textFill>
            <w14:solidFill>
              <w14:schemeClr w14:val="tx1"/>
            </w14:solidFill>
          </w14:textFill>
        </w:rPr>
        <w:t>交易有效期</w:t>
      </w:r>
      <w:r>
        <w:rPr>
          <w:rFonts w:hint="eastAsia" w:ascii="仿宋" w:hAnsi="仿宋" w:eastAsia="仿宋" w:cs="仿宋"/>
          <w:color w:val="000000" w:themeColor="text1"/>
          <w:sz w:val="24"/>
          <w:szCs w:val="20"/>
          <w:highlight w:val="none"/>
          <w14:textFill>
            <w14:solidFill>
              <w14:schemeClr w14:val="tx1"/>
            </w14:solidFill>
          </w14:textFill>
        </w:rPr>
        <w:t>为从提交</w:t>
      </w:r>
      <w:r>
        <w:rPr>
          <w:rFonts w:hint="eastAsia" w:ascii="仿宋" w:hAnsi="仿宋" w:eastAsia="仿宋" w:cs="仿宋"/>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color w:val="000000" w:themeColor="text1"/>
          <w:sz w:val="24"/>
          <w:szCs w:val="20"/>
          <w:highlight w:val="none"/>
          <w14:textFill>
            <w14:solidFill>
              <w14:schemeClr w14:val="tx1"/>
            </w14:solidFill>
          </w14:textFill>
        </w:rPr>
        <w:t>的截止之日起90天。▲</w:t>
      </w:r>
      <w:r>
        <w:rPr>
          <w:rFonts w:hint="eastAsia" w:ascii="仿宋" w:hAnsi="仿宋" w:eastAsia="仿宋" w:cs="仿宋"/>
          <w:b/>
          <w:color w:val="000000" w:themeColor="text1"/>
          <w:sz w:val="24"/>
          <w:szCs w:val="20"/>
          <w:highlight w:val="none"/>
          <w:lang w:eastAsia="zh-CN"/>
          <w14:textFill>
            <w14:solidFill>
              <w14:schemeClr w14:val="tx1"/>
            </w14:solidFill>
          </w14:textFill>
        </w:rPr>
        <w:t>供应商</w:t>
      </w:r>
      <w:r>
        <w:rPr>
          <w:rFonts w:hint="eastAsia" w:ascii="仿宋" w:hAnsi="仿宋" w:eastAsia="仿宋" w:cs="仿宋"/>
          <w:b/>
          <w:color w:val="000000" w:themeColor="text1"/>
          <w:sz w:val="24"/>
          <w:szCs w:val="20"/>
          <w:highlight w:val="none"/>
          <w14:textFill>
            <w14:solidFill>
              <w14:schemeClr w14:val="tx1"/>
            </w14:solidFill>
          </w14:textFill>
        </w:rPr>
        <w:t>的</w:t>
      </w:r>
      <w:r>
        <w:rPr>
          <w:rFonts w:hint="eastAsia" w:ascii="仿宋" w:hAnsi="仿宋" w:eastAsia="仿宋" w:cs="仿宋"/>
          <w:b/>
          <w:color w:val="000000" w:themeColor="text1"/>
          <w:sz w:val="24"/>
          <w:szCs w:val="20"/>
          <w:highlight w:val="none"/>
          <w:lang w:eastAsia="zh-CN"/>
          <w14:textFill>
            <w14:solidFill>
              <w14:schemeClr w14:val="tx1"/>
            </w14:solidFill>
          </w14:textFill>
        </w:rPr>
        <w:t>响应文件</w:t>
      </w:r>
      <w:r>
        <w:rPr>
          <w:rFonts w:hint="eastAsia" w:ascii="仿宋" w:hAnsi="仿宋" w:eastAsia="仿宋" w:cs="仿宋"/>
          <w:b/>
          <w:color w:val="000000" w:themeColor="text1"/>
          <w:sz w:val="24"/>
          <w:szCs w:val="20"/>
          <w:highlight w:val="none"/>
          <w14:textFill>
            <w14:solidFill>
              <w14:schemeClr w14:val="tx1"/>
            </w14:solidFill>
          </w14:textFill>
        </w:rPr>
        <w:t>中承</w:t>
      </w:r>
      <w:r>
        <w:rPr>
          <w:rFonts w:hint="eastAsia" w:ascii="仿宋" w:hAnsi="仿宋" w:eastAsia="仿宋" w:cs="仿宋"/>
          <w:b/>
          <w:color w:val="000000" w:themeColor="text1"/>
          <w:sz w:val="24"/>
          <w:szCs w:val="21"/>
          <w:highlight w:val="none"/>
          <w14:textFill>
            <w14:solidFill>
              <w14:schemeClr w14:val="tx1"/>
            </w14:solidFill>
          </w14:textFill>
        </w:rPr>
        <w:t>诺的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少于</w:t>
      </w:r>
      <w:r>
        <w:rPr>
          <w:rFonts w:hint="eastAsia" w:ascii="仿宋" w:hAnsi="仿宋" w:eastAsia="仿宋" w:cs="仿宋"/>
          <w:b/>
          <w:color w:val="000000" w:themeColor="text1"/>
          <w:sz w:val="24"/>
          <w:szCs w:val="21"/>
          <w:highlight w:val="none"/>
          <w:lang w:eastAsia="zh-CN"/>
          <w14:textFill>
            <w14:solidFill>
              <w14:schemeClr w14:val="tx1"/>
            </w14:solidFill>
          </w14:textFill>
        </w:rPr>
        <w:t>交易文件</w:t>
      </w:r>
      <w:r>
        <w:rPr>
          <w:rFonts w:hint="eastAsia" w:ascii="仿宋" w:hAnsi="仿宋" w:eastAsia="仿宋" w:cs="仿宋"/>
          <w:b/>
          <w:color w:val="000000" w:themeColor="text1"/>
          <w:sz w:val="24"/>
          <w:szCs w:val="21"/>
          <w:highlight w:val="none"/>
          <w14:textFill>
            <w14:solidFill>
              <w14:schemeClr w14:val="tx1"/>
            </w14:solidFill>
          </w14:textFill>
        </w:rPr>
        <w:t>中载明的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交易有效期</w:t>
      </w:r>
      <w:r>
        <w:rPr>
          <w:rFonts w:hint="eastAsia" w:ascii="仿宋" w:hAnsi="仿宋" w:eastAsia="仿宋" w:cs="仿宋"/>
          <w:b/>
          <w:color w:val="000000" w:themeColor="text1"/>
          <w:sz w:val="24"/>
          <w:szCs w:val="21"/>
          <w:highlight w:val="none"/>
          <w14:textFill>
            <w14:solidFill>
              <w14:schemeClr w14:val="tx1"/>
            </w14:solidFill>
          </w14:textFill>
        </w:rPr>
        <w:t>的，</w:t>
      </w:r>
      <w:r>
        <w:rPr>
          <w:rFonts w:hint="eastAsia" w:ascii="仿宋" w:hAnsi="仿宋" w:eastAsia="仿宋" w:cs="仿宋"/>
          <w:b/>
          <w:color w:val="000000" w:themeColor="text1"/>
          <w:sz w:val="24"/>
          <w:szCs w:val="21"/>
          <w:highlight w:val="none"/>
          <w:lang w:eastAsia="zh-CN"/>
          <w14:textFill>
            <w14:solidFill>
              <w14:schemeClr w14:val="tx1"/>
            </w14:solidFill>
          </w14:textFill>
        </w:rPr>
        <w:t>交易无效</w:t>
      </w:r>
      <w:r>
        <w:rPr>
          <w:rFonts w:hint="eastAsia" w:ascii="仿宋" w:hAnsi="仿宋" w:eastAsia="仿宋" w:cs="仿宋"/>
          <w:b/>
          <w:color w:val="000000" w:themeColor="text1"/>
          <w:sz w:val="24"/>
          <w:szCs w:val="21"/>
          <w:highlight w:val="none"/>
          <w14:textFill>
            <w14:solidFill>
              <w14:schemeClr w14:val="tx1"/>
            </w14:solidFill>
          </w14:textFill>
        </w:rPr>
        <w:t>。</w:t>
      </w:r>
    </w:p>
    <w:p>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合格投递后，自投标截止日期起，在</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内有效。</w:t>
      </w:r>
    </w:p>
    <w:p>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.3在原定</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满之前，如果出现特殊情况，采购机构可以以书面形式通知</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延长</w:t>
      </w:r>
      <w:r>
        <w:rPr>
          <w:rFonts w:hint="eastAsia" w:ascii="仿宋" w:hAnsi="仿宋" w:eastAsia="仿宋" w:cs="仿宋"/>
          <w:color w:val="000000" w:themeColor="text1"/>
          <w:highlight w:val="none"/>
          <w:lang w:eastAsia="zh-CN"/>
          <w14:textFill>
            <w14:solidFill>
              <w14:schemeClr w14:val="tx1"/>
            </w14:solidFill>
          </w14:textFill>
        </w:rPr>
        <w:t>交易有效期</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同意延长的，不得要求或被允许修改其</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拒绝延长的，其</w:t>
      </w:r>
      <w:r>
        <w:rPr>
          <w:rFonts w:hint="eastAsia" w:ascii="仿宋" w:hAnsi="仿宋" w:eastAsia="仿宋" w:cs="仿宋"/>
          <w:color w:val="000000" w:themeColor="text1"/>
          <w:highlight w:val="none"/>
          <w:lang w:eastAsia="zh-CN"/>
          <w14:textFill>
            <w14:solidFill>
              <w14:schemeClr w14:val="tx1"/>
            </w14:solidFill>
          </w14:textFill>
        </w:rPr>
        <w:t>交易</w:t>
      </w:r>
      <w:r>
        <w:rPr>
          <w:rFonts w:hint="eastAsia" w:ascii="仿宋" w:hAnsi="仿宋" w:eastAsia="仿宋" w:cs="仿宋"/>
          <w:color w:val="000000" w:themeColor="text1"/>
          <w:highlight w:val="none"/>
          <w14:textFill>
            <w14:solidFill>
              <w14:schemeClr w14:val="tx1"/>
            </w14:solidFill>
          </w14:textFill>
        </w:rPr>
        <w:t>无效。</w:t>
      </w:r>
    </w:p>
    <w:p>
      <w:pPr>
        <w:pStyle w:val="218"/>
        <w:spacing w:before="0"/>
        <w:ind w:firstLine="643"/>
        <w:rPr>
          <w:rFonts w:hint="eastAsia" w:ascii="仿宋" w:hAnsi="仿宋" w:eastAsia="仿宋" w:cs="仿宋"/>
          <w:b/>
          <w:color w:val="000000" w:themeColor="text1"/>
          <w:sz w:val="32"/>
          <w:highlight w:val="none"/>
          <w14:textFill>
            <w14:solidFill>
              <w14:schemeClr w14:val="tx1"/>
            </w14:solidFill>
          </w14:textFill>
        </w:rPr>
      </w:pPr>
    </w:p>
    <w:p>
      <w:pPr>
        <w:pStyle w:val="218"/>
        <w:spacing w:before="0"/>
        <w:ind w:left="0" w:leftChars="0" w:firstLine="0" w:firstLineChars="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、资格审查</w:t>
      </w:r>
    </w:p>
    <w:p>
      <w:pPr>
        <w:pStyle w:val="498"/>
        <w:spacing w:before="0" w:line="360" w:lineRule="auto"/>
        <w:ind w:left="0" w:firstLine="241" w:firstLineChars="100"/>
        <w:contextualSpacing/>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 xml:space="preserve">17.交易 </w:t>
      </w:r>
    </w:p>
    <w:p>
      <w:pPr>
        <w:pStyle w:val="498"/>
        <w:spacing w:before="0" w:line="360" w:lineRule="auto"/>
        <w:ind w:left="0" w:firstLine="480" w:firstLineChars="2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.1采购机构按照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规定的时间通过电子交易平台组织</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，所有</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均应当准时在线参加。</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不足3家的，不得</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w:t>
      </w:r>
    </w:p>
    <w:p>
      <w:pPr>
        <w:pStyle w:val="498"/>
        <w:spacing w:before="0" w:line="360" w:lineRule="auto"/>
        <w:ind w:left="0" w:firstLine="240" w:firstLineChars="100"/>
        <w:contextualSpacing/>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时，电子交易平台按</w:t>
      </w:r>
      <w:r>
        <w:rPr>
          <w:rFonts w:hint="eastAsia" w:ascii="仿宋" w:hAnsi="仿宋" w:eastAsia="仿宋" w:cs="仿宋"/>
          <w:color w:val="000000" w:themeColor="text1"/>
          <w:sz w:val="24"/>
          <w:highlight w:val="none"/>
          <w:lang w:eastAsia="zh-CN"/>
          <w14:textFill>
            <w14:solidFill>
              <w14:schemeClr w14:val="tx1"/>
            </w14:solidFill>
          </w14:textFill>
        </w:rPr>
        <w:t>交易时间</w:t>
      </w:r>
      <w:r>
        <w:rPr>
          <w:rFonts w:hint="eastAsia" w:ascii="仿宋" w:hAnsi="仿宋" w:eastAsia="仿宋" w:cs="仿宋"/>
          <w:color w:val="000000" w:themeColor="text1"/>
          <w:sz w:val="24"/>
          <w:highlight w:val="none"/>
          <w14:textFill>
            <w14:solidFill>
              <w14:schemeClr w14:val="tx1"/>
            </w14:solidFill>
          </w14:textFill>
        </w:rPr>
        <w:t>自动提取所有</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。采购机构依托电子交易平台发起开始解密指令，</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按照平台提示和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的规定在半小时内完成在线解密。</w:t>
      </w:r>
    </w:p>
    <w:p>
      <w:pPr>
        <w:pStyle w:val="498"/>
        <w:spacing w:before="0" w:line="360" w:lineRule="auto"/>
        <w:ind w:left="0" w:firstLine="240" w:firstLineChars="100"/>
        <w:contextualSpacing/>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.3</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未按时解密，</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提供了备份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的，以备份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作为依据，否则视为</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撤回。</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已按时解密的，备份</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自动失效。</w:t>
      </w:r>
    </w:p>
    <w:p>
      <w:pPr>
        <w:widowControl/>
        <w:spacing w:before="100" w:beforeAutospacing="1" w:after="240" w:line="360" w:lineRule="auto"/>
        <w:jc w:val="left"/>
        <w:rPr>
          <w:rFonts w:hint="eastAsia" w:ascii="仿宋" w:hAnsi="仿宋" w:eastAsia="仿宋" w:cs="仿宋"/>
          <w:b/>
          <w:color w:val="000000" w:themeColor="text1"/>
          <w:sz w:val="24"/>
          <w:szCs w:val="20"/>
          <w:highlight w:val="none"/>
          <w14:textFill>
            <w14:solidFill>
              <w14:schemeClr w14:val="tx1"/>
            </w14:solidFill>
          </w14:textFill>
        </w:rPr>
      </w:pPr>
      <w:r>
        <w:rPr>
          <w:rFonts w:hint="eastAsia" w:ascii="仿宋" w:hAnsi="仿宋" w:eastAsia="仿宋" w:cs="仿宋"/>
          <w:b/>
          <w:color w:val="000000" w:themeColor="text1"/>
          <w:sz w:val="24"/>
          <w:szCs w:val="20"/>
          <w:highlight w:val="none"/>
          <w14:textFill>
            <w14:solidFill>
              <w14:schemeClr w14:val="tx1"/>
            </w14:solidFill>
          </w14:textFill>
        </w:rPr>
        <w:t>1</w:t>
      </w:r>
      <w:r>
        <w:rPr>
          <w:rFonts w:hint="eastAsia" w:ascii="仿宋" w:hAnsi="仿宋" w:eastAsia="仿宋" w:cs="仿宋"/>
          <w:b/>
          <w:color w:val="000000" w:themeColor="text1"/>
          <w:sz w:val="24"/>
          <w:szCs w:val="20"/>
          <w:highlight w:val="none"/>
          <w:lang w:val="en-US" w:eastAsia="zh-CN"/>
          <w14:textFill>
            <w14:solidFill>
              <w14:schemeClr w14:val="tx1"/>
            </w14:solidFill>
          </w14:textFill>
        </w:rPr>
        <w:t>8</w:t>
      </w:r>
      <w:r>
        <w:rPr>
          <w:rFonts w:hint="eastAsia" w:ascii="仿宋" w:hAnsi="仿宋" w:eastAsia="仿宋" w:cs="仿宋"/>
          <w:b/>
          <w:color w:val="000000" w:themeColor="text1"/>
          <w:sz w:val="24"/>
          <w:szCs w:val="20"/>
          <w:highlight w:val="none"/>
          <w14:textFill>
            <w14:solidFill>
              <w14:schemeClr w14:val="tx1"/>
            </w14:solidFill>
          </w14:textFill>
        </w:rPr>
        <w:t>、资格审查</w:t>
      </w:r>
    </w:p>
    <w:p>
      <w:pPr>
        <w:pStyle w:val="218"/>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eastAsia="zh-CN"/>
          <w14:textFill>
            <w14:solidFill>
              <w14:schemeClr w14:val="tx1"/>
            </w14:solidFill>
          </w14:textFill>
        </w:rPr>
        <w:t>交易</w:t>
      </w:r>
      <w:r>
        <w:rPr>
          <w:rFonts w:hint="eastAsia" w:ascii="仿宋" w:hAnsi="仿宋" w:eastAsia="仿宋" w:cs="仿宋"/>
          <w:color w:val="000000" w:themeColor="text1"/>
          <w:kern w:val="0"/>
          <w:szCs w:val="24"/>
          <w:highlight w:val="none"/>
          <w14:textFill>
            <w14:solidFill>
              <w14:schemeClr w14:val="tx1"/>
            </w14:solidFill>
          </w14:textFill>
        </w:rPr>
        <w:t>后，</w:t>
      </w:r>
      <w:r>
        <w:rPr>
          <w:rFonts w:hint="eastAsia" w:ascii="仿宋" w:hAnsi="仿宋" w:eastAsia="仿宋" w:cs="仿宋"/>
          <w:color w:val="000000" w:themeColor="text1"/>
          <w:kern w:val="0"/>
          <w:szCs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Cs w:val="24"/>
          <w:highlight w:val="none"/>
          <w14:textFill>
            <w14:solidFill>
              <w14:schemeClr w14:val="tx1"/>
            </w14:solidFill>
          </w14:textFill>
        </w:rPr>
        <w:t>或采购机构将依法对</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的资格进行审查。</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val="en-US" w:eastAsia="zh-CN"/>
          <w14:textFill>
            <w14:solidFill>
              <w14:schemeClr w14:val="tx1"/>
            </w14:solidFill>
          </w14:textFill>
        </w:rPr>
        <w:t>8</w:t>
      </w: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或采购机构依据法律法规和</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的规定，对</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的基本资格条件、特定资格条件进行审查。</w:t>
      </w:r>
    </w:p>
    <w:p>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.3</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未按照</w:t>
      </w:r>
      <w:r>
        <w:rPr>
          <w:rFonts w:hint="eastAsia" w:ascii="仿宋" w:hAnsi="仿宋" w:eastAsia="仿宋" w:cs="仿宋"/>
          <w:color w:val="000000" w:themeColor="text1"/>
          <w:kern w:val="0"/>
          <w:szCs w:val="24"/>
          <w:highlight w:val="none"/>
          <w:lang w:eastAsia="zh-CN"/>
          <w14:textFill>
            <w14:solidFill>
              <w14:schemeClr w14:val="tx1"/>
            </w14:solidFill>
          </w14:textFill>
        </w:rPr>
        <w:t>交易文件</w:t>
      </w:r>
      <w:r>
        <w:rPr>
          <w:rFonts w:hint="eastAsia" w:ascii="仿宋" w:hAnsi="仿宋" w:eastAsia="仿宋" w:cs="仿宋"/>
          <w:color w:val="000000" w:themeColor="text1"/>
          <w:kern w:val="0"/>
          <w:szCs w:val="24"/>
          <w:highlight w:val="none"/>
          <w14:textFill>
            <w14:solidFill>
              <w14:schemeClr w14:val="tx1"/>
            </w14:solidFill>
          </w14:textFill>
        </w:rPr>
        <w:t>要求提供与</w:t>
      </w:r>
      <w:r>
        <w:rPr>
          <w:rFonts w:hint="eastAsia" w:ascii="仿宋" w:hAnsi="仿宋" w:eastAsia="仿宋" w:cs="仿宋"/>
          <w:color w:val="000000" w:themeColor="text1"/>
          <w:highlight w:val="none"/>
          <w14:textFill>
            <w14:solidFill>
              <w14:schemeClr w14:val="tx1"/>
            </w14:solidFill>
          </w14:textFill>
        </w:rPr>
        <w:t>基本资格条件、特定资格条件相应的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不具备</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中规定的资格要求，其</w:t>
      </w:r>
      <w:r>
        <w:rPr>
          <w:rFonts w:hint="eastAsia" w:ascii="仿宋" w:hAnsi="仿宋" w:eastAsia="仿宋" w:cs="仿宋"/>
          <w:color w:val="000000" w:themeColor="text1"/>
          <w:highlight w:val="none"/>
          <w:lang w:eastAsia="zh-CN"/>
          <w14:textFill>
            <w14:solidFill>
              <w14:schemeClr w14:val="tx1"/>
            </w14:solidFill>
          </w14:textFill>
        </w:rPr>
        <w:t>交易无效</w:t>
      </w:r>
      <w:r>
        <w:rPr>
          <w:rFonts w:hint="eastAsia" w:ascii="仿宋" w:hAnsi="仿宋" w:eastAsia="仿宋" w:cs="仿宋"/>
          <w:color w:val="000000" w:themeColor="text1"/>
          <w:highlight w:val="none"/>
          <w14:textFill>
            <w14:solidFill>
              <w14:schemeClr w14:val="tx1"/>
            </w14:solidFill>
          </w14:textFill>
        </w:rPr>
        <w:t>。</w:t>
      </w:r>
    </w:p>
    <w:p>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4对未通过资格审查的</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或采购机构告知其未通过的原因。</w:t>
      </w:r>
    </w:p>
    <w:p>
      <w:pPr>
        <w:pStyle w:val="218"/>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w:t>
      </w:r>
      <w:r>
        <w:rPr>
          <w:rFonts w:hint="eastAsia" w:ascii="仿宋" w:hAnsi="仿宋" w:eastAsia="仿宋" w:cs="仿宋"/>
          <w:color w:val="000000" w:themeColor="text1"/>
          <w:kern w:val="0"/>
          <w:szCs w:val="24"/>
          <w:highlight w:val="none"/>
          <w:lang w:val="en-US" w:eastAsia="zh-CN"/>
          <w14:textFill>
            <w14:solidFill>
              <w14:schemeClr w14:val="tx1"/>
            </w14:solidFill>
          </w14:textFill>
        </w:rPr>
        <w:t>8</w:t>
      </w:r>
      <w:r>
        <w:rPr>
          <w:rFonts w:hint="eastAsia" w:ascii="仿宋" w:hAnsi="仿宋" w:eastAsia="仿宋" w:cs="仿宋"/>
          <w:color w:val="000000" w:themeColor="text1"/>
          <w:kern w:val="0"/>
          <w:szCs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5合格</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不足3家的，不再评标。</w:t>
      </w:r>
    </w:p>
    <w:p>
      <w:pPr>
        <w:pStyle w:val="218"/>
        <w:spacing w:before="0"/>
        <w:ind w:firstLine="0" w:firstLineChars="0"/>
        <w:rPr>
          <w:rFonts w:hint="eastAsia"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w:t>
      </w:r>
      <w:r>
        <w:rPr>
          <w:rFonts w:hint="eastAsia" w:ascii="仿宋" w:hAnsi="仿宋" w:eastAsia="仿宋" w:cs="仿宋"/>
          <w:b/>
          <w:color w:val="000000" w:themeColor="text1"/>
          <w:sz w:val="36"/>
          <w:szCs w:val="36"/>
          <w:highlight w:val="none"/>
          <w:lang w:eastAsia="zh-CN"/>
          <w14:textFill>
            <w14:solidFill>
              <w14:schemeClr w14:val="tx1"/>
            </w14:solidFill>
          </w14:textFill>
        </w:rPr>
        <w:t>审</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bookmarkStart w:id="38" w:name="_Toc91899903"/>
      <w:r>
        <w:rPr>
          <w:rFonts w:hint="eastAsia" w:ascii="仿宋" w:hAnsi="仿宋" w:eastAsia="仿宋" w:cs="仿宋"/>
          <w:b/>
          <w:color w:val="000000" w:themeColor="text1"/>
          <w:sz w:val="24"/>
          <w:highlight w:val="none"/>
          <w:lang w:val="en-US" w:eastAsia="zh-CN"/>
          <w14:textFill>
            <w14:solidFill>
              <w14:schemeClr w14:val="tx1"/>
            </w14:solidFill>
          </w14:textFill>
        </w:rPr>
        <w:t>19</w:t>
      </w:r>
      <w:r>
        <w:rPr>
          <w:rFonts w:hint="eastAsia" w:ascii="仿宋" w:hAnsi="仿宋" w:eastAsia="仿宋" w:cs="仿宋"/>
          <w:b/>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和有关规定，履行评标工作职责，并按照评标方法及评分标准，全面衡量各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的响应情况。对实质上响应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，按照评审因素的量化指标排出推荐</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pPr>
        <w:pStyle w:val="24"/>
        <w:spacing w:line="360" w:lineRule="auto"/>
        <w:ind w:left="479" w:hanging="479" w:hangingChars="199"/>
        <w:rPr>
          <w:rFonts w:hint="eastAsia" w:ascii="仿宋" w:hAnsi="仿宋" w:eastAsia="仿宋" w:cs="仿宋"/>
          <w:b/>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0</w:t>
      </w:r>
      <w:r>
        <w:rPr>
          <w:rFonts w:hint="eastAsia" w:ascii="仿宋" w:hAnsi="仿宋" w:eastAsia="仿宋" w:cs="仿宋"/>
          <w:b/>
          <w:color w:val="000000" w:themeColor="text1"/>
          <w:highlight w:val="none"/>
          <w14:textFill>
            <w14:solidFill>
              <w14:schemeClr w14:val="tx1"/>
            </w14:solidFill>
          </w14:textFill>
        </w:rPr>
        <w:t>. 确定</w:t>
      </w:r>
      <w:r>
        <w:rPr>
          <w:rFonts w:hint="eastAsia" w:ascii="仿宋" w:hAnsi="仿宋" w:eastAsia="仿宋" w:cs="仿宋"/>
          <w:b/>
          <w:color w:val="000000" w:themeColor="text1"/>
          <w:highlight w:val="none"/>
          <w:lang w:eastAsia="zh-CN"/>
          <w14:textFill>
            <w14:solidFill>
              <w14:schemeClr w14:val="tx1"/>
            </w14:solidFill>
          </w14:textFill>
        </w:rPr>
        <w:t>成交供应商</w:t>
      </w:r>
    </w:p>
    <w:p>
      <w:pPr>
        <w:pStyle w:val="218"/>
        <w:snapToGrid w:val="0"/>
        <w:spacing w:before="0"/>
        <w:ind w:firstLine="48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lang w:eastAsia="zh-CN"/>
          <w14:textFill>
            <w14:solidFill>
              <w14:schemeClr w14:val="tx1"/>
            </w14:solidFill>
          </w14:textFill>
        </w:rPr>
        <w:t>交易发起人</w:t>
      </w:r>
      <w:r>
        <w:rPr>
          <w:rFonts w:hint="eastAsia" w:ascii="仿宋" w:hAnsi="仿宋" w:eastAsia="仿宋" w:cs="仿宋"/>
          <w:color w:val="000000" w:themeColor="text1"/>
          <w:szCs w:val="24"/>
          <w:highlight w:val="none"/>
          <w14:textFill>
            <w14:solidFill>
              <w14:schemeClr w14:val="tx1"/>
            </w14:solidFill>
          </w14:textFill>
        </w:rPr>
        <w:t>将自收到评审报告之日起5个工作日内通过电子交易平台在评审报告推荐的</w:t>
      </w:r>
      <w:r>
        <w:rPr>
          <w:rFonts w:hint="eastAsia" w:ascii="仿宋" w:hAnsi="仿宋" w:eastAsia="仿宋" w:cs="仿宋"/>
          <w:color w:val="000000" w:themeColor="text1"/>
          <w:szCs w:val="24"/>
          <w:highlight w:val="none"/>
          <w:lang w:eastAsia="zh-CN"/>
          <w14:textFill>
            <w14:solidFill>
              <w14:schemeClr w14:val="tx1"/>
            </w14:solidFill>
          </w14:textFill>
        </w:rPr>
        <w:t>成交候选人</w:t>
      </w:r>
      <w:r>
        <w:rPr>
          <w:rFonts w:hint="eastAsia" w:ascii="仿宋" w:hAnsi="仿宋" w:eastAsia="仿宋" w:cs="仿宋"/>
          <w:color w:val="000000" w:themeColor="text1"/>
          <w:szCs w:val="24"/>
          <w:highlight w:val="none"/>
          <w14:textFill>
            <w14:solidFill>
              <w14:schemeClr w14:val="tx1"/>
            </w14:solidFill>
          </w14:textFill>
        </w:rPr>
        <w:t>中按顺序确定</w:t>
      </w:r>
      <w:r>
        <w:rPr>
          <w:rFonts w:hint="eastAsia" w:ascii="仿宋" w:hAnsi="仿宋" w:eastAsia="仿宋" w:cs="仿宋"/>
          <w:color w:val="000000" w:themeColor="text1"/>
          <w:szCs w:val="24"/>
          <w:highlight w:val="none"/>
          <w:lang w:eastAsia="zh-CN"/>
          <w14:textFill>
            <w14:solidFill>
              <w14:schemeClr w14:val="tx1"/>
            </w14:solidFill>
          </w14:textFill>
        </w:rPr>
        <w:t>成交供应商</w:t>
      </w:r>
      <w:r>
        <w:rPr>
          <w:rFonts w:hint="eastAsia" w:ascii="仿宋" w:hAnsi="仿宋" w:eastAsia="仿宋" w:cs="仿宋"/>
          <w:color w:val="000000" w:themeColor="text1"/>
          <w:szCs w:val="24"/>
          <w:highlight w:val="none"/>
          <w14:textFill>
            <w14:solidFill>
              <w14:schemeClr w14:val="tx1"/>
            </w14:solidFill>
          </w14:textFill>
        </w:rPr>
        <w:t>。</w:t>
      </w:r>
    </w:p>
    <w:p>
      <w:pPr>
        <w:pStyle w:val="218"/>
        <w:snapToGrid w:val="0"/>
        <w:spacing w:before="0"/>
        <w:ind w:firstLine="0" w:firstLineChars="0"/>
        <w:rPr>
          <w:rFonts w:hint="eastAsia"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1</w:t>
      </w:r>
      <w:r>
        <w:rPr>
          <w:rFonts w:hint="eastAsia" w:ascii="仿宋" w:hAnsi="仿宋" w:eastAsia="仿宋" w:cs="仿宋"/>
          <w:b/>
          <w:color w:val="000000" w:themeColor="text1"/>
          <w:szCs w:val="24"/>
          <w:highlight w:val="none"/>
          <w14:textFill>
            <w14:solidFill>
              <w14:schemeClr w14:val="tx1"/>
            </w14:solidFill>
          </w14:textFill>
        </w:rPr>
        <w:t xml:space="preserve">. </w:t>
      </w:r>
      <w:r>
        <w:rPr>
          <w:rFonts w:hint="eastAsia" w:ascii="仿宋" w:hAnsi="仿宋" w:eastAsia="仿宋" w:cs="仿宋"/>
          <w:b/>
          <w:color w:val="000000" w:themeColor="text1"/>
          <w:szCs w:val="24"/>
          <w:highlight w:val="none"/>
          <w:lang w:eastAsia="zh-CN"/>
          <w14:textFill>
            <w14:solidFill>
              <w14:schemeClr w14:val="tx1"/>
            </w14:solidFill>
          </w14:textFill>
        </w:rPr>
        <w:t>成交通知</w:t>
      </w:r>
      <w:r>
        <w:rPr>
          <w:rFonts w:hint="eastAsia" w:ascii="仿宋" w:hAnsi="仿宋" w:eastAsia="仿宋" w:cs="仿宋"/>
          <w:b/>
          <w:color w:val="000000" w:themeColor="text1"/>
          <w:szCs w:val="24"/>
          <w:highlight w:val="none"/>
          <w14:textFill>
            <w14:solidFill>
              <w14:schemeClr w14:val="tx1"/>
            </w14:solidFill>
          </w14:textFill>
        </w:rPr>
        <w:t>与</w:t>
      </w:r>
      <w:r>
        <w:rPr>
          <w:rFonts w:hint="eastAsia" w:ascii="仿宋" w:hAnsi="仿宋" w:eastAsia="仿宋" w:cs="仿宋"/>
          <w:b/>
          <w:color w:val="000000" w:themeColor="text1"/>
          <w:szCs w:val="24"/>
          <w:highlight w:val="none"/>
          <w:lang w:eastAsia="zh-CN"/>
          <w14:textFill>
            <w14:solidFill>
              <w14:schemeClr w14:val="tx1"/>
            </w14:solidFill>
          </w14:textFill>
        </w:rPr>
        <w:t>成交结果</w:t>
      </w:r>
      <w:r>
        <w:rPr>
          <w:rFonts w:hint="eastAsia" w:ascii="仿宋" w:hAnsi="仿宋" w:eastAsia="仿宋" w:cs="仿宋"/>
          <w:b/>
          <w:color w:val="000000" w:themeColor="text1"/>
          <w:szCs w:val="24"/>
          <w:highlight w:val="none"/>
          <w14:textFill>
            <w14:solidFill>
              <w14:schemeClr w14:val="tx1"/>
            </w14:solidFill>
          </w14:textFill>
        </w:rPr>
        <w:t>公告</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.1自</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确定之日起2个工作日内，采购机构通过电子交易平台向</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发出</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书，同时编制发布采购结果公告。采购机构也可以以纸质形式进行</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eastAsia="zh-CN"/>
          <w14:textFill>
            <w14:solidFill>
              <w14:schemeClr w14:val="tx1"/>
            </w14:solidFill>
          </w14:textFill>
        </w:rPr>
        <w:t>成交结果</w:t>
      </w:r>
      <w:r>
        <w:rPr>
          <w:rFonts w:hint="eastAsia" w:ascii="仿宋" w:hAnsi="仿宋" w:eastAsia="仿宋" w:cs="仿宋"/>
          <w:color w:val="000000" w:themeColor="text1"/>
          <w:sz w:val="24"/>
          <w:highlight w:val="none"/>
          <w14:textFill>
            <w14:solidFill>
              <w14:schemeClr w14:val="tx1"/>
            </w14:solidFill>
          </w14:textFill>
        </w:rPr>
        <w:t>公告内容包括</w:t>
      </w:r>
      <w:r>
        <w:rPr>
          <w:rFonts w:hint="eastAsia" w:ascii="仿宋" w:hAnsi="仿宋" w:eastAsia="仿宋" w:cs="仿宋"/>
          <w:color w:val="000000" w:themeColor="text1"/>
          <w:sz w:val="24"/>
          <w:highlight w:val="none"/>
          <w:lang w:eastAsia="zh-CN"/>
          <w14:textFill>
            <w14:solidFill>
              <w14:schemeClr w14:val="tx1"/>
            </w14:solidFill>
          </w14:textFill>
        </w:rPr>
        <w:t>交易发起人</w:t>
      </w:r>
      <w:r>
        <w:rPr>
          <w:rFonts w:hint="eastAsia" w:ascii="仿宋" w:hAnsi="仿宋" w:eastAsia="仿宋" w:cs="仿宋"/>
          <w:color w:val="000000" w:themeColor="text1"/>
          <w:sz w:val="24"/>
          <w:highlight w:val="none"/>
          <w14:textFill>
            <w14:solidFill>
              <w14:schemeClr w14:val="tx1"/>
            </w14:solidFill>
          </w14:textFill>
        </w:rPr>
        <w:t>及其委托的采购机构的名称、地址、联系方式，项目名称和项目编号，</w:t>
      </w:r>
      <w:r>
        <w:rPr>
          <w:rFonts w:hint="eastAsia" w:ascii="仿宋" w:hAnsi="仿宋" w:eastAsia="仿宋" w:cs="仿宋"/>
          <w:color w:val="000000" w:themeColor="text1"/>
          <w:sz w:val="24"/>
          <w:highlight w:val="none"/>
          <w:lang w:eastAsia="zh-CN"/>
          <w14:textFill>
            <w14:solidFill>
              <w14:schemeClr w14:val="tx1"/>
            </w14:solidFill>
          </w14:textFill>
        </w:rPr>
        <w:t>成交人</w:t>
      </w:r>
      <w:r>
        <w:rPr>
          <w:rFonts w:hint="eastAsia" w:ascii="仿宋" w:hAnsi="仿宋" w:eastAsia="仿宋" w:cs="仿宋"/>
          <w:color w:val="000000" w:themeColor="text1"/>
          <w:sz w:val="24"/>
          <w:highlight w:val="none"/>
          <w14:textFill>
            <w14:solidFill>
              <w14:schemeClr w14:val="tx1"/>
            </w14:solidFill>
          </w14:textFill>
        </w:rPr>
        <w:t>名称、地址和</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金额，主要</w:t>
      </w:r>
      <w:r>
        <w:rPr>
          <w:rFonts w:hint="eastAsia" w:ascii="仿宋" w:hAnsi="仿宋" w:eastAsia="仿宋" w:cs="仿宋"/>
          <w:color w:val="000000" w:themeColor="text1"/>
          <w:sz w:val="24"/>
          <w:highlight w:val="none"/>
          <w:lang w:eastAsia="zh-CN"/>
          <w14:textFill>
            <w14:solidFill>
              <w14:schemeClr w14:val="tx1"/>
            </w14:solidFill>
          </w14:textFill>
        </w:rPr>
        <w:t>成交标的</w:t>
      </w:r>
      <w:r>
        <w:rPr>
          <w:rFonts w:hint="eastAsia" w:ascii="仿宋" w:hAnsi="仿宋" w:eastAsia="仿宋" w:cs="仿宋"/>
          <w:color w:val="000000" w:themeColor="text1"/>
          <w:sz w:val="24"/>
          <w:highlight w:val="none"/>
          <w14:textFill>
            <w14:solidFill>
              <w14:schemeClr w14:val="tx1"/>
            </w14:solidFill>
          </w14:textFill>
        </w:rPr>
        <w:t>的名称、规格型号、数量、单价、服务要求</w:t>
      </w:r>
      <w:r>
        <w:rPr>
          <w:rFonts w:hint="eastAsia" w:ascii="仿宋" w:hAnsi="仿宋" w:eastAsia="仿宋" w:cs="仿宋"/>
          <w:color w:val="000000" w:themeColor="text1"/>
          <w:sz w:val="24"/>
          <w:highlight w:val="none"/>
          <w:lang w:eastAsia="zh-CN"/>
          <w14:textFill>
            <w14:solidFill>
              <w14:schemeClr w14:val="tx1"/>
            </w14:solidFill>
          </w14:textFill>
        </w:rPr>
        <w:t>、成交公告</w:t>
      </w:r>
      <w:r>
        <w:rPr>
          <w:rFonts w:hint="eastAsia" w:ascii="仿宋" w:hAnsi="仿宋" w:eastAsia="仿宋" w:cs="仿宋"/>
          <w:color w:val="000000" w:themeColor="text1"/>
          <w:sz w:val="24"/>
          <w:highlight w:val="none"/>
          <w14:textFill>
            <w14:solidFill>
              <w14:schemeClr w14:val="tx1"/>
            </w14:solidFill>
          </w14:textFill>
        </w:rPr>
        <w:t>期限以及评审专家名单、评分汇总及明细。</w:t>
      </w:r>
    </w:p>
    <w:p>
      <w:pPr>
        <w:widowControl/>
        <w:shd w:val="clear" w:color="auto" w:fill="FFFFFF"/>
        <w:spacing w:line="360" w:lineRule="auto"/>
        <w:ind w:firstLine="48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.3公告期限为1个工作日。</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2</w:t>
      </w:r>
      <w:r>
        <w:rPr>
          <w:rFonts w:hint="eastAsia" w:ascii="仿宋" w:hAnsi="仿宋" w:eastAsia="仿宋" w:cs="仿宋"/>
          <w:b/>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3</w:t>
      </w:r>
      <w:r>
        <w:rPr>
          <w:rFonts w:hint="eastAsia" w:ascii="仿宋" w:hAnsi="仿宋" w:eastAsia="仿宋" w:cs="仿宋"/>
          <w:b/>
          <w:color w:val="000000" w:themeColor="text1"/>
          <w:highlight w:val="none"/>
          <w14:textFill>
            <w14:solidFill>
              <w14:schemeClr w14:val="tx1"/>
            </w14:solidFill>
          </w14:textFill>
        </w:rPr>
        <w:t>. 合同的签订</w:t>
      </w:r>
    </w:p>
    <w:p>
      <w:pPr>
        <w:widowControl/>
        <w:shd w:val="clear" w:color="auto" w:fill="FFFFFF"/>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应当通过电子交易平台在</w:t>
      </w:r>
      <w:r>
        <w:rPr>
          <w:rFonts w:hint="eastAsia" w:ascii="仿宋" w:hAnsi="仿宋" w:eastAsia="仿宋" w:cs="仿宋"/>
          <w:color w:val="000000" w:themeColor="text1"/>
          <w:kern w:val="0"/>
          <w:sz w:val="24"/>
          <w:highlight w:val="none"/>
          <w:lang w:eastAsia="zh-CN"/>
          <w14:textFill>
            <w14:solidFill>
              <w14:schemeClr w14:val="tx1"/>
            </w14:solidFill>
          </w14:textFill>
        </w:rPr>
        <w:t>成交通知</w:t>
      </w:r>
      <w:r>
        <w:rPr>
          <w:rFonts w:hint="eastAsia" w:ascii="仿宋" w:hAnsi="仿宋" w:eastAsia="仿宋" w:cs="仿宋"/>
          <w:color w:val="000000" w:themeColor="text1"/>
          <w:kern w:val="0"/>
          <w:sz w:val="24"/>
          <w:highlight w:val="none"/>
          <w14:textFill>
            <w14:solidFill>
              <w14:schemeClr w14:val="tx1"/>
            </w14:solidFill>
          </w14:textFill>
        </w:rPr>
        <w:t>书发出之日起三十日内，按照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确定的事项签订采购合同，并在合同签订之日起2个工作日内依法发布合同公告。</w:t>
      </w:r>
    </w:p>
    <w:p>
      <w:pPr>
        <w:pStyle w:val="218"/>
        <w:snapToGrid w:val="0"/>
        <w:spacing w:before="0"/>
        <w:ind w:firstLine="480"/>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w:t>
      </w:r>
      <w:r>
        <w:rPr>
          <w:rFonts w:hint="eastAsia" w:ascii="仿宋" w:hAnsi="仿宋" w:eastAsia="仿宋" w:cs="仿宋"/>
          <w:color w:val="000000" w:themeColor="text1"/>
          <w:kern w:val="0"/>
          <w:highlight w:val="none"/>
          <w:lang w:val="en-US" w:eastAsia="zh-CN"/>
          <w14:textFill>
            <w14:solidFill>
              <w14:schemeClr w14:val="tx1"/>
            </w14:solidFill>
          </w14:textFill>
        </w:rPr>
        <w:t>3</w:t>
      </w:r>
      <w:r>
        <w:rPr>
          <w:rFonts w:hint="eastAsia" w:ascii="仿宋" w:hAnsi="仿宋" w:eastAsia="仿宋" w:cs="仿宋"/>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.3如签订合同并生效后，供应商无故拒绝或延期，除按照合同条款处理外，列入不良行为记录一次，并给予通报。</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.4</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拒绝与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签订合同的，</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可以按照评审报告推荐的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或者成交候选人名单排序，确定下一候选人为</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，也可以重新开展采购活动。</w:t>
      </w:r>
    </w:p>
    <w:p>
      <w:pPr>
        <w:pStyle w:val="218"/>
        <w:snapToGrid w:val="0"/>
        <w:spacing w:before="0" w:after="12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t>.5采购合同由</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与</w:t>
      </w:r>
      <w:r>
        <w:rPr>
          <w:rFonts w:hint="eastAsia" w:ascii="仿宋" w:hAnsi="仿宋" w:eastAsia="仿宋" w:cs="仿宋"/>
          <w:color w:val="000000" w:themeColor="text1"/>
          <w:highlight w:val="none"/>
          <w:lang w:eastAsia="zh-CN"/>
          <w14:textFill>
            <w14:solidFill>
              <w14:schemeClr w14:val="tx1"/>
            </w14:solidFill>
          </w14:textFill>
        </w:rPr>
        <w:t>成交供应商</w:t>
      </w:r>
      <w:r>
        <w:rPr>
          <w:rFonts w:hint="eastAsia" w:ascii="仿宋" w:hAnsi="仿宋" w:eastAsia="仿宋" w:cs="仿宋"/>
          <w:color w:val="000000" w:themeColor="text1"/>
          <w:highlight w:val="none"/>
          <w14:textFill>
            <w14:solidFill>
              <w14:schemeClr w14:val="tx1"/>
            </w14:solidFill>
          </w14:textFill>
        </w:rPr>
        <w:t>根据</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响应文件</w:t>
      </w:r>
      <w:r>
        <w:rPr>
          <w:rFonts w:hint="eastAsia" w:ascii="仿宋" w:hAnsi="仿宋" w:eastAsia="仿宋" w:cs="仿宋"/>
          <w:color w:val="000000" w:themeColor="text1"/>
          <w:highlight w:val="none"/>
          <w14:textFill>
            <w14:solidFill>
              <w14:schemeClr w14:val="tx1"/>
            </w14:solidFill>
          </w14:textFill>
        </w:rPr>
        <w:t>等内容通过政府采购电子交易平台在线签订，自动备案。</w:t>
      </w:r>
    </w:p>
    <w:p>
      <w:pPr>
        <w:pStyle w:val="24"/>
        <w:spacing w:line="360" w:lineRule="auto"/>
        <w:ind w:left="479" w:hanging="479" w:hangingChars="199"/>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4</w:t>
      </w:r>
      <w:r>
        <w:rPr>
          <w:rFonts w:hint="eastAsia" w:ascii="仿宋" w:hAnsi="仿宋" w:eastAsia="仿宋" w:cs="仿宋"/>
          <w:b/>
          <w:color w:val="000000" w:themeColor="text1"/>
          <w:highlight w:val="none"/>
          <w14:textFill>
            <w14:solidFill>
              <w14:schemeClr w14:val="tx1"/>
            </w14:solidFill>
          </w14:textFill>
        </w:rPr>
        <w:t>.履约保证金</w:t>
      </w:r>
    </w:p>
    <w:p>
      <w:pPr>
        <w:tabs>
          <w:tab w:val="left" w:pos="0"/>
        </w:tabs>
        <w:spacing w:line="360" w:lineRule="auto"/>
        <w:ind w:firstLine="482"/>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w:t>
      </w:r>
      <w:r>
        <w:rPr>
          <w:rFonts w:hint="eastAsia" w:ascii="仿宋" w:hAnsi="仿宋" w:eastAsia="仿宋" w:cs="仿宋"/>
          <w:color w:val="000000" w:themeColor="text1"/>
          <w:kern w:val="0"/>
          <w:sz w:val="24"/>
          <w:highlight w:val="none"/>
          <w:lang w:eastAsia="zh-CN"/>
          <w14:textFill>
            <w14:solidFill>
              <w14:schemeClr w14:val="tx1"/>
            </w14:solidFill>
          </w14:textFill>
        </w:rPr>
        <w:t>成交供应商</w:t>
      </w:r>
      <w:r>
        <w:rPr>
          <w:rFonts w:hint="eastAsia" w:ascii="仿宋" w:hAnsi="仿宋" w:eastAsia="仿宋" w:cs="仿宋"/>
          <w:color w:val="000000" w:themeColor="text1"/>
          <w:kern w:val="0"/>
          <w:sz w:val="24"/>
          <w:highlight w:val="none"/>
          <w14:textFill>
            <w14:solidFill>
              <w14:schemeClr w14:val="tx1"/>
            </w14:solidFill>
          </w14:textFill>
        </w:rPr>
        <w:t>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1</w:t>
      </w:r>
      <w:r>
        <w:rPr>
          <w:rFonts w:hint="eastAsia" w:ascii="仿宋" w:hAnsi="仿宋" w:eastAsia="仿宋" w:cs="仿宋"/>
          <w:color w:val="000000" w:themeColor="text1"/>
          <w:sz w:val="24"/>
          <w:highlight w:val="none"/>
          <w14:textFill>
            <w14:solidFill>
              <w14:schemeClr w14:val="tx1"/>
            </w14:solidFill>
          </w14:textFill>
        </w:rPr>
        <w:t>%。鼓励和支持供应商以银行、保险公司出具的保函形式提供履约保证金。</w:t>
      </w:r>
    </w:p>
    <w:p>
      <w:pPr>
        <w:snapToGrid w:val="0"/>
        <w:spacing w:line="360" w:lineRule="auto"/>
        <w:ind w:firstLine="3357" w:firstLineChars="1045"/>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218"/>
        <w:snapToGrid w:val="0"/>
        <w:spacing w:before="0"/>
        <w:ind w:firstLine="0" w:firstLineChars="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color w:val="000000" w:themeColor="text1"/>
          <w:szCs w:val="24"/>
          <w:highlight w:val="none"/>
          <w:lang w:val="en-US" w:eastAsia="zh-CN"/>
          <w14:textFill>
            <w14:solidFill>
              <w14:schemeClr w14:val="tx1"/>
            </w14:solidFill>
          </w14:textFill>
        </w:rPr>
        <w:t>5</w:t>
      </w:r>
      <w:r>
        <w:rPr>
          <w:rFonts w:hint="eastAsia" w:ascii="仿宋" w:hAnsi="仿宋" w:eastAsia="仿宋" w:cs="仿宋"/>
          <w:b/>
          <w:color w:val="000000" w:themeColor="text1"/>
          <w:szCs w:val="24"/>
          <w:highlight w:val="none"/>
          <w14:textFill>
            <w14:solidFill>
              <w14:schemeClr w14:val="tx1"/>
            </w14:solidFill>
          </w14:textFill>
        </w:rPr>
        <w:t>. 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.1电子交易平台发生故障而无法登录访问的； </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.2电子交易平台应用或数据库出现错误，不能进行正常操作的；</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.3电子交易平台发现严重安全漏洞，有潜在泄密危险的；</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 xml:space="preserve">.4病毒发作导致不能进行正常操作的； </w:t>
      </w:r>
    </w:p>
    <w:p>
      <w:pPr>
        <w:pStyle w:val="218"/>
        <w:snapToGrid w:val="0"/>
        <w:spacing w:before="0"/>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w:t>
      </w:r>
      <w:r>
        <w:rPr>
          <w:rFonts w:hint="eastAsia" w:ascii="仿宋" w:hAnsi="仿宋" w:eastAsia="仿宋" w:cs="仿宋"/>
          <w:color w:val="000000" w:themeColor="text1"/>
          <w:highlight w:val="none"/>
          <w:lang w:val="en-US" w:eastAsia="zh-CN"/>
          <w14:textFill>
            <w14:solidFill>
              <w14:schemeClr w14:val="tx1"/>
            </w14:solidFill>
          </w14:textFill>
        </w:rPr>
        <w:t>5</w:t>
      </w:r>
      <w:r>
        <w:rPr>
          <w:rFonts w:hint="eastAsia" w:ascii="仿宋" w:hAnsi="仿宋" w:eastAsia="仿宋" w:cs="仿宋"/>
          <w:color w:val="000000" w:themeColor="text1"/>
          <w:highlight w:val="none"/>
          <w14:textFill>
            <w14:solidFill>
              <w14:schemeClr w14:val="tx1"/>
            </w14:solidFill>
          </w14:textFill>
        </w:rPr>
        <w:t>.5其他无法保证电子交易的公平、公正和安全的情况。</w:t>
      </w:r>
    </w:p>
    <w:p>
      <w:pPr>
        <w:pStyle w:val="218"/>
        <w:snapToGrid w:val="0"/>
        <w:spacing w:before="0"/>
        <w:ind w:firstLine="0" w:firstLineChars="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w:t>
      </w:r>
      <w:r>
        <w:rPr>
          <w:rFonts w:hint="eastAsia" w:ascii="仿宋" w:hAnsi="仿宋" w:eastAsia="仿宋" w:cs="仿宋"/>
          <w:color w:val="000000" w:themeColor="text1"/>
          <w:highlight w:val="none"/>
          <w:lang w:val="en-US" w:eastAsia="zh-CN"/>
          <w14:textFill>
            <w14:solidFill>
              <w14:schemeClr w14:val="tx1"/>
            </w14:solidFill>
          </w14:textFill>
        </w:rPr>
        <w:t>6</w:t>
      </w:r>
      <w:r>
        <w:rPr>
          <w:rFonts w:hint="eastAsia" w:ascii="仿宋" w:hAnsi="仿宋" w:eastAsia="仿宋" w:cs="仿宋"/>
          <w:color w:val="000000" w:themeColor="text1"/>
          <w:highlight w:val="none"/>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24"/>
        <w:spacing w:line="360" w:lineRule="auto"/>
        <w:ind w:firstLine="0" w:firstLineChars="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w:t>
      </w:r>
      <w:r>
        <w:rPr>
          <w:rFonts w:hint="eastAsia" w:ascii="仿宋" w:hAnsi="仿宋" w:eastAsia="仿宋" w:cs="仿宋"/>
          <w:b/>
          <w:color w:val="000000" w:themeColor="text1"/>
          <w:highlight w:val="none"/>
          <w:lang w:val="en-US" w:eastAsia="zh-CN"/>
          <w14:textFill>
            <w14:solidFill>
              <w14:schemeClr w14:val="tx1"/>
            </w14:solidFill>
          </w14:textFill>
        </w:rPr>
        <w:t>7</w:t>
      </w:r>
      <w:r>
        <w:rPr>
          <w:rFonts w:hint="eastAsia" w:ascii="仿宋" w:hAnsi="仿宋" w:eastAsia="仿宋" w:cs="仿宋"/>
          <w:b/>
          <w:color w:val="000000" w:themeColor="text1"/>
          <w:highlight w:val="none"/>
          <w14:textFill>
            <w14:solidFill>
              <w14:schemeClr w14:val="tx1"/>
            </w14:solidFill>
          </w14:textFill>
        </w:rPr>
        <w:t>.验收</w:t>
      </w:r>
    </w:p>
    <w:p>
      <w:pPr>
        <w:tabs>
          <w:tab w:val="left" w:pos="0"/>
        </w:tabs>
        <w:spacing w:line="360" w:lineRule="auto"/>
        <w:ind w:firstLine="48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r>
        <w:rPr>
          <w:rFonts w:hint="eastAsia" w:ascii="仿宋" w:hAnsi="仿宋" w:eastAsia="仿宋" w:cs="仿宋"/>
          <w:color w:val="000000" w:themeColor="text1"/>
          <w:kern w:val="0"/>
          <w:sz w:val="24"/>
          <w:highlight w:val="none"/>
          <w:lang w:val="en-US" w:eastAsia="zh-CN"/>
          <w14:textFill>
            <w14:solidFill>
              <w14:schemeClr w14:val="tx1"/>
            </w14:solidFill>
          </w14:textFill>
        </w:rPr>
        <w:t>7</w:t>
      </w: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应当组织对供应商履约的验收。验收采用</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自行组织验收和专门机构验收两种形式，具体</w:t>
      </w:r>
      <w:r>
        <w:rPr>
          <w:rFonts w:hint="eastAsia" w:ascii="仿宋" w:hAnsi="仿宋" w:eastAsia="仿宋" w:cs="仿宋"/>
          <w:color w:val="000000" w:themeColor="text1"/>
          <w:kern w:val="0"/>
          <w:sz w:val="24"/>
          <w:highlight w:val="none"/>
          <w:lang w:eastAsia="zh-CN"/>
          <w14:textFill>
            <w14:solidFill>
              <w14:schemeClr w14:val="tx1"/>
            </w14:solidFill>
          </w14:textFill>
        </w:rPr>
        <w:t>参</w:t>
      </w:r>
      <w:r>
        <w:rPr>
          <w:rFonts w:hint="eastAsia" w:ascii="仿宋" w:hAnsi="仿宋" w:eastAsia="仿宋" w:cs="仿宋"/>
          <w:color w:val="000000" w:themeColor="text1"/>
          <w:kern w:val="0"/>
          <w:sz w:val="24"/>
          <w:highlight w:val="none"/>
          <w14:textFill>
            <w14:solidFill>
              <w14:schemeClr w14:val="tx1"/>
            </w14:solidFill>
          </w14:textFill>
        </w:rPr>
        <w:t>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b/>
          <w:color w:val="000000"/>
          <w:sz w:val="32"/>
          <w:szCs w:val="20"/>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27.2</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组织对供应商履约的验收。</w:t>
      </w:r>
      <w:r>
        <w:rPr>
          <w:rFonts w:hint="eastAsia" w:ascii="仿宋" w:hAnsi="仿宋" w:eastAsia="仿宋" w:cs="仿宋"/>
          <w:color w:val="000000" w:themeColor="text1"/>
          <w:kern w:val="0"/>
          <w:sz w:val="24"/>
          <w:highlight w:val="none"/>
          <w:lang w:val="en-US" w:eastAsia="zh-CN"/>
          <w14:textFill>
            <w14:solidFill>
              <w14:schemeClr w14:val="tx1"/>
            </w14:solidFill>
          </w14:textFill>
        </w:rPr>
        <w:t>除27.1情形外，</w:t>
      </w:r>
      <w:r>
        <w:rPr>
          <w:rFonts w:hint="eastAsia" w:ascii="仿宋" w:hAnsi="仿宋" w:eastAsia="仿宋" w:cs="仿宋"/>
          <w:color w:val="000000" w:themeColor="text1"/>
          <w:kern w:val="0"/>
          <w:sz w:val="24"/>
          <w:highlight w:val="none"/>
          <w14:textFill>
            <w14:solidFill>
              <w14:schemeClr w14:val="tx1"/>
            </w14:solidFill>
          </w14:textFill>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8"/>
    </w:p>
    <w:bookmarkEnd w:id="36"/>
    <w:bookmarkEnd w:id="37"/>
    <w:p>
      <w:pPr>
        <w:pStyle w:val="2"/>
        <w:jc w:val="both"/>
        <w:rPr>
          <w:rFonts w:hint="eastAsia" w:ascii="仿宋" w:hAnsi="仿宋" w:eastAsia="仿宋" w:cs="仿宋"/>
        </w:rPr>
      </w:pPr>
      <w:bookmarkStart w:id="39" w:name="第四部分"/>
    </w:p>
    <w:p>
      <w:pPr>
        <w:pStyle w:val="2"/>
        <w:rPr>
          <w:rFonts w:hint="eastAsia" w:ascii="仿宋" w:hAnsi="仿宋" w:eastAsia="仿宋" w:cs="仿宋"/>
        </w:rPr>
      </w:pPr>
    </w:p>
    <w:p>
      <w:pPr>
        <w:pStyle w:val="60"/>
        <w:ind w:left="0" w:leftChars="0" w:firstLine="0" w:firstLineChars="0"/>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rPr>
        <w:t xml:space="preserve">第三部分   </w:t>
      </w:r>
      <w:r>
        <w:rPr>
          <w:rFonts w:hint="eastAsia" w:ascii="仿宋" w:hAnsi="仿宋" w:eastAsia="仿宋" w:cs="仿宋"/>
          <w:lang w:eastAsia="zh-CN"/>
        </w:rPr>
        <w:t>交易</w:t>
      </w:r>
      <w:r>
        <w:rPr>
          <w:rFonts w:hint="eastAsia" w:ascii="仿宋" w:hAnsi="仿宋" w:eastAsia="仿宋" w:cs="仿宋"/>
        </w:rPr>
        <w:t>需求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属于实质性要求条款的，请用符号“▲”标明，否则属于非实质性要求。</w:t>
      </w:r>
    </w:p>
    <w:p>
      <w:pPr>
        <w:snapToGrid w:val="0"/>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“★”系产品</w:t>
      </w:r>
      <w:r>
        <w:rPr>
          <w:rFonts w:hint="eastAsia" w:ascii="仿宋" w:hAnsi="仿宋" w:eastAsia="仿宋" w:cs="仿宋"/>
          <w:color w:val="000000"/>
          <w:sz w:val="24"/>
          <w:lang w:eastAsia="zh-CN"/>
        </w:rPr>
        <w:t>交易</w:t>
      </w:r>
      <w:r>
        <w:rPr>
          <w:rFonts w:hint="eastAsia" w:ascii="仿宋" w:hAnsi="仿宋" w:eastAsia="仿宋" w:cs="仿宋"/>
          <w:color w:val="000000"/>
          <w:sz w:val="24"/>
        </w:rPr>
        <w:t>项目中单一产品或核心产品。</w:t>
      </w:r>
    </w:p>
    <w:p>
      <w:pPr>
        <w:numPr>
          <w:ilvl w:val="0"/>
          <w:numId w:val="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一、交易一览表</w:t>
      </w:r>
    </w:p>
    <w:p>
      <w:pPr>
        <w:spacing w:after="120"/>
        <w:ind w:firstLine="480" w:firstLineChars="200"/>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标项：1</w:t>
      </w:r>
    </w:p>
    <w:tbl>
      <w:tblPr>
        <w:tblStyle w:val="61"/>
        <w:tblW w:w="9554" w:type="dxa"/>
        <w:jc w:val="center"/>
        <w:tblLayout w:type="fixed"/>
        <w:tblCellMar>
          <w:top w:w="0" w:type="dxa"/>
          <w:left w:w="0" w:type="dxa"/>
          <w:bottom w:w="0" w:type="dxa"/>
          <w:right w:w="0" w:type="dxa"/>
        </w:tblCellMar>
      </w:tblPr>
      <w:tblGrid>
        <w:gridCol w:w="546"/>
        <w:gridCol w:w="4249"/>
        <w:gridCol w:w="2054"/>
        <w:gridCol w:w="1056"/>
        <w:gridCol w:w="888"/>
        <w:gridCol w:w="761"/>
      </w:tblGrid>
      <w:tr>
        <w:tblPrEx>
          <w:tblCellMar>
            <w:top w:w="0" w:type="dxa"/>
            <w:left w:w="0" w:type="dxa"/>
            <w:bottom w:w="0" w:type="dxa"/>
            <w:right w:w="0" w:type="dxa"/>
          </w:tblCellMar>
        </w:tblPrEx>
        <w:trPr>
          <w:cantSplit/>
          <w:trHeight w:val="643"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20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highlight w:val="none"/>
                <w14:textFill>
                  <w14:solidFill>
                    <w14:schemeClr w14:val="tx1"/>
                  </w14:solidFill>
                </w14:textFill>
              </w:rPr>
              <w:t>具体</w:t>
            </w:r>
            <w:r>
              <w:rPr>
                <w:rFonts w:hint="eastAsia" w:ascii="仿宋" w:hAnsi="仿宋" w:eastAsia="仿宋" w:cs="仿宋"/>
                <w:bCs/>
                <w:color w:val="000000" w:themeColor="text1"/>
                <w:kern w:val="0"/>
                <w:sz w:val="24"/>
                <w:highlight w:val="none"/>
                <w:lang w:eastAsia="zh-CN"/>
                <w14:textFill>
                  <w14:solidFill>
                    <w14:schemeClr w14:val="tx1"/>
                  </w14:solidFill>
                </w14:textFill>
              </w:rPr>
              <w:t>规格要求</w:t>
            </w:r>
          </w:p>
        </w:tc>
        <w:tc>
          <w:tcPr>
            <w:tcW w:w="10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8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761"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备注</w:t>
            </w:r>
          </w:p>
        </w:tc>
      </w:tr>
      <w:tr>
        <w:tblPrEx>
          <w:tblCellMar>
            <w:top w:w="0" w:type="dxa"/>
            <w:left w:w="0" w:type="dxa"/>
            <w:bottom w:w="0" w:type="dxa"/>
            <w:right w:w="0" w:type="dxa"/>
          </w:tblCellMar>
        </w:tblPrEx>
        <w:trPr>
          <w:cantSplit/>
          <w:trHeight w:val="719" w:hRule="atLeast"/>
          <w:jc w:val="center"/>
        </w:trPr>
        <w:tc>
          <w:tcPr>
            <w:tcW w:w="54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u w:val="none"/>
                <w14:textFill>
                  <w14:solidFill>
                    <w14:schemeClr w14:val="tx1"/>
                  </w14:solidFill>
                </w14:textFill>
              </w:rPr>
            </w:pPr>
            <w:r>
              <w:rPr>
                <w:rFonts w:hint="eastAsia" w:ascii="仿宋" w:hAnsi="仿宋" w:eastAsia="仿宋" w:cs="仿宋"/>
                <w:color w:val="000000" w:themeColor="text1"/>
                <w:sz w:val="24"/>
                <w:highlight w:val="none"/>
                <w:u w:val="none"/>
                <w14:textFill>
                  <w14:solidFill>
                    <w14:schemeClr w14:val="tx1"/>
                  </w14:solidFill>
                </w14:textFill>
              </w:rPr>
              <w:t>1</w:t>
            </w:r>
          </w:p>
        </w:tc>
        <w:tc>
          <w:tcPr>
            <w:tcW w:w="42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default" w:ascii="仿宋" w:hAnsi="仿宋" w:eastAsia="仿宋" w:cs="仿宋"/>
                <w:color w:val="000000" w:themeColor="text1"/>
                <w:sz w:val="24"/>
                <w:highlight w:val="none"/>
                <w:u w:val="none"/>
                <w:lang w:val="en-US" w:eastAsia="zh-CN"/>
                <w14:textFill>
                  <w14:solidFill>
                    <w14:schemeClr w14:val="tx1"/>
                  </w14:solidFill>
                </w14:textFill>
              </w:rPr>
            </w:pPr>
            <w:r>
              <w:rPr>
                <w:rFonts w:hint="eastAsia" w:ascii="仿宋" w:hAnsi="仿宋" w:eastAsia="仿宋" w:cs="仿宋"/>
                <w:color w:val="000000" w:themeColor="text1"/>
                <w:sz w:val="24"/>
                <w:highlight w:val="none"/>
                <w:u w:val="none"/>
                <w:lang w:val="en-US" w:eastAsia="zh-CN"/>
                <w14:textFill>
                  <w14:solidFill>
                    <w14:schemeClr w14:val="tx1"/>
                  </w14:solidFill>
                </w14:textFill>
              </w:rPr>
              <w:t>湘湖社区“爱心驿家”采购项目</w:t>
            </w:r>
          </w:p>
        </w:tc>
        <w:tc>
          <w:tcPr>
            <w:tcW w:w="20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color w:val="000000" w:themeColor="text1"/>
                <w:sz w:val="24"/>
                <w:highlight w:val="none"/>
                <w:lang w:eastAsia="zh-CN"/>
                <w14:textFill>
                  <w14:solidFill>
                    <w14:schemeClr w14:val="tx1"/>
                  </w14:solidFill>
                </w14:textFill>
              </w:rPr>
              <w:t>交易</w:t>
            </w:r>
            <w:r>
              <w:rPr>
                <w:rFonts w:hint="eastAsia" w:ascii="仿宋" w:hAnsi="仿宋" w:eastAsia="仿宋" w:cs="仿宋"/>
                <w:color w:val="000000" w:themeColor="text1"/>
                <w:sz w:val="24"/>
                <w:highlight w:val="none"/>
                <w14:textFill>
                  <w14:solidFill>
                    <w14:schemeClr w14:val="tx1"/>
                  </w14:solidFill>
                </w14:textFill>
              </w:rPr>
              <w:t>需求</w:t>
            </w:r>
          </w:p>
        </w:tc>
        <w:tc>
          <w:tcPr>
            <w:tcW w:w="105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w:t>
            </w:r>
          </w:p>
        </w:tc>
        <w:tc>
          <w:tcPr>
            <w:tcW w:w="88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40" w:lineRule="exact"/>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761" w:type="dxa"/>
            <w:tcBorders>
              <w:top w:val="single" w:color="auto" w:sz="4" w:space="0"/>
              <w:left w:val="nil"/>
              <w:bottom w:val="single" w:color="auto" w:sz="4" w:space="0"/>
              <w:right w:val="single" w:color="auto" w:sz="4" w:space="0"/>
            </w:tcBorders>
            <w:vAlign w:val="center"/>
          </w:tcPr>
          <w:p>
            <w:pPr>
              <w:spacing w:line="44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p>
        </w:tc>
      </w:tr>
    </w:tbl>
    <w:p>
      <w:pPr>
        <w:numPr>
          <w:ilvl w:val="0"/>
          <w:numId w:val="0"/>
        </w:numPr>
        <w:spacing w:line="360" w:lineRule="auto"/>
        <w:jc w:val="both"/>
        <w:rPr>
          <w:rFonts w:hint="eastAsia" w:ascii="仿宋" w:hAnsi="仿宋" w:eastAsia="仿宋" w:cs="仿宋"/>
          <w:b/>
          <w:color w:val="000000" w:themeColor="text1"/>
          <w:sz w:val="28"/>
          <w:szCs w:val="28"/>
          <w:highlight w:val="none"/>
          <w14:textFill>
            <w14:solidFill>
              <w14:schemeClr w14:val="tx1"/>
            </w14:solidFill>
          </w14:textFill>
        </w:rPr>
      </w:pPr>
    </w:p>
    <w:p>
      <w:pPr>
        <w:numPr>
          <w:ilvl w:val="0"/>
          <w:numId w:val="10"/>
        </w:numPr>
        <w:spacing w:line="360" w:lineRule="auto"/>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交易</w:t>
      </w:r>
      <w:r>
        <w:rPr>
          <w:rFonts w:hint="eastAsia" w:ascii="仿宋" w:hAnsi="仿宋" w:eastAsia="仿宋" w:cs="仿宋"/>
          <w:b/>
          <w:color w:val="000000" w:themeColor="text1"/>
          <w:sz w:val="28"/>
          <w:szCs w:val="28"/>
          <w:highlight w:val="none"/>
          <w14:textFill>
            <w14:solidFill>
              <w14:schemeClr w14:val="tx1"/>
            </w14:solidFill>
          </w14:textFill>
        </w:rPr>
        <w:t>需求</w:t>
      </w:r>
      <w:bookmarkStart w:id="40" w:name="_二期网络工程项目改造需求"/>
      <w:bookmarkEnd w:id="40"/>
    </w:p>
    <w:p>
      <w:pPr>
        <w:pStyle w:val="4"/>
        <w:numPr>
          <w:ilvl w:val="0"/>
          <w:numId w:val="0"/>
        </w:numPr>
        <w:spacing w:line="560" w:lineRule="exact"/>
        <w:rPr>
          <w:rFonts w:hint="default" w:ascii="宋体" w:hAnsi="宋体" w:cs="宋体"/>
          <w:sz w:val="32"/>
          <w:szCs w:val="32"/>
          <w:lang w:val="en-US" w:eastAsia="zh-CN"/>
        </w:rPr>
      </w:pPr>
      <w:r>
        <w:rPr>
          <w:rFonts w:hint="eastAsia" w:ascii="宋体" w:hAnsi="宋体" w:cs="宋体"/>
          <w:sz w:val="32"/>
          <w:szCs w:val="32"/>
          <w:lang w:val="en-US" w:eastAsia="zh-CN"/>
        </w:rPr>
        <w:t>一</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建设背景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进一步提升辖区爱心驿家的覆盖面，按照科学、合理、便利、共享的原则</w:t>
      </w:r>
      <w:r>
        <w:rPr>
          <w:rFonts w:hint="eastAsia" w:ascii="仿宋" w:hAnsi="仿宋" w:eastAsia="仿宋" w:cs="仿宋"/>
          <w:sz w:val="28"/>
          <w:szCs w:val="28"/>
          <w:lang w:eastAsia="zh-CN"/>
        </w:rPr>
        <w:t>，</w:t>
      </w:r>
      <w:r>
        <w:rPr>
          <w:rFonts w:hint="eastAsia" w:ascii="仿宋" w:hAnsi="仿宋" w:eastAsia="仿宋" w:cs="仿宋"/>
          <w:sz w:val="28"/>
          <w:szCs w:val="28"/>
        </w:rPr>
        <w:t>满足“15分钟服务圈”要求，在湘湖社区现场调研中，发现社区周边快递物流较多，快递小哥人群居多，新业态群体在此处比较集中，根据区域规划和新业态群体集中度，以及周边的情况，湘湖社区已经具备建立户外劳动者（爱心驿家）的条件，故启动</w:t>
      </w:r>
      <w:r>
        <w:rPr>
          <w:rFonts w:hint="eastAsia" w:ascii="仿宋" w:hAnsi="仿宋" w:eastAsia="仿宋" w:cs="仿宋"/>
          <w:sz w:val="28"/>
          <w:szCs w:val="28"/>
          <w:lang w:val="en-US" w:eastAsia="zh-CN"/>
        </w:rPr>
        <w:t>湘湖社区“爱心驿家”采购项目</w:t>
      </w:r>
      <w:r>
        <w:rPr>
          <w:rFonts w:hint="eastAsia" w:ascii="仿宋" w:hAnsi="仿宋" w:eastAsia="仿宋" w:cs="仿宋"/>
          <w:sz w:val="28"/>
          <w:szCs w:val="28"/>
        </w:rPr>
        <w:t>。</w:t>
      </w:r>
    </w:p>
    <w:p>
      <w:pPr>
        <w:pStyle w:val="4"/>
        <w:numPr>
          <w:ilvl w:val="0"/>
          <w:numId w:val="0"/>
        </w:numPr>
        <w:spacing w:line="560" w:lineRule="exact"/>
        <w:rPr>
          <w:rFonts w:hint="default" w:ascii="宋体" w:hAnsi="宋体" w:cs="宋体"/>
          <w:sz w:val="32"/>
          <w:szCs w:val="32"/>
          <w:lang w:val="en-US" w:eastAsia="zh-CN"/>
        </w:rPr>
      </w:pPr>
      <w:r>
        <w:rPr>
          <w:rFonts w:hint="eastAsia" w:ascii="宋体" w:hAnsi="宋体" w:cs="宋体"/>
          <w:sz w:val="32"/>
          <w:szCs w:val="32"/>
          <w:lang w:val="en-US" w:eastAsia="zh-CN"/>
        </w:rPr>
        <w:t>二</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建设内容</w:t>
      </w:r>
    </w:p>
    <w:p>
      <w:pPr>
        <w:ind w:firstLine="560" w:firstLineChars="200"/>
        <w:rPr>
          <w:rFonts w:hint="default"/>
          <w:lang w:val="en-US" w:eastAsia="zh-CN"/>
        </w:rPr>
      </w:pPr>
      <w:r>
        <w:rPr>
          <w:rFonts w:hint="eastAsia" w:ascii="仿宋" w:hAnsi="仿宋" w:eastAsia="仿宋" w:cs="仿宋"/>
          <w:sz w:val="28"/>
          <w:szCs w:val="28"/>
          <w:lang w:val="en-US" w:eastAsia="zh-CN"/>
        </w:rPr>
        <w:t>整体</w:t>
      </w:r>
      <w:r>
        <w:rPr>
          <w:rFonts w:hint="eastAsia" w:ascii="仿宋" w:hAnsi="仿宋" w:eastAsia="仿宋" w:cs="仿宋"/>
          <w:sz w:val="28"/>
          <w:szCs w:val="28"/>
        </w:rPr>
        <w:t>项目</w:t>
      </w:r>
      <w:r>
        <w:rPr>
          <w:rFonts w:hint="eastAsia" w:ascii="仿宋" w:hAnsi="仿宋" w:eastAsia="仿宋" w:cs="仿宋"/>
          <w:sz w:val="28"/>
          <w:szCs w:val="28"/>
          <w:lang w:val="en-US" w:eastAsia="zh-CN"/>
        </w:rPr>
        <w:t>建设内容</w:t>
      </w:r>
      <w:r>
        <w:rPr>
          <w:rFonts w:hint="eastAsia" w:ascii="仿宋" w:hAnsi="仿宋" w:eastAsia="仿宋" w:cs="仿宋"/>
          <w:sz w:val="28"/>
          <w:szCs w:val="28"/>
        </w:rPr>
        <w:t>包括：（1）</w:t>
      </w:r>
      <w:r>
        <w:rPr>
          <w:rFonts w:hint="eastAsia" w:ascii="仿宋" w:hAnsi="仿宋" w:eastAsia="仿宋" w:cs="仿宋"/>
          <w:sz w:val="28"/>
          <w:szCs w:val="28"/>
          <w:lang w:val="en-US" w:eastAsia="zh-CN"/>
        </w:rPr>
        <w:t>软件部分以配套资源为基础建设移动端、PC管理端、驾驶舱。</w:t>
      </w:r>
      <w:r>
        <w:rPr>
          <w:rFonts w:hint="eastAsia" w:ascii="仿宋" w:hAnsi="仿宋" w:eastAsia="仿宋" w:cs="仿宋"/>
          <w:sz w:val="28"/>
          <w:szCs w:val="28"/>
        </w:rPr>
        <w:t>（2）湘湖未来社区爱心驿家文化提升</w:t>
      </w:r>
      <w:r>
        <w:rPr>
          <w:rFonts w:hint="default" w:ascii="仿宋" w:hAnsi="仿宋" w:eastAsia="仿宋" w:cs="仿宋"/>
          <w:sz w:val="28"/>
          <w:szCs w:val="28"/>
          <w:lang w:val="en-US"/>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户外劳动者硬件配套设施。</w:t>
      </w:r>
    </w:p>
    <w:p>
      <w:pPr>
        <w:pStyle w:val="4"/>
        <w:numPr>
          <w:ilvl w:val="0"/>
          <w:numId w:val="0"/>
        </w:numPr>
        <w:spacing w:line="560" w:lineRule="exact"/>
        <w:rPr>
          <w:rFonts w:hint="default" w:ascii="宋体" w:hAnsi="宋体" w:eastAsia="宋体" w:cs="宋体"/>
          <w:sz w:val="32"/>
          <w:szCs w:val="32"/>
          <w:lang w:val="en-US" w:eastAsia="zh-CN"/>
        </w:rPr>
      </w:pPr>
      <w:r>
        <w:rPr>
          <w:rFonts w:hint="eastAsia" w:ascii="宋体" w:hAnsi="宋体" w:cs="宋体"/>
          <w:sz w:val="32"/>
          <w:szCs w:val="32"/>
          <w:lang w:val="en-US" w:eastAsia="zh-CN"/>
        </w:rPr>
        <w:t>三、软件部分</w:t>
      </w:r>
    </w:p>
    <w:tbl>
      <w:tblPr>
        <w:tblStyle w:val="61"/>
        <w:tblW w:w="50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95"/>
        <w:gridCol w:w="2784"/>
        <w:gridCol w:w="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名称</w:t>
            </w:r>
          </w:p>
        </w:tc>
        <w:tc>
          <w:tcPr>
            <w:tcW w:w="147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sz w:val="22"/>
                <w:szCs w:val="22"/>
                <w:u w:val="none"/>
              </w:rPr>
            </w:pPr>
            <w:r>
              <w:rPr>
                <w:rFonts w:hint="eastAsia" w:ascii="微软雅黑" w:hAnsi="微软雅黑" w:eastAsia="微软雅黑" w:cs="微软雅黑"/>
                <w:b/>
                <w:bCs/>
                <w:i w:val="0"/>
                <w:iCs w:val="0"/>
                <w:color w:val="595959"/>
                <w:kern w:val="0"/>
                <w:sz w:val="22"/>
                <w:szCs w:val="22"/>
                <w:u w:val="none"/>
                <w:lang w:val="en-US" w:eastAsia="zh-CN" w:bidi="ar"/>
              </w:rPr>
              <w:t>开发内容</w:t>
            </w:r>
          </w:p>
        </w:tc>
        <w:tc>
          <w:tcPr>
            <w:tcW w:w="16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sz w:val="22"/>
                <w:szCs w:val="22"/>
                <w:u w:val="none"/>
              </w:rPr>
            </w:pPr>
            <w:r>
              <w:rPr>
                <w:rFonts w:hint="eastAsia" w:ascii="微软雅黑" w:hAnsi="微软雅黑" w:eastAsia="微软雅黑" w:cs="微软雅黑"/>
                <w:b/>
                <w:bCs/>
                <w:i w:val="0"/>
                <w:iCs w:val="0"/>
                <w:color w:val="595959"/>
                <w:kern w:val="0"/>
                <w:sz w:val="22"/>
                <w:szCs w:val="22"/>
                <w:u w:val="none"/>
                <w:lang w:val="en-US" w:eastAsia="zh-CN" w:bidi="ar"/>
              </w:rPr>
              <w:t>一级模块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90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595959"/>
                <w:kern w:val="0"/>
                <w:sz w:val="18"/>
                <w:szCs w:val="18"/>
                <w:u w:val="none"/>
                <w:lang w:val="en-US" w:eastAsia="zh-CN" w:bidi="ar"/>
              </w:rPr>
            </w:pPr>
            <w:r>
              <w:rPr>
                <w:rFonts w:hint="eastAsia" w:ascii="微软雅黑" w:hAnsi="微软雅黑" w:eastAsia="微软雅黑" w:cs="微软雅黑"/>
                <w:i w:val="0"/>
                <w:iCs w:val="0"/>
                <w:color w:val="595959"/>
                <w:kern w:val="0"/>
                <w:sz w:val="18"/>
                <w:szCs w:val="18"/>
                <w:u w:val="none"/>
                <w:lang w:val="en-US" w:eastAsia="zh-CN" w:bidi="ar"/>
              </w:rPr>
              <w:t>湘湖社区“爱心驿家”采购项目-软件部分</w:t>
            </w:r>
          </w:p>
        </w:tc>
        <w:tc>
          <w:tcPr>
            <w:tcW w:w="14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移动端</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小程序首页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e家活动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积分商城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e家宣传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共享柜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个人中心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kern w:val="0"/>
                <w:sz w:val="18"/>
                <w:szCs w:val="18"/>
                <w:u w:val="none"/>
                <w:lang w:val="en-US" w:eastAsia="zh-CN" w:bidi="ar"/>
              </w:rPr>
            </w:pPr>
          </w:p>
        </w:tc>
        <w:tc>
          <w:tcPr>
            <w:tcW w:w="14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PC管理端</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会员管理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角色管理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活动管理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宣传管理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积分管理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日志管理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统一接口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共享柜管理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kern w:val="0"/>
                <w:sz w:val="18"/>
                <w:szCs w:val="18"/>
                <w:u w:val="none"/>
                <w:lang w:val="en-US" w:eastAsia="zh-CN" w:bidi="ar"/>
              </w:rPr>
            </w:pPr>
          </w:p>
        </w:tc>
        <w:tc>
          <w:tcPr>
            <w:tcW w:w="14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驾驶舱</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驿站背景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积分情况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活动情况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监控接入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kern w:val="0"/>
                <w:sz w:val="18"/>
                <w:szCs w:val="18"/>
                <w:u w:val="none"/>
                <w:lang w:val="en-US" w:eastAsia="zh-CN" w:bidi="ar"/>
              </w:rPr>
            </w:pPr>
          </w:p>
        </w:tc>
        <w:tc>
          <w:tcPr>
            <w:tcW w:w="14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配套资源</w:t>
            </w: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云服务器含（系统、数据库、存储、带宽）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域名注册、IPC备案、SSL证书（一年）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0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4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rPr>
            </w:pPr>
          </w:p>
        </w:tc>
        <w:tc>
          <w:tcPr>
            <w:tcW w:w="16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595959"/>
                <w:sz w:val="18"/>
                <w:szCs w:val="18"/>
                <w:u w:val="none"/>
              </w:rPr>
            </w:pPr>
            <w:r>
              <w:rPr>
                <w:rFonts w:hint="eastAsia" w:ascii="微软雅黑" w:hAnsi="微软雅黑" w:eastAsia="微软雅黑" w:cs="微软雅黑"/>
                <w:i w:val="0"/>
                <w:iCs w:val="0"/>
                <w:color w:val="595959"/>
                <w:kern w:val="0"/>
                <w:sz w:val="18"/>
                <w:szCs w:val="18"/>
                <w:u w:val="none"/>
                <w:lang w:val="en-US" w:eastAsia="zh-CN" w:bidi="ar"/>
              </w:rPr>
              <w:t>小程序注册及备案</w:t>
            </w:r>
          </w:p>
        </w:tc>
      </w:tr>
    </w:tbl>
    <w:p>
      <w:pPr>
        <w:pStyle w:val="4"/>
        <w:numPr>
          <w:ilvl w:val="0"/>
          <w:numId w:val="0"/>
        </w:numPr>
        <w:spacing w:line="560" w:lineRule="exact"/>
        <w:rPr>
          <w:rFonts w:hint="default" w:ascii="宋体" w:hAnsi="宋体" w:eastAsia="宋体" w:cs="宋体"/>
          <w:sz w:val="32"/>
          <w:szCs w:val="32"/>
          <w:lang w:val="en-US" w:eastAsia="zh-CN"/>
        </w:rPr>
      </w:pPr>
      <w:r>
        <w:rPr>
          <w:rFonts w:hint="eastAsia" w:ascii="宋体" w:hAnsi="宋体" w:cs="宋体"/>
          <w:sz w:val="32"/>
          <w:szCs w:val="32"/>
          <w:lang w:val="en-US" w:eastAsia="zh-CN"/>
        </w:rPr>
        <w:t>四</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文化提升部分</w:t>
      </w:r>
    </w:p>
    <w:tbl>
      <w:tblPr>
        <w:tblStyle w:val="6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39"/>
        <w:gridCol w:w="2713"/>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39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名称</w:t>
            </w:r>
          </w:p>
        </w:tc>
        <w:tc>
          <w:tcPr>
            <w:tcW w:w="146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项目名称</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规格/品牌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1" w:type="pct"/>
            <w:vMerge w:val="restart"/>
            <w:tcBorders>
              <w:top w:val="single" w:color="000000" w:sz="4" w:space="0"/>
              <w:left w:val="single" w:color="000000" w:sz="8"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湘湖社区“爱心驿家”采购项目-文化提升部分</w:t>
            </w:r>
          </w:p>
        </w:tc>
        <w:tc>
          <w:tcPr>
            <w:tcW w:w="1461"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室内物品拆除</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1" w:type="pct"/>
            <w:vMerge w:val="continue"/>
            <w:tcBorders>
              <w:left w:val="single" w:color="000000" w:sz="8"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461"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墙面铲除</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1" w:type="pct"/>
            <w:vMerge w:val="continue"/>
            <w:tcBorders>
              <w:left w:val="single" w:color="000000" w:sz="8"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461"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墙体刷白</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1" w:type="pct"/>
            <w:vMerge w:val="continue"/>
            <w:tcBorders>
              <w:left w:val="single" w:color="000000" w:sz="8"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实墙开槽+预埋</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1" w:type="pct"/>
            <w:vMerge w:val="continue"/>
            <w:tcBorders>
              <w:left w:val="single" w:color="000000" w:sz="8"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水管挡板墙体</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1" w:type="pct"/>
            <w:vMerge w:val="continue"/>
            <w:tcBorders>
              <w:left w:val="single" w:color="000000" w:sz="8"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移门</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91" w:type="pct"/>
            <w:vMerge w:val="continue"/>
            <w:tcBorders>
              <w:left w:val="single" w:color="000000" w:sz="8"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461"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材料</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1" w:type="pct"/>
            <w:vMerge w:val="continue"/>
            <w:tcBorders>
              <w:left w:val="single" w:color="000000" w:sz="8"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461"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运费（含清运费）</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391" w:type="pct"/>
            <w:vMerge w:val="continue"/>
            <w:tcBorders>
              <w:left w:val="single" w:color="000000" w:sz="8"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461"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后期保洁</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r>
    </w:tbl>
    <w:p>
      <w:pPr>
        <w:pStyle w:val="4"/>
        <w:numPr>
          <w:ilvl w:val="0"/>
          <w:numId w:val="0"/>
        </w:numPr>
        <w:spacing w:line="560" w:lineRule="exact"/>
        <w:rPr>
          <w:rFonts w:hint="default" w:ascii="宋体" w:hAnsi="宋体" w:eastAsia="宋体" w:cs="宋体"/>
          <w:sz w:val="32"/>
          <w:szCs w:val="32"/>
          <w:lang w:val="en-US" w:eastAsia="zh-CN"/>
        </w:rPr>
      </w:pPr>
      <w:r>
        <w:rPr>
          <w:rFonts w:hint="eastAsia" w:ascii="宋体" w:hAnsi="宋体" w:cs="宋体"/>
          <w:sz w:val="32"/>
          <w:szCs w:val="32"/>
          <w:lang w:val="en-US" w:eastAsia="zh-CN"/>
        </w:rPr>
        <w:t>五</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硬件部分</w:t>
      </w:r>
    </w:p>
    <w:tbl>
      <w:tblPr>
        <w:tblStyle w:val="61"/>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54"/>
        <w:gridCol w:w="2046"/>
        <w:gridCol w:w="32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名称</w:t>
            </w:r>
          </w:p>
        </w:tc>
        <w:tc>
          <w:tcPr>
            <w:tcW w:w="1100"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项目名称</w:t>
            </w:r>
          </w:p>
        </w:tc>
        <w:tc>
          <w:tcPr>
            <w:tcW w:w="1722"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参数</w:t>
            </w:r>
          </w:p>
        </w:tc>
        <w:tc>
          <w:tcPr>
            <w:tcW w:w="856" w:type="pc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项目 /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20" w:type="pct"/>
            <w:vMerge w:val="restar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湘湖社区“爱心驿家”采购项目-硬件部分</w:t>
            </w: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门禁/ 磁力锁</w:t>
            </w:r>
          </w:p>
        </w:tc>
        <w:tc>
          <w:tcPr>
            <w:tcW w:w="1722" w:type="pct"/>
            <w:shd w:val="clear" w:color="auto" w:fill="auto"/>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 xml:space="preserve"> 采用4.3英寸LCD液晶触摸屏，支持本地视频预览，支持实时检测人脸;</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电冰箱</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冷冻能力：1.5(kg/12h)</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电压：220V</w:t>
            </w:r>
          </w:p>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总容积：200L以上</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微波炉</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容量：20L底盘类型：转盘式功能：加热内胆材质：涂层开门方式：侧开门类别：微波炉变频/定频：定频</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直饮机二件套</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600G净水器+即热管线机</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盆柜组合一体</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定制130*60*80mm</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服务柜</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定制</w:t>
            </w:r>
          </w:p>
        </w:tc>
        <w:tc>
          <w:tcPr>
            <w:tcW w:w="856" w:type="pct"/>
            <w:shd w:val="clear" w:color="auto" w:fill="auto"/>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桌椅</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一桌四椅</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落地书架</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180*75*25cm</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国产品牌笔记本</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16寸8核/16G/1T</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应急药箱</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户外急救箱应急包</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自动血压仪</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医用血压仪</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摄像头</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最高分辨率可达2688 × 1520 @25 fps，在该分辨率下可输出实时图像</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 支持背光补偿，强光抑制，3D数字降噪，120 dB宽动态</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 支持180°水平视场角</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 采用高效阵列红外灯，使用寿命长，红外照射距离最远可达10 m</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 1个内置麦克风，高清拾音</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 符合IP66防尘防水设计，可靠性高</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充电仓</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100W10口</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大屏电视</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75寸</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架子</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电视机支撑架</w:t>
            </w:r>
          </w:p>
        </w:tc>
        <w:tc>
          <w:tcPr>
            <w:tcW w:w="856" w:type="pct"/>
            <w:shd w:val="clear" w:color="auto" w:fill="auto"/>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高清壁挂广告机</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 50寸 竖屏</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硬盘录像机</w:t>
            </w:r>
          </w:p>
        </w:tc>
        <w:tc>
          <w:tcPr>
            <w:tcW w:w="1722" w:type="pct"/>
            <w:shd w:val="clear" w:color="auto" w:fill="auto"/>
            <w:vAlign w:val="center"/>
          </w:tcPr>
          <w:p>
            <w:pPr>
              <w:jc w:val="both"/>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a) 解码性能强劲，基础12路1080P解码，开启解码增强，最高可提升至16路1080P解码（需搭配海康400W及以上相机可用）</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b) 专为高分辨率相机接入设计，最大支持接入各类800万高清/拼接相机</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c) 最大支持满配10T硬盘，全面延长录像存储时长；</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d）支持HDMI 4K超高清输出，支持HDMI/VGA同异源可配；</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e）平台接入协议丰富，支持萤石、ISUP5.0以及GB28181协议，轻松实现平台接入；</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核心交换机</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全千兆三层网管交换机，支持RIP、静态路由、DHCP服务器、DHCP中继、ARP代理功能，提供完备的安全策略、完善的QoS策略以及丰富的VLAN功能，易于管理维护，可作为中小企业、小区、酒店及园区网的核心交换机，满足高性能、稳定可靠、经济适用的组网需求。</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共享柜</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18门一组</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机柜</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定制H80*60*60mm</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宽带</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线材</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20" w:type="pct"/>
            <w:vMerge w:val="continue"/>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100"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人工安装调试</w:t>
            </w:r>
          </w:p>
        </w:tc>
        <w:tc>
          <w:tcPr>
            <w:tcW w:w="1722"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c>
          <w:tcPr>
            <w:tcW w:w="856" w:type="pct"/>
            <w:shd w:val="clear" w:color="auto" w:fill="auto"/>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r>
    </w:tbl>
    <w:p>
      <w:pPr>
        <w:spacing w:before="41"/>
        <w:rPr>
          <w:rFonts w:hint="eastAsia" w:ascii="仿宋" w:hAnsi="仿宋" w:eastAsia="仿宋" w:cs="仿宋"/>
          <w:b/>
          <w:sz w:val="24"/>
        </w:rPr>
      </w:pPr>
    </w:p>
    <w:p>
      <w:pPr>
        <w:spacing w:before="41"/>
        <w:rPr>
          <w:rFonts w:ascii="仿宋" w:hAnsi="仿宋" w:eastAsia="仿宋" w:cs="仿宋"/>
          <w:b/>
          <w:sz w:val="24"/>
        </w:rPr>
      </w:pPr>
      <w:r>
        <w:rPr>
          <w:rFonts w:hint="eastAsia" w:ascii="仿宋" w:hAnsi="仿宋" w:eastAsia="仿宋" w:cs="仿宋"/>
          <w:b/>
          <w:sz w:val="24"/>
        </w:rPr>
        <w:t>2、商务需求</w:t>
      </w:r>
    </w:p>
    <w:p>
      <w:pPr>
        <w:tabs>
          <w:tab w:val="left" w:pos="0"/>
        </w:tabs>
        <w:spacing w:line="360" w:lineRule="auto"/>
        <w:ind w:firstLine="480"/>
        <w:rPr>
          <w:rFonts w:ascii="仿宋" w:hAnsi="仿宋" w:eastAsia="仿宋" w:cs="仿宋"/>
          <w:b/>
          <w:bCs/>
          <w:kern w:val="0"/>
          <w:sz w:val="24"/>
        </w:rPr>
      </w:pPr>
      <w:r>
        <w:rPr>
          <w:rFonts w:hint="eastAsia" w:ascii="仿宋" w:hAnsi="仿宋" w:eastAsia="仿宋" w:cs="仿宋"/>
          <w:b/>
          <w:bCs/>
          <w:kern w:val="0"/>
          <w:sz w:val="24"/>
        </w:rPr>
        <w:t>2.1交货时间及地点</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z w:val="24"/>
        </w:rPr>
        <w:t>▲</w:t>
      </w:r>
      <w:r>
        <w:rPr>
          <w:rFonts w:hint="eastAsia" w:ascii="仿宋" w:hAnsi="仿宋" w:eastAsia="仿宋" w:cs="仿宋"/>
          <w:kern w:val="0"/>
          <w:sz w:val="24"/>
          <w:lang w:val="en-US" w:eastAsia="zh-CN"/>
        </w:rPr>
        <w:t>成交</w:t>
      </w:r>
      <w:r>
        <w:rPr>
          <w:rFonts w:hint="eastAsia" w:ascii="仿宋" w:hAnsi="仿宋" w:eastAsia="仿宋" w:cs="仿宋"/>
          <w:kern w:val="0"/>
          <w:sz w:val="24"/>
        </w:rPr>
        <w:t>人应在合同签订后，与室内装修同步供货，接</w:t>
      </w:r>
      <w:r>
        <w:rPr>
          <w:rFonts w:hint="eastAsia" w:ascii="仿宋" w:hAnsi="仿宋" w:eastAsia="仿宋" w:cs="仿宋"/>
          <w:kern w:val="0"/>
          <w:sz w:val="24"/>
          <w:lang w:val="en-US" w:eastAsia="zh-CN"/>
        </w:rPr>
        <w:t>交易发起</w:t>
      </w:r>
      <w:r>
        <w:rPr>
          <w:rFonts w:hint="eastAsia" w:ascii="仿宋" w:hAnsi="仿宋" w:eastAsia="仿宋" w:cs="仿宋"/>
          <w:kern w:val="0"/>
          <w:sz w:val="24"/>
        </w:rPr>
        <w:t xml:space="preserve">人通知后 </w:t>
      </w:r>
      <w:r>
        <w:rPr>
          <w:rFonts w:hint="eastAsia" w:ascii="仿宋" w:hAnsi="仿宋" w:eastAsia="仿宋" w:cs="仿宋"/>
          <w:snapToGrid w:val="0"/>
          <w:kern w:val="2"/>
          <w:sz w:val="24"/>
          <w:szCs w:val="24"/>
          <w:lang w:val="en-US" w:eastAsia="zh-CN" w:bidi="ar-SA"/>
        </w:rPr>
        <w:t>30天</w:t>
      </w:r>
      <w:r>
        <w:rPr>
          <w:rFonts w:hint="eastAsia" w:ascii="仿宋" w:hAnsi="仿宋" w:eastAsia="仿宋" w:cs="仿宋"/>
          <w:kern w:val="0"/>
          <w:sz w:val="24"/>
        </w:rPr>
        <w:t>内按</w:t>
      </w:r>
      <w:r>
        <w:rPr>
          <w:rFonts w:hint="eastAsia" w:ascii="仿宋" w:hAnsi="仿宋" w:eastAsia="仿宋" w:cs="仿宋"/>
          <w:kern w:val="0"/>
          <w:sz w:val="24"/>
          <w:lang w:val="en-US" w:eastAsia="zh-CN"/>
        </w:rPr>
        <w:t>交易发起</w:t>
      </w:r>
      <w:r>
        <w:rPr>
          <w:rFonts w:hint="eastAsia" w:ascii="仿宋" w:hAnsi="仿宋" w:eastAsia="仿宋" w:cs="仿宋"/>
          <w:kern w:val="0"/>
          <w:sz w:val="24"/>
        </w:rPr>
        <w:t>人要求完成供货、安装（</w:t>
      </w:r>
      <w:r>
        <w:rPr>
          <w:rFonts w:hint="eastAsia" w:ascii="仿宋" w:hAnsi="仿宋" w:eastAsia="仿宋" w:cs="仿宋"/>
          <w:sz w:val="24"/>
        </w:rPr>
        <w:t>等设备装修连接费用）</w:t>
      </w:r>
      <w:r>
        <w:rPr>
          <w:rFonts w:hint="eastAsia" w:ascii="仿宋" w:hAnsi="仿宋" w:eastAsia="仿宋" w:cs="仿宋"/>
          <w:kern w:val="0"/>
          <w:sz w:val="24"/>
        </w:rPr>
        <w:t>、调试、验收完成。如在规定的时间内由于</w:t>
      </w:r>
      <w:r>
        <w:rPr>
          <w:rFonts w:hint="eastAsia" w:ascii="仿宋" w:hAnsi="仿宋" w:eastAsia="仿宋" w:cs="仿宋"/>
          <w:kern w:val="0"/>
          <w:sz w:val="24"/>
          <w:lang w:val="en-US" w:eastAsia="zh-CN"/>
        </w:rPr>
        <w:t>供应商</w:t>
      </w:r>
      <w:r>
        <w:rPr>
          <w:rFonts w:hint="eastAsia" w:ascii="仿宋" w:hAnsi="仿宋" w:eastAsia="仿宋" w:cs="仿宋"/>
          <w:kern w:val="0"/>
          <w:sz w:val="24"/>
        </w:rPr>
        <w:t>的原因不能完成交货的，</w:t>
      </w:r>
      <w:r>
        <w:rPr>
          <w:rFonts w:hint="eastAsia" w:ascii="仿宋" w:hAnsi="仿宋" w:eastAsia="仿宋" w:cs="仿宋"/>
          <w:kern w:val="0"/>
          <w:sz w:val="24"/>
          <w:lang w:val="en-US" w:eastAsia="zh-CN"/>
        </w:rPr>
        <w:t>供应商</w:t>
      </w:r>
      <w:r>
        <w:rPr>
          <w:rFonts w:hint="eastAsia" w:ascii="仿宋" w:hAnsi="仿宋" w:eastAsia="仿宋" w:cs="仿宋"/>
          <w:kern w:val="0"/>
          <w:sz w:val="24"/>
        </w:rPr>
        <w:t>应承担由此给</w:t>
      </w:r>
      <w:r>
        <w:rPr>
          <w:rFonts w:hint="eastAsia" w:ascii="仿宋" w:hAnsi="仿宋" w:eastAsia="仿宋" w:cs="仿宋"/>
          <w:kern w:val="0"/>
          <w:sz w:val="24"/>
          <w:lang w:val="en-US" w:eastAsia="zh-CN"/>
        </w:rPr>
        <w:t>交易发起</w:t>
      </w:r>
      <w:r>
        <w:rPr>
          <w:rFonts w:hint="eastAsia" w:ascii="仿宋" w:hAnsi="仿宋" w:eastAsia="仿宋" w:cs="仿宋"/>
          <w:kern w:val="0"/>
          <w:sz w:val="24"/>
        </w:rPr>
        <w:t>人造成的损失。</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（2）交货地点：采购人指定地点。</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w:t>
      </w:r>
      <w:r>
        <w:rPr>
          <w:rFonts w:hint="eastAsia" w:ascii="仿宋" w:hAnsi="仿宋" w:eastAsia="仿宋" w:cs="仿宋"/>
          <w:kern w:val="0"/>
          <w:sz w:val="24"/>
          <w:lang w:val="en-US" w:eastAsia="zh-CN"/>
        </w:rPr>
        <w:t>供应商</w:t>
      </w:r>
      <w:r>
        <w:rPr>
          <w:rFonts w:hint="eastAsia" w:ascii="仿宋" w:hAnsi="仿宋" w:eastAsia="仿宋" w:cs="仿宋"/>
          <w:kern w:val="0"/>
          <w:sz w:val="24"/>
        </w:rPr>
        <w:t>提供的货物，必须为全新的，符合国家标准、本</w:t>
      </w:r>
      <w:r>
        <w:rPr>
          <w:rFonts w:hint="eastAsia" w:ascii="仿宋" w:hAnsi="仿宋" w:eastAsia="仿宋" w:cs="仿宋"/>
          <w:kern w:val="0"/>
          <w:sz w:val="24"/>
          <w:lang w:val="en-US" w:eastAsia="zh-CN"/>
        </w:rPr>
        <w:t>交易</w:t>
      </w:r>
      <w:r>
        <w:rPr>
          <w:rFonts w:hint="eastAsia" w:ascii="仿宋" w:hAnsi="仿宋" w:eastAsia="仿宋" w:cs="仿宋"/>
          <w:kern w:val="0"/>
          <w:sz w:val="24"/>
        </w:rPr>
        <w:t>文件要求、原包装送达</w:t>
      </w:r>
      <w:r>
        <w:rPr>
          <w:rFonts w:hint="eastAsia" w:ascii="仿宋" w:hAnsi="仿宋" w:eastAsia="仿宋" w:cs="仿宋"/>
          <w:kern w:val="0"/>
          <w:sz w:val="24"/>
          <w:lang w:val="en-US" w:eastAsia="zh-CN"/>
        </w:rPr>
        <w:t>交易发起人</w:t>
      </w:r>
      <w:r>
        <w:rPr>
          <w:rFonts w:hint="eastAsia" w:ascii="仿宋" w:hAnsi="仿宋" w:eastAsia="仿宋" w:cs="仿宋"/>
          <w:kern w:val="0"/>
          <w:sz w:val="24"/>
        </w:rPr>
        <w:t>单位；如有不符，</w:t>
      </w:r>
      <w:r>
        <w:rPr>
          <w:rFonts w:hint="eastAsia" w:ascii="仿宋" w:hAnsi="仿宋" w:eastAsia="仿宋" w:cs="仿宋"/>
          <w:kern w:val="0"/>
          <w:sz w:val="24"/>
          <w:lang w:val="en-US" w:eastAsia="zh-CN"/>
        </w:rPr>
        <w:t>交易发起人</w:t>
      </w:r>
      <w:r>
        <w:rPr>
          <w:rFonts w:hint="eastAsia" w:ascii="仿宋" w:hAnsi="仿宋" w:eastAsia="仿宋" w:cs="仿宋"/>
          <w:kern w:val="0"/>
          <w:sz w:val="24"/>
        </w:rPr>
        <w:t>可以无条件退货，所造成的损失由</w:t>
      </w:r>
      <w:r>
        <w:rPr>
          <w:rFonts w:hint="eastAsia" w:ascii="仿宋" w:hAnsi="仿宋" w:eastAsia="仿宋" w:cs="仿宋"/>
          <w:kern w:val="0"/>
          <w:sz w:val="24"/>
          <w:lang w:val="en-US" w:eastAsia="zh-CN"/>
        </w:rPr>
        <w:t>成交</w:t>
      </w:r>
      <w:r>
        <w:rPr>
          <w:rFonts w:hint="eastAsia" w:ascii="仿宋" w:hAnsi="仿宋" w:eastAsia="仿宋" w:cs="仿宋"/>
          <w:kern w:val="0"/>
          <w:sz w:val="24"/>
        </w:rPr>
        <w:t>人承担。更换后的零部件质保期按更换日起顺延。</w:t>
      </w:r>
    </w:p>
    <w:p>
      <w:pPr>
        <w:tabs>
          <w:tab w:val="left" w:pos="0"/>
        </w:tabs>
        <w:spacing w:line="360" w:lineRule="auto"/>
        <w:ind w:firstLine="480"/>
        <w:rPr>
          <w:rFonts w:ascii="仿宋" w:hAnsi="仿宋" w:eastAsia="仿宋" w:cs="仿宋"/>
          <w:b/>
          <w:bCs/>
          <w:kern w:val="0"/>
          <w:sz w:val="24"/>
        </w:rPr>
      </w:pPr>
      <w:r>
        <w:rPr>
          <w:rFonts w:hint="eastAsia" w:ascii="仿宋" w:hAnsi="仿宋" w:eastAsia="仿宋" w:cs="仿宋"/>
          <w:b/>
          <w:bCs/>
          <w:kern w:val="0"/>
          <w:sz w:val="24"/>
        </w:rPr>
        <w:t xml:space="preserve">2.2质保期及售后技术服务要求： </w:t>
      </w:r>
    </w:p>
    <w:p>
      <w:pPr>
        <w:numPr>
          <w:ilvl w:val="0"/>
          <w:numId w:val="11"/>
        </w:numPr>
        <w:tabs>
          <w:tab w:val="left" w:pos="0"/>
          <w:tab w:val="clear" w:pos="312"/>
        </w:tabs>
        <w:spacing w:line="360" w:lineRule="auto"/>
        <w:ind w:firstLine="480"/>
        <w:rPr>
          <w:rFonts w:hint="eastAsia" w:ascii="仿宋" w:hAnsi="仿宋" w:eastAsia="仿宋" w:cs="仿宋"/>
          <w:kern w:val="0"/>
          <w:sz w:val="24"/>
        </w:rPr>
      </w:pPr>
      <w:r>
        <w:rPr>
          <w:rFonts w:hint="eastAsia" w:ascii="仿宋" w:hAnsi="仿宋" w:eastAsia="仿宋" w:cs="仿宋"/>
          <w:sz w:val="24"/>
        </w:rPr>
        <w:t>▲</w:t>
      </w:r>
      <w:r>
        <w:rPr>
          <w:rFonts w:hint="eastAsia" w:ascii="仿宋" w:hAnsi="仿宋" w:eastAsia="仿宋" w:cs="仿宋"/>
          <w:kern w:val="0"/>
          <w:sz w:val="24"/>
        </w:rPr>
        <w:t>质保期：</w:t>
      </w:r>
      <w:r>
        <w:rPr>
          <w:rFonts w:hint="eastAsia" w:ascii="仿宋" w:hAnsi="仿宋" w:eastAsia="仿宋" w:cs="仿宋"/>
          <w:kern w:val="0"/>
          <w:sz w:val="24"/>
          <w:lang w:val="en-US" w:eastAsia="zh-CN"/>
        </w:rPr>
        <w:t>1</w:t>
      </w:r>
      <w:r>
        <w:rPr>
          <w:rFonts w:hint="eastAsia" w:ascii="仿宋" w:hAnsi="仿宋" w:eastAsia="仿宋" w:cs="仿宋"/>
          <w:kern w:val="0"/>
          <w:sz w:val="24"/>
        </w:rPr>
        <w:t>年。</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(2)质量保证期内提供免费上门维护、升级服务，如设备出现故障，供货单位在接到电话后，1 小时内响应，12小时以内到现场处理，24小时内修复，现场不能修复的， 必须采取无偿提供采购物品的备用件或整机等措施，以保证用户单位的正常使用。</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(3)质保期内的维修费用（包括配件）全部由供货方负责，质保期后的维修酌情以成本价收费。</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供应商</w:t>
      </w:r>
      <w:r>
        <w:rPr>
          <w:rFonts w:hint="eastAsia" w:ascii="仿宋" w:hAnsi="仿宋" w:eastAsia="仿宋" w:cs="仿宋"/>
          <w:kern w:val="0"/>
          <w:sz w:val="24"/>
        </w:rPr>
        <w:t>应提供技术支持方案，内容由</w:t>
      </w:r>
      <w:r>
        <w:rPr>
          <w:rFonts w:hint="eastAsia" w:ascii="仿宋" w:hAnsi="仿宋" w:eastAsia="仿宋" w:cs="仿宋"/>
          <w:kern w:val="0"/>
          <w:sz w:val="24"/>
          <w:lang w:val="en-US" w:eastAsia="zh-CN"/>
        </w:rPr>
        <w:t>供应商</w:t>
      </w:r>
      <w:r>
        <w:rPr>
          <w:rFonts w:hint="eastAsia" w:ascii="仿宋" w:hAnsi="仿宋" w:eastAsia="仿宋" w:cs="仿宋"/>
          <w:kern w:val="0"/>
          <w:sz w:val="24"/>
        </w:rPr>
        <w:t>根据实际选择以下要点：服务机构（维保点）的地址、人员状况、维修能力、联系方式、营业执照、公司资质材料、相关案例等。</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(5)完整准确地表述原厂家的标准售后服务承诺（范围、标准及期限等）、</w:t>
      </w:r>
      <w:r>
        <w:rPr>
          <w:rFonts w:hint="eastAsia" w:ascii="仿宋" w:hAnsi="仿宋" w:eastAsia="仿宋" w:cs="仿宋"/>
          <w:kern w:val="0"/>
          <w:sz w:val="24"/>
          <w:lang w:eastAsia="zh-CN"/>
        </w:rPr>
        <w:t>响应人</w:t>
      </w:r>
      <w:r>
        <w:rPr>
          <w:rFonts w:hint="eastAsia" w:ascii="仿宋" w:hAnsi="仿宋" w:eastAsia="仿宋" w:cs="仿宋"/>
          <w:kern w:val="0"/>
          <w:sz w:val="24"/>
        </w:rPr>
        <w:t>可能增加的服务承诺等。</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(6)明示服务承诺可能涉及的前提设定和费用，否则将被认为是无条件和免费的。</w:t>
      </w:r>
    </w:p>
    <w:p>
      <w:pPr>
        <w:tabs>
          <w:tab w:val="left" w:pos="0"/>
        </w:tabs>
        <w:spacing w:line="360" w:lineRule="auto"/>
        <w:ind w:firstLine="480"/>
        <w:rPr>
          <w:rFonts w:ascii="仿宋" w:hAnsi="仿宋" w:eastAsia="仿宋" w:cs="仿宋"/>
          <w:b/>
          <w:bCs/>
          <w:kern w:val="0"/>
          <w:sz w:val="24"/>
        </w:rPr>
      </w:pPr>
      <w:r>
        <w:rPr>
          <w:rFonts w:hint="eastAsia" w:ascii="仿宋" w:hAnsi="仿宋" w:eastAsia="仿宋" w:cs="仿宋"/>
          <w:b/>
          <w:bCs/>
          <w:kern w:val="0"/>
          <w:sz w:val="24"/>
        </w:rPr>
        <w:t>2.3项目实施计划</w:t>
      </w:r>
    </w:p>
    <w:p>
      <w:pPr>
        <w:tabs>
          <w:tab w:val="left" w:pos="0"/>
        </w:tabs>
        <w:spacing w:line="360" w:lineRule="auto"/>
        <w:ind w:firstLine="480"/>
        <w:rPr>
          <w:rFonts w:ascii="仿宋" w:hAnsi="仿宋" w:eastAsia="仿宋" w:cs="仿宋"/>
          <w:spacing w:val="-1"/>
          <w:sz w:val="24"/>
        </w:rPr>
      </w:pPr>
      <w:r>
        <w:rPr>
          <w:rFonts w:hint="eastAsia" w:ascii="仿宋" w:hAnsi="仿宋" w:eastAsia="仿宋" w:cs="仿宋"/>
          <w:kern w:val="0"/>
          <w:sz w:val="24"/>
        </w:rPr>
        <w:t>项目实施的组织工作方案：工作时间进度表、工作程序或步骤、管理</w:t>
      </w:r>
      <w:r>
        <w:rPr>
          <w:rFonts w:hint="eastAsia" w:ascii="仿宋" w:hAnsi="仿宋" w:eastAsia="仿宋" w:cs="仿宋"/>
          <w:spacing w:val="-1"/>
          <w:sz w:val="24"/>
        </w:rPr>
        <w:t>和协调方法等。送货方案。</w:t>
      </w:r>
    </w:p>
    <w:p>
      <w:pPr>
        <w:tabs>
          <w:tab w:val="left" w:pos="0"/>
        </w:tabs>
        <w:spacing w:line="360" w:lineRule="auto"/>
        <w:ind w:firstLine="480"/>
        <w:rPr>
          <w:rFonts w:ascii="仿宋" w:hAnsi="仿宋" w:eastAsia="仿宋" w:cs="仿宋"/>
          <w:b/>
          <w:bCs/>
          <w:kern w:val="0"/>
          <w:sz w:val="24"/>
        </w:rPr>
      </w:pPr>
      <w:r>
        <w:rPr>
          <w:rFonts w:hint="eastAsia" w:ascii="仿宋" w:hAnsi="仿宋" w:eastAsia="仿宋" w:cs="仿宋"/>
          <w:b/>
          <w:bCs/>
          <w:kern w:val="0"/>
          <w:sz w:val="24"/>
        </w:rPr>
        <w:t>2.4培训计划</w:t>
      </w:r>
    </w:p>
    <w:p>
      <w:pPr>
        <w:pStyle w:val="2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本项目服务期内，在项目正式运行后，需提根据用户的实际需求提供相应的系统培训；投标人需提供现场培训服务，并在培训前提供具体的培训方案。培训方案中需详细描述培训内容、人数、时间、地点，培训的材料由投标方负责解决。</w:t>
      </w:r>
    </w:p>
    <w:p>
      <w:pPr>
        <w:tabs>
          <w:tab w:val="left" w:pos="0"/>
        </w:tabs>
        <w:spacing w:line="360" w:lineRule="auto"/>
        <w:ind w:firstLine="480"/>
        <w:rPr>
          <w:rFonts w:ascii="仿宋" w:hAnsi="仿宋" w:eastAsia="仿宋" w:cs="仿宋"/>
          <w:b/>
          <w:bCs/>
          <w:kern w:val="0"/>
          <w:sz w:val="24"/>
        </w:rPr>
      </w:pPr>
      <w:r>
        <w:rPr>
          <w:rFonts w:hint="eastAsia" w:ascii="仿宋" w:hAnsi="仿宋" w:eastAsia="仿宋" w:cs="仿宋"/>
          <w:b/>
          <w:bCs/>
          <w:kern w:val="0"/>
          <w:sz w:val="24"/>
        </w:rPr>
        <w:t>2.5</w:t>
      </w:r>
      <w:r>
        <w:rPr>
          <w:rFonts w:hint="eastAsia" w:ascii="仿宋" w:hAnsi="仿宋" w:eastAsia="仿宋" w:cs="仿宋"/>
          <w:sz w:val="24"/>
        </w:rPr>
        <w:t>▲</w:t>
      </w:r>
      <w:r>
        <w:rPr>
          <w:rFonts w:hint="eastAsia" w:ascii="仿宋" w:hAnsi="仿宋" w:eastAsia="仿宋" w:cs="仿宋"/>
          <w:b/>
          <w:bCs/>
          <w:kern w:val="0"/>
          <w:sz w:val="24"/>
        </w:rPr>
        <w:t>付款方式</w:t>
      </w:r>
    </w:p>
    <w:p>
      <w:pPr>
        <w:snapToGrid w:val="0"/>
        <w:spacing w:line="360" w:lineRule="auto"/>
        <w:ind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lang w:val="en-US" w:eastAsia="zh-CN"/>
        </w:rPr>
        <w:t>合同签订具备实施条件七个工作日内支付合同价的40%，审计结束后支付至审计价的95%，余款5%作为质量保证金，质保期结束后无息退还.</w:t>
      </w:r>
    </w:p>
    <w:p>
      <w:pPr>
        <w:snapToGrid w:val="0"/>
        <w:spacing w:line="360" w:lineRule="auto"/>
        <w:ind w:firstLine="480" w:firstLineChars="200"/>
        <w:rPr>
          <w:rFonts w:ascii="仿宋" w:hAnsi="仿宋" w:eastAsia="仿宋" w:cs="仿宋"/>
          <w:sz w:val="24"/>
        </w:rPr>
      </w:pPr>
      <w:r>
        <w:rPr>
          <w:rFonts w:hint="eastAsia" w:ascii="仿宋" w:hAnsi="仿宋" w:eastAsia="仿宋" w:cs="仿宋"/>
          <w:b w:val="0"/>
          <w:bCs w:val="0"/>
          <w:color w:val="auto"/>
          <w:kern w:val="0"/>
          <w:sz w:val="24"/>
        </w:rPr>
        <w:t>注：</w:t>
      </w:r>
      <w:r>
        <w:rPr>
          <w:rFonts w:hint="eastAsia" w:ascii="仿宋" w:hAnsi="仿宋" w:eastAsia="仿宋" w:cs="仿宋"/>
          <w:sz w:val="24"/>
        </w:rPr>
        <w:t>1、除</w:t>
      </w:r>
      <w:r>
        <w:rPr>
          <w:rFonts w:hint="eastAsia" w:ascii="仿宋" w:hAnsi="仿宋" w:eastAsia="仿宋" w:cs="仿宋"/>
          <w:sz w:val="24"/>
          <w:lang w:val="en-US" w:eastAsia="zh-CN"/>
        </w:rPr>
        <w:t>交易</w:t>
      </w:r>
      <w:r>
        <w:rPr>
          <w:rFonts w:hint="eastAsia" w:ascii="仿宋" w:hAnsi="仿宋" w:eastAsia="仿宋" w:cs="仿宋"/>
          <w:sz w:val="24"/>
        </w:rPr>
        <w:t>文件标注的参考品牌外，欢迎其它能满足本项目技术需求且性能与所注品牌相当的产品参与。</w:t>
      </w:r>
    </w:p>
    <w:p>
      <w:pPr>
        <w:pStyle w:val="5"/>
        <w:pageBreakBefore w:val="0"/>
        <w:numPr>
          <w:ilvl w:val="3"/>
          <w:numId w:val="0"/>
        </w:numPr>
        <w:kinsoku/>
        <w:wordWrap/>
        <w:overflowPunct/>
        <w:topLinePunct w:val="0"/>
        <w:autoSpaceDE/>
        <w:autoSpaceDN/>
        <w:bidi w:val="0"/>
        <w:snapToGrid/>
        <w:spacing w:before="0" w:after="0" w:line="360" w:lineRule="auto"/>
        <w:ind w:firstLine="480" w:firstLineChars="200"/>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lang w:val="en-US" w:eastAsia="zh-CN"/>
        </w:rPr>
        <w:t>2.</w:t>
      </w:r>
      <w:r>
        <w:rPr>
          <w:rFonts w:hint="eastAsia" w:ascii="仿宋" w:hAnsi="仿宋" w:eastAsia="仿宋" w:cs="仿宋"/>
          <w:b w:val="0"/>
          <w:bCs w:val="0"/>
          <w:color w:val="auto"/>
          <w:kern w:val="0"/>
          <w:sz w:val="24"/>
          <w:lang w:eastAsia="zh-CN"/>
        </w:rPr>
        <w:t>交易</w:t>
      </w:r>
      <w:r>
        <w:rPr>
          <w:rFonts w:hint="eastAsia" w:ascii="仿宋" w:hAnsi="仿宋" w:eastAsia="仿宋" w:cs="仿宋"/>
          <w:b w:val="0"/>
          <w:bCs w:val="0"/>
          <w:color w:val="auto"/>
          <w:kern w:val="0"/>
          <w:sz w:val="24"/>
        </w:rPr>
        <w:t>文件中打▲内容为实质性要求，不允许有负偏离，否则将以涉及无效</w:t>
      </w:r>
      <w:r>
        <w:rPr>
          <w:rFonts w:hint="eastAsia" w:ascii="仿宋" w:hAnsi="仿宋" w:eastAsia="仿宋" w:cs="仿宋"/>
          <w:b w:val="0"/>
          <w:bCs w:val="0"/>
          <w:color w:val="auto"/>
          <w:kern w:val="0"/>
          <w:sz w:val="24"/>
          <w:lang w:val="en-US" w:eastAsia="zh-CN"/>
        </w:rPr>
        <w:t>响应</w:t>
      </w:r>
      <w:r>
        <w:rPr>
          <w:rFonts w:hint="eastAsia" w:ascii="仿宋" w:hAnsi="仿宋" w:eastAsia="仿宋" w:cs="仿宋"/>
          <w:b w:val="0"/>
          <w:bCs w:val="0"/>
          <w:color w:val="auto"/>
          <w:kern w:val="0"/>
          <w:sz w:val="24"/>
        </w:rPr>
        <w:t>条款作无效</w:t>
      </w:r>
      <w:r>
        <w:rPr>
          <w:rFonts w:hint="eastAsia" w:ascii="仿宋" w:hAnsi="仿宋" w:eastAsia="仿宋" w:cs="仿宋"/>
          <w:b w:val="0"/>
          <w:bCs w:val="0"/>
          <w:color w:val="auto"/>
          <w:kern w:val="0"/>
          <w:sz w:val="24"/>
          <w:lang w:val="en-US" w:eastAsia="zh-CN"/>
        </w:rPr>
        <w:t>响应</w:t>
      </w:r>
      <w:r>
        <w:rPr>
          <w:rFonts w:hint="eastAsia" w:ascii="仿宋" w:hAnsi="仿宋" w:eastAsia="仿宋" w:cs="仿宋"/>
          <w:b w:val="0"/>
          <w:bCs w:val="0"/>
          <w:color w:val="auto"/>
          <w:kern w:val="0"/>
          <w:sz w:val="24"/>
        </w:rPr>
        <w:t>。</w:t>
      </w:r>
    </w:p>
    <w:p>
      <w:pPr>
        <w:pStyle w:val="5"/>
        <w:pageBreakBefore w:val="0"/>
        <w:numPr>
          <w:ilvl w:val="3"/>
          <w:numId w:val="0"/>
        </w:numPr>
        <w:kinsoku/>
        <w:wordWrap/>
        <w:overflowPunct/>
        <w:topLinePunct w:val="0"/>
        <w:autoSpaceDE/>
        <w:autoSpaceDN/>
        <w:bidi w:val="0"/>
        <w:snapToGrid/>
        <w:spacing w:before="0" w:after="0" w:line="360" w:lineRule="auto"/>
        <w:ind w:firstLine="480" w:firstLineChars="200"/>
        <w:textAlignment w:val="auto"/>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lang w:val="en-US" w:eastAsia="zh-CN"/>
        </w:rPr>
        <w:t>3、成交</w:t>
      </w:r>
      <w:r>
        <w:rPr>
          <w:rFonts w:hint="eastAsia" w:ascii="仿宋" w:hAnsi="仿宋" w:eastAsia="仿宋" w:cs="仿宋"/>
          <w:b w:val="0"/>
          <w:bCs w:val="0"/>
          <w:color w:val="auto"/>
          <w:kern w:val="0"/>
          <w:sz w:val="24"/>
        </w:rPr>
        <w:t>人所提供的货物、服务须与</w:t>
      </w:r>
      <w:r>
        <w:rPr>
          <w:rFonts w:hint="eastAsia" w:ascii="仿宋" w:hAnsi="仿宋" w:eastAsia="仿宋" w:cs="仿宋"/>
          <w:b w:val="0"/>
          <w:bCs w:val="0"/>
          <w:color w:val="auto"/>
          <w:kern w:val="0"/>
          <w:sz w:val="24"/>
          <w:lang w:val="en-US" w:eastAsia="zh-CN"/>
        </w:rPr>
        <w:t>响应</w:t>
      </w:r>
      <w:r>
        <w:rPr>
          <w:rFonts w:hint="eastAsia" w:ascii="仿宋" w:hAnsi="仿宋" w:eastAsia="仿宋" w:cs="仿宋"/>
          <w:b w:val="0"/>
          <w:bCs w:val="0"/>
          <w:color w:val="auto"/>
          <w:kern w:val="0"/>
          <w:sz w:val="24"/>
        </w:rPr>
        <w:t>文件内承诺一致，不得以次充好、偷工减料，若在项目验收中发现有上述情况，将向有关部门举报，根据相关规定进行处理。</w:t>
      </w:r>
    </w:p>
    <w:p>
      <w:pPr>
        <w:rPr>
          <w:rFonts w:hint="eastAsia" w:eastAsia="仿宋"/>
          <w:lang w:val="en-US" w:eastAsia="zh-CN"/>
        </w:rPr>
      </w:pPr>
    </w:p>
    <w:p>
      <w:pPr>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sz w:val="32"/>
        </w:rPr>
      </w:pPr>
      <w:r>
        <w:rPr>
          <w:rFonts w:hint="eastAsia" w:ascii="仿宋" w:hAnsi="仿宋" w:eastAsia="仿宋" w:cs="仿宋"/>
          <w:color w:val="auto"/>
        </w:rPr>
        <w:br w:type="page"/>
      </w:r>
    </w:p>
    <w:p>
      <w:pPr>
        <w:snapToGrid w:val="0"/>
        <w:spacing w:line="360" w:lineRule="auto"/>
        <w:jc w:val="center"/>
        <w:rPr>
          <w:rFonts w:hint="eastAsia" w:ascii="仿宋" w:hAnsi="仿宋" w:eastAsia="仿宋" w:cs="仿宋"/>
          <w:b/>
          <w:color w:val="000000" w:themeColor="text1"/>
          <w:sz w:val="36"/>
          <w:szCs w:val="36"/>
          <w:highlight w:val="none"/>
          <w:lang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41" w:name="_Toc184312106"/>
      <w:bookmarkEnd w:id="41"/>
      <w:bookmarkStart w:id="42" w:name="_Toc184314436"/>
      <w:bookmarkEnd w:id="42"/>
      <w:bookmarkStart w:id="43" w:name="_Toc184313305"/>
      <w:bookmarkEnd w:id="43"/>
      <w:bookmarkStart w:id="44" w:name="_Toc184308076"/>
      <w:bookmarkEnd w:id="44"/>
      <w:bookmarkStart w:id="45" w:name="_Toc184310336"/>
      <w:bookmarkEnd w:id="45"/>
      <w:bookmarkStart w:id="46" w:name="_Toc184312114"/>
      <w:bookmarkEnd w:id="46"/>
      <w:bookmarkStart w:id="47" w:name="_Toc184308066"/>
      <w:bookmarkEnd w:id="47"/>
      <w:bookmarkStart w:id="48" w:name="_Toc184313242"/>
      <w:bookmarkEnd w:id="48"/>
      <w:bookmarkStart w:id="49" w:name="_Toc184312087"/>
      <w:bookmarkEnd w:id="49"/>
      <w:bookmarkStart w:id="50" w:name="_Toc184314443"/>
      <w:bookmarkEnd w:id="50"/>
      <w:bookmarkStart w:id="51" w:name="_Toc184313304"/>
      <w:bookmarkEnd w:id="51"/>
      <w:bookmarkStart w:id="52" w:name="_Toc184310326"/>
      <w:bookmarkEnd w:id="52"/>
      <w:bookmarkStart w:id="53" w:name="_Toc184310278"/>
      <w:bookmarkEnd w:id="53"/>
      <w:bookmarkStart w:id="54" w:name="_Toc184308045"/>
      <w:bookmarkEnd w:id="54"/>
      <w:bookmarkStart w:id="55" w:name="_Toc184310341"/>
      <w:bookmarkEnd w:id="55"/>
      <w:bookmarkStart w:id="56" w:name="_Toc184310331"/>
      <w:bookmarkEnd w:id="56"/>
      <w:bookmarkStart w:id="57" w:name="_Toc184312102"/>
      <w:bookmarkEnd w:id="57"/>
      <w:bookmarkStart w:id="58" w:name="_Toc184313260"/>
      <w:bookmarkEnd w:id="58"/>
      <w:bookmarkStart w:id="59" w:name="_Toc184314478"/>
      <w:bookmarkEnd w:id="59"/>
      <w:bookmarkStart w:id="60" w:name="_Toc184313240"/>
      <w:bookmarkEnd w:id="60"/>
      <w:bookmarkStart w:id="61" w:name="_Toc184308042"/>
      <w:bookmarkEnd w:id="61"/>
      <w:bookmarkStart w:id="62" w:name="_Toc184314449"/>
      <w:bookmarkEnd w:id="62"/>
      <w:bookmarkStart w:id="63" w:name="_Toc184314481"/>
      <w:bookmarkEnd w:id="63"/>
      <w:bookmarkStart w:id="64" w:name="_Toc184310315"/>
      <w:bookmarkEnd w:id="64"/>
      <w:bookmarkStart w:id="65" w:name="_Toc184312067"/>
      <w:bookmarkEnd w:id="65"/>
      <w:bookmarkStart w:id="66" w:name="_Toc184314446"/>
      <w:bookmarkEnd w:id="66"/>
      <w:bookmarkStart w:id="67" w:name="_Toc184308065"/>
      <w:bookmarkEnd w:id="67"/>
      <w:bookmarkStart w:id="68" w:name="_Toc184312101"/>
      <w:bookmarkEnd w:id="68"/>
      <w:bookmarkStart w:id="69" w:name="_Toc184313299"/>
      <w:bookmarkEnd w:id="69"/>
      <w:bookmarkStart w:id="70" w:name="_Toc184312100"/>
      <w:bookmarkEnd w:id="70"/>
      <w:bookmarkStart w:id="71" w:name="_Toc184308088"/>
      <w:bookmarkEnd w:id="71"/>
      <w:bookmarkStart w:id="72" w:name="_Toc184312086"/>
      <w:bookmarkEnd w:id="72"/>
      <w:bookmarkStart w:id="73" w:name="_Toc184314447"/>
      <w:bookmarkEnd w:id="73"/>
      <w:bookmarkStart w:id="74" w:name="_Toc184314424"/>
      <w:bookmarkEnd w:id="74"/>
      <w:bookmarkStart w:id="75" w:name="_Toc184312094"/>
      <w:bookmarkEnd w:id="75"/>
      <w:bookmarkStart w:id="76" w:name="_Toc184313302"/>
      <w:bookmarkEnd w:id="76"/>
      <w:bookmarkStart w:id="77" w:name="_Toc184308107"/>
      <w:bookmarkEnd w:id="77"/>
      <w:bookmarkStart w:id="78" w:name="_Toc184310328"/>
      <w:bookmarkEnd w:id="78"/>
      <w:bookmarkStart w:id="79" w:name="_Toc184313256"/>
      <w:bookmarkEnd w:id="79"/>
      <w:bookmarkStart w:id="80" w:name="_Toc184313247"/>
      <w:bookmarkEnd w:id="80"/>
      <w:bookmarkStart w:id="81" w:name="_Toc184314460"/>
      <w:bookmarkEnd w:id="81"/>
      <w:bookmarkStart w:id="82" w:name="_Toc184313266"/>
      <w:bookmarkEnd w:id="82"/>
      <w:bookmarkStart w:id="83" w:name="_Toc184312124"/>
      <w:bookmarkEnd w:id="83"/>
      <w:bookmarkStart w:id="84" w:name="_Toc184308047"/>
      <w:bookmarkEnd w:id="84"/>
      <w:bookmarkStart w:id="85" w:name="_Toc184314450"/>
      <w:bookmarkEnd w:id="85"/>
      <w:bookmarkStart w:id="86" w:name="_Toc184310289"/>
      <w:bookmarkEnd w:id="86"/>
      <w:bookmarkStart w:id="87" w:name="_Toc184310277"/>
      <w:bookmarkEnd w:id="87"/>
      <w:bookmarkStart w:id="88" w:name="_Toc184312093"/>
      <w:bookmarkEnd w:id="88"/>
      <w:bookmarkStart w:id="89" w:name="_Toc184312077"/>
      <w:bookmarkEnd w:id="89"/>
      <w:bookmarkStart w:id="90" w:name="_Toc184313297"/>
      <w:bookmarkEnd w:id="90"/>
      <w:bookmarkStart w:id="91" w:name="_Toc184314445"/>
      <w:bookmarkEnd w:id="91"/>
      <w:bookmarkStart w:id="92" w:name="_Toc184312069"/>
      <w:bookmarkEnd w:id="92"/>
      <w:bookmarkStart w:id="93" w:name="_Toc184312123"/>
      <w:bookmarkEnd w:id="93"/>
      <w:bookmarkStart w:id="94" w:name="_Toc184314455"/>
      <w:bookmarkEnd w:id="94"/>
      <w:bookmarkStart w:id="95" w:name="_Toc184312127"/>
      <w:bookmarkEnd w:id="95"/>
      <w:bookmarkStart w:id="96" w:name="_Toc184310311"/>
      <w:bookmarkEnd w:id="96"/>
      <w:bookmarkStart w:id="97" w:name="_Toc184313303"/>
      <w:bookmarkEnd w:id="97"/>
      <w:bookmarkStart w:id="98" w:name="_Toc184312120"/>
      <w:bookmarkEnd w:id="98"/>
      <w:bookmarkStart w:id="99" w:name="_Toc184310293"/>
      <w:bookmarkEnd w:id="99"/>
      <w:bookmarkStart w:id="100" w:name="_Toc184308079"/>
      <w:bookmarkEnd w:id="100"/>
      <w:bookmarkStart w:id="101" w:name="_Toc184314438"/>
      <w:bookmarkEnd w:id="101"/>
      <w:bookmarkStart w:id="102" w:name="_Toc184313287"/>
      <w:bookmarkEnd w:id="102"/>
      <w:bookmarkStart w:id="103" w:name="_Toc184308069"/>
      <w:bookmarkEnd w:id="103"/>
      <w:bookmarkStart w:id="104" w:name="_Toc184310292"/>
      <w:bookmarkEnd w:id="104"/>
      <w:bookmarkStart w:id="105" w:name="_Toc184314441"/>
      <w:bookmarkEnd w:id="105"/>
      <w:bookmarkStart w:id="106" w:name="_Toc184310324"/>
      <w:bookmarkEnd w:id="106"/>
      <w:bookmarkStart w:id="107" w:name="_Toc184313296"/>
      <w:bookmarkEnd w:id="107"/>
      <w:bookmarkStart w:id="108" w:name="_Toc184312085"/>
      <w:bookmarkEnd w:id="108"/>
      <w:bookmarkStart w:id="109" w:name="_Toc184308039"/>
      <w:bookmarkEnd w:id="109"/>
      <w:bookmarkStart w:id="110" w:name="_Toc184310325"/>
      <w:bookmarkEnd w:id="110"/>
      <w:bookmarkStart w:id="111" w:name="_Toc184312117"/>
      <w:bookmarkEnd w:id="111"/>
      <w:bookmarkStart w:id="112" w:name="_Toc184308053"/>
      <w:bookmarkEnd w:id="112"/>
      <w:bookmarkStart w:id="113" w:name="_Toc184313245"/>
      <w:bookmarkEnd w:id="113"/>
      <w:bookmarkStart w:id="114" w:name="_Toc184308108"/>
      <w:bookmarkEnd w:id="114"/>
      <w:bookmarkStart w:id="115" w:name="_Toc184314421"/>
      <w:bookmarkEnd w:id="115"/>
      <w:bookmarkStart w:id="116" w:name="_Toc184314423"/>
      <w:bookmarkEnd w:id="116"/>
      <w:bookmarkStart w:id="117" w:name="_Toc184310343"/>
      <w:bookmarkEnd w:id="117"/>
      <w:bookmarkStart w:id="118" w:name="_Toc184313262"/>
      <w:bookmarkEnd w:id="118"/>
      <w:bookmarkStart w:id="119" w:name="_Toc184312099"/>
      <w:bookmarkEnd w:id="119"/>
      <w:bookmarkStart w:id="120" w:name="_Toc184308050"/>
      <w:bookmarkEnd w:id="120"/>
      <w:bookmarkStart w:id="121" w:name="_Toc184310279"/>
      <w:bookmarkEnd w:id="121"/>
      <w:bookmarkStart w:id="122" w:name="_Toc184313276"/>
      <w:bookmarkEnd w:id="122"/>
      <w:bookmarkStart w:id="123" w:name="_Toc184310318"/>
      <w:bookmarkEnd w:id="123"/>
      <w:bookmarkStart w:id="124" w:name="_Toc184313270"/>
      <w:bookmarkEnd w:id="124"/>
      <w:bookmarkStart w:id="125" w:name="_Toc184313252"/>
      <w:bookmarkEnd w:id="125"/>
      <w:bookmarkStart w:id="126" w:name="_Toc184314466"/>
      <w:bookmarkEnd w:id="126"/>
      <w:bookmarkStart w:id="127" w:name="_Toc184308104"/>
      <w:bookmarkEnd w:id="127"/>
      <w:bookmarkStart w:id="128" w:name="_Toc184312074"/>
      <w:bookmarkEnd w:id="128"/>
      <w:bookmarkStart w:id="129" w:name="_Toc184308068"/>
      <w:bookmarkEnd w:id="129"/>
      <w:bookmarkStart w:id="130" w:name="_Toc184308077"/>
      <w:bookmarkEnd w:id="130"/>
      <w:bookmarkStart w:id="131" w:name="_Toc184308064"/>
      <w:bookmarkEnd w:id="131"/>
      <w:bookmarkStart w:id="132" w:name="_Toc184310287"/>
      <w:bookmarkEnd w:id="132"/>
      <w:bookmarkStart w:id="133" w:name="_Toc184308082"/>
      <w:bookmarkEnd w:id="133"/>
      <w:bookmarkStart w:id="134" w:name="_Toc184312088"/>
      <w:bookmarkEnd w:id="134"/>
      <w:bookmarkStart w:id="135" w:name="_Toc184313255"/>
      <w:bookmarkEnd w:id="135"/>
      <w:bookmarkStart w:id="136" w:name="_Toc184308099"/>
      <w:bookmarkEnd w:id="136"/>
      <w:bookmarkStart w:id="137" w:name="_Toc184308037"/>
      <w:bookmarkEnd w:id="137"/>
      <w:bookmarkStart w:id="138" w:name="_Toc184310340"/>
      <w:bookmarkEnd w:id="138"/>
      <w:bookmarkStart w:id="139" w:name="_Toc184310297"/>
      <w:bookmarkEnd w:id="139"/>
      <w:bookmarkStart w:id="140" w:name="_Toc184310284"/>
      <w:bookmarkEnd w:id="140"/>
      <w:bookmarkStart w:id="141" w:name="_Toc184308057"/>
      <w:bookmarkEnd w:id="141"/>
      <w:bookmarkStart w:id="142" w:name="_Toc184314412"/>
      <w:bookmarkEnd w:id="142"/>
      <w:bookmarkStart w:id="143" w:name="_Toc184312116"/>
      <w:bookmarkEnd w:id="143"/>
      <w:bookmarkStart w:id="144" w:name="_Toc184310280"/>
      <w:bookmarkEnd w:id="144"/>
      <w:bookmarkStart w:id="145" w:name="_Toc184312122"/>
      <w:bookmarkEnd w:id="145"/>
      <w:bookmarkStart w:id="146" w:name="_Toc184312079"/>
      <w:bookmarkEnd w:id="146"/>
      <w:bookmarkStart w:id="147" w:name="_Toc184313274"/>
      <w:bookmarkEnd w:id="147"/>
      <w:bookmarkStart w:id="148" w:name="_Toc184310339"/>
      <w:bookmarkEnd w:id="148"/>
      <w:bookmarkStart w:id="149" w:name="_Toc184312082"/>
      <w:bookmarkEnd w:id="149"/>
      <w:bookmarkStart w:id="150" w:name="_Toc184312097"/>
      <w:bookmarkEnd w:id="150"/>
      <w:bookmarkStart w:id="151" w:name="_Toc184308038"/>
      <w:bookmarkEnd w:id="151"/>
      <w:bookmarkStart w:id="152" w:name="_Toc184310294"/>
      <w:bookmarkEnd w:id="152"/>
      <w:bookmarkStart w:id="153" w:name="_Toc184314420"/>
      <w:bookmarkEnd w:id="153"/>
      <w:bookmarkStart w:id="154" w:name="_Toc184308093"/>
      <w:bookmarkEnd w:id="154"/>
      <w:bookmarkStart w:id="155" w:name="_Toc184312076"/>
      <w:bookmarkEnd w:id="155"/>
      <w:bookmarkStart w:id="156" w:name="_Toc184308074"/>
      <w:bookmarkEnd w:id="156"/>
      <w:bookmarkStart w:id="157" w:name="_Toc184310333"/>
      <w:bookmarkEnd w:id="157"/>
      <w:bookmarkStart w:id="158" w:name="_Toc184313250"/>
      <w:bookmarkEnd w:id="158"/>
      <w:bookmarkStart w:id="159" w:name="_Toc184312096"/>
      <w:bookmarkEnd w:id="159"/>
      <w:bookmarkStart w:id="160" w:name="_Toc184312133"/>
      <w:bookmarkEnd w:id="160"/>
      <w:bookmarkStart w:id="161" w:name="_Toc184313279"/>
      <w:bookmarkEnd w:id="161"/>
      <w:bookmarkStart w:id="162" w:name="_Toc184312112"/>
      <w:bookmarkEnd w:id="162"/>
      <w:bookmarkStart w:id="163" w:name="_Toc184308056"/>
      <w:bookmarkEnd w:id="163"/>
      <w:bookmarkStart w:id="164" w:name="_Toc184308086"/>
      <w:bookmarkEnd w:id="164"/>
      <w:bookmarkStart w:id="165" w:name="_Toc184314444"/>
      <w:bookmarkEnd w:id="165"/>
      <w:bookmarkStart w:id="166" w:name="_Toc184314428"/>
      <w:bookmarkEnd w:id="166"/>
      <w:bookmarkStart w:id="167" w:name="_Toc184310327"/>
      <w:bookmarkEnd w:id="167"/>
      <w:bookmarkStart w:id="168" w:name="_Toc184310344"/>
      <w:bookmarkEnd w:id="168"/>
      <w:bookmarkStart w:id="169" w:name="_Toc184314417"/>
      <w:bookmarkEnd w:id="169"/>
      <w:bookmarkStart w:id="170" w:name="_Toc184312091"/>
      <w:bookmarkEnd w:id="170"/>
      <w:bookmarkStart w:id="171" w:name="_Toc184310290"/>
      <w:bookmarkEnd w:id="171"/>
      <w:bookmarkStart w:id="172" w:name="_Toc184312071"/>
      <w:bookmarkEnd w:id="172"/>
      <w:bookmarkStart w:id="173" w:name="_Toc184310300"/>
      <w:bookmarkEnd w:id="173"/>
      <w:bookmarkStart w:id="174" w:name="_Toc184308061"/>
      <w:bookmarkEnd w:id="174"/>
      <w:bookmarkStart w:id="175" w:name="_Toc184312083"/>
      <w:bookmarkEnd w:id="175"/>
      <w:bookmarkStart w:id="176" w:name="_Toc184308067"/>
      <w:bookmarkEnd w:id="176"/>
      <w:bookmarkStart w:id="177" w:name="_Toc184308070"/>
      <w:bookmarkEnd w:id="177"/>
      <w:bookmarkStart w:id="178" w:name="_Toc184312110"/>
      <w:bookmarkEnd w:id="178"/>
      <w:bookmarkStart w:id="179" w:name="_Toc184308040"/>
      <w:bookmarkEnd w:id="179"/>
      <w:bookmarkStart w:id="180" w:name="_Toc184308041"/>
      <w:bookmarkEnd w:id="180"/>
      <w:bookmarkStart w:id="181" w:name="_Toc184312092"/>
      <w:bookmarkEnd w:id="181"/>
      <w:bookmarkStart w:id="182" w:name="_Toc184310303"/>
      <w:bookmarkEnd w:id="182"/>
      <w:bookmarkStart w:id="183" w:name="_Toc184308097"/>
      <w:bookmarkEnd w:id="183"/>
      <w:bookmarkStart w:id="184" w:name="_Toc184312121"/>
      <w:bookmarkEnd w:id="184"/>
      <w:bookmarkStart w:id="185" w:name="_Toc184308071"/>
      <w:bookmarkEnd w:id="185"/>
      <w:bookmarkStart w:id="186" w:name="_Toc184314415"/>
      <w:bookmarkEnd w:id="186"/>
      <w:bookmarkStart w:id="187" w:name="_Toc184314431"/>
      <w:bookmarkEnd w:id="187"/>
      <w:bookmarkStart w:id="188" w:name="_Toc184308100"/>
      <w:bookmarkEnd w:id="188"/>
      <w:bookmarkStart w:id="189" w:name="_Toc184308091"/>
      <w:bookmarkEnd w:id="189"/>
      <w:bookmarkStart w:id="190" w:name="_Toc184314473"/>
      <w:bookmarkEnd w:id="190"/>
      <w:bookmarkStart w:id="191" w:name="_Toc184308072"/>
      <w:bookmarkEnd w:id="191"/>
      <w:bookmarkStart w:id="192" w:name="_Toc184308048"/>
      <w:bookmarkEnd w:id="192"/>
      <w:bookmarkStart w:id="193" w:name="_Toc184312078"/>
      <w:bookmarkEnd w:id="193"/>
      <w:bookmarkStart w:id="194" w:name="_Toc184312118"/>
      <w:bookmarkEnd w:id="194"/>
      <w:bookmarkStart w:id="195" w:name="_Toc184308090"/>
      <w:bookmarkEnd w:id="195"/>
      <w:bookmarkStart w:id="196" w:name="_Toc184308105"/>
      <w:bookmarkEnd w:id="196"/>
      <w:bookmarkStart w:id="197" w:name="_Toc184308101"/>
      <w:bookmarkEnd w:id="197"/>
      <w:bookmarkStart w:id="198" w:name="_Toc184313258"/>
      <w:bookmarkEnd w:id="198"/>
      <w:bookmarkStart w:id="199" w:name="_Toc184313239"/>
      <w:bookmarkEnd w:id="199"/>
      <w:bookmarkStart w:id="200" w:name="_Toc184308098"/>
      <w:bookmarkEnd w:id="200"/>
      <w:bookmarkStart w:id="201" w:name="_Toc184310296"/>
      <w:bookmarkEnd w:id="201"/>
      <w:bookmarkStart w:id="202" w:name="_Toc184314418"/>
      <w:bookmarkEnd w:id="202"/>
      <w:bookmarkStart w:id="203" w:name="_Toc184312103"/>
      <w:bookmarkEnd w:id="203"/>
      <w:bookmarkStart w:id="204" w:name="_Toc184313282"/>
      <w:bookmarkEnd w:id="204"/>
      <w:bookmarkStart w:id="205" w:name="_Toc184310275"/>
      <w:bookmarkEnd w:id="205"/>
      <w:bookmarkStart w:id="206" w:name="_Toc184308055"/>
      <w:bookmarkEnd w:id="206"/>
      <w:bookmarkStart w:id="207" w:name="_Toc184314419"/>
      <w:bookmarkEnd w:id="207"/>
      <w:bookmarkStart w:id="208" w:name="_Toc184308092"/>
      <w:bookmarkEnd w:id="208"/>
      <w:bookmarkStart w:id="209" w:name="_Toc184312119"/>
      <w:bookmarkEnd w:id="209"/>
      <w:bookmarkStart w:id="210" w:name="_Toc184314456"/>
      <w:bookmarkEnd w:id="210"/>
      <w:bookmarkStart w:id="211" w:name="_Toc184314463"/>
      <w:bookmarkEnd w:id="211"/>
      <w:bookmarkStart w:id="212" w:name="_Toc184308059"/>
      <w:bookmarkEnd w:id="212"/>
      <w:bookmarkStart w:id="213" w:name="_Toc184308073"/>
      <w:bookmarkEnd w:id="213"/>
      <w:bookmarkStart w:id="214" w:name="_Toc184310338"/>
      <w:bookmarkEnd w:id="214"/>
      <w:bookmarkStart w:id="215" w:name="_Toc184310335"/>
      <w:bookmarkEnd w:id="215"/>
      <w:bookmarkStart w:id="216" w:name="_Toc184312089"/>
      <w:bookmarkEnd w:id="216"/>
      <w:bookmarkStart w:id="217" w:name="_Toc184312090"/>
      <w:bookmarkEnd w:id="217"/>
      <w:bookmarkStart w:id="218" w:name="_Toc184314459"/>
      <w:bookmarkEnd w:id="218"/>
      <w:bookmarkStart w:id="219" w:name="_Toc184308063"/>
      <w:bookmarkEnd w:id="219"/>
      <w:bookmarkStart w:id="220" w:name="_Toc184310316"/>
      <w:bookmarkEnd w:id="220"/>
      <w:bookmarkStart w:id="221" w:name="_Toc184308083"/>
      <w:bookmarkEnd w:id="221"/>
      <w:bookmarkStart w:id="222" w:name="_Toc184310286"/>
      <w:bookmarkEnd w:id="222"/>
      <w:bookmarkStart w:id="223" w:name="_Toc184313246"/>
      <w:bookmarkEnd w:id="223"/>
      <w:bookmarkStart w:id="224" w:name="_Toc184313288"/>
      <w:bookmarkEnd w:id="224"/>
      <w:bookmarkStart w:id="225" w:name="_Toc184308095"/>
      <w:bookmarkEnd w:id="225"/>
      <w:bookmarkStart w:id="226" w:name="_Toc184313243"/>
      <w:bookmarkEnd w:id="226"/>
      <w:bookmarkStart w:id="227" w:name="_Toc184314416"/>
      <w:bookmarkEnd w:id="227"/>
      <w:bookmarkStart w:id="228" w:name="_Toc184313286"/>
      <w:bookmarkEnd w:id="228"/>
      <w:bookmarkStart w:id="229" w:name="_Toc184310321"/>
      <w:bookmarkEnd w:id="229"/>
      <w:bookmarkStart w:id="230" w:name="_Toc184314427"/>
      <w:bookmarkEnd w:id="230"/>
      <w:bookmarkStart w:id="231" w:name="_Toc184310291"/>
      <w:bookmarkEnd w:id="231"/>
      <w:bookmarkStart w:id="232" w:name="_Toc184314470"/>
      <w:bookmarkEnd w:id="232"/>
      <w:bookmarkStart w:id="233" w:name="_Toc184308106"/>
      <w:bookmarkEnd w:id="233"/>
      <w:bookmarkStart w:id="234" w:name="_Toc184314469"/>
      <w:bookmarkEnd w:id="234"/>
      <w:bookmarkStart w:id="235" w:name="_Toc184308046"/>
      <w:bookmarkEnd w:id="235"/>
      <w:bookmarkStart w:id="236" w:name="_Toc184312137"/>
      <w:bookmarkEnd w:id="236"/>
      <w:bookmarkStart w:id="237" w:name="_Toc184310317"/>
      <w:bookmarkEnd w:id="237"/>
      <w:bookmarkStart w:id="238" w:name="_Toc184313309"/>
      <w:bookmarkEnd w:id="238"/>
      <w:bookmarkStart w:id="239" w:name="_Toc184313300"/>
      <w:bookmarkEnd w:id="239"/>
      <w:bookmarkStart w:id="240" w:name="_Toc184314429"/>
      <w:bookmarkEnd w:id="240"/>
      <w:bookmarkStart w:id="241" w:name="_Toc184310320"/>
      <w:bookmarkEnd w:id="241"/>
      <w:bookmarkStart w:id="242" w:name="_Toc184310306"/>
      <w:bookmarkEnd w:id="242"/>
      <w:bookmarkStart w:id="243" w:name="_Toc184312084"/>
      <w:bookmarkEnd w:id="243"/>
      <w:bookmarkStart w:id="244" w:name="_Toc184313285"/>
      <w:bookmarkEnd w:id="244"/>
      <w:bookmarkStart w:id="245" w:name="_Toc184310342"/>
      <w:bookmarkEnd w:id="245"/>
      <w:bookmarkStart w:id="246" w:name="_Toc184308102"/>
      <w:bookmarkEnd w:id="246"/>
      <w:bookmarkStart w:id="247" w:name="_Toc184314430"/>
      <w:bookmarkEnd w:id="247"/>
      <w:bookmarkStart w:id="248" w:name="_Toc184310307"/>
      <w:bookmarkEnd w:id="248"/>
      <w:bookmarkStart w:id="249" w:name="_Toc184313278"/>
      <w:bookmarkEnd w:id="249"/>
      <w:bookmarkStart w:id="250" w:name="_Toc184314413"/>
      <w:bookmarkEnd w:id="250"/>
      <w:bookmarkStart w:id="251" w:name="_Toc184313254"/>
      <w:bookmarkEnd w:id="251"/>
      <w:bookmarkStart w:id="252" w:name="_Toc184312129"/>
      <w:bookmarkEnd w:id="252"/>
      <w:bookmarkStart w:id="253" w:name="_Toc184313284"/>
      <w:bookmarkEnd w:id="253"/>
      <w:bookmarkStart w:id="254" w:name="_Toc184314452"/>
      <w:bookmarkEnd w:id="254"/>
      <w:bookmarkStart w:id="255" w:name="_Toc184314411"/>
      <w:bookmarkEnd w:id="255"/>
      <w:bookmarkStart w:id="256" w:name="_Toc184314434"/>
      <w:bookmarkEnd w:id="256"/>
      <w:bookmarkStart w:id="257" w:name="_Toc184312131"/>
      <w:bookmarkEnd w:id="257"/>
      <w:bookmarkStart w:id="258" w:name="_Toc184312126"/>
      <w:bookmarkEnd w:id="258"/>
      <w:bookmarkStart w:id="259" w:name="_Toc184313310"/>
      <w:bookmarkEnd w:id="259"/>
      <w:bookmarkStart w:id="260" w:name="_Toc184312130"/>
      <w:bookmarkEnd w:id="260"/>
      <w:bookmarkStart w:id="261" w:name="_Toc184308062"/>
      <w:bookmarkEnd w:id="261"/>
      <w:bookmarkStart w:id="262" w:name="_Toc184308094"/>
      <w:bookmarkEnd w:id="262"/>
      <w:bookmarkStart w:id="263" w:name="_Toc184308103"/>
      <w:bookmarkEnd w:id="263"/>
      <w:bookmarkStart w:id="264" w:name="_Toc184308054"/>
      <w:bookmarkEnd w:id="264"/>
      <w:bookmarkStart w:id="265" w:name="_Toc184314464"/>
      <w:bookmarkEnd w:id="265"/>
      <w:bookmarkStart w:id="266" w:name="_Toc184313269"/>
      <w:bookmarkEnd w:id="266"/>
      <w:bookmarkStart w:id="267" w:name="_Toc184313307"/>
      <w:bookmarkEnd w:id="267"/>
      <w:bookmarkStart w:id="268" w:name="_Toc184312128"/>
      <w:bookmarkEnd w:id="268"/>
      <w:bookmarkStart w:id="269" w:name="_Toc184313293"/>
      <w:bookmarkEnd w:id="269"/>
      <w:bookmarkStart w:id="270" w:name="_Toc184314457"/>
      <w:bookmarkEnd w:id="270"/>
      <w:bookmarkStart w:id="271" w:name="_Toc184313295"/>
      <w:bookmarkEnd w:id="271"/>
      <w:bookmarkStart w:id="272" w:name="_Toc184312111"/>
      <w:bookmarkEnd w:id="272"/>
      <w:bookmarkStart w:id="273" w:name="_Toc184312080"/>
      <w:bookmarkEnd w:id="273"/>
      <w:bookmarkStart w:id="274" w:name="_Toc184314477"/>
      <w:bookmarkEnd w:id="274"/>
      <w:bookmarkStart w:id="275" w:name="_Toc184313264"/>
      <w:bookmarkEnd w:id="275"/>
      <w:bookmarkStart w:id="276" w:name="_Toc184308044"/>
      <w:bookmarkEnd w:id="276"/>
      <w:bookmarkStart w:id="277" w:name="_Toc184313268"/>
      <w:bookmarkEnd w:id="277"/>
      <w:bookmarkStart w:id="278" w:name="_Toc184308096"/>
      <w:bookmarkEnd w:id="278"/>
      <w:bookmarkStart w:id="279" w:name="_Toc184314462"/>
      <w:bookmarkEnd w:id="279"/>
      <w:bookmarkStart w:id="280" w:name="_Toc184310330"/>
      <w:bookmarkEnd w:id="280"/>
      <w:bookmarkStart w:id="281" w:name="_Toc184310329"/>
      <w:bookmarkEnd w:id="281"/>
      <w:bookmarkStart w:id="282" w:name="_Toc184313290"/>
      <w:bookmarkEnd w:id="282"/>
      <w:bookmarkStart w:id="283" w:name="_Toc184313238"/>
      <w:bookmarkEnd w:id="283"/>
      <w:bookmarkStart w:id="284" w:name="_Toc184313257"/>
      <w:bookmarkEnd w:id="284"/>
      <w:bookmarkStart w:id="285" w:name="_Toc184310314"/>
      <w:bookmarkEnd w:id="285"/>
      <w:bookmarkStart w:id="286" w:name="_Toc184314479"/>
      <w:bookmarkEnd w:id="286"/>
      <w:bookmarkStart w:id="287" w:name="_Toc184313277"/>
      <w:bookmarkEnd w:id="287"/>
      <w:bookmarkStart w:id="288" w:name="_Toc184308078"/>
      <w:bookmarkEnd w:id="288"/>
      <w:bookmarkStart w:id="289" w:name="_Toc184313267"/>
      <w:bookmarkEnd w:id="289"/>
      <w:bookmarkStart w:id="290" w:name="_Toc184310274"/>
      <w:bookmarkEnd w:id="290"/>
      <w:bookmarkStart w:id="291" w:name="_Toc184310332"/>
      <w:bookmarkEnd w:id="291"/>
      <w:bookmarkStart w:id="292" w:name="_Toc184308084"/>
      <w:bookmarkEnd w:id="292"/>
      <w:bookmarkStart w:id="293" w:name="_Toc184314467"/>
      <w:bookmarkEnd w:id="293"/>
      <w:bookmarkStart w:id="294" w:name="_Toc184312132"/>
      <w:bookmarkEnd w:id="294"/>
      <w:bookmarkStart w:id="295" w:name="_Toc184310288"/>
      <w:bookmarkEnd w:id="295"/>
      <w:bookmarkStart w:id="296" w:name="_Toc184313265"/>
      <w:bookmarkEnd w:id="296"/>
      <w:bookmarkStart w:id="297" w:name="_Toc184310273"/>
      <w:bookmarkEnd w:id="297"/>
      <w:bookmarkStart w:id="298" w:name="_Toc184310276"/>
      <w:bookmarkEnd w:id="298"/>
      <w:bookmarkStart w:id="299" w:name="_Toc184313244"/>
      <w:bookmarkEnd w:id="299"/>
      <w:bookmarkStart w:id="300" w:name="_Toc184314454"/>
      <w:bookmarkEnd w:id="300"/>
      <w:bookmarkStart w:id="301" w:name="_Toc184313289"/>
      <w:bookmarkEnd w:id="301"/>
      <w:bookmarkStart w:id="302" w:name="_Toc184313280"/>
      <w:bookmarkEnd w:id="302"/>
      <w:bookmarkStart w:id="303" w:name="_Toc184313261"/>
      <w:bookmarkEnd w:id="303"/>
      <w:bookmarkStart w:id="304" w:name="_Toc184310295"/>
      <w:bookmarkEnd w:id="304"/>
      <w:bookmarkStart w:id="305" w:name="_Toc184312138"/>
      <w:bookmarkEnd w:id="305"/>
      <w:bookmarkStart w:id="306" w:name="_Toc184308043"/>
      <w:bookmarkEnd w:id="306"/>
      <w:bookmarkStart w:id="307" w:name="_Toc184308087"/>
      <w:bookmarkEnd w:id="307"/>
      <w:bookmarkStart w:id="308" w:name="_Toc184310334"/>
      <w:bookmarkEnd w:id="308"/>
      <w:bookmarkStart w:id="309" w:name="_Toc184314422"/>
      <w:bookmarkEnd w:id="309"/>
      <w:bookmarkStart w:id="310" w:name="_Toc184314448"/>
      <w:bookmarkEnd w:id="310"/>
      <w:bookmarkStart w:id="311" w:name="_Toc184313292"/>
      <w:bookmarkEnd w:id="311"/>
      <w:bookmarkStart w:id="312" w:name="_Toc184313271"/>
      <w:bookmarkEnd w:id="312"/>
      <w:bookmarkStart w:id="313" w:name="_Toc184312095"/>
      <w:bookmarkEnd w:id="313"/>
      <w:bookmarkStart w:id="314" w:name="_Toc184310304"/>
      <w:bookmarkEnd w:id="314"/>
      <w:bookmarkStart w:id="315" w:name="_Toc184312115"/>
      <w:bookmarkEnd w:id="315"/>
      <w:bookmarkStart w:id="316" w:name="_Toc184312070"/>
      <w:bookmarkEnd w:id="316"/>
      <w:bookmarkStart w:id="317" w:name="_Toc184310323"/>
      <w:bookmarkEnd w:id="317"/>
      <w:bookmarkStart w:id="318" w:name="_Toc184312081"/>
      <w:bookmarkEnd w:id="318"/>
      <w:bookmarkStart w:id="319" w:name="_Toc184312135"/>
      <w:bookmarkEnd w:id="319"/>
      <w:bookmarkStart w:id="320" w:name="_Toc184313272"/>
      <w:bookmarkEnd w:id="320"/>
      <w:bookmarkStart w:id="321" w:name="_Toc184314458"/>
      <w:bookmarkEnd w:id="321"/>
      <w:bookmarkStart w:id="322" w:name="_Toc184313259"/>
      <w:bookmarkEnd w:id="322"/>
      <w:bookmarkStart w:id="323" w:name="_Toc184314433"/>
      <w:bookmarkEnd w:id="323"/>
      <w:bookmarkStart w:id="324" w:name="_Toc184314468"/>
      <w:bookmarkEnd w:id="324"/>
      <w:bookmarkStart w:id="325" w:name="_Toc184313306"/>
      <w:bookmarkEnd w:id="325"/>
      <w:bookmarkStart w:id="326" w:name="_Toc184314474"/>
      <w:bookmarkEnd w:id="326"/>
      <w:bookmarkStart w:id="327" w:name="_Toc184308058"/>
      <w:bookmarkEnd w:id="327"/>
      <w:bookmarkStart w:id="328" w:name="_Toc184308081"/>
      <w:bookmarkEnd w:id="328"/>
      <w:bookmarkStart w:id="329" w:name="_Toc184314471"/>
      <w:bookmarkEnd w:id="329"/>
      <w:bookmarkStart w:id="330" w:name="_Toc184313308"/>
      <w:bookmarkEnd w:id="330"/>
      <w:bookmarkStart w:id="331" w:name="_Toc184314410"/>
      <w:bookmarkEnd w:id="331"/>
      <w:bookmarkStart w:id="332" w:name="_Toc184314432"/>
      <w:bookmarkEnd w:id="332"/>
      <w:bookmarkStart w:id="333" w:name="_Toc184313263"/>
      <w:bookmarkEnd w:id="333"/>
      <w:bookmarkStart w:id="334" w:name="_Toc184312125"/>
      <w:bookmarkEnd w:id="334"/>
      <w:bookmarkStart w:id="335" w:name="_Toc184314476"/>
      <w:bookmarkEnd w:id="335"/>
      <w:bookmarkStart w:id="336" w:name="_Toc184312136"/>
      <w:bookmarkEnd w:id="336"/>
      <w:bookmarkStart w:id="337" w:name="_Toc184314414"/>
      <w:bookmarkEnd w:id="337"/>
      <w:bookmarkStart w:id="338" w:name="_Toc184314461"/>
      <w:bookmarkEnd w:id="338"/>
      <w:bookmarkStart w:id="339" w:name="_Toc184314472"/>
      <w:bookmarkEnd w:id="339"/>
      <w:bookmarkStart w:id="340" w:name="_Toc184314437"/>
      <w:bookmarkEnd w:id="340"/>
      <w:bookmarkStart w:id="341" w:name="_Toc184312108"/>
      <w:bookmarkEnd w:id="341"/>
      <w:bookmarkStart w:id="342" w:name="_Toc184308075"/>
      <w:bookmarkEnd w:id="342"/>
      <w:bookmarkStart w:id="343" w:name="_Toc184308085"/>
      <w:bookmarkEnd w:id="343"/>
      <w:bookmarkStart w:id="344" w:name="_Toc184314475"/>
      <w:bookmarkEnd w:id="344"/>
      <w:bookmarkStart w:id="345" w:name="_Toc184313298"/>
      <w:bookmarkEnd w:id="345"/>
      <w:bookmarkStart w:id="346" w:name="_Toc184310305"/>
      <w:bookmarkEnd w:id="346"/>
      <w:bookmarkStart w:id="347" w:name="_Toc184310322"/>
      <w:bookmarkEnd w:id="347"/>
      <w:bookmarkStart w:id="348" w:name="_Toc184314440"/>
      <w:bookmarkEnd w:id="348"/>
      <w:bookmarkStart w:id="349" w:name="_Toc184310319"/>
      <w:bookmarkEnd w:id="349"/>
      <w:bookmarkStart w:id="350" w:name="_Toc184310298"/>
      <w:bookmarkEnd w:id="350"/>
      <w:bookmarkStart w:id="351" w:name="_Toc184310285"/>
      <w:bookmarkEnd w:id="351"/>
      <w:bookmarkStart w:id="352" w:name="_Toc184314465"/>
      <w:bookmarkEnd w:id="352"/>
      <w:bookmarkStart w:id="353" w:name="_Toc184310313"/>
      <w:bookmarkEnd w:id="353"/>
      <w:bookmarkStart w:id="354" w:name="_Toc184313294"/>
      <w:bookmarkEnd w:id="354"/>
      <w:bookmarkStart w:id="355" w:name="_Toc184314435"/>
      <w:bookmarkEnd w:id="355"/>
      <w:bookmarkStart w:id="356" w:name="_Toc184314425"/>
      <w:bookmarkEnd w:id="356"/>
      <w:bookmarkStart w:id="357" w:name="_Toc184313283"/>
      <w:bookmarkEnd w:id="357"/>
      <w:bookmarkStart w:id="358" w:name="_Toc184308036"/>
      <w:bookmarkEnd w:id="358"/>
      <w:bookmarkStart w:id="359" w:name="_Toc184313253"/>
      <w:bookmarkEnd w:id="359"/>
      <w:bookmarkStart w:id="360" w:name="_Toc184313241"/>
      <w:bookmarkEnd w:id="360"/>
      <w:bookmarkStart w:id="361" w:name="_Toc184310337"/>
      <w:bookmarkEnd w:id="361"/>
      <w:bookmarkStart w:id="362" w:name="_Toc184313301"/>
      <w:bookmarkEnd w:id="362"/>
      <w:bookmarkStart w:id="363" w:name="_Toc184312098"/>
      <w:bookmarkEnd w:id="363"/>
      <w:bookmarkStart w:id="364" w:name="_Toc184312139"/>
      <w:bookmarkEnd w:id="364"/>
      <w:bookmarkStart w:id="365" w:name="_Toc184312109"/>
      <w:bookmarkEnd w:id="365"/>
      <w:bookmarkStart w:id="366" w:name="_Toc184310283"/>
      <w:bookmarkEnd w:id="366"/>
      <w:bookmarkStart w:id="367" w:name="_Toc184308049"/>
      <w:bookmarkEnd w:id="367"/>
      <w:bookmarkStart w:id="368" w:name="_Toc184312072"/>
      <w:bookmarkEnd w:id="368"/>
      <w:bookmarkStart w:id="369" w:name="_Toc184312113"/>
      <w:bookmarkEnd w:id="369"/>
      <w:bookmarkStart w:id="370" w:name="_Toc184310299"/>
      <w:bookmarkEnd w:id="370"/>
      <w:bookmarkStart w:id="371" w:name="_Toc184314426"/>
      <w:bookmarkEnd w:id="371"/>
      <w:bookmarkStart w:id="372" w:name="_Toc184314480"/>
      <w:bookmarkEnd w:id="372"/>
      <w:bookmarkStart w:id="373" w:name="_Toc184314482"/>
      <w:bookmarkEnd w:id="373"/>
      <w:bookmarkStart w:id="374" w:name="_Toc184310301"/>
      <w:bookmarkEnd w:id="374"/>
      <w:bookmarkStart w:id="375" w:name="_Toc184310310"/>
      <w:bookmarkEnd w:id="375"/>
      <w:bookmarkStart w:id="376" w:name="_Toc184314439"/>
      <w:bookmarkEnd w:id="376"/>
      <w:bookmarkStart w:id="377" w:name="_Toc184310312"/>
      <w:bookmarkEnd w:id="377"/>
      <w:bookmarkStart w:id="378" w:name="_Toc184313251"/>
      <w:bookmarkEnd w:id="378"/>
      <w:bookmarkStart w:id="379" w:name="_Toc184310272"/>
      <w:bookmarkEnd w:id="379"/>
      <w:bookmarkStart w:id="380" w:name="_Toc184312104"/>
      <w:bookmarkEnd w:id="380"/>
      <w:bookmarkStart w:id="381" w:name="_Toc184310309"/>
      <w:bookmarkEnd w:id="381"/>
      <w:bookmarkStart w:id="382" w:name="_Toc184308052"/>
      <w:bookmarkEnd w:id="382"/>
      <w:bookmarkStart w:id="383" w:name="_Toc184312068"/>
      <w:bookmarkEnd w:id="383"/>
      <w:bookmarkStart w:id="384" w:name="_Toc184313275"/>
      <w:bookmarkEnd w:id="384"/>
      <w:bookmarkStart w:id="385" w:name="_Toc184310302"/>
      <w:bookmarkEnd w:id="385"/>
      <w:bookmarkStart w:id="386" w:name="_Toc184308089"/>
      <w:bookmarkEnd w:id="386"/>
      <w:bookmarkStart w:id="387" w:name="_Toc184308060"/>
      <w:bookmarkEnd w:id="387"/>
      <w:bookmarkStart w:id="388" w:name="_Toc184313291"/>
      <w:bookmarkEnd w:id="388"/>
      <w:bookmarkStart w:id="389" w:name="_Toc184308051"/>
      <w:bookmarkEnd w:id="389"/>
      <w:bookmarkStart w:id="390" w:name="_Toc184312107"/>
      <w:bookmarkEnd w:id="390"/>
      <w:bookmarkStart w:id="391" w:name="_Toc184312073"/>
      <w:bookmarkEnd w:id="391"/>
      <w:bookmarkStart w:id="392" w:name="_Toc184310281"/>
      <w:bookmarkEnd w:id="392"/>
      <w:bookmarkStart w:id="393" w:name="_Toc184313248"/>
      <w:bookmarkEnd w:id="393"/>
      <w:bookmarkStart w:id="394" w:name="_Toc184313273"/>
      <w:bookmarkEnd w:id="394"/>
      <w:bookmarkStart w:id="395" w:name="_Toc184312075"/>
      <w:bookmarkEnd w:id="395"/>
      <w:bookmarkStart w:id="396" w:name="_Toc184310282"/>
      <w:bookmarkEnd w:id="396"/>
      <w:bookmarkStart w:id="397" w:name="_Toc184314453"/>
      <w:bookmarkEnd w:id="397"/>
      <w:bookmarkStart w:id="398" w:name="_Toc184314442"/>
      <w:bookmarkEnd w:id="398"/>
      <w:bookmarkStart w:id="399" w:name="_Toc184312134"/>
      <w:bookmarkEnd w:id="399"/>
      <w:bookmarkStart w:id="400" w:name="_Toc184308080"/>
      <w:bookmarkEnd w:id="400"/>
      <w:bookmarkStart w:id="401" w:name="_Toc184310308"/>
      <w:bookmarkEnd w:id="401"/>
      <w:bookmarkStart w:id="402" w:name="_Toc184314451"/>
      <w:bookmarkEnd w:id="402"/>
      <w:bookmarkStart w:id="403" w:name="_Toc184313281"/>
      <w:bookmarkEnd w:id="403"/>
      <w:bookmarkStart w:id="404" w:name="_Toc184313249"/>
      <w:bookmarkEnd w:id="404"/>
      <w:bookmarkStart w:id="405" w:name="_Toc184312105"/>
      <w:bookmarkEnd w:id="405"/>
      <w:r>
        <w:rPr>
          <w:rFonts w:hint="eastAsia" w:ascii="仿宋" w:hAnsi="仿宋" w:eastAsia="仿宋" w:cs="仿宋"/>
          <w:b/>
          <w:color w:val="000000" w:themeColor="text1"/>
          <w:sz w:val="36"/>
          <w:szCs w:val="36"/>
          <w:highlight w:val="none"/>
          <w:lang w:eastAsia="zh-CN"/>
          <w14:textFill>
            <w14:solidFill>
              <w14:schemeClr w14:val="tx1"/>
            </w14:solidFill>
          </w14:textFill>
        </w:rPr>
        <w:t>交易办法</w:t>
      </w:r>
    </w:p>
    <w:p>
      <w:pPr>
        <w:snapToGrid w:val="0"/>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lang w:eastAsia="zh-CN"/>
          <w14:textFill>
            <w14:solidFill>
              <w14:schemeClr w14:val="tx1"/>
            </w14:solidFill>
          </w14:textFill>
        </w:rPr>
        <w:t>交易办法</w:t>
      </w:r>
      <w:r>
        <w:rPr>
          <w:rFonts w:hint="eastAsia" w:ascii="仿宋" w:hAnsi="仿宋" w:eastAsia="仿宋" w:cs="仿宋"/>
          <w:b/>
          <w:color w:val="000000" w:themeColor="text1"/>
          <w:sz w:val="32"/>
          <w:szCs w:val="20"/>
          <w:highlight w:val="none"/>
          <w14:textFill>
            <w14:solidFill>
              <w14:schemeClr w14:val="tx1"/>
            </w14:solidFill>
          </w14:textFill>
        </w:rPr>
        <w:t>前附表</w:t>
      </w:r>
    </w:p>
    <w:p>
      <w:pPr>
        <w:pStyle w:val="60"/>
        <w:ind w:left="0" w:leftChars="0" w:firstLine="0" w:firstLineChars="0"/>
        <w:rPr>
          <w:rFonts w:ascii="仿宋" w:hAnsi="仿宋" w:eastAsia="仿宋" w:cs="仿宋"/>
          <w:sz w:val="24"/>
        </w:rPr>
      </w:pPr>
      <w:r>
        <w:rPr>
          <w:rFonts w:hint="eastAsia" w:ascii="仿宋" w:hAnsi="仿宋" w:eastAsia="仿宋" w:cs="仿宋"/>
          <w:sz w:val="24"/>
        </w:rPr>
        <w:t>1、商务技术评分表（</w:t>
      </w:r>
      <w:r>
        <w:rPr>
          <w:rFonts w:hint="eastAsia" w:ascii="仿宋" w:hAnsi="仿宋" w:eastAsia="仿宋" w:cs="仿宋"/>
          <w:sz w:val="24"/>
          <w:lang w:val="en-US" w:eastAsia="zh-CN"/>
        </w:rPr>
        <w:t>9</w:t>
      </w:r>
      <w:r>
        <w:rPr>
          <w:rFonts w:hint="eastAsia" w:ascii="仿宋" w:hAnsi="仿宋" w:eastAsia="仿宋" w:cs="仿宋"/>
          <w:sz w:val="24"/>
        </w:rPr>
        <w:t>0分）</w:t>
      </w:r>
    </w:p>
    <w:tbl>
      <w:tblPr>
        <w:tblStyle w:val="62"/>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529"/>
        <w:gridCol w:w="1004"/>
        <w:gridCol w:w="6083"/>
        <w:gridCol w:w="730"/>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4" w:type="dx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模块</w:t>
            </w:r>
          </w:p>
        </w:tc>
        <w:tc>
          <w:tcPr>
            <w:tcW w:w="529" w:type="dx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序号</w:t>
            </w:r>
          </w:p>
        </w:tc>
        <w:tc>
          <w:tcPr>
            <w:tcW w:w="7087" w:type="dxa"/>
            <w:gridSpan w:val="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评分内容和标准</w:t>
            </w:r>
          </w:p>
        </w:tc>
        <w:tc>
          <w:tcPr>
            <w:tcW w:w="730" w:type="dx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权重</w:t>
            </w:r>
          </w:p>
        </w:tc>
        <w:tc>
          <w:tcPr>
            <w:tcW w:w="808" w:type="dxa"/>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595959"/>
                <w:kern w:val="0"/>
                <w:sz w:val="22"/>
                <w:szCs w:val="22"/>
                <w:u w:val="none"/>
                <w:lang w:val="en-US" w:eastAsia="zh-CN" w:bidi="ar"/>
              </w:rPr>
            </w:pPr>
            <w:r>
              <w:rPr>
                <w:rFonts w:hint="eastAsia" w:ascii="微软雅黑" w:hAnsi="微软雅黑" w:eastAsia="微软雅黑" w:cs="微软雅黑"/>
                <w:b/>
                <w:bCs/>
                <w:i w:val="0"/>
                <w:iCs w:val="0"/>
                <w:color w:val="595959"/>
                <w:kern w:val="0"/>
                <w:sz w:val="22"/>
                <w:szCs w:val="22"/>
                <w:u w:val="none"/>
                <w:lang w:val="en-US" w:eastAsia="zh-CN" w:bidi="ar"/>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44" w:type="dxa"/>
            <w:vMerge w:val="restart"/>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商务资信分（7分）</w:t>
            </w:r>
          </w:p>
        </w:tc>
        <w:tc>
          <w:tcPr>
            <w:tcW w:w="529"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c>
          <w:tcPr>
            <w:tcW w:w="7087" w:type="dxa"/>
            <w:gridSpan w:val="2"/>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投标人具有信息安全管理体系认证证书的得3分，投标人具有信息技术服务管理体系认证证书的得3分。</w:t>
            </w:r>
          </w:p>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证明材料：以上</w:t>
            </w:r>
            <w:r>
              <w:rPr>
                <w:rFonts w:hint="eastAsia" w:ascii="微软雅黑" w:hAnsi="微软雅黑" w:eastAsia="微软雅黑" w:cs="微软雅黑"/>
                <w:i w:val="0"/>
                <w:iCs w:val="0"/>
                <w:color w:val="595959"/>
                <w:sz w:val="18"/>
                <w:szCs w:val="18"/>
                <w:u w:val="none"/>
                <w:lang w:val="zh-TW" w:eastAsia="zh-CN"/>
              </w:rPr>
              <w:t>证书</w:t>
            </w:r>
            <w:r>
              <w:rPr>
                <w:rFonts w:hint="eastAsia" w:ascii="微软雅黑" w:hAnsi="微软雅黑" w:eastAsia="微软雅黑" w:cs="微软雅黑"/>
                <w:i w:val="0"/>
                <w:iCs w:val="0"/>
                <w:color w:val="595959"/>
                <w:sz w:val="18"/>
                <w:szCs w:val="18"/>
                <w:u w:val="none"/>
                <w:lang w:val="en-US" w:eastAsia="zh-CN"/>
              </w:rPr>
              <w:t>须在有效期内，由通过中国国家认证认可监督管理委员会备案通过的认证机构颁发</w:t>
            </w:r>
            <w:r>
              <w:rPr>
                <w:rFonts w:hint="eastAsia" w:ascii="微软雅黑" w:hAnsi="微软雅黑" w:eastAsia="微软雅黑" w:cs="微软雅黑"/>
                <w:i w:val="0"/>
                <w:iCs w:val="0"/>
                <w:color w:val="595959"/>
                <w:sz w:val="18"/>
                <w:szCs w:val="18"/>
                <w:u w:val="none"/>
                <w:lang w:val="zh-TW" w:eastAsia="zh-CN"/>
              </w:rPr>
              <w:t>且在全国认证认可信息公共服务平台（www.cnca.gov.cn）可查询。须提供认证证书</w:t>
            </w:r>
            <w:r>
              <w:rPr>
                <w:rFonts w:hint="eastAsia" w:ascii="微软雅黑" w:hAnsi="微软雅黑" w:eastAsia="微软雅黑" w:cs="微软雅黑"/>
                <w:i w:val="0"/>
                <w:iCs w:val="0"/>
                <w:color w:val="595959"/>
                <w:sz w:val="18"/>
                <w:szCs w:val="18"/>
                <w:u w:val="none"/>
                <w:lang w:val="en-US" w:eastAsia="zh-CN"/>
              </w:rPr>
              <w:t>扫描件并加盖投标人公章</w:t>
            </w:r>
            <w:r>
              <w:rPr>
                <w:rFonts w:hint="eastAsia" w:ascii="微软雅黑" w:hAnsi="微软雅黑" w:eastAsia="微软雅黑" w:cs="微软雅黑"/>
                <w:i w:val="0"/>
                <w:iCs w:val="0"/>
                <w:color w:val="595959"/>
                <w:sz w:val="18"/>
                <w:szCs w:val="18"/>
                <w:u w:val="none"/>
                <w:lang w:val="zh-TW" w:eastAsia="zh-CN"/>
              </w:rPr>
              <w:t>和网页截图，否则不得分。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0-6</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2</w:t>
            </w:r>
          </w:p>
        </w:tc>
        <w:tc>
          <w:tcPr>
            <w:tcW w:w="7087" w:type="dxa"/>
            <w:gridSpan w:val="2"/>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投标人自2021年1月1日（以签订合同时间为准）至今承担过类似数字化项目实施的成功经验情况，每个得0.5分，最高得1分。</w:t>
            </w:r>
          </w:p>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证明材料：提供投标文件中提供业绩项目的合同材料复印件进行评分，未提供或不符合以上条件不得分。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0-1</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44" w:type="dxa"/>
            <w:vMerge w:val="restart"/>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技术服务分（83分）</w:t>
            </w:r>
          </w:p>
        </w:tc>
        <w:tc>
          <w:tcPr>
            <w:tcW w:w="529" w:type="dxa"/>
            <w:vMerge w:val="restart"/>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c>
          <w:tcPr>
            <w:tcW w:w="1004" w:type="dxa"/>
            <w:vMerge w:val="restart"/>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技术方案</w:t>
            </w:r>
          </w:p>
        </w:tc>
        <w:tc>
          <w:tcPr>
            <w:tcW w:w="6083" w:type="dxa"/>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对项目各方面理解充分，对系统建设的软件部署、功能实现等方面的理解情况和所采取的措施情况，能透彻、全面、系统地分析现状和需求并提供方案由专家评审。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00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6083" w:type="dxa"/>
            <w:vAlign w:val="center"/>
          </w:tcPr>
          <w:p>
            <w:pPr>
              <w:jc w:val="left"/>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对项目实际场地进行合理规划，提供切实的设计方案。</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00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6083" w:type="dxa"/>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根据系统设计方案的针对性与合理性，系统总体构架及各系统功能设计与招标要求的符合程度，系统方案设计可操作性、功能完善等提供方案由专家评审。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00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6083" w:type="dxa"/>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根据系统可扩展性、前瞻性，系统稳定性强，符合本项目建设需求，能充分考虑可能性等提供方案由专家评审。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2</w:t>
            </w:r>
          </w:p>
        </w:tc>
        <w:tc>
          <w:tcPr>
            <w:tcW w:w="1004"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项目实施方案</w:t>
            </w:r>
          </w:p>
        </w:tc>
        <w:tc>
          <w:tcPr>
            <w:tcW w:w="6083" w:type="dxa"/>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根据投标人针对本项目提出的实施方案的详细程度、可行性、科学性等情况由专家评审。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3</w:t>
            </w:r>
          </w:p>
        </w:tc>
        <w:tc>
          <w:tcPr>
            <w:tcW w:w="1004"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zh-TW" w:eastAsia="zh-TW"/>
              </w:rPr>
              <w:t>测试及验收方案</w:t>
            </w:r>
          </w:p>
        </w:tc>
        <w:tc>
          <w:tcPr>
            <w:tcW w:w="6083" w:type="dxa"/>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投标人针对本项目</w:t>
            </w:r>
            <w:r>
              <w:rPr>
                <w:rFonts w:hint="eastAsia" w:ascii="微软雅黑" w:hAnsi="微软雅黑" w:eastAsia="微软雅黑" w:cs="微软雅黑"/>
                <w:i w:val="0"/>
                <w:iCs w:val="0"/>
                <w:color w:val="595959"/>
                <w:sz w:val="18"/>
                <w:szCs w:val="18"/>
                <w:u w:val="none"/>
                <w:lang w:val="zh-TW" w:eastAsia="zh-TW"/>
              </w:rPr>
              <w:t>提出的测试及验收方案的合理性、可行性等</w:t>
            </w:r>
            <w:r>
              <w:rPr>
                <w:rFonts w:hint="eastAsia" w:ascii="微软雅黑" w:hAnsi="微软雅黑" w:eastAsia="微软雅黑" w:cs="微软雅黑"/>
                <w:i w:val="0"/>
                <w:iCs w:val="0"/>
                <w:color w:val="595959"/>
                <w:sz w:val="18"/>
                <w:szCs w:val="18"/>
                <w:u w:val="none"/>
                <w:lang w:val="en-US" w:eastAsia="zh-CN"/>
              </w:rPr>
              <w:t>情况由专家评审。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4</w:t>
            </w:r>
          </w:p>
        </w:tc>
        <w:tc>
          <w:tcPr>
            <w:tcW w:w="1004"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质量保障方案</w:t>
            </w:r>
          </w:p>
        </w:tc>
        <w:tc>
          <w:tcPr>
            <w:tcW w:w="6083" w:type="dxa"/>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投标人针对本项目提出的服务质量保障方案的具体措施是否可行、易操作落实等情况由专家评审。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5</w:t>
            </w:r>
          </w:p>
        </w:tc>
        <w:tc>
          <w:tcPr>
            <w:tcW w:w="1004"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进度保障方案</w:t>
            </w:r>
          </w:p>
        </w:tc>
        <w:tc>
          <w:tcPr>
            <w:tcW w:w="6083"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投标人针对本项目提出的进度保障方案的工作进度分布是否合理，时间节点把控是否明确且有可操作性等情况由专家评审。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Merge w:val="restart"/>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6</w:t>
            </w:r>
          </w:p>
        </w:tc>
        <w:tc>
          <w:tcPr>
            <w:tcW w:w="1004" w:type="dxa"/>
            <w:vMerge w:val="restart"/>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投标人项目组人员素质和经验</w:t>
            </w:r>
          </w:p>
        </w:tc>
        <w:tc>
          <w:tcPr>
            <w:tcW w:w="6083" w:type="dxa"/>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拟投入项目组成员须有项目负责人1名；技术负责人1名；UI视觉设计师2名；前端软件工程师2名；后端工程师2名；系统测试工程师2名；软件联系客服人员2名。（注：提供以上人员2024年3月、4月、5月本单位社保证明，不提供或提供不全相对应人员不得分。）</w:t>
            </w:r>
          </w:p>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投标人拟投入项目组成员完全满足上述人员要求的得7分，基本满足项目要求的得4-6分，部分满足项目要求的得0-3分。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0-7</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00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6083" w:type="dxa"/>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拟投入本项目主要项目负责人和技术人员基本情况，按学历证明、工作证明</w:t>
            </w:r>
            <w:r>
              <w:rPr>
                <w:rFonts w:hint="eastAsia" w:ascii="微软雅黑" w:hAnsi="微软雅黑" w:eastAsia="微软雅黑" w:cs="微软雅黑"/>
                <w:i w:val="0"/>
                <w:iCs w:val="0"/>
                <w:color w:val="595959"/>
                <w:sz w:val="18"/>
                <w:szCs w:val="18"/>
                <w:u w:val="none"/>
                <w:lang w:val="zh-TW" w:eastAsia="zh-TW"/>
              </w:rPr>
              <w:t>等</w:t>
            </w:r>
            <w:r>
              <w:rPr>
                <w:rFonts w:hint="eastAsia" w:ascii="微软雅黑" w:hAnsi="微软雅黑" w:eastAsia="微软雅黑" w:cs="微软雅黑"/>
                <w:i w:val="0"/>
                <w:iCs w:val="0"/>
                <w:color w:val="595959"/>
                <w:sz w:val="18"/>
                <w:szCs w:val="18"/>
                <w:u w:val="none"/>
                <w:lang w:val="en-US" w:eastAsia="zh-CN"/>
              </w:rPr>
              <w:t>情况由专家评审。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Merge w:val="restart"/>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7</w:t>
            </w:r>
          </w:p>
        </w:tc>
        <w:tc>
          <w:tcPr>
            <w:tcW w:w="1004" w:type="dxa"/>
            <w:vMerge w:val="restart"/>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投标人服务承诺</w:t>
            </w:r>
          </w:p>
        </w:tc>
        <w:tc>
          <w:tcPr>
            <w:tcW w:w="6083" w:type="dxa"/>
            <w:vAlign w:val="center"/>
          </w:tcPr>
          <w:p>
            <w:pPr>
              <w:jc w:val="left"/>
              <w:rPr>
                <w:rFonts w:hint="eastAsia" w:ascii="微软雅黑" w:hAnsi="微软雅黑" w:eastAsia="微软雅黑" w:cs="微软雅黑"/>
                <w:i w:val="0"/>
                <w:iCs w:val="0"/>
                <w:color w:val="595959"/>
                <w:sz w:val="18"/>
                <w:szCs w:val="18"/>
                <w:u w:val="none"/>
                <w:lang w:val="en-GB" w:eastAsia="zh-CN"/>
              </w:rPr>
            </w:pPr>
            <w:r>
              <w:rPr>
                <w:rFonts w:hint="eastAsia" w:ascii="微软雅黑" w:hAnsi="微软雅黑" w:eastAsia="微软雅黑" w:cs="微软雅黑"/>
                <w:i w:val="0"/>
                <w:iCs w:val="0"/>
                <w:color w:val="595959"/>
                <w:sz w:val="18"/>
                <w:szCs w:val="18"/>
                <w:u w:val="none"/>
                <w:lang w:val="en-US" w:eastAsia="zh-CN"/>
              </w:rPr>
              <w:t>根据提供操作培训及其他形式培训的方案，根据培训次数、方式、地点、时间等情况由专家评审。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GB" w:eastAsia="zh-CN"/>
              </w:rPr>
            </w:pPr>
            <w:r>
              <w:rPr>
                <w:rFonts w:hint="eastAsia" w:ascii="微软雅黑" w:hAnsi="微软雅黑" w:eastAsia="微软雅黑" w:cs="微软雅黑"/>
                <w:i w:val="0"/>
                <w:iCs w:val="0"/>
                <w:color w:val="595959"/>
                <w:sz w:val="18"/>
                <w:szCs w:val="18"/>
                <w:u w:val="none"/>
                <w:lang w:val="en-US" w:eastAsia="zh-CN"/>
              </w:rPr>
              <w:t>0-5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100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6083" w:type="dxa"/>
            <w:vAlign w:val="center"/>
          </w:tcPr>
          <w:p>
            <w:pPr>
              <w:jc w:val="left"/>
              <w:rPr>
                <w:rFonts w:hint="eastAsia" w:ascii="微软雅黑" w:hAnsi="微软雅黑" w:eastAsia="微软雅黑" w:cs="微软雅黑"/>
                <w:i w:val="0"/>
                <w:iCs w:val="0"/>
                <w:color w:val="595959"/>
                <w:sz w:val="18"/>
                <w:szCs w:val="18"/>
                <w:u w:val="none"/>
                <w:lang w:val="en-GB" w:eastAsia="zh-CN"/>
              </w:rPr>
            </w:pPr>
            <w:r>
              <w:rPr>
                <w:rFonts w:hint="eastAsia" w:ascii="微软雅黑" w:hAnsi="微软雅黑" w:eastAsia="微软雅黑" w:cs="微软雅黑"/>
                <w:i w:val="0"/>
                <w:iCs w:val="0"/>
                <w:color w:val="595959"/>
                <w:sz w:val="18"/>
                <w:szCs w:val="18"/>
                <w:u w:val="none"/>
                <w:lang w:val="en-US" w:eastAsia="zh-CN"/>
              </w:rPr>
              <w:t>投标人提供确保平台正常运行方案及</w:t>
            </w:r>
            <w:r>
              <w:rPr>
                <w:rFonts w:hint="eastAsia" w:ascii="微软雅黑" w:hAnsi="微软雅黑" w:eastAsia="微软雅黑" w:cs="微软雅黑"/>
                <w:i w:val="0"/>
                <w:iCs w:val="0"/>
                <w:color w:val="595959"/>
                <w:sz w:val="18"/>
                <w:szCs w:val="18"/>
                <w:u w:val="none"/>
                <w:lang w:val="zh-TW" w:eastAsia="zh-TW"/>
              </w:rPr>
              <w:t>项目售后服务方案</w:t>
            </w:r>
            <w:r>
              <w:rPr>
                <w:rFonts w:hint="eastAsia" w:ascii="微软雅黑" w:hAnsi="微软雅黑" w:eastAsia="微软雅黑" w:cs="微软雅黑"/>
                <w:i w:val="0"/>
                <w:iCs w:val="0"/>
                <w:color w:val="595959"/>
                <w:sz w:val="18"/>
                <w:szCs w:val="18"/>
                <w:u w:val="none"/>
                <w:lang w:val="zh-TW" w:eastAsia="zh-CN"/>
              </w:rPr>
              <w:t>，包括维护期间的服务标准，响应时间，故障处理，巡检内容，性能调优，升级服务、</w:t>
            </w:r>
            <w:r>
              <w:rPr>
                <w:rFonts w:hint="eastAsia" w:ascii="微软雅黑" w:hAnsi="微软雅黑" w:eastAsia="微软雅黑" w:cs="微软雅黑"/>
                <w:i w:val="0"/>
                <w:iCs w:val="0"/>
                <w:color w:val="595959"/>
                <w:sz w:val="18"/>
                <w:szCs w:val="18"/>
                <w:u w:val="none"/>
                <w:lang w:val="en-US" w:eastAsia="zh-CN"/>
              </w:rPr>
              <w:t>承诺提供7*24小时技术服务，且在服务期限内发生故障时，</w:t>
            </w:r>
            <w:r>
              <w:rPr>
                <w:rFonts w:hint="default" w:ascii="微软雅黑" w:hAnsi="微软雅黑" w:eastAsia="微软雅黑" w:cs="微软雅黑"/>
                <w:i w:val="0"/>
                <w:iCs w:val="0"/>
                <w:color w:val="595959"/>
                <w:sz w:val="18"/>
                <w:szCs w:val="18"/>
                <w:u w:val="none"/>
                <w:lang w:val="en-GB" w:eastAsia="zh-CN"/>
              </w:rPr>
              <w:t>0</w:t>
            </w:r>
            <w:r>
              <w:rPr>
                <w:rFonts w:hint="eastAsia" w:ascii="微软雅黑" w:hAnsi="微软雅黑" w:eastAsia="微软雅黑" w:cs="微软雅黑"/>
                <w:i w:val="0"/>
                <w:iCs w:val="0"/>
                <w:color w:val="595959"/>
                <w:sz w:val="18"/>
                <w:szCs w:val="18"/>
                <w:u w:val="none"/>
                <w:lang w:val="en-US" w:eastAsia="zh-Hans"/>
              </w:rPr>
              <w:t>.</w:t>
            </w:r>
            <w:r>
              <w:rPr>
                <w:rFonts w:hint="default" w:ascii="微软雅黑" w:hAnsi="微软雅黑" w:eastAsia="微软雅黑" w:cs="微软雅黑"/>
                <w:i w:val="0"/>
                <w:iCs w:val="0"/>
                <w:color w:val="595959"/>
                <w:sz w:val="18"/>
                <w:szCs w:val="18"/>
                <w:u w:val="none"/>
                <w:lang w:val="en-GB" w:eastAsia="zh-Hans"/>
              </w:rPr>
              <w:t>5</w:t>
            </w:r>
            <w:r>
              <w:rPr>
                <w:rFonts w:hint="eastAsia" w:ascii="微软雅黑" w:hAnsi="微软雅黑" w:eastAsia="微软雅黑" w:cs="微软雅黑"/>
                <w:i w:val="0"/>
                <w:iCs w:val="0"/>
                <w:color w:val="595959"/>
                <w:sz w:val="18"/>
                <w:szCs w:val="18"/>
                <w:u w:val="none"/>
                <w:lang w:val="en-US" w:eastAsia="zh-CN"/>
              </w:rPr>
              <w:t>小时内在线响应，1小时内到场响应，6小时内修复并完成系统恢复。</w:t>
            </w:r>
            <w:r>
              <w:rPr>
                <w:rFonts w:hint="eastAsia" w:ascii="微软雅黑" w:hAnsi="微软雅黑" w:eastAsia="微软雅黑" w:cs="微软雅黑"/>
                <w:i w:val="0"/>
                <w:iCs w:val="0"/>
                <w:color w:val="595959"/>
                <w:sz w:val="18"/>
                <w:szCs w:val="18"/>
                <w:u w:val="none"/>
                <w:lang w:val="en-GB" w:eastAsia="zh-CN"/>
              </w:rPr>
              <w:t>投标人方案</w:t>
            </w:r>
            <w:r>
              <w:rPr>
                <w:rFonts w:hint="eastAsia" w:ascii="微软雅黑" w:hAnsi="微软雅黑" w:eastAsia="微软雅黑" w:cs="微软雅黑"/>
                <w:i w:val="0"/>
                <w:iCs w:val="0"/>
                <w:color w:val="595959"/>
                <w:sz w:val="18"/>
                <w:szCs w:val="18"/>
                <w:u w:val="none"/>
                <w:lang w:val="en-US" w:eastAsia="zh-CN"/>
              </w:rPr>
              <w:t>完全满足项目要求4-6分；基本满足项目要求2-4分；部分满足项目要求0-2分。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GB" w:eastAsia="zh-CN"/>
              </w:rPr>
            </w:pPr>
            <w:r>
              <w:rPr>
                <w:rFonts w:hint="eastAsia" w:ascii="微软雅黑" w:hAnsi="微软雅黑" w:eastAsia="微软雅黑" w:cs="微软雅黑"/>
                <w:i w:val="0"/>
                <w:iCs w:val="0"/>
                <w:color w:val="595959"/>
                <w:sz w:val="18"/>
                <w:szCs w:val="18"/>
                <w:u w:val="none"/>
                <w:lang w:val="en-US" w:eastAsia="zh-CN"/>
              </w:rPr>
              <w:t>0-6</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8</w:t>
            </w:r>
          </w:p>
        </w:tc>
        <w:tc>
          <w:tcPr>
            <w:tcW w:w="1004"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服务质量保证方案</w:t>
            </w:r>
          </w:p>
        </w:tc>
        <w:tc>
          <w:tcPr>
            <w:tcW w:w="6083" w:type="dxa"/>
            <w:vAlign w:val="center"/>
          </w:tcPr>
          <w:p>
            <w:pPr>
              <w:jc w:val="left"/>
              <w:rPr>
                <w:rFonts w:hint="eastAsia" w:ascii="微软雅黑" w:hAnsi="微软雅黑" w:eastAsia="微软雅黑" w:cs="微软雅黑"/>
                <w:i w:val="0"/>
                <w:iCs w:val="0"/>
                <w:color w:val="595959"/>
                <w:sz w:val="18"/>
                <w:szCs w:val="18"/>
                <w:u w:val="none"/>
                <w:lang w:val="en-GB" w:eastAsia="zh-CN"/>
              </w:rPr>
            </w:pPr>
            <w:r>
              <w:rPr>
                <w:rFonts w:hint="eastAsia" w:ascii="微软雅黑" w:hAnsi="微软雅黑" w:eastAsia="微软雅黑" w:cs="微软雅黑"/>
                <w:i w:val="0"/>
                <w:iCs w:val="0"/>
                <w:color w:val="595959"/>
                <w:sz w:val="18"/>
                <w:szCs w:val="18"/>
                <w:u w:val="none"/>
                <w:lang w:val="en-US" w:eastAsia="zh-CN"/>
              </w:rPr>
              <w:t>根据质保期限、可实现程度、提供优惠、服务质量保证制度建设情况的完备性、保障性、可行性等情况由专家评审。</w:t>
            </w:r>
            <w:r>
              <w:rPr>
                <w:rFonts w:hint="eastAsia" w:ascii="微软雅黑" w:hAnsi="微软雅黑" w:eastAsia="微软雅黑" w:cs="微软雅黑"/>
                <w:i w:val="0"/>
                <w:iCs w:val="0"/>
                <w:color w:val="595959"/>
                <w:sz w:val="18"/>
                <w:szCs w:val="18"/>
                <w:u w:val="none"/>
                <w:lang w:val="en-GB" w:eastAsia="zh-CN"/>
              </w:rPr>
              <w:t>投标人</w:t>
            </w:r>
            <w:r>
              <w:rPr>
                <w:rFonts w:hint="eastAsia" w:ascii="微软雅黑" w:hAnsi="微软雅黑" w:eastAsia="微软雅黑" w:cs="微软雅黑"/>
                <w:i w:val="0"/>
                <w:iCs w:val="0"/>
                <w:color w:val="595959"/>
                <w:sz w:val="18"/>
                <w:szCs w:val="18"/>
                <w:u w:val="none"/>
                <w:lang w:val="en-US" w:eastAsia="zh-CN"/>
              </w:rPr>
              <w:t>方案完全满足项目要求3-5分；基本满足项目要求2-3分；部分满足项目要求0-2分。</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GB" w:eastAsia="zh-CN"/>
              </w:rPr>
              <w:t>0-</w:t>
            </w:r>
            <w:r>
              <w:rPr>
                <w:rFonts w:hint="eastAsia" w:ascii="微软雅黑" w:hAnsi="微软雅黑" w:eastAsia="微软雅黑" w:cs="微软雅黑"/>
                <w:i w:val="0"/>
                <w:iCs w:val="0"/>
                <w:color w:val="595959"/>
                <w:sz w:val="18"/>
                <w:szCs w:val="18"/>
                <w:u w:val="none"/>
                <w:lang w:val="en-US" w:eastAsia="zh-CN"/>
              </w:rPr>
              <w:t>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4" w:type="dxa"/>
            <w:vMerge w:val="continue"/>
            <w:vAlign w:val="center"/>
          </w:tcPr>
          <w:p>
            <w:pPr>
              <w:jc w:val="center"/>
              <w:rPr>
                <w:rFonts w:hint="eastAsia" w:ascii="微软雅黑" w:hAnsi="微软雅黑" w:eastAsia="微软雅黑" w:cs="微软雅黑"/>
                <w:i w:val="0"/>
                <w:iCs w:val="0"/>
                <w:color w:val="595959"/>
                <w:sz w:val="18"/>
                <w:szCs w:val="18"/>
                <w:u w:val="none"/>
                <w:lang w:val="en-US" w:eastAsia="zh-CN"/>
              </w:rPr>
            </w:pPr>
          </w:p>
        </w:tc>
        <w:tc>
          <w:tcPr>
            <w:tcW w:w="529" w:type="dxa"/>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9</w:t>
            </w:r>
          </w:p>
        </w:tc>
        <w:tc>
          <w:tcPr>
            <w:tcW w:w="1004"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演示（演示所需的相关设备自带）</w:t>
            </w:r>
          </w:p>
        </w:tc>
        <w:tc>
          <w:tcPr>
            <w:tcW w:w="6083" w:type="dxa"/>
            <w:vAlign w:val="center"/>
          </w:tcPr>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提供高保真</w:t>
            </w:r>
            <w:r>
              <w:rPr>
                <w:rFonts w:hint="eastAsia" w:ascii="微软雅黑" w:hAnsi="微软雅黑" w:eastAsia="微软雅黑" w:cs="微软雅黑"/>
                <w:b/>
                <w:bCs/>
                <w:i w:val="0"/>
                <w:iCs w:val="0"/>
                <w:color w:val="595959"/>
                <w:sz w:val="18"/>
                <w:szCs w:val="18"/>
                <w:u w:val="none"/>
                <w:lang w:val="en-US" w:eastAsia="zh-CN"/>
              </w:rPr>
              <w:t>页面演示</w:t>
            </w:r>
            <w:r>
              <w:rPr>
                <w:rFonts w:hint="eastAsia" w:ascii="微软雅黑" w:hAnsi="微软雅黑" w:eastAsia="微软雅黑" w:cs="微软雅黑"/>
                <w:i w:val="0"/>
                <w:iCs w:val="0"/>
                <w:color w:val="595959"/>
                <w:sz w:val="18"/>
                <w:szCs w:val="18"/>
                <w:u w:val="none"/>
                <w:lang w:val="en-US" w:eastAsia="zh-CN"/>
              </w:rPr>
              <w:t>，如进行PPT、原型图、录屏录像方式演示不得分，不演示的不得分。每位投标人演示时间不超过15分钟。</w:t>
            </w:r>
          </w:p>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根据演示情况进行打分，最高得15分（0-15分）。</w:t>
            </w:r>
          </w:p>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演示内容：</w:t>
            </w:r>
          </w:p>
          <w:p>
            <w:pPr>
              <w:jc w:val="left"/>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1.登录进入首页后获得首次积分。（0-1分）</w:t>
            </w:r>
            <w:r>
              <w:rPr>
                <w:rFonts w:hint="eastAsia" w:ascii="微软雅黑" w:hAnsi="微软雅黑" w:eastAsia="微软雅黑" w:cs="微软雅黑"/>
                <w:i w:val="0"/>
                <w:iCs w:val="0"/>
                <w:color w:val="595959"/>
                <w:sz w:val="18"/>
                <w:szCs w:val="18"/>
                <w:u w:val="none"/>
                <w:lang w:val="en-US" w:eastAsia="zh-CN"/>
              </w:rPr>
              <w:br w:type="textWrapping"/>
            </w:r>
            <w:r>
              <w:rPr>
                <w:rFonts w:hint="eastAsia" w:ascii="微软雅黑" w:hAnsi="微软雅黑" w:eastAsia="微软雅黑" w:cs="微软雅黑"/>
                <w:i w:val="0"/>
                <w:iCs w:val="0"/>
                <w:color w:val="595959"/>
                <w:sz w:val="18"/>
                <w:szCs w:val="18"/>
                <w:u w:val="none"/>
                <w:lang w:val="en-US" w:eastAsia="zh-CN"/>
              </w:rPr>
              <w:t>2.首页对两种星标人员（加入工会）进行申请展示。（0-1分）</w:t>
            </w:r>
            <w:r>
              <w:rPr>
                <w:rFonts w:hint="eastAsia" w:ascii="微软雅黑" w:hAnsi="微软雅黑" w:eastAsia="微软雅黑" w:cs="微软雅黑"/>
                <w:i w:val="0"/>
                <w:iCs w:val="0"/>
                <w:color w:val="595959"/>
                <w:sz w:val="18"/>
                <w:szCs w:val="18"/>
                <w:u w:val="none"/>
                <w:lang w:val="en-US" w:eastAsia="zh-CN"/>
              </w:rPr>
              <w:br w:type="textWrapping"/>
            </w:r>
            <w:r>
              <w:rPr>
                <w:rFonts w:hint="eastAsia" w:ascii="微软雅黑" w:hAnsi="微软雅黑" w:eastAsia="微软雅黑" w:cs="微软雅黑"/>
                <w:i w:val="0"/>
                <w:iCs w:val="0"/>
                <w:color w:val="595959"/>
                <w:sz w:val="18"/>
                <w:szCs w:val="18"/>
                <w:u w:val="none"/>
                <w:lang w:val="en-US" w:eastAsia="zh-CN"/>
              </w:rPr>
              <w:t>3.首页共享柜展示物品列表，借还流程。（0-2分）</w:t>
            </w:r>
          </w:p>
          <w:p>
            <w:pPr>
              <w:jc w:val="left"/>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4.首页展示帮扶救助相关咨询，实现一键拨打一键导航。（0-2分）</w:t>
            </w:r>
            <w:r>
              <w:rPr>
                <w:rFonts w:hint="eastAsia" w:ascii="微软雅黑" w:hAnsi="微软雅黑" w:eastAsia="微软雅黑" w:cs="微软雅黑"/>
                <w:i w:val="0"/>
                <w:iCs w:val="0"/>
                <w:color w:val="595959"/>
                <w:sz w:val="18"/>
                <w:szCs w:val="18"/>
                <w:u w:val="none"/>
                <w:lang w:val="en-US" w:eastAsia="zh-CN"/>
              </w:rPr>
              <w:br w:type="textWrapping"/>
            </w:r>
            <w:r>
              <w:rPr>
                <w:rFonts w:hint="eastAsia" w:ascii="微软雅黑" w:hAnsi="微软雅黑" w:eastAsia="微软雅黑" w:cs="微软雅黑"/>
                <w:i w:val="0"/>
                <w:iCs w:val="0"/>
                <w:color w:val="595959"/>
                <w:sz w:val="18"/>
                <w:szCs w:val="18"/>
                <w:u w:val="none"/>
                <w:lang w:val="en-US" w:eastAsia="zh-CN"/>
              </w:rPr>
              <w:t>5. e家活动的报名、签到、签退、获取积分流程。（0-2分）</w:t>
            </w:r>
          </w:p>
          <w:p>
            <w:pPr>
              <w:jc w:val="left"/>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6.积分商城展示获取积分的规则且符合甲方要求。（0-1分）</w:t>
            </w:r>
            <w:r>
              <w:rPr>
                <w:rFonts w:hint="eastAsia" w:ascii="微软雅黑" w:hAnsi="微软雅黑" w:eastAsia="微软雅黑" w:cs="微软雅黑"/>
                <w:i w:val="0"/>
                <w:iCs w:val="0"/>
                <w:color w:val="595959"/>
                <w:sz w:val="18"/>
                <w:szCs w:val="18"/>
                <w:u w:val="none"/>
                <w:lang w:val="en-US" w:eastAsia="zh-CN"/>
              </w:rPr>
              <w:br w:type="textWrapping"/>
            </w:r>
            <w:r>
              <w:rPr>
                <w:rFonts w:hint="eastAsia" w:ascii="微软雅黑" w:hAnsi="微软雅黑" w:eastAsia="微软雅黑" w:cs="微软雅黑"/>
                <w:i w:val="0"/>
                <w:iCs w:val="0"/>
                <w:color w:val="595959"/>
                <w:sz w:val="18"/>
                <w:szCs w:val="18"/>
                <w:u w:val="none"/>
                <w:lang w:val="en-US" w:eastAsia="zh-CN"/>
              </w:rPr>
              <w:t>7.通过已有积分对积分商城所上架商品兑换的流程。（0-2分）</w:t>
            </w:r>
            <w:r>
              <w:rPr>
                <w:rFonts w:hint="eastAsia" w:ascii="微软雅黑" w:hAnsi="微软雅黑" w:eastAsia="微软雅黑" w:cs="微软雅黑"/>
                <w:i w:val="0"/>
                <w:iCs w:val="0"/>
                <w:color w:val="595959"/>
                <w:sz w:val="18"/>
                <w:szCs w:val="18"/>
                <w:u w:val="none"/>
                <w:lang w:val="en-US" w:eastAsia="zh-CN"/>
              </w:rPr>
              <w:br w:type="textWrapping"/>
            </w:r>
            <w:r>
              <w:rPr>
                <w:rFonts w:hint="eastAsia" w:ascii="微软雅黑" w:hAnsi="微软雅黑" w:eastAsia="微软雅黑" w:cs="微软雅黑"/>
                <w:i w:val="0"/>
                <w:iCs w:val="0"/>
                <w:color w:val="595959"/>
                <w:sz w:val="18"/>
                <w:szCs w:val="18"/>
                <w:u w:val="none"/>
                <w:lang w:val="en-US" w:eastAsia="zh-CN"/>
              </w:rPr>
              <w:t>8.e家宣传展示招聘岗位信息、阅读新闻资讯获取积分展示。（0-2分）</w:t>
            </w:r>
            <w:r>
              <w:rPr>
                <w:rFonts w:hint="eastAsia" w:ascii="微软雅黑" w:hAnsi="微软雅黑" w:eastAsia="微软雅黑" w:cs="微软雅黑"/>
                <w:i w:val="0"/>
                <w:iCs w:val="0"/>
                <w:color w:val="595959"/>
                <w:sz w:val="18"/>
                <w:szCs w:val="18"/>
                <w:u w:val="none"/>
                <w:lang w:val="en-US" w:eastAsia="zh-CN"/>
              </w:rPr>
              <w:br w:type="textWrapping"/>
            </w:r>
            <w:r>
              <w:rPr>
                <w:rFonts w:hint="eastAsia" w:ascii="微软雅黑" w:hAnsi="微软雅黑" w:eastAsia="微软雅黑" w:cs="微软雅黑"/>
                <w:i w:val="0"/>
                <w:iCs w:val="0"/>
                <w:color w:val="595959"/>
                <w:sz w:val="18"/>
                <w:szCs w:val="18"/>
                <w:u w:val="none"/>
                <w:lang w:val="en-US" w:eastAsia="zh-CN"/>
              </w:rPr>
              <w:t>9. 个人中心记录展示所邀请的新会员、所认证的星标以及三码合一二维码。（0-2分）</w:t>
            </w:r>
          </w:p>
        </w:tc>
        <w:tc>
          <w:tcPr>
            <w:tcW w:w="730" w:type="dxa"/>
            <w:vAlign w:val="center"/>
          </w:tcPr>
          <w:p>
            <w:pPr>
              <w:jc w:val="center"/>
              <w:rPr>
                <w:rFonts w:hint="default"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0-15</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44"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价格分（10分）</w:t>
            </w:r>
          </w:p>
        </w:tc>
        <w:tc>
          <w:tcPr>
            <w:tcW w:w="529"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w:t>
            </w:r>
          </w:p>
        </w:tc>
        <w:tc>
          <w:tcPr>
            <w:tcW w:w="1004"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价格权值=0.10</w:t>
            </w:r>
          </w:p>
        </w:tc>
        <w:tc>
          <w:tcPr>
            <w:tcW w:w="6083"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最低有效投标价格为评标基准价</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投标报价得分=（评标基准价／投标报价）×价格权值×100（计算得分保留小数点后2位）</w:t>
            </w:r>
          </w:p>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评标过程中，不得去掉报价中的最高报价和最低报价。</w:t>
            </w:r>
          </w:p>
        </w:tc>
        <w:tc>
          <w:tcPr>
            <w:tcW w:w="730"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10</w:t>
            </w:r>
          </w:p>
        </w:tc>
        <w:tc>
          <w:tcPr>
            <w:tcW w:w="808" w:type="dxa"/>
            <w:vAlign w:val="center"/>
          </w:tcPr>
          <w:p>
            <w:pPr>
              <w:jc w:val="center"/>
              <w:rPr>
                <w:rFonts w:hint="eastAsia" w:ascii="微软雅黑" w:hAnsi="微软雅黑" w:eastAsia="微软雅黑" w:cs="微软雅黑"/>
                <w:i w:val="0"/>
                <w:iCs w:val="0"/>
                <w:color w:val="595959"/>
                <w:sz w:val="18"/>
                <w:szCs w:val="18"/>
                <w:u w:val="none"/>
                <w:lang w:val="en-US" w:eastAsia="zh-CN"/>
              </w:rPr>
            </w:pPr>
            <w:r>
              <w:rPr>
                <w:rFonts w:hint="eastAsia" w:ascii="微软雅黑" w:hAnsi="微软雅黑" w:eastAsia="微软雅黑" w:cs="微软雅黑"/>
                <w:i w:val="0"/>
                <w:iCs w:val="0"/>
                <w:color w:val="595959"/>
                <w:sz w:val="18"/>
                <w:szCs w:val="18"/>
                <w:u w:val="none"/>
                <w:lang w:val="en-US" w:eastAsia="zh-CN"/>
              </w:rPr>
              <w:t>/</w:t>
            </w:r>
          </w:p>
        </w:tc>
      </w:tr>
    </w:tbl>
    <w:p>
      <w:pPr>
        <w:pStyle w:val="639"/>
        <w:snapToGrid w:val="0"/>
        <w:ind w:firstLine="0" w:firstLineChars="0"/>
        <w:rPr>
          <w:rFonts w:ascii="仿宋" w:hAnsi="仿宋" w:eastAsia="仿宋" w:cs="仿宋"/>
          <w:b/>
          <w:color w:val="000000" w:themeColor="text1"/>
          <w:kern w:val="0"/>
          <w:sz w:val="24"/>
          <w:szCs w:val="24"/>
          <w:lang w:val="en-GB"/>
          <w14:textFill>
            <w14:solidFill>
              <w14:schemeClr w14:val="tx1"/>
            </w14:solidFill>
          </w14:textFill>
        </w:rPr>
      </w:pPr>
    </w:p>
    <w:p>
      <w:pPr>
        <w:widowControl/>
        <w:spacing w:line="360" w:lineRule="auto"/>
        <w:rPr>
          <w:rFonts w:hint="eastAsia" w:ascii="仿宋" w:hAnsi="仿宋" w:eastAsia="仿宋" w:cs="仿宋"/>
          <w:color w:val="auto"/>
          <w:sz w:val="20"/>
          <w:szCs w:val="20"/>
          <w:highlight w:val="none"/>
          <w:shd w:val="clear" w:color="auto" w:fill="auto"/>
        </w:rPr>
      </w:pPr>
    </w:p>
    <w:p>
      <w:pPr>
        <w:spacing w:line="440" w:lineRule="exac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注：1）若</w:t>
      </w:r>
      <w:r>
        <w:rPr>
          <w:rFonts w:hint="eastAsia" w:ascii="仿宋" w:hAnsi="仿宋" w:eastAsia="仿宋" w:cs="仿宋"/>
          <w:b/>
          <w:color w:val="000000" w:themeColor="text1"/>
          <w:sz w:val="24"/>
          <w:highlight w:val="none"/>
          <w:lang w:eastAsia="zh-CN"/>
          <w14:textFill>
            <w14:solidFill>
              <w14:schemeClr w14:val="tx1"/>
            </w14:solidFill>
          </w14:textFill>
        </w:rPr>
        <w:t>交易发起人</w:t>
      </w:r>
      <w:r>
        <w:rPr>
          <w:rFonts w:hint="eastAsia" w:ascii="仿宋" w:hAnsi="仿宋" w:eastAsia="仿宋" w:cs="仿宋"/>
          <w:b/>
          <w:color w:val="000000" w:themeColor="text1"/>
          <w:sz w:val="24"/>
          <w:highlight w:val="none"/>
          <w14:textFill>
            <w14:solidFill>
              <w14:schemeClr w14:val="tx1"/>
            </w14:solidFill>
          </w14:textFill>
        </w:rPr>
        <w:t>对</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提供的证明资料要求为原件的，另行提出。</w:t>
      </w:r>
    </w:p>
    <w:p>
      <w:pPr>
        <w:numPr>
          <w:ilvl w:val="0"/>
          <w:numId w:val="0"/>
        </w:numPr>
        <w:spacing w:line="440" w:lineRule="exact"/>
        <w:ind w:firstLine="482" w:firstLineChars="200"/>
        <w:rPr>
          <w:rFonts w:hint="eastAsia"/>
          <w:lang w:val="en-US" w:eastAsia="zh-CN"/>
        </w:rPr>
      </w:pPr>
      <w:r>
        <w:rPr>
          <w:rFonts w:hint="eastAsia" w:ascii="仿宋" w:hAnsi="仿宋" w:eastAsia="仿宋" w:cs="仿宋"/>
          <w:b/>
          <w:color w:val="000000" w:themeColor="text1"/>
          <w:sz w:val="24"/>
          <w:highlight w:val="none"/>
          <w:lang w:val="en-US" w:eastAsia="zh-CN"/>
          <w14:textFill>
            <w14:solidFill>
              <w14:schemeClr w14:val="tx1"/>
            </w14:solidFill>
          </w14:textFill>
        </w:rPr>
        <w:t>2)</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中如附有外文资料，必须逐一对应翻译成中文并加盖</w:t>
      </w:r>
      <w:r>
        <w:rPr>
          <w:rFonts w:hint="eastAsia" w:ascii="仿宋" w:hAnsi="仿宋" w:eastAsia="仿宋" w:cs="仿宋"/>
          <w:b/>
          <w:color w:val="000000" w:themeColor="text1"/>
          <w:sz w:val="24"/>
          <w:highlight w:val="none"/>
          <w:lang w:eastAsia="zh-CN"/>
          <w14:textFill>
            <w14:solidFill>
              <w14:schemeClr w14:val="tx1"/>
            </w14:solidFill>
          </w14:textFill>
        </w:rPr>
        <w:t>供应商</w:t>
      </w:r>
      <w:r>
        <w:rPr>
          <w:rFonts w:hint="eastAsia" w:ascii="仿宋" w:hAnsi="仿宋" w:eastAsia="仿宋" w:cs="仿宋"/>
          <w:b/>
          <w:color w:val="000000" w:themeColor="text1"/>
          <w:sz w:val="24"/>
          <w:highlight w:val="none"/>
          <w14:textFill>
            <w14:solidFill>
              <w14:schemeClr w14:val="tx1"/>
            </w14:solidFill>
          </w14:textFill>
        </w:rPr>
        <w:t>公章后附在相关外文资料后面，否则外文资料不予认可。翻译的中文资料与外文资料不符的，均不予认可。翻译严重错误的，将视同提供虚假资料。</w:t>
      </w:r>
    </w:p>
    <w:p>
      <w:pPr>
        <w:pStyle w:val="639"/>
        <w:snapToGrid w:val="0"/>
        <w:ind w:firstLine="480" w:firstLineChars="200"/>
        <w:outlineLvl w:val="1"/>
        <w:rPr>
          <w:rFonts w:hint="eastAsia" w:ascii="仿宋" w:hAnsi="仿宋" w:eastAsia="仿宋" w:cs="仿宋"/>
          <w:b w:val="0"/>
          <w:bCs w:val="0"/>
          <w:sz w:val="24"/>
          <w:szCs w:val="28"/>
        </w:rPr>
      </w:pPr>
    </w:p>
    <w:p>
      <w:pPr>
        <w:pStyle w:val="639"/>
        <w:snapToGrid w:val="0"/>
        <w:ind w:firstLine="480" w:firstLineChars="200"/>
        <w:outlineLvl w:val="1"/>
        <w:rPr>
          <w:rFonts w:ascii="仿宋" w:hAnsi="仿宋" w:eastAsia="仿宋" w:cs="仿宋"/>
          <w:b w:val="0"/>
          <w:bCs w:val="0"/>
          <w:sz w:val="24"/>
          <w:szCs w:val="24"/>
        </w:rPr>
      </w:pPr>
      <w:r>
        <w:rPr>
          <w:rFonts w:hint="eastAsia" w:ascii="仿宋" w:hAnsi="仿宋" w:eastAsia="仿宋" w:cs="仿宋"/>
          <w:b w:val="0"/>
          <w:bCs w:val="0"/>
          <w:sz w:val="24"/>
          <w:szCs w:val="28"/>
        </w:rPr>
        <w:t>2、价格分（</w:t>
      </w:r>
      <w:r>
        <w:rPr>
          <w:rFonts w:hint="eastAsia" w:ascii="仿宋" w:hAnsi="仿宋" w:eastAsia="仿宋" w:cs="仿宋"/>
          <w:b w:val="0"/>
          <w:bCs w:val="0"/>
          <w:sz w:val="24"/>
          <w:szCs w:val="28"/>
          <w:lang w:val="en-US" w:eastAsia="zh-CN"/>
        </w:rPr>
        <w:t>10</w:t>
      </w:r>
      <w:r>
        <w:rPr>
          <w:rFonts w:hint="eastAsia" w:ascii="仿宋" w:hAnsi="仿宋" w:eastAsia="仿宋" w:cs="仿宋"/>
          <w:b w:val="0"/>
          <w:bCs w:val="0"/>
          <w:sz w:val="24"/>
          <w:szCs w:val="28"/>
        </w:rPr>
        <w:t>分）</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ind w:firstLine="480" w:firstLineChars="200"/>
              <w:jc w:val="center"/>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ind w:firstLine="480" w:firstLineChars="200"/>
              <w:jc w:val="center"/>
              <w:rPr>
                <w:rFonts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rPr>
              <w:t>价格权值=0.</w:t>
            </w:r>
            <w:r>
              <w:rPr>
                <w:rFonts w:hint="eastAsia" w:ascii="仿宋" w:hAnsi="仿宋" w:eastAsia="仿宋" w:cs="仿宋"/>
                <w:sz w:val="24"/>
                <w:lang w:val="en-US" w:eastAsia="zh-CN"/>
              </w:rPr>
              <w:t xml:space="preserve">1 </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仿宋" w:hAnsi="仿宋" w:eastAsia="仿宋" w:cs="仿宋"/>
                <w:sz w:val="24"/>
              </w:rPr>
            </w:pPr>
            <w:r>
              <w:rPr>
                <w:rFonts w:hint="eastAsia" w:ascii="仿宋" w:hAnsi="仿宋" w:eastAsia="仿宋" w:cs="仿宋"/>
                <w:sz w:val="24"/>
              </w:rPr>
              <w:t>最低有效</w:t>
            </w:r>
            <w:r>
              <w:rPr>
                <w:rFonts w:hint="eastAsia" w:ascii="仿宋" w:hAnsi="仿宋" w:eastAsia="仿宋" w:cs="仿宋"/>
                <w:sz w:val="24"/>
                <w:lang w:val="en-US" w:eastAsia="zh-CN"/>
              </w:rPr>
              <w:t>响应</w:t>
            </w:r>
            <w:r>
              <w:rPr>
                <w:rFonts w:hint="eastAsia" w:ascii="仿宋" w:hAnsi="仿宋" w:eastAsia="仿宋" w:cs="仿宋"/>
                <w:sz w:val="24"/>
              </w:rPr>
              <w:t>价格为评</w:t>
            </w:r>
            <w:r>
              <w:rPr>
                <w:rFonts w:hint="eastAsia" w:ascii="仿宋" w:hAnsi="仿宋" w:eastAsia="仿宋" w:cs="仿宋"/>
                <w:sz w:val="24"/>
                <w:lang w:val="en-US" w:eastAsia="zh-CN"/>
              </w:rPr>
              <w:t>审</w:t>
            </w:r>
            <w:r>
              <w:rPr>
                <w:rFonts w:hint="eastAsia" w:ascii="仿宋" w:hAnsi="仿宋" w:eastAsia="仿宋" w:cs="仿宋"/>
                <w:sz w:val="24"/>
              </w:rPr>
              <w:t>基准价</w:t>
            </w:r>
          </w:p>
          <w:p>
            <w:pPr>
              <w:widowControl/>
              <w:snapToGrid w:val="0"/>
              <w:spacing w:line="360" w:lineRule="auto"/>
              <w:jc w:val="center"/>
              <w:rPr>
                <w:rFonts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报价得分=(评</w:t>
            </w:r>
            <w:r>
              <w:rPr>
                <w:rFonts w:hint="eastAsia" w:ascii="仿宋" w:hAnsi="仿宋" w:eastAsia="仿宋" w:cs="仿宋"/>
                <w:sz w:val="24"/>
                <w:lang w:val="en-US" w:eastAsia="zh-CN"/>
              </w:rPr>
              <w:t>审</w:t>
            </w:r>
            <w:r>
              <w:rPr>
                <w:rFonts w:hint="eastAsia" w:ascii="仿宋" w:hAnsi="仿宋" w:eastAsia="仿宋" w:cs="仿宋"/>
                <w:sz w:val="24"/>
              </w:rPr>
              <w:t>基准价／</w:t>
            </w:r>
            <w:r>
              <w:rPr>
                <w:rFonts w:hint="eastAsia" w:ascii="仿宋" w:hAnsi="仿宋" w:eastAsia="仿宋" w:cs="仿宋"/>
                <w:sz w:val="24"/>
                <w:lang w:val="en-US" w:eastAsia="zh-CN"/>
              </w:rPr>
              <w:t>响应</w:t>
            </w:r>
            <w:r>
              <w:rPr>
                <w:rFonts w:hint="eastAsia" w:ascii="仿宋" w:hAnsi="仿宋" w:eastAsia="仿宋" w:cs="仿宋"/>
                <w:sz w:val="24"/>
              </w:rPr>
              <w:t>报价)×价格权值×100</w:t>
            </w:r>
          </w:p>
          <w:p>
            <w:pPr>
              <w:widowControl/>
              <w:snapToGrid w:val="0"/>
              <w:spacing w:line="360" w:lineRule="auto"/>
              <w:jc w:val="center"/>
              <w:rPr>
                <w:rFonts w:ascii="仿宋" w:hAnsi="仿宋" w:eastAsia="仿宋" w:cs="仿宋"/>
                <w:sz w:val="24"/>
              </w:rPr>
            </w:pPr>
            <w:r>
              <w:rPr>
                <w:rFonts w:hint="eastAsia" w:ascii="仿宋" w:hAnsi="仿宋" w:eastAsia="仿宋" w:cs="仿宋"/>
                <w:sz w:val="24"/>
              </w:rPr>
              <w:t>（计算得分保留小数点后2位）</w:t>
            </w:r>
          </w:p>
        </w:tc>
      </w:tr>
    </w:tbl>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32"/>
          <w:highlight w:val="none"/>
          <w14:textFill>
            <w14:solidFill>
              <w14:schemeClr w14:val="tx1"/>
            </w14:solidFill>
          </w14:textFill>
        </w:rPr>
      </w:pPr>
    </w:p>
    <w:p>
      <w:pPr>
        <w:pageBreakBefore w:val="0"/>
        <w:kinsoku/>
        <w:wordWrap/>
        <w:overflowPunct/>
        <w:topLinePunct w:val="0"/>
        <w:autoSpaceDE/>
        <w:autoSpaceDN/>
        <w:bidi w:val="0"/>
        <w:snapToGrid w:val="0"/>
        <w:spacing w:line="57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w:t>
      </w:r>
      <w:r>
        <w:rPr>
          <w:rFonts w:hint="eastAsia" w:ascii="仿宋" w:hAnsi="仿宋" w:eastAsia="仿宋" w:cs="仿宋"/>
          <w:b/>
          <w:color w:val="000000" w:themeColor="text1"/>
          <w:kern w:val="0"/>
          <w:sz w:val="24"/>
          <w:highlight w:val="none"/>
          <w:lang w:val="en-US" w:eastAsia="zh-CN"/>
          <w14:textFill>
            <w14:solidFill>
              <w14:schemeClr w14:val="tx1"/>
            </w14:solidFill>
          </w14:textFill>
        </w:rPr>
        <w:t>估</w:t>
      </w:r>
      <w:r>
        <w:rPr>
          <w:rFonts w:hint="eastAsia" w:ascii="仿宋" w:hAnsi="仿宋" w:eastAsia="仿宋" w:cs="仿宋"/>
          <w:b/>
          <w:color w:val="000000" w:themeColor="text1"/>
          <w:kern w:val="0"/>
          <w:sz w:val="24"/>
          <w:highlight w:val="none"/>
          <w14:textFill>
            <w14:solidFill>
              <w14:schemeClr w14:val="tx1"/>
            </w14:solidFill>
          </w14:textFill>
        </w:rPr>
        <w:t>法。</w:t>
      </w:r>
      <w:r>
        <w:rPr>
          <w:rFonts w:hint="eastAsia" w:ascii="仿宋" w:hAnsi="仿宋" w:eastAsia="仿宋" w:cs="仿宋"/>
          <w:color w:val="000000" w:themeColor="text1"/>
          <w:kern w:val="0"/>
          <w:sz w:val="24"/>
          <w:highlight w:val="none"/>
          <w14:textFill>
            <w14:solidFill>
              <w14:schemeClr w14:val="tx1"/>
            </w14:solidFill>
          </w14:textFill>
        </w:rPr>
        <w:t>综合评</w:t>
      </w:r>
      <w:r>
        <w:rPr>
          <w:rFonts w:hint="eastAsia" w:ascii="仿宋" w:hAnsi="仿宋" w:eastAsia="仿宋" w:cs="仿宋"/>
          <w:color w:val="000000" w:themeColor="text1"/>
          <w:kern w:val="0"/>
          <w:sz w:val="24"/>
          <w:highlight w:val="none"/>
          <w:lang w:val="en-US" w:eastAsia="zh-CN"/>
          <w14:textFill>
            <w14:solidFill>
              <w14:schemeClr w14:val="tx1"/>
            </w14:solidFill>
          </w14:textFill>
        </w:rPr>
        <w:t>估</w:t>
      </w:r>
      <w:r>
        <w:rPr>
          <w:rFonts w:hint="eastAsia" w:ascii="仿宋" w:hAnsi="仿宋" w:eastAsia="仿宋" w:cs="仿宋"/>
          <w:color w:val="000000" w:themeColor="text1"/>
          <w:kern w:val="0"/>
          <w:sz w:val="24"/>
          <w:highlight w:val="none"/>
          <w14:textFill>
            <w14:solidFill>
              <w14:schemeClr w14:val="tx1"/>
            </w14:solidFill>
          </w14:textFill>
        </w:rPr>
        <w:t>法，是指</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的评</w:t>
      </w:r>
      <w:r>
        <w:rPr>
          <w:rFonts w:hint="eastAsia" w:ascii="仿宋" w:hAnsi="仿宋" w:eastAsia="仿宋" w:cs="仿宋"/>
          <w:color w:val="000000" w:themeColor="text1"/>
          <w:kern w:val="0"/>
          <w:sz w:val="24"/>
          <w:highlight w:val="none"/>
          <w:lang w:val="en-US" w:eastAsia="zh-CN"/>
          <w14:textFill>
            <w14:solidFill>
              <w14:schemeClr w14:val="tx1"/>
            </w14:solidFill>
          </w14:textFill>
        </w:rPr>
        <w:t>审</w:t>
      </w:r>
      <w:r>
        <w:rPr>
          <w:rFonts w:hint="eastAsia" w:ascii="仿宋" w:hAnsi="仿宋" w:eastAsia="仿宋" w:cs="仿宋"/>
          <w:color w:val="000000" w:themeColor="text1"/>
          <w:kern w:val="0"/>
          <w:sz w:val="24"/>
          <w:highlight w:val="none"/>
          <w14:textFill>
            <w14:solidFill>
              <w14:schemeClr w14:val="tx1"/>
            </w14:solidFill>
          </w14:textFill>
        </w:rPr>
        <w:t>方法。</w:t>
      </w:r>
    </w:p>
    <w:p>
      <w:pPr>
        <w:pageBreakBefore w:val="0"/>
        <w:kinsoku/>
        <w:wordWrap/>
        <w:overflowPunct/>
        <w:topLinePunct w:val="0"/>
        <w:autoSpaceDE/>
        <w:autoSpaceDN/>
        <w:bidi w:val="0"/>
        <w:adjustRightInd/>
        <w:spacing w:line="570" w:lineRule="exac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标准</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w:t>
      </w:r>
      <w:r>
        <w:rPr>
          <w:rFonts w:hint="eastAsia" w:ascii="仿宋" w:hAnsi="仿宋" w:eastAsia="仿宋" w:cs="仿宋"/>
          <w:b/>
          <w:color w:val="000000" w:themeColor="text1"/>
          <w:sz w:val="24"/>
          <w:highlight w:val="none"/>
          <w:lang w:val="en-US" w:eastAsia="zh-CN"/>
          <w14:textFill>
            <w14:solidFill>
              <w14:schemeClr w14:val="tx1"/>
            </w14:solidFill>
          </w14:textFill>
        </w:rPr>
        <w:t>审</w:t>
      </w:r>
      <w:r>
        <w:rPr>
          <w:rFonts w:hint="eastAsia" w:ascii="仿宋" w:hAnsi="仿宋" w:eastAsia="仿宋" w:cs="仿宋"/>
          <w:b/>
          <w:color w:val="000000" w:themeColor="text1"/>
          <w:sz w:val="24"/>
          <w:highlight w:val="none"/>
          <w14:textFill>
            <w14:solidFill>
              <w14:schemeClr w14:val="tx1"/>
            </w14:solidFill>
          </w14:textFill>
        </w:rPr>
        <w:t>标准：</w:t>
      </w:r>
      <w:r>
        <w:rPr>
          <w:rFonts w:hint="eastAsia" w:ascii="仿宋" w:hAnsi="仿宋" w:eastAsia="仿宋" w:cs="仿宋"/>
          <w:color w:val="000000" w:themeColor="text1"/>
          <w:kern w:val="0"/>
          <w:sz w:val="24"/>
          <w:highlight w:val="none"/>
          <w14:textFill>
            <w14:solidFill>
              <w14:schemeClr w14:val="tx1"/>
            </w14:solidFill>
          </w14:textFill>
        </w:rPr>
        <w:t>见</w:t>
      </w:r>
      <w:r>
        <w:rPr>
          <w:rFonts w:hint="eastAsia" w:ascii="仿宋" w:hAnsi="仿宋" w:eastAsia="仿宋" w:cs="仿宋"/>
          <w:color w:val="000000" w:themeColor="text1"/>
          <w:kern w:val="0"/>
          <w:sz w:val="24"/>
          <w:highlight w:val="none"/>
          <w:lang w:eastAsia="zh-CN"/>
          <w14:textFill>
            <w14:solidFill>
              <w14:schemeClr w14:val="tx1"/>
            </w14:solidFill>
          </w14:textFill>
        </w:rPr>
        <w:t>交易办法</w:t>
      </w:r>
      <w:r>
        <w:rPr>
          <w:rFonts w:hint="eastAsia" w:ascii="仿宋" w:hAnsi="仿宋" w:eastAsia="仿宋" w:cs="仿宋"/>
          <w:color w:val="000000" w:themeColor="text1"/>
          <w:kern w:val="0"/>
          <w:sz w:val="24"/>
          <w:highlight w:val="none"/>
          <w14:textFill>
            <w14:solidFill>
              <w14:schemeClr w14:val="tx1"/>
            </w14:solidFill>
          </w14:textFill>
        </w:rPr>
        <w:t>前附表。</w:t>
      </w:r>
    </w:p>
    <w:p>
      <w:pPr>
        <w:pageBreakBefore w:val="0"/>
        <w:kinsoku/>
        <w:wordWrap/>
        <w:overflowPunct/>
        <w:topLinePunct w:val="0"/>
        <w:autoSpaceDE/>
        <w:autoSpaceDN/>
        <w:bidi w:val="0"/>
        <w:spacing w:line="570" w:lineRule="exact"/>
        <w:textAlignment w:val="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w:t>
      </w:r>
      <w:r>
        <w:rPr>
          <w:rFonts w:hint="eastAsia" w:ascii="仿宋" w:hAnsi="仿宋" w:eastAsia="仿宋" w:cs="仿宋"/>
          <w:b/>
          <w:color w:val="000000" w:themeColor="text1"/>
          <w:sz w:val="32"/>
          <w:highlight w:val="none"/>
          <w:lang w:eastAsia="zh-CN"/>
          <w14:textFill>
            <w14:solidFill>
              <w14:schemeClr w14:val="tx1"/>
            </w14:solidFill>
          </w14:textFill>
        </w:rPr>
        <w:t>交易</w:t>
      </w:r>
      <w:r>
        <w:rPr>
          <w:rFonts w:hint="eastAsia" w:ascii="仿宋" w:hAnsi="仿宋" w:eastAsia="仿宋" w:cs="仿宋"/>
          <w:b/>
          <w:color w:val="000000" w:themeColor="text1"/>
          <w:sz w:val="32"/>
          <w:highlight w:val="none"/>
          <w14:textFill>
            <w14:solidFill>
              <w14:schemeClr w14:val="tx1"/>
            </w14:solidFill>
          </w14:textFill>
        </w:rPr>
        <w:t>程序</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进行符合性审查，以确定其是否满足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的实质性要求。不满足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的实质性要求的，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中规定的评标方法和标准，对符合性审查合格的</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218"/>
        <w:pageBreakBefore w:val="0"/>
        <w:kinsoku/>
        <w:wordWrap/>
        <w:overflowPunct/>
        <w:topLinePunct w:val="0"/>
        <w:autoSpaceDE/>
        <w:autoSpaceDN/>
        <w:bidi w:val="0"/>
        <w:spacing w:before="0" w:line="570" w:lineRule="exact"/>
        <w:ind w:firstLine="508" w:firstLineChars="212"/>
        <w:textAlignment w:val="auto"/>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w:t>
      </w:r>
      <w:r>
        <w:rPr>
          <w:rFonts w:hint="eastAsia" w:ascii="仿宋" w:hAnsi="仿宋" w:eastAsia="仿宋" w:cs="仿宋"/>
          <w:color w:val="000000" w:themeColor="text1"/>
          <w:kern w:val="0"/>
          <w:highlight w:val="none"/>
          <w:lang w:eastAsia="zh-CN"/>
          <w14:textFill>
            <w14:solidFill>
              <w14:schemeClr w14:val="tx1"/>
            </w14:solidFill>
          </w14:textFill>
        </w:rPr>
        <w:t>响应文件</w:t>
      </w:r>
      <w:r>
        <w:rPr>
          <w:rFonts w:hint="eastAsia" w:ascii="仿宋" w:hAnsi="仿宋" w:eastAsia="仿宋" w:cs="仿宋"/>
          <w:color w:val="000000" w:themeColor="text1"/>
          <w:kern w:val="0"/>
          <w:highlight w:val="none"/>
          <w14:textFill>
            <w14:solidFill>
              <w14:schemeClr w14:val="tx1"/>
            </w14:solidFill>
          </w14:textFill>
        </w:rPr>
        <w:t>报价出现前后不一致的，按照下列规定修正：</w:t>
      </w:r>
    </w:p>
    <w:p>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lang w:eastAsia="zh-CN"/>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(报价表)内容与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中相应内容不一致的，以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(报价表)为准</w:t>
      </w:r>
      <w:r>
        <w:rPr>
          <w:rFonts w:hint="eastAsia" w:ascii="仿宋" w:hAnsi="仿宋" w:eastAsia="仿宋" w:cs="仿宋"/>
          <w:color w:val="000000" w:themeColor="text1"/>
          <w:kern w:val="0"/>
          <w:szCs w:val="24"/>
          <w:highlight w:val="none"/>
          <w:lang w:eastAsia="zh-CN"/>
          <w14:textFill>
            <w14:solidFill>
              <w14:schemeClr w14:val="tx1"/>
            </w14:solidFill>
          </w14:textFill>
        </w:rPr>
        <w:t>；</w:t>
      </w:r>
    </w:p>
    <w:p>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w:t>
      </w:r>
      <w:r>
        <w:rPr>
          <w:rFonts w:hint="eastAsia" w:ascii="仿宋" w:hAnsi="仿宋" w:eastAsia="仿宋" w:cs="仿宋"/>
          <w:color w:val="000000" w:themeColor="text1"/>
          <w:kern w:val="0"/>
          <w:szCs w:val="24"/>
          <w:highlight w:val="none"/>
          <w:lang w:eastAsia="zh-CN"/>
          <w14:textFill>
            <w14:solidFill>
              <w14:schemeClr w14:val="tx1"/>
            </w14:solidFill>
          </w14:textFill>
        </w:rPr>
        <w:t>交易一览表</w:t>
      </w:r>
      <w:r>
        <w:rPr>
          <w:rFonts w:hint="eastAsia" w:ascii="仿宋" w:hAnsi="仿宋" w:eastAsia="仿宋" w:cs="仿宋"/>
          <w:color w:val="000000" w:themeColor="text1"/>
          <w:kern w:val="0"/>
          <w:szCs w:val="24"/>
          <w:highlight w:val="none"/>
          <w14:textFill>
            <w14:solidFill>
              <w14:schemeClr w14:val="tx1"/>
            </w14:solidFill>
          </w14:textFill>
        </w:rPr>
        <w:t>的总价为准，并修改单价;</w:t>
      </w:r>
    </w:p>
    <w:p>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确认后产生约束力。</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218"/>
        <w:pageBreakBefore w:val="0"/>
        <w:kinsoku/>
        <w:wordWrap/>
        <w:overflowPunct/>
        <w:topLinePunct w:val="0"/>
        <w:autoSpaceDE/>
        <w:autoSpaceDN/>
        <w:bidi w:val="0"/>
        <w:spacing w:before="0" w:line="570" w:lineRule="exact"/>
        <w:ind w:firstLine="480"/>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的报价明显低于其他通过符合性审查</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不能证明其报价合理性的，评标委员会应当将其作为无效投标处理。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w:t>
      </w:r>
      <w:r>
        <w:rPr>
          <w:rFonts w:hint="eastAsia" w:ascii="仿宋" w:hAnsi="仿宋" w:eastAsia="仿宋" w:cs="仿宋"/>
          <w:color w:val="000000" w:themeColor="text1"/>
          <w:kern w:val="0"/>
          <w:sz w:val="24"/>
          <w:highlight w:val="none"/>
          <w:lang w:val="en-US" w:eastAsia="zh-CN"/>
          <w14:textFill>
            <w14:solidFill>
              <w14:schemeClr w14:val="tx1"/>
            </w14:solidFill>
          </w14:textFill>
        </w:rPr>
        <w:t>估</w:t>
      </w:r>
      <w:r>
        <w:rPr>
          <w:rFonts w:hint="eastAsia" w:ascii="仿宋" w:hAnsi="仿宋" w:eastAsia="仿宋" w:cs="仿宋"/>
          <w:color w:val="000000" w:themeColor="text1"/>
          <w:kern w:val="0"/>
          <w:sz w:val="24"/>
          <w:highlight w:val="none"/>
          <w14:textFill>
            <w14:solidFill>
              <w14:schemeClr w14:val="tx1"/>
            </w14:solidFill>
          </w14:textFill>
        </w:rPr>
        <w:t>法的，评标结果按评审后得分由高到低顺序排列。得分相同的，按</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由低到高顺序排列。得分且</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相同的并列。</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满足</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全部实质性要求，且按照评审因素的量评审得分最高的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为排名第一的</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textAlignment w:val="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参加同一合同项下投标的，按一家</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计算，评审后得分最高的同品牌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获得</w:t>
      </w:r>
      <w:r>
        <w:rPr>
          <w:rFonts w:hint="eastAsia" w:ascii="仿宋" w:hAnsi="仿宋" w:eastAsia="仿宋" w:cs="仿宋"/>
          <w:color w:val="000000" w:themeColor="text1"/>
          <w:kern w:val="0"/>
          <w:sz w:val="24"/>
          <w:highlight w:val="none"/>
          <w:lang w:eastAsia="zh-CN"/>
          <w14:textFill>
            <w14:solidFill>
              <w14:schemeClr w14:val="tx1"/>
            </w14:solidFill>
          </w14:textFill>
        </w:rPr>
        <w:t>成交人</w:t>
      </w:r>
      <w:r>
        <w:rPr>
          <w:rFonts w:hint="eastAsia" w:ascii="仿宋" w:hAnsi="仿宋" w:eastAsia="仿宋" w:cs="仿宋"/>
          <w:color w:val="000000" w:themeColor="text1"/>
          <w:kern w:val="0"/>
          <w:sz w:val="24"/>
          <w:highlight w:val="none"/>
          <w14:textFill>
            <w14:solidFill>
              <w14:schemeClr w14:val="tx1"/>
            </w14:solidFill>
          </w14:textFill>
        </w:rPr>
        <w:t>推荐资格；评审得分相同的，采取随机抽取方式确定，其他同品牌</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不作为</w:t>
      </w:r>
      <w:r>
        <w:rPr>
          <w:rFonts w:hint="eastAsia" w:ascii="仿宋" w:hAnsi="仿宋" w:eastAsia="仿宋" w:cs="仿宋"/>
          <w:color w:val="000000" w:themeColor="text1"/>
          <w:kern w:val="0"/>
          <w:sz w:val="24"/>
          <w:highlight w:val="none"/>
          <w:lang w:eastAsia="zh-CN"/>
          <w14:textFill>
            <w14:solidFill>
              <w14:schemeClr w14:val="tx1"/>
            </w14:solidFill>
          </w14:textFill>
        </w:rPr>
        <w:t>成交候选人</w:t>
      </w:r>
      <w:r>
        <w:rPr>
          <w:rFonts w:hint="eastAsia" w:ascii="仿宋" w:hAnsi="仿宋" w:eastAsia="仿宋" w:cs="仿宋"/>
          <w:color w:val="000000" w:themeColor="text1"/>
          <w:kern w:val="0"/>
          <w:sz w:val="24"/>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72" w:firstLineChars="196"/>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218"/>
        <w:pageBreakBefore w:val="0"/>
        <w:kinsoku/>
        <w:wordWrap/>
        <w:overflowPunct/>
        <w:topLinePunct w:val="0"/>
        <w:autoSpaceDE/>
        <w:autoSpaceDN/>
        <w:bidi w:val="0"/>
        <w:spacing w:before="0" w:line="570" w:lineRule="exact"/>
        <w:ind w:firstLine="472" w:firstLineChars="196"/>
        <w:textAlignment w:val="auto"/>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w:t>
      </w:r>
      <w:r>
        <w:rPr>
          <w:rFonts w:hint="eastAsia" w:ascii="仿宋" w:hAnsi="仿宋" w:eastAsia="仿宋" w:cs="仿宋"/>
          <w:b/>
          <w:color w:val="000000" w:themeColor="text1"/>
          <w:kern w:val="0"/>
          <w:szCs w:val="24"/>
          <w:highlight w:val="none"/>
          <w:lang w:eastAsia="zh-CN"/>
          <w14:textFill>
            <w14:solidFill>
              <w14:schemeClr w14:val="tx1"/>
            </w14:solidFill>
          </w14:textFill>
        </w:rPr>
        <w:t>供应商</w:t>
      </w:r>
      <w:r>
        <w:rPr>
          <w:rFonts w:hint="eastAsia" w:ascii="仿宋" w:hAnsi="仿宋" w:eastAsia="仿宋" w:cs="仿宋"/>
          <w:b/>
          <w:color w:val="000000" w:themeColor="text1"/>
          <w:kern w:val="0"/>
          <w:szCs w:val="24"/>
          <w:highlight w:val="none"/>
          <w14:textFill>
            <w14:solidFill>
              <w14:schemeClr w14:val="tx1"/>
            </w14:solidFill>
          </w14:textFill>
        </w:rPr>
        <w:t>澄清、说明或者补正。</w:t>
      </w:r>
      <w:r>
        <w:rPr>
          <w:rFonts w:hint="eastAsia" w:ascii="仿宋" w:hAnsi="仿宋" w:eastAsia="仿宋" w:cs="仿宋"/>
          <w:color w:val="000000" w:themeColor="text1"/>
          <w:kern w:val="0"/>
          <w:szCs w:val="24"/>
          <w:highlight w:val="none"/>
          <w14:textFill>
            <w14:solidFill>
              <w14:schemeClr w14:val="tx1"/>
            </w14:solidFill>
          </w14:textFill>
        </w:rPr>
        <w:t>对于</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中含义不明确、同类问题表述不一致或者有明显文字和计算错误的内容需要</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作出必要的澄清、说明或者补正的，评标委员会和</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通过电子交易平台交换数据电文，</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提交澄清、说明或补正的时间不得少于半小时，</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已经明确表示澄清说明或补正完毕的除外。</w:t>
      </w:r>
      <w:r>
        <w:rPr>
          <w:rFonts w:hint="eastAsia" w:ascii="仿宋" w:hAnsi="仿宋" w:eastAsia="仿宋" w:cs="仿宋"/>
          <w:color w:val="000000" w:themeColor="text1"/>
          <w:kern w:val="0"/>
          <w:szCs w:val="24"/>
          <w:highlight w:val="none"/>
          <w:lang w:eastAsia="zh-CN"/>
          <w14:textFill>
            <w14:solidFill>
              <w14:schemeClr w14:val="tx1"/>
            </w14:solidFill>
          </w14:textFill>
        </w:rPr>
        <w:t>供应商</w:t>
      </w:r>
      <w:r>
        <w:rPr>
          <w:rFonts w:hint="eastAsia" w:ascii="仿宋" w:hAnsi="仿宋" w:eastAsia="仿宋" w:cs="仿宋"/>
          <w:color w:val="000000" w:themeColor="text1"/>
          <w:kern w:val="0"/>
          <w:szCs w:val="24"/>
          <w:highlight w:val="none"/>
          <w14:textFill>
            <w14:solidFill>
              <w14:schemeClr w14:val="tx1"/>
            </w14:solidFill>
          </w14:textFill>
        </w:rPr>
        <w:t>的澄清、说明或者补正不得超出</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的范围或者改变</w:t>
      </w:r>
      <w:r>
        <w:rPr>
          <w:rFonts w:hint="eastAsia" w:ascii="仿宋" w:hAnsi="仿宋" w:eastAsia="仿宋" w:cs="仿宋"/>
          <w:color w:val="000000" w:themeColor="text1"/>
          <w:kern w:val="0"/>
          <w:szCs w:val="24"/>
          <w:highlight w:val="none"/>
          <w:lang w:eastAsia="zh-CN"/>
          <w14:textFill>
            <w14:solidFill>
              <w14:schemeClr w14:val="tx1"/>
            </w14:solidFill>
          </w14:textFill>
        </w:rPr>
        <w:t>响应文件</w:t>
      </w:r>
      <w:r>
        <w:rPr>
          <w:rFonts w:hint="eastAsia" w:ascii="仿宋" w:hAnsi="仿宋" w:eastAsia="仿宋" w:cs="仿宋"/>
          <w:color w:val="000000" w:themeColor="text1"/>
          <w:kern w:val="0"/>
          <w:szCs w:val="24"/>
          <w:highlight w:val="none"/>
          <w14:textFill>
            <w14:solidFill>
              <w14:schemeClr w14:val="tx1"/>
            </w14:solidFill>
          </w14:textFill>
        </w:rPr>
        <w:t>的实质性内容。</w:t>
      </w:r>
    </w:p>
    <w:p>
      <w:pPr>
        <w:pStyle w:val="24"/>
        <w:pageBreakBefore w:val="0"/>
        <w:kinsoku/>
        <w:wordWrap/>
        <w:overflowPunct/>
        <w:topLinePunct w:val="0"/>
        <w:autoSpaceDE/>
        <w:autoSpaceDN/>
        <w:bidi w:val="0"/>
        <w:spacing w:line="570" w:lineRule="exact"/>
        <w:ind w:left="954" w:leftChars="226" w:hanging="479" w:firstLineChars="0"/>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w:t>
      </w:r>
      <w:r>
        <w:rPr>
          <w:rFonts w:hint="eastAsia" w:ascii="仿宋" w:hAnsi="仿宋" w:eastAsia="仿宋" w:cs="仿宋"/>
          <w:b/>
          <w:color w:val="000000" w:themeColor="text1"/>
          <w:kern w:val="0"/>
          <w:highlight w:val="none"/>
          <w:lang w:eastAsia="zh-CN"/>
          <w14:textFill>
            <w14:solidFill>
              <w14:schemeClr w14:val="tx1"/>
            </w14:solidFill>
          </w14:textFill>
        </w:rPr>
        <w:t>交易无效</w:t>
      </w:r>
      <w:r>
        <w:rPr>
          <w:rFonts w:hint="eastAsia" w:ascii="仿宋" w:hAnsi="仿宋" w:eastAsia="仿宋" w:cs="仿宋"/>
          <w:b/>
          <w:color w:val="000000" w:themeColor="text1"/>
          <w:kern w:val="0"/>
          <w:highlight w:val="none"/>
          <w14:textFill>
            <w14:solidFill>
              <w14:schemeClr w14:val="tx1"/>
            </w14:solidFill>
          </w14:textFill>
        </w:rPr>
        <w:t>。</w:t>
      </w:r>
      <w:r>
        <w:rPr>
          <w:rFonts w:hint="eastAsia" w:ascii="仿宋" w:hAnsi="仿宋" w:eastAsia="仿宋" w:cs="仿宋"/>
          <w:color w:val="000000" w:themeColor="text1"/>
          <w:szCs w:val="21"/>
          <w:highlight w:val="none"/>
          <w14:textFill>
            <w14:solidFill>
              <w14:schemeClr w14:val="tx1"/>
            </w14:solidFill>
          </w14:textFill>
        </w:rPr>
        <w:t>有下列情形之一的，</w:t>
      </w:r>
      <w:r>
        <w:rPr>
          <w:rFonts w:hint="eastAsia" w:ascii="仿宋" w:hAnsi="仿宋" w:eastAsia="仿宋" w:cs="仿宋"/>
          <w:color w:val="000000" w:themeColor="text1"/>
          <w:szCs w:val="21"/>
          <w:highlight w:val="none"/>
          <w:lang w:eastAsia="zh-CN"/>
          <w14:textFill>
            <w14:solidFill>
              <w14:schemeClr w14:val="tx1"/>
            </w14:solidFill>
          </w14:textFill>
        </w:rPr>
        <w:t>交易无效</w:t>
      </w:r>
      <w:r>
        <w:rPr>
          <w:rFonts w:hint="eastAsia" w:ascii="仿宋" w:hAnsi="仿宋" w:eastAsia="仿宋" w:cs="仿宋"/>
          <w:color w:val="000000" w:themeColor="text1"/>
          <w:szCs w:val="21"/>
          <w:highlight w:val="none"/>
          <w14:textFill>
            <w14:solidFill>
              <w14:schemeClr w14:val="tx1"/>
            </w14:solidFill>
          </w14:textFill>
        </w:rPr>
        <w:t>：</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未提供有效的资格文件的，视为</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不具备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未按照</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拟采购的产品属于政府强制采购的节能产品品目清单范围的，</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未按</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要求提供国家确定的认证机构出具的、处于有效期之内的节能产品认证证书的；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含有</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中承诺的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少于</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中载明的</w:t>
      </w:r>
      <w:r>
        <w:rPr>
          <w:rFonts w:hint="eastAsia" w:ascii="仿宋" w:hAnsi="仿宋" w:eastAsia="仿宋" w:cs="仿宋"/>
          <w:color w:val="000000" w:themeColor="text1"/>
          <w:kern w:val="0"/>
          <w:sz w:val="24"/>
          <w:highlight w:val="none"/>
          <w:lang w:eastAsia="zh-CN"/>
          <w14:textFill>
            <w14:solidFill>
              <w14:schemeClr w14:val="tx1"/>
            </w14:solidFill>
          </w14:textFill>
        </w:rPr>
        <w:t>交易有效期</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出现不是唯一的、有选择性</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w:t>
      </w:r>
      <w:r>
        <w:rPr>
          <w:rFonts w:hint="eastAsia" w:ascii="仿宋" w:hAnsi="仿宋" w:eastAsia="仿宋" w:cs="仿宋"/>
          <w:color w:val="000000" w:themeColor="text1"/>
          <w:kern w:val="0"/>
          <w:sz w:val="24"/>
          <w:highlight w:val="none"/>
          <w:lang w:eastAsia="zh-CN"/>
          <w14:textFill>
            <w14:solidFill>
              <w14:schemeClr w14:val="tx1"/>
            </w14:solidFill>
          </w14:textFill>
        </w:rPr>
        <w:t>交易报价</w:t>
      </w:r>
      <w:r>
        <w:rPr>
          <w:rFonts w:hint="eastAsia" w:ascii="仿宋" w:hAnsi="仿宋" w:eastAsia="仿宋" w:cs="仿宋"/>
          <w:color w:val="000000" w:themeColor="text1"/>
          <w:kern w:val="0"/>
          <w:sz w:val="24"/>
          <w:highlight w:val="none"/>
          <w14:textFill>
            <w14:solidFill>
              <w14:schemeClr w14:val="tx1"/>
            </w14:solidFill>
          </w14:textFill>
        </w:rPr>
        <w:t>超过</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中规定的预算金额或者最高限价的;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有恶意串通、妨碍其他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的竞争行为、损害</w:t>
      </w:r>
      <w:r>
        <w:rPr>
          <w:rFonts w:hint="eastAsia" w:ascii="仿宋" w:hAnsi="仿宋" w:eastAsia="仿宋" w:cs="仿宋"/>
          <w:color w:val="000000" w:themeColor="text1"/>
          <w:kern w:val="0"/>
          <w:sz w:val="24"/>
          <w:highlight w:val="none"/>
          <w:lang w:eastAsia="zh-CN"/>
          <w14:textFill>
            <w14:solidFill>
              <w14:schemeClr w14:val="tx1"/>
            </w14:solidFill>
          </w14:textFill>
        </w:rPr>
        <w:t>交易发起人</w:t>
      </w:r>
      <w:r>
        <w:rPr>
          <w:rFonts w:hint="eastAsia" w:ascii="仿宋" w:hAnsi="仿宋" w:eastAsia="仿宋" w:cs="仿宋"/>
          <w:color w:val="000000" w:themeColor="text1"/>
          <w:kern w:val="0"/>
          <w:sz w:val="24"/>
          <w:highlight w:val="none"/>
          <w14:textFill>
            <w14:solidFill>
              <w14:schemeClr w14:val="tx1"/>
            </w14:solidFill>
          </w14:textFill>
        </w:rPr>
        <w:t>或者其他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仅提交备份</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，未在电子交易平台传输递交</w:t>
      </w:r>
      <w:r>
        <w:rPr>
          <w:rFonts w:hint="eastAsia" w:ascii="仿宋" w:hAnsi="仿宋" w:eastAsia="仿宋" w:cs="仿宋"/>
          <w:color w:val="000000" w:themeColor="text1"/>
          <w:kern w:val="0"/>
          <w:sz w:val="24"/>
          <w:highlight w:val="none"/>
          <w:lang w:eastAsia="zh-CN"/>
          <w14:textFill>
            <w14:solidFill>
              <w14:schemeClr w14:val="tx1"/>
            </w14:solidFill>
          </w14:textFill>
        </w:rPr>
        <w:t>响应文件</w:t>
      </w:r>
      <w:r>
        <w:rPr>
          <w:rFonts w:hint="eastAsia" w:ascii="仿宋" w:hAnsi="仿宋" w:eastAsia="仿宋" w:cs="仿宋"/>
          <w:color w:val="000000" w:themeColor="text1"/>
          <w:kern w:val="0"/>
          <w:sz w:val="24"/>
          <w:highlight w:val="none"/>
          <w14:textFill>
            <w14:solidFill>
              <w14:schemeClr w14:val="tx1"/>
            </w14:solidFill>
          </w14:textFill>
        </w:rPr>
        <w:t>的，</w:t>
      </w:r>
      <w:r>
        <w:rPr>
          <w:rFonts w:hint="eastAsia" w:ascii="仿宋" w:hAnsi="仿宋" w:eastAsia="仿宋" w:cs="仿宋"/>
          <w:color w:val="000000" w:themeColor="text1"/>
          <w:kern w:val="0"/>
          <w:sz w:val="24"/>
          <w:highlight w:val="none"/>
          <w:lang w:eastAsia="zh-CN"/>
          <w14:textFill>
            <w14:solidFill>
              <w14:schemeClr w14:val="tx1"/>
            </w14:solidFill>
          </w14:textFill>
        </w:rPr>
        <w:t>交易无效</w:t>
      </w:r>
      <w:r>
        <w:rPr>
          <w:rFonts w:hint="eastAsia" w:ascii="仿宋" w:hAnsi="仿宋" w:eastAsia="仿宋" w:cs="仿宋"/>
          <w:color w:val="000000" w:themeColor="text1"/>
          <w:kern w:val="0"/>
          <w:sz w:val="24"/>
          <w:highlight w:val="none"/>
          <w14:textFill>
            <w14:solidFill>
              <w14:schemeClr w14:val="tx1"/>
            </w14:solidFill>
          </w14:textFill>
        </w:rPr>
        <w:t>；</w:t>
      </w:r>
    </w:p>
    <w:p>
      <w:pPr>
        <w:pStyle w:val="3"/>
        <w:pageBreakBefore w:val="0"/>
        <w:kinsoku/>
        <w:wordWrap/>
        <w:overflowPunct/>
        <w:topLinePunct w:val="0"/>
        <w:autoSpaceDE/>
        <w:autoSpaceDN/>
        <w:bidi w:val="0"/>
        <w:spacing w:line="570" w:lineRule="exact"/>
        <w:ind w:left="430" w:leftChars="205"/>
        <w:textAlignment w:val="auto"/>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 xml:space="preserve">4.2.13 </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响应文件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不满足</w:t>
      </w:r>
      <w:r>
        <w:rPr>
          <w:rFonts w:hint="eastAsia" w:ascii="仿宋" w:hAnsi="仿宋" w:eastAsia="仿宋" w:cs="仿宋"/>
          <w:b w:val="0"/>
          <w:bCs w:val="0"/>
          <w:color w:val="000000" w:themeColor="text1"/>
          <w:kern w:val="0"/>
          <w:sz w:val="24"/>
          <w:szCs w:val="24"/>
          <w:highlight w:val="none"/>
          <w:lang w:val="en-US" w:eastAsia="zh-CN"/>
          <w14:textFill>
            <w14:solidFill>
              <w14:schemeClr w14:val="tx1"/>
            </w14:solidFill>
          </w14:textFill>
        </w:rPr>
        <w:t>交易文件</w:t>
      </w:r>
      <w:r>
        <w:rPr>
          <w:rFonts w:hint="eastAsia" w:ascii="仿宋" w:hAnsi="仿宋" w:eastAsia="仿宋" w:cs="仿宋"/>
          <w:b w:val="0"/>
          <w:bCs w:val="0"/>
          <w:color w:val="000000" w:themeColor="text1"/>
          <w:kern w:val="0"/>
          <w:sz w:val="24"/>
          <w:szCs w:val="24"/>
          <w:highlight w:val="none"/>
          <w:lang w:val="en-US"/>
          <w14:textFill>
            <w14:solidFill>
              <w14:schemeClr w14:val="tx1"/>
            </w14:solidFill>
          </w14:textFill>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4"/>
        <w:pageBreakBefore w:val="0"/>
        <w:kinsoku/>
        <w:wordWrap/>
        <w:overflowPunct/>
        <w:topLinePunct w:val="0"/>
        <w:autoSpaceDE/>
        <w:autoSpaceDN/>
        <w:bidi w:val="0"/>
        <w:snapToGrid w:val="0"/>
        <w:spacing w:line="570" w:lineRule="exact"/>
        <w:ind w:firstLine="472" w:firstLineChars="196"/>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作实质响应的供应商不足3家的；</w:t>
      </w:r>
    </w:p>
    <w:p>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的报价均超过了采购预算，</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不能支付的；</w:t>
      </w:r>
    </w:p>
    <w:p>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w:t>
      </w: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p>
    <w:p>
      <w:pPr>
        <w:pStyle w:val="24"/>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w:t>
      </w:r>
      <w:r>
        <w:rPr>
          <w:rFonts w:hint="eastAsia" w:ascii="仿宋" w:hAnsi="仿宋" w:eastAsia="仿宋" w:cs="仿宋"/>
          <w:b/>
          <w:color w:val="000000" w:themeColor="text1"/>
          <w:highlight w:val="none"/>
          <w:lang w:eastAsia="zh-CN"/>
          <w14:textFill>
            <w14:solidFill>
              <w14:schemeClr w14:val="tx1"/>
            </w14:solidFill>
          </w14:textFill>
        </w:rPr>
        <w:t>交易文件</w:t>
      </w:r>
      <w:r>
        <w:rPr>
          <w:rFonts w:hint="eastAsia" w:ascii="仿宋" w:hAnsi="仿宋" w:eastAsia="仿宋" w:cs="仿宋"/>
          <w:b/>
          <w:color w:val="000000" w:themeColor="text1"/>
          <w:highlight w:val="none"/>
          <w14:textFill>
            <w14:solidFill>
              <w14:schemeClr w14:val="tx1"/>
            </w14:solidFill>
          </w14:textFill>
        </w:rPr>
        <w:t>，重新组织采购活动。</w:t>
      </w:r>
      <w:r>
        <w:rPr>
          <w:rFonts w:hint="eastAsia" w:ascii="仿宋" w:hAnsi="仿宋" w:eastAsia="仿宋" w:cs="仿宋"/>
          <w:color w:val="000000" w:themeColor="text1"/>
          <w:highlight w:val="none"/>
          <w14:textFill>
            <w14:solidFill>
              <w14:schemeClr w14:val="tx1"/>
            </w14:solidFill>
          </w14:textFill>
        </w:rPr>
        <w:t>评标委员会发现</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存在歧义、重大缺陷导致评标工作无法进行，或者</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内容违反国家有关强制性规定的，将停止评标工作，并与</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、采购机构沟通并作书面记录。</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、采购机构确认后，将修改</w:t>
      </w:r>
      <w:r>
        <w:rPr>
          <w:rFonts w:hint="eastAsia" w:ascii="仿宋" w:hAnsi="仿宋" w:eastAsia="仿宋" w:cs="仿宋"/>
          <w:color w:val="000000" w:themeColor="text1"/>
          <w:highlight w:val="none"/>
          <w:lang w:eastAsia="zh-CN"/>
          <w14:textFill>
            <w14:solidFill>
              <w14:schemeClr w14:val="tx1"/>
            </w14:solidFill>
          </w14:textFill>
        </w:rPr>
        <w:t>交易文件</w:t>
      </w:r>
      <w:r>
        <w:rPr>
          <w:rFonts w:hint="eastAsia" w:ascii="仿宋" w:hAnsi="仿宋" w:eastAsia="仿宋" w:cs="仿宋"/>
          <w:color w:val="000000" w:themeColor="text1"/>
          <w:highlight w:val="none"/>
          <w14:textFill>
            <w14:solidFill>
              <w14:schemeClr w14:val="tx1"/>
            </w14:solidFill>
          </w14:textFill>
        </w:rPr>
        <w:t>，重新组织采购活动。</w:t>
      </w:r>
    </w:p>
    <w:p>
      <w:pPr>
        <w:pStyle w:val="24"/>
        <w:pageBreakBefore w:val="0"/>
        <w:kinsoku/>
        <w:wordWrap/>
        <w:overflowPunct/>
        <w:topLinePunct w:val="0"/>
        <w:autoSpaceDE/>
        <w:autoSpaceDN/>
        <w:bidi w:val="0"/>
        <w:snapToGrid w:val="0"/>
        <w:spacing w:line="570" w:lineRule="exact"/>
        <w:ind w:firstLine="590" w:firstLineChars="245"/>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、成交结果的，依照下列规定处理：</w:t>
      </w:r>
    </w:p>
    <w:p>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的，终止本次政府采购活动，重新开展政府采购活动。</w:t>
      </w:r>
    </w:p>
    <w:p>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但尚未签订政府采购合同的，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或者成交结果无效，从合格的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pPr>
        <w:pStyle w:val="24"/>
        <w:pageBreakBefore w:val="0"/>
        <w:kinsoku/>
        <w:wordWrap/>
        <w:overflowPunct/>
        <w:topLinePunct w:val="0"/>
        <w:autoSpaceDE/>
        <w:autoSpaceDN/>
        <w:bidi w:val="0"/>
        <w:snapToGrid w:val="0"/>
        <w:spacing w:line="570" w:lineRule="exact"/>
        <w:ind w:firstLine="600" w:firstLineChars="25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7.3采购合同已签订但尚未履行的，撤销合同，从合格的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或者成交候选人中另行确定</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w:t>
      </w:r>
      <w:r>
        <w:rPr>
          <w:rFonts w:hint="eastAsia" w:ascii="仿宋" w:hAnsi="仿宋" w:eastAsia="仿宋" w:cs="仿宋"/>
          <w:color w:val="000000" w:themeColor="text1"/>
          <w:highlight w:val="none"/>
          <w:lang w:eastAsia="zh-CN"/>
          <w14:textFill>
            <w14:solidFill>
              <w14:schemeClr w14:val="tx1"/>
            </w14:solidFill>
          </w14:textFill>
        </w:rPr>
        <w:t>成交人</w:t>
      </w:r>
      <w:r>
        <w:rPr>
          <w:rFonts w:hint="eastAsia" w:ascii="仿宋" w:hAnsi="仿宋" w:eastAsia="仿宋" w:cs="仿宋"/>
          <w:color w:val="000000" w:themeColor="text1"/>
          <w:highlight w:val="none"/>
          <w14:textFill>
            <w14:solidFill>
              <w14:schemeClr w14:val="tx1"/>
            </w14:solidFill>
          </w14:textFill>
        </w:rPr>
        <w:t>；没有合格的</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或者成交候选人的，重新开展政府采购活动。</w:t>
      </w:r>
    </w:p>
    <w:p>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7.4采购合同已经履行，给</w:t>
      </w:r>
      <w:r>
        <w:rPr>
          <w:rFonts w:hint="eastAsia" w:ascii="仿宋" w:hAnsi="仿宋" w:eastAsia="仿宋" w:cs="仿宋"/>
          <w:color w:val="000000" w:themeColor="text1"/>
          <w:highlight w:val="none"/>
          <w:lang w:eastAsia="zh-CN"/>
          <w14:textFill>
            <w14:solidFill>
              <w14:schemeClr w14:val="tx1"/>
            </w14:solidFill>
          </w14:textFill>
        </w:rPr>
        <w:t>交易发起人</w:t>
      </w:r>
      <w:r>
        <w:rPr>
          <w:rFonts w:hint="eastAsia" w:ascii="仿宋" w:hAnsi="仿宋" w:eastAsia="仿宋" w:cs="仿宋"/>
          <w:color w:val="000000" w:themeColor="text1"/>
          <w:highlight w:val="none"/>
          <w14:textFill>
            <w14:solidFill>
              <w14:schemeClr w14:val="tx1"/>
            </w14:solidFill>
          </w14:textFill>
        </w:rPr>
        <w:t>、供应商造成损失的，由责任人承担赔偿责任。</w:t>
      </w:r>
    </w:p>
    <w:p>
      <w:pPr>
        <w:pStyle w:val="24"/>
        <w:pageBreakBefore w:val="0"/>
        <w:kinsoku/>
        <w:wordWrap/>
        <w:overflowPunct/>
        <w:topLinePunct w:val="0"/>
        <w:autoSpaceDE/>
        <w:autoSpaceDN/>
        <w:bidi w:val="0"/>
        <w:snapToGrid w:val="0"/>
        <w:spacing w:line="570" w:lineRule="exact"/>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、成交结果或者依法被认定为</w:t>
      </w:r>
      <w:r>
        <w:rPr>
          <w:rFonts w:hint="eastAsia" w:ascii="仿宋" w:hAnsi="仿宋" w:eastAsia="仿宋" w:cs="仿宋"/>
          <w:color w:val="000000" w:themeColor="text1"/>
          <w:highlight w:val="none"/>
          <w:lang w:eastAsia="zh-CN"/>
          <w14:textFill>
            <w14:solidFill>
              <w14:schemeClr w14:val="tx1"/>
            </w14:solidFill>
          </w14:textFill>
        </w:rPr>
        <w:t>成交</w:t>
      </w:r>
      <w:r>
        <w:rPr>
          <w:rFonts w:hint="eastAsia" w:ascii="仿宋" w:hAnsi="仿宋" w:eastAsia="仿宋" w:cs="仿宋"/>
          <w:color w:val="000000" w:themeColor="text1"/>
          <w:highlight w:val="none"/>
          <w14:textFill>
            <w14:solidFill>
              <w14:schemeClr w14:val="tx1"/>
            </w14:solidFill>
          </w14:textFill>
        </w:rPr>
        <w:t>、成交无效的，依照7.1-7.4规定处理。</w:t>
      </w:r>
    </w:p>
    <w:p>
      <w:pPr>
        <w:widowControl/>
        <w:spacing w:line="360" w:lineRule="auto"/>
        <w:rPr>
          <w:rFonts w:hint="eastAsia" w:ascii="仿宋" w:hAnsi="仿宋" w:eastAsia="仿宋" w:cs="仿宋"/>
          <w:color w:val="1F4E79"/>
          <w:sz w:val="24"/>
        </w:rPr>
      </w:pPr>
    </w:p>
    <w:p>
      <w:pPr>
        <w:widowControl/>
        <w:adjustRightInd/>
        <w:jc w:val="left"/>
        <w:rPr>
          <w:rFonts w:hint="eastAsia" w:ascii="仿宋" w:hAnsi="仿宋" w:eastAsia="仿宋" w:cs="仿宋"/>
          <w:b/>
          <w:sz w:val="32"/>
        </w:rPr>
      </w:pPr>
    </w:p>
    <w:bookmarkEnd w:id="39"/>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货物</w:t>
      </w:r>
      <w:r>
        <w:rPr>
          <w:rFonts w:hint="eastAsia" w:ascii="仿宋" w:hAnsi="仿宋" w:eastAsia="仿宋" w:cs="仿宋"/>
          <w:color w:val="000000" w:themeColor="text1"/>
          <w:sz w:val="24"/>
          <w:highlight w:val="none"/>
          <w14:textFill>
            <w14:solidFill>
              <w14:schemeClr w14:val="tx1"/>
            </w14:solidFill>
          </w14:textFill>
        </w:rPr>
        <w:t>类样本）</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合同编号：</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签订地点：                                  签订时间：20* 年  月  日</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项目名称：</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甲方（需方）：                                     </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乙方（供方）：                                     </w:t>
      </w:r>
    </w:p>
    <w:p>
      <w:pPr>
        <w:pStyle w:val="24"/>
        <w:snapToGrid w:val="0"/>
        <w:spacing w:line="360" w:lineRule="auto"/>
        <w:rPr>
          <w:rFonts w:hint="default" w:ascii="仿宋" w:hAnsi="仿宋" w:eastAsia="仿宋" w:cs="仿宋_GB2312"/>
          <w:color w:val="000000"/>
          <w:lang w:val="en-US" w:eastAsia="zh-CN"/>
        </w:rPr>
      </w:pPr>
      <w:r>
        <w:rPr>
          <w:rFonts w:hint="eastAsia" w:ascii="仿宋" w:hAnsi="仿宋" w:eastAsia="仿宋" w:cs="仿宋_GB2312"/>
          <w:color w:val="000000"/>
        </w:rPr>
        <w:t>供、需双方根据杭州市萧山区                             项目（招标编号</w:t>
      </w:r>
      <w:r>
        <w:rPr>
          <w:rFonts w:hint="eastAsia" w:ascii="仿宋" w:hAnsi="仿宋" w:eastAsia="仿宋" w:cs="仿宋_GB2312"/>
          <w:color w:val="000000"/>
          <w:lang w:val="en-US" w:eastAsia="zh-CN"/>
        </w:rPr>
        <w:t xml:space="preserve">  </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  -  -  ）</w:t>
      </w:r>
      <w:r>
        <w:rPr>
          <w:rFonts w:hint="eastAsia" w:ascii="仿宋" w:hAnsi="仿宋" w:eastAsia="仿宋" w:cs="仿宋_GB2312"/>
          <w:color w:val="000000"/>
          <w:lang w:eastAsia="zh-CN"/>
        </w:rPr>
        <w:t>交易</w:t>
      </w:r>
      <w:r>
        <w:rPr>
          <w:rFonts w:hint="eastAsia" w:ascii="仿宋" w:hAnsi="仿宋" w:eastAsia="仿宋" w:cs="仿宋_GB2312"/>
          <w:color w:val="000000"/>
        </w:rPr>
        <w:t>结果和</w:t>
      </w:r>
      <w:r>
        <w:rPr>
          <w:rFonts w:hint="eastAsia" w:ascii="仿宋" w:hAnsi="仿宋" w:eastAsia="仿宋" w:cs="仿宋_GB2312"/>
          <w:color w:val="000000"/>
          <w:lang w:eastAsia="zh-CN"/>
        </w:rPr>
        <w:t>公开竞争</w:t>
      </w:r>
      <w:r>
        <w:rPr>
          <w:rFonts w:hint="eastAsia" w:ascii="仿宋" w:hAnsi="仿宋" w:eastAsia="仿宋" w:cs="仿宋_GB2312"/>
          <w:color w:val="000000"/>
        </w:rPr>
        <w:t>文件的要求，并经双方协调一致，订立本采购合同。</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一、合同文件：</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1、合同条款。</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2、</w:t>
      </w:r>
      <w:r>
        <w:rPr>
          <w:rFonts w:hint="eastAsia" w:ascii="仿宋" w:hAnsi="仿宋" w:eastAsia="仿宋" w:cs="仿宋_GB2312"/>
          <w:color w:val="000000"/>
          <w:lang w:eastAsia="zh-CN"/>
        </w:rPr>
        <w:t>成交</w:t>
      </w:r>
      <w:r>
        <w:rPr>
          <w:rFonts w:hint="eastAsia" w:ascii="仿宋" w:hAnsi="仿宋" w:eastAsia="仿宋" w:cs="仿宋_GB2312"/>
          <w:color w:val="000000"/>
        </w:rPr>
        <w:t>通知书。</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3、</w:t>
      </w:r>
      <w:r>
        <w:rPr>
          <w:rFonts w:hint="eastAsia" w:ascii="仿宋" w:hAnsi="仿宋" w:eastAsia="仿宋" w:cs="仿宋_GB2312"/>
          <w:color w:val="000000"/>
          <w:lang w:eastAsia="zh-CN"/>
        </w:rPr>
        <w:t>公开竞争</w:t>
      </w:r>
      <w:r>
        <w:rPr>
          <w:rFonts w:hint="eastAsia" w:ascii="仿宋" w:hAnsi="仿宋" w:eastAsia="仿宋" w:cs="仿宋_GB2312"/>
          <w:color w:val="000000"/>
        </w:rPr>
        <w:t>文件。</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4、更正公告。</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5、</w:t>
      </w:r>
      <w:r>
        <w:rPr>
          <w:rFonts w:hint="eastAsia" w:ascii="仿宋" w:hAnsi="仿宋" w:eastAsia="仿宋" w:cs="仿宋_GB2312"/>
          <w:color w:val="000000"/>
          <w:lang w:eastAsia="zh-CN"/>
        </w:rPr>
        <w:t>成交</w:t>
      </w:r>
      <w:r>
        <w:rPr>
          <w:rFonts w:hint="eastAsia" w:ascii="仿宋" w:hAnsi="仿宋" w:eastAsia="仿宋" w:cs="仿宋_GB2312"/>
          <w:color w:val="000000"/>
        </w:rPr>
        <w:t>单位</w:t>
      </w:r>
      <w:r>
        <w:rPr>
          <w:rFonts w:hint="eastAsia" w:ascii="仿宋" w:hAnsi="仿宋" w:eastAsia="仿宋" w:cs="仿宋_GB2312"/>
          <w:color w:val="000000"/>
          <w:lang w:eastAsia="zh-CN"/>
        </w:rPr>
        <w:t>响应</w:t>
      </w:r>
      <w:r>
        <w:rPr>
          <w:rFonts w:hint="eastAsia" w:ascii="仿宋" w:hAnsi="仿宋" w:eastAsia="仿宋" w:cs="仿宋_GB2312"/>
          <w:color w:val="000000"/>
        </w:rPr>
        <w:t>文件。</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6、其他。</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二、合同金额:合同金额为(大写)_________________元（￥　　　　元）人民币。</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附《采购项目清单内容》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rPr>
                <w:rFonts w:ascii="仿宋" w:hAnsi="仿宋" w:eastAsia="仿宋" w:cs="仿宋_GB2312"/>
                <w:color w:val="000000"/>
              </w:rPr>
            </w:pPr>
            <w:r>
              <w:rPr>
                <w:rFonts w:hint="eastAsia" w:ascii="仿宋" w:hAnsi="仿宋" w:eastAsia="仿宋" w:cs="仿宋_GB2312"/>
                <w:color w:val="000000"/>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lang w:eastAsia="zh-CN"/>
              </w:rPr>
              <w:t>成交</w:t>
            </w:r>
            <w:r>
              <w:rPr>
                <w:rFonts w:hint="eastAsia" w:ascii="仿宋" w:hAnsi="仿宋" w:eastAsia="仿宋" w:cs="仿宋_GB2312"/>
                <w:color w:val="000000"/>
              </w:rPr>
              <w:t>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rPr>
                <w:rFonts w:ascii="仿宋" w:hAnsi="仿宋" w:eastAsia="仿宋" w:cs="仿宋_GB2312"/>
                <w:color w:val="000000"/>
              </w:rPr>
            </w:pPr>
            <w:r>
              <w:rPr>
                <w:rFonts w:hint="eastAsia" w:ascii="仿宋" w:hAnsi="仿宋" w:eastAsia="仿宋" w:cs="仿宋_GB2312"/>
                <w:color w:val="000000"/>
                <w:lang w:eastAsia="zh-CN"/>
              </w:rPr>
              <w:t>成交</w:t>
            </w:r>
            <w:r>
              <w:rPr>
                <w:rFonts w:hint="eastAsia" w:ascii="仿宋" w:hAnsi="仿宋" w:eastAsia="仿宋" w:cs="仿宋_GB2312"/>
                <w:color w:val="000000"/>
              </w:rPr>
              <w:t>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firstLine="0" w:firstLineChars="0"/>
              <w:rPr>
                <w:rFonts w:ascii="仿宋" w:hAnsi="仿宋" w:eastAsia="仿宋" w:cs="仿宋_GB2312"/>
                <w:color w:val="000000"/>
              </w:rPr>
            </w:pPr>
            <w:r>
              <w:rPr>
                <w:rFonts w:hint="eastAsia" w:ascii="仿宋" w:hAnsi="仿宋" w:eastAsia="仿宋" w:cs="仿宋_GB2312"/>
                <w:color w:val="000000"/>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rPr>
                <w:rFonts w:ascii="仿宋" w:hAnsi="仿宋" w:eastAsia="仿宋" w:cs="仿宋_GB2312"/>
                <w:color w:val="000000"/>
              </w:rPr>
            </w:pPr>
            <w:r>
              <w:rPr>
                <w:rFonts w:hint="eastAsia" w:ascii="仿宋" w:hAnsi="仿宋" w:eastAsia="仿宋" w:cs="仿宋_GB2312"/>
                <w:color w:val="000000"/>
                <w:lang w:eastAsia="zh-CN"/>
              </w:rPr>
              <w:t>成交</w:t>
            </w:r>
            <w:r>
              <w:rPr>
                <w:rFonts w:hint="eastAsia" w:ascii="仿宋" w:hAnsi="仿宋" w:eastAsia="仿宋" w:cs="仿宋_GB2312"/>
                <w:color w:val="00000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24"/>
              <w:snapToGrid w:val="0"/>
              <w:spacing w:line="360" w:lineRule="auto"/>
              <w:rPr>
                <w:rFonts w:ascii="仿宋" w:hAnsi="仿宋" w:eastAsia="仿宋" w:cs="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p>
        </w:tc>
        <w:tc>
          <w:tcPr>
            <w:tcW w:w="1758" w:type="dxa"/>
            <w:tcBorders>
              <w:top w:val="single" w:color="auto" w:sz="4" w:space="0"/>
              <w:left w:val="single" w:color="auto" w:sz="4" w:space="0"/>
              <w:bottom w:val="single" w:color="auto" w:sz="4" w:space="0"/>
              <w:right w:val="single" w:color="auto" w:sz="4" w:space="0"/>
            </w:tcBorders>
          </w:tcPr>
          <w:p>
            <w:pPr>
              <w:pStyle w:val="24"/>
              <w:snapToGrid w:val="0"/>
              <w:spacing w:line="360" w:lineRule="auto"/>
              <w:rPr>
                <w:rFonts w:ascii="仿宋" w:hAnsi="仿宋" w:eastAsia="仿宋" w:cs="仿宋_GB2312"/>
                <w:color w:val="000000"/>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rPr>
            </w:pPr>
          </w:p>
        </w:tc>
        <w:tc>
          <w:tcPr>
            <w:tcW w:w="1532" w:type="dxa"/>
            <w:tcBorders>
              <w:top w:val="single" w:color="auto" w:sz="4" w:space="0"/>
              <w:left w:val="single" w:color="auto" w:sz="4" w:space="0"/>
              <w:bottom w:val="single" w:color="auto" w:sz="4" w:space="0"/>
              <w:right w:val="single" w:color="auto" w:sz="4" w:space="0"/>
            </w:tcBorders>
          </w:tcPr>
          <w:p>
            <w:pPr>
              <w:pStyle w:val="24"/>
              <w:snapToGrid w:val="0"/>
              <w:spacing w:line="360" w:lineRule="auto"/>
              <w:rPr>
                <w:rFonts w:ascii="仿宋" w:hAnsi="仿宋" w:eastAsia="仿宋" w:cs="仿宋_GB2312"/>
                <w:color w:val="000000"/>
              </w:rPr>
            </w:pPr>
          </w:p>
        </w:tc>
      </w:tr>
    </w:tbl>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三、质量要求及供方对质量负责条件和期限：</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1、供方提供的货物必须是现货、全新，符合</w:t>
      </w:r>
      <w:r>
        <w:rPr>
          <w:rFonts w:hint="eastAsia" w:ascii="仿宋" w:hAnsi="仿宋" w:eastAsia="仿宋" w:cs="仿宋_GB2312"/>
          <w:color w:val="000000"/>
          <w:lang w:eastAsia="zh-CN"/>
        </w:rPr>
        <w:t>交易</w:t>
      </w:r>
      <w:r>
        <w:rPr>
          <w:rFonts w:hint="eastAsia" w:ascii="仿宋" w:hAnsi="仿宋" w:eastAsia="仿宋" w:cs="仿宋_GB2312"/>
          <w:color w:val="000000"/>
        </w:rPr>
        <w:t>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2、供方在维保期内接到用户单位的电话后，在**小时内响应，**小时以内到现场，**小时以内解决问题，不能修复的，必须采取无偿提供备品、备件或备机等措施，以保证用户单位的正常使用。</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四、工期时间__________________________</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交货地点：                                                               </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五、货款支付</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1、付款方式：</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2、合同履行完毕，需方根据合同进行验收，验收合格后供应商按</w:t>
      </w:r>
      <w:r>
        <w:rPr>
          <w:rFonts w:hint="eastAsia" w:ascii="仿宋" w:hAnsi="仿宋" w:eastAsia="仿宋" w:cs="仿宋_GB2312"/>
          <w:color w:val="000000"/>
          <w:lang w:eastAsia="zh-CN"/>
        </w:rPr>
        <w:t>街道</w:t>
      </w:r>
      <w:r>
        <w:rPr>
          <w:rFonts w:hint="eastAsia" w:ascii="仿宋" w:hAnsi="仿宋" w:eastAsia="仿宋" w:cs="仿宋_GB2312"/>
          <w:color w:val="000000"/>
        </w:rPr>
        <w:t>结算要求办理货款结算手续。</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六、履约保证金</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1、履约保证金：为保证采购项目合同的顺利执行，供方在本合同签订之前，其</w:t>
      </w:r>
      <w:r>
        <w:rPr>
          <w:rFonts w:hint="eastAsia" w:ascii="仿宋" w:hAnsi="仿宋" w:eastAsia="仿宋" w:cs="仿宋_GB2312"/>
          <w:color w:val="000000"/>
          <w:lang w:eastAsia="zh-CN"/>
        </w:rPr>
        <w:t>成交</w:t>
      </w:r>
      <w:r>
        <w:rPr>
          <w:rFonts w:hint="eastAsia" w:ascii="仿宋" w:hAnsi="仿宋" w:eastAsia="仿宋" w:cs="仿宋_GB2312"/>
          <w:color w:val="000000"/>
        </w:rPr>
        <w:t>价的</w:t>
      </w:r>
      <w:r>
        <w:rPr>
          <w:rFonts w:hint="eastAsia" w:ascii="仿宋" w:hAnsi="仿宋" w:eastAsia="仿宋" w:cs="仿宋_GB2312"/>
          <w:color w:val="000000"/>
          <w:lang w:val="en-US" w:eastAsia="zh-CN"/>
        </w:rPr>
        <w:t>1</w:t>
      </w:r>
      <w:r>
        <w:rPr>
          <w:rFonts w:hint="eastAsia" w:ascii="仿宋" w:hAnsi="仿宋" w:eastAsia="仿宋" w:cs="仿宋_GB2312"/>
          <w:color w:val="000000"/>
        </w:rPr>
        <w:t>%作为履约保证金（银行汇票形式）交付采购人。待项目验收合格后，由采购人将履约保证金无息退还供方。</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七、违约责任</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1、甲方无正当理由拒收货物的，甲方向乙方偿付拒收货款总值的百分之 五 违约金。</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4、因需方原因逾期支付合同款，自逾期之日起，向供方每日偿付合同总价千分之 二的滞纳金；需方无正当理由拒付货款的，应向供方偿付合同总价百分之五的违约金。</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5、如发现乙方违反招投标文件和合同的有关规定，甲方有权根据约定和《杭州市政府采购供应商合同履行和售后服务考核暂行办法》，对乙方进行处罚，并有权提前终止合同。</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八、调试和验收</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九、争议的解决</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因本合同引起的或与本合同有关的任何争议，合同双方应首先通过协商解决，达成书面协议，如协商不成，可选择下列第      种方式解决。</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（1）提请杭州仲裁委员会按照该会仲裁规则进行仲裁，仲裁裁决是终局的，对合同双方均有约束力。</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（2）向有管辖权的人民法院提起诉讼。</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十、合同生效</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w:t>
      </w:r>
      <w:r>
        <w:rPr>
          <w:rFonts w:hint="eastAsia" w:ascii="仿宋" w:hAnsi="仿宋" w:eastAsia="仿宋" w:cs="仿宋_GB2312"/>
          <w:color w:val="000000"/>
          <w:lang w:eastAsia="zh-CN"/>
        </w:rPr>
        <w:t>成交</w:t>
      </w:r>
      <w:r>
        <w:rPr>
          <w:rFonts w:hint="eastAsia" w:ascii="仿宋" w:hAnsi="仿宋" w:eastAsia="仿宋" w:cs="仿宋_GB2312"/>
          <w:color w:val="000000"/>
        </w:rPr>
        <w:t>方持中标通知书作为与需方签订合同的凭证。</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2、本合同经需、供双方法定代表人（符合浙财采监【2013】24号第六条规定的为负责人）或其授权委托人签名并加盖单位公章后生效。</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需方（加盖公章）：                  供方（加盖公章）：</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地址：                             地址：</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法定代表人（或委托代理人）签名：   法定代表人（或委托代理人）签名：</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                     </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联系电话：                         联系电话：</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邮政编码：                         邮政编码：</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 xml:space="preserve">开户银行：                         开户银行：   </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帐号：                             帐号：</w:t>
      </w:r>
    </w:p>
    <w:p>
      <w:pPr>
        <w:spacing w:line="400" w:lineRule="exact"/>
        <w:ind w:firstLine="480" w:firstLineChars="200"/>
        <w:rPr>
          <w:rFonts w:hint="eastAsia" w:ascii="仿宋" w:hAnsi="仿宋" w:eastAsia="仿宋" w:cs="仿宋"/>
          <w:color w:val="000000" w:themeColor="text1"/>
          <w:sz w:val="24"/>
          <w:highlight w:val="none"/>
          <w:lang w:eastAsia="zh-CN"/>
          <w14:textFill>
            <w14:solidFill>
              <w14:schemeClr w14:val="tx1"/>
            </w14:solidFill>
          </w14:textFill>
        </w:rPr>
      </w:pPr>
    </w:p>
    <w:p>
      <w:pPr>
        <w:bidi w:val="0"/>
        <w:rPr>
          <w:rFonts w:hint="eastAsia" w:ascii="仿宋" w:hAnsi="仿宋" w:eastAsia="仿宋" w:cs="仿宋"/>
          <w:lang w:val="en-US" w:eastAsia="zh-CN"/>
        </w:rPr>
      </w:pPr>
    </w:p>
    <w:p>
      <w:pPr>
        <w:pStyle w:val="4"/>
        <w:numPr>
          <w:ilvl w:val="2"/>
          <w:numId w:val="0"/>
        </w:numPr>
        <w:ind w:left="180" w:leftChars="0"/>
        <w:rPr>
          <w:rFonts w:hint="eastAsia"/>
          <w:lang w:val="en-US" w:eastAsia="zh-CN"/>
        </w:rPr>
      </w:pPr>
    </w:p>
    <w:p>
      <w:pPr>
        <w:rPr>
          <w:rFonts w:hint="eastAsia"/>
          <w:lang w:val="en-US" w:eastAsia="zh-CN"/>
        </w:rPr>
      </w:pPr>
    </w:p>
    <w:p>
      <w:pPr>
        <w:pStyle w:val="4"/>
        <w:numPr>
          <w:ilvl w:val="2"/>
          <w:numId w:val="0"/>
        </w:numPr>
        <w:ind w:left="180" w:leftChars="0"/>
        <w:rPr>
          <w:rFonts w:hint="eastAsia"/>
          <w:lang w:val="en-US" w:eastAsia="zh-CN"/>
        </w:rPr>
      </w:pPr>
    </w:p>
    <w:p>
      <w:pPr>
        <w:rPr>
          <w:rFonts w:hint="eastAsia"/>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p>
    <w:p>
      <w:pPr>
        <w:pStyle w:val="4"/>
        <w:numPr>
          <w:ilvl w:val="2"/>
          <w:numId w:val="0"/>
        </w:numPr>
        <w:ind w:left="180" w:leftChars="0"/>
        <w:rPr>
          <w:rFonts w:hint="eastAsia" w:ascii="仿宋" w:hAnsi="仿宋" w:eastAsia="仿宋" w:cs="仿宋"/>
          <w:b/>
          <w:color w:val="000000" w:themeColor="text1"/>
          <w:sz w:val="36"/>
          <w:szCs w:val="20"/>
          <w:highlight w:val="none"/>
          <w14:textFill>
            <w14:solidFill>
              <w14:schemeClr w14:val="tx1"/>
            </w14:solidFill>
          </w14:textFill>
        </w:rPr>
      </w:pPr>
    </w:p>
    <w:p>
      <w:pPr>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 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（1）符合参加采购活动应当具备的一般条件的承诺函……………（页码）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（2）本项目的特定资格要求………………………………………………（页码）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w:t>
      </w:r>
      <w:r>
        <w:rPr>
          <w:rFonts w:hint="eastAsia" w:ascii="仿宋" w:hAnsi="仿宋" w:eastAsia="仿宋" w:cs="仿宋"/>
          <w:color w:val="000000" w:themeColor="text1"/>
          <w:sz w:val="24"/>
          <w:highlight w:val="none"/>
          <w:lang w:eastAsia="zh-CN"/>
          <w14:textFill>
            <w14:solidFill>
              <w14:schemeClr w14:val="tx1"/>
            </w14:solidFill>
          </w14:textFill>
        </w:rPr>
        <w:t>以下</w:t>
      </w:r>
      <w:r>
        <w:rPr>
          <w:rFonts w:hint="eastAsia" w:ascii="仿宋" w:hAnsi="仿宋" w:eastAsia="仿宋" w:cs="仿宋"/>
          <w:color w:val="000000" w:themeColor="text1"/>
          <w:sz w:val="24"/>
          <w:highlight w:val="none"/>
          <w14:textFill>
            <w14:solidFill>
              <w14:schemeClr w14:val="tx1"/>
            </w14:solidFill>
          </w14:textFill>
        </w:rPr>
        <w:t>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520" w:firstLineChars="23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供应商名称(电子签名)：</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二、本项目的特定资格要求</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w:t>
      </w:r>
      <w:r>
        <w:rPr>
          <w:rFonts w:hint="eastAsia" w:ascii="仿宋" w:hAnsi="仿宋" w:eastAsia="仿宋" w:cs="仿宋"/>
          <w:color w:val="000000" w:themeColor="text1"/>
          <w:sz w:val="24"/>
          <w:highlight w:val="none"/>
          <w:lang w:eastAsia="zh-CN"/>
          <w14:textFill>
            <w14:solidFill>
              <w14:schemeClr w14:val="tx1"/>
            </w14:solidFill>
          </w14:textFill>
        </w:rPr>
        <w:t>交易公告</w:t>
      </w:r>
      <w:r>
        <w:rPr>
          <w:rFonts w:hint="eastAsia" w:ascii="仿宋" w:hAnsi="仿宋" w:eastAsia="仿宋" w:cs="仿宋"/>
          <w:color w:val="000000" w:themeColor="text1"/>
          <w:sz w:val="24"/>
          <w:highlight w:val="none"/>
          <w14:textFill>
            <w14:solidFill>
              <w14:schemeClr w14:val="tx1"/>
            </w14:solidFill>
          </w14:textFill>
        </w:rPr>
        <w:t>本项目的特定资格要求提供相应的材料；未要求的，无需提供）</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交易函</w:t>
      </w:r>
    </w:p>
    <w:p>
      <w:pPr>
        <w:snapToGrid w:val="0"/>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从提交</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在</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w:t>
      </w:r>
      <w:r>
        <w:rPr>
          <w:rFonts w:hint="eastAsia" w:ascii="仿宋" w:hAnsi="仿宋" w:eastAsia="仿宋" w:cs="仿宋"/>
          <w:color w:val="000000" w:themeColor="text1"/>
          <w:sz w:val="24"/>
          <w:highlight w:val="none"/>
          <w:lang w:eastAsia="zh-CN"/>
          <w14:textFill>
            <w14:solidFill>
              <w14:schemeClr w14:val="tx1"/>
            </w14:solidFill>
          </w14:textFill>
        </w:rPr>
        <w:t>交易函</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w:t>
      </w:r>
      <w:r>
        <w:rPr>
          <w:rFonts w:hint="eastAsia" w:ascii="仿宋" w:hAnsi="仿宋" w:eastAsia="仿宋" w:cs="仿宋"/>
          <w:color w:val="000000" w:themeColor="text1"/>
          <w:sz w:val="24"/>
          <w:highlight w:val="none"/>
          <w:lang w:eastAsia="zh-CN"/>
          <w14:textFill>
            <w14:solidFill>
              <w14:schemeClr w14:val="tx1"/>
            </w14:solidFill>
          </w14:textFill>
        </w:rPr>
        <w:t>响应标的清单</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w:t>
      </w:r>
      <w:r>
        <w:rPr>
          <w:rFonts w:hint="eastAsia" w:ascii="仿宋" w:hAnsi="仿宋" w:eastAsia="仿宋" w:cs="仿宋"/>
          <w:color w:val="000000" w:themeColor="text1"/>
          <w:sz w:val="24"/>
          <w:highlight w:val="none"/>
          <w:lang w:val="zh-CN"/>
          <w14:textFill>
            <w14:solidFill>
              <w14:schemeClr w14:val="tx1"/>
            </w14:solidFill>
          </w14:textFill>
        </w:rPr>
        <w:t>采购供应商廉洁自律承诺书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4.1在收到</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书后，在</w:t>
      </w:r>
      <w:r>
        <w:rPr>
          <w:rFonts w:hint="eastAsia" w:ascii="仿宋" w:hAnsi="仿宋" w:eastAsia="仿宋" w:cs="仿宋"/>
          <w:color w:val="000000" w:themeColor="text1"/>
          <w:sz w:val="24"/>
          <w:highlight w:val="none"/>
          <w:lang w:eastAsia="zh-CN"/>
          <w14:textFill>
            <w14:solidFill>
              <w14:schemeClr w14:val="tx1"/>
            </w14:solidFill>
          </w14:textFill>
        </w:rPr>
        <w:t>成交通知</w:t>
      </w:r>
      <w:r>
        <w:rPr>
          <w:rFonts w:hint="eastAsia" w:ascii="仿宋" w:hAnsi="仿宋" w:eastAsia="仿宋" w:cs="仿宋"/>
          <w:color w:val="000000" w:themeColor="text1"/>
          <w:sz w:val="24"/>
          <w:highlight w:val="none"/>
          <w14:textFill>
            <w14:solidFill>
              <w14:schemeClr w14:val="tx1"/>
            </w14:solidFill>
          </w14:textFill>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供应商</w:t>
      </w:r>
      <w:r>
        <w:rPr>
          <w:rFonts w:hint="eastAsia" w:ascii="仿宋" w:hAnsi="仿宋" w:eastAsia="仿宋" w:cs="仿宋"/>
          <w:color w:val="000000" w:themeColor="text1"/>
          <w:sz w:val="24"/>
          <w:highlight w:val="none"/>
          <w14:textFill>
            <w14:solidFill>
              <w14:schemeClr w14:val="tx1"/>
            </w14:solidFill>
          </w14:textFill>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000000" w:themeColor="text1"/>
          <w:kern w:val="0"/>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u w:val="single"/>
          <w:lang w:eastAsia="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kern w:val="0"/>
          <w:sz w:val="24"/>
          <w:highlight w:val="none"/>
          <w:lang w:val="zh-CN"/>
          <w14:textFill>
            <w14:solidFill>
              <w14:schemeClr w14:val="tx1"/>
            </w14:solidFill>
          </w14:textFill>
        </w:rPr>
        <w:t>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仿宋" w:hAnsi="仿宋" w:eastAsia="仿宋" w:cs="仿宋"/>
          <w:b/>
          <w:color w:val="000000" w:themeColor="text1"/>
          <w:sz w:val="30"/>
          <w:szCs w:val="30"/>
          <w:highlight w:val="none"/>
          <w:lang w:eastAsia="zh-CN"/>
          <w14:textFill>
            <w14:solidFill>
              <w14:schemeClr w14:val="tx1"/>
            </w14:solidFill>
          </w14:textFill>
        </w:rPr>
        <w:t>供应商</w:t>
      </w:r>
      <w:r>
        <w:rPr>
          <w:rFonts w:hint="eastAsia" w:ascii="仿宋" w:hAnsi="仿宋" w:eastAsia="仿宋" w:cs="仿宋"/>
          <w:b/>
          <w:color w:val="000000" w:themeColor="text1"/>
          <w:sz w:val="30"/>
          <w:szCs w:val="30"/>
          <w:highlight w:val="none"/>
          <w14:textFill>
            <w14:solidFill>
              <w14:schemeClr w14:val="tx1"/>
            </w14:solidFill>
          </w14:textFill>
        </w:rPr>
        <w:t>参加投标）</w:t>
      </w:r>
    </w:p>
    <w:p>
      <w:pPr>
        <w:pStyle w:val="618"/>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618"/>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供应商名称(电子签名)：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三</w:t>
      </w:r>
      <w:r>
        <w:rPr>
          <w:rFonts w:hint="eastAsia" w:ascii="仿宋" w:hAnsi="仿宋" w:eastAsia="仿宋" w:cs="仿宋"/>
          <w:b/>
          <w:color w:val="000000" w:themeColor="text1"/>
          <w:kern w:val="0"/>
          <w:sz w:val="32"/>
          <w:szCs w:val="32"/>
          <w:highlight w:val="none"/>
          <w14:textFill>
            <w14:solidFill>
              <w14:schemeClr w14:val="tx1"/>
            </w14:solidFill>
          </w14:textFill>
        </w:rPr>
        <w:t>、符合性审查资料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97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356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中的</w:t>
            </w:r>
          </w:p>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按照</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要求签署、盖章。</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的组成部分</w:t>
            </w:r>
          </w:p>
        </w:tc>
        <w:tc>
          <w:tcPr>
            <w:tcW w:w="1418"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中承诺的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不少于</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中载明的</w:t>
            </w:r>
            <w:r>
              <w:rPr>
                <w:rFonts w:hint="eastAsia" w:ascii="仿宋" w:hAnsi="仿宋" w:eastAsia="仿宋" w:cs="仿宋"/>
                <w:color w:val="000000" w:themeColor="text1"/>
                <w:sz w:val="24"/>
                <w:highlight w:val="none"/>
                <w:lang w:eastAsia="zh-CN"/>
                <w14:textFill>
                  <w14:solidFill>
                    <w14:schemeClr w14:val="tx1"/>
                  </w14:solidFill>
                </w14:textFill>
              </w:rPr>
              <w:t>交易有效期</w:t>
            </w:r>
            <w:r>
              <w:rPr>
                <w:rFonts w:hint="eastAsia" w:ascii="仿宋" w:hAnsi="仿宋" w:eastAsia="仿宋" w:cs="仿宋"/>
                <w:color w:val="000000" w:themeColor="text1"/>
                <w:sz w:val="24"/>
                <w:highlight w:val="none"/>
                <w14:textFill>
                  <w14:solidFill>
                    <w14:schemeClr w14:val="tx1"/>
                  </w14:solidFill>
                </w14:textFill>
              </w:rPr>
              <w:t>。</w:t>
            </w:r>
          </w:p>
        </w:tc>
        <w:tc>
          <w:tcPr>
            <w:tcW w:w="3566" w:type="dxa"/>
            <w:vAlign w:val="center"/>
          </w:tcPr>
          <w:p>
            <w:pPr>
              <w:jc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交易函</w:t>
            </w:r>
          </w:p>
        </w:tc>
        <w:tc>
          <w:tcPr>
            <w:tcW w:w="1418" w:type="dxa"/>
            <w:vAlign w:val="center"/>
          </w:tcPr>
          <w:p>
            <w:pPr>
              <w:jc w:val="center"/>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3976"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满足</w:t>
            </w:r>
            <w:r>
              <w:rPr>
                <w:rFonts w:hint="eastAsia" w:ascii="仿宋" w:hAnsi="仿宋" w:eastAsia="仿宋" w:cs="仿宋"/>
                <w:color w:val="000000" w:themeColor="text1"/>
                <w:sz w:val="24"/>
                <w:highlight w:val="none"/>
                <w:lang w:eastAsia="zh-CN"/>
                <w14:textFill>
                  <w14:solidFill>
                    <w14:schemeClr w14:val="tx1"/>
                  </w14:solidFill>
                </w14:textFill>
              </w:rPr>
              <w:t>交易文件</w:t>
            </w:r>
            <w:r>
              <w:rPr>
                <w:rFonts w:hint="eastAsia" w:ascii="仿宋" w:hAnsi="仿宋" w:eastAsia="仿宋" w:cs="仿宋"/>
                <w:color w:val="000000" w:themeColor="text1"/>
                <w:sz w:val="24"/>
                <w:highlight w:val="none"/>
                <w14:textFill>
                  <w14:solidFill>
                    <w14:schemeClr w14:val="tx1"/>
                  </w14:solidFill>
                </w14:textFill>
              </w:rPr>
              <w:t>的其它实质性要求。</w:t>
            </w:r>
          </w:p>
        </w:tc>
        <w:tc>
          <w:tcPr>
            <w:tcW w:w="3566" w:type="dxa"/>
            <w:vAlign w:val="center"/>
          </w:tcPr>
          <w:p>
            <w:pPr>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其它实质性要求相应的材料（“▲” 系指实质性要求条款，</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无其它实质性要求的，无需提供）</w:t>
            </w:r>
          </w:p>
        </w:tc>
        <w:tc>
          <w:tcPr>
            <w:tcW w:w="1418" w:type="dxa"/>
            <w:vAlign w:val="center"/>
          </w:tcPr>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w:t>
            </w:r>
            <w:r>
              <w:rPr>
                <w:rFonts w:hint="eastAsia" w:ascii="仿宋" w:hAnsi="仿宋" w:eastAsia="仿宋" w:cs="仿宋"/>
                <w:color w:val="000000" w:themeColor="text1"/>
                <w:sz w:val="24"/>
                <w:highlight w:val="none"/>
                <w:lang w:eastAsia="zh-CN"/>
                <w14:textFill>
                  <w14:solidFill>
                    <w14:schemeClr w14:val="tx1"/>
                  </w14:solidFill>
                </w14:textFill>
              </w:rPr>
              <w:t>响应文件</w:t>
            </w: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四</w:t>
      </w:r>
      <w:r>
        <w:rPr>
          <w:rFonts w:hint="eastAsia" w:ascii="仿宋" w:hAnsi="仿宋" w:eastAsia="仿宋" w:cs="仿宋"/>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w:t>
      </w:r>
      <w:r>
        <w:rPr>
          <w:rFonts w:hint="eastAsia" w:ascii="仿宋" w:hAnsi="仿宋" w:eastAsia="仿宋" w:cs="仿宋"/>
          <w:b/>
          <w:color w:val="000000" w:themeColor="text1"/>
          <w:sz w:val="24"/>
          <w:highlight w:val="none"/>
          <w:lang w:eastAsia="zh-CN"/>
          <w14:textFill>
            <w14:solidFill>
              <w14:schemeClr w14:val="tx1"/>
            </w14:solidFill>
          </w14:textFill>
        </w:rPr>
        <w:t>交易文件</w:t>
      </w:r>
      <w:r>
        <w:rPr>
          <w:rFonts w:hint="eastAsia" w:ascii="仿宋" w:hAnsi="仿宋" w:eastAsia="仿宋" w:cs="仿宋"/>
          <w:b/>
          <w:color w:val="000000" w:themeColor="text1"/>
          <w:sz w:val="24"/>
          <w:highlight w:val="none"/>
          <w14:textFill>
            <w14:solidFill>
              <w14:schemeClr w14:val="tx1"/>
            </w14:solidFill>
          </w14:textFill>
        </w:rPr>
        <w:t>第四部分</w:t>
      </w:r>
      <w:r>
        <w:rPr>
          <w:rFonts w:hint="eastAsia" w:ascii="仿宋" w:hAnsi="仿宋" w:eastAsia="仿宋" w:cs="仿宋"/>
          <w:b/>
          <w:color w:val="000000" w:themeColor="text1"/>
          <w:sz w:val="24"/>
          <w:highlight w:val="none"/>
          <w:lang w:eastAsia="zh-CN"/>
          <w14:textFill>
            <w14:solidFill>
              <w14:schemeClr w14:val="tx1"/>
            </w14:solidFill>
          </w14:textFill>
        </w:rPr>
        <w:t>交易办法</w:t>
      </w:r>
      <w:r>
        <w:rPr>
          <w:rFonts w:hint="eastAsia" w:ascii="仿宋" w:hAnsi="仿宋" w:eastAsia="仿宋" w:cs="仿宋"/>
          <w:b/>
          <w:color w:val="000000" w:themeColor="text1"/>
          <w:sz w:val="24"/>
          <w:highlight w:val="none"/>
          <w14:textFill>
            <w14:solidFill>
              <w14:schemeClr w14:val="tx1"/>
            </w14:solidFill>
          </w14:textFill>
        </w:rPr>
        <w:t>前附表中“</w:t>
      </w:r>
      <w:r>
        <w:rPr>
          <w:rFonts w:hint="eastAsia" w:ascii="仿宋" w:hAnsi="仿宋" w:eastAsia="仿宋" w:cs="仿宋"/>
          <w:b/>
          <w:color w:val="000000" w:themeColor="text1"/>
          <w:sz w:val="24"/>
          <w:highlight w:val="none"/>
          <w:lang w:eastAsia="zh-CN"/>
          <w14:textFill>
            <w14:solidFill>
              <w14:schemeClr w14:val="tx1"/>
            </w14:solidFill>
          </w14:textFill>
        </w:rPr>
        <w:t>响应文件</w:t>
      </w:r>
      <w:r>
        <w:rPr>
          <w:rFonts w:hint="eastAsia" w:ascii="仿宋" w:hAnsi="仿宋" w:eastAsia="仿宋" w:cs="仿宋"/>
          <w:b/>
          <w:color w:val="000000" w:themeColor="text1"/>
          <w:sz w:val="24"/>
          <w:highlight w:val="none"/>
          <w14:textFill>
            <w14:solidFill>
              <w14:schemeClr w14:val="tx1"/>
            </w14:solidFill>
          </w14:textFill>
        </w:rPr>
        <w:t>中评标标准相应的商务技术资料目录”提供资料。）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lang w:eastAsia="zh-CN"/>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五</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eastAsia="zh-CN"/>
          <w14:textFill>
            <w14:solidFill>
              <w14:schemeClr w14:val="tx1"/>
            </w14:solidFill>
          </w14:textFill>
        </w:rPr>
        <w:t>响应标的清单</w:t>
      </w:r>
    </w:p>
    <w:tbl>
      <w:tblPr>
        <w:tblStyle w:val="6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eastAsia="zh-CN"/>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eastAsia="zh-CN"/>
          <w14:textFill>
            <w14:solidFill>
              <w14:schemeClr w14:val="tx1"/>
            </w14:solidFill>
          </w14:textFill>
        </w:rPr>
        <w:t>六</w:t>
      </w:r>
      <w:r>
        <w:rPr>
          <w:rFonts w:hint="eastAsia" w:ascii="仿宋" w:hAnsi="仿宋" w:eastAsia="仿宋" w:cs="仿宋"/>
          <w:b/>
          <w:color w:val="000000" w:themeColor="text1"/>
          <w:kern w:val="0"/>
          <w:sz w:val="32"/>
          <w:szCs w:val="32"/>
          <w:highlight w:val="none"/>
          <w14:textFill>
            <w14:solidFill>
              <w14:schemeClr w14:val="tx1"/>
            </w14:solidFill>
          </w14:textFill>
        </w:rPr>
        <w:t>、商务技术偏离表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交易文件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响应文件</w:t>
            </w:r>
            <w:r>
              <w:rPr>
                <w:rFonts w:hint="eastAsia" w:ascii="仿宋" w:hAnsi="仿宋" w:eastAsia="仿宋" w:cs="仿宋"/>
                <w:b/>
                <w:bCs/>
                <w:color w:val="000000" w:themeColor="text1"/>
                <w:sz w:val="24"/>
                <w:highlight w:val="none"/>
                <w14:textFill>
                  <w14:solidFill>
                    <w14:schemeClr w14:val="tx1"/>
                  </w14:solidFill>
                </w14:textFill>
              </w:rPr>
              <w:t>章节及具体内容</w:t>
            </w:r>
          </w:p>
        </w:tc>
        <w:tc>
          <w:tcPr>
            <w:tcW w:w="127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保证：除商务技术偏离表列出的偏离外，</w:t>
      </w:r>
      <w:r>
        <w:rPr>
          <w:rFonts w:hint="eastAsia" w:ascii="仿宋" w:hAnsi="仿宋" w:eastAsia="仿宋" w:cs="仿宋"/>
          <w:color w:val="000000" w:themeColor="text1"/>
          <w:kern w:val="0"/>
          <w:sz w:val="24"/>
          <w:highlight w:val="none"/>
          <w:lang w:eastAsia="zh-CN"/>
          <w14:textFill>
            <w14:solidFill>
              <w14:schemeClr w14:val="tx1"/>
            </w14:solidFill>
          </w14:textFill>
        </w:rPr>
        <w:t>供应商</w:t>
      </w:r>
      <w:r>
        <w:rPr>
          <w:rFonts w:hint="eastAsia" w:ascii="仿宋" w:hAnsi="仿宋" w:eastAsia="仿宋" w:cs="仿宋"/>
          <w:color w:val="000000" w:themeColor="text1"/>
          <w:kern w:val="0"/>
          <w:sz w:val="24"/>
          <w:highlight w:val="none"/>
          <w14:textFill>
            <w14:solidFill>
              <w14:schemeClr w14:val="tx1"/>
            </w14:solidFill>
          </w14:textFill>
        </w:rPr>
        <w:t>响应</w:t>
      </w:r>
      <w:r>
        <w:rPr>
          <w:rFonts w:hint="eastAsia" w:ascii="仿宋" w:hAnsi="仿宋" w:eastAsia="仿宋" w:cs="仿宋"/>
          <w:color w:val="000000" w:themeColor="text1"/>
          <w:kern w:val="0"/>
          <w:sz w:val="24"/>
          <w:highlight w:val="none"/>
          <w:lang w:eastAsia="zh-CN"/>
          <w14:textFill>
            <w14:solidFill>
              <w14:schemeClr w14:val="tx1"/>
            </w14:solidFill>
          </w14:textFill>
        </w:rPr>
        <w:t>交易文件</w:t>
      </w:r>
      <w:r>
        <w:rPr>
          <w:rFonts w:hint="eastAsia" w:ascii="仿宋" w:hAnsi="仿宋" w:eastAsia="仿宋" w:cs="仿宋"/>
          <w:color w:val="000000" w:themeColor="text1"/>
          <w:kern w:val="0"/>
          <w:sz w:val="24"/>
          <w:highlight w:val="none"/>
          <w14:textFill>
            <w14:solidFill>
              <w14:schemeClr w14:val="tx1"/>
            </w14:solidFill>
          </w14:textFill>
        </w:rPr>
        <w:t>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bCs/>
          <w:color w:val="000000" w:themeColor="text1"/>
          <w:sz w:val="32"/>
          <w:szCs w:val="32"/>
          <w:highlight w:val="none"/>
          <w:lang w:eastAsia="zh-CN"/>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br w:type="page"/>
      </w:r>
    </w:p>
    <w:p>
      <w:pPr>
        <w:ind w:left="0" w:leftChars="0" w:firstLine="0" w:firstLineChars="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lang w:eastAsia="zh-CN"/>
          <w14:textFill>
            <w14:solidFill>
              <w14:schemeClr w14:val="tx1"/>
            </w14:solidFill>
          </w14:textFill>
        </w:rPr>
        <w:t>七</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采购供应商廉洁自律承诺书</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要求参加</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。在这次</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过程中和成交后，我们将严格遵守国家法律法规要求，并郑重承诺：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w:t>
      </w:r>
      <w:r>
        <w:rPr>
          <w:rFonts w:hint="eastAsia" w:ascii="仿宋" w:hAnsi="仿宋" w:eastAsia="仿宋" w:cs="仿宋"/>
          <w:color w:val="000000" w:themeColor="text1"/>
          <w:kern w:val="0"/>
          <w:sz w:val="24"/>
          <w:highlight w:val="none"/>
          <w:lang w:val="en-US" w:eastAsia="zh-CN"/>
          <w14:textFill>
            <w14:solidFill>
              <w14:schemeClr w14:val="tx1"/>
            </w14:solidFill>
          </w14:textFill>
        </w:rPr>
        <w:t>交易</w:t>
      </w:r>
      <w:r>
        <w:rPr>
          <w:rFonts w:hint="eastAsia" w:ascii="仿宋" w:hAnsi="仿宋" w:eastAsia="仿宋" w:cs="仿宋"/>
          <w:color w:val="000000" w:themeColor="text1"/>
          <w:kern w:val="0"/>
          <w:sz w:val="24"/>
          <w:highlight w:val="none"/>
          <w:lang w:val="zh-CN"/>
          <w14:textFill>
            <w14:solidFill>
              <w14:schemeClr w14:val="tx1"/>
            </w14:solidFill>
          </w14:textFill>
        </w:rPr>
        <w:t>、成交或在建项目的建设资格，有权拒绝我单位在一定时期内进入你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lang w:eastAsia="zh-CN"/>
          <w14:textFill>
            <w14:solidFill>
              <w14:schemeClr w14:val="tx1"/>
            </w14:solidFill>
          </w14:textFill>
        </w:rPr>
        <w:t>交易一览表</w:t>
      </w:r>
      <w:r>
        <w:rPr>
          <w:rFonts w:hint="eastAsia" w:ascii="仿宋" w:hAnsi="仿宋" w:eastAsia="仿宋" w:cs="仿宋"/>
          <w:color w:val="000000" w:themeColor="text1"/>
          <w:sz w:val="24"/>
          <w:highlight w:val="none"/>
          <w14:textFill>
            <w14:solidFill>
              <w14:schemeClr w14:val="tx1"/>
            </w14:solidFill>
          </w14:textFill>
        </w:rPr>
        <w:t>（报价表）………………………………………………………（页码）</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both"/>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pgNumType w:fmt="decimal"/>
          <w:cols w:space="720" w:num="1"/>
          <w:titlePg/>
          <w:docGrid w:linePitch="312" w:charSpace="0"/>
        </w:sectPr>
      </w:pPr>
    </w:p>
    <w:p>
      <w:pPr>
        <w:pStyle w:val="597"/>
        <w:keepNext w:val="0"/>
        <w:pageBreakBefore w:val="0"/>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w:t>
      </w:r>
      <w:r>
        <w:rPr>
          <w:rFonts w:hint="eastAsia" w:ascii="仿宋" w:hAnsi="仿宋" w:eastAsia="仿宋" w:cs="仿宋"/>
          <w:color w:val="000000" w:themeColor="text1"/>
          <w:kern w:val="2"/>
          <w:sz w:val="32"/>
          <w:szCs w:val="32"/>
          <w:highlight w:val="none"/>
          <w:lang w:eastAsia="zh-CN"/>
          <w14:textFill>
            <w14:solidFill>
              <w14:schemeClr w14:val="tx1"/>
            </w14:solidFill>
          </w14:textFill>
        </w:rPr>
        <w:t>交易一览表</w:t>
      </w:r>
      <w:r>
        <w:rPr>
          <w:rFonts w:hint="eastAsia" w:ascii="仿宋" w:hAnsi="仿宋" w:eastAsia="仿宋" w:cs="仿宋"/>
          <w:color w:val="000000" w:themeColor="text1"/>
          <w:kern w:val="2"/>
          <w:sz w:val="32"/>
          <w:szCs w:val="32"/>
          <w:highlight w:val="none"/>
          <w14:textFill>
            <w14:solidFill>
              <w14:schemeClr w14:val="tx1"/>
            </w14:solidFill>
          </w14:textFill>
        </w:rPr>
        <w:t>（报价表）</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交易发起人</w:t>
      </w:r>
      <w:r>
        <w:rPr>
          <w:rFonts w:hint="eastAsia" w:ascii="仿宋" w:hAnsi="仿宋" w:eastAsia="仿宋" w:cs="仿宋"/>
          <w:color w:val="000000" w:themeColor="text1"/>
          <w:sz w:val="24"/>
          <w:highlight w:val="none"/>
          <w:u w:val="single"/>
          <w14:textFill>
            <w14:solidFill>
              <w14:schemeClr w14:val="tx1"/>
            </w14:solidFill>
          </w14:textFill>
        </w:rPr>
        <w:t>）、（采购代理机构）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按你方交易文件要求，我们，本响应文件签字方，谨此向你方发出要约如下：如你方接受本投标，我方承诺按照如下响应一览表（报价表）的价格完成</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kern w:val="0"/>
          <w:sz w:val="24"/>
          <w:highlight w:val="none"/>
          <w:u w:val="single"/>
          <w:lang w:val="zh-CN"/>
          <w14:textFill>
            <w14:solidFill>
              <w14:schemeClr w14:val="tx1"/>
            </w14:solidFill>
          </w14:textFill>
        </w:rPr>
        <w:t>【交易编号：</w:t>
      </w:r>
      <w:r>
        <w:rPr>
          <w:rFonts w:hint="eastAsia" w:ascii="仿宋" w:hAnsi="仿宋" w:eastAsia="仿宋" w:cs="仿宋"/>
          <w:color w:val="000000" w:themeColor="text1"/>
          <w:sz w:val="24"/>
          <w:highlight w:val="none"/>
          <w:u w:val="single"/>
          <w14:textFill>
            <w14:solidFill>
              <w14:schemeClr w14:val="tx1"/>
            </w14:solidFill>
          </w14:textFill>
        </w:rPr>
        <w:t>（采购编号）】</w:t>
      </w:r>
      <w:r>
        <w:rPr>
          <w:rFonts w:hint="eastAsia" w:ascii="仿宋" w:hAnsi="仿宋" w:eastAsia="仿宋" w:cs="仿宋"/>
          <w:color w:val="000000" w:themeColor="text1"/>
          <w:sz w:val="24"/>
          <w:highlight w:val="none"/>
          <w14:textFill>
            <w14:solidFill>
              <w14:schemeClr w14:val="tx1"/>
            </w14:solidFill>
          </w14:textFill>
        </w:rPr>
        <w:t>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响应(交易)一览表</w:t>
      </w:r>
    </w:p>
    <w:tbl>
      <w:tblPr>
        <w:tblStyle w:val="61"/>
        <w:tblW w:w="1486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3827"/>
        <w:gridCol w:w="2622"/>
        <w:gridCol w:w="1842"/>
        <w:gridCol w:w="1915"/>
        <w:gridCol w:w="29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4" w:hRule="atLeast"/>
          <w:tblHeader/>
          <w:jc w:val="center"/>
        </w:trPr>
        <w:tc>
          <w:tcPr>
            <w:tcW w:w="1665" w:type="dxa"/>
            <w:tcBorders>
              <w:right w:val="single" w:color="auto" w:sz="4" w:space="0"/>
            </w:tcBorders>
            <w:vAlign w:val="center"/>
          </w:tcPr>
          <w:p>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标项</w:t>
            </w:r>
          </w:p>
        </w:tc>
        <w:tc>
          <w:tcPr>
            <w:tcW w:w="3827"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名称</w:t>
            </w:r>
          </w:p>
        </w:tc>
        <w:tc>
          <w:tcPr>
            <w:tcW w:w="262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规格型号参数</w:t>
            </w:r>
          </w:p>
        </w:tc>
        <w:tc>
          <w:tcPr>
            <w:tcW w:w="184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szCs w:val="24"/>
                <w:lang w:val="en-GB"/>
              </w:rPr>
            </w:pPr>
            <w:r>
              <w:rPr>
                <w:rFonts w:hint="eastAsia" w:ascii="仿宋" w:hAnsi="仿宋" w:eastAsia="仿宋" w:cs="仿宋"/>
                <w:color w:val="000000"/>
                <w:sz w:val="24"/>
                <w:szCs w:val="24"/>
                <w:lang w:val="en-GB"/>
              </w:rPr>
              <w:t>数量</w:t>
            </w:r>
          </w:p>
        </w:tc>
        <w:tc>
          <w:tcPr>
            <w:tcW w:w="1915"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r>
              <w:rPr>
                <w:rFonts w:hint="eastAsia" w:ascii="仿宋" w:hAnsi="仿宋" w:eastAsia="仿宋" w:cs="仿宋"/>
                <w:sz w:val="24"/>
                <w:szCs w:val="24"/>
                <w:lang w:val="en-GB"/>
              </w:rPr>
              <w:t>单价</w:t>
            </w:r>
          </w:p>
        </w:tc>
        <w:tc>
          <w:tcPr>
            <w:tcW w:w="2996"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lang w:val="en-GB"/>
              </w:rPr>
            </w:pPr>
            <w:r>
              <w:rPr>
                <w:rFonts w:hint="eastAsia" w:ascii="仿宋" w:hAnsi="仿宋" w:eastAsia="仿宋" w:cs="仿宋"/>
                <w:sz w:val="24"/>
                <w:szCs w:val="24"/>
                <w:lang w:val="en-GB"/>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6" w:hRule="atLeast"/>
          <w:jc w:val="center"/>
        </w:trPr>
        <w:tc>
          <w:tcPr>
            <w:tcW w:w="1665" w:type="dxa"/>
            <w:tcBorders>
              <w:right w:val="single" w:color="auto" w:sz="4" w:space="0"/>
            </w:tcBorders>
            <w:vAlign w:val="center"/>
          </w:tcPr>
          <w:p>
            <w:pPr>
              <w:spacing w:line="360" w:lineRule="auto"/>
              <w:jc w:val="center"/>
              <w:rPr>
                <w:rFonts w:ascii="仿宋" w:hAnsi="仿宋" w:eastAsia="仿宋" w:cs="仿宋"/>
                <w:sz w:val="24"/>
              </w:rPr>
            </w:pPr>
          </w:p>
        </w:tc>
        <w:tc>
          <w:tcPr>
            <w:tcW w:w="3827" w:type="dxa"/>
            <w:tcBorders>
              <w:left w:val="single" w:color="auto" w:sz="4" w:space="0"/>
              <w:right w:val="single" w:color="auto" w:sz="4" w:space="0"/>
            </w:tcBorders>
            <w:vAlign w:val="center"/>
          </w:tcPr>
          <w:p>
            <w:pPr>
              <w:spacing w:line="360" w:lineRule="exact"/>
              <w:jc w:val="center"/>
              <w:rPr>
                <w:rFonts w:ascii="仿宋" w:hAnsi="仿宋" w:eastAsia="仿宋" w:cs="仿宋"/>
                <w:sz w:val="24"/>
              </w:rPr>
            </w:pPr>
          </w:p>
        </w:tc>
        <w:tc>
          <w:tcPr>
            <w:tcW w:w="262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rPr>
            </w:pPr>
          </w:p>
        </w:tc>
        <w:tc>
          <w:tcPr>
            <w:tcW w:w="1842" w:type="dxa"/>
            <w:tcBorders>
              <w:left w:val="single" w:color="auto" w:sz="4" w:space="0"/>
              <w:right w:val="single" w:color="auto" w:sz="4" w:space="0"/>
            </w:tcBorders>
            <w:vAlign w:val="center"/>
          </w:tcPr>
          <w:p>
            <w:pPr>
              <w:pStyle w:val="621"/>
              <w:spacing w:line="400" w:lineRule="exact"/>
              <w:jc w:val="center"/>
              <w:rPr>
                <w:rFonts w:ascii="仿宋" w:hAnsi="仿宋" w:eastAsia="仿宋" w:cs="仿宋"/>
                <w:color w:val="000000"/>
                <w:sz w:val="24"/>
                <w:szCs w:val="24"/>
              </w:rPr>
            </w:pPr>
          </w:p>
        </w:tc>
        <w:tc>
          <w:tcPr>
            <w:tcW w:w="1915"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p>
        </w:tc>
        <w:tc>
          <w:tcPr>
            <w:tcW w:w="2996" w:type="dxa"/>
            <w:tcBorders>
              <w:left w:val="single" w:color="auto" w:sz="4" w:space="0"/>
              <w:right w:val="single" w:color="auto" w:sz="4" w:space="0"/>
            </w:tcBorders>
            <w:vAlign w:val="center"/>
          </w:tcPr>
          <w:p>
            <w:pPr>
              <w:pStyle w:val="621"/>
              <w:spacing w:line="400" w:lineRule="exact"/>
              <w:jc w:val="center"/>
              <w:rPr>
                <w:rFonts w:ascii="仿宋" w:hAnsi="仿宋" w:eastAsia="仿宋" w:cs="仿宋"/>
                <w:sz w:val="24"/>
                <w:szCs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1、响应人需按本表格式填写，不得自行更改。</w:t>
      </w:r>
    </w:p>
    <w:p>
      <w:pPr>
        <w:snapToGrid w:val="0"/>
        <w:spacing w:line="360" w:lineRule="auto"/>
        <w:ind w:left="480"/>
        <w:rPr>
          <w:rFonts w:ascii="仿宋_GB2312" w:hAnsi="仿宋" w:eastAsia="仿宋_GB2312"/>
          <w:b/>
          <w:kern w:val="0"/>
          <w:sz w:val="24"/>
        </w:rPr>
      </w:pPr>
      <w:r>
        <w:rPr>
          <w:rFonts w:hint="eastAsia" w:ascii="仿宋_GB2312" w:hAnsi="仿宋" w:eastAsia="仿宋_GB2312" w:cs="仿宋_GB2312"/>
          <w:kern w:val="0"/>
          <w:sz w:val="24"/>
          <w:lang w:val="zh-CN"/>
        </w:rPr>
        <w:t>2、有关本项目实施所涉及的一切费用均计入报价。</w:t>
      </w:r>
    </w:p>
    <w:p>
      <w:pPr>
        <w:spacing w:line="360" w:lineRule="auto"/>
        <w:ind w:firstLine="480" w:firstLineChars="200"/>
        <w:jc w:val="center"/>
        <w:rPr>
          <w:rFonts w:hint="eastAsia" w:ascii="仿宋_GB2312" w:hAnsi="仿宋" w:eastAsia="仿宋_GB2312" w:cs="仿宋_GB2312"/>
          <w:sz w:val="24"/>
        </w:r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供应商名称（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_GB2312" w:hAnsi="仿宋" w:eastAsia="仿宋_GB2312" w:cs="仿宋_GB2312"/>
          <w:sz w:val="24"/>
        </w:rPr>
        <w:t xml:space="preserve">                                                                               </w:t>
      </w:r>
    </w:p>
    <w:p>
      <w:pPr>
        <w:spacing w:line="360" w:lineRule="auto"/>
        <w:ind w:firstLine="480" w:firstLineChars="200"/>
        <w:jc w:val="center"/>
        <w:rPr>
          <w:rFonts w:hint="eastAsia"/>
        </w:rPr>
      </w:pPr>
      <w:r>
        <w:rPr>
          <w:rFonts w:hint="eastAsia" w:ascii="仿宋_GB2312" w:hAnsi="仿宋" w:eastAsia="仿宋_GB2312" w:cs="仿宋_GB2312"/>
          <w:sz w:val="24"/>
          <w:lang w:val="en-US" w:eastAsia="zh-CN"/>
        </w:rPr>
        <w:t xml:space="preserve">                                                              </w:t>
      </w:r>
      <w:r>
        <w:rPr>
          <w:rFonts w:hint="eastAsia" w:ascii="仿宋_GB2312" w:hAnsi="仿宋" w:eastAsia="仿宋_GB2312" w:cs="仿宋_GB2312"/>
          <w:sz w:val="24"/>
        </w:rPr>
        <w:t>日期：  年   月   日</w:t>
      </w:r>
    </w:p>
    <w:sectPr>
      <w:headerReference r:id="rId12" w:type="first"/>
      <w:footerReference r:id="rId14" w:type="first"/>
      <w:headerReference r:id="rId11" w:type="default"/>
      <w:footerReference r:id="rId13" w:type="default"/>
      <w:pgSz w:w="16838" w:h="11906" w:orient="landscape"/>
      <w:pgMar w:top="1418" w:right="1247" w:bottom="1418" w:left="1276"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20B05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28</w:t>
                    </w:r>
                    <w:r>
                      <w:fldChar w:fldCharType="end"/>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27</w:t>
                    </w:r>
                    <w:r>
                      <w:fldChar w:fldCharType="end"/>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52</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50</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131845147"/>
    <w:bookmarkStart w:id="407" w:name="_Toc36110187"/>
    <w:bookmarkStart w:id="408" w:name="_Toc91899912"/>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hint="default" w:eastAsia="宋体"/>
        <w:lang w:val="en-US" w:eastAsia="zh-CN"/>
      </w:rPr>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iCs/>
        <w:u w:val="single"/>
      </w:rPr>
    </w:pPr>
    <w:r>
      <w:rPr>
        <w:rFonts w:hint="eastAsia"/>
      </w:rPr>
      <w:t xml:space="preserve">                                                                          萧山区政府</w:t>
    </w:r>
    <w:r>
      <w:rPr>
        <w:rFonts w:hint="eastAsia"/>
        <w:lang w:eastAsia="zh-CN"/>
      </w:rPr>
      <w:t>交易</w:t>
    </w:r>
    <w:r>
      <w:rPr>
        <w:rFonts w:hint="eastAsia"/>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 xml:space="preserve">                                                                         </w:t>
    </w:r>
    <w:r>
      <w:rPr>
        <w:rFonts w:hint="eastAsia"/>
        <w:lang w:eastAsia="zh-CN"/>
      </w:rPr>
      <w:t>交易</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6E034"/>
    <w:multiLevelType w:val="singleLevel"/>
    <w:tmpl w:val="9306E034"/>
    <w:lvl w:ilvl="0" w:tentative="0">
      <w:start w:val="1"/>
      <w:numFmt w:val="decimal"/>
      <w:lvlText w:val="(%1)"/>
      <w:lvlJc w:val="left"/>
      <w:pPr>
        <w:tabs>
          <w:tab w:val="left" w:pos="312"/>
        </w:tabs>
      </w:pPr>
    </w:lvl>
  </w:abstractNum>
  <w:abstractNum w:abstractNumId="1">
    <w:nsid w:val="C30C58E0"/>
    <w:multiLevelType w:val="singleLevel"/>
    <w:tmpl w:val="C30C58E0"/>
    <w:lvl w:ilvl="0" w:tentative="0">
      <w:start w:val="2"/>
      <w:numFmt w:val="chineseCounting"/>
      <w:suff w:val="nothing"/>
      <w:lvlText w:val="%1、"/>
      <w:lvlJc w:val="left"/>
      <w:rPr>
        <w:rFonts w:hint="eastAsia"/>
      </w:rPr>
    </w:lvl>
  </w:abstractNum>
  <w:abstractNum w:abstractNumId="2">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3">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29"/>
      <w:lvlText w:val=""/>
      <w:lvlJc w:val="left"/>
      <w:pPr>
        <w:tabs>
          <w:tab w:val="left" w:pos="1260"/>
        </w:tabs>
        <w:ind w:left="1260" w:hanging="420"/>
      </w:pPr>
      <w:rPr>
        <w:rFonts w:hint="default" w:ascii="Wingdings" w:hAnsi="Wingdings"/>
      </w:rPr>
    </w:lvl>
    <w:lvl w:ilvl="2" w:tentative="0">
      <w:start w:val="1"/>
      <w:numFmt w:val="bullet"/>
      <w:pStyle w:val="310"/>
      <w:lvlText w:val=""/>
      <w:lvlJc w:val="left"/>
      <w:pPr>
        <w:tabs>
          <w:tab w:val="left" w:pos="1680"/>
        </w:tabs>
        <w:ind w:left="1680" w:hanging="420"/>
      </w:pPr>
      <w:rPr>
        <w:rFonts w:hint="default" w:ascii="Wingdings" w:hAnsi="Wingdings"/>
      </w:rPr>
    </w:lvl>
    <w:lvl w:ilvl="3" w:tentative="0">
      <w:start w:val="1"/>
      <w:numFmt w:val="bullet"/>
      <w:pStyle w:val="327"/>
      <w:lvlText w:val=""/>
      <w:lvlJc w:val="left"/>
      <w:pPr>
        <w:tabs>
          <w:tab w:val="left" w:pos="2100"/>
        </w:tabs>
        <w:ind w:left="2100" w:hanging="420"/>
      </w:pPr>
      <w:rPr>
        <w:rFonts w:hint="default" w:ascii="Wingdings" w:hAnsi="Wingdings"/>
      </w:rPr>
    </w:lvl>
    <w:lvl w:ilvl="4" w:tentative="0">
      <w:start w:val="1"/>
      <w:numFmt w:val="bullet"/>
      <w:pStyle w:val="394"/>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39"/>
      <w:lvlText w:val=""/>
      <w:lvlJc w:val="left"/>
      <w:pPr>
        <w:tabs>
          <w:tab w:val="left" w:pos="3780"/>
        </w:tabs>
        <w:ind w:left="3780" w:hanging="420"/>
      </w:pPr>
      <w:rPr>
        <w:rFonts w:hint="default" w:ascii="Wingdings" w:hAnsi="Wingdings"/>
      </w:rPr>
    </w:lvl>
    <w:lvl w:ilvl="8" w:tentative="0">
      <w:start w:val="1"/>
      <w:numFmt w:val="bullet"/>
      <w:pStyle w:val="534"/>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6">
    <w:nsid w:val="434CA0FB"/>
    <w:multiLevelType w:val="singleLevel"/>
    <w:tmpl w:val="434CA0FB"/>
    <w:lvl w:ilvl="0" w:tentative="0">
      <w:start w:val="14"/>
      <w:numFmt w:val="decimal"/>
      <w:lvlText w:val="%1."/>
      <w:lvlJc w:val="left"/>
      <w:pPr>
        <w:tabs>
          <w:tab w:val="left" w:pos="312"/>
        </w:tabs>
      </w:pPr>
    </w:lvl>
  </w:abstractNum>
  <w:abstractNum w:abstractNumId="7">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8"/>
      <w:lvlText w:val="%1.%2.%3.%4.%5"/>
      <w:lvlJc w:val="left"/>
      <w:pPr>
        <w:tabs>
          <w:tab w:val="left" w:pos="1080"/>
        </w:tabs>
        <w:ind w:left="1080" w:hanging="1080"/>
      </w:pPr>
      <w:rPr>
        <w:rFonts w:hint="default"/>
      </w:rPr>
    </w:lvl>
    <w:lvl w:ilvl="5" w:tentative="0">
      <w:start w:val="1"/>
      <w:numFmt w:val="decimal"/>
      <w:pStyle w:val="4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5"/>
  </w:num>
  <w:num w:numId="3">
    <w:abstractNumId w:val="2"/>
  </w:num>
  <w:num w:numId="4">
    <w:abstractNumId w:val="3"/>
  </w:num>
  <w:num w:numId="5">
    <w:abstractNumId w:val="8"/>
  </w:num>
  <w:num w:numId="6">
    <w:abstractNumId w:val="10"/>
  </w:num>
  <w:num w:numId="7">
    <w:abstractNumId w:val="9"/>
  </w:num>
  <w:num w:numId="8">
    <w:abstractNumId w:val="7"/>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1Y2FkYTEwYjJlODBjNWExOGMwMzBiZWJiNTZmNTIifQ=="/>
    <w:docVar w:name="KSO_WPS_MARK_KEY" w:val="86048c24-4004-4d5d-92a1-184199550a5e"/>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467256"/>
    <w:rsid w:val="02156EEA"/>
    <w:rsid w:val="034E29DE"/>
    <w:rsid w:val="03CC21CB"/>
    <w:rsid w:val="03DD35E4"/>
    <w:rsid w:val="04163446"/>
    <w:rsid w:val="0438160E"/>
    <w:rsid w:val="043D4E77"/>
    <w:rsid w:val="04F96FF0"/>
    <w:rsid w:val="05720B50"/>
    <w:rsid w:val="05D629CD"/>
    <w:rsid w:val="065A6178"/>
    <w:rsid w:val="06E710CA"/>
    <w:rsid w:val="076055F7"/>
    <w:rsid w:val="07BD70D6"/>
    <w:rsid w:val="081050AA"/>
    <w:rsid w:val="082029DB"/>
    <w:rsid w:val="08395058"/>
    <w:rsid w:val="084E7652"/>
    <w:rsid w:val="088E7B6F"/>
    <w:rsid w:val="08E7715F"/>
    <w:rsid w:val="09000221"/>
    <w:rsid w:val="09D626AE"/>
    <w:rsid w:val="09F977A7"/>
    <w:rsid w:val="0A5B7E63"/>
    <w:rsid w:val="0B1A13AD"/>
    <w:rsid w:val="0B332B30"/>
    <w:rsid w:val="0BCE1AFB"/>
    <w:rsid w:val="0C707798"/>
    <w:rsid w:val="0C833643"/>
    <w:rsid w:val="0C87121B"/>
    <w:rsid w:val="0CD305D5"/>
    <w:rsid w:val="0D86163D"/>
    <w:rsid w:val="0DF702FE"/>
    <w:rsid w:val="0E3C4511"/>
    <w:rsid w:val="0E6A4ABA"/>
    <w:rsid w:val="0E990EFC"/>
    <w:rsid w:val="0EDF3FAC"/>
    <w:rsid w:val="0F816ACD"/>
    <w:rsid w:val="0FDA17CC"/>
    <w:rsid w:val="0FF050F3"/>
    <w:rsid w:val="0FF705D0"/>
    <w:rsid w:val="104233D7"/>
    <w:rsid w:val="10F90651"/>
    <w:rsid w:val="10FC16EA"/>
    <w:rsid w:val="110D434E"/>
    <w:rsid w:val="110F7B9B"/>
    <w:rsid w:val="112E1DCF"/>
    <w:rsid w:val="115B2DE0"/>
    <w:rsid w:val="118963A1"/>
    <w:rsid w:val="127723A9"/>
    <w:rsid w:val="12E576FC"/>
    <w:rsid w:val="13072A44"/>
    <w:rsid w:val="13AE64CC"/>
    <w:rsid w:val="13E3327F"/>
    <w:rsid w:val="13F35552"/>
    <w:rsid w:val="142A23DE"/>
    <w:rsid w:val="14887356"/>
    <w:rsid w:val="14B41917"/>
    <w:rsid w:val="15F63117"/>
    <w:rsid w:val="16B72855"/>
    <w:rsid w:val="18274E24"/>
    <w:rsid w:val="18912E67"/>
    <w:rsid w:val="19BB08C0"/>
    <w:rsid w:val="19CD0F22"/>
    <w:rsid w:val="1A564531"/>
    <w:rsid w:val="1AF20BEF"/>
    <w:rsid w:val="1B2A271F"/>
    <w:rsid w:val="1B900ADB"/>
    <w:rsid w:val="1C631F5D"/>
    <w:rsid w:val="1D266CE1"/>
    <w:rsid w:val="1D383FD6"/>
    <w:rsid w:val="1D3963AF"/>
    <w:rsid w:val="1E5B7150"/>
    <w:rsid w:val="1E5F672D"/>
    <w:rsid w:val="1E714A66"/>
    <w:rsid w:val="1E766B63"/>
    <w:rsid w:val="1E85324A"/>
    <w:rsid w:val="1F0B7BF4"/>
    <w:rsid w:val="1F46704B"/>
    <w:rsid w:val="1F574CD6"/>
    <w:rsid w:val="1F6317DE"/>
    <w:rsid w:val="1F6D61B8"/>
    <w:rsid w:val="1F9D27DB"/>
    <w:rsid w:val="1FE868A9"/>
    <w:rsid w:val="20911673"/>
    <w:rsid w:val="210F4F38"/>
    <w:rsid w:val="213276BA"/>
    <w:rsid w:val="219C0FD7"/>
    <w:rsid w:val="21EF55AB"/>
    <w:rsid w:val="21F961C3"/>
    <w:rsid w:val="22032E04"/>
    <w:rsid w:val="22A04A18"/>
    <w:rsid w:val="23433333"/>
    <w:rsid w:val="23531B69"/>
    <w:rsid w:val="2403533D"/>
    <w:rsid w:val="242157C3"/>
    <w:rsid w:val="247B4ED4"/>
    <w:rsid w:val="24A87C93"/>
    <w:rsid w:val="24BE60D3"/>
    <w:rsid w:val="24CA5757"/>
    <w:rsid w:val="25111243"/>
    <w:rsid w:val="25707998"/>
    <w:rsid w:val="25932478"/>
    <w:rsid w:val="25CB3688"/>
    <w:rsid w:val="265956E8"/>
    <w:rsid w:val="2762298B"/>
    <w:rsid w:val="27B5694E"/>
    <w:rsid w:val="280A0330"/>
    <w:rsid w:val="28EA3250"/>
    <w:rsid w:val="29160ADD"/>
    <w:rsid w:val="29E51041"/>
    <w:rsid w:val="29F008B0"/>
    <w:rsid w:val="2A3F4B4F"/>
    <w:rsid w:val="2C0E2AD1"/>
    <w:rsid w:val="2D391DD0"/>
    <w:rsid w:val="2D3E1194"/>
    <w:rsid w:val="2D412DF8"/>
    <w:rsid w:val="2D457B2F"/>
    <w:rsid w:val="2DD15014"/>
    <w:rsid w:val="2E2959A0"/>
    <w:rsid w:val="2E8F473D"/>
    <w:rsid w:val="2F9061DA"/>
    <w:rsid w:val="2F983071"/>
    <w:rsid w:val="2FD25781"/>
    <w:rsid w:val="2FD45DE0"/>
    <w:rsid w:val="2FEA6BBC"/>
    <w:rsid w:val="302A3B86"/>
    <w:rsid w:val="319C6071"/>
    <w:rsid w:val="31B41A25"/>
    <w:rsid w:val="326F1DF0"/>
    <w:rsid w:val="32FF13C6"/>
    <w:rsid w:val="334B0167"/>
    <w:rsid w:val="33650639"/>
    <w:rsid w:val="33902CC3"/>
    <w:rsid w:val="342E63AB"/>
    <w:rsid w:val="358A766C"/>
    <w:rsid w:val="359C73A0"/>
    <w:rsid w:val="35E058EF"/>
    <w:rsid w:val="363B0967"/>
    <w:rsid w:val="364F3BB1"/>
    <w:rsid w:val="364F4412"/>
    <w:rsid w:val="365302AE"/>
    <w:rsid w:val="37654A50"/>
    <w:rsid w:val="37B207B5"/>
    <w:rsid w:val="38052650"/>
    <w:rsid w:val="38074E65"/>
    <w:rsid w:val="38C00A50"/>
    <w:rsid w:val="38D40BFF"/>
    <w:rsid w:val="391A2AB5"/>
    <w:rsid w:val="3993063E"/>
    <w:rsid w:val="3A561EB2"/>
    <w:rsid w:val="3A6C177A"/>
    <w:rsid w:val="3A704743"/>
    <w:rsid w:val="3B3F4A55"/>
    <w:rsid w:val="3B974089"/>
    <w:rsid w:val="3C5E715D"/>
    <w:rsid w:val="3C5F6722"/>
    <w:rsid w:val="3C5F759A"/>
    <w:rsid w:val="3D6F0164"/>
    <w:rsid w:val="3DBC05DF"/>
    <w:rsid w:val="3DD6455A"/>
    <w:rsid w:val="3E06185A"/>
    <w:rsid w:val="3E0F28DF"/>
    <w:rsid w:val="3E524A9F"/>
    <w:rsid w:val="3E817E4A"/>
    <w:rsid w:val="3E9A1FA2"/>
    <w:rsid w:val="3EC84D62"/>
    <w:rsid w:val="3F20694C"/>
    <w:rsid w:val="3FE80680"/>
    <w:rsid w:val="4032456E"/>
    <w:rsid w:val="4135362C"/>
    <w:rsid w:val="41771E1A"/>
    <w:rsid w:val="41B11ADD"/>
    <w:rsid w:val="41C757A4"/>
    <w:rsid w:val="42E1381E"/>
    <w:rsid w:val="43665590"/>
    <w:rsid w:val="4396542E"/>
    <w:rsid w:val="43F565F9"/>
    <w:rsid w:val="4434545B"/>
    <w:rsid w:val="446A484A"/>
    <w:rsid w:val="44817E8C"/>
    <w:rsid w:val="45AD6A5F"/>
    <w:rsid w:val="460C2E66"/>
    <w:rsid w:val="4690085B"/>
    <w:rsid w:val="473C7EF9"/>
    <w:rsid w:val="47973F6B"/>
    <w:rsid w:val="47F507DC"/>
    <w:rsid w:val="48895BD3"/>
    <w:rsid w:val="498D6C20"/>
    <w:rsid w:val="49D83CDF"/>
    <w:rsid w:val="4A2059A3"/>
    <w:rsid w:val="4A2319E6"/>
    <w:rsid w:val="4AAB5B1D"/>
    <w:rsid w:val="4AC40AD3"/>
    <w:rsid w:val="4B4C32F5"/>
    <w:rsid w:val="4C7B78B7"/>
    <w:rsid w:val="4CF82CB6"/>
    <w:rsid w:val="4DA041C9"/>
    <w:rsid w:val="4E6C4202"/>
    <w:rsid w:val="4F2C4FC8"/>
    <w:rsid w:val="4F6939F7"/>
    <w:rsid w:val="4FD531A2"/>
    <w:rsid w:val="50586B5C"/>
    <w:rsid w:val="51287D75"/>
    <w:rsid w:val="51A0432A"/>
    <w:rsid w:val="51B541DD"/>
    <w:rsid w:val="52033164"/>
    <w:rsid w:val="52A96B6F"/>
    <w:rsid w:val="547630C2"/>
    <w:rsid w:val="54C3004D"/>
    <w:rsid w:val="550764A4"/>
    <w:rsid w:val="55320D2F"/>
    <w:rsid w:val="55AD2460"/>
    <w:rsid w:val="55C0633B"/>
    <w:rsid w:val="56A71A30"/>
    <w:rsid w:val="579D76DE"/>
    <w:rsid w:val="582157B7"/>
    <w:rsid w:val="584A6390"/>
    <w:rsid w:val="58AE4F0C"/>
    <w:rsid w:val="595F1267"/>
    <w:rsid w:val="59D16D68"/>
    <w:rsid w:val="5A0F3C8E"/>
    <w:rsid w:val="5A2A7C7B"/>
    <w:rsid w:val="5A4A60F8"/>
    <w:rsid w:val="5A6125B0"/>
    <w:rsid w:val="5A667854"/>
    <w:rsid w:val="5B1647AE"/>
    <w:rsid w:val="5B231846"/>
    <w:rsid w:val="5B41386F"/>
    <w:rsid w:val="5B9157AD"/>
    <w:rsid w:val="5BF55428"/>
    <w:rsid w:val="5C683A36"/>
    <w:rsid w:val="5C80234E"/>
    <w:rsid w:val="5D681792"/>
    <w:rsid w:val="5E261785"/>
    <w:rsid w:val="5EDF01CA"/>
    <w:rsid w:val="5F011E9E"/>
    <w:rsid w:val="5F1529A6"/>
    <w:rsid w:val="5FCC5339"/>
    <w:rsid w:val="61054A27"/>
    <w:rsid w:val="611829F1"/>
    <w:rsid w:val="611D2366"/>
    <w:rsid w:val="616D55C9"/>
    <w:rsid w:val="61C16CD6"/>
    <w:rsid w:val="62885958"/>
    <w:rsid w:val="63BF6DD5"/>
    <w:rsid w:val="63E61662"/>
    <w:rsid w:val="64C319A4"/>
    <w:rsid w:val="64CE2EAA"/>
    <w:rsid w:val="64DB3DFA"/>
    <w:rsid w:val="656F7D43"/>
    <w:rsid w:val="662E75B1"/>
    <w:rsid w:val="66342C2E"/>
    <w:rsid w:val="663E784C"/>
    <w:rsid w:val="665C1DC1"/>
    <w:rsid w:val="66977CD4"/>
    <w:rsid w:val="66EE55AF"/>
    <w:rsid w:val="678C2521"/>
    <w:rsid w:val="67A27F96"/>
    <w:rsid w:val="69456BF2"/>
    <w:rsid w:val="6958521B"/>
    <w:rsid w:val="69652C93"/>
    <w:rsid w:val="69684F4F"/>
    <w:rsid w:val="6A94614A"/>
    <w:rsid w:val="6B0A032C"/>
    <w:rsid w:val="6B517D09"/>
    <w:rsid w:val="6BED1D9C"/>
    <w:rsid w:val="6C1D7BEB"/>
    <w:rsid w:val="6C7F759F"/>
    <w:rsid w:val="6D2C27DC"/>
    <w:rsid w:val="6D75048C"/>
    <w:rsid w:val="6DF818E5"/>
    <w:rsid w:val="6E276AFF"/>
    <w:rsid w:val="6E5F273D"/>
    <w:rsid w:val="6E6E55BC"/>
    <w:rsid w:val="6E8E12EF"/>
    <w:rsid w:val="6F467459"/>
    <w:rsid w:val="704E619F"/>
    <w:rsid w:val="70BF3967"/>
    <w:rsid w:val="70D06816"/>
    <w:rsid w:val="7120378C"/>
    <w:rsid w:val="71AD7C63"/>
    <w:rsid w:val="71B21F4E"/>
    <w:rsid w:val="71D43752"/>
    <w:rsid w:val="71E116BB"/>
    <w:rsid w:val="71EC2BF4"/>
    <w:rsid w:val="72097D64"/>
    <w:rsid w:val="72E03CD1"/>
    <w:rsid w:val="72F24B59"/>
    <w:rsid w:val="732F7275"/>
    <w:rsid w:val="73DA4614"/>
    <w:rsid w:val="73E94E79"/>
    <w:rsid w:val="740F6B94"/>
    <w:rsid w:val="743F25BE"/>
    <w:rsid w:val="74465FA5"/>
    <w:rsid w:val="746815A4"/>
    <w:rsid w:val="746E713D"/>
    <w:rsid w:val="749C4185"/>
    <w:rsid w:val="755D1591"/>
    <w:rsid w:val="757E71D5"/>
    <w:rsid w:val="75DA2C18"/>
    <w:rsid w:val="760A11E0"/>
    <w:rsid w:val="768E2C61"/>
    <w:rsid w:val="77705F3A"/>
    <w:rsid w:val="777A4144"/>
    <w:rsid w:val="779571D0"/>
    <w:rsid w:val="79E53F0F"/>
    <w:rsid w:val="7A0B340F"/>
    <w:rsid w:val="7A3F3423"/>
    <w:rsid w:val="7A4D5B40"/>
    <w:rsid w:val="7A5B4B3C"/>
    <w:rsid w:val="7A67303B"/>
    <w:rsid w:val="7A8F31CB"/>
    <w:rsid w:val="7AAB1D04"/>
    <w:rsid w:val="7ABA4368"/>
    <w:rsid w:val="7ADF7BC1"/>
    <w:rsid w:val="7AF97A75"/>
    <w:rsid w:val="7B257FFD"/>
    <w:rsid w:val="7C591016"/>
    <w:rsid w:val="7C9B5288"/>
    <w:rsid w:val="7CBE7304"/>
    <w:rsid w:val="7CEC7892"/>
    <w:rsid w:val="7D1A42B5"/>
    <w:rsid w:val="7D5176F5"/>
    <w:rsid w:val="7DFC2BC5"/>
    <w:rsid w:val="7EB7283E"/>
    <w:rsid w:val="FF7F9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3"/>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6"/>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1"/>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7"/>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1"/>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4"/>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24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7"/>
    <w:qFormat/>
    <w:uiPriority w:val="99"/>
    <w:pPr>
      <w:jc w:val="left"/>
    </w:pPr>
  </w:style>
  <w:style w:type="paragraph" w:styleId="20">
    <w:name w:val="Salutation"/>
    <w:basedOn w:val="1"/>
    <w:next w:val="1"/>
    <w:link w:val="212"/>
    <w:qFormat/>
    <w:uiPriority w:val="0"/>
    <w:rPr>
      <w:rFonts w:ascii="仿宋_GB2312" w:eastAsia="仿宋_GB2312"/>
      <w:sz w:val="28"/>
      <w:szCs w:val="20"/>
    </w:rPr>
  </w:style>
  <w:style w:type="paragraph" w:styleId="21">
    <w:name w:val="Body Text 3"/>
    <w:basedOn w:val="1"/>
    <w:link w:val="185"/>
    <w:qFormat/>
    <w:uiPriority w:val="0"/>
    <w:pPr>
      <w:jc w:val="center"/>
    </w:pPr>
    <w:rPr>
      <w:szCs w:val="20"/>
    </w:rPr>
  </w:style>
  <w:style w:type="paragraph" w:styleId="22">
    <w:name w:val="Body Text"/>
    <w:basedOn w:val="1"/>
    <w:next w:val="23"/>
    <w:link w:val="121"/>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4"/>
    <w:qFormat/>
    <w:uiPriority w:val="0"/>
    <w:pPr>
      <w:ind w:firstLine="420"/>
    </w:pPr>
    <w:rPr>
      <w:szCs w:val="20"/>
    </w:rPr>
  </w:style>
  <w:style w:type="paragraph" w:styleId="24">
    <w:name w:val="Body Text Indent"/>
    <w:basedOn w:val="1"/>
    <w:next w:val="25"/>
    <w:link w:val="102"/>
    <w:qFormat/>
    <w:uiPriority w:val="0"/>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3"/>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10"/>
    <w:qFormat/>
    <w:uiPriority w:val="0"/>
    <w:pPr>
      <w:ind w:left="100" w:leftChars="2500"/>
    </w:pPr>
    <w:rPr>
      <w:rFonts w:ascii="宋体"/>
      <w:sz w:val="24"/>
      <w:szCs w:val="21"/>
      <w:lang w:val="zh-CN"/>
    </w:rPr>
  </w:style>
  <w:style w:type="paragraph" w:styleId="37">
    <w:name w:val="Body Text Indent 2"/>
    <w:basedOn w:val="1"/>
    <w:link w:val="82"/>
    <w:qFormat/>
    <w:uiPriority w:val="0"/>
    <w:pPr>
      <w:spacing w:line="360" w:lineRule="auto"/>
      <w:ind w:firstLine="601"/>
      <w:textAlignment w:val="baseline"/>
    </w:pPr>
    <w:rPr>
      <w:rFonts w:ascii="宋体"/>
      <w:kern w:val="0"/>
      <w:sz w:val="28"/>
      <w:szCs w:val="20"/>
    </w:rPr>
  </w:style>
  <w:style w:type="paragraph" w:styleId="38">
    <w:name w:val="Balloon Text"/>
    <w:basedOn w:val="1"/>
    <w:link w:val="248"/>
    <w:semiHidden/>
    <w:qFormat/>
    <w:uiPriority w:val="0"/>
    <w:rPr>
      <w:sz w:val="18"/>
      <w:szCs w:val="18"/>
    </w:rPr>
  </w:style>
  <w:style w:type="paragraph" w:styleId="39">
    <w:name w:val="footer"/>
    <w:basedOn w:val="1"/>
    <w:link w:val="630"/>
    <w:qFormat/>
    <w:uiPriority w:val="99"/>
    <w:pPr>
      <w:tabs>
        <w:tab w:val="center" w:pos="4153"/>
        <w:tab w:val="right" w:pos="8306"/>
      </w:tabs>
      <w:snapToGrid w:val="0"/>
      <w:jc w:val="left"/>
    </w:pPr>
    <w:rPr>
      <w:sz w:val="18"/>
      <w:szCs w:val="18"/>
    </w:rPr>
  </w:style>
  <w:style w:type="paragraph" w:styleId="40">
    <w:name w:val="header"/>
    <w:basedOn w:val="1"/>
    <w:link w:val="63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25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0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237"/>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19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1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semiHidden/>
    <w:qFormat/>
    <w:uiPriority w:val="0"/>
    <w:rPr>
      <w:b/>
      <w:bCs/>
    </w:rPr>
  </w:style>
  <w:style w:type="paragraph" w:styleId="60">
    <w:name w:val="Body Text First Indent 2"/>
    <w:basedOn w:val="24"/>
    <w:link w:val="245"/>
    <w:qFormat/>
    <w:uiPriority w:val="0"/>
    <w:pPr>
      <w:adjustRightInd/>
      <w:spacing w:after="120" w:line="240" w:lineRule="auto"/>
      <w:ind w:left="420" w:leftChars="200" w:firstLine="210"/>
    </w:pPr>
    <w:rPr>
      <w:sz w:val="21"/>
    </w:rPr>
  </w:style>
  <w:style w:type="table" w:styleId="62">
    <w:name w:val="Table Grid"/>
    <w:basedOn w:val="6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rPr>
      <w:rFonts w:ascii="Arial" w:hAnsi="Arial" w:eastAsia="黑体" w:cs="Arial"/>
      <w:snapToGrid w:val="0"/>
      <w:kern w:val="0"/>
      <w:szCs w:val="21"/>
    </w:rPr>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rPr>
      <w:rFonts w:ascii="Arial" w:hAnsi="Arial" w:eastAsia="黑体" w:cs="Arial"/>
      <w:snapToGrid w:val="0"/>
      <w:kern w:val="0"/>
      <w:szCs w:val="21"/>
    </w:rPr>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3">
    <w:name w:val="solutionfonts"/>
    <w:qFormat/>
    <w:uiPriority w:val="0"/>
  </w:style>
  <w:style w:type="character" w:customStyle="1" w:styleId="74">
    <w:name w:val="Font Style82"/>
    <w:qFormat/>
    <w:uiPriority w:val="99"/>
    <w:rPr>
      <w:rFonts w:ascii="宋体" w:eastAsia="宋体" w:cs="宋体"/>
      <w:color w:val="000000"/>
      <w:sz w:val="14"/>
      <w:szCs w:val="14"/>
    </w:rPr>
  </w:style>
  <w:style w:type="character" w:customStyle="1" w:styleId="75">
    <w:name w:val="此正文 Char"/>
    <w:link w:val="76"/>
    <w:qFormat/>
    <w:uiPriority w:val="0"/>
    <w:rPr>
      <w:kern w:val="2"/>
      <w:sz w:val="24"/>
      <w:szCs w:val="24"/>
    </w:rPr>
  </w:style>
  <w:style w:type="paragraph" w:customStyle="1" w:styleId="76">
    <w:name w:val="此正文"/>
    <w:basedOn w:val="1"/>
    <w:link w:val="75"/>
    <w:qFormat/>
    <w:uiPriority w:val="0"/>
    <w:pPr>
      <w:adjustRightInd/>
      <w:spacing w:line="360" w:lineRule="auto"/>
      <w:ind w:firstLine="200" w:firstLineChars="200"/>
    </w:pPr>
    <w:rPr>
      <w:sz w:val="24"/>
    </w:rPr>
  </w:style>
  <w:style w:type="character" w:customStyle="1" w:styleId="77">
    <w:name w:val="Char Char10"/>
    <w:semiHidden/>
    <w:qFormat/>
    <w:uiPriority w:val="0"/>
    <w:rPr>
      <w:rFonts w:ascii="宋体" w:hAnsi="宋体"/>
      <w:kern w:val="2"/>
      <w:sz w:val="21"/>
      <w:szCs w:val="24"/>
      <w:lang w:val="en-US" w:eastAsia="zh-CN"/>
    </w:rPr>
  </w:style>
  <w:style w:type="character" w:customStyle="1" w:styleId="78">
    <w:name w:val="h Char Char"/>
    <w:qFormat/>
    <w:uiPriority w:val="0"/>
    <w:rPr>
      <w:rFonts w:eastAsia="宋体"/>
      <w:kern w:val="2"/>
      <w:sz w:val="18"/>
      <w:lang w:val="en-US" w:eastAsia="zh-CN" w:bidi="ar-SA"/>
    </w:rPr>
  </w:style>
  <w:style w:type="character" w:customStyle="1" w:styleId="79">
    <w:name w:val="Bold"/>
    <w:qFormat/>
    <w:uiPriority w:val="0"/>
    <w:rPr>
      <w:rFonts w:ascii="Arial" w:hAnsi="Arial" w:eastAsia="黑体" w:cs="Times New Roman"/>
      <w:b/>
      <w:kern w:val="2"/>
      <w:sz w:val="32"/>
      <w:szCs w:val="32"/>
      <w:lang w:val="en-US" w:eastAsia="zh-CN" w:bidi="ar-SA"/>
    </w:rPr>
  </w:style>
  <w:style w:type="character" w:customStyle="1" w:styleId="80">
    <w:name w:val="Ò³Ã¼ Char Char"/>
    <w:qFormat/>
    <w:uiPriority w:val="0"/>
    <w:rPr>
      <w:rFonts w:eastAsia="宋体"/>
      <w:kern w:val="2"/>
      <w:sz w:val="18"/>
      <w:lang w:val="en-US" w:eastAsia="zh-CN" w:bidi="ar-SA"/>
    </w:rPr>
  </w:style>
  <w:style w:type="character" w:customStyle="1" w:styleId="81">
    <w:name w:val="标准正文格式 Char"/>
    <w:qFormat/>
    <w:uiPriority w:val="0"/>
    <w:rPr>
      <w:rFonts w:ascii="宋体" w:eastAsia="仿宋_GB2312" w:cs="宋体"/>
      <w:color w:val="000000"/>
      <w:sz w:val="24"/>
      <w:lang w:val="en-US" w:eastAsia="zh-CN" w:bidi="ar-SA"/>
    </w:rPr>
  </w:style>
  <w:style w:type="character" w:customStyle="1" w:styleId="82">
    <w:name w:val="正文文本缩进 2 Char"/>
    <w:link w:val="37"/>
    <w:qFormat/>
    <w:uiPriority w:val="0"/>
    <w:rPr>
      <w:rFonts w:ascii="宋体"/>
      <w:sz w:val="28"/>
    </w:rPr>
  </w:style>
  <w:style w:type="character" w:customStyle="1" w:styleId="83">
    <w:name w:val="Char Char8"/>
    <w:qFormat/>
    <w:uiPriority w:val="0"/>
    <w:rPr>
      <w:rFonts w:eastAsia="宋体"/>
      <w:b/>
      <w:sz w:val="24"/>
      <w:lang w:val="en-GB" w:eastAsia="zh-CN"/>
    </w:rPr>
  </w:style>
  <w:style w:type="character" w:customStyle="1" w:styleId="84">
    <w:name w:val="No Spacing Char"/>
    <w:link w:val="85"/>
    <w:qFormat/>
    <w:uiPriority w:val="1"/>
    <w:rPr>
      <w:rFonts w:ascii="Calibri" w:hAnsi="Calibri"/>
      <w:sz w:val="22"/>
      <w:szCs w:val="22"/>
      <w:lang w:val="en-US" w:eastAsia="zh-CN" w:bidi="ar-SA"/>
    </w:rPr>
  </w:style>
  <w:style w:type="paragraph" w:customStyle="1" w:styleId="85">
    <w:name w:val="无间隔1"/>
    <w:link w:val="84"/>
    <w:qFormat/>
    <w:uiPriority w:val="1"/>
    <w:rPr>
      <w:rFonts w:ascii="Calibri" w:hAnsi="Calibri" w:eastAsia="宋体" w:cs="Times New Roman"/>
      <w:sz w:val="22"/>
      <w:szCs w:val="22"/>
      <w:lang w:val="en-US" w:eastAsia="zh-CN" w:bidi="ar-SA"/>
    </w:rPr>
  </w:style>
  <w:style w:type="character" w:customStyle="1" w:styleId="86">
    <w:name w:val="blue1"/>
    <w:basedOn w:val="63"/>
    <w:qFormat/>
    <w:uiPriority w:val="0"/>
    <w:rPr>
      <w:rFonts w:ascii="Arial" w:hAnsi="Arial" w:eastAsia="黑体" w:cs="Arial"/>
      <w:snapToGrid w:val="0"/>
      <w:kern w:val="0"/>
      <w:szCs w:val="21"/>
    </w:rPr>
  </w:style>
  <w:style w:type="character" w:customStyle="1" w:styleId="87">
    <w:name w:val="highlight1"/>
    <w:qFormat/>
    <w:uiPriority w:val="0"/>
    <w:rPr>
      <w:rFonts w:ascii="仿宋_GB2312" w:eastAsia="微软雅黑"/>
      <w:b/>
      <w:kern w:val="2"/>
      <w:sz w:val="23"/>
      <w:szCs w:val="23"/>
      <w:lang w:val="en-US" w:eastAsia="zh-CN" w:bidi="ar-SA"/>
    </w:rPr>
  </w:style>
  <w:style w:type="character" w:customStyle="1" w:styleId="88">
    <w:name w:val="ca-131"/>
    <w:qFormat/>
    <w:uiPriority w:val="0"/>
    <w:rPr>
      <w:rFonts w:hint="eastAsia" w:ascii="仿宋_GB2312" w:eastAsia="仿宋_GB2312"/>
      <w:b/>
      <w:bCs/>
      <w:color w:val="000000"/>
      <w:spacing w:val="-20"/>
      <w:sz w:val="24"/>
      <w:szCs w:val="24"/>
    </w:rPr>
  </w:style>
  <w:style w:type="character" w:customStyle="1" w:styleId="89">
    <w:name w:val="h3 Char"/>
    <w:qFormat/>
    <w:uiPriority w:val="0"/>
    <w:rPr>
      <w:rFonts w:eastAsia="宋体"/>
      <w:b/>
      <w:kern w:val="2"/>
      <w:sz w:val="32"/>
      <w:lang w:val="en-US" w:eastAsia="zh-CN" w:bidi="ar-SA"/>
    </w:rPr>
  </w:style>
  <w:style w:type="character" w:customStyle="1" w:styleId="90">
    <w:name w:val="Char Char12"/>
    <w:qFormat/>
    <w:uiPriority w:val="0"/>
    <w:rPr>
      <w:rFonts w:ascii="仿宋_GB2312" w:eastAsia="仿宋_GB2312"/>
      <w:b/>
      <w:bCs/>
      <w:kern w:val="2"/>
      <w:sz w:val="24"/>
      <w:szCs w:val="24"/>
      <w:lang w:val="zh-CN" w:eastAsia="zh-CN" w:bidi="ar-SA"/>
    </w:rPr>
  </w:style>
  <w:style w:type="character" w:customStyle="1" w:styleId="91">
    <w:name w:val="Comment Text Char"/>
    <w:semiHidden/>
    <w:qFormat/>
    <w:locked/>
    <w:uiPriority w:val="0"/>
    <w:rPr>
      <w:rFonts w:ascii="宋体" w:hAnsi="宋体" w:eastAsia="宋体"/>
      <w:kern w:val="2"/>
      <w:sz w:val="24"/>
      <w:lang w:val="en-US" w:eastAsia="zh-CN" w:bidi="ar-SA"/>
    </w:rPr>
  </w:style>
  <w:style w:type="character" w:customStyle="1" w:styleId="92">
    <w:name w:val="批注文字 Char"/>
    <w:qFormat/>
    <w:uiPriority w:val="99"/>
    <w:rPr>
      <w:kern w:val="2"/>
      <w:sz w:val="21"/>
      <w:szCs w:val="24"/>
    </w:rPr>
  </w:style>
  <w:style w:type="character" w:customStyle="1" w:styleId="93">
    <w:name w:val="仿宋正文 Char"/>
    <w:link w:val="94"/>
    <w:qFormat/>
    <w:uiPriority w:val="0"/>
    <w:rPr>
      <w:rFonts w:ascii="仿宋_GB2312" w:eastAsia="仿宋_GB2312"/>
      <w:kern w:val="2"/>
      <w:sz w:val="24"/>
      <w:lang w:val="en-US" w:eastAsia="zh-CN" w:bidi="ar-SA"/>
    </w:rPr>
  </w:style>
  <w:style w:type="paragraph" w:customStyle="1" w:styleId="94">
    <w:name w:val="仿宋正文"/>
    <w:basedOn w:val="1"/>
    <w:link w:val="93"/>
    <w:qFormat/>
    <w:uiPriority w:val="0"/>
    <w:pPr>
      <w:adjustRightInd/>
      <w:spacing w:line="360" w:lineRule="auto"/>
      <w:ind w:firstLine="480" w:firstLineChars="200"/>
    </w:pPr>
    <w:rPr>
      <w:rFonts w:ascii="仿宋_GB2312" w:eastAsia="仿宋_GB2312"/>
      <w:sz w:val="24"/>
      <w:szCs w:val="20"/>
    </w:rPr>
  </w:style>
  <w:style w:type="character" w:customStyle="1" w:styleId="95">
    <w:name w:val="style91"/>
    <w:qFormat/>
    <w:uiPriority w:val="0"/>
    <w:rPr>
      <w:color w:val="333333"/>
    </w:rPr>
  </w:style>
  <w:style w:type="character" w:customStyle="1" w:styleId="96">
    <w:name w:val="Char Char4"/>
    <w:qFormat/>
    <w:uiPriority w:val="0"/>
    <w:rPr>
      <w:rFonts w:eastAsia="宋体"/>
      <w:b/>
      <w:sz w:val="24"/>
      <w:lang w:val="en-GB" w:eastAsia="zh-CN" w:bidi="ar-SA"/>
    </w:rPr>
  </w:style>
  <w:style w:type="character" w:customStyle="1" w:styleId="97">
    <w:name w:val="Char Char2"/>
    <w:qFormat/>
    <w:uiPriority w:val="0"/>
    <w:rPr>
      <w:rFonts w:eastAsia="宋体"/>
      <w:b/>
      <w:bCs/>
      <w:kern w:val="2"/>
      <w:sz w:val="21"/>
      <w:szCs w:val="24"/>
      <w:lang w:val="en-US" w:eastAsia="zh-CN" w:bidi="ar-SA"/>
    </w:rPr>
  </w:style>
  <w:style w:type="character" w:customStyle="1" w:styleId="98">
    <w:name w:val="正文 项目2 Char"/>
    <w:basedOn w:val="99"/>
    <w:qFormat/>
    <w:uiPriority w:val="0"/>
    <w:rPr>
      <w:rFonts w:ascii="仿宋_GB2312" w:hAnsi="仿宋_GB2312" w:eastAsia="仿宋_GB2312"/>
      <w:kern w:val="2"/>
      <w:sz w:val="24"/>
      <w:lang w:bidi="ar-SA"/>
    </w:rPr>
  </w:style>
  <w:style w:type="character" w:customStyle="1" w:styleId="99">
    <w:name w:val="正文 项目 Char"/>
    <w:qFormat/>
    <w:uiPriority w:val="0"/>
    <w:rPr>
      <w:rFonts w:ascii="仿宋_GB2312" w:hAnsi="仿宋_GB2312" w:eastAsia="仿宋_GB2312"/>
      <w:kern w:val="2"/>
      <w:sz w:val="24"/>
      <w:lang w:bidi="ar-SA"/>
    </w:rPr>
  </w:style>
  <w:style w:type="character" w:customStyle="1" w:styleId="100">
    <w:name w:val="页眉 Char1"/>
    <w:qFormat/>
    <w:uiPriority w:val="0"/>
    <w:rPr>
      <w:rFonts w:eastAsia="宋体"/>
      <w:kern w:val="2"/>
      <w:sz w:val="18"/>
      <w:szCs w:val="18"/>
      <w:lang w:val="en-US" w:eastAsia="zh-CN" w:bidi="ar-SA"/>
    </w:rPr>
  </w:style>
  <w:style w:type="character" w:customStyle="1" w:styleId="101">
    <w:name w:val="副标题 Char"/>
    <w:link w:val="46"/>
    <w:qFormat/>
    <w:uiPriority w:val="0"/>
    <w:rPr>
      <w:rFonts w:ascii="Arial" w:hAnsi="Arial" w:eastAsia="隶书"/>
      <w:b/>
      <w:bCs/>
      <w:kern w:val="28"/>
      <w:sz w:val="44"/>
      <w:szCs w:val="32"/>
      <w:lang w:val="en-US" w:eastAsia="zh-CN" w:bidi="ar-SA"/>
    </w:rPr>
  </w:style>
  <w:style w:type="character" w:customStyle="1" w:styleId="102">
    <w:name w:val="正文文本缩进 Char1"/>
    <w:link w:val="24"/>
    <w:qFormat/>
    <w:uiPriority w:val="0"/>
    <w:rPr>
      <w:rFonts w:ascii="宋体" w:hAnsi="宋体"/>
      <w:kern w:val="2"/>
      <w:sz w:val="24"/>
      <w:szCs w:val="24"/>
    </w:rPr>
  </w:style>
  <w:style w:type="character" w:customStyle="1" w:styleId="103">
    <w:name w:val="big1"/>
    <w:qFormat/>
    <w:uiPriority w:val="0"/>
    <w:rPr>
      <w:rFonts w:hint="eastAsia" w:ascii="宋体" w:hAnsi="宋体" w:eastAsia="宋体"/>
      <w:color w:val="333333"/>
      <w:sz w:val="22"/>
      <w:szCs w:val="22"/>
    </w:rPr>
  </w:style>
  <w:style w:type="character" w:customStyle="1" w:styleId="104">
    <w:name w:val="h Char Char1"/>
    <w:qFormat/>
    <w:uiPriority w:val="0"/>
    <w:rPr>
      <w:rFonts w:eastAsia="宋体"/>
      <w:kern w:val="2"/>
      <w:sz w:val="18"/>
      <w:szCs w:val="18"/>
      <w:lang w:val="en-US" w:eastAsia="zh-CN" w:bidi="ar-SA"/>
    </w:rPr>
  </w:style>
  <w:style w:type="character" w:customStyle="1" w:styleId="105">
    <w:name w:val="样式8 Char"/>
    <w:qFormat/>
    <w:uiPriority w:val="0"/>
    <w:rPr>
      <w:rFonts w:ascii="仿宋_GB2312" w:hAnsi="宋体" w:eastAsia="仿宋_GB2312"/>
      <w:b/>
      <w:bCs/>
      <w:kern w:val="2"/>
      <w:sz w:val="24"/>
      <w:szCs w:val="24"/>
    </w:rPr>
  </w:style>
  <w:style w:type="character" w:customStyle="1" w:styleId="106">
    <w:name w:val="HTML 预设格式 Char"/>
    <w:link w:val="56"/>
    <w:qFormat/>
    <w:uiPriority w:val="0"/>
    <w:rPr>
      <w:rFonts w:ascii="黑体" w:hAnsi="Courier New" w:eastAsia="黑体"/>
    </w:rPr>
  </w:style>
  <w:style w:type="character" w:customStyle="1" w:styleId="107">
    <w:name w:val="页脚 Char1"/>
    <w:qFormat/>
    <w:uiPriority w:val="0"/>
    <w:rPr>
      <w:rFonts w:eastAsia="宋体"/>
      <w:kern w:val="2"/>
      <w:sz w:val="18"/>
      <w:szCs w:val="18"/>
      <w:lang w:val="en-US" w:eastAsia="zh-CN" w:bidi="ar-SA"/>
    </w:rPr>
  </w:style>
  <w:style w:type="character" w:customStyle="1" w:styleId="108">
    <w:name w:val="myp11"/>
    <w:qFormat/>
    <w:uiPriority w:val="0"/>
    <w:rPr>
      <w:rFonts w:ascii="仿宋_GB2312" w:eastAsia="微软雅黑"/>
      <w:b/>
      <w:kern w:val="2"/>
      <w:sz w:val="32"/>
      <w:szCs w:val="32"/>
      <w:lang w:val="en-US" w:eastAsia="zh-CN" w:bidi="ar-SA"/>
    </w:rPr>
  </w:style>
  <w:style w:type="character" w:customStyle="1" w:styleId="109">
    <w:name w:val="正文文本 2 Char"/>
    <w:qFormat/>
    <w:uiPriority w:val="0"/>
    <w:rPr>
      <w:rFonts w:eastAsia="宋体"/>
      <w:kern w:val="2"/>
      <w:sz w:val="21"/>
      <w:szCs w:val="24"/>
      <w:lang w:val="en-US" w:eastAsia="zh-CN" w:bidi="ar-SA"/>
    </w:rPr>
  </w:style>
  <w:style w:type="character" w:customStyle="1" w:styleId="110">
    <w:name w:val="tw4winTerm"/>
    <w:qFormat/>
    <w:uiPriority w:val="0"/>
    <w:rPr>
      <w:color w:val="0000FF"/>
    </w:rPr>
  </w:style>
  <w:style w:type="character" w:customStyle="1" w:styleId="111">
    <w:name w:val="标题 8 Char"/>
    <w:link w:val="9"/>
    <w:qFormat/>
    <w:uiPriority w:val="0"/>
    <w:rPr>
      <w:rFonts w:ascii="Arial" w:hAnsi="Arial" w:eastAsia="黑体"/>
      <w:kern w:val="2"/>
      <w:sz w:val="24"/>
      <w:szCs w:val="24"/>
    </w:rPr>
  </w:style>
  <w:style w:type="character" w:customStyle="1" w:styleId="112">
    <w:name w:val="标题 2 Char Char"/>
    <w:qFormat/>
    <w:uiPriority w:val="0"/>
    <w:rPr>
      <w:rFonts w:ascii="楷体_GB2312" w:hAnsi="Arial" w:eastAsia="楷体_GB2312"/>
      <w:b/>
      <w:bCs/>
      <w:kern w:val="2"/>
      <w:sz w:val="24"/>
      <w:szCs w:val="32"/>
      <w:lang w:val="en-US" w:eastAsia="zh-CN" w:bidi="ar-SA"/>
    </w:rPr>
  </w:style>
  <w:style w:type="character" w:customStyle="1" w:styleId="113">
    <w:name w:val="hei16b1"/>
    <w:qFormat/>
    <w:uiPriority w:val="0"/>
    <w:rPr>
      <w:rFonts w:hint="default" w:ascii="Arial" w:hAnsi="Arial" w:cs="Arial"/>
      <w:b/>
      <w:bCs/>
      <w:color w:val="000000"/>
      <w:sz w:val="24"/>
      <w:szCs w:val="24"/>
    </w:rPr>
  </w:style>
  <w:style w:type="character" w:customStyle="1" w:styleId="114">
    <w:name w:val="Heading 7 Char"/>
    <w:qFormat/>
    <w:locked/>
    <w:uiPriority w:val="0"/>
    <w:rPr>
      <w:rFonts w:ascii="宋体" w:hAnsi="宋体" w:eastAsia="宋体"/>
      <w:b/>
      <w:bCs/>
      <w:kern w:val="2"/>
      <w:sz w:val="24"/>
      <w:szCs w:val="24"/>
      <w:lang w:val="en-US" w:eastAsia="zh-CN" w:bidi="ar-SA"/>
    </w:rPr>
  </w:style>
  <w:style w:type="character" w:customStyle="1" w:styleId="115">
    <w:name w:val="Char Char6"/>
    <w:qFormat/>
    <w:uiPriority w:val="0"/>
    <w:rPr>
      <w:rFonts w:eastAsia="宋体"/>
      <w:kern w:val="2"/>
      <w:sz w:val="21"/>
      <w:szCs w:val="24"/>
      <w:lang w:val="en-US" w:eastAsia="zh-CN" w:bidi="ar-SA"/>
    </w:rPr>
  </w:style>
  <w:style w:type="character" w:customStyle="1" w:styleId="116">
    <w:name w:val="哈哈正文 Char"/>
    <w:link w:val="117"/>
    <w:qFormat/>
    <w:uiPriority w:val="0"/>
    <w:rPr>
      <w:rFonts w:ascii="宋体" w:hAnsi="宋体" w:eastAsia="宋体"/>
      <w:kern w:val="2"/>
      <w:sz w:val="24"/>
      <w:lang w:bidi="ar-SA"/>
    </w:rPr>
  </w:style>
  <w:style w:type="paragraph" w:customStyle="1" w:styleId="117">
    <w:name w:val="哈哈正文"/>
    <w:basedOn w:val="1"/>
    <w:link w:val="116"/>
    <w:qFormat/>
    <w:uiPriority w:val="0"/>
    <w:pPr>
      <w:adjustRightInd/>
      <w:spacing w:line="360" w:lineRule="auto"/>
      <w:ind w:firstLine="200" w:firstLineChars="200"/>
    </w:pPr>
    <w:rPr>
      <w:rFonts w:ascii="宋体" w:hAnsi="宋体"/>
      <w:sz w:val="24"/>
      <w:szCs w:val="20"/>
    </w:rPr>
  </w:style>
  <w:style w:type="character" w:customStyle="1" w:styleId="118">
    <w:name w:val="pt141"/>
    <w:qFormat/>
    <w:uiPriority w:val="0"/>
    <w:rPr>
      <w:color w:val="330066"/>
      <w:sz w:val="22"/>
      <w:szCs w:val="22"/>
    </w:rPr>
  </w:style>
  <w:style w:type="character" w:customStyle="1" w:styleId="119">
    <w:name w:val="普通文字 Char3"/>
    <w:qFormat/>
    <w:uiPriority w:val="0"/>
    <w:rPr>
      <w:rFonts w:ascii="宋体" w:hAnsi="Courier New" w:eastAsia="宋体"/>
      <w:kern w:val="2"/>
      <w:sz w:val="21"/>
      <w:lang w:val="en-US" w:eastAsia="zh-CN" w:bidi="ar-SA"/>
    </w:rPr>
  </w:style>
  <w:style w:type="character" w:customStyle="1" w:styleId="12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1">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2">
    <w:name w:val="正文2 Char"/>
    <w:qFormat/>
    <w:uiPriority w:val="0"/>
    <w:rPr>
      <w:rFonts w:eastAsia="宋体"/>
      <w:kern w:val="2"/>
      <w:sz w:val="24"/>
      <w:lang w:val="en-US" w:eastAsia="zh-CN" w:bidi="ar-SA"/>
    </w:rPr>
  </w:style>
  <w:style w:type="character" w:customStyle="1" w:styleId="123">
    <w:name w:val="普通文字 Char1"/>
    <w:qFormat/>
    <w:uiPriority w:val="0"/>
    <w:rPr>
      <w:rFonts w:ascii="宋体" w:hAnsi="Courier New" w:eastAsia="宋体"/>
      <w:kern w:val="2"/>
      <w:sz w:val="21"/>
      <w:lang w:val="en-US" w:eastAsia="zh-CN"/>
    </w:rPr>
  </w:style>
  <w:style w:type="character" w:customStyle="1" w:styleId="124">
    <w:name w:val="标题 9 Char"/>
    <w:link w:val="10"/>
    <w:qFormat/>
    <w:uiPriority w:val="0"/>
    <w:rPr>
      <w:rFonts w:ascii="Arial" w:hAnsi="Arial" w:eastAsia="黑体"/>
      <w:kern w:val="2"/>
      <w:sz w:val="21"/>
      <w:szCs w:val="21"/>
    </w:rPr>
  </w:style>
  <w:style w:type="character" w:customStyle="1" w:styleId="125">
    <w:name w:val="Header Char"/>
    <w:semiHidden/>
    <w:qFormat/>
    <w:locked/>
    <w:uiPriority w:val="0"/>
    <w:rPr>
      <w:rFonts w:eastAsia="宋体"/>
      <w:kern w:val="2"/>
      <w:sz w:val="18"/>
      <w:szCs w:val="18"/>
      <w:lang w:val="en-US" w:eastAsia="zh-CN" w:bidi="ar-SA"/>
    </w:rPr>
  </w:style>
  <w:style w:type="character" w:customStyle="1" w:styleId="126">
    <w:name w:val="Footer-Even Char1"/>
    <w:qFormat/>
    <w:uiPriority w:val="0"/>
    <w:rPr>
      <w:rFonts w:eastAsia="宋体"/>
      <w:kern w:val="2"/>
      <w:sz w:val="18"/>
      <w:szCs w:val="18"/>
      <w:lang w:val="en-US" w:eastAsia="zh-CN" w:bidi="ar-SA"/>
    </w:rPr>
  </w:style>
  <w:style w:type="character" w:customStyle="1" w:styleId="127">
    <w:name w:val="unnamed31"/>
    <w:qFormat/>
    <w:uiPriority w:val="0"/>
    <w:rPr>
      <w:rFonts w:ascii="Tahoma" w:hAnsi="Tahoma" w:eastAsia="宋体"/>
      <w:b/>
      <w:kern w:val="2"/>
      <w:sz w:val="24"/>
      <w:szCs w:val="32"/>
      <w:u w:val="none"/>
      <w:lang w:val="en-US" w:eastAsia="zh-CN" w:bidi="ar-SA"/>
    </w:rPr>
  </w:style>
  <w:style w:type="character" w:customStyle="1" w:styleId="128">
    <w:name w:val="纯文本 Char Char Char"/>
    <w:qFormat/>
    <w:uiPriority w:val="0"/>
    <w:rPr>
      <w:rFonts w:ascii="宋体" w:hAnsi="Courier New" w:eastAsia="宋体"/>
      <w:kern w:val="2"/>
      <w:sz w:val="21"/>
      <w:lang w:val="en-US" w:eastAsia="zh-CN" w:bidi="ar-SA"/>
    </w:rPr>
  </w:style>
  <w:style w:type="character" w:customStyle="1" w:styleId="129">
    <w:name w:val="Body Text(ch) Char Char"/>
    <w:qFormat/>
    <w:uiPriority w:val="0"/>
    <w:rPr>
      <w:rFonts w:ascii="宋体"/>
      <w:kern w:val="2"/>
      <w:sz w:val="24"/>
      <w:szCs w:val="21"/>
      <w:lang w:val="zh-CN"/>
    </w:rPr>
  </w:style>
  <w:style w:type="character" w:customStyle="1" w:styleId="130">
    <w:name w:val="插图说明 Char"/>
    <w:qFormat/>
    <w:uiPriority w:val="0"/>
    <w:rPr>
      <w:rFonts w:eastAsia="黑体"/>
      <w:sz w:val="24"/>
      <w:lang w:val="en-US" w:eastAsia="zh-CN"/>
    </w:rPr>
  </w:style>
  <w:style w:type="character" w:customStyle="1" w:styleId="131">
    <w:name w:val="tw4winExternal"/>
    <w:qFormat/>
    <w:uiPriority w:val="0"/>
    <w:rPr>
      <w:rFonts w:ascii="Courier New" w:hAnsi="Courier New" w:cs="Courier New"/>
      <w:color w:val="808080"/>
      <w:lang w:val="en-US" w:eastAsia="zh-CN"/>
    </w:rPr>
  </w:style>
  <w:style w:type="character" w:customStyle="1" w:styleId="132">
    <w:name w:val="font21"/>
    <w:qFormat/>
    <w:uiPriority w:val="0"/>
    <w:rPr>
      <w:rFonts w:hint="eastAsia" w:ascii="宋体" w:hAnsi="宋体" w:eastAsia="宋体"/>
      <w:kern w:val="2"/>
      <w:sz w:val="28"/>
      <w:szCs w:val="28"/>
      <w:lang w:val="en-US" w:eastAsia="zh-CN" w:bidi="ar-SA"/>
    </w:rPr>
  </w:style>
  <w:style w:type="character" w:customStyle="1" w:styleId="133">
    <w:name w:val="标书正文格式 Char"/>
    <w:qFormat/>
    <w:uiPriority w:val="0"/>
    <w:rPr>
      <w:rFonts w:eastAsia="楷体_GB2312"/>
      <w:kern w:val="2"/>
      <w:sz w:val="24"/>
      <w:szCs w:val="24"/>
      <w:lang w:bidi="ar-SA"/>
    </w:rPr>
  </w:style>
  <w:style w:type="character" w:customStyle="1" w:styleId="134">
    <w:name w:val="正文首行缩进 Char"/>
    <w:link w:val="23"/>
    <w:qFormat/>
    <w:uiPriority w:val="0"/>
    <w:rPr>
      <w:rFonts w:ascii="宋体"/>
      <w:kern w:val="2"/>
      <w:sz w:val="24"/>
      <w:lang w:val="zh-CN"/>
    </w:rPr>
  </w:style>
  <w:style w:type="character" w:customStyle="1" w:styleId="135">
    <w:name w:val="javascript"/>
    <w:qFormat/>
    <w:uiPriority w:val="0"/>
  </w:style>
  <w:style w:type="character" w:customStyle="1" w:styleId="136">
    <w:name w:val="Balloon Text Char"/>
    <w:semiHidden/>
    <w:qFormat/>
    <w:locked/>
    <w:uiPriority w:val="0"/>
    <w:rPr>
      <w:rFonts w:eastAsia="宋体"/>
      <w:kern w:val="2"/>
      <w:sz w:val="18"/>
      <w:szCs w:val="18"/>
      <w:lang w:val="en-US" w:eastAsia="zh-CN" w:bidi="ar-SA"/>
    </w:rPr>
  </w:style>
  <w:style w:type="character" w:customStyle="1" w:styleId="137">
    <w:name w:val="Char Char5"/>
    <w:qFormat/>
    <w:uiPriority w:val="0"/>
    <w:rPr>
      <w:rFonts w:ascii="宋体" w:hAnsi="Courier New" w:eastAsia="宋体"/>
      <w:kern w:val="2"/>
      <w:sz w:val="21"/>
      <w:lang w:val="en-US" w:eastAsia="zh-CN"/>
    </w:rPr>
  </w:style>
  <w:style w:type="character" w:customStyle="1" w:styleId="138">
    <w:name w:val="Char Char"/>
    <w:qFormat/>
    <w:uiPriority w:val="0"/>
    <w:rPr>
      <w:rFonts w:ascii="宋体" w:hAnsi="Courier New" w:eastAsia="宋体"/>
      <w:kern w:val="2"/>
      <w:sz w:val="21"/>
      <w:lang w:val="en-US" w:eastAsia="zh-CN" w:bidi="ar-SA"/>
    </w:rPr>
  </w:style>
  <w:style w:type="character" w:customStyle="1" w:styleId="139">
    <w:name w:val="mdeck"/>
    <w:qFormat/>
    <w:uiPriority w:val="0"/>
    <w:rPr>
      <w:rFonts w:ascii="仿宋_GB2312" w:eastAsia="微软雅黑"/>
      <w:b/>
      <w:kern w:val="2"/>
      <w:sz w:val="32"/>
      <w:szCs w:val="32"/>
      <w:lang w:val="en-US" w:eastAsia="zh-CN" w:bidi="ar-SA"/>
    </w:rPr>
  </w:style>
  <w:style w:type="character" w:customStyle="1" w:styleId="140">
    <w:name w:val="content"/>
    <w:qFormat/>
    <w:uiPriority w:val="0"/>
  </w:style>
  <w:style w:type="character" w:customStyle="1" w:styleId="141">
    <w:name w:val="Char Char3"/>
    <w:qFormat/>
    <w:uiPriority w:val="0"/>
    <w:rPr>
      <w:rFonts w:eastAsia="宋体"/>
      <w:kern w:val="2"/>
      <w:sz w:val="21"/>
      <w:szCs w:val="24"/>
      <w:lang w:val="en-US" w:eastAsia="zh-CN" w:bidi="ar-SA"/>
    </w:rPr>
  </w:style>
  <w:style w:type="character" w:customStyle="1" w:styleId="142">
    <w:name w:val="Char Char81"/>
    <w:qFormat/>
    <w:uiPriority w:val="6"/>
    <w:rPr>
      <w:rFonts w:eastAsia="宋体"/>
      <w:b/>
      <w:sz w:val="24"/>
      <w:lang w:val="en-GB" w:eastAsia="zh-CN"/>
    </w:rPr>
  </w:style>
  <w:style w:type="character" w:customStyle="1" w:styleId="143">
    <w:name w:val="标题 1 Char"/>
    <w:link w:val="2"/>
    <w:qFormat/>
    <w:uiPriority w:val="0"/>
    <w:rPr>
      <w:rFonts w:ascii="仿宋" w:hAnsi="仿宋" w:eastAsia="仿宋" w:cs="仿宋_GB2312"/>
      <w:b/>
      <w:color w:val="000000"/>
      <w:kern w:val="2"/>
      <w:sz w:val="36"/>
      <w:szCs w:val="36"/>
    </w:rPr>
  </w:style>
  <w:style w:type="character" w:customStyle="1" w:styleId="144">
    <w:name w:val="页眉 Char"/>
    <w:qFormat/>
    <w:uiPriority w:val="99"/>
    <w:rPr>
      <w:rFonts w:eastAsia="仿宋_GB2312"/>
      <w:kern w:val="2"/>
      <w:sz w:val="18"/>
      <w:lang w:val="en-US" w:eastAsia="zh-CN"/>
    </w:rPr>
  </w:style>
  <w:style w:type="character" w:customStyle="1" w:styleId="145">
    <w:name w:val="b11_01b Char"/>
    <w:link w:val="146"/>
    <w:qFormat/>
    <w:uiPriority w:val="0"/>
    <w:rPr>
      <w:rFonts w:ascii="Verdana" w:hAnsi="Verdana"/>
      <w:b/>
      <w:bCs/>
      <w:color w:val="4A82CA"/>
      <w:sz w:val="17"/>
      <w:szCs w:val="17"/>
    </w:rPr>
  </w:style>
  <w:style w:type="paragraph" w:customStyle="1" w:styleId="146">
    <w:name w:val="b11_01b"/>
    <w:basedOn w:val="1"/>
    <w:next w:val="1"/>
    <w:link w:val="14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7">
    <w:name w:val="标题4-dyf Char"/>
    <w:link w:val="148"/>
    <w:qFormat/>
    <w:uiPriority w:val="0"/>
    <w:rPr>
      <w:rFonts w:ascii="Cambria" w:hAnsi="Cambria"/>
      <w:b/>
      <w:bCs/>
      <w:color w:val="000000"/>
      <w:kern w:val="2"/>
      <w:sz w:val="21"/>
      <w:szCs w:val="21"/>
    </w:rPr>
  </w:style>
  <w:style w:type="paragraph" w:customStyle="1" w:styleId="148">
    <w:name w:val="标题4-dyf"/>
    <w:basedOn w:val="5"/>
    <w:link w:val="147"/>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49">
    <w:name w:val="批注主题 Char"/>
    <w:qFormat/>
    <w:uiPriority w:val="0"/>
    <w:rPr>
      <w:rFonts w:eastAsia="宋体"/>
      <w:b/>
      <w:bCs/>
      <w:kern w:val="2"/>
      <w:sz w:val="21"/>
      <w:szCs w:val="24"/>
      <w:lang w:val="en-US" w:eastAsia="zh-CN" w:bidi="ar-SA"/>
    </w:rPr>
  </w:style>
  <w:style w:type="character" w:customStyle="1" w:styleId="15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1">
    <w:name w:val="标题 3 Char2"/>
    <w:qFormat/>
    <w:uiPriority w:val="0"/>
    <w:rPr>
      <w:rFonts w:eastAsia="宋体"/>
      <w:b/>
      <w:bCs/>
      <w:kern w:val="2"/>
      <w:sz w:val="32"/>
      <w:szCs w:val="32"/>
      <w:lang w:val="en-US" w:eastAsia="zh-CN" w:bidi="ar-SA"/>
    </w:rPr>
  </w:style>
  <w:style w:type="character" w:customStyle="1" w:styleId="152">
    <w:name w:val="gray6"/>
    <w:basedOn w:val="63"/>
    <w:qFormat/>
    <w:uiPriority w:val="0"/>
    <w:rPr>
      <w:rFonts w:ascii="Arial" w:hAnsi="Arial" w:eastAsia="黑体" w:cs="Arial"/>
      <w:snapToGrid w:val="0"/>
      <w:kern w:val="0"/>
      <w:szCs w:val="21"/>
    </w:rPr>
  </w:style>
  <w:style w:type="character" w:customStyle="1" w:styleId="153">
    <w:name w:val="正文首行缩进两字 Char"/>
    <w:qFormat/>
    <w:uiPriority w:val="0"/>
    <w:rPr>
      <w:sz w:val="24"/>
      <w:szCs w:val="24"/>
      <w:lang w:val="en-US" w:eastAsia="zh-CN" w:bidi="ar-SA"/>
    </w:rPr>
  </w:style>
  <w:style w:type="character" w:customStyle="1" w:styleId="154">
    <w:name w:val="Char Char51"/>
    <w:qFormat/>
    <w:uiPriority w:val="0"/>
    <w:rPr>
      <w:rFonts w:ascii="宋体" w:hAnsi="Courier New" w:eastAsia="宋体"/>
      <w:kern w:val="2"/>
      <w:sz w:val="21"/>
      <w:lang w:val="en-US" w:eastAsia="zh-CN"/>
    </w:rPr>
  </w:style>
  <w:style w:type="character" w:customStyle="1" w:styleId="155">
    <w:name w:val="带编号样式 Char"/>
    <w:qFormat/>
    <w:uiPriority w:val="0"/>
    <w:rPr>
      <w:rFonts w:ascii="仿宋_GB2312" w:eastAsia="仿宋_GB2312"/>
      <w:color w:val="000000"/>
      <w:sz w:val="24"/>
      <w:lang w:bidi="ar-SA"/>
    </w:rPr>
  </w:style>
  <w:style w:type="character" w:customStyle="1" w:styleId="156">
    <w:name w:val="Footer-Even Char"/>
    <w:qFormat/>
    <w:uiPriority w:val="0"/>
    <w:rPr>
      <w:rFonts w:eastAsia="宋体"/>
      <w:kern w:val="2"/>
      <w:sz w:val="18"/>
      <w:lang w:val="en-US" w:eastAsia="zh-CN" w:bidi="ar-SA"/>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样式 标题 4h4H4Fab-4T5Ref Heading 1rh1Heading sqlsect 1.2.3.... Char"/>
    <w:link w:val="159"/>
    <w:qFormat/>
    <w:uiPriority w:val="0"/>
    <w:rPr>
      <w:rFonts w:ascii="微软雅黑" w:hAnsi="微软雅黑" w:eastAsia="微软雅黑"/>
      <w:b/>
      <w:bCs/>
      <w:kern w:val="2"/>
      <w:sz w:val="24"/>
      <w:szCs w:val="28"/>
    </w:rPr>
  </w:style>
  <w:style w:type="paragraph" w:customStyle="1" w:styleId="159">
    <w:name w:val="样式 标题 4h4H4Fab-4T5Ref Heading 1rh1Heading sqlsect 1.2.3...."/>
    <w:basedOn w:val="5"/>
    <w:link w:val="158"/>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0">
    <w:name w:val="dandyren_title1"/>
    <w:qFormat/>
    <w:uiPriority w:val="0"/>
    <w:rPr>
      <w:b/>
      <w:bCs/>
      <w:color w:val="FF6633"/>
      <w:sz w:val="18"/>
      <w:szCs w:val="18"/>
    </w:rPr>
  </w:style>
  <w:style w:type="character" w:customStyle="1" w:styleId="161">
    <w:name w:val="普通文字 Char Char1"/>
    <w:qFormat/>
    <w:uiPriority w:val="0"/>
    <w:rPr>
      <w:rFonts w:ascii="宋体" w:hAnsi="Courier New"/>
      <w:kern w:val="2"/>
      <w:sz w:val="21"/>
    </w:rPr>
  </w:style>
  <w:style w:type="character" w:customStyle="1" w:styleId="162">
    <w:name w:val="PI Char"/>
    <w:qFormat/>
    <w:uiPriority w:val="0"/>
    <w:rPr>
      <w:rFonts w:ascii="宋体" w:hAnsi="宋体" w:eastAsia="宋体"/>
      <w:kern w:val="2"/>
      <w:sz w:val="24"/>
      <w:szCs w:val="24"/>
      <w:lang w:val="en-US" w:eastAsia="zh-CN" w:bidi="ar-SA"/>
    </w:rPr>
  </w:style>
  <w:style w:type="character" w:customStyle="1" w:styleId="163">
    <w:name w:val="Char Char11"/>
    <w:qFormat/>
    <w:locked/>
    <w:uiPriority w:val="0"/>
    <w:rPr>
      <w:rFonts w:ascii="宋体" w:hAnsi="宋体" w:eastAsia="宋体"/>
      <w:b/>
      <w:kern w:val="2"/>
      <w:sz w:val="24"/>
      <w:szCs w:val="24"/>
      <w:lang w:val="en-US" w:eastAsia="zh-CN" w:bidi="ar-SA"/>
    </w:rPr>
  </w:style>
  <w:style w:type="character" w:customStyle="1" w:styleId="16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5">
    <w:name w:val="Document Map Char"/>
    <w:semiHidden/>
    <w:qFormat/>
    <w:locked/>
    <w:uiPriority w:val="0"/>
    <w:rPr>
      <w:rFonts w:eastAsia="宋体"/>
      <w:kern w:val="2"/>
      <w:sz w:val="21"/>
      <w:szCs w:val="24"/>
      <w:lang w:val="en-US" w:eastAsia="zh-CN" w:bidi="ar-SA"/>
    </w:rPr>
  </w:style>
  <w:style w:type="character" w:customStyle="1" w:styleId="166">
    <w:name w:val="正文文本缩进 Char"/>
    <w:qFormat/>
    <w:uiPriority w:val="0"/>
    <w:rPr>
      <w:rFonts w:ascii="宋体" w:hAnsi="宋体"/>
      <w:kern w:val="2"/>
      <w:sz w:val="24"/>
      <w:szCs w:val="24"/>
    </w:rPr>
  </w:style>
  <w:style w:type="character" w:customStyle="1" w:styleId="167">
    <w:name w:val="文本正文 Char Char"/>
    <w:qFormat/>
    <w:locked/>
    <w:uiPriority w:val="0"/>
    <w:rPr>
      <w:sz w:val="24"/>
      <w:lang w:bidi="ar-SA"/>
    </w:rPr>
  </w:style>
  <w:style w:type="character" w:customStyle="1" w:styleId="168">
    <w:name w:val="样式7 Char"/>
    <w:qFormat/>
    <w:uiPriority w:val="0"/>
    <w:rPr>
      <w:rFonts w:ascii="仿宋_GB2312" w:hAnsi="仿宋" w:eastAsia="仿宋_GB2312"/>
      <w:b/>
      <w:kern w:val="2"/>
      <w:sz w:val="24"/>
      <w:szCs w:val="24"/>
    </w:rPr>
  </w:style>
  <w:style w:type="character" w:customStyle="1" w:styleId="169">
    <w:name w:val="样式3 Char"/>
    <w:basedOn w:val="170"/>
    <w:qFormat/>
    <w:uiPriority w:val="0"/>
    <w:rPr>
      <w:rFonts w:ascii="仿宋_GB2312" w:hAnsi="仿宋" w:eastAsia="仿宋_GB2312" w:cs="仿宋_GB2312"/>
      <w:sz w:val="32"/>
      <w:szCs w:val="30"/>
      <w:lang w:val="zh-CN"/>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二级标题 Char Char"/>
    <w:qFormat/>
    <w:uiPriority w:val="0"/>
    <w:rPr>
      <w:rFonts w:ascii="宋体" w:hAnsi="宋体" w:eastAsia="宋体"/>
      <w:b/>
      <w:snapToGrid w:val="0"/>
      <w:kern w:val="2"/>
      <w:sz w:val="24"/>
      <w:szCs w:val="24"/>
      <w:lang w:val="en-US" w:eastAsia="zh-CN" w:bidi="ar-SA"/>
    </w:rPr>
  </w:style>
  <w:style w:type="character" w:customStyle="1" w:styleId="172">
    <w:name w:val="Table Text Char1"/>
    <w:qFormat/>
    <w:uiPriority w:val="0"/>
    <w:rPr>
      <w:rFonts w:eastAsia="宋体"/>
      <w:sz w:val="24"/>
      <w:szCs w:val="24"/>
      <w:lang w:val="en-US" w:eastAsia="zh-CN" w:bidi="ar-SA"/>
    </w:rPr>
  </w:style>
  <w:style w:type="character" w:customStyle="1" w:styleId="173">
    <w:name w:val="shadow11"/>
    <w:qFormat/>
    <w:uiPriority w:val="0"/>
    <w:rPr>
      <w:color w:val="000000"/>
      <w:sz w:val="21"/>
    </w:rPr>
  </w:style>
  <w:style w:type="character" w:customStyle="1" w:styleId="174">
    <w:name w:val="HTML 地址 Char"/>
    <w:link w:val="30"/>
    <w:qFormat/>
    <w:uiPriority w:val="0"/>
    <w:rPr>
      <w:rFonts w:ascii="宋体" w:hAnsi="宋体"/>
      <w:i/>
      <w:iCs/>
      <w:sz w:val="24"/>
      <w:szCs w:val="24"/>
    </w:rPr>
  </w:style>
  <w:style w:type="character" w:customStyle="1" w:styleId="175">
    <w:name w:val="Char Char21"/>
    <w:qFormat/>
    <w:uiPriority w:val="0"/>
    <w:rPr>
      <w:rFonts w:eastAsia="宋体"/>
      <w:b/>
      <w:bCs/>
      <w:kern w:val="2"/>
      <w:sz w:val="21"/>
      <w:szCs w:val="24"/>
      <w:lang w:val="en-US" w:eastAsia="zh-CN" w:bidi="ar-SA"/>
    </w:rPr>
  </w:style>
  <w:style w:type="character" w:customStyle="1" w:styleId="176">
    <w:name w:val="标题 5 Char"/>
    <w:link w:val="6"/>
    <w:qFormat/>
    <w:uiPriority w:val="0"/>
    <w:rPr>
      <w:b/>
      <w:bCs/>
      <w:kern w:val="2"/>
      <w:sz w:val="28"/>
      <w:szCs w:val="28"/>
    </w:rPr>
  </w:style>
  <w:style w:type="character" w:customStyle="1" w:styleId="177">
    <w:name w:val="h3 Char1"/>
    <w:qFormat/>
    <w:uiPriority w:val="0"/>
    <w:rPr>
      <w:rFonts w:eastAsia="宋体"/>
      <w:b/>
      <w:bCs/>
      <w:kern w:val="2"/>
      <w:sz w:val="32"/>
      <w:szCs w:val="32"/>
      <w:lang w:bidi="ar-SA"/>
    </w:rPr>
  </w:style>
  <w:style w:type="character" w:customStyle="1" w:styleId="178">
    <w:name w:val="FA正文 Char Char"/>
    <w:qFormat/>
    <w:uiPriority w:val="0"/>
    <w:rPr>
      <w:rFonts w:hAnsi="宋体"/>
      <w:kern w:val="2"/>
      <w:sz w:val="24"/>
      <w:lang w:bidi="ar-SA"/>
    </w:rPr>
  </w:style>
  <w:style w:type="character" w:customStyle="1" w:styleId="179">
    <w:name w:val="首行缩进 Char"/>
    <w:qFormat/>
    <w:uiPriority w:val="0"/>
    <w:rPr>
      <w:rFonts w:ascii="宋体" w:eastAsia="宋体"/>
      <w:kern w:val="2"/>
      <w:sz w:val="24"/>
      <w:lang w:val="en-US" w:eastAsia="zh-CN" w:bidi="ar-SA"/>
    </w:rPr>
  </w:style>
  <w:style w:type="character" w:customStyle="1" w:styleId="180">
    <w:name w:val="Char Char7"/>
    <w:semiHidden/>
    <w:qFormat/>
    <w:uiPriority w:val="0"/>
    <w:rPr>
      <w:rFonts w:eastAsia="宋体"/>
      <w:kern w:val="2"/>
      <w:sz w:val="21"/>
      <w:szCs w:val="24"/>
      <w:lang w:val="en-US" w:eastAsia="zh-CN" w:bidi="ar-SA"/>
    </w:rPr>
  </w:style>
  <w:style w:type="character" w:customStyle="1" w:styleId="181">
    <w:name w:val="hui"/>
    <w:basedOn w:val="63"/>
    <w:qFormat/>
    <w:uiPriority w:val="0"/>
    <w:rPr>
      <w:rFonts w:ascii="Arial" w:hAnsi="Arial" w:eastAsia="黑体" w:cs="Arial"/>
      <w:snapToGrid w:val="0"/>
      <w:kern w:val="0"/>
      <w:szCs w:val="21"/>
    </w:rPr>
  </w:style>
  <w:style w:type="character" w:customStyle="1" w:styleId="182">
    <w:name w:val="正文缩进 Char"/>
    <w:qFormat/>
    <w:uiPriority w:val="0"/>
    <w:rPr>
      <w:rFonts w:eastAsia="宋体"/>
      <w:kern w:val="2"/>
      <w:sz w:val="21"/>
      <w:lang w:val="en-US" w:eastAsia="zh-CN"/>
    </w:rPr>
  </w:style>
  <w:style w:type="character" w:customStyle="1" w:styleId="183">
    <w:name w:val="正文1 Char"/>
    <w:qFormat/>
    <w:uiPriority w:val="0"/>
    <w:rPr>
      <w:rFonts w:ascii="宋体" w:eastAsia="宋体"/>
      <w:snapToGrid w:val="0"/>
      <w:color w:val="000000"/>
      <w:kern w:val="28"/>
      <w:sz w:val="28"/>
      <w:lang w:val="en-US" w:eastAsia="zh-CN" w:bidi="ar-SA"/>
    </w:rPr>
  </w:style>
  <w:style w:type="character" w:customStyle="1" w:styleId="184">
    <w:name w:val="Char Char61"/>
    <w:qFormat/>
    <w:uiPriority w:val="0"/>
    <w:rPr>
      <w:rFonts w:eastAsia="宋体"/>
      <w:kern w:val="2"/>
      <w:sz w:val="21"/>
      <w:szCs w:val="24"/>
      <w:lang w:val="en-US" w:eastAsia="zh-CN" w:bidi="ar-SA"/>
    </w:rPr>
  </w:style>
  <w:style w:type="character" w:customStyle="1" w:styleId="185">
    <w:name w:val="正文文本 3 Char"/>
    <w:link w:val="21"/>
    <w:qFormat/>
    <w:uiPriority w:val="0"/>
    <w:rPr>
      <w:kern w:val="2"/>
      <w:sz w:val="21"/>
    </w:rPr>
  </w:style>
  <w:style w:type="character" w:customStyle="1" w:styleId="186">
    <w:name w:val="message1"/>
    <w:qFormat/>
    <w:uiPriority w:val="0"/>
    <w:rPr>
      <w:rFonts w:hint="default" w:ascii="Tahoma" w:hAnsi="Tahoma" w:cs="Tahoma"/>
      <w:sz w:val="18"/>
      <w:szCs w:val="18"/>
    </w:rPr>
  </w:style>
  <w:style w:type="character" w:customStyle="1" w:styleId="187">
    <w:name w:val="Heading 2 Hidden Char"/>
    <w:qFormat/>
    <w:uiPriority w:val="0"/>
    <w:rPr>
      <w:rFonts w:ascii="仿宋_GB2312" w:eastAsia="仿宋_GB2312"/>
      <w:b/>
      <w:bCs/>
      <w:kern w:val="2"/>
      <w:sz w:val="24"/>
      <w:szCs w:val="24"/>
      <w:lang w:val="zh-CN" w:eastAsia="zh-CN" w:bidi="ar-SA"/>
    </w:rPr>
  </w:style>
  <w:style w:type="character" w:customStyle="1" w:styleId="188">
    <w:name w:val="DO_NOT_TRANSLATE"/>
    <w:qFormat/>
    <w:uiPriority w:val="0"/>
    <w:rPr>
      <w:rFonts w:ascii="Courier New" w:hAnsi="Courier New" w:cs="Courier New"/>
      <w:color w:val="800000"/>
      <w:lang w:val="en-US" w:eastAsia="zh-CN"/>
    </w:rPr>
  </w:style>
  <w:style w:type="character" w:customStyle="1" w:styleId="189">
    <w:name w:val="unnamed11"/>
    <w:qFormat/>
    <w:uiPriority w:val="0"/>
    <w:rPr>
      <w:sz w:val="20"/>
      <w:szCs w:val="20"/>
    </w:rPr>
  </w:style>
  <w:style w:type="character" w:customStyle="1" w:styleId="190">
    <w:name w:val="tw4winInternal"/>
    <w:qFormat/>
    <w:uiPriority w:val="0"/>
    <w:rPr>
      <w:rFonts w:ascii="Courier New" w:hAnsi="Courier New" w:cs="Courier New"/>
      <w:color w:val="FF0000"/>
      <w:lang w:val="en-US" w:eastAsia="zh-CN"/>
    </w:rPr>
  </w:style>
  <w:style w:type="character" w:customStyle="1" w:styleId="191">
    <w:name w:val="正文（缩进2汉字） Char"/>
    <w:link w:val="192"/>
    <w:qFormat/>
    <w:uiPriority w:val="0"/>
    <w:rPr>
      <w:rFonts w:ascii="宋体"/>
    </w:rPr>
  </w:style>
  <w:style w:type="paragraph" w:customStyle="1" w:styleId="192">
    <w:name w:val="正文（缩进2汉字）"/>
    <w:basedOn w:val="1"/>
    <w:link w:val="19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3">
    <w:name w:val="页脚 Char"/>
    <w:qFormat/>
    <w:uiPriority w:val="99"/>
    <w:rPr>
      <w:rFonts w:eastAsia="仿宋_GB2312"/>
      <w:kern w:val="2"/>
      <w:sz w:val="18"/>
      <w:lang w:val="en-US" w:eastAsia="zh-CN"/>
    </w:rPr>
  </w:style>
  <w:style w:type="character" w:customStyle="1" w:styleId="194">
    <w:name w:val="正文文本缩进 3 Char"/>
    <w:link w:val="52"/>
    <w:qFormat/>
    <w:uiPriority w:val="0"/>
    <w:rPr>
      <w:kern w:val="2"/>
      <w:sz w:val="24"/>
    </w:rPr>
  </w:style>
  <w:style w:type="character" w:customStyle="1" w:styleId="195">
    <w:name w:val="正文缩进 Char1"/>
    <w:qFormat/>
    <w:uiPriority w:val="0"/>
    <w:rPr>
      <w:rFonts w:ascii="宋体" w:eastAsia="宋体"/>
      <w:snapToGrid w:val="0"/>
      <w:color w:val="000000"/>
      <w:kern w:val="28"/>
      <w:sz w:val="28"/>
      <w:lang w:val="en-US" w:eastAsia="zh-CN" w:bidi="ar-SA"/>
    </w:rPr>
  </w:style>
  <w:style w:type="character" w:customStyle="1" w:styleId="196">
    <w:name w:val="正文文本 Char"/>
    <w:qFormat/>
    <w:uiPriority w:val="0"/>
    <w:rPr>
      <w:rFonts w:eastAsia="宋体"/>
      <w:kern w:val="2"/>
      <w:sz w:val="24"/>
      <w:szCs w:val="24"/>
      <w:lang w:val="en-US" w:eastAsia="zh-CN" w:bidi="ar-SA"/>
    </w:rPr>
  </w:style>
  <w:style w:type="character" w:customStyle="1" w:styleId="197">
    <w:name w:val="style36"/>
    <w:basedOn w:val="63"/>
    <w:qFormat/>
    <w:uiPriority w:val="0"/>
    <w:rPr>
      <w:rFonts w:ascii="Arial" w:hAnsi="Arial" w:eastAsia="黑体" w:cs="Arial"/>
      <w:snapToGrid w:val="0"/>
      <w:kern w:val="0"/>
      <w:szCs w:val="21"/>
    </w:rPr>
  </w:style>
  <w:style w:type="character" w:customStyle="1" w:styleId="198">
    <w:name w:val="hui3"/>
    <w:qFormat/>
    <w:uiPriority w:val="0"/>
    <w:rPr>
      <w:color w:val="333333"/>
    </w:rPr>
  </w:style>
  <w:style w:type="character" w:customStyle="1" w:styleId="199">
    <w:name w:val="方案正文 Char"/>
    <w:qFormat/>
    <w:uiPriority w:val="0"/>
    <w:rPr>
      <w:rFonts w:ascii="仿宋_GB2312" w:eastAsia="仿宋_GB2312"/>
      <w:b/>
      <w:color w:val="000000"/>
      <w:kern w:val="2"/>
      <w:sz w:val="24"/>
      <w:lang w:val="en-US" w:eastAsia="zh-CN" w:bidi="ar-SA"/>
    </w:rPr>
  </w:style>
  <w:style w:type="character" w:customStyle="1" w:styleId="200">
    <w:name w:val="apple-converted-space"/>
    <w:qFormat/>
    <w:uiPriority w:val="0"/>
  </w:style>
  <w:style w:type="character" w:customStyle="1" w:styleId="201">
    <w:name w:val="文档结构图 Char"/>
    <w:qFormat/>
    <w:uiPriority w:val="0"/>
    <w:rPr>
      <w:rFonts w:eastAsia="宋体"/>
      <w:kern w:val="2"/>
      <w:sz w:val="21"/>
      <w:szCs w:val="24"/>
      <w:lang w:val="en-US" w:eastAsia="zh-CN" w:bidi="ar-SA"/>
    </w:rPr>
  </w:style>
  <w:style w:type="character" w:customStyle="1" w:styleId="202">
    <w:name w:val="正文非缩进 Char3"/>
    <w:qFormat/>
    <w:uiPriority w:val="0"/>
    <w:rPr>
      <w:rFonts w:ascii="宋体" w:eastAsia="宋体"/>
      <w:snapToGrid w:val="0"/>
      <w:color w:val="000000"/>
      <w:kern w:val="28"/>
      <w:sz w:val="28"/>
      <w:lang w:val="en-US" w:eastAsia="zh-CN" w:bidi="ar-SA"/>
    </w:rPr>
  </w:style>
  <w:style w:type="character" w:customStyle="1" w:styleId="203">
    <w:name w:val="dectext1"/>
    <w:qFormat/>
    <w:uiPriority w:val="0"/>
    <w:rPr>
      <w:rFonts w:ascii="宋体" w:hAnsi="宋体" w:eastAsia="宋体"/>
      <w:color w:val="333333"/>
      <w:sz w:val="21"/>
      <w:szCs w:val="21"/>
      <w:u w:val="none"/>
    </w:rPr>
  </w:style>
  <w:style w:type="character" w:customStyle="1" w:styleId="204">
    <w:name w:val="t21"/>
    <w:qFormat/>
    <w:uiPriority w:val="0"/>
    <w:rPr>
      <w:rFonts w:ascii="仿宋_GB2312" w:eastAsia="微软雅黑"/>
      <w:b/>
      <w:kern w:val="2"/>
      <w:sz w:val="23"/>
      <w:szCs w:val="23"/>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px14"/>
    <w:qFormat/>
    <w:uiPriority w:val="0"/>
    <w:rPr>
      <w:rFonts w:ascii="仿宋_GB2312" w:eastAsia="微软雅黑" w:cs="Times New Roman"/>
      <w:b/>
      <w:kern w:val="2"/>
      <w:sz w:val="32"/>
      <w:szCs w:val="32"/>
      <w:lang w:val="en-US" w:eastAsia="zh-CN" w:bidi="ar-SA"/>
    </w:rPr>
  </w:style>
  <w:style w:type="character" w:customStyle="1" w:styleId="207">
    <w:name w:val="标题 7 Char"/>
    <w:link w:val="8"/>
    <w:qFormat/>
    <w:uiPriority w:val="0"/>
    <w:rPr>
      <w:b/>
      <w:bCs/>
      <w:kern w:val="2"/>
      <w:sz w:val="24"/>
      <w:szCs w:val="24"/>
    </w:rPr>
  </w:style>
  <w:style w:type="character" w:customStyle="1" w:styleId="208">
    <w:name w:val="Normal Indent Char Char"/>
    <w:qFormat/>
    <w:uiPriority w:val="0"/>
    <w:rPr>
      <w:rFonts w:eastAsia="宋体"/>
      <w:kern w:val="2"/>
      <w:sz w:val="21"/>
      <w:lang w:val="en-US" w:eastAsia="zh-CN" w:bidi="ar-SA"/>
    </w:rPr>
  </w:style>
  <w:style w:type="character" w:customStyle="1" w:styleId="209">
    <w:name w:val="f141"/>
    <w:qFormat/>
    <w:uiPriority w:val="0"/>
    <w:rPr>
      <w:rFonts w:ascii="Tahoma" w:hAnsi="Tahoma" w:eastAsia="宋体"/>
      <w:b/>
      <w:kern w:val="2"/>
      <w:sz w:val="21"/>
      <w:szCs w:val="21"/>
      <w:lang w:val="en-US" w:eastAsia="zh-CN" w:bidi="ar-SA"/>
    </w:rPr>
  </w:style>
  <w:style w:type="character" w:customStyle="1" w:styleId="210">
    <w:name w:val="日期 Char"/>
    <w:link w:val="36"/>
    <w:qFormat/>
    <w:uiPriority w:val="0"/>
    <w:rPr>
      <w:rFonts w:ascii="宋体"/>
      <w:kern w:val="2"/>
      <w:sz w:val="24"/>
      <w:szCs w:val="21"/>
      <w:lang w:val="zh-CN"/>
    </w:rPr>
  </w:style>
  <w:style w:type="character" w:customStyle="1" w:styleId="211">
    <w:name w:val="myp1111"/>
    <w:qFormat/>
    <w:uiPriority w:val="0"/>
    <w:rPr>
      <w:rFonts w:hint="default" w:ascii="ˎ̥" w:hAnsi="ˎ̥"/>
      <w:color w:val="000000"/>
      <w:sz w:val="20"/>
      <w:szCs w:val="20"/>
      <w:u w:val="none"/>
    </w:rPr>
  </w:style>
  <w:style w:type="character" w:customStyle="1" w:styleId="212">
    <w:name w:val="称呼 Char"/>
    <w:link w:val="20"/>
    <w:qFormat/>
    <w:uiPriority w:val="0"/>
    <w:rPr>
      <w:rFonts w:ascii="仿宋_GB2312" w:eastAsia="仿宋_GB2312"/>
      <w:kern w:val="2"/>
      <w:sz w:val="28"/>
    </w:rPr>
  </w:style>
  <w:style w:type="character" w:customStyle="1" w:styleId="213">
    <w:name w:val="标题 4 Char"/>
    <w:link w:val="5"/>
    <w:qFormat/>
    <w:uiPriority w:val="0"/>
    <w:rPr>
      <w:rFonts w:ascii="Arial" w:hAnsi="Arial" w:eastAsia="黑体"/>
      <w:b/>
      <w:bCs/>
      <w:kern w:val="2"/>
      <w:sz w:val="28"/>
      <w:szCs w:val="28"/>
      <w:lang w:val="zh-CN"/>
    </w:rPr>
  </w:style>
  <w:style w:type="character" w:customStyle="1" w:styleId="214">
    <w:name w:val="标书1 Char"/>
    <w:qFormat/>
    <w:uiPriority w:val="0"/>
    <w:rPr>
      <w:rFonts w:eastAsia="宋体"/>
      <w:b/>
      <w:bCs/>
      <w:kern w:val="44"/>
      <w:sz w:val="44"/>
      <w:szCs w:val="44"/>
      <w:lang w:val="en-US" w:eastAsia="zh-CN" w:bidi="ar-SA"/>
    </w:rPr>
  </w:style>
  <w:style w:type="character" w:customStyle="1" w:styleId="215">
    <w:name w:val="链接"/>
    <w:qFormat/>
    <w:uiPriority w:val="0"/>
    <w:rPr>
      <w:color w:val="0000FF"/>
      <w:sz w:val="21"/>
      <w:szCs w:val="21"/>
      <w:u w:val="single"/>
    </w:rPr>
  </w:style>
  <w:style w:type="character" w:customStyle="1" w:styleId="216">
    <w:name w:val="正文首行缩进 Char Char Char Char Char Char"/>
    <w:qFormat/>
    <w:uiPriority w:val="0"/>
    <w:rPr>
      <w:rFonts w:ascii="宋体" w:eastAsia="宋体"/>
      <w:kern w:val="2"/>
      <w:sz w:val="24"/>
      <w:lang w:val="zh-CN" w:bidi="ar-SA"/>
    </w:rPr>
  </w:style>
  <w:style w:type="character" w:customStyle="1" w:styleId="217">
    <w:name w:val="正文2 Char Char"/>
    <w:link w:val="218"/>
    <w:qFormat/>
    <w:uiPriority w:val="0"/>
    <w:rPr>
      <w:rFonts w:eastAsia="宋体"/>
      <w:kern w:val="2"/>
      <w:sz w:val="24"/>
      <w:lang w:val="en-US" w:eastAsia="zh-CN" w:bidi="ar-SA"/>
    </w:rPr>
  </w:style>
  <w:style w:type="paragraph" w:customStyle="1" w:styleId="218">
    <w:name w:val="正文2"/>
    <w:basedOn w:val="1"/>
    <w:link w:val="217"/>
    <w:qFormat/>
    <w:uiPriority w:val="0"/>
    <w:pPr>
      <w:spacing w:before="156" w:line="360" w:lineRule="auto"/>
      <w:ind w:firstLine="510" w:firstLineChars="200"/>
    </w:pPr>
    <w:rPr>
      <w:sz w:val="24"/>
      <w:szCs w:val="20"/>
    </w:rPr>
  </w:style>
  <w:style w:type="character" w:customStyle="1" w:styleId="219">
    <w:name w:val="tw4winError"/>
    <w:qFormat/>
    <w:uiPriority w:val="0"/>
    <w:rPr>
      <w:rFonts w:ascii="Courier New" w:hAnsi="Courier New" w:cs="Courier New"/>
      <w:color w:val="00FF00"/>
      <w:sz w:val="40"/>
      <w:szCs w:val="40"/>
    </w:rPr>
  </w:style>
  <w:style w:type="character" w:customStyle="1" w:styleId="220">
    <w:name w:val="正文1 Char1"/>
    <w:qFormat/>
    <w:uiPriority w:val="0"/>
    <w:rPr>
      <w:rFonts w:ascii="仿宋_GB2312" w:hAnsi="Courier New" w:eastAsia="仿宋_GB2312"/>
      <w:kern w:val="28"/>
      <w:sz w:val="24"/>
      <w:szCs w:val="24"/>
      <w:lang w:val="en-US" w:eastAsia="zh-CN"/>
    </w:rPr>
  </w:style>
  <w:style w:type="character" w:customStyle="1" w:styleId="221">
    <w:name w:val="Used by Word for text of Help footnotes Char Char"/>
    <w:semiHidden/>
    <w:qFormat/>
    <w:uiPriority w:val="0"/>
    <w:rPr>
      <w:rFonts w:ascii="Times New Roman" w:hAnsi="Times New Roman" w:eastAsia="宋体" w:cs="Times New Roman"/>
      <w:sz w:val="20"/>
      <w:szCs w:val="20"/>
    </w:rPr>
  </w:style>
  <w:style w:type="character" w:customStyle="1" w:styleId="222">
    <w:name w:val="c7 style3"/>
    <w:qFormat/>
    <w:uiPriority w:val="0"/>
  </w:style>
  <w:style w:type="character" w:customStyle="1" w:styleId="2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22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5">
    <w:name w:val="表正文 Char"/>
    <w:qFormat/>
    <w:uiPriority w:val="0"/>
    <w:rPr>
      <w:rFonts w:ascii="宋体" w:eastAsia="宋体"/>
      <w:snapToGrid w:val="0"/>
      <w:color w:val="000000"/>
      <w:kern w:val="28"/>
      <w:sz w:val="28"/>
      <w:lang w:val="en-US" w:eastAsia="zh-CN" w:bidi="ar-SA"/>
    </w:rPr>
  </w:style>
  <w:style w:type="character" w:customStyle="1" w:styleId="226">
    <w:name w:val="普通文字 Char1 Char"/>
    <w:qFormat/>
    <w:uiPriority w:val="0"/>
    <w:rPr>
      <w:rFonts w:ascii="宋体" w:hAnsi="Courier New" w:eastAsia="宋体"/>
      <w:kern w:val="2"/>
      <w:sz w:val="21"/>
      <w:szCs w:val="24"/>
      <w:lang w:val="en-US" w:eastAsia="zh-CN" w:bidi="ar-SA"/>
    </w:rPr>
  </w:style>
  <w:style w:type="character" w:customStyle="1" w:styleId="227">
    <w:name w:val="pt9"/>
    <w:qFormat/>
    <w:uiPriority w:val="0"/>
    <w:rPr>
      <w:rFonts w:ascii="仿宋_GB2312" w:eastAsia="微软雅黑"/>
      <w:b/>
      <w:kern w:val="2"/>
      <w:sz w:val="32"/>
      <w:szCs w:val="32"/>
      <w:lang w:val="en-US" w:eastAsia="zh-CN" w:bidi="ar-SA"/>
    </w:rPr>
  </w:style>
  <w:style w:type="character" w:customStyle="1" w:styleId="228">
    <w:name w:val="表正文 Char1"/>
    <w:qFormat/>
    <w:uiPriority w:val="0"/>
    <w:rPr>
      <w:rFonts w:ascii="宋体" w:eastAsia="宋体"/>
      <w:snapToGrid w:val="0"/>
      <w:color w:val="000000"/>
      <w:kern w:val="28"/>
      <w:sz w:val="28"/>
    </w:rPr>
  </w:style>
  <w:style w:type="character" w:customStyle="1" w:styleId="229">
    <w:name w:val="正文非缩进 Char"/>
    <w:qFormat/>
    <w:uiPriority w:val="0"/>
    <w:rPr>
      <w:rFonts w:ascii="宋体" w:eastAsia="宋体"/>
      <w:snapToGrid w:val="0"/>
      <w:color w:val="000000"/>
      <w:kern w:val="28"/>
      <w:sz w:val="28"/>
      <w:lang w:val="en-US" w:eastAsia="zh-CN" w:bidi="ar-SA"/>
    </w:rPr>
  </w:style>
  <w:style w:type="character" w:customStyle="1" w:styleId="230">
    <w:name w:val="冯广丽 Char"/>
    <w:link w:val="231"/>
    <w:qFormat/>
    <w:uiPriority w:val="0"/>
    <w:rPr>
      <w:rFonts w:ascii="宋体" w:hAnsi="宋体"/>
      <w:kern w:val="2"/>
      <w:sz w:val="24"/>
      <w:szCs w:val="22"/>
    </w:rPr>
  </w:style>
  <w:style w:type="paragraph" w:customStyle="1" w:styleId="231">
    <w:name w:val="冯广丽"/>
    <w:basedOn w:val="1"/>
    <w:link w:val="230"/>
    <w:qFormat/>
    <w:uiPriority w:val="0"/>
    <w:pPr>
      <w:adjustRightInd/>
      <w:spacing w:line="360" w:lineRule="auto"/>
      <w:ind w:firstLine="480" w:firstLineChars="200"/>
    </w:pPr>
    <w:rPr>
      <w:rFonts w:ascii="宋体" w:hAnsi="宋体"/>
      <w:sz w:val="24"/>
      <w:szCs w:val="22"/>
    </w:rPr>
  </w:style>
  <w:style w:type="character" w:customStyle="1" w:styleId="232">
    <w:name w:val="large1"/>
    <w:qFormat/>
    <w:uiPriority w:val="0"/>
    <w:rPr>
      <w:rFonts w:hint="eastAsia" w:ascii="宋体" w:hAnsi="宋体" w:eastAsia="宋体"/>
      <w:sz w:val="21"/>
      <w:szCs w:val="21"/>
    </w:rPr>
  </w:style>
  <w:style w:type="character" w:customStyle="1" w:styleId="233">
    <w:name w:val="样式 样式 标题 4h4H4Fab-4T5Ref Heading 1rh1Heading sqlsect 1.2.3.... +... Char"/>
    <w:link w:val="234"/>
    <w:qFormat/>
    <w:uiPriority w:val="0"/>
    <w:rPr>
      <w:rFonts w:ascii="微软雅黑" w:hAnsi="微软雅黑" w:eastAsia="微软雅黑"/>
      <w:b/>
      <w:bCs/>
      <w:kern w:val="2"/>
      <w:sz w:val="24"/>
      <w:szCs w:val="28"/>
    </w:rPr>
  </w:style>
  <w:style w:type="paragraph" w:customStyle="1" w:styleId="234">
    <w:name w:val="样式 样式 标题 4h4H4Fab-4T5Ref Heading 1rh1Heading sqlsect 1.2.3.... +..."/>
    <w:basedOn w:val="159"/>
    <w:link w:val="233"/>
    <w:qFormat/>
    <w:uiPriority w:val="0"/>
  </w:style>
  <w:style w:type="character" w:customStyle="1" w:styleId="235">
    <w:name w:val="标题 1 Char Char"/>
    <w:qFormat/>
    <w:uiPriority w:val="0"/>
    <w:rPr>
      <w:rFonts w:hint="eastAsia" w:ascii="宋体" w:hAnsi="宋体" w:eastAsia="宋体"/>
      <w:b/>
      <w:spacing w:val="-2"/>
      <w:sz w:val="24"/>
      <w:lang w:val="en-US" w:eastAsia="zh-CN" w:bidi="ar-SA"/>
    </w:rPr>
  </w:style>
  <w:style w:type="character" w:customStyle="1" w:styleId="236">
    <w:name w:val="标题 4 Char1"/>
    <w:semiHidden/>
    <w:qFormat/>
    <w:uiPriority w:val="9"/>
    <w:rPr>
      <w:rFonts w:ascii="Cambria" w:hAnsi="Cambria" w:eastAsia="宋体" w:cs="Times New Roman"/>
      <w:b/>
      <w:bCs/>
      <w:kern w:val="2"/>
      <w:sz w:val="28"/>
      <w:szCs w:val="28"/>
    </w:rPr>
  </w:style>
  <w:style w:type="character" w:customStyle="1" w:styleId="237">
    <w:name w:val="脚注文本 Char"/>
    <w:link w:val="49"/>
    <w:qFormat/>
    <w:uiPriority w:val="0"/>
    <w:rPr>
      <w:color w:val="0000FF"/>
      <w:sz w:val="21"/>
    </w:rPr>
  </w:style>
  <w:style w:type="character" w:customStyle="1" w:styleId="238">
    <w:name w:val="zbggmain style9"/>
    <w:qFormat/>
    <w:uiPriority w:val="0"/>
  </w:style>
  <w:style w:type="character" w:customStyle="1" w:styleId="239">
    <w:name w:val="tw4winMark"/>
    <w:qFormat/>
    <w:uiPriority w:val="0"/>
    <w:rPr>
      <w:rFonts w:ascii="Courier New" w:hAnsi="Courier New" w:cs="Courier New"/>
      <w:vanish/>
      <w:color w:val="800080"/>
      <w:sz w:val="24"/>
      <w:szCs w:val="24"/>
      <w:vertAlign w:val="subscript"/>
    </w:rPr>
  </w:style>
  <w:style w:type="character" w:customStyle="1" w:styleId="240">
    <w:name w:val="tw4winPopup"/>
    <w:qFormat/>
    <w:uiPriority w:val="0"/>
    <w:rPr>
      <w:rFonts w:ascii="Courier New" w:hAnsi="Courier New" w:cs="Courier New"/>
      <w:color w:val="008000"/>
      <w:lang w:val="en-US" w:eastAsia="zh-CN"/>
    </w:rPr>
  </w:style>
  <w:style w:type="character" w:customStyle="1" w:styleId="241">
    <w:name w:val="标题 6 Char"/>
    <w:link w:val="7"/>
    <w:qFormat/>
    <w:uiPriority w:val="0"/>
    <w:rPr>
      <w:rFonts w:ascii="Arial" w:hAnsi="Arial" w:eastAsia="黑体"/>
      <w:b/>
      <w:bCs/>
      <w:kern w:val="2"/>
      <w:sz w:val="24"/>
      <w:szCs w:val="24"/>
    </w:rPr>
  </w:style>
  <w:style w:type="character" w:customStyle="1" w:styleId="242">
    <w:name w:val="样式 宋体"/>
    <w:qFormat/>
    <w:uiPriority w:val="0"/>
    <w:rPr>
      <w:rFonts w:ascii="宋体" w:hAnsi="宋体"/>
      <w:sz w:val="24"/>
    </w:rPr>
  </w:style>
  <w:style w:type="character" w:customStyle="1" w:styleId="243">
    <w:name w:val="正文缩进 Char2"/>
    <w:link w:val="15"/>
    <w:qFormat/>
    <w:uiPriority w:val="0"/>
    <w:rPr>
      <w:rFonts w:ascii="宋体" w:eastAsia="宋体"/>
      <w:snapToGrid w:val="0"/>
      <w:color w:val="000000"/>
      <w:kern w:val="28"/>
      <w:sz w:val="28"/>
      <w:lang w:val="en-US" w:eastAsia="zh-CN" w:bidi="ar-SA"/>
    </w:rPr>
  </w:style>
  <w:style w:type="character" w:customStyle="1" w:styleId="244">
    <w:name w:val="标题 Char"/>
    <w:qFormat/>
    <w:uiPriority w:val="0"/>
    <w:rPr>
      <w:rFonts w:eastAsia="宋体"/>
      <w:b/>
      <w:sz w:val="24"/>
      <w:lang w:val="en-GB" w:eastAsia="zh-CN" w:bidi="ar-SA"/>
    </w:rPr>
  </w:style>
  <w:style w:type="character" w:customStyle="1" w:styleId="245">
    <w:name w:val="正文首行缩进 2 Char"/>
    <w:link w:val="60"/>
    <w:qFormat/>
    <w:uiPriority w:val="0"/>
    <w:rPr>
      <w:rFonts w:ascii="宋体" w:hAnsi="宋体"/>
      <w:kern w:val="2"/>
      <w:sz w:val="21"/>
      <w:szCs w:val="24"/>
    </w:rPr>
  </w:style>
  <w:style w:type="character" w:customStyle="1" w:styleId="246">
    <w:name w:val="正文 编号 Char"/>
    <w:qFormat/>
    <w:uiPriority w:val="0"/>
    <w:rPr>
      <w:rFonts w:ascii="仿宋_GB2312" w:hAnsi="仿宋_GB2312" w:eastAsia="仿宋_GB2312"/>
      <w:kern w:val="2"/>
      <w:sz w:val="24"/>
      <w:lang w:bidi="ar-SA"/>
    </w:rPr>
  </w:style>
  <w:style w:type="character" w:customStyle="1" w:styleId="247">
    <w:name w:val="批注文字 Char1"/>
    <w:link w:val="19"/>
    <w:qFormat/>
    <w:uiPriority w:val="0"/>
    <w:rPr>
      <w:kern w:val="2"/>
      <w:sz w:val="21"/>
      <w:szCs w:val="24"/>
    </w:rPr>
  </w:style>
  <w:style w:type="character" w:customStyle="1" w:styleId="248">
    <w:name w:val="批注框文本 Char"/>
    <w:link w:val="38"/>
    <w:semiHidden/>
    <w:qFormat/>
    <w:uiPriority w:val="0"/>
    <w:rPr>
      <w:kern w:val="2"/>
      <w:sz w:val="18"/>
      <w:szCs w:val="18"/>
    </w:rPr>
  </w:style>
  <w:style w:type="character" w:customStyle="1" w:styleId="249">
    <w:name w:val="公文正文 Char"/>
    <w:qFormat/>
    <w:uiPriority w:val="0"/>
    <w:rPr>
      <w:rFonts w:ascii="仿宋_GB2312" w:eastAsia="仿宋_GB2312"/>
      <w:kern w:val="2"/>
      <w:sz w:val="24"/>
      <w:szCs w:val="24"/>
      <w:lang w:val="en-US" w:eastAsia="zh-CN" w:bidi="ar-SA"/>
    </w:rPr>
  </w:style>
  <w:style w:type="character" w:customStyle="1" w:styleId="250">
    <w:name w:val="Footer Char"/>
    <w:qFormat/>
    <w:locked/>
    <w:uiPriority w:val="0"/>
    <w:rPr>
      <w:rFonts w:eastAsia="宋体"/>
      <w:kern w:val="2"/>
      <w:sz w:val="18"/>
      <w:lang w:val="en-US" w:eastAsia="zh-CN" w:bidi="ar-SA"/>
    </w:rPr>
  </w:style>
  <w:style w:type="character" w:customStyle="1" w:styleId="251">
    <w:name w:val="标题 2 Char"/>
    <w:qFormat/>
    <w:uiPriority w:val="0"/>
    <w:rPr>
      <w:rFonts w:ascii="Arial" w:hAnsi="Arial" w:eastAsia="黑体"/>
      <w:b/>
      <w:kern w:val="2"/>
      <w:sz w:val="32"/>
      <w:lang w:val="en-US" w:eastAsia="zh-CN"/>
    </w:rPr>
  </w:style>
  <w:style w:type="character" w:customStyle="1" w:styleId="252">
    <w:name w:val="Char Char41"/>
    <w:qFormat/>
    <w:uiPriority w:val="0"/>
    <w:rPr>
      <w:rFonts w:eastAsia="宋体"/>
      <w:b/>
      <w:sz w:val="24"/>
      <w:lang w:val="en-GB" w:eastAsia="zh-CN" w:bidi="ar-SA"/>
    </w:rPr>
  </w:style>
  <w:style w:type="character" w:customStyle="1" w:styleId="253">
    <w:name w:val="Char Char91"/>
    <w:qFormat/>
    <w:uiPriority w:val="0"/>
    <w:rPr>
      <w:rFonts w:eastAsia="宋体"/>
      <w:kern w:val="2"/>
      <w:sz w:val="18"/>
      <w:szCs w:val="18"/>
      <w:lang w:val="en-US" w:eastAsia="zh-CN" w:bidi="ar-SA"/>
    </w:rPr>
  </w:style>
  <w:style w:type="character" w:customStyle="1" w:styleId="254">
    <w:name w:val="列出段落 Char"/>
    <w:qFormat/>
    <w:uiPriority w:val="34"/>
    <w:rPr>
      <w:rFonts w:eastAsia="楷体_GB2312" w:cs="Lucida Sans"/>
      <w:kern w:val="2"/>
      <w:sz w:val="24"/>
      <w:szCs w:val="24"/>
      <w:lang w:val="en-US" w:eastAsia="zh-CN" w:bidi="ar-SA"/>
    </w:rPr>
  </w:style>
  <w:style w:type="character" w:customStyle="1" w:styleId="255">
    <w:name w:val="gf正文1 Char"/>
    <w:qFormat/>
    <w:uiPriority w:val="0"/>
    <w:rPr>
      <w:rFonts w:ascii="宋体" w:hAnsi="宋体" w:eastAsia="宋体" w:cs="宋体"/>
      <w:kern w:val="2"/>
      <w:sz w:val="24"/>
      <w:szCs w:val="24"/>
      <w:lang w:val="en-US" w:eastAsia="zh-CN" w:bidi="ar-SA"/>
    </w:rPr>
  </w:style>
  <w:style w:type="character" w:customStyle="1" w:styleId="256">
    <w:name w:val="标书表格字体格式 Char"/>
    <w:qFormat/>
    <w:uiPriority w:val="0"/>
    <w:rPr>
      <w:kern w:val="2"/>
      <w:sz w:val="21"/>
      <w:szCs w:val="24"/>
      <w:lang w:bidi="ar-SA"/>
    </w:rPr>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签名 Char"/>
    <w:link w:val="41"/>
    <w:qFormat/>
    <w:uiPriority w:val="0"/>
    <w:rPr>
      <w:rFonts w:eastAsia="仿宋_GB2312"/>
      <w:sz w:val="24"/>
    </w:rPr>
  </w:style>
  <w:style w:type="character" w:customStyle="1" w:styleId="259">
    <w:name w:val="冯 Char"/>
    <w:link w:val="260"/>
    <w:qFormat/>
    <w:uiPriority w:val="0"/>
    <w:rPr>
      <w:rFonts w:ascii="宋体" w:hAnsi="宋体"/>
      <w:color w:val="000000"/>
      <w:sz w:val="24"/>
      <w:szCs w:val="24"/>
    </w:rPr>
  </w:style>
  <w:style w:type="paragraph" w:customStyle="1" w:styleId="260">
    <w:name w:val="冯"/>
    <w:basedOn w:val="1"/>
    <w:link w:val="259"/>
    <w:qFormat/>
    <w:uiPriority w:val="0"/>
    <w:pPr>
      <w:widowControl/>
      <w:adjustRightInd/>
      <w:spacing w:line="360" w:lineRule="auto"/>
      <w:ind w:firstLine="480" w:firstLineChars="200"/>
    </w:pPr>
    <w:rPr>
      <w:rFonts w:ascii="宋体" w:hAnsi="宋体"/>
      <w:color w:val="000000"/>
      <w:kern w:val="0"/>
      <w:sz w:val="24"/>
    </w:rPr>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md"/>
    <w:basedOn w:val="63"/>
    <w:qFormat/>
    <w:uiPriority w:val="0"/>
    <w:rPr>
      <w:rFonts w:ascii="Arial" w:hAnsi="Arial" w:eastAsia="黑体" w:cs="Arial"/>
      <w:snapToGrid w:val="0"/>
      <w:kern w:val="0"/>
      <w:szCs w:val="21"/>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表格 Char Char"/>
    <w:qFormat/>
    <w:uiPriority w:val="0"/>
    <w:rPr>
      <w:rFonts w:ascii="宋体" w:hAnsi="宋体" w:eastAsia="宋体"/>
      <w:lang w:bidi="ar-SA"/>
    </w:rPr>
  </w:style>
  <w:style w:type="character" w:customStyle="1" w:styleId="265">
    <w:name w:val="font12gray1"/>
    <w:qFormat/>
    <w:uiPriority w:val="0"/>
    <w:rPr>
      <w:rFonts w:ascii="仿宋_GB2312" w:eastAsia="微软雅黑"/>
      <w:b/>
      <w:spacing w:val="300"/>
      <w:kern w:val="2"/>
      <w:sz w:val="18"/>
      <w:szCs w:val="18"/>
      <w:lang w:val="en-US" w:eastAsia="zh-CN" w:bidi="ar-SA"/>
    </w:rPr>
  </w:style>
  <w:style w:type="character" w:customStyle="1" w:styleId="266">
    <w:name w:val="txt"/>
    <w:qFormat/>
    <w:uiPriority w:val="0"/>
    <w:rPr>
      <w:rFonts w:ascii="仿宋_GB2312" w:eastAsia="微软雅黑"/>
      <w:b/>
      <w:kern w:val="2"/>
      <w:sz w:val="32"/>
      <w:szCs w:val="32"/>
      <w:lang w:val="en-US" w:eastAsia="zh-CN" w:bidi="ar-SA"/>
    </w:rPr>
  </w:style>
  <w:style w:type="character" w:customStyle="1" w:styleId="267">
    <w:name w:val="tw4winJump"/>
    <w:qFormat/>
    <w:uiPriority w:val="0"/>
    <w:rPr>
      <w:rFonts w:ascii="Courier New" w:hAnsi="Courier New" w:cs="Courier New"/>
      <w:color w:val="008080"/>
      <w:lang w:val="en-US" w:eastAsia="zh-CN"/>
    </w:rPr>
  </w:style>
  <w:style w:type="character" w:customStyle="1" w:styleId="268">
    <w:name w:val="Item List Char"/>
    <w:link w:val="269"/>
    <w:qFormat/>
    <w:uiPriority w:val="0"/>
    <w:rPr>
      <w:rFonts w:ascii="Arial"/>
      <w:bCs/>
      <w:sz w:val="21"/>
      <w:szCs w:val="21"/>
      <w:lang w:val="en-US" w:eastAsia="zh-CN" w:bidi="ar-SA"/>
    </w:rPr>
  </w:style>
  <w:style w:type="paragraph" w:customStyle="1" w:styleId="269">
    <w:name w:val="Item List"/>
    <w:link w:val="26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0">
    <w:name w:val="Char Char121"/>
    <w:qFormat/>
    <w:uiPriority w:val="0"/>
    <w:rPr>
      <w:rFonts w:ascii="仿宋_GB2312" w:eastAsia="仿宋_GB2312"/>
      <w:b/>
      <w:bCs/>
      <w:kern w:val="2"/>
      <w:sz w:val="24"/>
      <w:szCs w:val="24"/>
      <w:lang w:val="zh-CN" w:eastAsia="zh-CN" w:bidi="ar-SA"/>
    </w:rPr>
  </w:style>
  <w:style w:type="paragraph" w:customStyle="1" w:styleId="27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2">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3">
    <w:name w:val="4"/>
    <w:basedOn w:val="1"/>
    <w:next w:val="37"/>
    <w:qFormat/>
    <w:uiPriority w:val="0"/>
    <w:pPr>
      <w:spacing w:after="120" w:line="480" w:lineRule="auto"/>
      <w:ind w:left="420" w:leftChars="200"/>
    </w:pPr>
    <w:rPr>
      <w:sz w:val="24"/>
      <w:szCs w:val="20"/>
    </w:rPr>
  </w:style>
  <w:style w:type="paragraph" w:customStyle="1" w:styleId="274">
    <w:name w:val="Char Char1"/>
    <w:basedOn w:val="1"/>
    <w:qFormat/>
    <w:uiPriority w:val="0"/>
    <w:pPr>
      <w:widowControl/>
      <w:spacing w:after="160" w:line="240" w:lineRule="exact"/>
      <w:jc w:val="left"/>
    </w:pPr>
    <w:rPr>
      <w:rFonts w:eastAsia="仿宋_GB2312"/>
      <w:sz w:val="28"/>
    </w:rPr>
  </w:style>
  <w:style w:type="paragraph" w:customStyle="1" w:styleId="27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6">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7">
    <w:name w:val="默认段落样式"/>
    <w:basedOn w:val="218"/>
    <w:qFormat/>
    <w:uiPriority w:val="0"/>
    <w:pPr>
      <w:spacing w:before="0"/>
      <w:ind w:firstLine="480"/>
      <w:outlineLvl w:val="2"/>
    </w:pPr>
    <w:rPr>
      <w:rFonts w:ascii="仿宋_GB2312" w:hAnsi="宋体" w:eastAsia="仿宋_GB2312"/>
      <w:color w:val="000000"/>
      <w:szCs w:val="24"/>
    </w:rPr>
  </w:style>
  <w:style w:type="paragraph" w:customStyle="1" w:styleId="278">
    <w:name w:val="Char Char1 Char Char Char Char Char Char"/>
    <w:basedOn w:val="1"/>
    <w:qFormat/>
    <w:uiPriority w:val="0"/>
    <w:rPr>
      <w:rFonts w:ascii="仿宋_GB2312" w:eastAsia="仿宋_GB2312"/>
      <w:b/>
      <w:sz w:val="32"/>
      <w:szCs w:val="20"/>
    </w:rPr>
  </w:style>
  <w:style w:type="paragraph" w:customStyle="1" w:styleId="27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0">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1">
    <w:name w:val="文本正文 Char"/>
    <w:basedOn w:val="1"/>
    <w:qFormat/>
    <w:uiPriority w:val="0"/>
    <w:pPr>
      <w:spacing w:line="360" w:lineRule="auto"/>
      <w:ind w:firstLine="200" w:firstLineChars="200"/>
    </w:pPr>
    <w:rPr>
      <w:kern w:val="0"/>
      <w:sz w:val="24"/>
      <w:szCs w:val="20"/>
    </w:rPr>
  </w:style>
  <w:style w:type="paragraph" w:customStyle="1" w:styleId="28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文章标题"/>
    <w:next w:val="2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5">
    <w:name w:val="封面公司名"/>
    <w:qFormat/>
    <w:uiPriority w:val="0"/>
    <w:pPr>
      <w:jc w:val="center"/>
    </w:pPr>
    <w:rPr>
      <w:rFonts w:ascii="Arial" w:hAnsi="Arial" w:eastAsia="楷体_GB2312" w:cs="宋体"/>
      <w:bCs/>
      <w:kern w:val="2"/>
      <w:sz w:val="28"/>
      <w:lang w:val="en-US" w:eastAsia="zh-CN" w:bidi="ar-SA"/>
    </w:rPr>
  </w:style>
  <w:style w:type="paragraph" w:customStyle="1" w:styleId="286">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7">
    <w:name w:val="默认段落字体 Para Char Char Char Char Char Char Char"/>
    <w:basedOn w:val="1"/>
    <w:qFormat/>
    <w:uiPriority w:val="0"/>
    <w:rPr>
      <w:rFonts w:eastAsia="仿宋_GB2312"/>
      <w:sz w:val="28"/>
      <w:szCs w:val="20"/>
    </w:rPr>
  </w:style>
  <w:style w:type="paragraph" w:customStyle="1" w:styleId="28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0">
    <w:name w:val="trademark"/>
    <w:qFormat/>
    <w:uiPriority w:val="0"/>
    <w:pPr>
      <w:spacing w:after="60"/>
    </w:pPr>
    <w:rPr>
      <w:rFonts w:ascii="Futura Bk" w:hAnsi="Futura Bk" w:eastAsia="宋体" w:cs="Times New Roman"/>
      <w:sz w:val="15"/>
      <w:lang w:val="en-US" w:eastAsia="en-US" w:bidi="ar-SA"/>
    </w:rPr>
  </w:style>
  <w:style w:type="paragraph" w:customStyle="1" w:styleId="2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2">
    <w:name w:val="Char3"/>
    <w:basedOn w:val="1"/>
    <w:qFormat/>
    <w:uiPriority w:val="0"/>
    <w:pPr>
      <w:adjustRightInd/>
    </w:pPr>
    <w:rPr>
      <w:rFonts w:ascii="仿宋_GB2312" w:eastAsia="仿宋_GB2312"/>
      <w:b/>
      <w:sz w:val="32"/>
      <w:szCs w:val="32"/>
    </w:rPr>
  </w:style>
  <w:style w:type="paragraph" w:customStyle="1" w:styleId="293">
    <w:name w:val="默认段落字体 Para Char"/>
    <w:basedOn w:val="1"/>
    <w:qFormat/>
    <w:uiPriority w:val="0"/>
    <w:rPr>
      <w:rFonts w:ascii="Tahoma" w:hAnsi="Tahoma"/>
      <w:sz w:val="24"/>
      <w:szCs w:val="20"/>
    </w:rPr>
  </w:style>
  <w:style w:type="paragraph" w:customStyle="1" w:styleId="29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Char Char Char Char Char Char Char Char Char Char Char Char1 Char"/>
    <w:basedOn w:val="1"/>
    <w:qFormat/>
    <w:uiPriority w:val="0"/>
    <w:rPr>
      <w:rFonts w:ascii="Tahoma" w:hAnsi="Tahoma" w:cs="仿宋_GB2312"/>
      <w:sz w:val="24"/>
      <w:szCs w:val="20"/>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0">
    <w:name w:val="Char Char11 Char Char Char Char Char Char Char Char Char"/>
    <w:basedOn w:val="1"/>
    <w:qFormat/>
    <w:uiPriority w:val="0"/>
    <w:pPr>
      <w:spacing w:line="360" w:lineRule="auto"/>
    </w:pPr>
    <w:rPr>
      <w:szCs w:val="20"/>
    </w:rPr>
  </w:style>
  <w:style w:type="paragraph" w:customStyle="1" w:styleId="3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3">
    <w:name w:val="左对齐表格文字"/>
    <w:basedOn w:val="1"/>
    <w:qFormat/>
    <w:uiPriority w:val="0"/>
    <w:pPr>
      <w:adjustRightInd/>
      <w:ind w:firstLine="200" w:firstLineChars="200"/>
      <w:jc w:val="right"/>
    </w:pPr>
  </w:style>
  <w:style w:type="paragraph" w:customStyle="1" w:styleId="304">
    <w:name w:val="Char31"/>
    <w:basedOn w:val="1"/>
    <w:qFormat/>
    <w:uiPriority w:val="0"/>
    <w:pPr>
      <w:adjustRightInd/>
      <w:ind w:firstLine="200" w:firstLineChars="200"/>
    </w:pPr>
    <w:rPr>
      <w:rFonts w:ascii="Tahoma" w:hAnsi="Tahoma"/>
      <w:sz w:val="24"/>
      <w:szCs w:val="20"/>
    </w:rPr>
  </w:style>
  <w:style w:type="paragraph" w:customStyle="1" w:styleId="30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彩色列表 - 强调文字颜色 11"/>
    <w:basedOn w:val="1"/>
    <w:qFormat/>
    <w:uiPriority w:val="0"/>
    <w:pPr>
      <w:adjustRightInd/>
      <w:ind w:firstLine="420" w:firstLineChars="200"/>
    </w:pPr>
    <w:rPr>
      <w:rFonts w:ascii="Calibri" w:hAnsi="Calibri"/>
      <w:szCs w:val="22"/>
    </w:rPr>
  </w:style>
  <w:style w:type="paragraph" w:customStyle="1" w:styleId="30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0">
    <w:name w:val="MM Topic 3"/>
    <w:basedOn w:val="4"/>
    <w:qFormat/>
    <w:uiPriority w:val="0"/>
    <w:pPr>
      <w:numPr>
        <w:numId w:val="4"/>
      </w:numPr>
      <w:tabs>
        <w:tab w:val="left" w:pos="1680"/>
      </w:tabs>
      <w:adjustRightInd/>
    </w:pPr>
  </w:style>
  <w:style w:type="paragraph" w:customStyle="1" w:styleId="311">
    <w:name w:val="Normal0"/>
    <w:qFormat/>
    <w:uiPriority w:val="0"/>
    <w:rPr>
      <w:rFonts w:ascii="Times New Roman" w:hAnsi="Times New Roman" w:eastAsia="宋体" w:cs="Times New Roman"/>
      <w:lang w:val="en-US" w:eastAsia="en-US" w:bidi="ar-SA"/>
    </w:rPr>
  </w:style>
  <w:style w:type="paragraph" w:customStyle="1" w:styleId="312">
    <w:name w:val="Char Char Char Char Char Char Char"/>
    <w:basedOn w:val="1"/>
    <w:qFormat/>
    <w:uiPriority w:val="0"/>
    <w:rPr>
      <w:rFonts w:ascii="仿宋_GB2312" w:eastAsia="仿宋_GB2312"/>
      <w:b/>
      <w:sz w:val="32"/>
      <w:szCs w:val="32"/>
    </w:rPr>
  </w:style>
  <w:style w:type="paragraph" w:customStyle="1" w:styleId="31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9">
    <w:name w:val="Char2"/>
    <w:basedOn w:val="1"/>
    <w:qFormat/>
    <w:uiPriority w:val="0"/>
    <w:rPr>
      <w:rFonts w:ascii="仿宋_GB2312" w:eastAsia="仿宋_GB2312"/>
      <w:b/>
      <w:sz w:val="32"/>
      <w:szCs w:val="32"/>
    </w:rPr>
  </w:style>
  <w:style w:type="paragraph" w:customStyle="1" w:styleId="32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2">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6">
    <w:name w:val="Char Char Char"/>
    <w:basedOn w:val="1"/>
    <w:qFormat/>
    <w:uiPriority w:val="0"/>
    <w:rPr>
      <w:rFonts w:ascii="Tahoma" w:hAnsi="Tahoma"/>
      <w:sz w:val="24"/>
      <w:szCs w:val="20"/>
    </w:rPr>
  </w:style>
  <w:style w:type="paragraph" w:customStyle="1" w:styleId="327">
    <w:name w:val="MM Topic 4"/>
    <w:basedOn w:val="5"/>
    <w:qFormat/>
    <w:uiPriority w:val="0"/>
    <w:pPr>
      <w:numPr>
        <w:numId w:val="4"/>
      </w:numPr>
      <w:tabs>
        <w:tab w:val="left" w:pos="2100"/>
      </w:tabs>
      <w:adjustRightInd/>
    </w:pPr>
    <w:rPr>
      <w:lang w:val="en-US"/>
    </w:rPr>
  </w:style>
  <w:style w:type="paragraph" w:customStyle="1" w:styleId="328">
    <w:name w:val="标准小四"/>
    <w:basedOn w:val="1"/>
    <w:qFormat/>
    <w:uiPriority w:val="0"/>
    <w:pPr>
      <w:spacing w:line="360" w:lineRule="auto"/>
      <w:ind w:firstLine="480" w:firstLineChars="200"/>
    </w:pPr>
    <w:rPr>
      <w:rFonts w:ascii="Arial" w:hAnsi="Arial"/>
      <w:sz w:val="24"/>
      <w:szCs w:val="21"/>
    </w:rPr>
  </w:style>
  <w:style w:type="paragraph" w:customStyle="1" w:styleId="329">
    <w:name w:val="MM Topic 2"/>
    <w:basedOn w:val="3"/>
    <w:qFormat/>
    <w:uiPriority w:val="0"/>
    <w:pPr>
      <w:numPr>
        <w:ilvl w:val="1"/>
        <w:numId w:val="4"/>
      </w:numPr>
    </w:pPr>
    <w:rPr>
      <w:rFonts w:ascii="Arial" w:hAnsi="Arial" w:eastAsia="黑体"/>
      <w:lang w:val="en-US"/>
    </w:rPr>
  </w:style>
  <w:style w:type="paragraph" w:customStyle="1" w:styleId="330">
    <w:name w:val="表格标题2"/>
    <w:basedOn w:val="331"/>
    <w:qFormat/>
    <w:uiPriority w:val="0"/>
    <w:rPr>
      <w:b/>
    </w:rPr>
  </w:style>
  <w:style w:type="paragraph" w:customStyle="1" w:styleId="331">
    <w:name w:val="表格内文"/>
    <w:basedOn w:val="1"/>
    <w:qFormat/>
    <w:uiPriority w:val="0"/>
    <w:pPr>
      <w:adjustRightInd/>
      <w:spacing w:line="360" w:lineRule="auto"/>
    </w:pPr>
    <w:rPr>
      <w:rFonts w:ascii="宋体" w:hAnsi="宋体" w:cs="宋体"/>
      <w:color w:val="000000"/>
      <w:szCs w:val="20"/>
    </w:rPr>
  </w:style>
  <w:style w:type="paragraph" w:customStyle="1" w:styleId="33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4">
    <w:name w:val="Char Char11 Char Char Char Char Char Char Char Char Char1"/>
    <w:basedOn w:val="1"/>
    <w:qFormat/>
    <w:uiPriority w:val="0"/>
    <w:pPr>
      <w:spacing w:line="360" w:lineRule="auto"/>
    </w:pPr>
    <w:rPr>
      <w:szCs w:val="20"/>
    </w:rPr>
  </w:style>
  <w:style w:type="paragraph" w:customStyle="1" w:styleId="335">
    <w:name w:val="Char Char Char Char Char Char Char Char Char Char Char1 Char"/>
    <w:basedOn w:val="1"/>
    <w:qFormat/>
    <w:uiPriority w:val="0"/>
    <w:pPr>
      <w:adjustRightInd/>
    </w:pPr>
    <w:rPr>
      <w:rFonts w:ascii="Tahoma" w:hAnsi="Tahoma"/>
      <w:sz w:val="24"/>
    </w:rPr>
  </w:style>
  <w:style w:type="paragraph" w:customStyle="1" w:styleId="33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9">
    <w:name w:val="Char"/>
    <w:basedOn w:val="1"/>
    <w:qFormat/>
    <w:uiPriority w:val="0"/>
    <w:rPr>
      <w:rFonts w:ascii="仿宋_GB2312" w:eastAsia="仿宋_GB2312"/>
      <w:b/>
      <w:sz w:val="32"/>
      <w:szCs w:val="32"/>
    </w:rPr>
  </w:style>
  <w:style w:type="paragraph" w:customStyle="1" w:styleId="340">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2">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4">
    <w:name w:val="Char3 Char Char Char"/>
    <w:basedOn w:val="1"/>
    <w:qFormat/>
    <w:uiPriority w:val="0"/>
    <w:pPr>
      <w:widowControl/>
      <w:adjustRightInd/>
      <w:spacing w:after="160" w:line="240" w:lineRule="exact"/>
      <w:jc w:val="left"/>
    </w:pPr>
    <w:rPr>
      <w:szCs w:val="20"/>
    </w:rPr>
  </w:style>
  <w:style w:type="paragraph" w:customStyle="1" w:styleId="3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6">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4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0">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3">
    <w:name w:val="Char Char1 Char Char1 Char Char1"/>
    <w:basedOn w:val="1"/>
    <w:qFormat/>
    <w:uiPriority w:val="0"/>
    <w:pPr>
      <w:tabs>
        <w:tab w:val="left" w:pos="840"/>
      </w:tabs>
      <w:ind w:left="840" w:hanging="420"/>
    </w:pPr>
    <w:rPr>
      <w:rFonts w:ascii="Tahoma" w:hAnsi="Tahoma"/>
      <w:sz w:val="24"/>
    </w:rPr>
  </w:style>
  <w:style w:type="paragraph" w:customStyle="1" w:styleId="35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5">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6">
    <w:name w:val="默认段落字体 Para Char Char Char Char"/>
    <w:basedOn w:val="1"/>
    <w:qFormat/>
    <w:uiPriority w:val="0"/>
    <w:pPr>
      <w:spacing w:line="360" w:lineRule="auto"/>
    </w:pPr>
    <w:rPr>
      <w:szCs w:val="20"/>
    </w:rPr>
  </w:style>
  <w:style w:type="paragraph" w:customStyle="1" w:styleId="35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1">
    <w:name w:val="正文21"/>
    <w:basedOn w:val="1"/>
    <w:qFormat/>
    <w:uiPriority w:val="0"/>
    <w:pPr>
      <w:adjustRightInd/>
      <w:spacing w:before="156" w:line="360" w:lineRule="auto"/>
      <w:ind w:firstLine="510" w:firstLineChars="200"/>
    </w:pPr>
    <w:rPr>
      <w:sz w:val="24"/>
      <w:szCs w:val="20"/>
    </w:rPr>
  </w:style>
  <w:style w:type="paragraph" w:customStyle="1" w:styleId="362">
    <w:name w:val="列出段落2"/>
    <w:basedOn w:val="1"/>
    <w:qFormat/>
    <w:uiPriority w:val="0"/>
    <w:pPr>
      <w:adjustRightInd/>
      <w:ind w:firstLine="420" w:firstLineChars="200"/>
    </w:pPr>
    <w:rPr>
      <w:rFonts w:ascii="宋体" w:hAnsi="宋体"/>
      <w:sz w:val="24"/>
    </w:rPr>
  </w:style>
  <w:style w:type="paragraph" w:customStyle="1" w:styleId="363">
    <w:name w:val="封面"/>
    <w:basedOn w:val="1"/>
    <w:qFormat/>
    <w:uiPriority w:val="0"/>
    <w:pPr>
      <w:spacing w:line="360" w:lineRule="atLeast"/>
      <w:jc w:val="right"/>
      <w:textAlignment w:val="baseline"/>
    </w:pPr>
    <w:rPr>
      <w:rFonts w:ascii="Symbol" w:hAnsi="Symbol"/>
      <w:kern w:val="0"/>
      <w:szCs w:val="20"/>
    </w:rPr>
  </w:style>
  <w:style w:type="paragraph" w:customStyle="1" w:styleId="36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7">
    <w:name w:val="Char Char1 Char Char Char Char Char Char1"/>
    <w:basedOn w:val="1"/>
    <w:qFormat/>
    <w:uiPriority w:val="0"/>
    <w:rPr>
      <w:rFonts w:ascii="仿宋_GB2312" w:eastAsia="仿宋_GB2312"/>
      <w:b/>
      <w:sz w:val="32"/>
      <w:szCs w:val="20"/>
    </w:rPr>
  </w:style>
  <w:style w:type="paragraph" w:customStyle="1" w:styleId="36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1">
    <w:name w:val="正文（首行缩进2字符）"/>
    <w:basedOn w:val="1"/>
    <w:qFormat/>
    <w:uiPriority w:val="0"/>
    <w:pPr>
      <w:adjustRightInd/>
      <w:spacing w:line="360" w:lineRule="auto"/>
      <w:ind w:firstLine="480" w:firstLineChars="200"/>
    </w:pPr>
    <w:rPr>
      <w:sz w:val="24"/>
      <w:szCs w:val="20"/>
    </w:rPr>
  </w:style>
  <w:style w:type="paragraph" w:customStyle="1" w:styleId="3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3">
    <w:name w:val="表文字"/>
    <w:qFormat/>
    <w:uiPriority w:val="0"/>
    <w:rPr>
      <w:rFonts w:ascii="宋体" w:hAnsi="Times New Roman" w:eastAsia="宋体" w:cs="Times New Roman"/>
      <w:kern w:val="2"/>
      <w:lang w:val="en-US" w:eastAsia="zh-CN" w:bidi="ar-SA"/>
    </w:rPr>
  </w:style>
  <w:style w:type="paragraph" w:customStyle="1" w:styleId="37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7">
    <w:name w:val="有符号正文"/>
    <w:basedOn w:val="1"/>
    <w:qFormat/>
    <w:uiPriority w:val="0"/>
    <w:pPr>
      <w:adjustRightInd/>
      <w:spacing w:line="400" w:lineRule="exact"/>
      <w:ind w:firstLine="200" w:firstLineChars="200"/>
    </w:pPr>
    <w:rPr>
      <w:rFonts w:ascii="Arial" w:hAnsi="Arial"/>
    </w:rPr>
  </w:style>
  <w:style w:type="paragraph" w:customStyle="1" w:styleId="378">
    <w:name w:val="数字标题5"/>
    <w:basedOn w:val="6"/>
    <w:next w:val="1"/>
    <w:qFormat/>
    <w:uiPriority w:val="0"/>
    <w:pPr>
      <w:numPr>
        <w:numId w:val="5"/>
      </w:numPr>
      <w:tabs>
        <w:tab w:val="left" w:pos="1080"/>
      </w:tabs>
    </w:pPr>
  </w:style>
  <w:style w:type="paragraph" w:customStyle="1" w:styleId="379">
    <w:name w:val="Char12"/>
    <w:basedOn w:val="1"/>
    <w:qFormat/>
    <w:uiPriority w:val="0"/>
    <w:rPr>
      <w:rFonts w:ascii="仿宋_GB2312" w:eastAsia="仿宋_GB2312"/>
      <w:b/>
      <w:sz w:val="32"/>
      <w:szCs w:val="32"/>
    </w:rPr>
  </w:style>
  <w:style w:type="paragraph" w:customStyle="1" w:styleId="38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1">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3">
    <w:name w:val="Char Char11 Char Char Char"/>
    <w:basedOn w:val="1"/>
    <w:qFormat/>
    <w:uiPriority w:val="0"/>
    <w:pPr>
      <w:spacing w:line="360" w:lineRule="auto"/>
    </w:pPr>
    <w:rPr>
      <w:szCs w:val="20"/>
    </w:rPr>
  </w:style>
  <w:style w:type="paragraph" w:customStyle="1" w:styleId="38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5">
    <w:name w:val="Char Char111"/>
    <w:basedOn w:val="1"/>
    <w:qFormat/>
    <w:uiPriority w:val="0"/>
    <w:pPr>
      <w:spacing w:line="360" w:lineRule="auto"/>
    </w:pPr>
    <w:rPr>
      <w:szCs w:val="20"/>
    </w:rPr>
  </w:style>
  <w:style w:type="paragraph" w:customStyle="1" w:styleId="386">
    <w:name w:val="文档正文"/>
    <w:basedOn w:val="1"/>
    <w:qFormat/>
    <w:uiPriority w:val="0"/>
    <w:pPr>
      <w:spacing w:line="480" w:lineRule="atLeast"/>
      <w:ind w:firstLine="567"/>
      <w:textAlignment w:val="baseline"/>
    </w:pPr>
    <w:rPr>
      <w:kern w:val="0"/>
      <w:sz w:val="24"/>
      <w:szCs w:val="20"/>
    </w:rPr>
  </w:style>
  <w:style w:type="paragraph" w:customStyle="1" w:styleId="38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9">
    <w:name w:val="Char1 Char Char Char3"/>
    <w:basedOn w:val="1"/>
    <w:qFormat/>
    <w:uiPriority w:val="0"/>
    <w:pPr>
      <w:adjustRightInd/>
      <w:ind w:firstLine="200" w:firstLineChars="200"/>
    </w:pPr>
    <w:rPr>
      <w:rFonts w:ascii="Tahoma" w:hAnsi="Tahoma"/>
      <w:sz w:val="24"/>
      <w:szCs w:val="20"/>
    </w:rPr>
  </w:style>
  <w:style w:type="paragraph" w:customStyle="1" w:styleId="39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2">
    <w:name w:val="Char2 Char Char Char"/>
    <w:basedOn w:val="1"/>
    <w:qFormat/>
    <w:uiPriority w:val="0"/>
    <w:rPr>
      <w:rFonts w:ascii="仿宋_GB2312" w:eastAsia="仿宋_GB2312"/>
      <w:b/>
      <w:sz w:val="32"/>
      <w:szCs w:val="32"/>
    </w:rPr>
  </w:style>
  <w:style w:type="paragraph" w:customStyle="1" w:styleId="39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4">
    <w:name w:val="MM Topic 5"/>
    <w:basedOn w:val="6"/>
    <w:qFormat/>
    <w:uiPriority w:val="0"/>
    <w:pPr>
      <w:numPr>
        <w:numId w:val="4"/>
      </w:numPr>
      <w:tabs>
        <w:tab w:val="left" w:pos="2520"/>
      </w:tabs>
      <w:adjustRightInd/>
    </w:pPr>
  </w:style>
  <w:style w:type="paragraph" w:customStyle="1" w:styleId="39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8">
    <w:name w:val="Char1 Char Char Char2"/>
    <w:basedOn w:val="1"/>
    <w:qFormat/>
    <w:uiPriority w:val="0"/>
    <w:pPr>
      <w:adjustRightInd/>
      <w:ind w:firstLine="200" w:firstLineChars="200"/>
    </w:pPr>
    <w:rPr>
      <w:rFonts w:ascii="Tahoma" w:hAnsi="Tahoma"/>
      <w:sz w:val="24"/>
      <w:szCs w:val="20"/>
    </w:rPr>
  </w:style>
  <w:style w:type="paragraph" w:customStyle="1" w:styleId="39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0">
    <w:name w:val="Char1 Char Char Char"/>
    <w:basedOn w:val="1"/>
    <w:qFormat/>
    <w:uiPriority w:val="0"/>
    <w:rPr>
      <w:rFonts w:ascii="Tahoma" w:hAnsi="Tahoma"/>
      <w:sz w:val="24"/>
      <w:szCs w:val="20"/>
    </w:rPr>
  </w:style>
  <w:style w:type="paragraph" w:customStyle="1" w:styleId="40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0"/>
    <w:rPr>
      <w:rFonts w:ascii="仿宋_GB2312" w:eastAsia="仿宋_GB2312"/>
      <w:b/>
      <w:sz w:val="32"/>
      <w:szCs w:val="32"/>
    </w:rPr>
  </w:style>
  <w:style w:type="paragraph" w:customStyle="1" w:styleId="404">
    <w:name w:val="Char2 Char Char Char1"/>
    <w:basedOn w:val="1"/>
    <w:qFormat/>
    <w:uiPriority w:val="0"/>
    <w:rPr>
      <w:rFonts w:ascii="仿宋_GB2312" w:eastAsia="仿宋_GB2312"/>
      <w:b/>
      <w:sz w:val="32"/>
      <w:szCs w:val="32"/>
    </w:rPr>
  </w:style>
  <w:style w:type="paragraph" w:customStyle="1" w:styleId="40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6">
    <w:name w:val="0"/>
    <w:basedOn w:val="1"/>
    <w:qFormat/>
    <w:uiPriority w:val="0"/>
    <w:pPr>
      <w:widowControl/>
    </w:pPr>
    <w:rPr>
      <w:kern w:val="0"/>
      <w:sz w:val="24"/>
      <w:szCs w:val="20"/>
    </w:rPr>
  </w:style>
  <w:style w:type="paragraph" w:customStyle="1" w:styleId="407">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0">
    <w:name w:val="默认段落字体 Para Char Char Char1 Char"/>
    <w:basedOn w:val="1"/>
    <w:qFormat/>
    <w:uiPriority w:val="0"/>
    <w:pPr>
      <w:spacing w:line="240" w:lineRule="atLeast"/>
      <w:ind w:left="420" w:firstLine="420"/>
    </w:pPr>
    <w:rPr>
      <w:sz w:val="24"/>
    </w:rPr>
  </w:style>
  <w:style w:type="paragraph" w:customStyle="1" w:styleId="411">
    <w:name w:val="样式 正文文本缩进 + 段前: 2 字符"/>
    <w:basedOn w:val="1"/>
    <w:qFormat/>
    <w:uiPriority w:val="0"/>
    <w:pPr>
      <w:adjustRightInd/>
      <w:ind w:left="420" w:leftChars="200"/>
      <w:jc w:val="left"/>
    </w:pPr>
    <w:rPr>
      <w:sz w:val="28"/>
      <w:szCs w:val="20"/>
      <w:lang w:eastAsia="zh-TW"/>
    </w:rPr>
  </w:style>
  <w:style w:type="paragraph" w:customStyle="1" w:styleId="412">
    <w:name w:val="标书标题2"/>
    <w:basedOn w:val="3"/>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3">
    <w:name w:val="表格"/>
    <w:basedOn w:val="1"/>
    <w:qFormat/>
    <w:uiPriority w:val="0"/>
    <w:pPr>
      <w:snapToGrid w:val="0"/>
      <w:ind w:firstLine="42" w:firstLineChars="21"/>
    </w:pPr>
    <w:rPr>
      <w:rFonts w:ascii="宋体" w:hAnsi="宋体"/>
      <w:kern w:val="0"/>
      <w:sz w:val="20"/>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8">
    <w:name w:val="P1"/>
    <w:basedOn w:val="1"/>
    <w:qFormat/>
    <w:uiPriority w:val="0"/>
    <w:pPr>
      <w:adjustRightInd/>
      <w:spacing w:line="288" w:lineRule="auto"/>
      <w:ind w:firstLine="425" w:firstLineChars="200"/>
    </w:pPr>
  </w:style>
  <w:style w:type="paragraph" w:customStyle="1" w:styleId="41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1">
    <w:name w:val="正文文字 2"/>
    <w:basedOn w:val="422"/>
    <w:next w:val="422"/>
    <w:qFormat/>
    <w:uiPriority w:val="0"/>
    <w:rPr>
      <w:rFonts w:ascii="宋体" w:eastAsia="宋体" w:cs="Times New Roman"/>
      <w:color w:val="auto"/>
    </w:rPr>
  </w:style>
  <w:style w:type="paragraph" w:customStyle="1" w:styleId="4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4"/>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3"/>
    <w:next w:val="1"/>
    <w:qFormat/>
    <w:uiPriority w:val="0"/>
    <w:pPr>
      <w:numPr>
        <w:ilvl w:val="1"/>
        <w:numId w:val="5"/>
      </w:numPr>
    </w:pPr>
    <w:rPr>
      <w:rFonts w:ascii="Times New Roman" w:eastAsia="宋体"/>
      <w:i/>
      <w:sz w:val="36"/>
      <w:szCs w:val="36"/>
      <w:lang w:val="en-US"/>
    </w:rPr>
  </w:style>
  <w:style w:type="paragraph" w:customStyle="1" w:styleId="45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7"/>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8"/>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3">
    <w:name w:val="四级条标题"/>
    <w:basedOn w:val="464"/>
    <w:next w:val="348"/>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8"/>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8"/>
    <w:qFormat/>
    <w:uiPriority w:val="0"/>
    <w:pPr>
      <w:tabs>
        <w:tab w:val="left" w:pos="1260"/>
        <w:tab w:val="left" w:pos="1680"/>
        <w:tab w:val="left" w:pos="2100"/>
      </w:tabs>
      <w:ind w:left="0"/>
      <w:outlineLvl w:val="3"/>
    </w:pPr>
  </w:style>
  <w:style w:type="paragraph" w:customStyle="1" w:styleId="466">
    <w:name w:val="一级条标题"/>
    <w:basedOn w:val="467"/>
    <w:next w:val="348"/>
    <w:qFormat/>
    <w:uiPriority w:val="0"/>
    <w:pPr>
      <w:tabs>
        <w:tab w:val="left" w:pos="1260"/>
        <w:tab w:val="left" w:pos="1680"/>
      </w:tabs>
      <w:spacing w:before="0" w:beforeLines="0" w:after="0" w:afterLines="0"/>
      <w:ind w:left="1680"/>
      <w:outlineLvl w:val="2"/>
    </w:pPr>
  </w:style>
  <w:style w:type="paragraph" w:customStyle="1" w:styleId="467">
    <w:name w:val="章标题"/>
    <w:next w:val="34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3"/>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2"/>
    <w:next w:val="1"/>
    <w:qFormat/>
    <w:uiPriority w:val="0"/>
    <w:pPr>
      <w:numPr>
        <w:ilvl w:val="0"/>
        <w:numId w:val="5"/>
      </w:numPr>
      <w:tabs>
        <w:tab w:val="left" w:pos="432"/>
      </w:tabs>
    </w:pPr>
  </w:style>
  <w:style w:type="paragraph" w:customStyle="1" w:styleId="474">
    <w:name w:val="正文 项目2"/>
    <w:basedOn w:val="374"/>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Heading"/>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9">
    <w:name w:val="Char Char11 Char Char Char1"/>
    <w:basedOn w:val="1"/>
    <w:qFormat/>
    <w:uiPriority w:val="0"/>
    <w:pPr>
      <w:spacing w:line="360" w:lineRule="auto"/>
    </w:pPr>
    <w:rPr>
      <w:szCs w:val="20"/>
    </w:rPr>
  </w:style>
  <w:style w:type="paragraph" w:customStyle="1" w:styleId="49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1">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2">
    <w:name w:val="Char Char Char Char Char Char Char Char"/>
    <w:basedOn w:val="1"/>
    <w:qFormat/>
    <w:uiPriority w:val="0"/>
    <w:pPr>
      <w:tabs>
        <w:tab w:val="left" w:pos="360"/>
      </w:tabs>
    </w:pPr>
    <w:rPr>
      <w:sz w:val="24"/>
      <w:szCs w:val="20"/>
    </w:rPr>
  </w:style>
  <w:style w:type="paragraph" w:customStyle="1" w:styleId="493">
    <w:name w:val="表格（小）"/>
    <w:basedOn w:val="1"/>
    <w:qFormat/>
    <w:uiPriority w:val="0"/>
    <w:pPr>
      <w:adjustRightInd/>
      <w:snapToGrid w:val="0"/>
      <w:spacing w:line="300" w:lineRule="auto"/>
    </w:pPr>
    <w:rPr>
      <w:rFonts w:eastAsia="仿宋"/>
      <w:szCs w:val="21"/>
    </w:rPr>
  </w:style>
  <w:style w:type="paragraph" w:customStyle="1" w:styleId="494">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6">
    <w:name w:val="List Paragraph1"/>
    <w:basedOn w:val="1"/>
    <w:qFormat/>
    <w:uiPriority w:val="34"/>
    <w:pPr>
      <w:spacing w:line="360" w:lineRule="auto"/>
      <w:ind w:firstLine="200" w:firstLineChars="200"/>
    </w:pPr>
    <w:rPr>
      <w:rFonts w:eastAsia="楷体_GB2312" w:cs="Lucida Sans"/>
      <w:sz w:val="24"/>
    </w:rPr>
  </w:style>
  <w:style w:type="paragraph" w:customStyle="1" w:styleId="49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Table Text"/>
    <w:basedOn w:val="1"/>
    <w:qFormat/>
    <w:uiPriority w:val="0"/>
    <w:pPr>
      <w:widowControl/>
      <w:spacing w:before="60" w:after="60"/>
      <w:jc w:val="left"/>
    </w:pPr>
    <w:rPr>
      <w:kern w:val="0"/>
      <w:sz w:val="24"/>
    </w:rPr>
  </w:style>
  <w:style w:type="paragraph" w:customStyle="1" w:styleId="501">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2">
    <w:name w:val="Char23"/>
    <w:basedOn w:val="1"/>
    <w:qFormat/>
    <w:uiPriority w:val="0"/>
    <w:rPr>
      <w:rFonts w:ascii="仿宋_GB2312" w:eastAsia="仿宋_GB2312"/>
      <w:b/>
      <w:sz w:val="32"/>
      <w:szCs w:val="32"/>
    </w:rPr>
  </w:style>
  <w:style w:type="paragraph" w:styleId="503">
    <w:name w:val="List Paragraph"/>
    <w:basedOn w:val="1"/>
    <w:qFormat/>
    <w:uiPriority w:val="34"/>
    <w:pPr>
      <w:spacing w:line="360" w:lineRule="auto"/>
      <w:ind w:firstLine="200" w:firstLineChars="200"/>
    </w:pPr>
    <w:rPr>
      <w:rFonts w:eastAsia="楷体_GB2312" w:cs="Lucida Sans"/>
      <w:sz w:val="24"/>
    </w:rPr>
  </w:style>
  <w:style w:type="paragraph" w:customStyle="1" w:styleId="504">
    <w:name w:val="Char Char Char Char Char Char Char Char1"/>
    <w:basedOn w:val="1"/>
    <w:qFormat/>
    <w:uiPriority w:val="0"/>
    <w:pPr>
      <w:tabs>
        <w:tab w:val="left" w:pos="360"/>
      </w:tabs>
    </w:pPr>
    <w:rPr>
      <w:sz w:val="24"/>
      <w:szCs w:val="20"/>
    </w:rPr>
  </w:style>
  <w:style w:type="paragraph" w:customStyle="1" w:styleId="5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6">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7">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9">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0">
    <w:name w:val="WW-正文文字缩进 2"/>
    <w:basedOn w:val="1"/>
    <w:qFormat/>
    <w:uiPriority w:val="0"/>
    <w:pPr>
      <w:suppressAutoHyphens/>
      <w:adjustRightInd/>
      <w:ind w:firstLine="420"/>
    </w:pPr>
    <w:rPr>
      <w:kern w:val="1"/>
      <w:szCs w:val="20"/>
    </w:rPr>
  </w:style>
  <w:style w:type="paragraph" w:customStyle="1" w:styleId="51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3">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5">
    <w:name w:val="四号　首行缩进"/>
    <w:basedOn w:val="1"/>
    <w:qFormat/>
    <w:uiPriority w:val="0"/>
    <w:pPr>
      <w:adjustRightInd/>
      <w:spacing w:line="360" w:lineRule="auto"/>
    </w:pPr>
    <w:rPr>
      <w:rFonts w:ascii="宋体" w:hAnsi="宋体"/>
      <w:szCs w:val="20"/>
    </w:rPr>
  </w:style>
  <w:style w:type="paragraph" w:customStyle="1" w:styleId="516">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7">
    <w:name w:val="bullet"/>
    <w:basedOn w:val="1"/>
    <w:qFormat/>
    <w:uiPriority w:val="0"/>
    <w:pPr>
      <w:tabs>
        <w:tab w:val="left" w:pos="840"/>
      </w:tabs>
      <w:adjustRightInd/>
      <w:ind w:left="840" w:hanging="420"/>
    </w:pPr>
  </w:style>
  <w:style w:type="paragraph" w:customStyle="1" w:styleId="51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0">
    <w:name w:val="单元格居中"/>
    <w:basedOn w:val="1"/>
    <w:qFormat/>
    <w:uiPriority w:val="0"/>
    <w:pPr>
      <w:adjustRightInd/>
      <w:spacing w:line="360" w:lineRule="auto"/>
      <w:jc w:val="center"/>
    </w:pPr>
    <w:rPr>
      <w:sz w:val="24"/>
    </w:rPr>
  </w:style>
  <w:style w:type="paragraph" w:customStyle="1" w:styleId="52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2">
    <w:name w:val="Char Char14"/>
    <w:basedOn w:val="1"/>
    <w:qFormat/>
    <w:uiPriority w:val="0"/>
    <w:pPr>
      <w:spacing w:line="360" w:lineRule="auto"/>
    </w:pPr>
    <w:rPr>
      <w:rFonts w:ascii="Tahoma" w:hAnsi="Tahoma"/>
      <w:sz w:val="24"/>
      <w:szCs w:val="20"/>
    </w:rPr>
  </w:style>
  <w:style w:type="paragraph" w:customStyle="1" w:styleId="52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5">
    <w:name w:val="Char3 Char Char Char1"/>
    <w:basedOn w:val="1"/>
    <w:qFormat/>
    <w:uiPriority w:val="0"/>
    <w:pPr>
      <w:widowControl/>
      <w:adjustRightInd/>
      <w:spacing w:after="160" w:line="240" w:lineRule="exact"/>
      <w:jc w:val="left"/>
    </w:pPr>
    <w:rPr>
      <w:szCs w:val="20"/>
    </w:rPr>
  </w:style>
  <w:style w:type="paragraph" w:customStyle="1" w:styleId="526">
    <w:name w:val="Char Char Char Char Char Char Char Char Char Char"/>
    <w:basedOn w:val="1"/>
    <w:qFormat/>
    <w:uiPriority w:val="0"/>
    <w:rPr>
      <w:rFonts w:ascii="仿宋_GB2312" w:eastAsia="仿宋_GB2312"/>
      <w:b/>
      <w:sz w:val="32"/>
      <w:szCs w:val="32"/>
    </w:rPr>
  </w:style>
  <w:style w:type="paragraph" w:customStyle="1" w:styleId="52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9">
    <w:name w:val="EB_表格"/>
    <w:basedOn w:val="1"/>
    <w:qFormat/>
    <w:uiPriority w:val="0"/>
    <w:pPr>
      <w:adjustRightInd/>
      <w:spacing w:line="300" w:lineRule="auto"/>
      <w:jc w:val="center"/>
    </w:pPr>
  </w:style>
  <w:style w:type="paragraph" w:customStyle="1" w:styleId="530">
    <w:name w:val="Char5"/>
    <w:basedOn w:val="1"/>
    <w:qFormat/>
    <w:uiPriority w:val="0"/>
    <w:rPr>
      <w:rFonts w:ascii="仿宋_GB2312" w:eastAsia="仿宋_GB2312"/>
      <w:b/>
      <w:sz w:val="32"/>
      <w:szCs w:val="32"/>
    </w:rPr>
  </w:style>
  <w:style w:type="paragraph" w:customStyle="1" w:styleId="53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4">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6">
    <w:name w:val="MM Topic 1"/>
    <w:basedOn w:val="2"/>
    <w:qFormat/>
    <w:uiPriority w:val="0"/>
    <w:pPr>
      <w:tabs>
        <w:tab w:val="left" w:pos="432"/>
        <w:tab w:val="left" w:pos="840"/>
      </w:tabs>
      <w:ind w:left="840" w:hanging="420"/>
    </w:pPr>
  </w:style>
  <w:style w:type="paragraph" w:customStyle="1" w:styleId="53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1">
    <w:name w:val="列表内容"/>
    <w:basedOn w:val="1"/>
    <w:next w:val="1"/>
    <w:qFormat/>
    <w:uiPriority w:val="0"/>
    <w:pPr>
      <w:widowControl/>
      <w:tabs>
        <w:tab w:val="left" w:pos="840"/>
      </w:tabs>
      <w:ind w:left="840" w:hanging="420"/>
      <w:jc w:val="left"/>
    </w:pPr>
    <w:rPr>
      <w:kern w:val="0"/>
      <w:sz w:val="18"/>
    </w:rPr>
  </w:style>
  <w:style w:type="paragraph" w:customStyle="1" w:styleId="54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5">
    <w:name w:val="Char1 Char Char Char1"/>
    <w:basedOn w:val="1"/>
    <w:qFormat/>
    <w:uiPriority w:val="0"/>
    <w:pPr>
      <w:adjustRightInd/>
      <w:ind w:firstLine="200" w:firstLineChars="200"/>
    </w:pPr>
    <w:rPr>
      <w:rFonts w:ascii="Tahoma" w:hAnsi="Tahoma"/>
      <w:sz w:val="24"/>
      <w:szCs w:val="20"/>
    </w:rPr>
  </w:style>
  <w:style w:type="paragraph" w:customStyle="1" w:styleId="546">
    <w:name w:val="图中文字"/>
    <w:basedOn w:val="1"/>
    <w:qFormat/>
    <w:uiPriority w:val="0"/>
    <w:pPr>
      <w:snapToGrid w:val="0"/>
      <w:spacing w:line="0" w:lineRule="atLeast"/>
      <w:ind w:firstLine="200" w:firstLineChars="200"/>
      <w:jc w:val="center"/>
    </w:pPr>
    <w:rPr>
      <w:sz w:val="24"/>
      <w:szCs w:val="20"/>
    </w:rPr>
  </w:style>
  <w:style w:type="paragraph" w:customStyle="1" w:styleId="547">
    <w:name w:val="正文段"/>
    <w:basedOn w:val="1"/>
    <w:qFormat/>
    <w:uiPriority w:val="0"/>
    <w:pPr>
      <w:widowControl/>
      <w:snapToGrid w:val="0"/>
      <w:spacing w:after="156" w:afterLines="50"/>
      <w:ind w:firstLine="200" w:firstLineChars="200"/>
    </w:pPr>
    <w:rPr>
      <w:kern w:val="0"/>
      <w:sz w:val="24"/>
      <w:szCs w:val="20"/>
    </w:rPr>
  </w:style>
  <w:style w:type="paragraph" w:customStyle="1" w:styleId="548">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0">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4">
    <w:name w:val="Char Char Char Char Char Char Char Char Char Char1"/>
    <w:basedOn w:val="1"/>
    <w:qFormat/>
    <w:uiPriority w:val="0"/>
    <w:rPr>
      <w:rFonts w:ascii="仿宋_GB2312" w:eastAsia="仿宋_GB2312"/>
      <w:b/>
      <w:sz w:val="32"/>
      <w:szCs w:val="32"/>
    </w:rPr>
  </w:style>
  <w:style w:type="paragraph" w:customStyle="1" w:styleId="555">
    <w:name w:val="注释"/>
    <w:basedOn w:val="1"/>
    <w:qFormat/>
    <w:uiPriority w:val="0"/>
    <w:pPr>
      <w:adjustRightInd/>
      <w:spacing w:line="360" w:lineRule="auto"/>
      <w:ind w:firstLine="480"/>
    </w:pPr>
    <w:rPr>
      <w:sz w:val="24"/>
    </w:rPr>
  </w:style>
  <w:style w:type="paragraph" w:customStyle="1" w:styleId="55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正文 首行缩进:  2 字符 Char"/>
    <w:basedOn w:val="1"/>
    <w:qFormat/>
    <w:uiPriority w:val="0"/>
    <w:pPr>
      <w:adjustRightInd/>
      <w:spacing w:line="360" w:lineRule="auto"/>
      <w:ind w:firstLine="480"/>
    </w:pPr>
    <w:rPr>
      <w:rFonts w:cs="宋体"/>
      <w:sz w:val="24"/>
      <w:szCs w:val="20"/>
    </w:rPr>
  </w:style>
  <w:style w:type="paragraph" w:customStyle="1" w:styleId="56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2">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3">
    <w:name w:val="样式7"/>
    <w:basedOn w:val="370"/>
    <w:next w:val="1"/>
    <w:qFormat/>
    <w:uiPriority w:val="0"/>
    <w:pPr>
      <w:spacing w:after="156" w:afterLines="50"/>
      <w:jc w:val="left"/>
      <w:outlineLvl w:val="3"/>
    </w:pPr>
    <w:rPr>
      <w:sz w:val="24"/>
      <w:szCs w:val="24"/>
    </w:rPr>
  </w:style>
  <w:style w:type="paragraph" w:customStyle="1" w:styleId="56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5">
    <w:name w:val="单元格左对齐"/>
    <w:basedOn w:val="1"/>
    <w:qFormat/>
    <w:uiPriority w:val="0"/>
    <w:pPr>
      <w:adjustRightInd/>
      <w:spacing w:line="360" w:lineRule="auto"/>
    </w:pPr>
    <w:rPr>
      <w:sz w:val="24"/>
    </w:rPr>
  </w:style>
  <w:style w:type="paragraph" w:customStyle="1" w:styleId="566">
    <w:name w:val="Char Char1 Char Char Char1"/>
    <w:basedOn w:val="1"/>
    <w:qFormat/>
    <w:uiPriority w:val="0"/>
    <w:rPr>
      <w:rFonts w:ascii="仿宋_GB2312" w:eastAsia="仿宋_GB2312"/>
      <w:b/>
      <w:sz w:val="32"/>
      <w:szCs w:val="32"/>
    </w:rPr>
  </w:style>
  <w:style w:type="paragraph" w:customStyle="1" w:styleId="56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8">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9">
    <w:name w:val="正文文字表格居中"/>
    <w:basedOn w:val="1"/>
    <w:next w:val="55"/>
    <w:qFormat/>
    <w:uiPriority w:val="0"/>
    <w:pPr>
      <w:snapToGrid w:val="0"/>
      <w:spacing w:line="360" w:lineRule="auto"/>
    </w:pPr>
    <w:rPr>
      <w:rFonts w:ascii="宋体"/>
      <w:b/>
      <w:sz w:val="24"/>
      <w:szCs w:val="20"/>
    </w:rPr>
  </w:style>
  <w:style w:type="paragraph" w:customStyle="1" w:styleId="5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3">
    <w:name w:val="Thf"/>
    <w:basedOn w:val="514"/>
    <w:qFormat/>
    <w:uiPriority w:val="0"/>
    <w:pPr>
      <w:ind w:left="0"/>
    </w:pPr>
  </w:style>
  <w:style w:type="paragraph" w:customStyle="1" w:styleId="57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6">
    <w:name w:val="Char19"/>
    <w:basedOn w:val="1"/>
    <w:qFormat/>
    <w:uiPriority w:val="0"/>
    <w:pPr>
      <w:adjustRightInd/>
    </w:pPr>
    <w:rPr>
      <w:szCs w:val="20"/>
    </w:rPr>
  </w:style>
  <w:style w:type="paragraph" w:customStyle="1" w:styleId="57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8">
    <w:name w:val="样式3"/>
    <w:basedOn w:val="486"/>
    <w:qFormat/>
    <w:uiPriority w:val="0"/>
    <w:pPr>
      <w:spacing w:before="312" w:beforeLines="100"/>
      <w:jc w:val="left"/>
    </w:pPr>
  </w:style>
  <w:style w:type="paragraph" w:customStyle="1" w:styleId="579">
    <w:name w:val="首行缩进"/>
    <w:basedOn w:val="1"/>
    <w:qFormat/>
    <w:uiPriority w:val="0"/>
    <w:pPr>
      <w:spacing w:line="360" w:lineRule="auto"/>
      <w:ind w:firstLine="480" w:firstLineChars="200"/>
    </w:pPr>
    <w:rPr>
      <w:rFonts w:ascii="宋体"/>
      <w:sz w:val="24"/>
      <w:szCs w:val="20"/>
    </w:rPr>
  </w:style>
  <w:style w:type="paragraph" w:customStyle="1" w:styleId="5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2">
    <w:name w:val="样式 标题 4PIM 4H4h4bulletblbbH41H42H43H44H45H46H47H48...1"/>
    <w:basedOn w:val="5"/>
    <w:qFormat/>
    <w:uiPriority w:val="0"/>
    <w:pPr>
      <w:widowControl/>
      <w:jc w:val="left"/>
    </w:pPr>
    <w:rPr>
      <w:rFonts w:cs="宋体"/>
      <w:sz w:val="24"/>
      <w:szCs w:val="20"/>
    </w:rPr>
  </w:style>
  <w:style w:type="paragraph" w:customStyle="1" w:styleId="58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3">
    <w:name w:val="p0"/>
    <w:basedOn w:val="1"/>
    <w:qFormat/>
    <w:uiPriority w:val="0"/>
    <w:pPr>
      <w:widowControl/>
      <w:adjustRightInd/>
    </w:pPr>
    <w:rPr>
      <w:kern w:val="0"/>
      <w:szCs w:val="21"/>
    </w:rPr>
  </w:style>
  <w:style w:type="paragraph" w:customStyle="1" w:styleId="594">
    <w:name w:val="Revision"/>
    <w:qFormat/>
    <w:uiPriority w:val="0"/>
    <w:rPr>
      <w:rFonts w:ascii="Times New Roman" w:hAnsi="Times New Roman" w:eastAsia="宋体" w:cs="Times New Roman"/>
      <w:kern w:val="2"/>
      <w:sz w:val="21"/>
      <w:lang w:val="en-US" w:eastAsia="zh-CN" w:bidi="ar-SA"/>
    </w:rPr>
  </w:style>
  <w:style w:type="paragraph" w:customStyle="1" w:styleId="5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8">
    <w:name w:val="Char Char13"/>
    <w:basedOn w:val="1"/>
    <w:qFormat/>
    <w:uiPriority w:val="0"/>
    <w:pPr>
      <w:widowControl/>
      <w:spacing w:after="160" w:line="240" w:lineRule="exact"/>
      <w:jc w:val="left"/>
    </w:pPr>
    <w:rPr>
      <w:rFonts w:eastAsia="仿宋_GB2312"/>
      <w:sz w:val="28"/>
    </w:rPr>
  </w:style>
  <w:style w:type="paragraph" w:customStyle="1" w:styleId="5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0">
    <w:name w:val="FA正文"/>
    <w:basedOn w:val="1"/>
    <w:qFormat/>
    <w:uiPriority w:val="0"/>
    <w:pPr>
      <w:spacing w:line="360" w:lineRule="auto"/>
      <w:ind w:firstLine="480" w:firstLineChars="200"/>
    </w:pPr>
    <w:rPr>
      <w:rFonts w:hAnsi="宋体"/>
      <w:sz w:val="24"/>
      <w:szCs w:val="20"/>
    </w:rPr>
  </w:style>
  <w:style w:type="paragraph" w:customStyle="1" w:styleId="601">
    <w:name w:val="CM14"/>
    <w:basedOn w:val="422"/>
    <w:next w:val="422"/>
    <w:qFormat/>
    <w:uiPriority w:val="0"/>
    <w:pPr>
      <w:spacing w:after="68"/>
    </w:pPr>
    <w:rPr>
      <w:rFonts w:ascii="FHLHE E+ Futura Bk" w:eastAsia="FHLHE E+ Futura Bk" w:cs="Times New Roman"/>
      <w:color w:val="auto"/>
    </w:rPr>
  </w:style>
  <w:style w:type="paragraph" w:customStyle="1" w:styleId="602">
    <w:name w:val="Char Char Char Char2"/>
    <w:basedOn w:val="1"/>
    <w:qFormat/>
    <w:uiPriority w:val="0"/>
    <w:rPr>
      <w:rFonts w:ascii="Tahoma" w:hAnsi="Tahoma"/>
      <w:sz w:val="24"/>
      <w:szCs w:val="20"/>
    </w:rPr>
  </w:style>
  <w:style w:type="paragraph" w:customStyle="1" w:styleId="60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4">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7">
    <w:name w:val="带编号样式"/>
    <w:basedOn w:val="281"/>
    <w:qFormat/>
    <w:uiPriority w:val="0"/>
    <w:pPr>
      <w:tabs>
        <w:tab w:val="left" w:pos="840"/>
      </w:tabs>
      <w:snapToGrid w:val="0"/>
      <w:ind w:left="840" w:hanging="420" w:firstLineChars="0"/>
    </w:pPr>
    <w:rPr>
      <w:rFonts w:ascii="仿宋_GB2312" w:eastAsia="仿宋_GB2312"/>
      <w:color w:val="000000"/>
    </w:rPr>
  </w:style>
  <w:style w:type="paragraph" w:customStyle="1" w:styleId="60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1">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3">
    <w:name w:val="Char1 Char Char Char5"/>
    <w:basedOn w:val="1"/>
    <w:qFormat/>
    <w:uiPriority w:val="0"/>
    <w:pPr>
      <w:adjustRightInd/>
      <w:ind w:firstLine="200" w:firstLineChars="200"/>
    </w:pPr>
    <w:rPr>
      <w:rFonts w:ascii="Tahoma" w:hAnsi="Tahoma"/>
      <w:sz w:val="24"/>
      <w:szCs w:val="20"/>
    </w:rPr>
  </w:style>
  <w:style w:type="paragraph" w:customStyle="1" w:styleId="61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8">
    <w:name w:val="纯文本_0_0"/>
    <w:basedOn w:val="617"/>
    <w:link w:val="619"/>
    <w:qFormat/>
    <w:uiPriority w:val="0"/>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索引 11"/>
    <w:basedOn w:val="1"/>
    <w:next w:val="1"/>
    <w:qFormat/>
    <w:uiPriority w:val="99"/>
    <w:pPr>
      <w:adjustRightInd/>
      <w:spacing w:line="360" w:lineRule="auto"/>
    </w:pPr>
    <w:rPr>
      <w:rFonts w:ascii="仿宋_GB2312" w:eastAsia="仿宋_GB2312"/>
      <w:sz w:val="24"/>
      <w:szCs w:val="20"/>
    </w:rPr>
  </w:style>
  <w:style w:type="character" w:customStyle="1" w:styleId="623">
    <w:name w:val="正文缩进 字符"/>
    <w:qFormat/>
    <w:uiPriority w:val="0"/>
    <w:rPr>
      <w:rFonts w:ascii="宋体" w:eastAsia="宋体"/>
      <w:snapToGrid w:val="0"/>
      <w:color w:val="000000"/>
      <w:kern w:val="28"/>
      <w:sz w:val="28"/>
      <w:lang w:val="en-US" w:eastAsia="zh-CN" w:bidi="ar-SA"/>
    </w:rPr>
  </w:style>
  <w:style w:type="character" w:customStyle="1" w:styleId="624">
    <w:name w:val="纯文本 字符"/>
    <w:qFormat/>
    <w:uiPriority w:val="0"/>
    <w:rPr>
      <w:rFonts w:ascii="宋体" w:hAnsi="Courier New" w:eastAsia="宋体" w:cs="Arial"/>
      <w:snapToGrid w:val="0"/>
      <w:kern w:val="2"/>
      <w:sz w:val="21"/>
      <w:szCs w:val="21"/>
      <w:lang w:val="en-US" w:eastAsia="zh-CN" w:bidi="ar-SA"/>
    </w:rPr>
  </w:style>
  <w:style w:type="character" w:customStyle="1" w:styleId="625">
    <w:name w:val="正文文本缩进 字符"/>
    <w:qFormat/>
    <w:uiPriority w:val="0"/>
    <w:rPr>
      <w:rFonts w:ascii="宋体" w:hAnsi="宋体"/>
      <w:kern w:val="2"/>
      <w:sz w:val="24"/>
      <w:szCs w:val="24"/>
    </w:rPr>
  </w:style>
  <w:style w:type="character" w:customStyle="1" w:styleId="626">
    <w:name w:val="bookmark-item"/>
    <w:qFormat/>
    <w:uiPriority w:val="0"/>
    <w:rPr>
      <w:rFonts w:ascii="Arial" w:hAnsi="Arial" w:eastAsia="黑体" w:cs="Arial"/>
      <w:snapToGrid/>
      <w:kern w:val="0"/>
      <w:szCs w:val="21"/>
    </w:rPr>
  </w:style>
  <w:style w:type="character" w:customStyle="1" w:styleId="627">
    <w:name w:val="fontstyle01"/>
    <w:qFormat/>
    <w:uiPriority w:val="0"/>
    <w:rPr>
      <w:rFonts w:hint="eastAsia" w:ascii="宋体" w:hAnsi="宋体" w:eastAsia="宋体" w:cs="Arial"/>
      <w:snapToGrid/>
      <w:color w:val="000000"/>
      <w:kern w:val="0"/>
      <w:sz w:val="36"/>
      <w:szCs w:val="36"/>
    </w:rPr>
  </w:style>
  <w:style w:type="character" w:customStyle="1" w:styleId="628">
    <w:name w:val="正文文本缩进 Char3"/>
    <w:qFormat/>
    <w:uiPriority w:val="0"/>
    <w:rPr>
      <w:rFonts w:ascii="宋体" w:hAnsi="宋体"/>
      <w:kern w:val="2"/>
      <w:sz w:val="24"/>
      <w:szCs w:val="24"/>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页脚 Char2"/>
    <w:link w:val="39"/>
    <w:qFormat/>
    <w:locked/>
    <w:uiPriority w:val="99"/>
    <w:rPr>
      <w:kern w:val="2"/>
      <w:sz w:val="18"/>
      <w:szCs w:val="18"/>
    </w:rPr>
  </w:style>
  <w:style w:type="character" w:customStyle="1" w:styleId="631">
    <w:name w:val="页眉 Char2"/>
    <w:link w:val="40"/>
    <w:qFormat/>
    <w:uiPriority w:val="99"/>
    <w:rPr>
      <w:kern w:val="2"/>
      <w:sz w:val="18"/>
      <w:szCs w:val="18"/>
    </w:rPr>
  </w:style>
  <w:style w:type="paragraph" w:customStyle="1" w:styleId="632">
    <w:name w:val="封面第一行"/>
    <w:basedOn w:val="1"/>
    <w:qFormat/>
    <w:uiPriority w:val="0"/>
    <w:pPr>
      <w:spacing w:line="360" w:lineRule="auto"/>
      <w:jc w:val="center"/>
    </w:pPr>
    <w:rPr>
      <w:rFonts w:ascii="黑体" w:hAnsi="宋体" w:eastAsia="黑体" w:cs="宋体"/>
      <w:sz w:val="56"/>
      <w:szCs w:val="20"/>
    </w:rPr>
  </w:style>
  <w:style w:type="paragraph" w:customStyle="1" w:styleId="633">
    <w:name w:val="宋小四行"/>
    <w:basedOn w:val="1"/>
    <w:qFormat/>
    <w:uiPriority w:val="0"/>
    <w:pPr>
      <w:autoSpaceDE w:val="0"/>
      <w:autoSpaceDN w:val="0"/>
      <w:adjustRightInd w:val="0"/>
      <w:spacing w:line="360" w:lineRule="auto"/>
      <w:ind w:firstLine="480" w:firstLineChars="200"/>
      <w:jc w:val="left"/>
    </w:pPr>
    <w:rPr>
      <w:rFonts w:ascii="宋体" w:hAnsi="宋体" w:cs="宋体"/>
      <w:sz w:val="24"/>
    </w:rPr>
  </w:style>
  <w:style w:type="character" w:customStyle="1" w:styleId="634">
    <w:name w:val="NormalCharacter"/>
    <w:semiHidden/>
    <w:qFormat/>
    <w:uiPriority w:val="0"/>
  </w:style>
  <w:style w:type="paragraph" w:customStyle="1" w:styleId="635">
    <w:name w:val="BodyText1I2"/>
    <w:basedOn w:val="636"/>
    <w:qFormat/>
    <w:uiPriority w:val="0"/>
    <w:pPr>
      <w:snapToGrid w:val="0"/>
      <w:spacing w:line="360" w:lineRule="auto"/>
      <w:ind w:firstLine="420" w:firstLineChars="200"/>
      <w:jc w:val="left"/>
    </w:pPr>
    <w:rPr>
      <w:kern w:val="0"/>
      <w:sz w:val="24"/>
      <w:szCs w:val="22"/>
    </w:rPr>
  </w:style>
  <w:style w:type="paragraph" w:customStyle="1" w:styleId="636">
    <w:name w:val="BodyTextIndent"/>
    <w:basedOn w:val="1"/>
    <w:qFormat/>
    <w:uiPriority w:val="0"/>
    <w:pPr>
      <w:spacing w:after="120"/>
      <w:ind w:left="420" w:leftChars="200"/>
    </w:pPr>
  </w:style>
  <w:style w:type="paragraph" w:customStyle="1" w:styleId="637">
    <w:name w:val="UserStyle_0"/>
    <w:basedOn w:val="1"/>
    <w:qFormat/>
    <w:uiPriority w:val="0"/>
    <w:pPr>
      <w:adjustRightInd w:val="0"/>
      <w:spacing w:before="156" w:line="360" w:lineRule="auto"/>
      <w:ind w:firstLine="510" w:firstLineChars="200"/>
      <w:textAlignment w:val="baseline"/>
    </w:pPr>
    <w:rPr>
      <w:rFonts w:ascii="Calibri" w:hAnsi="Calibri"/>
      <w:sz w:val="24"/>
      <w:szCs w:val="22"/>
    </w:rPr>
  </w:style>
  <w:style w:type="paragraph" w:customStyle="1" w:styleId="638">
    <w:name w:val="Table Paragraph"/>
    <w:basedOn w:val="1"/>
    <w:qFormat/>
    <w:uiPriority w:val="1"/>
    <w:rPr>
      <w:rFonts w:ascii="宋体" w:hAnsi="宋体" w:eastAsia="宋体" w:cs="宋体"/>
      <w:lang w:val="zh-CN" w:eastAsia="zh-CN" w:bidi="zh-CN"/>
    </w:rPr>
  </w:style>
  <w:style w:type="paragraph" w:customStyle="1" w:styleId="639">
    <w:name w:val="__正文"/>
    <w:qFormat/>
    <w:uiPriority w:val="0"/>
    <w:pPr>
      <w:spacing w:line="360" w:lineRule="auto"/>
      <w:ind w:firstLine="200" w:firstLineChars="200"/>
    </w:pPr>
    <w:rPr>
      <w:rFonts w:ascii="Calibri" w:hAnsi="Calibri" w:eastAsia="微软雅黑" w:cs="Times New Roman"/>
      <w:kern w:val="2"/>
      <w:sz w:val="21"/>
      <w:szCs w:val="21"/>
      <w:lang w:val="en-US" w:eastAsia="zh-CN" w:bidi="ar-SA"/>
    </w:rPr>
  </w:style>
  <w:style w:type="character" w:customStyle="1" w:styleId="640">
    <w:name w:val="font41"/>
    <w:basedOn w:val="63"/>
    <w:qFormat/>
    <w:uiPriority w:val="0"/>
    <w:rPr>
      <w:rFonts w:hint="default" w:ascii="Times New Roman" w:hAnsi="Times New Roman" w:cs="Times New Roman"/>
      <w:color w:val="000000"/>
      <w:sz w:val="21"/>
      <w:szCs w:val="21"/>
      <w:u w:val="none"/>
    </w:rPr>
  </w:style>
  <w:style w:type="character" w:customStyle="1" w:styleId="641">
    <w:name w:val="font11"/>
    <w:basedOn w:val="63"/>
    <w:qFormat/>
    <w:uiPriority w:val="0"/>
    <w:rPr>
      <w:rFonts w:hint="eastAsia" w:ascii="宋体" w:hAnsi="宋体" w:eastAsia="宋体" w:cs="宋体"/>
      <w:color w:val="000000"/>
      <w:sz w:val="21"/>
      <w:szCs w:val="21"/>
      <w:u w:val="none"/>
    </w:rPr>
  </w:style>
  <w:style w:type="character" w:customStyle="1" w:styleId="642">
    <w:name w:val="font51"/>
    <w:basedOn w:val="63"/>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18695</Words>
  <Characters>20066</Characters>
  <Lines>340</Lines>
  <Paragraphs>95</Paragraphs>
  <TotalTime>46</TotalTime>
  <ScaleCrop>false</ScaleCrop>
  <LinksUpToDate>false</LinksUpToDate>
  <CharactersWithSpaces>21596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2021-01-18T13:30:00Z</dcterms:created>
  <dc:creator>玥</dc:creator>
  <cp:lastModifiedBy>lenovo</cp:lastModifiedBy>
  <cp:lastPrinted>2021-04-01T14:48:00Z</cp:lastPrinted>
  <dcterms:modified xsi:type="dcterms:W3CDTF">2024-07-19T13:49:16Z</dcterms:modified>
  <dc:title>杭州市市民卡扩大发卡工程</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3CE3153FF9EA4A229644943EBA8C2D82_13</vt:lpwstr>
  </property>
</Properties>
</file>