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highlight w:val="none"/>
        </w:rPr>
      </w:pPr>
    </w:p>
    <w:p>
      <w:pPr>
        <w:jc w:val="center"/>
        <w:outlineLvl w:val="0"/>
        <w:rPr>
          <w:rFonts w:ascii="仿宋" w:hAnsi="仿宋" w:eastAsia="仿宋" w:cs="仿宋"/>
          <w:b/>
          <w:bCs/>
          <w:sz w:val="56"/>
          <w:szCs w:val="56"/>
          <w:highlight w:val="none"/>
        </w:rPr>
      </w:pPr>
      <w:bookmarkStart w:id="0" w:name="_Hlt67893495"/>
      <w:bookmarkEnd w:id="0"/>
      <w:r>
        <w:rPr>
          <w:rFonts w:hint="eastAsia" w:ascii="仿宋" w:hAnsi="仿宋" w:eastAsia="仿宋" w:cs="仿宋"/>
          <w:b/>
          <w:bCs/>
          <w:sz w:val="56"/>
          <w:szCs w:val="56"/>
          <w:highlight w:val="none"/>
        </w:rPr>
        <w:t>绍兴市质量技术监督检测院</w:t>
      </w:r>
    </w:p>
    <w:p>
      <w:pPr>
        <w:jc w:val="center"/>
        <w:outlineLvl w:val="0"/>
        <w:rPr>
          <w:rFonts w:ascii="仿宋" w:hAnsi="仿宋" w:eastAsia="仿宋" w:cs="仿宋"/>
          <w:b/>
          <w:sz w:val="72"/>
          <w:szCs w:val="72"/>
          <w:highlight w:val="none"/>
        </w:rPr>
      </w:pPr>
      <w:r>
        <w:rPr>
          <w:rFonts w:hint="eastAsia" w:ascii="仿宋" w:hAnsi="仿宋" w:eastAsia="仿宋" w:cs="仿宋"/>
          <w:b/>
          <w:bCs/>
          <w:sz w:val="56"/>
          <w:szCs w:val="56"/>
          <w:highlight w:val="none"/>
        </w:rPr>
        <w:t>超声探伤仪检定装置采购项目</w:t>
      </w:r>
    </w:p>
    <w:p>
      <w:pPr>
        <w:jc w:val="center"/>
        <w:outlineLvl w:val="0"/>
        <w:rPr>
          <w:rFonts w:ascii="仿宋" w:hAnsi="仿宋" w:eastAsia="仿宋" w:cs="仿宋"/>
          <w:b/>
          <w:sz w:val="72"/>
          <w:szCs w:val="72"/>
          <w:highlight w:val="none"/>
        </w:rPr>
      </w:pP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公</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开</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招</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标</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文</w:t>
      </w:r>
    </w:p>
    <w:p>
      <w:pPr>
        <w:jc w:val="center"/>
        <w:outlineLvl w:val="0"/>
        <w:rPr>
          <w:rFonts w:ascii="仿宋" w:hAnsi="仿宋" w:eastAsia="仿宋" w:cs="仿宋"/>
          <w:sz w:val="44"/>
          <w:highlight w:val="none"/>
        </w:rPr>
      </w:pPr>
      <w:r>
        <w:rPr>
          <w:rFonts w:hint="eastAsia" w:ascii="仿宋" w:hAnsi="仿宋" w:eastAsia="仿宋" w:cs="仿宋"/>
          <w:b/>
          <w:sz w:val="72"/>
          <w:szCs w:val="72"/>
          <w:highlight w:val="none"/>
        </w:rPr>
        <w:t>件</w:t>
      </w:r>
    </w:p>
    <w:p>
      <w:pPr>
        <w:adjustRightInd/>
        <w:spacing w:line="360" w:lineRule="auto"/>
        <w:jc w:val="center"/>
        <w:rPr>
          <w:rFonts w:ascii="仿宋" w:hAnsi="仿宋" w:eastAsia="仿宋" w:cs="仿宋"/>
          <w:b/>
          <w:sz w:val="44"/>
          <w:szCs w:val="44"/>
          <w:highlight w:val="none"/>
        </w:rPr>
      </w:pPr>
      <w:r>
        <w:rPr>
          <w:rFonts w:hint="eastAsia" w:ascii="仿宋" w:hAnsi="仿宋" w:eastAsia="仿宋" w:cs="仿宋"/>
          <w:b/>
          <w:sz w:val="44"/>
          <w:szCs w:val="44"/>
          <w:highlight w:val="none"/>
        </w:rPr>
        <w:t>（电子招投标）</w:t>
      </w:r>
    </w:p>
    <w:p>
      <w:pPr>
        <w:spacing w:line="360" w:lineRule="auto"/>
        <w:rPr>
          <w:rFonts w:ascii="仿宋" w:hAnsi="仿宋" w:eastAsia="仿宋" w:cs="仿宋"/>
          <w:b/>
          <w:sz w:val="44"/>
          <w:szCs w:val="44"/>
          <w:highlight w:val="none"/>
        </w:rPr>
      </w:pPr>
      <w:r>
        <w:rPr>
          <w:rFonts w:hint="eastAsia" w:ascii="仿宋" w:hAnsi="仿宋" w:eastAsia="仿宋" w:cs="仿宋"/>
          <w:b/>
          <w:sz w:val="44"/>
          <w:szCs w:val="44"/>
          <w:highlight w:val="none"/>
        </w:rPr>
        <w:t xml:space="preserve"> </w:t>
      </w:r>
    </w:p>
    <w:p>
      <w:pPr>
        <w:ind w:firstLine="2811" w:firstLineChars="1000"/>
        <w:rPr>
          <w:rFonts w:ascii="仿宋" w:hAnsi="仿宋" w:eastAsia="仿宋" w:cs="仿宋"/>
          <w:b/>
          <w:sz w:val="28"/>
          <w:szCs w:val="28"/>
          <w:highlight w:val="none"/>
        </w:rPr>
      </w:pPr>
      <w:r>
        <w:rPr>
          <w:rFonts w:hint="eastAsia" w:ascii="仿宋" w:hAnsi="仿宋" w:eastAsia="仿宋" w:cs="仿宋"/>
          <w:b/>
          <w:sz w:val="28"/>
          <w:szCs w:val="28"/>
          <w:highlight w:val="none"/>
        </w:rPr>
        <w:t>招标编号:</w:t>
      </w:r>
      <w:r>
        <w:rPr>
          <w:rFonts w:hint="eastAsia" w:ascii="仿宋" w:hAnsi="仿宋" w:eastAsia="仿宋" w:cs="仿宋"/>
          <w:b/>
          <w:sz w:val="24"/>
          <w:highlight w:val="none"/>
        </w:rPr>
        <w:t>SXQS-202503-GK033</w:t>
      </w:r>
    </w:p>
    <w:tbl>
      <w:tblPr>
        <w:tblStyle w:val="64"/>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93"/>
                <w:kern w:val="0"/>
                <w:sz w:val="28"/>
                <w:szCs w:val="28"/>
                <w:highlight w:val="none"/>
              </w:rPr>
              <w:t>采购单</w:t>
            </w:r>
            <w:r>
              <w:rPr>
                <w:rFonts w:hint="eastAsia" w:ascii="仿宋" w:hAnsi="仿宋" w:eastAsia="仿宋" w:cs="仿宋"/>
                <w:spacing w:val="1"/>
                <w:kern w:val="0"/>
                <w:sz w:val="28"/>
                <w:szCs w:val="28"/>
                <w:highlight w:val="none"/>
              </w:rPr>
              <w:t>位</w:t>
            </w:r>
            <w:r>
              <w:rPr>
                <w:rFonts w:hint="eastAsia" w:ascii="仿宋" w:hAnsi="仿宋" w:eastAsia="仿宋" w:cs="仿宋"/>
                <w:sz w:val="28"/>
                <w:szCs w:val="28"/>
                <w:highlight w:val="none"/>
              </w:rPr>
              <w:t>：</w:t>
            </w:r>
          </w:p>
        </w:tc>
        <w:tc>
          <w:tcPr>
            <w:tcW w:w="5445" w:type="dxa"/>
            <w:vAlign w:val="center"/>
          </w:tcPr>
          <w:p>
            <w:pPr>
              <w:spacing w:line="320" w:lineRule="exact"/>
              <w:outlineLvl w:val="0"/>
              <w:rPr>
                <w:rFonts w:ascii="仿宋" w:hAnsi="仿宋" w:eastAsia="仿宋" w:cs="仿宋"/>
                <w:sz w:val="28"/>
                <w:szCs w:val="28"/>
                <w:highlight w:val="none"/>
              </w:rPr>
            </w:pPr>
            <w:r>
              <w:rPr>
                <w:rFonts w:hint="eastAsia" w:ascii="仿宋" w:hAnsi="仿宋" w:eastAsia="仿宋" w:cs="仿宋"/>
                <w:sz w:val="28"/>
                <w:szCs w:val="28"/>
                <w:highlight w:val="none"/>
              </w:rPr>
              <w:t>绍兴市质量技术监督检测院</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0"/>
                <w:w w:val="100"/>
                <w:kern w:val="0"/>
                <w:sz w:val="28"/>
                <w:szCs w:val="28"/>
                <w:highlight w:val="none"/>
                <w:fitText w:val="1680" w:id="-1368503609"/>
              </w:rPr>
              <w:t>采购代理机构</w:t>
            </w:r>
            <w:r>
              <w:rPr>
                <w:rFonts w:hint="eastAsia" w:ascii="仿宋" w:hAnsi="仿宋" w:eastAsia="仿宋" w:cs="仿宋"/>
                <w:sz w:val="28"/>
                <w:szCs w:val="28"/>
                <w:highlight w:val="none"/>
              </w:rPr>
              <w:t>：</w:t>
            </w:r>
          </w:p>
        </w:tc>
        <w:tc>
          <w:tcPr>
            <w:tcW w:w="5445" w:type="dxa"/>
            <w:vAlign w:val="center"/>
          </w:tcPr>
          <w:p>
            <w:pPr>
              <w:rPr>
                <w:rFonts w:ascii="仿宋" w:hAnsi="仿宋" w:eastAsia="仿宋" w:cs="仿宋"/>
                <w:sz w:val="28"/>
                <w:szCs w:val="28"/>
                <w:highlight w:val="none"/>
              </w:rPr>
            </w:pPr>
            <w:r>
              <w:rPr>
                <w:rFonts w:hint="eastAsia" w:ascii="仿宋" w:eastAsia="仿宋"/>
                <w:sz w:val="28"/>
                <w:highlight w:val="none"/>
              </w:rPr>
              <w:t>绍兴虬实企业管理咨询有限公司</w:t>
            </w:r>
          </w:p>
        </w:tc>
      </w:tr>
      <w:tr>
        <w:tblPrEx>
          <w:tblCellMar>
            <w:top w:w="0" w:type="dxa"/>
            <w:left w:w="108" w:type="dxa"/>
            <w:bottom w:w="0" w:type="dxa"/>
            <w:right w:w="108" w:type="dxa"/>
          </w:tblCellMar>
        </w:tblPrEx>
        <w:trPr>
          <w:trHeight w:val="397" w:hRule="atLeast"/>
          <w:jc w:val="center"/>
        </w:trPr>
        <w:tc>
          <w:tcPr>
            <w:tcW w:w="2356" w:type="dxa"/>
            <w:vAlign w:val="center"/>
          </w:tcPr>
          <w:p>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93"/>
                <w:kern w:val="0"/>
                <w:sz w:val="28"/>
                <w:szCs w:val="28"/>
                <w:highlight w:val="none"/>
                <w:fitText w:val="1680" w:id="1"/>
              </w:rPr>
              <w:t>监督单</w:t>
            </w:r>
            <w:r>
              <w:rPr>
                <w:rFonts w:hint="eastAsia" w:ascii="仿宋" w:hAnsi="仿宋" w:eastAsia="仿宋" w:cs="仿宋"/>
                <w:spacing w:val="1"/>
                <w:kern w:val="0"/>
                <w:sz w:val="28"/>
                <w:szCs w:val="28"/>
                <w:highlight w:val="none"/>
                <w:fitText w:val="1680" w:id="1"/>
              </w:rPr>
              <w:t>位</w:t>
            </w:r>
            <w:r>
              <w:rPr>
                <w:rFonts w:hint="eastAsia" w:ascii="仿宋" w:hAnsi="仿宋" w:eastAsia="仿宋" w:cs="仿宋"/>
                <w:sz w:val="28"/>
                <w:szCs w:val="28"/>
                <w:highlight w:val="none"/>
              </w:rPr>
              <w:t>：</w:t>
            </w:r>
          </w:p>
        </w:tc>
        <w:tc>
          <w:tcPr>
            <w:tcW w:w="5445" w:type="dxa"/>
            <w:vAlign w:val="center"/>
          </w:tcPr>
          <w:p>
            <w:pPr>
              <w:rPr>
                <w:rFonts w:ascii="仿宋" w:hAnsi="仿宋" w:eastAsia="仿宋" w:cs="仿宋"/>
                <w:sz w:val="28"/>
                <w:szCs w:val="28"/>
                <w:highlight w:val="none"/>
              </w:rPr>
            </w:pPr>
            <w:r>
              <w:rPr>
                <w:rFonts w:hint="eastAsia" w:ascii="仿宋" w:eastAsia="仿宋"/>
                <w:sz w:val="28"/>
                <w:highlight w:val="none"/>
              </w:rPr>
              <w:t>绍兴市财政局</w:t>
            </w:r>
          </w:p>
        </w:tc>
      </w:tr>
      <w:tr>
        <w:tblPrEx>
          <w:tblCellMar>
            <w:top w:w="0" w:type="dxa"/>
            <w:left w:w="108" w:type="dxa"/>
            <w:bottom w:w="0" w:type="dxa"/>
            <w:right w:w="108" w:type="dxa"/>
          </w:tblCellMar>
        </w:tblPrEx>
        <w:trPr>
          <w:trHeight w:val="494" w:hRule="atLeast"/>
          <w:jc w:val="center"/>
        </w:trPr>
        <w:tc>
          <w:tcPr>
            <w:tcW w:w="7801" w:type="dxa"/>
            <w:gridSpan w:val="2"/>
          </w:tcPr>
          <w:p>
            <w:pPr>
              <w:spacing w:after="100" w:afterAutospacing="1" w:line="440" w:lineRule="exact"/>
              <w:jc w:val="center"/>
              <w:rPr>
                <w:rFonts w:ascii="仿宋" w:hAnsi="仿宋" w:eastAsia="仿宋" w:cs="仿宋"/>
                <w:sz w:val="28"/>
                <w:szCs w:val="28"/>
                <w:highlight w:val="none"/>
              </w:rPr>
            </w:pPr>
            <w:r>
              <w:rPr>
                <w:rFonts w:hint="eastAsia" w:ascii="仿宋" w:hAnsi="仿宋" w:eastAsia="仿宋" w:cs="仿宋"/>
                <w:sz w:val="28"/>
                <w:szCs w:val="28"/>
                <w:highlight w:val="none"/>
              </w:rPr>
              <w:t>二○二五年</w:t>
            </w:r>
            <w:r>
              <w:rPr>
                <w:rFonts w:hint="eastAsia" w:ascii="仿宋" w:hAnsi="仿宋" w:eastAsia="仿宋" w:cs="仿宋"/>
                <w:sz w:val="28"/>
                <w:szCs w:val="28"/>
                <w:highlight w:val="none"/>
                <w:lang w:eastAsia="zh-CN"/>
              </w:rPr>
              <w:t>四</w:t>
            </w:r>
            <w:r>
              <w:rPr>
                <w:rFonts w:hint="eastAsia" w:ascii="仿宋" w:hAnsi="仿宋" w:eastAsia="仿宋" w:cs="仿宋"/>
                <w:sz w:val="28"/>
                <w:szCs w:val="28"/>
                <w:highlight w:val="none"/>
              </w:rPr>
              <w:t>月</w:t>
            </w:r>
          </w:p>
        </w:tc>
      </w:tr>
    </w:tbl>
    <w:p>
      <w:pPr>
        <w:pStyle w:val="638"/>
        <w:rPr>
          <w:rFonts w:ascii="仿宋" w:hAnsi="仿宋" w:eastAsia="仿宋" w:cs="仿宋"/>
          <w:highlight w:val="none"/>
        </w:rPr>
        <w:sectPr>
          <w:headerReference r:id="rId4" w:type="first"/>
          <w:footerReference r:id="rId7" w:type="first"/>
          <w:headerReference r:id="rId3" w:type="default"/>
          <w:footerReference r:id="rId5" w:type="default"/>
          <w:footerReference r:id="rId6" w:type="even"/>
          <w:pgSz w:w="11906" w:h="16838"/>
          <w:pgMar w:top="1814" w:right="1474" w:bottom="1814" w:left="1474" w:header="851" w:footer="992" w:gutter="0"/>
          <w:pgNumType w:start="1"/>
          <w:cols w:space="720" w:num="1"/>
          <w:titlePg/>
          <w:docGrid w:linePitch="312" w:charSpace="0"/>
        </w:sectPr>
      </w:pPr>
    </w:p>
    <w:p>
      <w:pPr>
        <w:spacing w:line="360" w:lineRule="auto"/>
        <w:jc w:val="center"/>
        <w:rPr>
          <w:rFonts w:ascii="仿宋" w:hAnsi="仿宋" w:eastAsia="仿宋" w:cs="仿宋"/>
          <w:sz w:val="24"/>
          <w:highlight w:val="none"/>
        </w:rPr>
      </w:pPr>
    </w:p>
    <w:p>
      <w:pPr>
        <w:spacing w:line="360" w:lineRule="auto"/>
        <w:jc w:val="center"/>
        <w:rPr>
          <w:rFonts w:ascii="仿宋" w:hAnsi="仿宋" w:eastAsia="仿宋" w:cs="仿宋"/>
          <w:b/>
          <w:sz w:val="44"/>
          <w:szCs w:val="44"/>
          <w:highlight w:val="none"/>
        </w:rPr>
      </w:pPr>
      <w:bookmarkStart w:id="1" w:name="_Hlt91233176"/>
      <w:bookmarkEnd w:id="1"/>
      <w:bookmarkStart w:id="2" w:name="_Toc91899869"/>
      <w:r>
        <w:rPr>
          <w:rFonts w:hint="eastAsia" w:ascii="仿宋" w:hAnsi="仿宋" w:eastAsia="仿宋" w:cs="仿宋"/>
          <w:b/>
          <w:sz w:val="44"/>
          <w:szCs w:val="44"/>
          <w:highlight w:val="none"/>
        </w:rPr>
        <w:t>目录</w:t>
      </w:r>
    </w:p>
    <w:p>
      <w:pPr>
        <w:spacing w:line="360" w:lineRule="auto"/>
        <w:jc w:val="center"/>
        <w:rPr>
          <w:rFonts w:ascii="仿宋" w:hAnsi="仿宋" w:eastAsia="仿宋" w:cs="仿宋"/>
          <w:b/>
          <w:sz w:val="44"/>
          <w:szCs w:val="44"/>
          <w:highlight w:val="none"/>
        </w:rPr>
      </w:pPr>
    </w:p>
    <w:p>
      <w:pPr>
        <w:spacing w:line="360" w:lineRule="auto"/>
        <w:jc w:val="center"/>
        <w:rPr>
          <w:rFonts w:ascii="仿宋" w:hAnsi="仿宋" w:eastAsia="仿宋" w:cs="仿宋"/>
          <w:highlight w:val="none"/>
        </w:rPr>
      </w:pP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第一部分    招标公告</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第二部分    投标须知</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第三部分    招标项目范围及要求</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第四部分    合同的主要条款</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第六部分    投标文件及其附件格式</w:t>
      </w: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rPr>
          <w:rFonts w:ascii="仿宋" w:hAnsi="仿宋" w:eastAsia="仿宋" w:cs="仿宋"/>
          <w:sz w:val="24"/>
          <w:highlight w:val="none"/>
        </w:rPr>
      </w:pPr>
    </w:p>
    <w:bookmarkEnd w:id="2"/>
    <w:p>
      <w:pPr>
        <w:adjustRightInd/>
        <w:spacing w:line="360" w:lineRule="auto"/>
        <w:jc w:val="center"/>
        <w:outlineLvl w:val="0"/>
        <w:rPr>
          <w:rFonts w:ascii="仿宋" w:hAnsi="仿宋" w:eastAsia="仿宋" w:cs="仿宋"/>
          <w:b/>
          <w:sz w:val="36"/>
          <w:szCs w:val="20"/>
          <w:highlight w:val="none"/>
        </w:rPr>
        <w:sectPr>
          <w:headerReference r:id="rId9" w:type="first"/>
          <w:footerReference r:id="rId12" w:type="first"/>
          <w:headerReference r:id="rId8" w:type="default"/>
          <w:footerReference r:id="rId10" w:type="default"/>
          <w:footerReference r:id="rId11" w:type="even"/>
          <w:pgSz w:w="11906" w:h="16838"/>
          <w:pgMar w:top="1814" w:right="1474" w:bottom="1814" w:left="1474" w:header="851" w:footer="992" w:gutter="0"/>
          <w:cols w:space="720" w:num="1"/>
          <w:titlePg/>
          <w:docGrid w:linePitch="312" w:charSpace="0"/>
        </w:sectPr>
      </w:pPr>
      <w:bookmarkStart w:id="3" w:name="_Hlt74729822"/>
      <w:bookmarkEnd w:id="3"/>
      <w:bookmarkStart w:id="4" w:name="_Hlt74707423"/>
      <w:bookmarkEnd w:id="4"/>
      <w:bookmarkStart w:id="5" w:name="_Hlt74728647"/>
      <w:bookmarkEnd w:id="5"/>
      <w:bookmarkStart w:id="6" w:name="_Hlt74649545"/>
      <w:bookmarkEnd w:id="6"/>
      <w:bookmarkStart w:id="7" w:name="第二部分"/>
      <w:bookmarkStart w:id="8" w:name="_Toc91899870"/>
      <w:bookmarkStart w:id="9" w:name="_Toc91899871"/>
    </w:p>
    <w:p>
      <w:pPr>
        <w:adjustRightInd/>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项目概况：</w:t>
      </w:r>
    </w:p>
    <w:p>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u w:val="single"/>
        </w:rPr>
        <w:t xml:space="preserve"> 绍兴市质量技术监督检测院超声探伤仪检定装置采购项目</w:t>
      </w:r>
      <w:r>
        <w:rPr>
          <w:rFonts w:hint="eastAsia" w:ascii="仿宋" w:hAnsi="仿宋" w:eastAsia="仿宋" w:cs="仿宋"/>
          <w:sz w:val="24"/>
          <w:highlight w:val="none"/>
        </w:rPr>
        <w:t>招标项目的潜在投标人应在政采云平台（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78"/>
          <w:rFonts w:hint="eastAsia" w:ascii="仿宋" w:hAnsi="仿宋" w:eastAsia="仿宋" w:cs="仿宋"/>
          <w:snapToGrid/>
          <w:color w:val="auto"/>
          <w:kern w:val="2"/>
          <w:sz w:val="24"/>
          <w:szCs w:val="24"/>
          <w:highlight w:val="none"/>
        </w:rPr>
        <w:t>https://www.zcygov.cn/）获取（下载）招标文件，并于2025年</w:t>
      </w:r>
      <w:r>
        <w:rPr>
          <w:rStyle w:val="78"/>
          <w:rFonts w:hint="eastAsia" w:ascii="仿宋" w:hAnsi="仿宋" w:eastAsia="仿宋" w:cs="仿宋"/>
          <w:snapToGrid/>
          <w:color w:val="auto"/>
          <w:kern w:val="2"/>
          <w:sz w:val="24"/>
          <w:szCs w:val="24"/>
          <w:highlight w:val="none"/>
          <w:lang w:val="en-US" w:eastAsia="zh-CN"/>
        </w:rPr>
        <w:t>05</w:t>
      </w:r>
      <w:r>
        <w:rPr>
          <w:rStyle w:val="78"/>
          <w:rFonts w:hint="eastAsia" w:ascii="仿宋" w:hAnsi="仿宋" w:eastAsia="仿宋" w:cs="仿宋"/>
          <w:snapToGrid/>
          <w:color w:val="auto"/>
          <w:kern w:val="2"/>
          <w:sz w:val="24"/>
          <w:szCs w:val="24"/>
          <w:highlight w:val="none"/>
        </w:rPr>
        <w:t>月</w:t>
      </w:r>
      <w:r>
        <w:rPr>
          <w:rStyle w:val="78"/>
          <w:rFonts w:hint="eastAsia" w:ascii="仿宋" w:hAnsi="仿宋" w:eastAsia="仿宋" w:cs="仿宋"/>
          <w:snapToGrid/>
          <w:color w:val="auto"/>
          <w:kern w:val="2"/>
          <w:sz w:val="24"/>
          <w:szCs w:val="24"/>
          <w:highlight w:val="none"/>
          <w:lang w:val="en-US" w:eastAsia="zh-CN"/>
        </w:rPr>
        <w:t>07</w:t>
      </w:r>
      <w:r>
        <w:rPr>
          <w:rStyle w:val="78"/>
          <w:rFonts w:hint="eastAsia" w:ascii="仿宋" w:hAnsi="仿宋" w:eastAsia="仿宋" w:cs="仿宋"/>
          <w:snapToGrid/>
          <w:color w:val="auto"/>
          <w:kern w:val="2"/>
          <w:sz w:val="24"/>
          <w:szCs w:val="24"/>
          <w:highlight w:val="none"/>
        </w:rPr>
        <w:t>日</w:t>
      </w:r>
      <w:r>
        <w:rPr>
          <w:rStyle w:val="78"/>
          <w:rFonts w:hint="eastAsia" w:ascii="仿宋" w:hAnsi="仿宋" w:eastAsia="仿宋" w:cs="仿宋"/>
          <w:snapToGrid/>
          <w:color w:val="auto"/>
          <w:kern w:val="2"/>
          <w:sz w:val="24"/>
          <w:szCs w:val="24"/>
          <w:highlight w:val="none"/>
          <w:lang w:val="en-US" w:eastAsia="zh-CN"/>
        </w:rPr>
        <w:t>09</w:t>
      </w:r>
      <w:r>
        <w:rPr>
          <w:rStyle w:val="78"/>
          <w:rFonts w:hint="eastAsia" w:ascii="仿宋" w:hAnsi="仿宋" w:eastAsia="仿宋" w:cs="仿宋"/>
          <w:snapToGrid/>
          <w:color w:val="auto"/>
          <w:kern w:val="2"/>
          <w:sz w:val="24"/>
          <w:szCs w:val="24"/>
          <w:highlight w:val="none"/>
        </w:rPr>
        <w:t>点00分</w:t>
      </w:r>
      <w:r>
        <w:rPr>
          <w:rStyle w:val="78"/>
          <w:rFonts w:hint="eastAsia" w:ascii="仿宋" w:hAnsi="仿宋" w:eastAsia="仿宋" w:cs="仿宋"/>
          <w:bCs/>
          <w:snapToGrid/>
          <w:color w:val="auto"/>
          <w:kern w:val="2"/>
          <w:sz w:val="24"/>
          <w:szCs w:val="24"/>
          <w:highlight w:val="none"/>
        </w:rPr>
        <w:t>00秒</w:t>
      </w:r>
      <w:r>
        <w:rPr>
          <w:rStyle w:val="78"/>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递交（上传）投标文件。</w:t>
      </w:r>
    </w:p>
    <w:p>
      <w:pPr>
        <w:spacing w:line="420" w:lineRule="exact"/>
        <w:ind w:firstLine="480" w:firstLineChars="200"/>
        <w:rPr>
          <w:rFonts w:ascii="仿宋" w:hAnsi="仿宋" w:eastAsia="仿宋" w:cs="仿宋"/>
          <w:b/>
          <w:sz w:val="24"/>
          <w:highlight w:val="none"/>
        </w:rPr>
      </w:pPr>
      <w:r>
        <w:rPr>
          <w:rFonts w:hint="eastAsia" w:ascii="仿宋" w:hAnsi="仿宋" w:eastAsia="仿宋" w:cs="仿宋"/>
          <w:bCs/>
          <w:sz w:val="24"/>
          <w:highlight w:val="none"/>
        </w:rPr>
        <w:t xml:space="preserve">一、项目基本情况   </w:t>
      </w:r>
      <w:r>
        <w:rPr>
          <w:rFonts w:hint="eastAsia" w:ascii="仿宋" w:hAnsi="仿宋" w:eastAsia="仿宋" w:cs="仿宋"/>
          <w:b/>
          <w:sz w:val="24"/>
          <w:highlight w:val="none"/>
        </w:rPr>
        <w:t xml:space="preserve">                                         </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项目编号：</w:t>
      </w:r>
      <w:r>
        <w:rPr>
          <w:rFonts w:hint="eastAsia" w:ascii="仿宋" w:hAnsi="仿宋" w:eastAsia="仿宋" w:cs="仿宋"/>
          <w:bCs/>
          <w:sz w:val="24"/>
          <w:highlight w:val="none"/>
        </w:rPr>
        <w:t>SXQS-202503-GK033</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项目名称：</w:t>
      </w:r>
      <w:r>
        <w:rPr>
          <w:rFonts w:hint="eastAsia" w:ascii="仿宋" w:hAnsi="仿宋" w:eastAsia="仿宋" w:cs="仿宋"/>
          <w:sz w:val="24"/>
          <w:highlight w:val="none"/>
        </w:rPr>
        <w:t xml:space="preserve"> 绍兴市质量技术监督检测院超声探伤仪检定装置采购项目</w:t>
      </w:r>
    </w:p>
    <w:p>
      <w:pPr>
        <w:spacing w:line="420" w:lineRule="exact"/>
        <w:ind w:firstLine="482" w:firstLineChars="200"/>
        <w:rPr>
          <w:rFonts w:ascii="仿宋" w:hAnsi="仿宋" w:eastAsia="仿宋" w:cs="仿宋"/>
          <w:bCs/>
          <w:sz w:val="24"/>
          <w:highlight w:val="none"/>
        </w:rPr>
      </w:pPr>
      <w:r>
        <w:rPr>
          <w:rFonts w:hint="eastAsia" w:ascii="仿宋" w:hAnsi="仿宋" w:eastAsia="仿宋" w:cs="仿宋"/>
          <w:b/>
          <w:sz w:val="24"/>
          <w:highlight w:val="none"/>
        </w:rPr>
        <w:t xml:space="preserve">预算金额（元）： </w:t>
      </w:r>
      <w:r>
        <w:rPr>
          <w:rFonts w:hint="eastAsia" w:ascii="仿宋" w:hAnsi="仿宋" w:eastAsia="仿宋" w:cs="仿宋"/>
          <w:bCs/>
          <w:sz w:val="24"/>
          <w:highlight w:val="none"/>
        </w:rPr>
        <w:t>340000.00</w:t>
      </w:r>
    </w:p>
    <w:p>
      <w:pPr>
        <w:spacing w:line="42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 xml:space="preserve">最高限价（元）： </w:t>
      </w:r>
      <w:r>
        <w:rPr>
          <w:rFonts w:hint="eastAsia" w:ascii="仿宋" w:hAnsi="仿宋" w:eastAsia="仿宋" w:cs="仿宋"/>
          <w:bCs/>
          <w:sz w:val="24"/>
          <w:highlight w:val="none"/>
        </w:rPr>
        <w:t>340000.00</w:t>
      </w:r>
    </w:p>
    <w:p>
      <w:pPr>
        <w:spacing w:line="42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采购需求：</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标项一：</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标项名称：绍兴市质量技术监督检测院超声探伤仪检定装置采购项目</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数量：1</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预算金额：340000.00</w:t>
      </w:r>
    </w:p>
    <w:p>
      <w:pPr>
        <w:spacing w:line="420" w:lineRule="exact"/>
        <w:ind w:firstLine="480" w:firstLineChars="200"/>
        <w:rPr>
          <w:rFonts w:ascii="仿宋" w:hAnsi="仿宋" w:eastAsia="仿宋" w:cs="仿宋"/>
          <w:b/>
          <w:sz w:val="24"/>
          <w:highlight w:val="none"/>
        </w:rPr>
      </w:pPr>
      <w:r>
        <w:rPr>
          <w:rFonts w:hint="eastAsia" w:ascii="仿宋" w:hAnsi="仿宋" w:eastAsia="仿宋" w:cs="仿宋"/>
          <w:bCs/>
          <w:sz w:val="24"/>
          <w:highlight w:val="none"/>
        </w:rPr>
        <w:t>主要内容：</w:t>
      </w:r>
      <w:r>
        <w:rPr>
          <w:rFonts w:hint="eastAsia" w:ascii="仿宋" w:hAnsi="仿宋" w:eastAsia="仿宋" w:cs="仿宋"/>
          <w:b/>
          <w:sz w:val="24"/>
          <w:highlight w:val="none"/>
        </w:rPr>
        <w:t>详见招标文件。</w:t>
      </w:r>
    </w:p>
    <w:p>
      <w:pPr>
        <w:spacing w:line="420" w:lineRule="exact"/>
        <w:ind w:firstLine="482" w:firstLineChars="200"/>
        <w:rPr>
          <w:rFonts w:ascii="仿宋" w:hAnsi="仿宋" w:eastAsia="仿宋" w:cs="仿宋"/>
          <w:snapToGrid w:val="0"/>
          <w:kern w:val="28"/>
          <w:sz w:val="24"/>
          <w:szCs w:val="20"/>
          <w:highlight w:val="none"/>
        </w:rPr>
      </w:pPr>
      <w:r>
        <w:rPr>
          <w:rFonts w:hint="eastAsia" w:ascii="仿宋" w:hAnsi="仿宋" w:eastAsia="仿宋" w:cs="仿宋"/>
          <w:b/>
          <w:sz w:val="24"/>
          <w:highlight w:val="none"/>
        </w:rPr>
        <w:t>合同履行期限</w:t>
      </w:r>
      <w:r>
        <w:rPr>
          <w:rFonts w:hint="eastAsia" w:ascii="仿宋" w:hAnsi="仿宋" w:eastAsia="仿宋" w:cs="仿宋"/>
          <w:sz w:val="24"/>
          <w:highlight w:val="none"/>
        </w:rPr>
        <w:t>：</w:t>
      </w:r>
      <w:r>
        <w:rPr>
          <w:rFonts w:hint="eastAsia" w:ascii="仿宋" w:hAnsi="仿宋" w:eastAsia="仿宋" w:cs="仿宋"/>
          <w:snapToGrid w:val="0"/>
          <w:kern w:val="28"/>
          <w:sz w:val="24"/>
          <w:szCs w:val="20"/>
          <w:highlight w:val="none"/>
        </w:rPr>
        <w:t>按双方合同约定条款执行</w:t>
      </w:r>
    </w:p>
    <w:p>
      <w:pPr>
        <w:spacing w:line="420" w:lineRule="exact"/>
        <w:ind w:firstLine="482" w:firstLineChars="200"/>
        <w:rPr>
          <w:rFonts w:ascii="仿宋" w:hAnsi="仿宋" w:eastAsia="仿宋" w:cs="仿宋"/>
          <w:bCs/>
          <w:highlight w:val="none"/>
        </w:rPr>
      </w:pPr>
      <w:r>
        <w:rPr>
          <w:rFonts w:hint="eastAsia" w:ascii="仿宋" w:hAnsi="仿宋" w:eastAsia="仿宋" w:cs="仿宋"/>
          <w:b/>
          <w:sz w:val="24"/>
          <w:highlight w:val="none"/>
        </w:rPr>
        <w:t>本项目接受联合体投标</w:t>
      </w:r>
      <w:r>
        <w:rPr>
          <w:rFonts w:hint="eastAsia" w:ascii="仿宋" w:hAnsi="仿宋" w:eastAsia="仿宋" w:cs="仿宋"/>
          <w:bCs/>
          <w:sz w:val="24"/>
          <w:highlight w:val="none"/>
        </w:rPr>
        <w:t>：☑是，☐否。</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二、申请人的资格要求</w:t>
      </w:r>
    </w:p>
    <w:p>
      <w:pPr>
        <w:spacing w:line="42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42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2.以联合体形式投标的，提供联合协议(本项目不接受联合体投标或者投标人不以联合体形式投标的，则不需要提供) ；</w:t>
      </w:r>
    </w:p>
    <w:p>
      <w:pPr>
        <w:spacing w:line="42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3.落实政府采购政策需满足的资格要求：</w:t>
      </w:r>
    </w:p>
    <w:p>
      <w:pPr>
        <w:spacing w:line="420" w:lineRule="exact"/>
        <w:ind w:firstLine="480" w:firstLineChars="200"/>
        <w:rPr>
          <w:rFonts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（注：不得限制大中型企业与小微企业组成联合体参与投标）</w:t>
      </w:r>
      <w:r>
        <w:rPr>
          <w:rFonts w:hint="eastAsia" w:ascii="仿宋" w:hAnsi="仿宋" w:eastAsia="仿宋" w:cs="仿宋"/>
          <w:sz w:val="24"/>
          <w:highlight w:val="none"/>
        </w:rPr>
        <w:t>；</w:t>
      </w:r>
    </w:p>
    <w:p>
      <w:pPr>
        <w:spacing w:line="420" w:lineRule="exact"/>
        <w:ind w:firstLine="480" w:firstLineChars="200"/>
        <w:rPr>
          <w:rFonts w:ascii="仿宋" w:hAnsi="仿宋" w:eastAsia="仿宋" w:cs="仿宋"/>
          <w:sz w:val="24"/>
          <w:highlight w:val="none"/>
        </w:rPr>
      </w:pPr>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pPr>
        <w:spacing w:line="420" w:lineRule="exact"/>
        <w:ind w:firstLine="897" w:firstLineChars="374"/>
        <w:rPr>
          <w:rFonts w:ascii="仿宋" w:hAnsi="仿宋" w:eastAsia="仿宋" w:cs="仿宋"/>
          <w:sz w:val="24"/>
          <w:highlight w:val="none"/>
          <w:u w:val="single"/>
        </w:rPr>
      </w:pPr>
      <w:r>
        <w:rPr>
          <w:rFonts w:hint="eastAsia" w:ascii="仿宋" w:hAnsi="仿宋" w:eastAsia="仿宋" w:cs="仿宋"/>
          <w:kern w:val="0"/>
          <w:sz w:val="24"/>
          <w:highlight w:val="none"/>
        </w:rPr>
        <w:t>☑</w:t>
      </w:r>
      <w:r>
        <w:rPr>
          <w:rFonts w:hint="eastAsia" w:ascii="仿宋" w:hAnsi="仿宋" w:eastAsia="仿宋" w:cs="仿宋"/>
          <w:sz w:val="24"/>
          <w:highlight w:val="none"/>
        </w:rPr>
        <w:t>货物全部由符合政策要求的中小企业制造，提供中小企业声明函；</w:t>
      </w:r>
    </w:p>
    <w:p>
      <w:pPr>
        <w:spacing w:line="420" w:lineRule="exact"/>
        <w:ind w:firstLine="897" w:firstLineChars="374"/>
        <w:rPr>
          <w:rFonts w:hint="eastAsia"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货物全部由符合政策要求的小微企业制造，提供中小企业声明函；</w:t>
      </w:r>
    </w:p>
    <w:p>
      <w:pPr>
        <w:spacing w:line="420" w:lineRule="exact"/>
        <w:ind w:firstLine="897" w:firstLineChars="374"/>
        <w:rPr>
          <w:rFonts w:ascii="仿宋" w:hAnsi="仿宋" w:eastAsia="仿宋" w:cs="仿宋"/>
          <w:sz w:val="24"/>
          <w:highlight w:val="none"/>
        </w:rPr>
      </w:pPr>
      <w:r>
        <w:rPr>
          <w:rFonts w:hint="eastAsia" w:ascii="仿宋" w:hAnsi="仿宋" w:eastAsia="仿宋" w:cs="仿宋"/>
          <w:kern w:val="0"/>
          <w:sz w:val="24"/>
          <w:highlight w:val="none"/>
        </w:rPr>
        <w:t>☐</w:t>
      </w:r>
      <w:bookmarkStart w:id="10" w:name="_Hlk101132524"/>
      <w:r>
        <w:rPr>
          <w:rFonts w:hint="eastAsia" w:ascii="仿宋" w:hAnsi="仿宋" w:eastAsia="仿宋" w:cs="仿宋"/>
          <w:kern w:val="0"/>
          <w:sz w:val="24"/>
          <w:highlight w:val="none"/>
        </w:rPr>
        <w:t>要求以联合体形式参加，提供联合协议和中小企业声明函，联合协议中中</w:t>
      </w:r>
      <w:r>
        <w:rPr>
          <w:rFonts w:hint="eastAsia" w:ascii="仿宋" w:hAnsi="仿宋" w:eastAsia="仿宋" w:cs="仿宋"/>
          <w:sz w:val="24"/>
          <w:highlight w:val="none"/>
        </w:rPr>
        <w:t>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highlight w:val="none"/>
        </w:rPr>
        <w:t>；</w:t>
      </w:r>
    </w:p>
    <w:bookmarkEnd w:id="10"/>
    <w:p>
      <w:pPr>
        <w:spacing w:line="420" w:lineRule="exact"/>
        <w:ind w:firstLine="480" w:firstLineChars="200"/>
        <w:rPr>
          <w:rFonts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要求合同分包，提供分包意向协议和中小企业声明函，分包意向协议中中小企业合同金额应当达到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highlight w:val="none"/>
        </w:rPr>
        <w:t>；</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4.本项目的特定资格要求：</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 xml:space="preserve">三、获取招标文件 </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2025年</w:t>
      </w:r>
      <w:r>
        <w:rPr>
          <w:rFonts w:hint="eastAsia" w:ascii="仿宋" w:hAnsi="仿宋" w:eastAsia="仿宋" w:cs="仿宋"/>
          <w:sz w:val="24"/>
          <w:highlight w:val="none"/>
          <w:u w:val="single"/>
          <w:lang w:val="en-US" w:eastAsia="zh-CN"/>
        </w:rPr>
        <w:t>05</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07</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 ，下午12:00至23:59（北京时间，线上获取法定节假日均可，线下获取文件法定节假日除外）</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四、提交投标文件截止时间、开标时间和地点</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提交投标文件截止时间：</w:t>
      </w:r>
      <w:r>
        <w:rPr>
          <w:rFonts w:hint="eastAsia" w:ascii="仿宋" w:hAnsi="仿宋" w:eastAsia="仿宋" w:cs="仿宋"/>
          <w:sz w:val="24"/>
          <w:highlight w:val="none"/>
          <w:u w:val="single"/>
        </w:rPr>
        <w:t>2025年</w:t>
      </w:r>
      <w:r>
        <w:rPr>
          <w:rFonts w:hint="eastAsia" w:ascii="仿宋" w:hAnsi="仿宋" w:eastAsia="仿宋" w:cs="仿宋"/>
          <w:sz w:val="24"/>
          <w:highlight w:val="none"/>
          <w:u w:val="single"/>
          <w:lang w:val="en-US" w:eastAsia="zh-CN"/>
        </w:rPr>
        <w:t>05</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07</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09</w:t>
      </w:r>
      <w:r>
        <w:rPr>
          <w:rFonts w:hint="eastAsia" w:ascii="仿宋" w:hAnsi="仿宋" w:eastAsia="仿宋" w:cs="仿宋"/>
          <w:sz w:val="24"/>
          <w:highlight w:val="none"/>
          <w:u w:val="single"/>
        </w:rPr>
        <w:t>点00分00秒</w:t>
      </w:r>
      <w:r>
        <w:rPr>
          <w:rFonts w:hint="eastAsia" w:ascii="仿宋" w:hAnsi="仿宋" w:eastAsia="仿宋" w:cs="仿宋"/>
          <w:sz w:val="24"/>
          <w:highlight w:val="none"/>
        </w:rPr>
        <w:t>（北京时间）</w:t>
      </w:r>
    </w:p>
    <w:p>
      <w:pPr>
        <w:spacing w:line="42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rPr>
        <w:t xml:space="preserve">政采云平台（https://www.zcygov.cn/） </w:t>
      </w:r>
    </w:p>
    <w:p>
      <w:pPr>
        <w:spacing w:line="420" w:lineRule="exact"/>
        <w:ind w:firstLine="482" w:firstLineChars="200"/>
        <w:rPr>
          <w:rFonts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2025年</w:t>
      </w:r>
      <w:r>
        <w:rPr>
          <w:rFonts w:hint="eastAsia" w:ascii="仿宋" w:hAnsi="仿宋" w:eastAsia="仿宋" w:cs="仿宋"/>
          <w:sz w:val="24"/>
          <w:highlight w:val="none"/>
          <w:u w:val="single"/>
          <w:lang w:val="en-US" w:eastAsia="zh-CN"/>
        </w:rPr>
        <w:t>05</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07</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09</w:t>
      </w:r>
      <w:r>
        <w:rPr>
          <w:rFonts w:hint="eastAsia" w:ascii="仿宋" w:hAnsi="仿宋" w:eastAsia="仿宋" w:cs="仿宋"/>
          <w:sz w:val="24"/>
          <w:highlight w:val="none"/>
          <w:u w:val="single"/>
        </w:rPr>
        <w:t>点00分00秒</w:t>
      </w:r>
    </w:p>
    <w:p>
      <w:pPr>
        <w:spacing w:line="42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开标地点（网址）：</w:t>
      </w:r>
      <w:r>
        <w:rPr>
          <w:rFonts w:hint="eastAsia" w:ascii="仿宋" w:hAnsi="仿宋" w:eastAsia="仿宋" w:cs="仿宋"/>
          <w:sz w:val="24"/>
          <w:highlight w:val="none"/>
        </w:rPr>
        <w:t>政采云平台（https://www.zcygov.cn/）</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 xml:space="preserve">五、公告期限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自本公告发布之日起5个工作日。</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六、其他补充事宜</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pPr>
        <w:spacing w:line="42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七、对本次采购提出询问、质疑、投诉，请按以下方式联系</w:t>
      </w:r>
    </w:p>
    <w:p>
      <w:pPr>
        <w:pStyle w:val="3"/>
        <w:spacing w:line="420" w:lineRule="exact"/>
        <w:ind w:left="0" w:firstLine="482" w:firstLineChars="200"/>
        <w:rPr>
          <w:rFonts w:ascii="仿宋" w:eastAsia="仿宋" w:cs="仿宋"/>
          <w:sz w:val="24"/>
          <w:szCs w:val="24"/>
          <w:highlight w:val="none"/>
        </w:rPr>
      </w:pPr>
      <w:bookmarkStart w:id="11" w:name="_Toc35393637"/>
      <w:bookmarkStart w:id="12" w:name="_Toc28359019"/>
      <w:bookmarkStart w:id="13" w:name="_Toc28359096"/>
      <w:bookmarkStart w:id="14" w:name="_Toc35393806"/>
      <w:r>
        <w:rPr>
          <w:rFonts w:hint="eastAsia" w:ascii="仿宋" w:eastAsia="仿宋" w:cs="仿宋"/>
          <w:sz w:val="24"/>
          <w:szCs w:val="24"/>
          <w:highlight w:val="none"/>
        </w:rPr>
        <w:t>1.采购人信息</w:t>
      </w:r>
      <w:bookmarkEnd w:id="11"/>
      <w:bookmarkEnd w:id="12"/>
      <w:bookmarkEnd w:id="13"/>
      <w:bookmarkEnd w:id="14"/>
      <w:r>
        <w:rPr>
          <w:rFonts w:hint="eastAsia" w:ascii="仿宋" w:eastAsia="仿宋" w:cs="仿宋"/>
          <w:sz w:val="24"/>
          <w:szCs w:val="24"/>
          <w:highlight w:val="none"/>
        </w:rPr>
        <w:t>：</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名称：绍兴市质量技术监督检测院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地址：绍兴市越城区沥海街道滨海新城花宫道8号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传真：/</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项目联系人（询问）：祝永川</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项目联系方式（询问）：0575-89197779</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质疑联系人：陶瑛</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质疑联系方式：0575-88132732</w:t>
      </w:r>
    </w:p>
    <w:p>
      <w:pPr>
        <w:pStyle w:val="3"/>
        <w:spacing w:line="420" w:lineRule="exact"/>
        <w:ind w:left="0" w:firstLine="482" w:firstLineChars="200"/>
        <w:rPr>
          <w:rFonts w:ascii="仿宋" w:eastAsia="仿宋" w:cs="仿宋"/>
          <w:sz w:val="24"/>
          <w:highlight w:val="none"/>
        </w:rPr>
      </w:pPr>
      <w:bookmarkStart w:id="15" w:name="_Toc28359097"/>
      <w:bookmarkStart w:id="16" w:name="_Toc35393638"/>
      <w:bookmarkStart w:id="17" w:name="_Toc35393807"/>
      <w:bookmarkStart w:id="18" w:name="_Toc28359020"/>
      <w:r>
        <w:rPr>
          <w:rFonts w:hint="eastAsia" w:ascii="仿宋" w:eastAsia="仿宋" w:cs="仿宋"/>
          <w:sz w:val="24"/>
          <w:szCs w:val="24"/>
          <w:highlight w:val="none"/>
        </w:rPr>
        <w:t>2.采购代理机构信息</w:t>
      </w:r>
      <w:bookmarkEnd w:id="15"/>
      <w:bookmarkEnd w:id="16"/>
      <w:bookmarkEnd w:id="17"/>
      <w:bookmarkEnd w:id="18"/>
      <w:r>
        <w:rPr>
          <w:rFonts w:hint="eastAsia" w:ascii="仿宋" w:eastAsia="仿宋" w:cs="仿宋"/>
          <w:sz w:val="24"/>
          <w:szCs w:val="24"/>
          <w:highlight w:val="none"/>
        </w:rPr>
        <w:t>：</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名称： 绍兴虬实企业管理咨询有限公司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地址： </w:t>
      </w:r>
      <w:bookmarkStart w:id="19" w:name="OLE_LINK1"/>
      <w:r>
        <w:rPr>
          <w:rFonts w:hint="eastAsia" w:ascii="仿宋" w:hAnsi="仿宋" w:eastAsia="仿宋" w:cs="仿宋"/>
          <w:sz w:val="24"/>
          <w:highlight w:val="none"/>
        </w:rPr>
        <w:t>绍兴市越城区迪荡街道龙湖大厦17楼SP1703室</w:t>
      </w:r>
      <w:bookmarkEnd w:id="19"/>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传真：/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项目联系人（询问）：刘红丽</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项目联系方式（询问）：15657576907</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质疑联系人：金琼洁             </w:t>
      </w:r>
    </w:p>
    <w:p>
      <w:pPr>
        <w:spacing w:line="420" w:lineRule="exact"/>
        <w:ind w:firstLine="480" w:firstLineChars="200"/>
        <w:rPr>
          <w:rFonts w:ascii="仿宋" w:hAnsi="仿宋" w:eastAsia="仿宋" w:cs="仿宋"/>
          <w:b/>
          <w:bCs/>
          <w:sz w:val="24"/>
          <w:highlight w:val="none"/>
        </w:rPr>
      </w:pPr>
      <w:r>
        <w:rPr>
          <w:rFonts w:hint="eastAsia" w:ascii="仿宋" w:hAnsi="仿宋" w:eastAsia="仿宋" w:cs="仿宋"/>
          <w:sz w:val="24"/>
          <w:highlight w:val="none"/>
        </w:rPr>
        <w:t>质疑联系方式：0575-85352613</w:t>
      </w:r>
      <w:bookmarkStart w:id="20" w:name="_Toc35393808"/>
      <w:bookmarkStart w:id="21" w:name="_Toc28359098"/>
      <w:bookmarkStart w:id="22" w:name="_Toc35393639"/>
      <w:bookmarkStart w:id="23" w:name="_Toc28359021"/>
    </w:p>
    <w:p>
      <w:pPr>
        <w:spacing w:line="420" w:lineRule="exact"/>
        <w:ind w:firstLine="482" w:firstLineChars="200"/>
        <w:rPr>
          <w:rFonts w:ascii="仿宋" w:hAnsi="仿宋" w:eastAsia="仿宋" w:cs="仿宋"/>
          <w:b/>
          <w:sz w:val="24"/>
          <w:highlight w:val="none"/>
        </w:rPr>
      </w:pPr>
      <w:r>
        <w:rPr>
          <w:rFonts w:hint="eastAsia" w:ascii="仿宋" w:hAnsi="仿宋" w:eastAsia="仿宋" w:cs="仿宋"/>
          <w:b/>
          <w:bCs/>
          <w:sz w:val="24"/>
          <w:highlight w:val="none"/>
        </w:rPr>
        <w:t>3.</w:t>
      </w:r>
      <w:r>
        <w:rPr>
          <w:rFonts w:hint="eastAsia" w:ascii="仿宋" w:hAnsi="仿宋" w:eastAsia="仿宋" w:cs="仿宋"/>
          <w:b/>
          <w:sz w:val="24"/>
          <w:highlight w:val="none"/>
        </w:rPr>
        <w:t xml:space="preserve">同级政府采购监督管理部门：            </w:t>
      </w:r>
    </w:p>
    <w:bookmarkEnd w:id="20"/>
    <w:bookmarkEnd w:id="21"/>
    <w:bookmarkEnd w:id="22"/>
    <w:bookmarkEnd w:id="23"/>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名    称：绍兴市财政局</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地    址：绍兴市越城区凤林西路151号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传    真：/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联 系 人 ： 张婷婷</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监督投诉电话： 0575-85209697 若对项目采购电子交易系统操作有疑问，可登录政采云（https://www.zcygov.cn/），点击右侧咨询小采，获取采小蜜智能服务管家帮助，或拨打政采云服务热线95763获取热线服务帮助。        </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CA问题联系电话（人工）：汇信CA 400-888-4636；天谷CA 400-087-8198。</w:t>
      </w:r>
    </w:p>
    <w:p>
      <w:pPr>
        <w:widowControl/>
        <w:adjustRightInd/>
        <w:jc w:val="left"/>
        <w:rPr>
          <w:rFonts w:ascii="仿宋" w:hAnsi="仿宋" w:eastAsia="仿宋" w:cs="仿宋"/>
          <w:snapToGrid w:val="0"/>
          <w:highlight w:val="none"/>
        </w:rPr>
      </w:pPr>
      <w:r>
        <w:rPr>
          <w:rFonts w:hint="eastAsia" w:ascii="仿宋" w:hAnsi="仿宋" w:eastAsia="仿宋" w:cs="仿宋"/>
          <w:b/>
          <w:sz w:val="36"/>
          <w:szCs w:val="20"/>
          <w:highlight w:val="none"/>
        </w:rPr>
        <w:br w:type="page"/>
      </w:r>
    </w:p>
    <w:bookmarkEnd w:id="7"/>
    <w:bookmarkEnd w:id="8"/>
    <w:p>
      <w:pPr>
        <w:adjustRightInd/>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第二部分 投标须知</w:t>
      </w:r>
    </w:p>
    <w:p>
      <w:pPr>
        <w:adjustRightInd/>
        <w:spacing w:line="360" w:lineRule="auto"/>
        <w:ind w:firstLine="3845" w:firstLineChars="1197"/>
        <w:outlineLvl w:val="0"/>
        <w:rPr>
          <w:rFonts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4"/>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序号</w:t>
            </w:r>
          </w:p>
        </w:tc>
        <w:tc>
          <w:tcPr>
            <w:tcW w:w="8370" w:type="dxa"/>
            <w:gridSpan w:val="2"/>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w:t>
            </w:r>
          </w:p>
        </w:tc>
        <w:tc>
          <w:tcPr>
            <w:tcW w:w="8370" w:type="dxa"/>
            <w:gridSpan w:val="2"/>
            <w:vAlign w:val="center"/>
          </w:tcPr>
          <w:p>
            <w:pPr>
              <w:snapToGrid w:val="0"/>
              <w:spacing w:line="380" w:lineRule="exact"/>
              <w:rPr>
                <w:rFonts w:ascii="仿宋" w:hAnsi="仿宋" w:eastAsia="仿宋" w:cs="仿宋"/>
                <w:sz w:val="24"/>
                <w:highlight w:val="none"/>
                <w:u w:val="single"/>
              </w:rPr>
            </w:pPr>
            <w:r>
              <w:rPr>
                <w:rFonts w:hint="eastAsia" w:ascii="仿宋" w:hAnsi="仿宋" w:eastAsia="仿宋" w:cs="仿宋"/>
                <w:b/>
                <w:sz w:val="24"/>
                <w:highlight w:val="none"/>
              </w:rPr>
              <w:t>投标人按照项目要求特许资格、资信证明文件（如有）：</w:t>
            </w:r>
          </w:p>
          <w:p>
            <w:pPr>
              <w:spacing w:line="380" w:lineRule="exact"/>
              <w:ind w:firstLine="480" w:firstLineChars="200"/>
              <w:rPr>
                <w:rFonts w:ascii="仿宋" w:hAnsi="仿宋" w:eastAsia="仿宋" w:cs="仿宋"/>
                <w:b/>
                <w:sz w:val="24"/>
                <w:highlight w:val="none"/>
              </w:rPr>
            </w:pPr>
            <w:r>
              <w:rPr>
                <w:rFonts w:hint="eastAsia" w:ascii="仿宋" w:hAnsi="仿宋" w:eastAsia="仿宋" w:cs="仿宋"/>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2</w:t>
            </w:r>
          </w:p>
        </w:tc>
        <w:tc>
          <w:tcPr>
            <w:tcW w:w="8370" w:type="dxa"/>
            <w:gridSpan w:val="2"/>
            <w:vAlign w:val="center"/>
          </w:tcPr>
          <w:p>
            <w:pPr>
              <w:snapToGrid w:val="0"/>
              <w:spacing w:line="380" w:lineRule="exact"/>
              <w:rPr>
                <w:rFonts w:ascii="仿宋" w:hAnsi="仿宋" w:eastAsia="仿宋" w:cs="仿宋"/>
                <w:b/>
                <w:sz w:val="24"/>
                <w:highlight w:val="none"/>
              </w:rPr>
            </w:pPr>
            <w:r>
              <w:rPr>
                <w:rFonts w:hint="eastAsia" w:ascii="仿宋" w:hAnsi="仿宋" w:eastAsia="仿宋" w:cs="仿宋"/>
                <w:b/>
                <w:sz w:val="24"/>
                <w:highlight w:val="none"/>
              </w:rPr>
              <w:t>资格审查方式：</w:t>
            </w:r>
          </w:p>
          <w:p>
            <w:pPr>
              <w:snapToGrid w:val="0"/>
              <w:spacing w:line="380" w:lineRule="exact"/>
              <w:rPr>
                <w:rFonts w:ascii="仿宋" w:hAnsi="仿宋" w:eastAsia="仿宋" w:cs="仿宋"/>
                <w:b/>
                <w:sz w:val="24"/>
                <w:highlight w:val="none"/>
              </w:rPr>
            </w:pPr>
            <w:r>
              <w:rPr>
                <w:rFonts w:hint="eastAsia" w:ascii="仿宋" w:hAnsi="仿宋" w:eastAsia="仿宋" w:cs="仿宋"/>
                <w:b/>
                <w:sz w:val="24"/>
                <w:highlight w:val="none"/>
              </w:rPr>
              <w:t>1.资格后审。</w:t>
            </w:r>
          </w:p>
          <w:p>
            <w:pPr>
              <w:snapToGrid w:val="0"/>
              <w:spacing w:line="380" w:lineRule="exact"/>
              <w:rPr>
                <w:rFonts w:ascii="仿宋" w:hAnsi="仿宋" w:eastAsia="仿宋" w:cs="仿宋"/>
                <w:b/>
                <w:sz w:val="24"/>
                <w:highlight w:val="none"/>
              </w:rPr>
            </w:pPr>
            <w:r>
              <w:rPr>
                <w:rFonts w:hint="eastAsia" w:ascii="仿宋" w:hAnsi="仿宋" w:eastAsia="仿宋" w:cs="仿宋"/>
                <w:b/>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3</w:t>
            </w:r>
          </w:p>
        </w:tc>
        <w:tc>
          <w:tcPr>
            <w:tcW w:w="8370" w:type="dxa"/>
            <w:gridSpan w:val="2"/>
            <w:vAlign w:val="center"/>
          </w:tcPr>
          <w:p>
            <w:pPr>
              <w:spacing w:line="380" w:lineRule="exact"/>
              <w:textAlignment w:val="bottom"/>
              <w:rPr>
                <w:rFonts w:ascii="仿宋" w:hAnsi="仿宋" w:eastAsia="仿宋" w:cs="仿宋"/>
                <w:sz w:val="24"/>
                <w:highlight w:val="none"/>
              </w:rPr>
            </w:pPr>
            <w:r>
              <w:rPr>
                <w:rFonts w:hint="eastAsia" w:ascii="仿宋" w:hAnsi="仿宋" w:eastAsia="仿宋" w:cs="仿宋"/>
                <w:b/>
                <w:sz w:val="24"/>
                <w:highlight w:val="none"/>
              </w:rPr>
              <w:t>投标有效期：</w:t>
            </w:r>
            <w:r>
              <w:rPr>
                <w:rFonts w:hint="eastAsia" w:ascii="仿宋" w:hAnsi="仿宋" w:eastAsia="仿宋" w:cs="仿宋"/>
                <w:sz w:val="24"/>
                <w:highlight w:val="none"/>
              </w:rPr>
              <w:t>投标有效期为从提交投标文件的截止之日起90天。</w:t>
            </w:r>
            <w:r>
              <w:rPr>
                <w:rFonts w:hint="eastAsia" w:ascii="仿宋" w:hAnsi="仿宋" w:eastAsia="仿宋" w:cs="仿宋"/>
                <w:b/>
                <w:sz w:val="24"/>
                <w:highlight w:val="none"/>
              </w:rPr>
              <w:t>投标人的投标文件中承</w:t>
            </w:r>
            <w:r>
              <w:rPr>
                <w:rFonts w:hint="eastAsia" w:ascii="仿宋" w:hAnsi="仿宋" w:eastAsia="仿宋" w:cs="仿宋"/>
                <w:b/>
                <w:sz w:val="24"/>
                <w:szCs w:val="21"/>
                <w:highlight w:val="none"/>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4</w:t>
            </w:r>
          </w:p>
        </w:tc>
        <w:tc>
          <w:tcPr>
            <w:tcW w:w="8370" w:type="dxa"/>
            <w:gridSpan w:val="2"/>
            <w:vAlign w:val="center"/>
          </w:tcPr>
          <w:p>
            <w:pPr>
              <w:spacing w:line="380" w:lineRule="exact"/>
              <w:rPr>
                <w:rFonts w:ascii="仿宋" w:hAnsi="仿宋" w:eastAsia="仿宋" w:cs="仿宋"/>
                <w:sz w:val="24"/>
                <w:highlight w:val="none"/>
              </w:rPr>
            </w:pPr>
            <w:r>
              <w:rPr>
                <w:rFonts w:hint="eastAsia" w:ascii="仿宋" w:hAnsi="仿宋" w:eastAsia="仿宋" w:cs="仿宋"/>
                <w:b/>
                <w:sz w:val="24"/>
                <w:highlight w:val="none"/>
              </w:rPr>
              <w:t>转包：</w:t>
            </w:r>
            <w:r>
              <w:rPr>
                <w:rFonts w:hint="eastAsia" w:ascii="仿宋" w:hAnsi="仿宋" w:eastAsia="仿宋" w:cs="仿宋"/>
                <w:sz w:val="24"/>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5</w:t>
            </w:r>
          </w:p>
        </w:tc>
        <w:tc>
          <w:tcPr>
            <w:tcW w:w="8370" w:type="dxa"/>
            <w:gridSpan w:val="2"/>
            <w:vAlign w:val="center"/>
          </w:tcPr>
          <w:p>
            <w:pPr>
              <w:spacing w:line="380" w:lineRule="exact"/>
              <w:rPr>
                <w:rFonts w:ascii="仿宋" w:hAnsi="仿宋" w:eastAsia="仿宋" w:cs="仿宋"/>
                <w:sz w:val="24"/>
                <w:highlight w:val="none"/>
              </w:rPr>
            </w:pPr>
            <w:r>
              <w:rPr>
                <w:rFonts w:hint="eastAsia" w:ascii="仿宋" w:hAnsi="仿宋" w:eastAsia="仿宋" w:cs="仿宋"/>
                <w:b/>
                <w:sz w:val="24"/>
                <w:highlight w:val="none"/>
              </w:rPr>
              <w:t>分包：</w:t>
            </w:r>
            <w:r>
              <w:rPr>
                <w:rFonts w:hint="eastAsia" w:ascii="仿宋" w:hAnsi="仿宋" w:eastAsia="仿宋" w:cs="仿宋"/>
                <w:kern w:val="0"/>
                <w:sz w:val="24"/>
                <w:highlight w:val="none"/>
              </w:rPr>
              <w:t>☐ A</w:t>
            </w:r>
            <w:r>
              <w:rPr>
                <w:rFonts w:hint="eastAsia" w:ascii="仿宋" w:hAnsi="仿宋" w:eastAsia="仿宋" w:cs="仿宋"/>
                <w:sz w:val="24"/>
                <w:highlight w:val="none"/>
              </w:rPr>
              <w:t>同意将非主体、非关键性的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工作分包。</w:t>
            </w:r>
          </w:p>
          <w:p>
            <w:pPr>
              <w:spacing w:line="380" w:lineRule="exact"/>
              <w:ind w:firstLine="720" w:firstLineChars="300"/>
              <w:rPr>
                <w:rFonts w:ascii="仿宋" w:hAnsi="仿宋" w:eastAsia="仿宋" w:cs="仿宋"/>
                <w:b/>
                <w:sz w:val="24"/>
                <w:highlight w:val="none"/>
              </w:rPr>
            </w:pPr>
            <w:r>
              <w:rPr>
                <w:rFonts w:hint="eastAsia" w:ascii="仿宋" w:hAnsi="仿宋" w:eastAsia="仿宋" w:cs="仿宋"/>
                <w:kern w:val="0"/>
                <w:sz w:val="24"/>
                <w:highlight w:val="none"/>
              </w:rPr>
              <w:t>☑ B</w:t>
            </w:r>
            <w:r>
              <w:rPr>
                <w:rFonts w:hint="eastAsia" w:ascii="仿宋" w:hAnsi="仿宋" w:eastAsia="仿宋" w:cs="仿宋"/>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6</w:t>
            </w:r>
          </w:p>
        </w:tc>
        <w:tc>
          <w:tcPr>
            <w:tcW w:w="8370" w:type="dxa"/>
            <w:gridSpan w:val="2"/>
            <w:vAlign w:val="center"/>
          </w:tcPr>
          <w:p>
            <w:pPr>
              <w:spacing w:line="380" w:lineRule="exact"/>
              <w:rPr>
                <w:rFonts w:ascii="仿宋" w:hAnsi="仿宋" w:eastAsia="仿宋" w:cs="仿宋"/>
                <w:sz w:val="24"/>
                <w:highlight w:val="none"/>
              </w:rPr>
            </w:pPr>
            <w:r>
              <w:rPr>
                <w:rFonts w:hint="eastAsia" w:ascii="仿宋" w:hAnsi="仿宋" w:eastAsia="仿宋" w:cs="仿宋"/>
                <w:b/>
                <w:sz w:val="24"/>
                <w:highlight w:val="none"/>
              </w:rPr>
              <w:t>投标文件份数：</w:t>
            </w:r>
            <w:r>
              <w:rPr>
                <w:rFonts w:hint="eastAsia" w:ascii="仿宋" w:hAnsi="仿宋" w:eastAsia="仿宋" w:cs="仿宋"/>
                <w:sz w:val="24"/>
                <w:highlight w:val="none"/>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7</w:t>
            </w:r>
          </w:p>
        </w:tc>
        <w:tc>
          <w:tcPr>
            <w:tcW w:w="8370" w:type="dxa"/>
            <w:gridSpan w:val="2"/>
            <w:vAlign w:val="center"/>
          </w:tcPr>
          <w:p>
            <w:pPr>
              <w:spacing w:line="380" w:lineRule="exact"/>
              <w:textAlignment w:val="bottom"/>
              <w:rPr>
                <w:rFonts w:ascii="仿宋" w:hAnsi="仿宋" w:eastAsia="仿宋" w:cs="仿宋"/>
                <w:b/>
                <w:sz w:val="24"/>
                <w:highlight w:val="none"/>
              </w:rPr>
            </w:pPr>
            <w:r>
              <w:rPr>
                <w:rFonts w:hint="eastAsia" w:ascii="仿宋" w:hAnsi="仿宋" w:eastAsia="仿宋" w:cs="仿宋"/>
                <w:b/>
                <w:sz w:val="24"/>
                <w:highlight w:val="none"/>
              </w:rPr>
              <w:t>开标前答疑会或现场考察：</w:t>
            </w:r>
          </w:p>
          <w:p>
            <w:pPr>
              <w:spacing w:line="380" w:lineRule="exact"/>
              <w:rPr>
                <w:rFonts w:ascii="仿宋" w:hAnsi="仿宋" w:eastAsia="仿宋" w:cs="仿宋"/>
                <w:sz w:val="24"/>
                <w:highlight w:val="none"/>
              </w:rPr>
            </w:pP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pPr>
              <w:spacing w:line="380" w:lineRule="exact"/>
              <w:textAlignment w:val="bottom"/>
              <w:rPr>
                <w:rFonts w:ascii="仿宋" w:hAnsi="仿宋" w:eastAsia="仿宋" w:cs="仿宋"/>
                <w:b/>
                <w:sz w:val="24"/>
                <w:highlight w:val="none"/>
              </w:rPr>
            </w:pPr>
            <w:r>
              <w:rPr>
                <w:rFonts w:hint="eastAsia" w:ascii="仿宋" w:hAnsi="仿宋" w:eastAsia="仿宋" w:cs="仿宋"/>
                <w:kern w:val="0"/>
                <w:sz w:val="24"/>
                <w:highlight w:val="none"/>
              </w:rPr>
              <w:t>☐B组织，</w:t>
            </w:r>
            <w:r>
              <w:rPr>
                <w:rFonts w:hint="eastAsia" w:ascii="仿宋" w:hAnsi="仿宋" w:eastAsia="仿宋" w:cs="仿宋"/>
                <w:sz w:val="24"/>
                <w:highlight w:val="none"/>
              </w:rPr>
              <w:t>时间：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，联系方式：</w:t>
            </w:r>
            <w:r>
              <w:rPr>
                <w:rFonts w:hint="eastAsia" w:ascii="仿宋" w:hAnsi="仿宋" w:eastAsia="仿宋" w:cs="仿宋"/>
                <w:sz w:val="24"/>
                <w:highlight w:val="none"/>
                <w:u w:val="single"/>
              </w:rPr>
              <w:t xml:space="preserve">      </w:t>
            </w:r>
            <w:r>
              <w:rPr>
                <w:rFonts w:hint="eastAsia" w:ascii="仿宋" w:hAnsi="仿宋" w:eastAsia="仿宋" w:cs="仿宋"/>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8</w:t>
            </w:r>
          </w:p>
        </w:tc>
        <w:tc>
          <w:tcPr>
            <w:tcW w:w="8370" w:type="dxa"/>
            <w:gridSpan w:val="2"/>
            <w:vAlign w:val="center"/>
          </w:tcPr>
          <w:p>
            <w:pPr>
              <w:spacing w:line="380" w:lineRule="exact"/>
              <w:rPr>
                <w:rFonts w:ascii="仿宋" w:hAnsi="仿宋" w:eastAsia="仿宋" w:cs="仿宋"/>
                <w:b/>
                <w:sz w:val="24"/>
                <w:highlight w:val="none"/>
              </w:rPr>
            </w:pPr>
            <w:r>
              <w:rPr>
                <w:rFonts w:hint="eastAsia" w:ascii="仿宋" w:hAnsi="仿宋" w:eastAsia="仿宋" w:cs="仿宋"/>
                <w:b/>
                <w:sz w:val="24"/>
                <w:highlight w:val="none"/>
              </w:rPr>
              <w:t>样品提供：</w:t>
            </w:r>
          </w:p>
          <w:p>
            <w:pPr>
              <w:spacing w:line="380" w:lineRule="exact"/>
              <w:rPr>
                <w:rFonts w:ascii="仿宋" w:hAnsi="仿宋" w:eastAsia="仿宋" w:cs="仿宋"/>
                <w:sz w:val="24"/>
                <w:highlight w:val="none"/>
              </w:rPr>
            </w:pPr>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p>
            <w:pPr>
              <w:spacing w:line="380" w:lineRule="exact"/>
              <w:rPr>
                <w:rFonts w:ascii="仿宋" w:hAnsi="仿宋" w:eastAsia="仿宋" w:cs="仿宋"/>
                <w:kern w:val="0"/>
                <w:sz w:val="24"/>
                <w:highlight w:val="none"/>
              </w:rPr>
            </w:pPr>
            <w:r>
              <w:rPr>
                <w:rFonts w:hint="eastAsia" w:ascii="仿宋" w:hAnsi="仿宋" w:eastAsia="仿宋" w:cs="仿宋"/>
                <w:kern w:val="0"/>
                <w:sz w:val="24"/>
                <w:highlight w:val="none"/>
              </w:rPr>
              <w:t>□B要求提供，</w:t>
            </w:r>
          </w:p>
          <w:p>
            <w:pPr>
              <w:spacing w:line="380" w:lineRule="exact"/>
              <w:rPr>
                <w:rFonts w:ascii="仿宋" w:hAnsi="仿宋" w:eastAsia="仿宋" w:cs="仿宋"/>
                <w:kern w:val="0"/>
                <w:sz w:val="24"/>
                <w:highlight w:val="none"/>
              </w:rPr>
            </w:pPr>
            <w:r>
              <w:rPr>
                <w:rFonts w:hint="eastAsia" w:ascii="仿宋" w:hAnsi="仿宋" w:eastAsia="仿宋" w:cs="仿宋"/>
                <w:kern w:val="0"/>
                <w:sz w:val="24"/>
                <w:highlight w:val="none"/>
              </w:rPr>
              <w:t>（1）</w:t>
            </w:r>
            <w:r>
              <w:rPr>
                <w:rFonts w:hint="eastAsia" w:ascii="仿宋" w:hAnsi="仿宋" w:eastAsia="仿宋" w:cs="仿宋"/>
                <w:snapToGrid w:val="0"/>
                <w:kern w:val="28"/>
                <w:sz w:val="24"/>
                <w:highlight w:val="none"/>
              </w:rPr>
              <w:t>样品：</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pPr>
              <w:spacing w:line="380" w:lineRule="exact"/>
              <w:rPr>
                <w:rFonts w:ascii="仿宋" w:hAnsi="仿宋" w:eastAsia="仿宋" w:cs="仿宋"/>
                <w:kern w:val="0"/>
                <w:sz w:val="24"/>
                <w:highlight w:val="none"/>
              </w:rPr>
            </w:pPr>
            <w:r>
              <w:rPr>
                <w:rFonts w:hint="eastAsia" w:ascii="仿宋" w:hAnsi="仿宋" w:eastAsia="仿宋" w:cs="仿宋"/>
                <w:kern w:val="0"/>
                <w:sz w:val="24"/>
                <w:highlight w:val="none"/>
              </w:rPr>
              <w:t>（2）</w:t>
            </w:r>
            <w:r>
              <w:rPr>
                <w:rFonts w:hint="eastAsia" w:ascii="仿宋" w:hAnsi="仿宋" w:eastAsia="仿宋" w:cs="仿宋"/>
                <w:snapToGrid w:val="0"/>
                <w:kern w:val="28"/>
                <w:sz w:val="24"/>
                <w:highlight w:val="none"/>
              </w:rPr>
              <w:t>样品制作的标准和要求：</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pPr>
              <w:spacing w:line="380" w:lineRule="exact"/>
              <w:rPr>
                <w:rFonts w:ascii="仿宋" w:hAnsi="仿宋" w:eastAsia="仿宋" w:cs="仿宋"/>
                <w:kern w:val="0"/>
                <w:sz w:val="24"/>
                <w:highlight w:val="none"/>
              </w:rPr>
            </w:pPr>
            <w:r>
              <w:rPr>
                <w:rFonts w:hint="eastAsia" w:ascii="仿宋" w:hAnsi="仿宋" w:eastAsia="仿宋" w:cs="仿宋"/>
                <w:kern w:val="0"/>
                <w:sz w:val="24"/>
                <w:highlight w:val="none"/>
              </w:rPr>
              <w:t>（3）样品的评审方法以及评审标准</w:t>
            </w:r>
            <w:r>
              <w:rPr>
                <w:rFonts w:hint="eastAsia" w:ascii="仿宋" w:hAnsi="仿宋" w:eastAsia="仿宋" w:cs="仿宋"/>
                <w:snapToGrid w:val="0"/>
                <w:kern w:val="28"/>
                <w:sz w:val="24"/>
                <w:highlight w:val="none"/>
              </w:rPr>
              <w:t>：详见</w:t>
            </w:r>
            <w:r>
              <w:rPr>
                <w:rFonts w:hint="eastAsia" w:ascii="仿宋" w:hAnsi="仿宋" w:eastAsia="仿宋" w:cs="仿宋"/>
                <w:sz w:val="24"/>
                <w:highlight w:val="none"/>
                <w:u w:val="single"/>
              </w:rPr>
              <w:t>评标办法</w:t>
            </w:r>
            <w:r>
              <w:rPr>
                <w:rFonts w:hint="eastAsia" w:ascii="仿宋" w:hAnsi="仿宋" w:eastAsia="仿宋" w:cs="仿宋"/>
                <w:kern w:val="0"/>
                <w:sz w:val="24"/>
                <w:highlight w:val="none"/>
              </w:rPr>
              <w:t>；</w:t>
            </w:r>
          </w:p>
          <w:p>
            <w:pPr>
              <w:spacing w:line="380" w:lineRule="exact"/>
              <w:rPr>
                <w:rFonts w:ascii="仿宋" w:hAnsi="仿宋" w:eastAsia="仿宋" w:cs="仿宋"/>
                <w:kern w:val="0"/>
                <w:sz w:val="24"/>
                <w:highlight w:val="none"/>
              </w:rPr>
            </w:pPr>
            <w:r>
              <w:rPr>
                <w:rFonts w:hint="eastAsia" w:ascii="仿宋" w:hAnsi="仿宋" w:eastAsia="仿宋" w:cs="仿宋"/>
                <w:kern w:val="0"/>
                <w:sz w:val="24"/>
                <w:highlight w:val="none"/>
              </w:rPr>
              <w:t>（4）是否需要随样品提交检测报告：□否；□是，检测机构的要求</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；检测内容</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pPr>
              <w:spacing w:line="380" w:lineRule="exact"/>
              <w:rPr>
                <w:rFonts w:ascii="仿宋" w:hAnsi="仿宋" w:eastAsia="仿宋" w:cs="仿宋"/>
                <w:sz w:val="24"/>
                <w:highlight w:val="none"/>
              </w:rPr>
            </w:pPr>
            <w:r>
              <w:rPr>
                <w:rFonts w:hint="eastAsia" w:ascii="仿宋" w:hAnsi="仿宋" w:eastAsia="仿宋" w:cs="仿宋"/>
                <w:sz w:val="24"/>
                <w:highlight w:val="none"/>
              </w:rPr>
              <w:t>（5）提供样品的时间：</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；联系人</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28"/>
                <w:sz w:val="24"/>
                <w:highlight w:val="none"/>
              </w:rPr>
              <w:t>联系电话：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。请投标人在上述时间内提供样品并按规定位置安装完毕。超过截止时间的，采购人或采购代理机构将不予接收，并将清场并封闭样品现场。</w:t>
            </w:r>
          </w:p>
          <w:p>
            <w:pPr>
              <w:spacing w:line="380" w:lineRule="exact"/>
              <w:rPr>
                <w:rFonts w:ascii="仿宋" w:hAnsi="仿宋" w:eastAsia="仿宋" w:cs="仿宋"/>
                <w:sz w:val="24"/>
                <w:highlight w:val="none"/>
              </w:rPr>
            </w:pPr>
            <w:r>
              <w:rPr>
                <w:rFonts w:hint="eastAsia" w:ascii="仿宋" w:hAnsi="仿宋" w:eastAsia="仿宋" w:cs="仿宋"/>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80" w:lineRule="exact"/>
              <w:jc w:val="left"/>
              <w:rPr>
                <w:rFonts w:ascii="仿宋" w:hAnsi="仿宋" w:eastAsia="仿宋" w:cs="仿宋"/>
                <w:sz w:val="24"/>
                <w:highlight w:val="none"/>
              </w:rPr>
            </w:pPr>
            <w:r>
              <w:rPr>
                <w:rFonts w:hint="eastAsia" w:ascii="仿宋" w:hAnsi="仿宋" w:eastAsia="仿宋" w:cs="仿宋"/>
                <w:sz w:val="24"/>
                <w:highlight w:val="none"/>
              </w:rPr>
              <w:t>（7）制作、运输、安装和保管样品所发生的一切费用由投标人自理。</w:t>
            </w:r>
          </w:p>
          <w:p>
            <w:pPr>
              <w:pStyle w:val="82"/>
              <w:autoSpaceDE/>
              <w:autoSpaceDN/>
              <w:spacing w:line="380" w:lineRule="exact"/>
              <w:rPr>
                <w:rFonts w:eastAsia="仿宋"/>
                <w:color w:val="auto"/>
                <w:highlight w:val="none"/>
              </w:rPr>
            </w:pPr>
            <w:r>
              <w:rPr>
                <w:rFonts w:hint="eastAsia" w:ascii="仿宋" w:hAnsi="仿宋" w:eastAsia="仿宋" w:cs="仿宋"/>
                <w:b/>
                <w:bCs/>
                <w:color w:val="auto"/>
                <w:highlight w:val="none"/>
              </w:rPr>
              <w:t>（8）</w:t>
            </w:r>
            <w:r>
              <w:rPr>
                <w:rFonts w:hint="eastAsia" w:ascii="仿宋" w:hAnsi="仿宋" w:eastAsia="仿宋" w:cs="仿宋"/>
                <w:color w:val="auto"/>
                <w:highlight w:val="none"/>
              </w:rPr>
              <w:t>未按招标文件要求提供样品或提供样品不满足采购需求实质性条件的，投标无效。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9</w:t>
            </w:r>
          </w:p>
        </w:tc>
        <w:tc>
          <w:tcPr>
            <w:tcW w:w="8370" w:type="dxa"/>
            <w:gridSpan w:val="2"/>
            <w:vAlign w:val="center"/>
          </w:tcPr>
          <w:p>
            <w:pPr>
              <w:spacing w:line="380" w:lineRule="exact"/>
              <w:rPr>
                <w:rFonts w:ascii="仿宋_GB2312" w:hAnsi="宋体" w:eastAsia="仿宋_GB2312"/>
                <w:b/>
                <w:sz w:val="24"/>
                <w:highlight w:val="none"/>
              </w:rPr>
            </w:pPr>
            <w:r>
              <w:rPr>
                <w:rFonts w:hint="eastAsia" w:ascii="仿宋_GB2312" w:hAnsi="宋体" w:eastAsia="仿宋_GB2312"/>
                <w:b/>
                <w:sz w:val="24"/>
                <w:highlight w:val="none"/>
              </w:rPr>
              <w:t>方案讲解演示：</w:t>
            </w:r>
          </w:p>
          <w:p>
            <w:pPr>
              <w:tabs>
                <w:tab w:val="center" w:pos="4077"/>
              </w:tabs>
              <w:spacing w:line="380" w:lineRule="exact"/>
              <w:rPr>
                <w:rFonts w:ascii="仿宋" w:hAnsi="仿宋" w:eastAsia="仿宋" w:cs="仿宋"/>
                <w:sz w:val="24"/>
                <w:highlight w:val="none"/>
              </w:rPr>
            </w:pPr>
            <w:r>
              <w:rPr>
                <w:rFonts w:hint="eastAsia" w:ascii="仿宋" w:hAnsi="仿宋" w:eastAsia="仿宋" w:cs="仿宋"/>
                <w:sz w:val="24"/>
                <w:highlight w:val="none"/>
              </w:rPr>
              <w:t>☑A无方案讲解演示。</w:t>
            </w:r>
            <w:r>
              <w:rPr>
                <w:rFonts w:hint="eastAsia" w:ascii="仿宋" w:hAnsi="仿宋" w:eastAsia="仿宋" w:cs="仿宋"/>
                <w:sz w:val="24"/>
                <w:highlight w:val="none"/>
              </w:rPr>
              <w:tab/>
            </w:r>
          </w:p>
          <w:p>
            <w:pPr>
              <w:spacing w:line="380" w:lineRule="exact"/>
              <w:rPr>
                <w:rFonts w:ascii="仿宋" w:hAnsi="仿宋" w:eastAsia="仿宋" w:cs="仿宋"/>
                <w:b/>
                <w:sz w:val="24"/>
                <w:highlight w:val="none"/>
              </w:rPr>
            </w:pPr>
            <w:r>
              <w:rPr>
                <w:rFonts w:hint="eastAsia" w:ascii="仿宋" w:hAnsi="仿宋" w:eastAsia="仿宋" w:cs="仿宋"/>
                <w:sz w:val="24"/>
                <w:highlight w:val="none"/>
              </w:rPr>
              <w:t>□B有方案讲解演示：</w:t>
            </w:r>
          </w:p>
          <w:p>
            <w:pPr>
              <w:spacing w:line="380" w:lineRule="exact"/>
              <w:rPr>
                <w:rFonts w:ascii="仿宋" w:hAnsi="仿宋" w:eastAsia="仿宋" w:cs="仿宋"/>
                <w:sz w:val="24"/>
                <w:highlight w:val="none"/>
                <w:lang w:val="zh-CN"/>
              </w:rPr>
            </w:pPr>
            <w:r>
              <w:rPr>
                <w:rFonts w:hint="eastAsia" w:ascii="仿宋" w:hAnsi="仿宋" w:eastAsia="仿宋" w:cs="仿宋"/>
                <w:sz w:val="24"/>
                <w:highlight w:val="none"/>
                <w:lang w:val="zh-CN"/>
              </w:rPr>
              <w:t>（1）在评标时安排每个供应商进行方案讲解演示。每个供应商时间不超过</w:t>
            </w:r>
            <w:r>
              <w:rPr>
                <w:rFonts w:hint="eastAsia" w:ascii="仿宋" w:hAnsi="仿宋" w:eastAsia="仿宋" w:cs="仿宋"/>
                <w:sz w:val="24"/>
                <w:highlight w:val="none"/>
                <w:u w:val="single"/>
              </w:rPr>
              <w:t>20</w:t>
            </w:r>
            <w:r>
              <w:rPr>
                <w:rFonts w:hint="eastAsia" w:ascii="仿宋" w:hAnsi="仿宋" w:eastAsia="仿宋" w:cs="仿宋"/>
                <w:sz w:val="24"/>
                <w:highlight w:val="none"/>
                <w:lang w:val="zh-CN"/>
              </w:rPr>
              <w:t>分钟（编制时可根据项目情况进行调整），讲解次序以投标文件解密时间先后次序为准。讲解演示结束后按要求解答评标委员会提问。</w:t>
            </w:r>
          </w:p>
          <w:p>
            <w:pPr>
              <w:spacing w:line="380" w:lineRule="exact"/>
              <w:rPr>
                <w:rFonts w:ascii="仿宋" w:hAnsi="仿宋" w:eastAsia="仿宋" w:cs="仿宋"/>
                <w:sz w:val="24"/>
                <w:highlight w:val="none"/>
                <w:lang w:val="zh-CN"/>
              </w:rPr>
            </w:pPr>
            <w:r>
              <w:rPr>
                <w:rFonts w:hint="eastAsia" w:ascii="仿宋" w:hAnsi="仿宋" w:eastAsia="仿宋" w:cs="仿宋"/>
                <w:sz w:val="24"/>
                <w:highlight w:val="none"/>
                <w:lang w:val="zh-CN"/>
              </w:rPr>
              <w:t>（2）方案讲解演示可选择以下其中一种方式：</w:t>
            </w:r>
          </w:p>
          <w:p>
            <w:pPr>
              <w:spacing w:line="380" w:lineRule="exact"/>
              <w:rPr>
                <w:rFonts w:ascii="仿宋" w:hAnsi="仿宋" w:eastAsia="仿宋" w:cs="仿宋"/>
                <w:sz w:val="24"/>
                <w:highlight w:val="none"/>
                <w:lang w:val="zh-CN"/>
              </w:rPr>
            </w:pPr>
            <w:r>
              <w:rPr>
                <w:rFonts w:hint="eastAsia" w:ascii="仿宋" w:hAnsi="仿宋" w:eastAsia="仿宋" w:cs="仿宋"/>
                <w:sz w:val="24"/>
                <w:highlight w:val="none"/>
              </w:rPr>
              <w:t>□</w:t>
            </w:r>
            <w:r>
              <w:rPr>
                <w:rFonts w:hint="eastAsia" w:ascii="仿宋" w:hAnsi="仿宋" w:eastAsia="仿宋" w:cs="仿宋"/>
                <w:sz w:val="24"/>
                <w:highlight w:val="none"/>
                <w:lang w:val="zh-CN"/>
              </w:rPr>
              <w:t>方式一：政采云平台在线讲解演示。政采云平台在线讲解需供应商根据政采云平台操作要求做好准备工作，提前完善软硬件配置环境。</w:t>
            </w:r>
          </w:p>
          <w:p>
            <w:pPr>
              <w:spacing w:line="380" w:lineRule="exact"/>
              <w:rPr>
                <w:rFonts w:ascii="仿宋" w:hAnsi="仿宋" w:eastAsia="仿宋" w:cs="仿宋"/>
                <w:sz w:val="24"/>
                <w:highlight w:val="none"/>
                <w:lang w:val="zh-CN"/>
              </w:rPr>
            </w:pPr>
            <w:r>
              <w:rPr>
                <w:rFonts w:hint="eastAsia" w:ascii="仿宋" w:hAnsi="仿宋" w:eastAsia="仿宋" w:cs="仿宋"/>
                <w:sz w:val="24"/>
                <w:highlight w:val="none"/>
              </w:rPr>
              <w:t>□</w:t>
            </w:r>
            <w:r>
              <w:rPr>
                <w:rFonts w:hint="eastAsia" w:ascii="仿宋" w:hAnsi="仿宋" w:eastAsia="仿宋" w:cs="仿宋"/>
                <w:sz w:val="24"/>
                <w:highlight w:val="none"/>
                <w:lang w:val="zh-CN"/>
              </w:rPr>
              <w:t>方式二：现场讲解演示。现场讲解地点为</w:t>
            </w: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lang w:val="zh-CN"/>
              </w:rPr>
              <w:t>，</w:t>
            </w:r>
            <w:r>
              <w:rPr>
                <w:rFonts w:hint="eastAsia" w:ascii="仿宋" w:hAnsi="仿宋" w:eastAsia="仿宋" w:cs="仿宋"/>
                <w:kern w:val="0"/>
                <w:sz w:val="24"/>
                <w:highlight w:val="none"/>
                <w:lang w:val="zh-CN"/>
              </w:rPr>
              <w:t>讲解演示人员不超过</w:t>
            </w:r>
            <w:r>
              <w:rPr>
                <w:rFonts w:hint="eastAsia" w:ascii="仿宋" w:hAnsi="仿宋" w:eastAsia="仿宋" w:cs="仿宋"/>
                <w:kern w:val="0"/>
                <w:sz w:val="24"/>
                <w:highlight w:val="none"/>
                <w:u w:val="single"/>
              </w:rPr>
              <w:t>3</w:t>
            </w:r>
            <w:r>
              <w:rPr>
                <w:rFonts w:hint="eastAsia" w:ascii="仿宋" w:hAnsi="仿宋" w:eastAsia="仿宋" w:cs="仿宋"/>
                <w:kern w:val="0"/>
                <w:sz w:val="24"/>
                <w:highlight w:val="none"/>
                <w:lang w:val="zh-CN"/>
              </w:rPr>
              <w:t>人（编制时可根据项目情况进行调整）。</w:t>
            </w:r>
            <w:r>
              <w:rPr>
                <w:rFonts w:hint="eastAsia" w:ascii="仿宋" w:hAnsi="仿宋" w:eastAsia="仿宋" w:cs="仿宋"/>
                <w:sz w:val="24"/>
                <w:highlight w:val="none"/>
                <w:lang w:val="zh-CN"/>
              </w:rPr>
              <w:t>讲解演示所用电脑等设备由供应商自备。现场讲解演示人员进场时提供讲解人员名单（加盖公章或授权代表签名）及身份证明，否则不得讲解演示。</w:t>
            </w:r>
          </w:p>
          <w:p>
            <w:pPr>
              <w:spacing w:line="380" w:lineRule="exact"/>
              <w:rPr>
                <w:rFonts w:ascii="仿宋" w:hAnsi="仿宋" w:eastAsia="仿宋" w:cs="仿宋"/>
                <w:sz w:val="24"/>
                <w:highlight w:val="none"/>
              </w:rPr>
            </w:pPr>
            <w:r>
              <w:rPr>
                <w:rFonts w:hint="eastAsia" w:ascii="仿宋" w:hAnsi="仿宋" w:eastAsia="仿宋" w:cs="仿宋"/>
                <w:sz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10</w:t>
            </w:r>
          </w:p>
        </w:tc>
        <w:tc>
          <w:tcPr>
            <w:tcW w:w="855" w:type="dxa"/>
            <w:vAlign w:val="center"/>
          </w:tcPr>
          <w:p>
            <w:pPr>
              <w:snapToGrid w:val="0"/>
              <w:spacing w:line="380" w:lineRule="exact"/>
              <w:jc w:val="center"/>
              <w:rPr>
                <w:rFonts w:ascii="仿宋" w:hAnsi="仿宋" w:eastAsia="仿宋" w:cs="仿宋"/>
                <w:b/>
                <w:sz w:val="24"/>
                <w:highlight w:val="none"/>
              </w:rPr>
            </w:pPr>
            <w:r>
              <w:rPr>
                <w:rFonts w:hint="eastAsia" w:ascii="仿宋" w:hAnsi="仿宋" w:eastAsia="仿宋" w:cs="仿宋"/>
                <w:b/>
                <w:sz w:val="24"/>
                <w:highlight w:val="none"/>
              </w:rPr>
              <w:t>进口产品</w:t>
            </w:r>
          </w:p>
        </w:tc>
        <w:tc>
          <w:tcPr>
            <w:tcW w:w="7515" w:type="dxa"/>
            <w:vAlign w:val="center"/>
          </w:tcPr>
          <w:p>
            <w:pPr>
              <w:spacing w:line="380" w:lineRule="exact"/>
              <w:rPr>
                <w:rFonts w:ascii="仿宋" w:hAnsi="仿宋" w:eastAsia="仿宋" w:cs="仿宋"/>
                <w:kern w:val="0"/>
                <w:sz w:val="24"/>
                <w:highlight w:val="none"/>
              </w:rPr>
            </w:pPr>
            <w:r>
              <w:rPr>
                <w:rFonts w:hint="eastAsia" w:ascii="仿宋" w:hAnsi="仿宋" w:eastAsia="仿宋" w:cs="仿宋"/>
                <w:kern w:val="0"/>
                <w:sz w:val="24"/>
                <w:highlight w:val="none"/>
              </w:rPr>
              <w:t>☑本项目不允许采购进口产品。</w:t>
            </w:r>
          </w:p>
          <w:p>
            <w:pPr>
              <w:snapToGrid w:val="0"/>
              <w:spacing w:line="380" w:lineRule="exact"/>
              <w:rPr>
                <w:rFonts w:ascii="仿宋" w:hAnsi="仿宋" w:eastAsia="仿宋" w:cs="仿宋"/>
                <w:b/>
                <w:sz w:val="24"/>
                <w:highlight w:val="none"/>
              </w:rPr>
            </w:pPr>
            <w:r>
              <w:rPr>
                <w:rFonts w:hint="eastAsia" w:ascii="仿宋" w:hAnsi="仿宋" w:eastAsia="仿宋" w:cs="仿宋"/>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11</w:t>
            </w:r>
          </w:p>
        </w:tc>
        <w:tc>
          <w:tcPr>
            <w:tcW w:w="855" w:type="dxa"/>
            <w:vAlign w:val="center"/>
          </w:tcPr>
          <w:p>
            <w:pPr>
              <w:snapToGrid w:val="0"/>
              <w:spacing w:line="380" w:lineRule="exact"/>
              <w:ind w:left="14" w:hanging="14" w:hangingChars="7"/>
              <w:rPr>
                <w:rFonts w:ascii="仿宋" w:hAnsi="仿宋" w:eastAsia="仿宋" w:cs="仿宋"/>
                <w:b/>
                <w:spacing w:val="-20"/>
                <w:sz w:val="24"/>
                <w:highlight w:val="none"/>
              </w:rPr>
            </w:pPr>
            <w:r>
              <w:rPr>
                <w:rFonts w:hint="eastAsia" w:ascii="仿宋" w:hAnsi="仿宋" w:eastAsia="仿宋" w:cs="仿宋"/>
                <w:b/>
                <w:spacing w:val="-20"/>
                <w:sz w:val="24"/>
                <w:highlight w:val="none"/>
              </w:rPr>
              <w:t>项目属性与核心产品</w:t>
            </w:r>
          </w:p>
        </w:tc>
        <w:tc>
          <w:tcPr>
            <w:tcW w:w="7515" w:type="dxa"/>
            <w:vAlign w:val="center"/>
          </w:tcPr>
          <w:p>
            <w:pPr>
              <w:spacing w:line="380" w:lineRule="exact"/>
              <w:rPr>
                <w:rFonts w:ascii="仿宋" w:hAnsi="仿宋" w:eastAsia="仿宋" w:cs="仿宋"/>
                <w:sz w:val="24"/>
                <w:highlight w:val="none"/>
              </w:rPr>
            </w:pPr>
            <w:r>
              <w:rPr>
                <w:rFonts w:hint="eastAsia" w:ascii="仿宋" w:hAnsi="仿宋" w:eastAsia="仿宋" w:cs="仿宋"/>
                <w:kern w:val="0"/>
                <w:sz w:val="24"/>
                <w:highlight w:val="none"/>
              </w:rPr>
              <w:t>☑A</w:t>
            </w:r>
            <w:r>
              <w:rPr>
                <w:rFonts w:hint="eastAsia" w:ascii="仿宋" w:hAnsi="仿宋" w:eastAsia="仿宋" w:cs="仿宋"/>
                <w:sz w:val="24"/>
                <w:highlight w:val="none"/>
              </w:rPr>
              <w:t>货物类，单一产品或</w:t>
            </w:r>
            <w:r>
              <w:rPr>
                <w:rFonts w:hint="eastAsia" w:ascii="仿宋" w:hAnsi="仿宋" w:eastAsia="仿宋" w:cs="仿宋"/>
                <w:kern w:val="0"/>
                <w:sz w:val="24"/>
                <w:highlight w:val="none"/>
              </w:rPr>
              <w:t>核心产品为：</w:t>
            </w:r>
            <w:r>
              <w:rPr>
                <w:rFonts w:hint="eastAsia" w:ascii="仿宋" w:hAnsi="仿宋" w:eastAsia="仿宋" w:cs="仿宋"/>
                <w:sz w:val="24"/>
                <w:highlight w:val="none"/>
                <w:u w:val="single"/>
              </w:rPr>
              <w:t xml:space="preserve">  超声探伤仪检定装置 </w:t>
            </w:r>
          </w:p>
          <w:p>
            <w:pPr>
              <w:snapToGrid w:val="0"/>
              <w:spacing w:line="380" w:lineRule="exact"/>
              <w:rPr>
                <w:rFonts w:ascii="仿宋" w:hAnsi="仿宋" w:eastAsia="仿宋" w:cs="仿宋"/>
                <w:sz w:val="24"/>
                <w:highlight w:val="none"/>
              </w:rPr>
            </w:pPr>
            <w:r>
              <w:rPr>
                <w:rFonts w:hint="eastAsia" w:ascii="仿宋" w:hAnsi="仿宋" w:eastAsia="仿宋" w:cs="仿宋"/>
                <w:kern w:val="0"/>
                <w:sz w:val="24"/>
                <w:highlight w:val="none"/>
              </w:rPr>
              <w:t>☐B</w:t>
            </w:r>
            <w:r>
              <w:rPr>
                <w:rFonts w:hint="eastAsia" w:ascii="仿宋" w:hAnsi="仿宋" w:eastAsia="仿宋" w:cs="仿宋"/>
                <w:sz w:val="24"/>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12</w:t>
            </w:r>
          </w:p>
        </w:tc>
        <w:tc>
          <w:tcPr>
            <w:tcW w:w="855" w:type="dxa"/>
            <w:vAlign w:val="center"/>
          </w:tcPr>
          <w:p>
            <w:pPr>
              <w:snapToGrid w:val="0"/>
              <w:spacing w:line="380" w:lineRule="exact"/>
              <w:ind w:hanging="1"/>
              <w:jc w:val="center"/>
              <w:rPr>
                <w:rFonts w:ascii="仿宋" w:hAnsi="仿宋" w:eastAsia="仿宋" w:cs="仿宋"/>
                <w:b/>
                <w:spacing w:val="-20"/>
                <w:sz w:val="24"/>
                <w:highlight w:val="none"/>
              </w:rPr>
            </w:pPr>
            <w:r>
              <w:rPr>
                <w:rFonts w:hint="eastAsia" w:ascii="仿宋" w:hAnsi="仿宋" w:eastAsia="仿宋" w:cs="仿宋"/>
                <w:b/>
                <w:spacing w:val="-20"/>
                <w:sz w:val="24"/>
                <w:highlight w:val="none"/>
              </w:rPr>
              <w:t>采购标的对应的中小企业划分标准所属行业</w:t>
            </w:r>
          </w:p>
        </w:tc>
        <w:tc>
          <w:tcPr>
            <w:tcW w:w="7515" w:type="dxa"/>
            <w:vAlign w:val="center"/>
          </w:tcPr>
          <w:p>
            <w:pPr>
              <w:snapToGrid w:val="0"/>
              <w:spacing w:line="380" w:lineRule="exact"/>
              <w:rPr>
                <w:rFonts w:ascii="仿宋" w:hAnsi="仿宋" w:eastAsia="仿宋" w:cs="仿宋"/>
                <w:highlight w:val="none"/>
              </w:rPr>
            </w:pPr>
            <w:r>
              <w:rPr>
                <w:rFonts w:hint="eastAsia" w:ascii="仿宋" w:hAnsi="仿宋" w:eastAsia="仿宋" w:cs="仿宋"/>
                <w:kern w:val="0"/>
                <w:sz w:val="24"/>
                <w:highlight w:val="none"/>
              </w:rPr>
              <w:t>（1）标的：</w:t>
            </w:r>
            <w:r>
              <w:rPr>
                <w:rFonts w:hint="eastAsia" w:ascii="仿宋" w:hAnsi="仿宋" w:eastAsia="仿宋" w:cs="仿宋"/>
                <w:kern w:val="0"/>
                <w:sz w:val="24"/>
                <w:highlight w:val="none"/>
                <w:u w:val="single"/>
              </w:rPr>
              <w:t xml:space="preserve">  标项一   </w:t>
            </w:r>
            <w:r>
              <w:rPr>
                <w:rFonts w:hint="eastAsia" w:ascii="仿宋" w:hAnsi="仿宋" w:eastAsia="仿宋" w:cs="仿宋"/>
                <w:kern w:val="0"/>
                <w:sz w:val="24"/>
                <w:highlight w:val="none"/>
              </w:rPr>
              <w:t>，属于</w:t>
            </w:r>
            <w:r>
              <w:rPr>
                <w:rFonts w:hint="eastAsia" w:ascii="仿宋" w:hAnsi="仿宋" w:eastAsia="仿宋" w:cs="仿宋"/>
                <w:kern w:val="0"/>
                <w:sz w:val="24"/>
                <w:highlight w:val="none"/>
                <w:u w:val="single"/>
              </w:rPr>
              <w:t xml:space="preserve">   工业   </w:t>
            </w:r>
            <w:r>
              <w:rPr>
                <w:rFonts w:hint="eastAsia" w:ascii="仿宋" w:hAnsi="仿宋" w:eastAsia="仿宋" w:cs="仿宋"/>
                <w:kern w:val="0"/>
                <w:sz w:val="24"/>
                <w:highlight w:val="none"/>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13</w:t>
            </w:r>
          </w:p>
        </w:tc>
        <w:tc>
          <w:tcPr>
            <w:tcW w:w="855" w:type="dxa"/>
            <w:vMerge w:val="restart"/>
            <w:vAlign w:val="center"/>
          </w:tcPr>
          <w:p>
            <w:pPr>
              <w:snapToGrid w:val="0"/>
              <w:spacing w:line="380" w:lineRule="exact"/>
              <w:rPr>
                <w:rFonts w:ascii="仿宋" w:hAnsi="仿宋" w:eastAsia="仿宋" w:cs="仿宋"/>
                <w:b/>
                <w:sz w:val="24"/>
                <w:highlight w:val="none"/>
              </w:rPr>
            </w:pPr>
            <w:r>
              <w:rPr>
                <w:rFonts w:hint="eastAsia" w:ascii="仿宋" w:hAnsi="仿宋" w:eastAsia="仿宋" w:cs="仿宋"/>
                <w:b/>
                <w:sz w:val="24"/>
                <w:highlight w:val="none"/>
              </w:rPr>
              <w:t>投标人信用信息事项</w:t>
            </w:r>
          </w:p>
        </w:tc>
        <w:tc>
          <w:tcPr>
            <w:tcW w:w="7515" w:type="dxa"/>
            <w:vAlign w:val="center"/>
          </w:tcPr>
          <w:p>
            <w:pPr>
              <w:snapToGrid w:val="0"/>
              <w:spacing w:line="380" w:lineRule="exact"/>
              <w:rPr>
                <w:rFonts w:ascii="仿宋" w:hAnsi="仿宋" w:eastAsia="仿宋" w:cs="仿宋"/>
                <w:b/>
                <w:sz w:val="24"/>
                <w:highlight w:val="none"/>
              </w:rPr>
            </w:pPr>
            <w:r>
              <w:rPr>
                <w:rFonts w:hint="eastAsia" w:ascii="仿宋" w:hAnsi="仿宋" w:eastAsia="仿宋" w:cs="仿宋"/>
                <w:b/>
                <w:sz w:val="24"/>
                <w:highlight w:val="none"/>
              </w:rPr>
              <w:t>信用信息查询渠道及截止时间：</w:t>
            </w:r>
            <w:r>
              <w:rPr>
                <w:rFonts w:hint="eastAsia" w:ascii="仿宋" w:hAnsi="仿宋" w:eastAsia="仿宋" w:cs="仿宋"/>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sz w:val="24"/>
                <w:highlight w:val="none"/>
              </w:rPr>
              <w:t>开标当天</w:t>
            </w:r>
            <w:r>
              <w:rPr>
                <w:rFonts w:hint="eastAsia" w:ascii="仿宋" w:hAnsi="仿宋" w:eastAsia="仿宋" w:cs="仿宋"/>
                <w:sz w:val="24"/>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spacing w:line="380" w:lineRule="exact"/>
              <w:jc w:val="center"/>
              <w:rPr>
                <w:rFonts w:ascii="仿宋" w:hAnsi="仿宋" w:eastAsia="仿宋" w:cs="仿宋"/>
                <w:sz w:val="24"/>
                <w:highlight w:val="none"/>
              </w:rPr>
            </w:pPr>
          </w:p>
        </w:tc>
        <w:tc>
          <w:tcPr>
            <w:tcW w:w="855" w:type="dxa"/>
            <w:vMerge w:val="continue"/>
            <w:vAlign w:val="center"/>
          </w:tcPr>
          <w:p>
            <w:pPr>
              <w:snapToGrid w:val="0"/>
              <w:spacing w:line="380" w:lineRule="exact"/>
              <w:rPr>
                <w:rFonts w:ascii="仿宋" w:hAnsi="仿宋" w:eastAsia="仿宋" w:cs="仿宋"/>
                <w:b/>
                <w:sz w:val="24"/>
                <w:highlight w:val="none"/>
              </w:rPr>
            </w:pPr>
          </w:p>
        </w:tc>
        <w:tc>
          <w:tcPr>
            <w:tcW w:w="7515" w:type="dxa"/>
            <w:vAlign w:val="center"/>
          </w:tcPr>
          <w:p>
            <w:pPr>
              <w:snapToGrid w:val="0"/>
              <w:spacing w:line="380" w:lineRule="exact"/>
              <w:rPr>
                <w:rFonts w:ascii="仿宋" w:hAnsi="仿宋" w:eastAsia="仿宋" w:cs="仿宋"/>
                <w:b/>
                <w:sz w:val="24"/>
                <w:highlight w:val="none"/>
              </w:rPr>
            </w:pPr>
            <w:r>
              <w:rPr>
                <w:rFonts w:hint="eastAsia" w:ascii="仿宋" w:hAnsi="仿宋" w:eastAsia="仿宋" w:cs="仿宋"/>
                <w:b/>
                <w:sz w:val="24"/>
                <w:highlight w:val="none"/>
              </w:rPr>
              <w:t>信用信息查询记录和证据留存的具体方式：</w:t>
            </w:r>
            <w:r>
              <w:rPr>
                <w:rFonts w:hint="eastAsia" w:ascii="仿宋" w:hAnsi="仿宋" w:eastAsia="仿宋" w:cs="仿宋"/>
                <w:sz w:val="24"/>
                <w:highlight w:val="none"/>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spacing w:line="380" w:lineRule="exact"/>
              <w:jc w:val="center"/>
              <w:rPr>
                <w:rFonts w:ascii="仿宋" w:hAnsi="仿宋" w:eastAsia="仿宋" w:cs="仿宋"/>
                <w:sz w:val="24"/>
                <w:highlight w:val="none"/>
              </w:rPr>
            </w:pPr>
          </w:p>
        </w:tc>
        <w:tc>
          <w:tcPr>
            <w:tcW w:w="855" w:type="dxa"/>
            <w:vMerge w:val="continue"/>
            <w:vAlign w:val="center"/>
          </w:tcPr>
          <w:p>
            <w:pPr>
              <w:snapToGrid w:val="0"/>
              <w:spacing w:line="380" w:lineRule="exact"/>
              <w:rPr>
                <w:rFonts w:ascii="仿宋" w:hAnsi="仿宋" w:eastAsia="仿宋" w:cs="仿宋"/>
                <w:b/>
                <w:sz w:val="24"/>
                <w:highlight w:val="none"/>
              </w:rPr>
            </w:pPr>
          </w:p>
        </w:tc>
        <w:tc>
          <w:tcPr>
            <w:tcW w:w="7515" w:type="dxa"/>
            <w:vAlign w:val="center"/>
          </w:tcPr>
          <w:p>
            <w:pPr>
              <w:snapToGrid w:val="0"/>
              <w:spacing w:line="380" w:lineRule="exact"/>
              <w:rPr>
                <w:rFonts w:ascii="仿宋" w:hAnsi="仿宋" w:eastAsia="仿宋" w:cs="仿宋"/>
                <w:sz w:val="24"/>
                <w:highlight w:val="none"/>
              </w:rPr>
            </w:pPr>
            <w:r>
              <w:rPr>
                <w:rFonts w:hint="eastAsia" w:ascii="仿宋" w:hAnsi="仿宋" w:eastAsia="仿宋" w:cs="仿宋"/>
                <w:b/>
                <w:sz w:val="24"/>
                <w:highlight w:val="none"/>
              </w:rPr>
              <w:t>信用信息的使用规则：</w:t>
            </w:r>
            <w:r>
              <w:rPr>
                <w:rFonts w:hint="eastAsia" w:ascii="仿宋" w:hAnsi="仿宋" w:eastAsia="仿宋" w:cs="仿宋"/>
                <w:sz w:val="24"/>
                <w:highlight w:val="none"/>
              </w:rPr>
              <w:t>经查询列入失信被执行人名单、重大税收违法案件当事人名单、政府采购严重违法失信行为记录名单的投标人将被拒绝参与政府采购活动。</w:t>
            </w:r>
          </w:p>
          <w:p>
            <w:pPr>
              <w:snapToGrid w:val="0"/>
              <w:spacing w:line="380" w:lineRule="exact"/>
              <w:rPr>
                <w:rFonts w:ascii="仿宋" w:hAnsi="仿宋" w:eastAsia="仿宋" w:cs="仿宋"/>
                <w:b/>
                <w:sz w:val="24"/>
                <w:highlight w:val="none"/>
              </w:rPr>
            </w:pPr>
            <w:r>
              <w:rPr>
                <w:rFonts w:hint="eastAsia" w:ascii="仿宋" w:hAnsi="仿宋" w:eastAsia="仿宋" w:cs="仿宋"/>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14</w:t>
            </w:r>
          </w:p>
        </w:tc>
        <w:tc>
          <w:tcPr>
            <w:tcW w:w="8370" w:type="dxa"/>
            <w:gridSpan w:val="2"/>
            <w:vAlign w:val="center"/>
          </w:tcPr>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15</w:t>
            </w:r>
          </w:p>
        </w:tc>
        <w:tc>
          <w:tcPr>
            <w:tcW w:w="8370" w:type="dxa"/>
            <w:gridSpan w:val="2"/>
            <w:vAlign w:val="center"/>
          </w:tcPr>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 xml:space="preserve">16                                                                                                                                                                                                                                                                                                                                                                                                                                                                                                                                                                                                                                                                                                                                                                                                                                                                                                                                                                                                                                                                                                                                                                                                                                                                                                                                        </w:t>
            </w:r>
          </w:p>
        </w:tc>
        <w:tc>
          <w:tcPr>
            <w:tcW w:w="8370" w:type="dxa"/>
            <w:gridSpan w:val="2"/>
            <w:vAlign w:val="center"/>
          </w:tcPr>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投标与开标注意事项：</w:t>
            </w:r>
          </w:p>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1.本项目实行网上投标，采用电子投标文件。若供应商参与投标，自行承担投标一切费用。</w:t>
            </w:r>
          </w:p>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注：供应商CA相关操作可参考政采云平台</w:t>
            </w:r>
            <w:r>
              <w:rPr>
                <w:rFonts w:hint="eastAsia" w:ascii="仿宋" w:hAnsi="仿宋" w:eastAsia="仿宋" w:cs="仿宋"/>
                <w:highlight w:val="none"/>
              </w:rPr>
              <w:t>https://www.zcygov.cn/</w:t>
            </w:r>
            <w:r>
              <w:rPr>
                <w:rFonts w:hint="eastAsia" w:ascii="仿宋" w:hAnsi="仿宋" w:eastAsia="仿宋" w:cs="仿宋"/>
                <w:sz w:val="24"/>
                <w:highlight w:val="none"/>
              </w:rPr>
              <w:t>《CA申领操作指南》和《CA管理操作指南》。完成CA数字证书办理在资料齐全的情况下预计7个工作日左右，建议供应商获取招标文件后立即办理。</w:t>
            </w:r>
          </w:p>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3.投标文件制作、递交、解密：</w:t>
            </w:r>
          </w:p>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pPr>
              <w:snapToGrid w:val="0"/>
              <w:spacing w:line="380" w:lineRule="exact"/>
              <w:jc w:val="left"/>
              <w:rPr>
                <w:rFonts w:ascii="仿宋" w:hAnsi="仿宋" w:eastAsia="仿宋" w:cs="仿宋"/>
                <w:sz w:val="24"/>
                <w:highlight w:val="none"/>
              </w:rPr>
            </w:pPr>
            <w:r>
              <w:rPr>
                <w:rFonts w:hint="eastAsia" w:ascii="仿宋" w:hAnsi="仿宋" w:eastAsia="仿宋" w:cs="仿宋"/>
                <w:sz w:val="24"/>
                <w:highlight w:val="none"/>
              </w:rPr>
              <w:t>3.2投标人通过“政采云”平台制作电子投标文件，投标文件制作详见“供应商-政府采购项目电子交易操作指南。</w:t>
            </w:r>
          </w:p>
          <w:p>
            <w:pPr>
              <w:snapToGrid w:val="0"/>
              <w:spacing w:line="380" w:lineRule="exact"/>
              <w:rPr>
                <w:rFonts w:ascii="仿宋" w:hAnsi="仿宋" w:eastAsia="仿宋" w:cs="仿宋"/>
                <w:sz w:val="24"/>
                <w:highlight w:val="none"/>
              </w:rPr>
            </w:pPr>
            <w:r>
              <w:rPr>
                <w:rFonts w:hint="eastAsia" w:ascii="仿宋" w:hAnsi="仿宋" w:eastAsia="仿宋" w:cs="仿宋"/>
                <w:sz w:val="24"/>
                <w:highlight w:val="none"/>
              </w:rPr>
              <w:t>3.3开标时间后30分钟内供应商可以登录“政采云”平台，用“项目采购-开标评标”功能进行解密投标文件。若供应商</w:t>
            </w:r>
            <w:r>
              <w:rPr>
                <w:rFonts w:hint="eastAsia" w:ascii="仿宋" w:hAnsi="仿宋" w:eastAsia="仿宋" w:cs="仿宋"/>
                <w:b/>
                <w:sz w:val="24"/>
                <w:highlight w:val="none"/>
                <w:u w:val="single"/>
              </w:rPr>
              <w:t>未按时解密的</w:t>
            </w:r>
            <w:r>
              <w:rPr>
                <w:rFonts w:hint="eastAsia" w:ascii="仿宋" w:hAnsi="仿宋" w:eastAsia="仿宋" w:cs="仿宋"/>
                <w:sz w:val="24"/>
                <w:highlight w:val="none"/>
              </w:rPr>
              <w:t>，</w:t>
            </w:r>
            <w:r>
              <w:rPr>
                <w:rFonts w:hint="eastAsia" w:ascii="仿宋" w:hAnsi="仿宋" w:eastAsia="仿宋" w:cs="仿宋"/>
                <w:b/>
                <w:sz w:val="24"/>
                <w:highlight w:val="none"/>
                <w:u w:val="single"/>
              </w:rPr>
              <w:t>视为投标文件撤回</w:t>
            </w:r>
            <w:r>
              <w:rPr>
                <w:rFonts w:hint="eastAsia" w:ascii="仿宋" w:hAnsi="仿宋" w:eastAsia="仿宋" w:cs="仿宋"/>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17</w:t>
            </w:r>
          </w:p>
        </w:tc>
        <w:tc>
          <w:tcPr>
            <w:tcW w:w="8370" w:type="dxa"/>
            <w:gridSpan w:val="2"/>
            <w:vAlign w:val="center"/>
          </w:tcPr>
          <w:p>
            <w:pPr>
              <w:spacing w:line="380" w:lineRule="exact"/>
              <w:rPr>
                <w:rFonts w:ascii="仿宋" w:hAnsi="仿宋" w:eastAsia="仿宋" w:cs="仿宋"/>
                <w:b/>
                <w:sz w:val="24"/>
                <w:highlight w:val="none"/>
              </w:rPr>
            </w:pPr>
            <w:r>
              <w:rPr>
                <w:rFonts w:hint="eastAsia" w:ascii="仿宋" w:hAnsi="仿宋" w:eastAsia="仿宋" w:cs="仿宋"/>
                <w:b/>
                <w:sz w:val="24"/>
                <w:highlight w:val="none"/>
              </w:rPr>
              <w:t>特别说明：</w:t>
            </w:r>
          </w:p>
          <w:p>
            <w:pPr>
              <w:spacing w:line="380" w:lineRule="exact"/>
              <w:rPr>
                <w:rFonts w:ascii="仿宋" w:hAnsi="仿宋" w:eastAsia="仿宋" w:cs="仿宋"/>
                <w:sz w:val="24"/>
                <w:highlight w:val="none"/>
              </w:rPr>
            </w:pPr>
            <w:r>
              <w:rPr>
                <w:rFonts w:hint="eastAsia" w:ascii="仿宋" w:hAnsi="仿宋" w:eastAsia="仿宋" w:cs="仿宋"/>
                <w:snapToGrid w:val="0"/>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pPr>
              <w:spacing w:line="380" w:lineRule="exact"/>
              <w:rPr>
                <w:rFonts w:ascii="仿宋" w:hAnsi="仿宋" w:eastAsia="仿宋" w:cs="仿宋"/>
                <w:sz w:val="24"/>
                <w:highlight w:val="none"/>
              </w:rPr>
            </w:pPr>
          </w:p>
        </w:tc>
        <w:tc>
          <w:tcPr>
            <w:tcW w:w="8370" w:type="dxa"/>
            <w:gridSpan w:val="2"/>
            <w:vAlign w:val="center"/>
          </w:tcPr>
          <w:p>
            <w:pPr>
              <w:spacing w:line="380" w:lineRule="exact"/>
              <w:rPr>
                <w:rFonts w:ascii="仿宋" w:hAnsi="仿宋" w:eastAsia="仿宋" w:cs="仿宋"/>
                <w:snapToGrid w:val="0"/>
                <w:kern w:val="28"/>
                <w:sz w:val="24"/>
                <w:highlight w:val="none"/>
              </w:rPr>
            </w:pPr>
            <w:r>
              <w:rPr>
                <w:rFonts w:hint="eastAsia" w:ascii="仿宋" w:hAnsi="仿宋" w:eastAsia="仿宋" w:cs="仿宋"/>
                <w:kern w:val="0"/>
                <w:sz w:val="24"/>
                <w:highlight w:val="none"/>
              </w:rPr>
              <w:t>☑</w:t>
            </w:r>
            <w:r>
              <w:rPr>
                <w:rFonts w:hint="eastAsia" w:ascii="仿宋" w:hAnsi="仿宋" w:eastAsia="仿宋" w:cs="仿宋"/>
                <w:snapToGrid w:val="0"/>
                <w:kern w:val="28"/>
                <w:sz w:val="24"/>
                <w:highlight w:val="none"/>
              </w:rPr>
              <w:t>联合体投标的，联合体各方均需按招标文件第五部分评标标准要求提供资信证明文件，否则视为不符合相关要求。</w:t>
            </w:r>
          </w:p>
          <w:p>
            <w:pPr>
              <w:spacing w:line="380" w:lineRule="exact"/>
              <w:rPr>
                <w:rFonts w:ascii="仿宋" w:hAnsi="仿宋" w:eastAsia="仿宋" w:cs="仿宋"/>
                <w:b/>
                <w:sz w:val="24"/>
                <w:highlight w:val="none"/>
              </w:rPr>
            </w:pPr>
            <w:r>
              <w:rPr>
                <w:rFonts w:hint="eastAsia" w:ascii="仿宋" w:hAnsi="仿宋" w:eastAsia="仿宋" w:cs="仿宋"/>
                <w:kern w:val="0"/>
                <w:sz w:val="24"/>
                <w:highlight w:val="none"/>
              </w:rPr>
              <w:t>☐</w:t>
            </w:r>
            <w:r>
              <w:rPr>
                <w:rFonts w:hint="eastAsia" w:ascii="仿宋" w:hAnsi="仿宋" w:eastAsia="仿宋" w:cs="仿宋"/>
                <w:snapToGrid w:val="0"/>
                <w:kern w:val="28"/>
                <w:sz w:val="24"/>
                <w:highlight w:val="none"/>
              </w:rPr>
              <w:t>联合体投标的，联合体中有一方或者联合体成员根据分工按招标文件第五部分评标标准要求提供资信证明文件的，视为符合了相关要求。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pPr>
              <w:spacing w:line="380" w:lineRule="exact"/>
              <w:jc w:val="center"/>
              <w:rPr>
                <w:rFonts w:ascii="仿宋" w:hAnsi="仿宋" w:eastAsia="仿宋" w:cs="仿宋"/>
                <w:sz w:val="24"/>
                <w:highlight w:val="none"/>
              </w:rPr>
            </w:pPr>
            <w:r>
              <w:rPr>
                <w:rFonts w:hint="eastAsia" w:ascii="仿宋" w:hAnsi="仿宋" w:eastAsia="仿宋" w:cs="仿宋"/>
                <w:sz w:val="24"/>
                <w:highlight w:val="none"/>
              </w:rPr>
              <w:t>18</w:t>
            </w:r>
          </w:p>
        </w:tc>
        <w:tc>
          <w:tcPr>
            <w:tcW w:w="8370" w:type="dxa"/>
            <w:gridSpan w:val="2"/>
            <w:vAlign w:val="center"/>
          </w:tcPr>
          <w:p>
            <w:pPr>
              <w:spacing w:line="380" w:lineRule="exact"/>
              <w:rPr>
                <w:rFonts w:ascii="仿宋" w:hAnsi="仿宋" w:eastAsia="仿宋" w:cs="仿宋"/>
                <w:b/>
                <w:sz w:val="24"/>
                <w:highlight w:val="none"/>
              </w:rPr>
            </w:pPr>
            <w:r>
              <w:rPr>
                <w:rFonts w:hint="eastAsia" w:ascii="仿宋" w:hAnsi="仿宋" w:eastAsia="仿宋" w:cs="仿宋"/>
                <w:b/>
                <w:sz w:val="24"/>
                <w:highlight w:val="none"/>
              </w:rPr>
              <w:t>采购代理服务费：</w:t>
            </w:r>
          </w:p>
          <w:p>
            <w:pPr>
              <w:widowControl/>
              <w:shd w:val="clear" w:color="auto" w:fill="FFFFFF"/>
              <w:spacing w:line="380" w:lineRule="exact"/>
              <w:rPr>
                <w:rFonts w:ascii="仿宋" w:hAnsi="仿宋" w:eastAsia="仿宋" w:cs="仿宋"/>
                <w:sz w:val="24"/>
                <w:highlight w:val="none"/>
              </w:rPr>
            </w:pPr>
            <w:r>
              <w:rPr>
                <w:rFonts w:hint="eastAsia" w:ascii="仿宋" w:hAnsi="仿宋" w:eastAsia="仿宋" w:cs="仿宋"/>
                <w:sz w:val="24"/>
                <w:highlight w:val="none"/>
              </w:rPr>
              <w:t>(1)按代理协议约定的内容，中标单位需支付以下费用，并在投标报价中自行考虑：根据项目的中标金额，采用差额定率累进法进行计算,具体费率标准如下:中标金额在 100 万元以下部分货物招标为1.5%，实际按七六折计取，最低收费5000。</w:t>
            </w:r>
          </w:p>
          <w:p>
            <w:pPr>
              <w:widowControl/>
              <w:shd w:val="clear" w:color="auto" w:fill="FFFFFF"/>
              <w:spacing w:line="380" w:lineRule="exact"/>
              <w:rPr>
                <w:rFonts w:ascii="仿宋" w:hAnsi="仿宋" w:eastAsia="仿宋" w:cs="仿宋"/>
                <w:sz w:val="24"/>
                <w:highlight w:val="none"/>
              </w:rPr>
            </w:pPr>
            <w:r>
              <w:rPr>
                <w:rFonts w:hint="eastAsia" w:ascii="仿宋" w:hAnsi="仿宋" w:eastAsia="仿宋" w:cs="仿宋"/>
                <w:sz w:val="24"/>
                <w:highlight w:val="none"/>
              </w:rPr>
              <w:t>(2)采购代理服务费的交纳方式：</w:t>
            </w:r>
          </w:p>
          <w:p>
            <w:pPr>
              <w:widowControl/>
              <w:shd w:val="clear" w:color="auto" w:fill="FFFFFF"/>
              <w:spacing w:line="380" w:lineRule="exact"/>
              <w:rPr>
                <w:rFonts w:ascii="仿宋" w:hAnsi="仿宋" w:eastAsia="仿宋" w:cs="仿宋"/>
                <w:sz w:val="24"/>
                <w:highlight w:val="none"/>
              </w:rPr>
            </w:pPr>
            <w:r>
              <w:rPr>
                <w:rFonts w:hint="eastAsia" w:ascii="仿宋" w:hAnsi="仿宋" w:eastAsia="仿宋" w:cs="仿宋"/>
                <w:sz w:val="24"/>
                <w:highlight w:val="none"/>
              </w:rPr>
              <w:t>用银行支票、汇票、电汇、现金等付款方式直接交纳采购代理服务费。</w:t>
            </w:r>
          </w:p>
          <w:p>
            <w:pPr>
              <w:widowControl/>
              <w:shd w:val="clear" w:color="auto" w:fill="FFFFFF"/>
              <w:spacing w:line="380" w:lineRule="exact"/>
              <w:rPr>
                <w:rFonts w:ascii="仿宋" w:hAnsi="仿宋" w:eastAsia="仿宋" w:cs="仿宋"/>
                <w:sz w:val="24"/>
                <w:highlight w:val="none"/>
              </w:rPr>
            </w:pPr>
            <w:r>
              <w:rPr>
                <w:rFonts w:hint="eastAsia" w:ascii="仿宋" w:hAnsi="仿宋" w:eastAsia="仿宋" w:cs="仿宋"/>
                <w:sz w:val="24"/>
                <w:highlight w:val="none"/>
              </w:rPr>
              <w:t>公司名称：绍兴虬实企业管理咨询有限公司</w:t>
            </w:r>
          </w:p>
          <w:p>
            <w:pPr>
              <w:widowControl/>
              <w:shd w:val="clear" w:color="auto" w:fill="FFFFFF"/>
              <w:spacing w:line="380" w:lineRule="exact"/>
              <w:rPr>
                <w:rFonts w:ascii="仿宋" w:hAnsi="仿宋" w:eastAsia="仿宋" w:cs="仿宋"/>
                <w:sz w:val="24"/>
                <w:highlight w:val="none"/>
              </w:rPr>
            </w:pPr>
            <w:r>
              <w:rPr>
                <w:rFonts w:hint="eastAsia" w:ascii="仿宋" w:hAnsi="仿宋" w:eastAsia="仿宋" w:cs="仿宋"/>
                <w:sz w:val="24"/>
                <w:highlight w:val="none"/>
              </w:rPr>
              <w:t>账    号：2006767942000015</w:t>
            </w:r>
          </w:p>
          <w:p>
            <w:pPr>
              <w:widowControl/>
              <w:shd w:val="clear" w:color="auto" w:fill="FFFFFF"/>
              <w:spacing w:line="380" w:lineRule="exact"/>
              <w:rPr>
                <w:rFonts w:ascii="仿宋" w:hAnsi="仿宋" w:eastAsia="仿宋" w:cs="仿宋"/>
                <w:sz w:val="24"/>
                <w:highlight w:val="none"/>
              </w:rPr>
            </w:pPr>
            <w:r>
              <w:rPr>
                <w:rFonts w:hint="eastAsia" w:ascii="仿宋" w:hAnsi="仿宋" w:eastAsia="仿宋" w:cs="仿宋"/>
                <w:sz w:val="24"/>
                <w:highlight w:val="none"/>
              </w:rPr>
              <w:t>开 户 行：绍兴银行股份有限公司禹陵支行</w:t>
            </w:r>
          </w:p>
          <w:p>
            <w:pPr>
              <w:spacing w:line="380" w:lineRule="exact"/>
              <w:rPr>
                <w:rFonts w:ascii="仿宋" w:hAnsi="仿宋" w:eastAsia="仿宋" w:cs="仿宋"/>
                <w:kern w:val="0"/>
                <w:sz w:val="24"/>
                <w:szCs w:val="21"/>
                <w:highlight w:val="none"/>
              </w:rPr>
            </w:pPr>
            <w:r>
              <w:rPr>
                <w:rFonts w:hint="eastAsia" w:ascii="仿宋" w:hAnsi="仿宋" w:eastAsia="仿宋" w:cs="仿宋"/>
                <w:sz w:val="24"/>
                <w:highlight w:val="none"/>
              </w:rPr>
              <w:t xml:space="preserve">(3)领取中标通知书前交纳。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380" w:lineRule="exact"/>
              <w:rPr>
                <w:rFonts w:ascii="仿宋" w:hAnsi="仿宋" w:eastAsia="仿宋" w:cs="仿宋"/>
                <w:sz w:val="24"/>
                <w:highlight w:val="none"/>
              </w:rPr>
            </w:pPr>
            <w:r>
              <w:rPr>
                <w:rFonts w:hint="eastAsia" w:ascii="仿宋" w:hAnsi="仿宋" w:eastAsia="仿宋" w:cs="仿宋"/>
                <w:sz w:val="24"/>
                <w:highlight w:val="none"/>
              </w:rPr>
              <w:t>解释：凡涉及本招标文件的解释权属于采购人。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380" w:lineRule="exact"/>
              <w:rPr>
                <w:rFonts w:ascii="仿宋" w:hAnsi="仿宋" w:eastAsia="仿宋" w:cs="仿宋"/>
                <w:b/>
                <w:sz w:val="24"/>
                <w:highlight w:val="none"/>
              </w:rPr>
            </w:pPr>
            <w:r>
              <w:rPr>
                <w:rFonts w:hint="eastAsia" w:ascii="仿宋" w:hAnsi="仿宋" w:eastAsia="仿宋" w:cs="仿宋"/>
                <w:b/>
                <w:sz w:val="24"/>
                <w:highlight w:val="none"/>
              </w:rPr>
              <w:t>注：中标人放弃中标资格或因质疑、投诉被取消中标资格或不能履行合同的，本项目重新组织采购。</w:t>
            </w:r>
          </w:p>
        </w:tc>
      </w:tr>
    </w:tbl>
    <w:p>
      <w:pPr>
        <w:snapToGrid w:val="0"/>
        <w:spacing w:line="360" w:lineRule="auto"/>
        <w:jc w:val="center"/>
        <w:rPr>
          <w:rFonts w:ascii="仿宋" w:hAnsi="仿宋" w:eastAsia="仿宋" w:cs="仿宋"/>
          <w:b/>
          <w:sz w:val="32"/>
          <w:szCs w:val="20"/>
          <w:highlight w:val="none"/>
        </w:rPr>
      </w:pPr>
    </w:p>
    <w:p>
      <w:pPr>
        <w:pStyle w:val="23"/>
        <w:rPr>
          <w:rFonts w:ascii="仿宋" w:hAnsi="仿宋" w:eastAsia="仿宋" w:cs="仿宋"/>
          <w:b/>
          <w:sz w:val="32"/>
          <w:szCs w:val="20"/>
          <w:highlight w:val="none"/>
        </w:rPr>
      </w:pPr>
    </w:p>
    <w:p>
      <w:pPr>
        <w:pStyle w:val="23"/>
        <w:rPr>
          <w:rFonts w:ascii="仿宋" w:hAnsi="仿宋" w:eastAsia="仿宋" w:cs="仿宋"/>
          <w:b/>
          <w:sz w:val="32"/>
          <w:szCs w:val="20"/>
          <w:highlight w:val="none"/>
        </w:rPr>
      </w:pPr>
    </w:p>
    <w:p>
      <w:pPr>
        <w:pStyle w:val="23"/>
        <w:rPr>
          <w:rFonts w:ascii="仿宋" w:hAnsi="仿宋" w:eastAsia="仿宋" w:cs="仿宋"/>
          <w:b/>
          <w:sz w:val="32"/>
          <w:szCs w:val="20"/>
          <w:highlight w:val="none"/>
        </w:rPr>
      </w:pPr>
    </w:p>
    <w:p>
      <w:pPr>
        <w:pStyle w:val="23"/>
        <w:rPr>
          <w:rFonts w:ascii="仿宋" w:hAnsi="仿宋" w:eastAsia="仿宋" w:cs="仿宋"/>
          <w:b/>
          <w:sz w:val="32"/>
          <w:szCs w:val="20"/>
          <w:highlight w:val="none"/>
        </w:rPr>
      </w:pPr>
    </w:p>
    <w:p>
      <w:pPr>
        <w:pStyle w:val="23"/>
        <w:rPr>
          <w:rFonts w:ascii="仿宋" w:hAnsi="仿宋" w:eastAsia="仿宋" w:cs="仿宋"/>
          <w:b/>
          <w:sz w:val="32"/>
          <w:szCs w:val="20"/>
          <w:highlight w:val="none"/>
        </w:rPr>
      </w:pPr>
    </w:p>
    <w:bookmarkEnd w:id="9"/>
    <w:p>
      <w:pPr>
        <w:keepNext w:val="0"/>
        <w:keepLines w:val="0"/>
        <w:pageBreakBefore w:val="0"/>
        <w:kinsoku/>
        <w:wordWrap/>
        <w:overflowPunct/>
        <w:topLinePunct w:val="0"/>
        <w:bidi w:val="0"/>
        <w:adjustRightInd/>
        <w:spacing w:line="400" w:lineRule="exact"/>
        <w:ind w:firstLine="0" w:firstLineChars="0"/>
        <w:jc w:val="center"/>
        <w:textAlignment w:val="auto"/>
        <w:outlineLvl w:val="0"/>
        <w:rPr>
          <w:rFonts w:ascii="仿宋" w:hAnsi="仿宋" w:eastAsia="仿宋" w:cs="仿宋"/>
          <w:b/>
          <w:sz w:val="32"/>
          <w:szCs w:val="32"/>
          <w:highlight w:val="none"/>
        </w:rPr>
      </w:pPr>
      <w:bookmarkStart w:id="24" w:name="_Hlt68073093"/>
      <w:bookmarkEnd w:id="24"/>
      <w:bookmarkStart w:id="25" w:name="_Hlt68403820"/>
      <w:bookmarkEnd w:id="25"/>
      <w:bookmarkStart w:id="26" w:name="_Hlt75236290"/>
      <w:bookmarkEnd w:id="26"/>
      <w:bookmarkStart w:id="27" w:name="_Hlt68072990"/>
      <w:bookmarkEnd w:id="27"/>
      <w:bookmarkStart w:id="28" w:name="_Hlt68057669"/>
      <w:bookmarkEnd w:id="28"/>
      <w:bookmarkStart w:id="29" w:name="_Hlt74729768"/>
      <w:bookmarkEnd w:id="29"/>
      <w:bookmarkStart w:id="30" w:name="_Hlt68072998"/>
      <w:bookmarkEnd w:id="30"/>
      <w:bookmarkStart w:id="31" w:name="_Hlt74730295"/>
      <w:bookmarkEnd w:id="31"/>
      <w:bookmarkStart w:id="32" w:name="_Hlt75236101"/>
      <w:bookmarkEnd w:id="32"/>
      <w:bookmarkStart w:id="33" w:name="_Hlt74714665"/>
      <w:bookmarkEnd w:id="33"/>
      <w:bookmarkStart w:id="34" w:name="_Hlt75236011"/>
      <w:bookmarkEnd w:id="34"/>
      <w:bookmarkStart w:id="35" w:name="_Hlt74707468"/>
      <w:bookmarkEnd w:id="35"/>
      <w:bookmarkStart w:id="36" w:name="第三部分"/>
      <w:bookmarkStart w:id="37" w:name="_Toc164416483"/>
      <w:r>
        <w:rPr>
          <w:rFonts w:hint="eastAsia" w:ascii="仿宋" w:hAnsi="仿宋" w:eastAsia="仿宋" w:cs="仿宋"/>
          <w:b/>
          <w:sz w:val="32"/>
          <w:szCs w:val="32"/>
          <w:highlight w:val="none"/>
        </w:rPr>
        <w:t>一、总则</w:t>
      </w:r>
    </w:p>
    <w:p>
      <w:pPr>
        <w:keepNext w:val="0"/>
        <w:keepLines w:val="0"/>
        <w:pageBreakBefore w:val="0"/>
        <w:kinsoku/>
        <w:wordWrap/>
        <w:overflowPunct/>
        <w:topLinePunct w:val="0"/>
        <w:bidi w:val="0"/>
        <w:snapToGrid w:val="0"/>
        <w:spacing w:line="400" w:lineRule="exact"/>
        <w:ind w:firstLine="0" w:firstLineChars="0"/>
        <w:jc w:val="left"/>
        <w:textAlignment w:val="auto"/>
        <w:outlineLvl w:val="1"/>
        <w:rPr>
          <w:rFonts w:ascii="仿宋" w:hAnsi="仿宋" w:eastAsia="仿宋" w:cs="仿宋"/>
          <w:b/>
          <w:sz w:val="24"/>
          <w:highlight w:val="none"/>
        </w:rPr>
      </w:pPr>
      <w:r>
        <w:rPr>
          <w:rFonts w:hint="eastAsia" w:ascii="仿宋" w:hAnsi="仿宋" w:eastAsia="仿宋" w:cs="仿宋"/>
          <w:b/>
          <w:sz w:val="24"/>
          <w:highlight w:val="none"/>
        </w:rPr>
        <w:t>1.适用范围</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pacing w:line="400" w:lineRule="exact"/>
        <w:ind w:firstLine="0" w:firstLineChars="0"/>
        <w:textAlignment w:val="auto"/>
        <w:outlineLvl w:val="0"/>
        <w:rPr>
          <w:rFonts w:ascii="仿宋" w:hAnsi="仿宋" w:eastAsia="仿宋" w:cs="仿宋"/>
          <w:b/>
          <w:sz w:val="24"/>
          <w:highlight w:val="none"/>
        </w:rPr>
      </w:pPr>
      <w:r>
        <w:rPr>
          <w:rFonts w:hint="eastAsia" w:ascii="仿宋" w:hAnsi="仿宋" w:eastAsia="仿宋" w:cs="仿宋"/>
          <w:b/>
          <w:sz w:val="24"/>
          <w:highlight w:val="none"/>
        </w:rPr>
        <w:t>2.定义</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 “采购人”系指招标公告中载明的本项目的采购人。</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 “采购代理机构”系指招标公告中载明的本项目的采购代理机构。</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 “投标人”“供应商”系指是指响应招标、参加投标竞争的法人、其他组织或者自然人。</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2.4“监督单位”系指政府采购法定义监督管理部门。</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2.5 “负责人”系指法人企业的法定负责人，或其他组织为法律、行政法规规定代表单位行使职权的主要负责人，或自然人本人。</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2.7“电子交易平台”系指本项目政府采购活动所依托的政府采购云平台（https://www.zcygov.cn/）。</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sz w:val="24"/>
          <w:highlight w:val="none"/>
          <w:lang w:val="en"/>
        </w:rPr>
        <w:t>☑</w:t>
      </w:r>
      <w:r>
        <w:rPr>
          <w:rFonts w:hint="eastAsia" w:ascii="仿宋" w:hAnsi="仿宋" w:eastAsia="仿宋" w:cs="仿宋"/>
          <w:sz w:val="24"/>
          <w:highlight w:val="none"/>
        </w:rPr>
        <w:t>” 系指适用本项目的要求，“☐” 系指不适用本项目的要求。</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24"/>
          <w:highlight w:val="none"/>
        </w:rPr>
      </w:pPr>
      <w:r>
        <w:rPr>
          <w:rFonts w:hint="eastAsia" w:ascii="仿宋" w:hAnsi="仿宋" w:eastAsia="仿宋" w:cs="仿宋"/>
          <w:b/>
          <w:sz w:val="24"/>
          <w:highlight w:val="none"/>
        </w:rPr>
        <w:t>3.采购项目需要落实的政府采购政策</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3.2 支持绿色发展</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b/>
          <w:sz w:val="24"/>
          <w:highlight w:val="none"/>
        </w:rPr>
      </w:pPr>
      <w:r>
        <w:rPr>
          <w:rFonts w:hint="eastAsia" w:ascii="仿宋" w:hAnsi="仿宋" w:eastAsia="仿宋" w:cs="仿宋"/>
          <w:sz w:val="24"/>
          <w:highlight w:val="none"/>
        </w:rPr>
        <w:t>★3.2.2</w:t>
      </w:r>
      <w:r>
        <w:rPr>
          <w:rFonts w:hint="eastAsia" w:ascii="仿宋" w:hAnsi="仿宋" w:eastAsia="仿宋" w:cs="仿宋"/>
          <w:b/>
          <w:sz w:val="24"/>
          <w:highlight w:val="none"/>
        </w:rPr>
        <w:t>采购人拟采购的产品属于政府强制采购的节能产品品目清单范围的，投标人未按招标文件要求提供国家确定的认证机构出具的、处于有效期之内的节能产品认证证书，投标无效。</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3.2.3 纳入政府采购管理的修缮、装修类项目采购建材的，采购单位应将绿色建材性能、指标等作为实质性条件纳入采购文件和合同，具体性能指标要求按照相关绿色建材政府采购需求标准执行。</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bCs/>
          <w:sz w:val="24"/>
          <w:highlight w:val="none"/>
        </w:rPr>
        <w:t>小微</w:t>
      </w:r>
      <w:r>
        <w:rPr>
          <w:rFonts w:hint="eastAsia" w:ascii="仿宋" w:hAnsi="仿宋" w:eastAsia="仿宋" w:cs="仿宋"/>
          <w:sz w:val="24"/>
          <w:highlight w:val="none"/>
        </w:rPr>
        <w:t>企业价格扣除（按财库〔2022〕19号文件规定执行）</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bCs/>
          <w:sz w:val="24"/>
          <w:highlight w:val="none"/>
        </w:rPr>
      </w:pPr>
      <w:r>
        <w:rPr>
          <w:rFonts w:hint="eastAsia" w:ascii="仿宋" w:hAnsi="仿宋" w:eastAsia="仿宋" w:cs="仿宋"/>
          <w:sz w:val="24"/>
          <w:highlight w:val="none"/>
        </w:rPr>
        <w:t>3.3.1小微企业是指</w:t>
      </w:r>
      <w:r>
        <w:rPr>
          <w:rFonts w:hint="eastAsia" w:ascii="仿宋" w:hAnsi="仿宋" w:eastAsia="仿宋" w:cs="仿宋"/>
          <w:bCs/>
          <w:sz w:val="24"/>
          <w:highlight w:val="none"/>
        </w:rPr>
        <w:t>在中华人民共和国境内依法设立，依据国务院批准的中小企业划分标准确定的小型企业和微型企业，但与大企业的负责人为同一人，或者与大企业存在直接控股、管理关系的除外。</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bCs/>
          <w:sz w:val="24"/>
          <w:highlight w:val="none"/>
        </w:rPr>
      </w:pPr>
      <w:r>
        <w:rPr>
          <w:rFonts w:hint="eastAsia" w:ascii="仿宋" w:hAnsi="仿宋" w:eastAsia="仿宋" w:cs="仿宋"/>
          <w:bCs/>
          <w:sz w:val="24"/>
          <w:highlight w:val="none"/>
        </w:rPr>
        <w:t>符合中小企业划分标准的个体工商户，在政府采购活动中视同中小企业。</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bCs/>
          <w:sz w:val="24"/>
          <w:highlight w:val="none"/>
        </w:rPr>
      </w:pPr>
      <w:r>
        <w:rPr>
          <w:rFonts w:hint="eastAsia" w:ascii="仿宋" w:hAnsi="仿宋" w:eastAsia="仿宋" w:cs="仿宋"/>
          <w:bCs/>
          <w:sz w:val="24"/>
          <w:highlight w:val="none"/>
        </w:rPr>
        <w:t>3.3.2在货物采购项目中，货物由小微企业制造，即货物由小微企业生产且使用该小微企业商号或者注册商标。</w:t>
      </w:r>
      <w:r>
        <w:rPr>
          <w:rFonts w:hint="eastAsia" w:ascii="仿宋" w:hAnsi="仿宋" w:eastAsia="仿宋" w:cs="仿宋"/>
          <w:b/>
          <w:bCs/>
          <w:sz w:val="24"/>
          <w:highlight w:val="none"/>
        </w:rPr>
        <w:t>供应商提供的货物既有中小企业制造货物，也有大型企业制造货物的，不享受中小企业扶持政策。</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bCs/>
          <w:sz w:val="24"/>
          <w:highlight w:val="none"/>
        </w:rPr>
      </w:pPr>
      <w:r>
        <w:rPr>
          <w:rFonts w:hint="eastAsia" w:ascii="仿宋" w:hAnsi="仿宋" w:eastAsia="仿宋" w:cs="仿宋"/>
          <w:bCs/>
          <w:sz w:val="24"/>
          <w:highlight w:val="none"/>
        </w:rPr>
        <w:t>3.3.3在服务采购项目中，服务由小微企业承接，即提供服务的人员为小微企业依照《中华人民共和国劳动合同法》订立劳动合同的从业人员。</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3.3.4小微企业应按照招标文件格式要求提供《中小企业声明函》。</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3.3.5对于经主管预算单位统筹后未预留份额专门面向中小企业采购的采购项目，以及预留份额项目中的非预留部分采购包，采购人、采购代理机构将对符合规定的小微企业报价给予10%的扣除（由采购人或其委托代理机构根据项目情况自行确定扣除比例），用扣除后的价格参加评审。</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由采购人或其委托代理机构根据项目情况自行确定扣除比例），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textAlignment w:val="auto"/>
        <w:rPr>
          <w:rFonts w:ascii="仿宋" w:hAnsi="仿宋" w:eastAsia="仿宋" w:cs="仿宋"/>
          <w:b/>
          <w:sz w:val="24"/>
          <w:highlight w:val="none"/>
        </w:rPr>
      </w:pPr>
      <w:r>
        <w:rPr>
          <w:rFonts w:hint="eastAsia" w:ascii="仿宋" w:hAnsi="仿宋" w:eastAsia="仿宋" w:cs="仿宋"/>
          <w:b/>
          <w:sz w:val="24"/>
          <w:highlight w:val="none"/>
        </w:rPr>
        <w:t>以联合体形式参加政府采购活动， 联合体各方均为中小企业的，联合体视同中小企业。其中，联合体各方均为小微企业的，联合体视同小微企业。</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3.3.7符合《关于促进残疾人就业政府采购政策的通知》（财库〔2017〕141号）规定的条件并提供《残疾人福利性单位声明函》的残疾人福利性单位视同小微企业；</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3.4支持科技创新发展</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对省级以上主管部门认定的首台套产品，自纳入《省推广应用指导目录》起三年内参加政府采购活动，视同已具备相应销售业绩，业绩分为满分。</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3.5平等对待内外资企业和符合条件的破产重整企业</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★4.特别说明：</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4.1供应商投标所使用的资格、信誉、荣誉与企业认证必须为投标单位所拥有。供应商投标所使用的采购项目实施人员必须为投标单位正式员工。</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4.2供应商应仔细阅读招标文件的所有内容，按照招标文件的要求提交投标文件，并对所提供的全部资料的真实性承担法律责任。</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pStyle w:val="133"/>
        <w:keepNext w:val="0"/>
        <w:keepLines w:val="0"/>
        <w:pageBreakBefore w:val="0"/>
        <w:kinsoku/>
        <w:wordWrap/>
        <w:overflowPunct/>
        <w:topLinePunct w:val="0"/>
        <w:bidi w:val="0"/>
        <w:snapToGrid w:val="0"/>
        <w:spacing w:before="0" w:line="400" w:lineRule="exact"/>
        <w:ind w:firstLine="0" w:firstLineChars="0"/>
        <w:textAlignment w:val="auto"/>
        <w:rPr>
          <w:rFonts w:ascii="仿宋" w:hAnsi="仿宋" w:eastAsia="仿宋" w:cs="仿宋"/>
          <w:sz w:val="32"/>
          <w:szCs w:val="32"/>
          <w:highlight w:val="none"/>
        </w:rPr>
      </w:pPr>
    </w:p>
    <w:p>
      <w:pPr>
        <w:keepNext w:val="0"/>
        <w:keepLines w:val="0"/>
        <w:pageBreakBefore w:val="0"/>
        <w:kinsoku/>
        <w:wordWrap/>
        <w:overflowPunct/>
        <w:topLinePunct w:val="0"/>
        <w:bidi w:val="0"/>
        <w:adjustRightInd/>
        <w:spacing w:line="400" w:lineRule="exact"/>
        <w:ind w:firstLine="0" w:firstLineChars="0"/>
        <w:jc w:val="center"/>
        <w:textAlignment w:val="auto"/>
        <w:outlineLvl w:val="0"/>
        <w:rPr>
          <w:rFonts w:ascii="仿宋" w:hAnsi="仿宋" w:eastAsia="仿宋" w:cs="仿宋"/>
          <w:b/>
          <w:sz w:val="32"/>
          <w:szCs w:val="32"/>
          <w:highlight w:val="none"/>
        </w:rPr>
      </w:pPr>
      <w:r>
        <w:rPr>
          <w:rFonts w:hint="eastAsia" w:ascii="仿宋" w:hAnsi="仿宋" w:eastAsia="仿宋" w:cs="仿宋"/>
          <w:b/>
          <w:sz w:val="32"/>
          <w:szCs w:val="32"/>
          <w:highlight w:val="none"/>
        </w:rPr>
        <w:t>二、招标文件</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1．招标方式</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 本次招标采用公开招标方式进行。</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1.2 如某一标项投标人或实质性响应招标文件的投标人不足三家时，由采购人重新组织招标或按有关规定实施。</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 本次招标设定限价，即招标公告中公布的各标项预算金额或最高限价（各标项之间的预算金额不能互相调整）。</w:t>
      </w:r>
    </w:p>
    <w:p>
      <w:pPr>
        <w:pStyle w:val="24"/>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highlight w:val="none"/>
        </w:rPr>
      </w:pPr>
      <w:r>
        <w:rPr>
          <w:rFonts w:hint="eastAsia" w:ascii="仿宋" w:hAnsi="仿宋" w:eastAsia="仿宋" w:cs="仿宋"/>
          <w:b/>
          <w:highlight w:val="none"/>
        </w:rPr>
        <w:t>2.授权委托</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本项目为电子投标项目，投标人的法定代表人或其授权代表或个体工商户不需要参加现场投标和开标。</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3. 投标费用</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投标人应自行承担编制投标文件及参加本次投标所涉及的一切费用。不管投标结果如何，招标人对上述费用不负任何责任。</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4. 招标文件的修改</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4.1招标文件包括本招标文件及所有的招标答疑记录（澄清、修改）和发出的补充通知。</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4.2招标文件的澄清 </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4.3招标文件的修改</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5.参考品牌</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pPr>
        <w:pStyle w:val="23"/>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sz w:val="32"/>
          <w:szCs w:val="32"/>
          <w:highlight w:val="none"/>
          <w:lang w:val="en-US"/>
        </w:rPr>
      </w:pPr>
      <w:r>
        <w:rPr>
          <w:rFonts w:hint="eastAsia" w:ascii="仿宋" w:hAnsi="仿宋" w:eastAsia="仿宋" w:cs="仿宋"/>
          <w:szCs w:val="24"/>
          <w:highlight w:val="none"/>
          <w:lang w:val="en-US"/>
        </w:rPr>
        <w:t xml:space="preserve">  </w:t>
      </w:r>
      <w:r>
        <w:rPr>
          <w:rFonts w:hint="eastAsia" w:ascii="仿宋" w:hAnsi="仿宋" w:eastAsia="仿宋" w:cs="仿宋"/>
          <w:sz w:val="32"/>
          <w:szCs w:val="32"/>
          <w:highlight w:val="none"/>
          <w:lang w:val="en-US"/>
        </w:rPr>
        <w:t xml:space="preserve">  </w:t>
      </w:r>
    </w:p>
    <w:p>
      <w:pPr>
        <w:keepNext w:val="0"/>
        <w:keepLines w:val="0"/>
        <w:pageBreakBefore w:val="0"/>
        <w:kinsoku/>
        <w:wordWrap/>
        <w:overflowPunct/>
        <w:topLinePunct w:val="0"/>
        <w:bidi w:val="0"/>
        <w:adjustRightInd/>
        <w:spacing w:line="400" w:lineRule="exact"/>
        <w:ind w:firstLine="0" w:firstLineChars="0"/>
        <w:jc w:val="center"/>
        <w:textAlignment w:val="auto"/>
        <w:outlineLvl w:val="0"/>
        <w:rPr>
          <w:rFonts w:ascii="仿宋" w:hAnsi="仿宋" w:eastAsia="仿宋" w:cs="仿宋"/>
          <w:b/>
          <w:sz w:val="32"/>
          <w:szCs w:val="32"/>
          <w:highlight w:val="none"/>
        </w:rPr>
      </w:pPr>
      <w:r>
        <w:rPr>
          <w:rFonts w:hint="eastAsia" w:ascii="仿宋" w:hAnsi="仿宋" w:eastAsia="仿宋" w:cs="仿宋"/>
          <w:b/>
          <w:sz w:val="32"/>
          <w:szCs w:val="32"/>
          <w:highlight w:val="none"/>
        </w:rPr>
        <w:t>三、投标文件</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bCs/>
          <w:sz w:val="24"/>
          <w:highlight w:val="none"/>
        </w:rPr>
      </w:pPr>
      <w:r>
        <w:rPr>
          <w:rFonts w:hint="eastAsia" w:ascii="仿宋" w:hAnsi="仿宋" w:eastAsia="仿宋" w:cs="仿宋"/>
          <w:b/>
          <w:bCs/>
          <w:sz w:val="24"/>
          <w:highlight w:val="none"/>
        </w:rPr>
        <w:t>1.投标文件的语言、计量单位、形式及效力</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1.1投标人应仔细阅读招标文件中的所有内容，按照招标文件要求，详细编制投标文件，并保证投标文件的正确性和真实性。</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1.2 投标文件以及投标方与招标方就有关投标事宜的所有来往函电，均应以中文书写（技术术语除外）。</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1.3 投标计量单位，除招标文件中有特殊要求外，应采用中华人民共和国法定计量单位，货币单位：人民币元。</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1.4不按招标文件的要求提供的投标文件可能导致被拒绝。</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1.5投标文件的形式和效力</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1.5.1投标文件为电子投标文件，电子投标文件按“政采云供应商项目采购-电子招投标操作指南”及本招标文件要求制作、加密传输。</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u w:val="single"/>
        </w:rPr>
      </w:pPr>
      <w:r>
        <w:rPr>
          <w:rFonts w:hint="eastAsia" w:ascii="仿宋" w:hAnsi="仿宋" w:eastAsia="仿宋" w:cs="仿宋"/>
          <w:b/>
          <w:sz w:val="24"/>
          <w:highlight w:val="none"/>
          <w:u w:val="single"/>
        </w:rPr>
        <w:t>1.5.2投标文件的效力：</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u w:val="single"/>
        </w:rPr>
      </w:pPr>
      <w:r>
        <w:rPr>
          <w:rFonts w:hint="eastAsia" w:ascii="仿宋" w:hAnsi="仿宋" w:eastAsia="仿宋" w:cs="仿宋"/>
          <w:b/>
          <w:sz w:val="24"/>
          <w:highlight w:val="none"/>
          <w:u w:val="single"/>
        </w:rPr>
        <w:t>投标文件未在投标截止时间前完成传输的，视为投标文件撤回；投标文件未按时解密，亦视为投标文件撤回。</w:t>
      </w:r>
    </w:p>
    <w:p>
      <w:pPr>
        <w:pStyle w:val="34"/>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24"/>
          <w:szCs w:val="24"/>
          <w:highlight w:val="none"/>
        </w:rPr>
      </w:pPr>
      <w:r>
        <w:rPr>
          <w:rFonts w:hint="eastAsia" w:ascii="仿宋" w:hAnsi="仿宋" w:eastAsia="仿宋" w:cs="仿宋"/>
          <w:b/>
          <w:sz w:val="24"/>
          <w:szCs w:val="24"/>
          <w:highlight w:val="none"/>
        </w:rPr>
        <w:t>2.投标文件的组成</w:t>
      </w:r>
    </w:p>
    <w:p>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投标文件由“资格文件”、“商务技术文件资料”、“报价文件资料”三部分组成，其中</w:t>
      </w:r>
      <w:r>
        <w:rPr>
          <w:rFonts w:hint="eastAsia" w:ascii="仿宋" w:hAnsi="仿宋" w:eastAsia="仿宋" w:cs="仿宋"/>
          <w:b/>
          <w:sz w:val="24"/>
          <w:highlight w:val="none"/>
        </w:rPr>
        <w:t>电子投标文件中所须加盖公章部分均应采用电子签章。</w:t>
      </w:r>
    </w:p>
    <w:p>
      <w:pPr>
        <w:keepNext w:val="0"/>
        <w:keepLines w:val="0"/>
        <w:pageBreakBefore w:val="0"/>
        <w:kinsoku/>
        <w:wordWrap/>
        <w:overflowPunct/>
        <w:topLinePunct w:val="0"/>
        <w:bidi w:val="0"/>
        <w:snapToGrid w:val="0"/>
        <w:spacing w:line="400" w:lineRule="exact"/>
        <w:ind w:firstLine="0" w:firstLineChars="0"/>
        <w:textAlignment w:val="auto"/>
        <w:rPr>
          <w:rFonts w:ascii="仿宋" w:hAnsi="仿宋" w:eastAsia="仿宋" w:cs="仿宋"/>
          <w:b/>
          <w:sz w:val="24"/>
          <w:highlight w:val="none"/>
          <w:lang w:val="zh-CN"/>
        </w:rPr>
      </w:pPr>
      <w:r>
        <w:rPr>
          <w:rFonts w:hint="eastAsia" w:ascii="仿宋" w:hAnsi="仿宋" w:eastAsia="仿宋" w:cs="仿宋"/>
          <w:b/>
          <w:sz w:val="24"/>
          <w:highlight w:val="none"/>
        </w:rPr>
        <w:t>2</w:t>
      </w:r>
      <w:r>
        <w:rPr>
          <w:rFonts w:hint="eastAsia" w:ascii="仿宋" w:hAnsi="仿宋" w:eastAsia="仿宋" w:cs="仿宋"/>
          <w:b/>
          <w:sz w:val="24"/>
          <w:highlight w:val="none"/>
          <w:lang w:val="zh-CN"/>
        </w:rPr>
        <w:t>.1资格文件：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2.1.1符合参加政府采购活动应当具备的一般条件的承诺函；</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2.1.2联合协议（如果有)；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2.1.3分包意向协议</w:t>
      </w:r>
      <w:r>
        <w:rPr>
          <w:rFonts w:hint="eastAsia" w:ascii="仿宋" w:hAnsi="仿宋" w:eastAsia="仿宋" w:cs="仿宋"/>
          <w:snapToGrid w:val="0"/>
          <w:kern w:val="28"/>
          <w:sz w:val="24"/>
          <w:szCs w:val="20"/>
          <w:highlight w:val="none"/>
        </w:rPr>
        <w:t>（如果有)</w:t>
      </w:r>
      <w:r>
        <w:rPr>
          <w:rFonts w:hint="eastAsia" w:ascii="仿宋" w:hAnsi="仿宋" w:eastAsia="仿宋" w:cs="仿宋"/>
          <w:sz w:val="24"/>
          <w:highlight w:val="none"/>
        </w:rPr>
        <w:t>；</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2.1.4落实政府采购政策需满足的资格要求（如果有)；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2.1.5本项目的特定资格要求（如果有)。</w:t>
      </w:r>
    </w:p>
    <w:p>
      <w:pPr>
        <w:keepNext w:val="0"/>
        <w:keepLines w:val="0"/>
        <w:pageBreakBefore w:val="0"/>
        <w:kinsoku/>
        <w:wordWrap/>
        <w:overflowPunct/>
        <w:topLinePunct w:val="0"/>
        <w:bidi w:val="0"/>
        <w:snapToGrid w:val="0"/>
        <w:spacing w:line="400" w:lineRule="exact"/>
        <w:ind w:firstLine="0" w:firstLineChars="0"/>
        <w:textAlignment w:val="auto"/>
        <w:rPr>
          <w:rFonts w:ascii="仿宋" w:hAnsi="仿宋" w:eastAsia="仿宋" w:cs="仿宋"/>
          <w:b/>
          <w:sz w:val="24"/>
          <w:highlight w:val="none"/>
          <w:lang w:val="zh-CN"/>
        </w:rPr>
      </w:pPr>
      <w:r>
        <w:rPr>
          <w:rFonts w:hint="eastAsia" w:ascii="仿宋" w:hAnsi="仿宋" w:eastAsia="仿宋" w:cs="仿宋"/>
          <w:b/>
          <w:sz w:val="24"/>
          <w:highlight w:val="none"/>
          <w:lang w:val="zh-CN"/>
        </w:rPr>
        <w:t>2.</w:t>
      </w:r>
      <w:r>
        <w:rPr>
          <w:rFonts w:hint="eastAsia" w:ascii="仿宋" w:hAnsi="仿宋" w:eastAsia="仿宋" w:cs="仿宋"/>
          <w:b/>
          <w:sz w:val="24"/>
          <w:highlight w:val="none"/>
        </w:rPr>
        <w:t>2商务技术</w:t>
      </w:r>
      <w:r>
        <w:rPr>
          <w:rFonts w:hint="eastAsia" w:ascii="仿宋" w:hAnsi="仿宋" w:eastAsia="仿宋" w:cs="仿宋"/>
          <w:b/>
          <w:sz w:val="24"/>
          <w:highlight w:val="none"/>
          <w:lang w:val="zh-CN"/>
        </w:rPr>
        <w:t>文件：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2.2.1投标函；</w:t>
      </w:r>
      <w:r>
        <w:rPr>
          <w:rFonts w:hint="eastAsia" w:ascii="仿宋" w:hAnsi="仿宋" w:eastAsia="仿宋" w:cs="仿宋"/>
          <w:sz w:val="24"/>
          <w:highlight w:val="non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2.2.2法定代表人授权委托书；</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eastAsia="仿宋"/>
          <w:b/>
          <w:bCs/>
          <w:highlight w:val="none"/>
        </w:rPr>
      </w:pPr>
      <w:r>
        <w:rPr>
          <w:rFonts w:hint="eastAsia" w:ascii="仿宋" w:hAnsi="仿宋" w:eastAsia="仿宋" w:cs="仿宋"/>
          <w:sz w:val="24"/>
          <w:highlight w:val="none"/>
        </w:rPr>
        <w:t>2.2.3法定代表人及其授权代表身份证复印件；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2.2.4授权代表社保证明；</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2.2.5法定代表人身份证明书；</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2.2.7廉政承诺书（格式见第六部分附件）；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2.2.9供应商应提供针对项目的完整技术解决方案：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针对本项目的完整技术解决方案和实施方案；详细阐述项目方案的实现思路及关键技术；符合本项目对当前和未来发展的要求；以及对功能设计和实施计划的建议；</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本项目如需采购政府强制采购的节能产品的或投标人提供的产品是环境标志产品，投标人须按格式提供节能产品、环境标志产品认证证书复印件。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2.2.10针对本项目建设的详细实施计划。本项目详细工作实施组织方案，包括(但不限于)以下内容：组织机构、工作时间进度表、工作程序和步骤、管理和协调方法、关键步骤的思路和要点。</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2.2.12供应商售后服务证明材料：由供应商根据本项目要求提供相应的售后服务证明材料或售后服务承诺；</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2.2.14优惠条件：供应商承诺给予采购人的各种优惠条件，包括设备价格、运输、保险、安装调试、付款条件、技术服务、售后服务等方面的优惠；当优惠条件涉及“报价单”中的各项费用时，必须与最后报价相统一；（如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2.2.15备品备件清单（含随机自带的备品备件和质保期后供采购人选择的备品备件及配套零部件，明细备品备件及价格，且供货价格不高于成交价格；成交货物设备应提供易损部件的备件和整机备品）；（如有）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2.2.16培训计划（如有）；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2.2.17验收方案；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u w:val="wave"/>
        </w:rPr>
      </w:pPr>
      <w:r>
        <w:rPr>
          <w:rFonts w:hint="eastAsia" w:ascii="仿宋" w:hAnsi="仿宋" w:eastAsia="仿宋" w:cs="仿宋"/>
          <w:sz w:val="24"/>
          <w:highlight w:val="none"/>
        </w:rPr>
        <w:t>2.2.18</w:t>
      </w:r>
      <w:r>
        <w:rPr>
          <w:rFonts w:hint="eastAsia" w:ascii="仿宋" w:hAnsi="仿宋" w:eastAsia="仿宋" w:cs="仿宋"/>
          <w:sz w:val="24"/>
          <w:highlight w:val="none"/>
          <w:u w:val="wave"/>
        </w:rPr>
        <w:t>未尽事宜请各投标单位按评分标准和相对应标项相关要求制作；</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highlight w:val="none"/>
          <w:lang w:val="zh-CN"/>
        </w:rPr>
      </w:pPr>
      <w:r>
        <w:rPr>
          <w:rFonts w:hint="eastAsia" w:ascii="仿宋" w:hAnsi="仿宋" w:eastAsia="仿宋" w:cs="仿宋"/>
          <w:sz w:val="24"/>
          <w:highlight w:val="none"/>
        </w:rPr>
        <w:t>2.2.19投标人需要说明的其他文件和说明（格式自拟）。</w:t>
      </w:r>
    </w:p>
    <w:p>
      <w:pPr>
        <w:keepNext w:val="0"/>
        <w:keepLines w:val="0"/>
        <w:pageBreakBefore w:val="0"/>
        <w:kinsoku/>
        <w:wordWrap/>
        <w:overflowPunct/>
        <w:topLinePunct w:val="0"/>
        <w:bidi w:val="0"/>
        <w:snapToGrid w:val="0"/>
        <w:spacing w:line="400" w:lineRule="exact"/>
        <w:ind w:firstLine="0" w:firstLineChars="0"/>
        <w:textAlignment w:val="auto"/>
        <w:rPr>
          <w:rFonts w:ascii="仿宋" w:hAnsi="仿宋" w:eastAsia="仿宋" w:cs="仿宋"/>
          <w:b/>
          <w:sz w:val="24"/>
          <w:highlight w:val="none"/>
          <w:lang w:val="zh-CN"/>
        </w:rPr>
      </w:pPr>
      <w:r>
        <w:rPr>
          <w:rFonts w:hint="eastAsia" w:ascii="仿宋" w:hAnsi="仿宋" w:eastAsia="仿宋" w:cs="仿宋"/>
          <w:b/>
          <w:sz w:val="24"/>
          <w:highlight w:val="none"/>
          <w:lang w:val="zh-CN"/>
        </w:rPr>
        <w:t xml:space="preserve">2.3报价文件： </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2.3.1开标一览表（报价表）；</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hint="eastAsia" w:ascii="仿宋" w:hAnsi="仿宋" w:eastAsia="仿宋" w:cs="仿宋"/>
          <w:sz w:val="24"/>
          <w:highlight w:val="none"/>
        </w:rPr>
        <w:t>2.3.2中小企业声明函（如有）。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sz w:val="24"/>
          <w:highlight w:val="none"/>
        </w:rPr>
      </w:pPr>
      <w:r>
        <w:rPr>
          <w:rFonts w:ascii="仿宋" w:hAnsi="仿宋" w:eastAsia="仿宋" w:cs="仿宋"/>
          <w:snapToGrid w:val="0"/>
          <w:sz w:val="24"/>
          <w:highlight w:val="none"/>
        </w:rPr>
        <w:t xml:space="preserve">2.3.3 </w:t>
      </w:r>
      <w:r>
        <w:rPr>
          <w:rFonts w:ascii="仿宋_GB2312" w:hAnsi="宋体" w:eastAsia="仿宋_GB2312" w:cs="仿宋_GB2312"/>
          <w:snapToGrid w:val="0"/>
          <w:sz w:val="24"/>
          <w:highlight w:val="none"/>
        </w:rPr>
        <w:t>残疾人福利性单位声明函</w:t>
      </w:r>
      <w:r>
        <w:rPr>
          <w:rFonts w:hint="eastAsia" w:ascii="仿宋_GB2312" w:hAnsi="宋体" w:eastAsia="仿宋_GB2312" w:cs="仿宋_GB2312"/>
          <w:snapToGrid w:val="0"/>
          <w:sz w:val="24"/>
          <w:highlight w:val="none"/>
        </w:rPr>
        <w:t>（如有）</w:t>
      </w:r>
    </w:p>
    <w:p>
      <w:pPr>
        <w:keepNext w:val="0"/>
        <w:keepLines w:val="0"/>
        <w:pageBreakBefore w:val="0"/>
        <w:kinsoku/>
        <w:wordWrap/>
        <w:overflowPunct/>
        <w:topLinePunct w:val="0"/>
        <w:bidi w:val="0"/>
        <w:snapToGrid w:val="0"/>
        <w:spacing w:line="400" w:lineRule="exact"/>
        <w:ind w:firstLine="0" w:firstLineChars="0"/>
        <w:textAlignment w:val="auto"/>
        <w:rPr>
          <w:rFonts w:ascii="仿宋" w:hAnsi="仿宋" w:eastAsia="仿宋" w:cs="仿宋"/>
          <w:b/>
          <w:bCs/>
          <w:sz w:val="32"/>
          <w:highlight w:val="none"/>
        </w:rPr>
      </w:pPr>
      <w:r>
        <w:rPr>
          <w:rFonts w:ascii="仿宋" w:hAnsi="仿宋" w:eastAsia="仿宋" w:cs="仿宋"/>
          <w:b/>
          <w:bCs/>
          <w:sz w:val="24"/>
          <w:szCs w:val="20"/>
          <w:highlight w:val="none"/>
        </w:rPr>
        <w:t>3.投标报价</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3.1报价为采购人可以合格使用产品的价格，包括货款、包装、运输、保险、货到就位以及安装、调试、培训、保修及产品知识产权等一切费用。</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3.2招标文件未列明，而投标人认为必需的费用也需列入报价。</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3.3投标报价只允许有一个报价，有选择的报价将不予接受（除指定外）。</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3.4投标人提供虚假材料投标的，投标无效。</w:t>
      </w:r>
    </w:p>
    <w:p>
      <w:pPr>
        <w:pStyle w:val="133"/>
        <w:keepNext w:val="0"/>
        <w:keepLines w:val="0"/>
        <w:pageBreakBefore w:val="0"/>
        <w:kinsoku/>
        <w:wordWrap/>
        <w:overflowPunct/>
        <w:topLinePunct w:val="0"/>
        <w:bidi w:val="0"/>
        <w:snapToGrid w:val="0"/>
        <w:spacing w:before="0" w:line="400" w:lineRule="exact"/>
        <w:ind w:firstLine="0" w:firstLineChars="0"/>
        <w:textAlignment w:val="auto"/>
        <w:outlineLvl w:val="0"/>
        <w:rPr>
          <w:rFonts w:ascii="仿宋" w:hAnsi="仿宋" w:eastAsia="仿宋" w:cs="仿宋"/>
          <w:b/>
          <w:szCs w:val="24"/>
          <w:highlight w:val="none"/>
        </w:rPr>
      </w:pPr>
      <w:r>
        <w:rPr>
          <w:rFonts w:ascii="仿宋" w:hAnsi="仿宋" w:eastAsia="仿宋" w:cs="仿宋"/>
          <w:b/>
          <w:kern w:val="0"/>
          <w:szCs w:val="24"/>
          <w:highlight w:val="none"/>
        </w:rPr>
        <w:t>4.</w:t>
      </w:r>
      <w:r>
        <w:rPr>
          <w:rFonts w:hint="eastAsia" w:ascii="仿宋" w:hAnsi="仿宋" w:eastAsia="仿宋" w:cs="仿宋"/>
          <w:b/>
          <w:szCs w:val="24"/>
          <w:highlight w:val="none"/>
        </w:rPr>
        <w:t>投标文件的编制和</w:t>
      </w:r>
      <w:r>
        <w:rPr>
          <w:rFonts w:hint="eastAsia" w:ascii="仿宋" w:hAnsi="仿宋" w:eastAsia="仿宋" w:cs="仿宋"/>
          <w:b/>
          <w:highlight w:val="none"/>
        </w:rPr>
        <w:t>签署</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w:t>
      </w:r>
      <w:r>
        <w:rPr>
          <w:rFonts w:hint="eastAsia" w:ascii="仿宋" w:hAnsi="仿宋" w:eastAsia="仿宋" w:cs="仿宋"/>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4</w:t>
      </w:r>
      <w:r>
        <w:rPr>
          <w:rFonts w:hint="eastAsia" w:ascii="仿宋" w:hAnsi="仿宋" w:eastAsia="仿宋" w:cs="仿宋"/>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4</w:t>
      </w:r>
      <w:r>
        <w:rPr>
          <w:rFonts w:hint="eastAsia" w:ascii="仿宋" w:hAnsi="仿宋" w:eastAsia="仿宋" w:cs="仿宋"/>
          <w:sz w:val="24"/>
          <w:highlight w:val="none"/>
          <w:lang w:val="zh-CN"/>
        </w:rPr>
        <w:t>.3使用“政采云电子交易客户端”需要提前申领CA数字证书，申领流程请自行前往“浙江政府采购网-下载专区-电子交易客户端-CA驱动和申领流程”进行查阅。</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4.4</w:t>
      </w:r>
      <w:r>
        <w:rPr>
          <w:rFonts w:hint="eastAsia" w:ascii="仿宋" w:hAnsi="仿宋" w:eastAsia="仿宋" w:cs="仿宋"/>
          <w:sz w:val="24"/>
          <w:highlight w:val="none"/>
          <w:lang w:val="zh-CN"/>
        </w:rPr>
        <w:t>投标文件按照招标文件第六部分格式要求进行签署、盖章。投标人的投标文件未按照招标文件要求签署、盖章的，其投标无效。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4.5</w:t>
      </w:r>
      <w:r>
        <w:rPr>
          <w:rFonts w:hint="eastAsia" w:ascii="仿宋" w:hAnsi="仿宋" w:eastAsia="仿宋" w:cs="仿宋"/>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4.6</w:t>
      </w:r>
      <w:r>
        <w:rPr>
          <w:rFonts w:hint="eastAsia" w:ascii="仿宋" w:hAnsi="仿宋" w:eastAsia="仿宋" w:cs="仿宋"/>
          <w:sz w:val="24"/>
          <w:highlight w:val="none"/>
          <w:lang w:val="zh-CN"/>
        </w:rPr>
        <w:t>招标文件对投标文件签署、盖章的要求适用于电子签名。</w:t>
      </w:r>
    </w:p>
    <w:p>
      <w:pPr>
        <w:pStyle w:val="133"/>
        <w:keepNext w:val="0"/>
        <w:keepLines w:val="0"/>
        <w:pageBreakBefore w:val="0"/>
        <w:kinsoku/>
        <w:wordWrap/>
        <w:overflowPunct/>
        <w:topLinePunct w:val="0"/>
        <w:bidi w:val="0"/>
        <w:spacing w:before="0" w:line="400" w:lineRule="exact"/>
        <w:ind w:firstLine="0" w:firstLineChars="0"/>
        <w:textAlignment w:val="auto"/>
        <w:rPr>
          <w:rFonts w:ascii="仿宋" w:hAnsi="仿宋" w:eastAsia="仿宋" w:cs="仿宋"/>
          <w:b/>
          <w:szCs w:val="24"/>
          <w:highlight w:val="none"/>
        </w:rPr>
      </w:pPr>
      <w:r>
        <w:rPr>
          <w:rFonts w:hint="eastAsia" w:ascii="仿宋" w:hAnsi="仿宋" w:eastAsia="仿宋" w:cs="仿宋"/>
          <w:b/>
          <w:szCs w:val="24"/>
          <w:highlight w:val="none"/>
        </w:rPr>
        <w:t>5</w:t>
      </w:r>
      <w:r>
        <w:rPr>
          <w:rFonts w:ascii="仿宋" w:hAnsi="仿宋" w:eastAsia="仿宋" w:cs="仿宋"/>
          <w:b/>
          <w:szCs w:val="24"/>
          <w:highlight w:val="none"/>
        </w:rPr>
        <w:t>.</w:t>
      </w:r>
      <w:r>
        <w:rPr>
          <w:rFonts w:hint="eastAsia" w:ascii="仿宋" w:hAnsi="仿宋" w:eastAsia="仿宋" w:cs="仿宋"/>
          <w:b/>
          <w:szCs w:val="24"/>
          <w:highlight w:val="none"/>
        </w:rPr>
        <w:t>投标文件的提交、补充、修改、撤回</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2电子交易平台收到投标文件，将妥善保存并即时向供应商发出确认回执通知。在投标截止时间前，除供应商补充、修改或者撤回投标文件外，任何单位和个人不得解密或提取投标文件。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highlight w:val="none"/>
        </w:rPr>
      </w:pPr>
      <w:r>
        <w:rPr>
          <w:rFonts w:hint="eastAsia" w:ascii="仿宋" w:hAnsi="仿宋" w:eastAsia="仿宋" w:cs="仿宋"/>
          <w:b/>
          <w:bCs/>
          <w:sz w:val="24"/>
          <w:highlight w:val="none"/>
        </w:rPr>
        <w:t>6</w:t>
      </w:r>
      <w:r>
        <w:rPr>
          <w:rFonts w:ascii="仿宋" w:hAnsi="仿宋" w:eastAsia="仿宋" w:cs="仿宋"/>
          <w:b/>
          <w:bCs/>
          <w:sz w:val="24"/>
          <w:highlight w:val="none"/>
        </w:rPr>
        <w:t>.投标有效期</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6.1投标有效期为从提交投标文件的截止之日起90天。投标人的投标文件中承诺的投标有效期少于招标文件中载明的投标有效期的，投标无效。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6.2投标文件合格投递后，自投标截止日期起，在投标有效期内有效。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6.3在原定投标有效期满之前，如果出现特殊情况，采购代理机构可以以书面形式通知投标人延长投标有效期。投标人同意延长的，不得要求或被允许修改其投标文件，投标人拒绝延长的，其投标无效。</w:t>
      </w:r>
    </w:p>
    <w:p>
      <w:pPr>
        <w:keepNext w:val="0"/>
        <w:keepLines w:val="0"/>
        <w:pageBreakBefore w:val="0"/>
        <w:kinsoku/>
        <w:wordWrap/>
        <w:overflowPunct/>
        <w:topLinePunct w:val="0"/>
        <w:bidi w:val="0"/>
        <w:spacing w:line="400" w:lineRule="exact"/>
        <w:ind w:firstLine="0" w:firstLineChars="0"/>
        <w:jc w:val="center"/>
        <w:textAlignment w:val="auto"/>
        <w:rPr>
          <w:rFonts w:ascii="仿宋" w:hAnsi="仿宋" w:eastAsia="仿宋" w:cs="仿宋"/>
          <w:b/>
          <w:sz w:val="32"/>
          <w:szCs w:val="32"/>
          <w:highlight w:val="none"/>
        </w:rPr>
      </w:pPr>
      <w:bookmarkStart w:id="38" w:name="_Toc91899903"/>
      <w:r>
        <w:rPr>
          <w:rFonts w:hint="eastAsia" w:ascii="仿宋" w:hAnsi="仿宋" w:eastAsia="仿宋" w:cs="仿宋"/>
          <w:b/>
          <w:sz w:val="32"/>
          <w:szCs w:val="32"/>
          <w:highlight w:val="none"/>
        </w:rPr>
        <w:t>四、开标和评标</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1．电子招投标开标及评审程序</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1.1投标截止时间后，主持人宣布开标会开始。</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1.2投标人登录政采云平台，用“项目采购-开标评标”功能对电子投标文件进行在线解密。在线解密电子投标文件时间为开标时间起30分钟内。</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1.3评标委员会对资格和商务技术响应文件进行评审。</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1.4主持人宣布商务技术得分及无效（废）投标情形（如有），公布经商务技术（资信）评审符合招标文件要求的投标人名单及其商务技术得分。</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1.5启封报价文件资料，主持人宣读投标人名称、投标价格和投标文件的其他内容。未宣读的投标报价和招标文件未允许提供的备选投标方案等实质性内容，评标时不予承认。</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1.6评标委员会对投标文件报价文件资料进行评审，核准投标报价及计算价格分，汇总商务技术分、价格分，根据得分排序确定中标候选人。</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1.7主持人公布评标结果。</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特别说明：政采云公司如对电子化开标及评审程序有调整的，按调整后的程序操作。</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2.采购过程中出现以下情形，导致电子交易平台无法正常运行，或者无法保证电子交易的公平、公正和安全时，采购组织机构可中止电子交易活动：</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 xml:space="preserve">2.1电子交易平台发生故障而无法登录访问的； </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2.2电子交易平台应用或数据库出现错误，不能进行正常操作的；</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2.3电子交易平台发现严重安全漏洞，有潜在泄密危险的；</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 xml:space="preserve">2.4病毒发作导致不能进行正常操作的； </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2.5其他无法保证电子交易的公平、公正和安全的情况。</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3．评标</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3.1评标委员会由招标采购单位依法组建，负责评标活动。评标委员会遵循公开、公平、公正、科学合理、竞争择优的原则。</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3.2评标委员会由采购人代表和有关方面的专家组成，成员人数为五人以上单数。</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3.3评标委员会负责对投标人资格的最终审定。</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3.4评标委员会可以要求投标人对其投标文件中含义不明确的内容作必要的澄清或者说明，但澄清或者说明不得超过投标文件的范围或者改变投标文件的实质性内容。</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供应商通过政采云平台交换的数据电文必须进行电子签章。</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3.6评标委员会对投标文件的判定，只依据投标文件和招标文件内容本身，不依据任何外来证明。</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kern w:val="0"/>
          <w:sz w:val="24"/>
          <w:highlight w:val="none"/>
        </w:rPr>
      </w:pPr>
      <w:r>
        <w:rPr>
          <w:rFonts w:hint="eastAsia" w:ascii="仿宋" w:hAnsi="仿宋" w:eastAsia="仿宋" w:cs="仿宋"/>
          <w:sz w:val="24"/>
          <w:highlight w:val="none"/>
        </w:rPr>
        <w:t>3.7评标委员会不向落标方解释落标的原因。</w:t>
      </w:r>
    </w:p>
    <w:p>
      <w:pPr>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4．投标文件的初审鉴定</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4.1资格性审查</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4.1.1依据法律、法规和招标文件规定，采购人或采购人代表对投标人进行资格审查，以确定投标人是否具备投标资格。</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4.2符合性审查</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4.3如果投标文件实质不响应招标文件的各项要求，评标委员会将予以拒绝，并且不允许投标人通过修改或撤销其不符合要求的差异或保留，使之成为具有实质性响应的投标。</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kern w:val="0"/>
          <w:sz w:val="24"/>
          <w:highlight w:val="none"/>
        </w:rPr>
        <w:t xml:space="preserve">5. </w:t>
      </w:r>
      <w:r>
        <w:rPr>
          <w:rFonts w:hint="eastAsia" w:ascii="仿宋" w:hAnsi="仿宋" w:eastAsia="仿宋" w:cs="仿宋"/>
          <w:b/>
          <w:sz w:val="24"/>
          <w:highlight w:val="none"/>
        </w:rPr>
        <w:t>投标文件报价出现前后不一致的，按照下列规定修正：</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5.3单价金额小数点或者百分比有明显错位的，以开标一览表的总价为准，并修改单价；</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6.投标文件的评审、比较和否决</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6.1评标委员会将对在实质上响应招标文件要求的投标文件进行评估和比较。</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6.3在评标过程中，如发现与招标文件要求相偏离的，评标委员会可对其偏离情形进行必要的核实。</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6.4在评审过程中，如属于实质性偏离或符合无效响应条件的，应当询问相关投标人，并可对其通过政采云平台进行线上确认，但不允许对偏离条款进行补充、修正或撤回。</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6.5比较与评价。评标委员会应当按照评标标准，对符合性审查合格的投标文件进行商务和技术评估，综合比较与评价。</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6.6汇总（商务技术得分情况）。评标委员会各成员应当独立对每个投标人的商务技术文件进行评价，并汇总商务技术得分情况。</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6.7 报价审核。对符合采购需求且通过商务技术（资信）评审的投标人的报价的合理性、准确性等进行审查核实。</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6.7.2根据财政部发布的《政府采购促进中小企业发展暂行办法》规定，对于非专门面向中小企业的项目，对小型和微型企业产品的价格给予一定的扣除，用扣除后的价格参与评审。</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6.7.3如需投标价格修正，按财政部87号令第五十九条的规定对投标价格进行修正。</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6.8评标委员会依据招标文件规定的评标标准和方法，对投标文件进行评审和比较后，向采购人或其委托的采购代理机构提供书面评标报告，并按得分高低排序推荐中标候选供应商。</w:t>
      </w:r>
    </w:p>
    <w:p>
      <w:pPr>
        <w:pStyle w:val="15"/>
        <w:keepNext w:val="0"/>
        <w:keepLines w:val="0"/>
        <w:pageBreakBefore w:val="0"/>
        <w:widowControl w:val="0"/>
        <w:tabs>
          <w:tab w:val="clear" w:pos="390"/>
          <w:tab w:val="clear" w:pos="454"/>
        </w:tabs>
        <w:kinsoku/>
        <w:wordWrap/>
        <w:overflowPunct/>
        <w:topLinePunct w:val="0"/>
        <w:bidi w:val="0"/>
        <w:spacing w:after="0" w:afterLines="0" w:line="400" w:lineRule="exact"/>
        <w:ind w:left="0" w:firstLine="0" w:firstLineChars="0"/>
        <w:textAlignment w:val="auto"/>
        <w:rPr>
          <w:rFonts w:ascii="仿宋" w:hAnsi="仿宋" w:eastAsia="仿宋" w:cs="仿宋"/>
          <w:b/>
          <w:highlight w:val="none"/>
        </w:rPr>
      </w:pPr>
      <w:r>
        <w:rPr>
          <w:rFonts w:hint="eastAsia" w:ascii="仿宋" w:hAnsi="仿宋" w:eastAsia="仿宋" w:cs="仿宋"/>
          <w:b/>
          <w:highlight w:val="none"/>
        </w:rPr>
        <w:t>7.投标文件的澄清</w:t>
      </w:r>
    </w:p>
    <w:p>
      <w:pPr>
        <w:pStyle w:val="15"/>
        <w:keepNext w:val="0"/>
        <w:keepLines w:val="0"/>
        <w:pageBreakBefore w:val="0"/>
        <w:widowControl w:val="0"/>
        <w:tabs>
          <w:tab w:val="clear" w:pos="390"/>
          <w:tab w:val="clear" w:pos="454"/>
        </w:tabs>
        <w:kinsoku/>
        <w:wordWrap/>
        <w:overflowPunct/>
        <w:topLinePunct w:val="0"/>
        <w:autoSpaceDE/>
        <w:autoSpaceDN/>
        <w:bidi w:val="0"/>
        <w:adjustRightInd/>
        <w:snapToGrid/>
        <w:spacing w:after="0" w:afterLines="0" w:line="400" w:lineRule="exact"/>
        <w:ind w:left="0" w:firstLine="480" w:firstLineChars="200"/>
        <w:textAlignment w:val="auto"/>
        <w:rPr>
          <w:rFonts w:ascii="仿宋" w:hAnsi="仿宋" w:eastAsia="仿宋" w:cs="仿宋"/>
          <w:highlight w:val="none"/>
        </w:rPr>
      </w:pPr>
      <w:r>
        <w:rPr>
          <w:rFonts w:hint="eastAsia" w:ascii="仿宋" w:hAnsi="仿宋" w:eastAsia="仿宋" w:cs="仿宋"/>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34"/>
        <w:keepNext w:val="0"/>
        <w:keepLines w:val="0"/>
        <w:pageBreakBefore w:val="0"/>
        <w:kinsoku/>
        <w:wordWrap/>
        <w:overflowPunct/>
        <w:topLinePunct w:val="0"/>
        <w:bidi w:val="0"/>
        <w:snapToGrid w:val="0"/>
        <w:spacing w:line="400" w:lineRule="exact"/>
        <w:ind w:firstLine="0" w:firstLineChars="0"/>
        <w:jc w:val="left"/>
        <w:textAlignment w:val="auto"/>
        <w:rPr>
          <w:rFonts w:ascii="仿宋" w:hAnsi="仿宋" w:eastAsia="仿宋" w:cs="仿宋"/>
          <w:b/>
          <w:sz w:val="24"/>
          <w:szCs w:val="24"/>
          <w:highlight w:val="none"/>
        </w:rPr>
      </w:pPr>
      <w:r>
        <w:rPr>
          <w:rFonts w:hint="eastAsia" w:ascii="仿宋" w:hAnsi="仿宋" w:eastAsia="仿宋" w:cs="仿宋"/>
          <w:b/>
          <w:sz w:val="24"/>
          <w:szCs w:val="24"/>
          <w:highlight w:val="none"/>
        </w:rPr>
        <w:t>8.无效投标的情形</w:t>
      </w:r>
    </w:p>
    <w:p>
      <w:pPr>
        <w:keepNext w:val="0"/>
        <w:keepLines w:val="0"/>
        <w:pageBreakBefore w:val="0"/>
        <w:widowControl w:val="0"/>
        <w:tabs>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投标文件有下列情形之一的作无效投标处理：</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8.1未按照招标文件规定要求电子签章、签字或盖章的；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8.2单位负责人为同一人或者存在直接控股、管理关系的不同供应商参加同一合同项下的政府采购活动的（均无效）；</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 xml:space="preserve">8.3为采购项目提供整体设计、规范编制或者项目管理、监理、检测等服务的供应商参加该采购项目的其他采购活动的； </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8.4投标人未提供招标文件中规定的基本资格条件书面承诺函的，或投标人未提供有效的特定资格证明文件的，视为投标人不具备招标文件中规定的资格要求；</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8.5《法定代表人身份证明书》与提供的身份证复印件信息不符的；《法定代表人授权委托书》与提供的身份证复印件信息不符的；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8.6《法定代表人授权委托书》或《法定代表人身份证明书》填写不全、错误、未电子签章(《法定代表人授权委托书》要求“电子签章”和“签字或盖章”缺一不可）的；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8.7授权代表非投标单位正式职工的（以社保证明为准，如授权代表为离退休返聘人员的，需提供退休证明及单位聘用证明），法定代表人及个体工商户除外；</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8.8投标文件中的投标函无投标人的电子签章或填写不全的；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8.9报价一经涂改，未在涂改处加盖投标单位公章或者未经法定代表人或其授权代表签字或盖章的；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8.10未按招标文件规定的格式填写，或对招标服务或技术或产品等要求未详细应答或应答内容不全、有缺失的,经评标委员会认定为无法评审的；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8.11出现同一标的物或本次招标产品(服务)内的主要产品(重要组成部分)出现商务技术文件资料、报价文件资料描述不一致或前后描述不一致，经评标委员会认定后为无法评审的；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8.12《技术偏离说明表》不真实填写或弄虚作假的；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8.13投标文件含有采购人不能接受的附加条件；</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8.15报价超过招标文件中规定的预算金额或最高限价的；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8.16投标文件“商务技术文件资料”部分中出现《开标一览表》相关内容的；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8.17采购人拟采购的产品属于政府强制采购的节能产品品目清单范围的，投标人未按招标文件要求提供国家确定的认证机构出具的、处于有效期之内的节能产品认证证书的；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8.18《开标一览表》填写不完整或字迹不能辨认或有漏项的，经评标委员会认定属于重大偏差的；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8.19投标人对根据修正原则修正后的报价不确认的；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8.20投标人提供虚假材料投标的（包括但不限于以下情节）；</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8.20.1使用伪造、变造的许可证件；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8.20.2提供虚假的财务状况或者业绩；</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8.20.3提供虚假的项目负责人或者主要技术人员简历、劳动关系证明；</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8.20.4提供虚假的信用状况；</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8.20.5其他弄虚作假的行为。</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8.21下列情形之一的，视为投标人串通投标，其投标无效：</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8.21.1不同投标人的投标文件由同一单位或者个人编制；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8.21.2不同投标人委托同一单位或者个人办理投标事宜；</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8.21.3不同投标人的投标文件载明的项目管理成员或者联系人员为同一人；</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8.21.4不同投标人的投标文件异常一致或者投标报价呈规律性差异；</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8.21.5不同投标人的投标文件相互混装；</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8.22有下列情形之一的，属于恶意串通，其投标无效：</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8.22.1供应商直接或者间接从采购人或者采购机构处获得其他供应商的相关情况并修改其投标文件或者响应文件；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8.22.2供应商按照采购人或者采购机构的授意撤换、修改投标文件或者响应文件；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8.22.3供应商之间协商报价、技术方案等投标文件或者响应文件的实质性内容；</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8.22.4属于同一集团、协会、商会等组织成员的供应商按照该组织要求协同参加政府采购活动；</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8.22.5供应商之间事先约定由某一特定供应商中标、成交；</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8.22.6供应商之间商定部分供应商放弃参加政府采购活动或者放弃中标、成交；</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rPr>
        <w:t>8.22.7供应商与采购人或者采购机构之间、供应商相互之间，为谋求特定供应商中标、成交或者排斥其他供应商的其他串通行为。</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8.23评标委员会认定有重大偏差或实质性不响应招标文件要求的；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b/>
          <w:sz w:val="24"/>
          <w:highlight w:val="none"/>
        </w:rPr>
      </w:pPr>
      <w:r>
        <w:rPr>
          <w:rFonts w:hint="eastAsia" w:ascii="仿宋" w:hAnsi="仿宋" w:eastAsia="仿宋" w:cs="仿宋"/>
          <w:b/>
          <w:sz w:val="24"/>
          <w:highlight w:val="none"/>
        </w:rPr>
        <w:t>8.24投标文件出现不是唯一的、有选择性投标报价的；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ascii="仿宋" w:hAnsi="仿宋" w:eastAsia="仿宋" w:cs="仿宋"/>
          <w:b/>
          <w:sz w:val="24"/>
          <w:highlight w:val="none"/>
        </w:rPr>
      </w:pPr>
      <w:r>
        <w:rPr>
          <w:rFonts w:hint="eastAsia" w:ascii="仿宋" w:hAnsi="仿宋" w:eastAsia="仿宋" w:cs="仿宋"/>
          <w:b/>
          <w:sz w:val="24"/>
          <w:highlight w:val="none"/>
        </w:rPr>
        <w:t>8.25未按招标文件要求提供样品或提供样品不满足采购需求实质性条件的；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ascii="仿宋" w:hAnsi="仿宋" w:eastAsia="仿宋" w:cs="仿宋"/>
          <w:b/>
          <w:sz w:val="24"/>
          <w:highlight w:val="none"/>
        </w:rPr>
      </w:pPr>
      <w:r>
        <w:rPr>
          <w:rFonts w:hint="eastAsia" w:ascii="仿宋" w:hAnsi="仿宋" w:eastAsia="仿宋" w:cs="仿宋"/>
          <w:b/>
          <w:sz w:val="24"/>
          <w:highlight w:val="none"/>
        </w:rPr>
        <w:t>8.26参与同一个采购包(标段)的供应商存在下列情形之一的其投标(响应)文件无效:</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ascii="仿宋" w:hAnsi="仿宋" w:eastAsia="仿宋" w:cs="仿宋"/>
          <w:b/>
          <w:sz w:val="24"/>
          <w:highlight w:val="none"/>
        </w:rPr>
      </w:pPr>
      <w:r>
        <w:rPr>
          <w:rFonts w:hint="eastAsia" w:ascii="仿宋" w:hAnsi="仿宋" w:eastAsia="仿宋" w:cs="仿宋"/>
          <w:b/>
          <w:sz w:val="24"/>
          <w:highlight w:val="none"/>
        </w:rPr>
        <w:t>8.26.1不同供应商的电子投标(响应)文件上传计算机的网卡MAC地址、CPU序列号和硬盘序列号等硬件信息相同的;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ascii="仿宋" w:hAnsi="仿宋" w:eastAsia="仿宋" w:cs="仿宋"/>
          <w:b/>
          <w:sz w:val="24"/>
          <w:highlight w:val="none"/>
        </w:rPr>
      </w:pPr>
      <w:r>
        <w:rPr>
          <w:rFonts w:hint="eastAsia" w:ascii="仿宋" w:hAnsi="仿宋" w:eastAsia="仿宋" w:cs="仿宋"/>
          <w:b/>
          <w:sz w:val="24"/>
          <w:highlight w:val="none"/>
        </w:rPr>
        <w:t>8.26.2上传的电子投标(响应)文件若出现使用本项目其他投标(响应)供应商的数字证书加密的，或者加盖本项目其他投标(响应)供应商的电子印章的;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ascii="仿宋" w:hAnsi="仿宋" w:eastAsia="仿宋" w:cs="仿宋"/>
          <w:b/>
          <w:sz w:val="24"/>
          <w:highlight w:val="none"/>
        </w:rPr>
      </w:pPr>
      <w:r>
        <w:rPr>
          <w:rFonts w:hint="eastAsia" w:ascii="仿宋" w:hAnsi="仿宋" w:eastAsia="仿宋" w:cs="仿宋"/>
          <w:b/>
          <w:sz w:val="24"/>
          <w:highlight w:val="none"/>
        </w:rPr>
        <w:t>8.26.3不同供应商的投标(响应)文件的内容存在三处(含)以上错误一致，且无法合理解释的;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ascii="仿宋" w:hAnsi="仿宋" w:eastAsia="仿宋" w:cs="仿宋"/>
          <w:b/>
          <w:sz w:val="24"/>
          <w:highlight w:val="none"/>
        </w:rPr>
      </w:pPr>
      <w:r>
        <w:rPr>
          <w:rFonts w:hint="eastAsia" w:ascii="仿宋" w:hAnsi="仿宋" w:eastAsia="仿宋" w:cs="仿宋"/>
          <w:b/>
          <w:sz w:val="24"/>
          <w:highlight w:val="none"/>
        </w:rPr>
        <w:t>8.26.4不同供应商联系人为同一人或不同联系人的联系电话一致，且无法合理解释的。</w:t>
      </w:r>
    </w:p>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ascii="仿宋" w:hAnsi="仿宋" w:eastAsia="仿宋" w:cs="仿宋"/>
          <w:highlight w:val="none"/>
        </w:rPr>
      </w:pPr>
      <w:r>
        <w:rPr>
          <w:rFonts w:hint="eastAsia" w:ascii="仿宋" w:hAnsi="仿宋" w:eastAsia="仿宋" w:cs="仿宋"/>
          <w:b/>
          <w:sz w:val="24"/>
          <w:highlight w:val="none"/>
        </w:rPr>
        <w:t>8.27其他违反法律、法规的情形。</w:t>
      </w:r>
    </w:p>
    <w:p>
      <w:pPr>
        <w:keepNext w:val="0"/>
        <w:keepLines w:val="0"/>
        <w:pageBreakBefore w:val="0"/>
        <w:kinsoku/>
        <w:wordWrap/>
        <w:overflowPunct/>
        <w:topLinePunct w:val="0"/>
        <w:bidi w:val="0"/>
        <w:snapToGrid w:val="0"/>
        <w:spacing w:line="400" w:lineRule="exact"/>
        <w:ind w:firstLine="0" w:firstLineChars="0"/>
        <w:textAlignment w:val="auto"/>
        <w:rPr>
          <w:rFonts w:ascii="仿宋" w:hAnsi="仿宋" w:eastAsia="仿宋" w:cs="仿宋"/>
          <w:b/>
          <w:kern w:val="0"/>
          <w:sz w:val="24"/>
          <w:highlight w:val="none"/>
        </w:rPr>
      </w:pPr>
      <w:r>
        <w:rPr>
          <w:rFonts w:hint="eastAsia" w:ascii="仿宋" w:hAnsi="仿宋" w:eastAsia="仿宋" w:cs="仿宋"/>
          <w:b/>
          <w:kern w:val="0"/>
          <w:sz w:val="24"/>
          <w:highlight w:val="none"/>
        </w:rPr>
        <w:t>9. 评标过程保密</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kern w:val="0"/>
          <w:sz w:val="24"/>
          <w:highlight w:val="none"/>
        </w:rPr>
      </w:pPr>
      <w:r>
        <w:rPr>
          <w:rFonts w:hint="eastAsia" w:ascii="仿宋" w:hAnsi="仿宋" w:eastAsia="仿宋" w:cs="仿宋"/>
          <w:kern w:val="0"/>
          <w:sz w:val="24"/>
          <w:highlight w:val="none"/>
        </w:rPr>
        <w:t>9.1</w:t>
      </w:r>
      <w:r>
        <w:rPr>
          <w:rFonts w:hint="eastAsia" w:ascii="仿宋" w:hAnsi="仿宋" w:eastAsia="仿宋" w:cs="仿宋"/>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仿宋" w:hAnsi="仿宋" w:eastAsia="仿宋" w:cs="仿宋"/>
          <w:kern w:val="0"/>
          <w:sz w:val="24"/>
          <w:highlight w:val="none"/>
        </w:rPr>
      </w:pPr>
      <w:r>
        <w:rPr>
          <w:rFonts w:hint="eastAsia" w:ascii="仿宋" w:hAnsi="仿宋" w:eastAsia="仿宋" w:cs="仿宋"/>
          <w:kern w:val="0"/>
          <w:sz w:val="24"/>
          <w:highlight w:val="none"/>
        </w:rPr>
        <w:t>9.2 在评标期间，投标人企图影响招标人或</w:t>
      </w:r>
      <w:r>
        <w:rPr>
          <w:rFonts w:hint="eastAsia" w:ascii="仿宋" w:hAnsi="仿宋" w:eastAsia="仿宋" w:cs="仿宋"/>
          <w:sz w:val="24"/>
          <w:highlight w:val="none"/>
        </w:rPr>
        <w:t>评标委员会</w:t>
      </w:r>
      <w:r>
        <w:rPr>
          <w:rFonts w:hint="eastAsia" w:ascii="仿宋" w:hAnsi="仿宋" w:eastAsia="仿宋" w:cs="仿宋"/>
          <w:kern w:val="0"/>
          <w:sz w:val="24"/>
          <w:highlight w:val="none"/>
        </w:rPr>
        <w:t>的任何活动，都将导致投标被拒绝，并由其承担相应的法律责任。</w:t>
      </w:r>
    </w:p>
    <w:p>
      <w:pPr>
        <w:keepNext w:val="0"/>
        <w:keepLines w:val="0"/>
        <w:pageBreakBefore w:val="0"/>
        <w:kinsoku/>
        <w:wordWrap/>
        <w:overflowPunct/>
        <w:topLinePunct w:val="0"/>
        <w:bidi w:val="0"/>
        <w:snapToGrid w:val="0"/>
        <w:spacing w:line="400" w:lineRule="exact"/>
        <w:ind w:firstLine="0" w:firstLineChars="0"/>
        <w:jc w:val="center"/>
        <w:textAlignment w:val="auto"/>
        <w:rPr>
          <w:rFonts w:ascii="仿宋" w:hAnsi="仿宋" w:eastAsia="仿宋" w:cs="仿宋"/>
          <w:b/>
          <w:sz w:val="32"/>
          <w:highlight w:val="none"/>
        </w:rPr>
      </w:pPr>
    </w:p>
    <w:bookmarkEnd w:id="38"/>
    <w:p>
      <w:pPr>
        <w:pStyle w:val="34"/>
        <w:keepNext w:val="0"/>
        <w:keepLines w:val="0"/>
        <w:pageBreakBefore w:val="0"/>
        <w:kinsoku/>
        <w:wordWrap/>
        <w:overflowPunct/>
        <w:topLinePunct w:val="0"/>
        <w:bidi w:val="0"/>
        <w:spacing w:line="400" w:lineRule="exact"/>
        <w:ind w:firstLine="0" w:firstLineChars="0"/>
        <w:jc w:val="center"/>
        <w:textAlignment w:val="auto"/>
        <w:rPr>
          <w:rFonts w:ascii="仿宋" w:hAnsi="仿宋" w:eastAsia="仿宋" w:cs="仿宋"/>
          <w:b/>
          <w:sz w:val="32"/>
          <w:szCs w:val="32"/>
          <w:highlight w:val="none"/>
        </w:rPr>
      </w:pPr>
      <w:bookmarkStart w:id="39" w:name="_Toc81372776"/>
      <w:bookmarkStart w:id="40" w:name="_Toc81372953"/>
      <w:bookmarkStart w:id="41" w:name="_Toc84325929"/>
      <w:r>
        <w:rPr>
          <w:rFonts w:hint="eastAsia" w:ascii="仿宋" w:hAnsi="仿宋" w:eastAsia="仿宋" w:cs="仿宋"/>
          <w:b/>
          <w:sz w:val="32"/>
          <w:szCs w:val="32"/>
          <w:highlight w:val="none"/>
        </w:rPr>
        <w:t>五、授予合同</w:t>
      </w:r>
    </w:p>
    <w:bookmarkEnd w:id="39"/>
    <w:bookmarkEnd w:id="40"/>
    <w:bookmarkEnd w:id="41"/>
    <w:p>
      <w:pPr>
        <w:pStyle w:val="15"/>
        <w:keepNext w:val="0"/>
        <w:keepLines w:val="0"/>
        <w:pageBreakBefore w:val="0"/>
        <w:tabs>
          <w:tab w:val="clear" w:pos="390"/>
          <w:tab w:val="clear" w:pos="454"/>
        </w:tabs>
        <w:kinsoku/>
        <w:wordWrap/>
        <w:overflowPunct/>
        <w:topLinePunct w:val="0"/>
        <w:bidi w:val="0"/>
        <w:spacing w:after="0" w:afterLines="0" w:line="400" w:lineRule="exact"/>
        <w:ind w:left="0" w:firstLine="0" w:firstLineChars="0"/>
        <w:textAlignment w:val="auto"/>
        <w:rPr>
          <w:rFonts w:ascii="仿宋" w:hAnsi="仿宋" w:eastAsia="仿宋" w:cs="仿宋"/>
          <w:b/>
          <w:szCs w:val="24"/>
          <w:highlight w:val="none"/>
        </w:rPr>
      </w:pPr>
      <w:r>
        <w:rPr>
          <w:rFonts w:hint="eastAsia" w:ascii="仿宋" w:hAnsi="仿宋" w:eastAsia="仿宋" w:cs="仿宋"/>
          <w:b/>
          <w:szCs w:val="24"/>
          <w:highlight w:val="none"/>
        </w:rPr>
        <w:t>1.中标条件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1.1投标文件基本符合招标文件要求；</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1.2投标人有很好的执行合同的能力；</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1.3实施方案最合理并对招标人最为有利，最大限度满足招标文件的要求；</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1.4投标人能够提供质量技术、商务经济占综合优势的系统及服务。</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1.5招标人将把中标通知书授予最佳投标者，但最低价不是中标的绝对保证。</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2.中标确认</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2.1采购人应当自收到评标报告之日起５个工作日内，在评标报告确定的中标候选人名单中按顺序确定中标人。</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2.2采购人在收到评标报告5个工作日内未按评标报告推荐的中标候选人顺序确定中标人，视同按评标报告推荐的顺序确定的中标候选人为中标人。</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2.3采购人应在确认中标人前再次对资格条件和相关证件材料进一步查验核实。</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3．中标通知</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3.1采购代理机构对中标结果在指定媒体（浙江政府采购网</w:t>
      </w:r>
      <w:r>
        <w:rPr>
          <w:rFonts w:hint="eastAsia" w:ascii="仿宋" w:hAnsi="仿宋" w:eastAsia="仿宋" w:cs="仿宋"/>
          <w:kern w:val="0"/>
          <w:sz w:val="24"/>
          <w:highlight w:val="none"/>
        </w:rPr>
        <w:fldChar w:fldCharType="begin"/>
      </w:r>
      <w:r>
        <w:rPr>
          <w:rFonts w:hint="eastAsia" w:ascii="仿宋" w:hAnsi="仿宋" w:eastAsia="仿宋" w:cs="仿宋"/>
          <w:kern w:val="0"/>
          <w:sz w:val="24"/>
          <w:highlight w:val="none"/>
        </w:rPr>
        <w:instrText xml:space="preserve"> HYPERLINK "http://www.zjzfcg.gov.cn" </w:instrText>
      </w:r>
      <w:r>
        <w:rPr>
          <w:rFonts w:hint="eastAsia" w:ascii="仿宋" w:hAnsi="仿宋" w:eastAsia="仿宋" w:cs="仿宋"/>
          <w:kern w:val="0"/>
          <w:sz w:val="24"/>
          <w:highlight w:val="none"/>
        </w:rPr>
        <w:fldChar w:fldCharType="separate"/>
      </w:r>
      <w:r>
        <w:rPr>
          <w:rFonts w:hint="eastAsia" w:ascii="仿宋" w:hAnsi="仿宋" w:eastAsia="仿宋" w:cs="仿宋"/>
          <w:kern w:val="0"/>
          <w:sz w:val="24"/>
          <w:highlight w:val="none"/>
        </w:rPr>
        <w:t>http://zfcg.czt.zj.gov.cn/</w:t>
      </w:r>
      <w:r>
        <w:rPr>
          <w:rFonts w:hint="eastAsia" w:ascii="仿宋" w:hAnsi="仿宋" w:eastAsia="仿宋" w:cs="仿宋"/>
          <w:kern w:val="0"/>
          <w:sz w:val="24"/>
          <w:highlight w:val="none"/>
        </w:rPr>
        <w:fldChar w:fldCharType="end"/>
      </w:r>
      <w:r>
        <w:rPr>
          <w:rFonts w:hint="eastAsia" w:ascii="仿宋" w:hAnsi="仿宋" w:eastAsia="仿宋" w:cs="仿宋"/>
          <w:kern w:val="0"/>
          <w:sz w:val="24"/>
          <w:highlight w:val="none"/>
        </w:rPr>
        <w:t>、绍兴公共资源交易网</w:t>
      </w:r>
      <w:r>
        <w:rPr>
          <w:rFonts w:hint="eastAsia" w:ascii="仿宋" w:hAnsi="仿宋" w:eastAsia="仿宋" w:cs="仿宋"/>
          <w:kern w:val="0"/>
          <w:sz w:val="24"/>
          <w:highlight w:val="none"/>
        </w:rPr>
        <w:fldChar w:fldCharType="begin"/>
      </w:r>
      <w:r>
        <w:rPr>
          <w:rFonts w:hint="eastAsia" w:ascii="仿宋" w:hAnsi="仿宋" w:eastAsia="仿宋" w:cs="仿宋"/>
          <w:kern w:val="0"/>
          <w:sz w:val="24"/>
          <w:highlight w:val="none"/>
        </w:rPr>
        <w:instrText xml:space="preserve"> HYPERLINK "http://ggb.sx.gov.cn" </w:instrText>
      </w:r>
      <w:r>
        <w:rPr>
          <w:rFonts w:hint="eastAsia" w:ascii="仿宋" w:hAnsi="仿宋" w:eastAsia="仿宋" w:cs="仿宋"/>
          <w:kern w:val="0"/>
          <w:sz w:val="24"/>
          <w:highlight w:val="none"/>
        </w:rPr>
        <w:fldChar w:fldCharType="separate"/>
      </w:r>
      <w:r>
        <w:rPr>
          <w:rFonts w:hint="eastAsia" w:ascii="仿宋" w:hAnsi="仿宋" w:eastAsia="仿宋" w:cs="仿宋"/>
          <w:kern w:val="0"/>
          <w:sz w:val="24"/>
          <w:highlight w:val="none"/>
        </w:rPr>
        <w:t>http://ggb.sx.gov.cn</w:t>
      </w:r>
      <w:r>
        <w:rPr>
          <w:rFonts w:hint="eastAsia" w:ascii="仿宋" w:hAnsi="仿宋" w:eastAsia="仿宋" w:cs="仿宋"/>
          <w:kern w:val="0"/>
          <w:sz w:val="24"/>
          <w:highlight w:val="none"/>
        </w:rPr>
        <w:fldChar w:fldCharType="end"/>
      </w:r>
      <w:r>
        <w:rPr>
          <w:rFonts w:hint="eastAsia" w:ascii="仿宋" w:hAnsi="仿宋" w:eastAsia="仿宋" w:cs="仿宋"/>
          <w:kern w:val="0"/>
          <w:sz w:val="24"/>
          <w:highlight w:val="none"/>
        </w:rPr>
        <w:t>）发布中标公告，中标公告期限为1个工作日。</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kern w:val="0"/>
          <w:sz w:val="24"/>
          <w:highlight w:val="none"/>
          <w:lang w:val="zh-CN"/>
        </w:rPr>
        <w:t>。</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3.3采购代理机构对中标结果不作任何说明和解释，也不回答任何提问。</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4．履约保证金</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4.2项目验收结束后，采购人应及时退还履约保证金。</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4.3供应商以银行、保险公司出具保函形式提交履约保证金的，采购人不得拒收。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4.4政府采购货物和服务项目不得收取质量保证金。</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5．合同签订及备案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5.1中标人应当在中标通知书发出之日起30天内与采购人签订合同，自采购合同签订之日起2个工作日内，通过电子交易平台进行备案。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5.2如中标人为联合体的，由联合体成员各方法定代表人或其授权代表与采购人代表签订合同。</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6.验收</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6.2采购人可以邀请参加本项目的其他投标人或者第三方机构参与验收。参与验收的投标人或者第三方机构的意见作为验收书的参考资料一并存档。</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6.3 采购人负责加强对中标人的履约管理，并按照采购合同约定，及时向中标人支付采购资金。对于中标人违反采购合同约定的行为，采购人应当及时处理，依法追究其违约责任。</w:t>
      </w:r>
    </w:p>
    <w:p>
      <w:pPr>
        <w:keepNext w:val="0"/>
        <w:keepLines w:val="0"/>
        <w:pageBreakBefore w:val="0"/>
        <w:kinsoku/>
        <w:wordWrap/>
        <w:overflowPunct/>
        <w:topLinePunct w:val="0"/>
        <w:bidi w:val="0"/>
        <w:spacing w:line="400" w:lineRule="exact"/>
        <w:ind w:firstLine="0" w:firstLineChars="0"/>
        <w:jc w:val="left"/>
        <w:textAlignment w:val="auto"/>
        <w:rPr>
          <w:rFonts w:ascii="仿宋" w:hAnsi="仿宋" w:eastAsia="仿宋" w:cs="仿宋"/>
          <w:b/>
          <w:sz w:val="24"/>
          <w:highlight w:val="none"/>
        </w:rPr>
      </w:pPr>
      <w:r>
        <w:rPr>
          <w:rFonts w:hint="eastAsia" w:ascii="仿宋" w:hAnsi="仿宋" w:eastAsia="仿宋" w:cs="仿宋"/>
          <w:b/>
          <w:sz w:val="24"/>
          <w:highlight w:val="none"/>
        </w:rPr>
        <w:t>7.售后服务考核</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pPr>
        <w:keepNext w:val="0"/>
        <w:keepLines w:val="0"/>
        <w:pageBreakBefore w:val="0"/>
        <w:kinsoku/>
        <w:wordWrap/>
        <w:overflowPunct/>
        <w:topLinePunct w:val="0"/>
        <w:bidi w:val="0"/>
        <w:adjustRightInd/>
        <w:spacing w:line="400" w:lineRule="exact"/>
        <w:ind w:firstLine="0" w:firstLineChars="0"/>
        <w:jc w:val="center"/>
        <w:textAlignment w:val="auto"/>
        <w:outlineLvl w:val="0"/>
        <w:rPr>
          <w:rFonts w:ascii="仿宋" w:hAnsi="仿宋" w:eastAsia="仿宋" w:cs="仿宋"/>
          <w:b/>
          <w:sz w:val="32"/>
          <w:szCs w:val="32"/>
          <w:highlight w:val="none"/>
        </w:rPr>
      </w:pPr>
      <w:r>
        <w:rPr>
          <w:rFonts w:hint="eastAsia" w:ascii="仿宋" w:hAnsi="仿宋" w:eastAsia="仿宋" w:cs="仿宋"/>
          <w:b/>
          <w:sz w:val="32"/>
          <w:szCs w:val="32"/>
          <w:highlight w:val="none"/>
        </w:rPr>
        <w:t>六、</w:t>
      </w:r>
      <w:r>
        <w:rPr>
          <w:rFonts w:ascii="仿宋" w:hAnsi="仿宋" w:eastAsia="仿宋" w:cs="仿宋"/>
          <w:b/>
          <w:bCs/>
          <w:sz w:val="32"/>
          <w:szCs w:val="20"/>
          <w:highlight w:val="none"/>
        </w:rPr>
        <w:t>询问、质疑与投诉</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szCs w:val="32"/>
          <w:highlight w:val="none"/>
        </w:rPr>
      </w:pPr>
      <w:r>
        <w:rPr>
          <w:rFonts w:ascii="仿宋" w:hAnsi="仿宋" w:eastAsia="仿宋" w:cs="仿宋"/>
          <w:b/>
          <w:bCs/>
          <w:sz w:val="24"/>
          <w:szCs w:val="20"/>
          <w:highlight w:val="none"/>
        </w:rPr>
        <w:t>1.在线询问、质疑、投诉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szCs w:val="32"/>
          <w:highlight w:val="none"/>
        </w:rPr>
      </w:pPr>
      <w:r>
        <w:rPr>
          <w:rFonts w:ascii="仿宋" w:hAnsi="仿宋" w:eastAsia="仿宋" w:cs="仿宋"/>
          <w:b/>
          <w:bCs/>
          <w:sz w:val="24"/>
          <w:highlight w:val="none"/>
        </w:rPr>
        <w:t>2.供应商询问</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szCs w:val="32"/>
          <w:highlight w:val="none"/>
        </w:rPr>
      </w:pPr>
      <w:r>
        <w:rPr>
          <w:rFonts w:ascii="仿宋" w:hAnsi="仿宋" w:eastAsia="仿宋" w:cs="仿宋"/>
          <w:b/>
          <w:bCs/>
          <w:sz w:val="24"/>
          <w:highlight w:val="none"/>
        </w:rPr>
        <w:t>3.供应商质疑</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sz w:val="24"/>
          <w:szCs w:val="20"/>
          <w:highlight w:val="none"/>
        </w:rPr>
        <w:t>.1质疑提出时效</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3.1.1提出质疑的供应商应当是参与所质疑项目采购活动的供应商。潜在供应商已依法获取其可质疑的采购文件的，可以对该文件提出质疑。</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3.1.2.1对采购文件提出质疑的，质疑期限为供应商获得采购文件之日或者采购文件公告期限届满之日起计算，采购文件在获取截止之日后获得的，应当自采购文件公告期限届满之日起计算。</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3.1.2.2对采购过程提出质疑的，质疑期限为各采购程序环节结束之日起计算。</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3.1.2.3对采购结果提出质疑的，质疑期限自采购结果公告期限届满之日起计算。</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3.1.2.4对同一采购程序环节的质疑，供应商须一次性提出。</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kern w:val="0"/>
          <w:sz w:val="24"/>
          <w:szCs w:val="20"/>
          <w:highlight w:val="none"/>
        </w:rPr>
        <w:t>2</w:t>
      </w:r>
      <w:r>
        <w:rPr>
          <w:rFonts w:ascii="仿宋" w:hAnsi="仿宋" w:eastAsia="仿宋" w:cs="仿宋"/>
          <w:b/>
          <w:bCs/>
          <w:kern w:val="0"/>
          <w:sz w:val="24"/>
          <w:szCs w:val="20"/>
          <w:highlight w:val="none"/>
          <w:lang w:val="zh-CN"/>
        </w:rPr>
        <w:t>质疑函</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3.2.1供应商提出质疑应当提交质疑函和必要的证明材料。质疑函应当包括下列内容：</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供应商的姓名或者名称、地址、邮编、联系人及联系电话；</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质疑项目的名称、编号；</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具体、明确的质疑事项和与质疑事项相关的请求；</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事实依据；</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必要的法律依据；</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提出质疑的日期。</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szCs w:val="32"/>
          <w:highlight w:val="none"/>
        </w:rPr>
      </w:pPr>
      <w:r>
        <w:rPr>
          <w:rFonts w:ascii="仿宋" w:hAnsi="仿宋" w:eastAsia="仿宋" w:cs="仿宋"/>
          <w:b/>
          <w:bCs/>
          <w:sz w:val="24"/>
          <w:szCs w:val="20"/>
          <w:highlight w:val="none"/>
        </w:rPr>
        <w:t>质疑函范本及制作说明详见附件1。</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b/>
          <w:sz w:val="32"/>
          <w:szCs w:val="32"/>
          <w:highlight w:val="none"/>
        </w:rPr>
      </w:pPr>
      <w:r>
        <w:rPr>
          <w:rFonts w:ascii="仿宋" w:hAnsi="仿宋" w:eastAsia="仿宋" w:cs="仿宋"/>
          <w:b/>
          <w:bCs/>
          <w:sz w:val="24"/>
          <w:highlight w:val="none"/>
        </w:rPr>
        <w:t>4.供应商投诉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4.1质疑供应商对采购人或采购代理机构的答复不满意或者采购人、采购代理机构未在规定的时间内作出答复的，可以在答复期满后十五个工作日内向同级政府采购监督管理部门提出投诉。</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4.2供应商投诉的事项不得超出已质疑事项的范围，基于质疑答复内容提出的投诉事项除外。</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4.3供应商投诉应当有明确的请求和必要的证明材料。</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4.4以联合体形式参加政府采购活动的，其投诉应当由组成联合体的所有供应商共同提出。</w:t>
      </w:r>
    </w:p>
    <w:p>
      <w:pPr>
        <w:keepNext w:val="0"/>
        <w:keepLines w:val="0"/>
        <w:pageBreakBefore w:val="0"/>
        <w:kinsoku/>
        <w:wordWrap/>
        <w:overflowPunct/>
        <w:topLinePunct w:val="0"/>
        <w:bidi w:val="0"/>
        <w:snapToGrid w:val="0"/>
        <w:spacing w:line="400" w:lineRule="exact"/>
        <w:ind w:firstLine="0" w:firstLineChars="0"/>
        <w:textAlignment w:val="auto"/>
        <w:outlineLvl w:val="0"/>
        <w:rPr>
          <w:rFonts w:ascii="仿宋" w:hAnsi="仿宋" w:eastAsia="仿宋" w:cs="仿宋"/>
          <w:b/>
          <w:sz w:val="32"/>
          <w:szCs w:val="32"/>
          <w:highlight w:val="none"/>
        </w:rPr>
      </w:pPr>
      <w:r>
        <w:rPr>
          <w:rFonts w:ascii="仿宋" w:hAnsi="仿宋" w:eastAsia="仿宋" w:cs="仿宋"/>
          <w:b/>
          <w:bCs/>
          <w:sz w:val="24"/>
          <w:szCs w:val="20"/>
          <w:highlight w:val="none"/>
        </w:rPr>
        <w:t>投诉书范本及制作说明详见附件2。</w:t>
      </w:r>
    </w:p>
    <w:p>
      <w:pPr>
        <w:keepNext w:val="0"/>
        <w:keepLines w:val="0"/>
        <w:pageBreakBefore w:val="0"/>
        <w:kinsoku/>
        <w:wordWrap/>
        <w:overflowPunct/>
        <w:topLinePunct w:val="0"/>
        <w:bidi w:val="0"/>
        <w:spacing w:line="400" w:lineRule="exact"/>
        <w:ind w:firstLine="0" w:firstLineChars="0"/>
        <w:textAlignment w:val="auto"/>
        <w:rPr>
          <w:rFonts w:ascii="仿宋" w:hAnsi="仿宋" w:eastAsia="仿宋" w:cs="仿宋"/>
          <w:kern w:val="0"/>
          <w:sz w:val="24"/>
          <w:highlight w:val="none"/>
        </w:rPr>
        <w:sectPr>
          <w:footerReference r:id="rId14" w:type="first"/>
          <w:footerReference r:id="rId13" w:type="default"/>
          <w:pgSz w:w="11906" w:h="16838"/>
          <w:pgMar w:top="1474" w:right="1474" w:bottom="1474" w:left="1474" w:header="851" w:footer="992" w:gutter="0"/>
          <w:cols w:space="720" w:num="1"/>
          <w:docGrid w:linePitch="312" w:charSpace="0"/>
        </w:sectPr>
      </w:pPr>
    </w:p>
    <w:bookmarkEnd w:id="36"/>
    <w:bookmarkEnd w:id="37"/>
    <w:p>
      <w:pPr>
        <w:numPr>
          <w:ilvl w:val="0"/>
          <w:numId w:val="1"/>
        </w:numPr>
        <w:spacing w:line="360" w:lineRule="auto"/>
        <w:jc w:val="center"/>
        <w:outlineLvl w:val="0"/>
        <w:rPr>
          <w:rFonts w:ascii="仿宋" w:hAnsi="仿宋" w:eastAsia="仿宋" w:cs="仿宋"/>
          <w:b/>
          <w:sz w:val="36"/>
          <w:szCs w:val="36"/>
          <w:highlight w:val="none"/>
        </w:rPr>
      </w:pPr>
      <w:bookmarkStart w:id="42" w:name="第五部分"/>
      <w:bookmarkStart w:id="43" w:name="_Toc86217003"/>
      <w:r>
        <w:rPr>
          <w:rFonts w:hint="eastAsia" w:ascii="仿宋" w:hAnsi="仿宋" w:eastAsia="仿宋" w:cs="仿宋"/>
          <w:b/>
          <w:sz w:val="36"/>
          <w:szCs w:val="36"/>
          <w:highlight w:val="none"/>
        </w:rPr>
        <w:t xml:space="preserve">  招标项目范围及要求</w:t>
      </w:r>
    </w:p>
    <w:p>
      <w:pPr>
        <w:snapToGrid w:val="0"/>
        <w:spacing w:line="420" w:lineRule="exact"/>
        <w:rPr>
          <w:rFonts w:ascii="仿宋_GB2312" w:hAnsi="宋体" w:eastAsia="仿宋_GB2312"/>
          <w:b/>
          <w:sz w:val="24"/>
          <w:highlight w:val="none"/>
        </w:rPr>
      </w:pPr>
      <w:r>
        <w:rPr>
          <w:rFonts w:hint="eastAsia" w:ascii="仿宋_GB2312" w:hAnsi="宋体" w:eastAsia="仿宋_GB2312"/>
          <w:b/>
          <w:sz w:val="24"/>
          <w:highlight w:val="none"/>
          <w:u w:val="wave"/>
        </w:rPr>
        <w:t>相关声明</w:t>
      </w:r>
      <w:r>
        <w:rPr>
          <w:rFonts w:hint="eastAsia" w:ascii="仿宋_GB2312" w:hAnsi="宋体" w:eastAsia="仿宋_GB2312"/>
          <w:b/>
          <w:sz w:val="24"/>
          <w:highlight w:val="none"/>
        </w:rPr>
        <w:t>：</w:t>
      </w:r>
      <w:r>
        <w:rPr>
          <w:rFonts w:hint="eastAsia" w:ascii="仿宋_GB2312" w:hAnsi="宋体" w:eastAsia="仿宋_GB2312"/>
          <w:b/>
          <w:sz w:val="24"/>
          <w:highlight w:val="none"/>
          <w:u w:val="wave"/>
        </w:rPr>
        <w:t>以下1-7条款如标段内另有说明的</w:t>
      </w:r>
      <w:r>
        <w:rPr>
          <w:rFonts w:hint="eastAsia" w:ascii="仿宋_GB2312" w:hAnsi="宋体" w:eastAsia="仿宋_GB2312"/>
          <w:b/>
          <w:sz w:val="24"/>
          <w:highlight w:val="none"/>
        </w:rPr>
        <w:t>，</w:t>
      </w:r>
      <w:r>
        <w:rPr>
          <w:rFonts w:hint="eastAsia" w:ascii="仿宋_GB2312" w:hAnsi="宋体" w:eastAsia="仿宋_GB2312"/>
          <w:b/>
          <w:sz w:val="24"/>
          <w:highlight w:val="none"/>
          <w:u w:val="wave"/>
        </w:rPr>
        <w:t>则按标内要求执行</w:t>
      </w:r>
      <w:r>
        <w:rPr>
          <w:rFonts w:hint="eastAsia" w:ascii="仿宋_GB2312" w:hAnsi="宋体" w:eastAsia="仿宋_GB2312"/>
          <w:b/>
          <w:sz w:val="24"/>
          <w:highlight w:val="none"/>
        </w:rPr>
        <w:t>。</w:t>
      </w:r>
    </w:p>
    <w:p>
      <w:pPr>
        <w:pStyle w:val="398"/>
        <w:widowControl w:val="0"/>
        <w:spacing w:after="0" w:afterLines="0" w:line="420" w:lineRule="exact"/>
        <w:ind w:firstLine="0" w:firstLineChars="0"/>
        <w:rPr>
          <w:rFonts w:ascii="仿宋_GB2312" w:hAnsi="宋体" w:eastAsia="仿宋_GB2312"/>
          <w:b/>
          <w:szCs w:val="24"/>
          <w:highlight w:val="none"/>
        </w:rPr>
      </w:pPr>
      <w:r>
        <w:rPr>
          <w:rFonts w:hint="eastAsia" w:ascii="仿宋_GB2312" w:hAnsi="宋体" w:eastAsia="仿宋_GB2312"/>
          <w:b/>
          <w:szCs w:val="24"/>
          <w:highlight w:val="none"/>
        </w:rPr>
        <w:t>1.设备（材料）要求</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1.1投标人投标提供的设备必须是厂商原装的、全新的，型号、性能及指标符合国家及招标文件提出的有关技术、质量、安全标准。</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1.2所有设备在开箱检验时必须完好，无破损，配置与装箱单相符。数量、质量及性能不低于本需求书中提出的要求。</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1.3设备外观清洁，标记编号以及盘面显示等字体清晰，明确。铭牌、使用指示、警告指示应以中文或英文及易懂的通用符号来表示；应准确无误地表明设备之型号、规格、制造厂及生产或出厂日期。</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1.4对于影响设备正常工作的必要组成部分，无论在技术规范中指出与否，投标人都应提供并在投标文件中明确列出。</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1.5所有货物提供出厂合格证等质量证明文件，国外生产的必须有合法的进货渠道证明，如海关报关单、原产地证明、商检证明等。</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1.6所有货物到现场安装使用前，招标人将进行抽样检验或试验。</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1.7所有设备交付周期必须为签订合同后15天以内，否则视为合同无效并根据实际损失进行赔偿。</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1.8根据《绍兴市柴油动力移动源排气污染防治办法》第九条、第十三条的规定，乙方在合同实施过程中使用的柴油动力移动源（柴油货车、非道路移动机械）必须符合低排放要求并已向生态环境部门申领绿色编码，在进入作业现场前须如实向甲方登记报备绿色编码，未申领绿色编码的柴油动力移动源不得进入作业现场施工。在作业现场发现有未申领绿色编码的柴油动力移动源或者未如实进行绿色编码报备的，认定乙方违约，按照本合同违约条款承担相应违约责任。</w:t>
      </w:r>
    </w:p>
    <w:p>
      <w:pPr>
        <w:pStyle w:val="398"/>
        <w:widowControl w:val="0"/>
        <w:spacing w:after="0" w:afterLines="0" w:line="420" w:lineRule="exact"/>
        <w:ind w:firstLine="0" w:firstLineChars="0"/>
        <w:rPr>
          <w:rFonts w:ascii="仿宋_GB2312" w:hAnsi="宋体" w:eastAsia="仿宋_GB2312"/>
          <w:b/>
          <w:szCs w:val="24"/>
          <w:highlight w:val="none"/>
        </w:rPr>
      </w:pPr>
      <w:r>
        <w:rPr>
          <w:rFonts w:hint="eastAsia" w:ascii="仿宋_GB2312" w:hAnsi="宋体" w:eastAsia="仿宋_GB2312"/>
          <w:b/>
          <w:szCs w:val="24"/>
          <w:highlight w:val="none"/>
        </w:rPr>
        <w:t>2.数量调整</w:t>
      </w:r>
    </w:p>
    <w:p>
      <w:pPr>
        <w:pStyle w:val="398"/>
        <w:widowControl w:val="0"/>
        <w:spacing w:after="0" w:afterLines="0" w:line="420" w:lineRule="exact"/>
        <w:ind w:firstLine="480"/>
        <w:rPr>
          <w:rFonts w:ascii="仿宋_GB2312" w:hAnsi="宋体" w:eastAsia="仿宋_GB2312"/>
          <w:szCs w:val="24"/>
          <w:highlight w:val="none"/>
        </w:rPr>
      </w:pPr>
      <w:r>
        <w:rPr>
          <w:rFonts w:hint="eastAsia" w:ascii="仿宋_GB2312" w:hAnsi="宋体" w:eastAsia="仿宋_GB2312"/>
          <w:szCs w:val="24"/>
          <w:highlight w:val="none"/>
        </w:rPr>
        <w:t>招标人保留在签约时调整部分方案及定购设备数量和服务的权力，投标人应对系统方案中设备和服务明细报价，按投标单价不变的前提下进行调整，双方不得拒绝。</w:t>
      </w:r>
    </w:p>
    <w:p>
      <w:pPr>
        <w:pStyle w:val="398"/>
        <w:widowControl w:val="0"/>
        <w:spacing w:after="0" w:afterLines="0" w:line="420" w:lineRule="exact"/>
        <w:ind w:firstLine="480"/>
        <w:rPr>
          <w:rFonts w:ascii="仿宋_GB2312" w:hAnsi="宋体" w:eastAsia="仿宋_GB2312"/>
          <w:szCs w:val="24"/>
          <w:highlight w:val="none"/>
        </w:rPr>
      </w:pPr>
      <w:r>
        <w:rPr>
          <w:rFonts w:hint="eastAsia" w:ascii="仿宋_GB2312" w:hAnsi="宋体" w:eastAsia="仿宋_GB2312"/>
          <w:szCs w:val="24"/>
          <w:highlight w:val="none"/>
        </w:rPr>
        <w:t>如遇本次招标没有涉及的设备或服务时，由中标人提供申请，招标人确认后实施。</w:t>
      </w:r>
    </w:p>
    <w:p>
      <w:pPr>
        <w:pStyle w:val="398"/>
        <w:widowControl w:val="0"/>
        <w:spacing w:after="0" w:afterLines="0" w:line="420" w:lineRule="exact"/>
        <w:ind w:firstLine="0" w:firstLineChars="0"/>
        <w:rPr>
          <w:rFonts w:ascii="仿宋_GB2312" w:hAnsi="宋体" w:eastAsia="仿宋_GB2312"/>
          <w:b/>
          <w:szCs w:val="24"/>
          <w:highlight w:val="none"/>
        </w:rPr>
      </w:pPr>
      <w:r>
        <w:rPr>
          <w:rFonts w:hint="eastAsia" w:ascii="仿宋_GB2312" w:hAnsi="宋体" w:eastAsia="仿宋_GB2312"/>
          <w:b/>
          <w:szCs w:val="24"/>
          <w:highlight w:val="none"/>
        </w:rPr>
        <w:t>3.安装及调试、验收</w:t>
      </w:r>
    </w:p>
    <w:p>
      <w:pPr>
        <w:pStyle w:val="398"/>
        <w:widowControl w:val="0"/>
        <w:spacing w:after="0" w:afterLines="0" w:line="420" w:lineRule="exact"/>
        <w:ind w:firstLine="480"/>
        <w:rPr>
          <w:rFonts w:ascii="仿宋_GB2312" w:hAnsi="宋体" w:eastAsia="仿宋_GB2312"/>
          <w:szCs w:val="24"/>
          <w:highlight w:val="none"/>
        </w:rPr>
      </w:pPr>
      <w:r>
        <w:rPr>
          <w:rFonts w:hint="eastAsia" w:ascii="仿宋_GB2312" w:hAnsi="宋体" w:eastAsia="仿宋_GB2312"/>
          <w:szCs w:val="24"/>
          <w:highlight w:val="none"/>
        </w:rPr>
        <w:t>中标人应派经招标人认可的有经验和能力、具有相应资质的技术人员，负责系统设备安装工作，在设备安装期间应充分了解设备安装进度要求，解决安装中出现的技术问题。</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3.1中标人负责设备的安装、调试。</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3.2调试所需专用工具设施物料由中标人自备、自费运到现场，完工后自费搬走。</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3.3安装完成后，进行调试、验收按国家有关规范标准（国家无验收规范标准的按双方合同规定的要求）进行。</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3.4设备的拆箱、通电、调试等各项工作由中标人负责，但必须在招标人指定人员的参与下进行。在实际实施前必须先经招标人同意方可进行。调试的原始记录须经各方签字后作为验收的文件之一。</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3.5所有的招标设备应按照国家有关技术标准在制造厂检查和试验合格，以表明其运行性能、安全性能以及设备材料和结构在电气、机械上的完整性。</w:t>
      </w:r>
    </w:p>
    <w:p>
      <w:pPr>
        <w:pStyle w:val="398"/>
        <w:widowControl w:val="0"/>
        <w:spacing w:after="0" w:afterLines="0" w:line="420" w:lineRule="exact"/>
        <w:ind w:firstLine="0" w:firstLineChars="0"/>
        <w:rPr>
          <w:rFonts w:ascii="仿宋_GB2312" w:hAnsi="宋体" w:eastAsia="仿宋_GB2312"/>
          <w:b/>
          <w:szCs w:val="24"/>
          <w:highlight w:val="none"/>
        </w:rPr>
      </w:pPr>
      <w:r>
        <w:rPr>
          <w:rFonts w:hint="eastAsia" w:ascii="仿宋_GB2312" w:hAnsi="宋体" w:eastAsia="仿宋_GB2312"/>
          <w:b/>
          <w:szCs w:val="24"/>
          <w:highlight w:val="none"/>
        </w:rPr>
        <w:t>4.技术培训</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4.1中标人须对招标人的技术人员培训。投标人须在投标文件中提供详细的培训计划，包括培训内容、培训时间、培训费用等。</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4.2中标人提供的负责培训的人员应具备同类设备五年以上的经验。</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 xml:space="preserve">4.3技术培训费用应包含在投标总价中。    </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4.4技术培训至少应包括下列内容：</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4.4.1原理、构成和功能的描述。</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4.4.2常见故障的处理或排除。</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4.4.3各系统部件（设备）的检查、调整和维护。</w:t>
      </w:r>
    </w:p>
    <w:p>
      <w:pPr>
        <w:tabs>
          <w:tab w:val="left" w:pos="1365"/>
        </w:tabs>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4.4.4对使用者关于设备基本操作技能的培训。</w:t>
      </w:r>
    </w:p>
    <w:p>
      <w:pPr>
        <w:pStyle w:val="26"/>
        <w:widowControl w:val="0"/>
        <w:spacing w:after="0" w:afterLines="0" w:line="420" w:lineRule="exact"/>
        <w:ind w:left="0" w:firstLine="0"/>
        <w:rPr>
          <w:rFonts w:ascii="仿宋_GB2312" w:hAnsi="宋体" w:eastAsia="仿宋_GB2312"/>
          <w:b/>
          <w:szCs w:val="24"/>
          <w:highlight w:val="none"/>
        </w:rPr>
      </w:pPr>
      <w:r>
        <w:rPr>
          <w:rFonts w:hint="eastAsia" w:ascii="仿宋_GB2312" w:hAnsi="宋体" w:eastAsia="仿宋_GB2312"/>
          <w:b/>
          <w:szCs w:val="24"/>
          <w:highlight w:val="none"/>
        </w:rPr>
        <w:t>5.售后服务</w:t>
      </w:r>
    </w:p>
    <w:p>
      <w:pPr>
        <w:snapToGrid w:val="0"/>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5.1投标人须提供经调试、试运行、验收合格后至少2年的质保期。在此期间，投标人应免费处理因质量发生的故障，并进行正常保养。</w:t>
      </w:r>
    </w:p>
    <w:p>
      <w:pPr>
        <w:snapToGrid w:val="0"/>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5.2中标人必须有可靠的售后服务保障，能提供正常的技术、备品备件服务。中标人在接到招标人通知后，48小时内派人赴现场处理设备质量问题。48小时内不能修复的，则无偿提供备机或备用零件供采购人使用。</w:t>
      </w:r>
    </w:p>
    <w:p>
      <w:pPr>
        <w:snapToGrid w:val="0"/>
        <w:spacing w:line="420" w:lineRule="exact"/>
        <w:jc w:val="left"/>
        <w:rPr>
          <w:rFonts w:ascii="仿宋_GB2312" w:hAnsi="宋体" w:eastAsia="仿宋_GB2312"/>
          <w:b/>
          <w:kern w:val="0"/>
          <w:sz w:val="24"/>
          <w:highlight w:val="none"/>
          <w:u w:val="wave"/>
        </w:rPr>
      </w:pPr>
      <w:r>
        <w:rPr>
          <w:rFonts w:hint="eastAsia" w:ascii="仿宋_GB2312" w:hAnsi="宋体" w:eastAsia="仿宋_GB2312"/>
          <w:b/>
          <w:sz w:val="24"/>
          <w:highlight w:val="none"/>
        </w:rPr>
        <w:t>6. 服务要求</w:t>
      </w:r>
    </w:p>
    <w:p>
      <w:pPr>
        <w:tabs>
          <w:tab w:val="left" w:pos="3870"/>
          <w:tab w:val="left" w:pos="4085"/>
        </w:tabs>
        <w:snapToGrid w:val="0"/>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6.1设备包修期内（各标项内已有要求的除外），如出现故障，中标人在接到电话</w:t>
      </w:r>
      <w:r>
        <w:rPr>
          <w:rFonts w:ascii="仿宋_GB2312" w:hAnsi="宋体" w:eastAsia="仿宋_GB2312"/>
          <w:sz w:val="24"/>
          <w:highlight w:val="none"/>
        </w:rPr>
        <w:t>48</w:t>
      </w:r>
      <w:r>
        <w:rPr>
          <w:rFonts w:hint="eastAsia" w:ascii="仿宋_GB2312" w:hAnsi="宋体" w:eastAsia="仿宋_GB2312"/>
          <w:sz w:val="24"/>
          <w:highlight w:val="none"/>
        </w:rPr>
        <w:t>小时内到达采购人指定地点，</w:t>
      </w:r>
    </w:p>
    <w:p>
      <w:pPr>
        <w:tabs>
          <w:tab w:val="left" w:pos="3870"/>
          <w:tab w:val="left" w:pos="4085"/>
        </w:tabs>
        <w:snapToGrid w:val="0"/>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6.2 中标人提供的设备，必须符合招标文件及其投标文件规定的要求，如有不符，采购人可以无条件退货，造成的损失由中标人承担。</w:t>
      </w:r>
    </w:p>
    <w:p>
      <w:pPr>
        <w:snapToGrid w:val="0"/>
        <w:spacing w:line="420" w:lineRule="exact"/>
        <w:jc w:val="left"/>
        <w:rPr>
          <w:rFonts w:ascii="仿宋" w:hAnsi="仿宋" w:eastAsia="仿宋" w:cs="仿宋"/>
          <w:b/>
          <w:sz w:val="24"/>
          <w:highlight w:val="none"/>
        </w:rPr>
      </w:pPr>
      <w:r>
        <w:rPr>
          <w:rFonts w:hint="eastAsia" w:ascii="仿宋" w:hAnsi="仿宋" w:eastAsia="仿宋" w:cs="仿宋"/>
          <w:b/>
          <w:sz w:val="24"/>
          <w:highlight w:val="none"/>
        </w:rPr>
        <w:t>7. 项目实施人员费用</w:t>
      </w:r>
    </w:p>
    <w:p>
      <w:pPr>
        <w:tabs>
          <w:tab w:val="left" w:pos="3870"/>
          <w:tab w:val="left" w:pos="4085"/>
        </w:tabs>
        <w:adjustRightInd/>
        <w:snapToGrid w:val="0"/>
        <w:spacing w:line="420" w:lineRule="exact"/>
        <w:jc w:val="left"/>
        <w:rPr>
          <w:rFonts w:ascii="仿宋_GB2312" w:hAnsi="宋体" w:eastAsia="仿宋_GB2312"/>
          <w:sz w:val="24"/>
          <w:highlight w:val="none"/>
        </w:rPr>
      </w:pPr>
      <w:r>
        <w:rPr>
          <w:rFonts w:hint="eastAsia" w:ascii="仿宋_GB2312" w:hAnsi="宋体" w:eastAsia="仿宋_GB2312"/>
          <w:sz w:val="24"/>
          <w:highlight w:val="none"/>
        </w:rPr>
        <w:t xml:space="preserve">   中标人应自行承担选派专业人员的住宿、就餐和交通等费用。</w:t>
      </w:r>
    </w:p>
    <w:p>
      <w:pPr>
        <w:snapToGrid w:val="0"/>
        <w:spacing w:line="420" w:lineRule="exact"/>
        <w:jc w:val="left"/>
        <w:rPr>
          <w:rFonts w:ascii="仿宋" w:hAnsi="仿宋" w:eastAsia="仿宋" w:cs="仿宋"/>
          <w:b/>
          <w:bCs/>
          <w:sz w:val="24"/>
          <w:highlight w:val="none"/>
          <w:bdr w:val="single" w:color="auto" w:sz="4" w:space="0"/>
        </w:rPr>
      </w:pPr>
      <w:bookmarkStart w:id="44" w:name="_Toc151354173"/>
      <w:r>
        <w:rPr>
          <w:rFonts w:hint="eastAsia" w:ascii="仿宋" w:hAnsi="仿宋" w:eastAsia="仿宋" w:cs="仿宋"/>
          <w:b/>
          <w:sz w:val="24"/>
          <w:highlight w:val="none"/>
        </w:rPr>
        <w:t>8.招标项目设备名称及数量：</w:t>
      </w:r>
    </w:p>
    <w:bookmarkEnd w:id="44"/>
    <w:p>
      <w:pPr>
        <w:spacing w:line="420" w:lineRule="exact"/>
        <w:rPr>
          <w:rFonts w:ascii="仿宋" w:hAnsi="仿宋" w:eastAsia="仿宋" w:cs="仿宋"/>
          <w:b/>
          <w:bCs/>
          <w:sz w:val="24"/>
          <w:highlight w:val="none"/>
        </w:rPr>
      </w:pPr>
      <w:bookmarkStart w:id="45" w:name="_Toc7206"/>
      <w:bookmarkStart w:id="46" w:name="_Toc32678"/>
      <w:r>
        <w:rPr>
          <w:rFonts w:hint="eastAsia" w:ascii="仿宋" w:hAnsi="仿宋" w:eastAsia="仿宋" w:cs="仿宋"/>
          <w:b/>
          <w:bCs/>
          <w:sz w:val="24"/>
          <w:highlight w:val="none"/>
          <w:bdr w:val="single" w:color="auto" w:sz="4" w:space="0"/>
        </w:rPr>
        <w:t>01标</w:t>
      </w:r>
      <w:r>
        <w:rPr>
          <w:rFonts w:hint="eastAsia" w:ascii="仿宋" w:hAnsi="仿宋" w:eastAsia="仿宋" w:cs="仿宋"/>
          <w:b/>
          <w:bCs/>
          <w:sz w:val="24"/>
          <w:highlight w:val="none"/>
        </w:rPr>
        <w:t xml:space="preserve"> 绍兴市质量技术监督检测院超声探伤仪检定装置采购项目（预算金额：340000元）</w:t>
      </w:r>
    </w:p>
    <w:bookmarkEnd w:id="45"/>
    <w:bookmarkEnd w:id="46"/>
    <w:p>
      <w:pPr>
        <w:snapToGrid w:val="0"/>
        <w:spacing w:line="420" w:lineRule="exact"/>
        <w:rPr>
          <w:rFonts w:ascii="仿宋" w:hAnsi="仿宋" w:eastAsia="仿宋" w:cs="仿宋"/>
          <w:b/>
          <w:bCs/>
          <w:sz w:val="24"/>
          <w:highlight w:val="none"/>
        </w:rPr>
      </w:pPr>
      <w:r>
        <w:rPr>
          <w:rFonts w:hint="eastAsia" w:ascii="仿宋" w:hAnsi="仿宋" w:eastAsia="仿宋" w:cs="仿宋"/>
          <w:b/>
          <w:bCs/>
          <w:sz w:val="24"/>
          <w:highlight w:val="none"/>
        </w:rPr>
        <w:t>一、采购清单</w:t>
      </w:r>
    </w:p>
    <w:p>
      <w:pPr>
        <w:snapToGrid w:val="0"/>
        <w:spacing w:line="420" w:lineRule="exact"/>
        <w:ind w:firstLine="480" w:firstLineChars="200"/>
        <w:rPr>
          <w:rFonts w:ascii="仿宋" w:hAnsi="仿宋" w:eastAsia="仿宋" w:cs="仿宋"/>
          <w:b/>
          <w:bCs/>
          <w:sz w:val="24"/>
          <w:highlight w:val="none"/>
        </w:rPr>
      </w:pPr>
      <w:r>
        <w:rPr>
          <w:rFonts w:hint="eastAsia" w:ascii="仿宋" w:hAnsi="仿宋" w:eastAsia="仿宋" w:cs="仿宋"/>
          <w:sz w:val="24"/>
          <w:highlight w:val="none"/>
        </w:rPr>
        <w:t>超声探伤仪检定装置1套、温湿度计1只、50Ω、75Ω无感电阻1套。</w:t>
      </w:r>
    </w:p>
    <w:p>
      <w:pPr>
        <w:snapToGrid w:val="0"/>
        <w:spacing w:line="420" w:lineRule="exact"/>
        <w:rPr>
          <w:rFonts w:ascii="仿宋" w:hAnsi="仿宋" w:eastAsia="仿宋" w:cs="仿宋"/>
          <w:b/>
          <w:bCs/>
          <w:sz w:val="24"/>
          <w:highlight w:val="none"/>
        </w:rPr>
      </w:pPr>
      <w:r>
        <w:rPr>
          <w:rFonts w:hint="eastAsia" w:ascii="仿宋" w:hAnsi="仿宋" w:eastAsia="仿宋" w:cs="仿宋"/>
          <w:b/>
          <w:bCs/>
          <w:sz w:val="24"/>
          <w:highlight w:val="none"/>
        </w:rPr>
        <w:t>二、技术指标及功能要求</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★1、单套检定装置应能完成超声探伤仪的检定，装置内部集成信号发生器、标准衰减器、固定衰减器和示波器。信号发生器：包含猝发音功能，频率范围至少覆盖 20kHz～30MHz，频率准确度优于 1×10</w:t>
      </w:r>
      <w:r>
        <w:rPr>
          <w:rFonts w:hint="eastAsia" w:ascii="仿宋" w:hAnsi="仿宋" w:eastAsia="仿宋" w:cs="仿宋"/>
          <w:sz w:val="24"/>
          <w:highlight w:val="none"/>
          <w:vertAlign w:val="superscript"/>
        </w:rPr>
        <w:t>-5</w:t>
      </w:r>
      <w:r>
        <w:rPr>
          <w:rFonts w:hint="eastAsia" w:ascii="仿宋" w:hAnsi="仿宋" w:eastAsia="仿宋" w:cs="仿宋"/>
          <w:sz w:val="24"/>
          <w:highlight w:val="none"/>
        </w:rPr>
        <w:t>，电压幅度误差不超过±1%，正弦波幅度平坦度优于±0.2 dB，总谐波失真优于0.3 %；标准衰减器：在20 kHz～30 MHz频率范围，总衰减范围不小于 101 dB，至少应有20 dB、10 dB、1 dB和0.1 dB 四种衰减步级；衰减误差为±（0.5%A+0.02）dB，其中A为衰减量；固定衰减器：可耐受1000 V的发射脉冲电压，总衰减范围不小于40dB；示波器：带宽不小于200 MHz，在20 kHz～30 MHz频率范围，幅度测量不确定度优于3%（</w:t>
      </w:r>
      <w:r>
        <w:rPr>
          <w:rFonts w:hint="eastAsia" w:ascii="仿宋" w:hAnsi="仿宋" w:eastAsia="仿宋" w:cs="仿宋"/>
          <w:i/>
          <w:sz w:val="24"/>
          <w:highlight w:val="none"/>
        </w:rPr>
        <w:t>k</w:t>
      </w:r>
      <w:r>
        <w:rPr>
          <w:rFonts w:hint="eastAsia" w:ascii="仿宋" w:hAnsi="仿宋" w:eastAsia="仿宋" w:cs="仿宋"/>
          <w:sz w:val="24"/>
          <w:highlight w:val="none"/>
        </w:rPr>
        <w:t>=2），时间测量不确定度优于0.2%（</w:t>
      </w:r>
      <w:r>
        <w:rPr>
          <w:rFonts w:hint="eastAsia" w:ascii="仿宋" w:hAnsi="仿宋" w:eastAsia="仿宋" w:cs="仿宋"/>
          <w:i/>
          <w:sz w:val="24"/>
          <w:highlight w:val="none"/>
        </w:rPr>
        <w:t>k</w:t>
      </w:r>
      <w:r>
        <w:rPr>
          <w:rFonts w:hint="eastAsia" w:ascii="仿宋" w:hAnsi="仿宋" w:eastAsia="仿宋" w:cs="仿宋"/>
          <w:sz w:val="24"/>
          <w:highlight w:val="none"/>
        </w:rPr>
        <w:t>=2）。具备程控波形采集与分析功能，可通过软件自动计算检定参数；</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★2、检定装置具备校准接口，可实现检定装置各核心部件的单独校准，预留可升级端口，满足JJF1447-2014《衍射时差法超声探伤仪校准规范》中对电测部分的要求。</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3、无感电阻：50Ω和75Ω，最大允许误差为±1.0%；</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4、温湿度计：在检定环境条件内，温度最大允许误差为±0.4℃，相对湿度示值的最大允许误差为±4%；</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5、同步输入：信号输入的同步触发端，可直接连接超声探伤仪的高压脉冲输出端，而不损坏同步输入通道；同时具备测量通道软件自动触发功能（默认设置）；</w:t>
      </w:r>
    </w:p>
    <w:p>
      <w:pPr>
        <w:snapToGrid w:val="0"/>
        <w:spacing w:line="420" w:lineRule="exact"/>
        <w:ind w:firstLine="482" w:firstLineChars="200"/>
        <w:rPr>
          <w:rFonts w:ascii="仿宋" w:hAnsi="仿宋" w:eastAsia="仿宋" w:cs="仿宋"/>
          <w:sz w:val="24"/>
          <w:highlight w:val="none"/>
        </w:rPr>
      </w:pPr>
      <w:r>
        <w:rPr>
          <w:rFonts w:hint="eastAsia" w:ascii="仿宋" w:hAnsi="仿宋" w:eastAsia="仿宋" w:cs="仿宋"/>
          <w:b/>
          <w:bCs/>
          <w:kern w:val="0"/>
          <w:sz w:val="24"/>
          <w:highlight w:val="none"/>
        </w:rPr>
        <w:t>▲</w:t>
      </w:r>
      <w:r>
        <w:rPr>
          <w:rFonts w:hint="eastAsia" w:ascii="仿宋" w:hAnsi="仿宋" w:eastAsia="仿宋" w:cs="仿宋"/>
          <w:sz w:val="24"/>
          <w:highlight w:val="none"/>
        </w:rPr>
        <w:t>6、配备BNC、USB、HDMI及以太网接口，能够实现测量输出杂波屏蔽、外部设备输入、屏幕扩展以及网络连接控制功能；</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7、软件部分应具备采集卡连接、通道选择、采样选择、信号方式、触发边沿、数据处理存储等功能。</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8、外置保护电路：可直接连接超声探伤仪的高压脉冲输出端与检定装置的信号发生模块，而不损坏检定装置；</w:t>
      </w:r>
    </w:p>
    <w:p>
      <w:pPr>
        <w:snapToGrid w:val="0"/>
        <w:spacing w:line="420" w:lineRule="exact"/>
        <w:ind w:firstLine="482" w:firstLineChars="200"/>
        <w:rPr>
          <w:rFonts w:ascii="仿宋" w:hAnsi="仿宋" w:eastAsia="仿宋" w:cs="仿宋"/>
          <w:sz w:val="24"/>
          <w:highlight w:val="none"/>
        </w:rPr>
      </w:pPr>
      <w:r>
        <w:rPr>
          <w:rFonts w:hint="eastAsia" w:ascii="仿宋" w:hAnsi="仿宋" w:eastAsia="仿宋" w:cs="仿宋"/>
          <w:b/>
          <w:bCs/>
          <w:kern w:val="0"/>
          <w:sz w:val="24"/>
          <w:highlight w:val="none"/>
        </w:rPr>
        <w:t>▲</w:t>
      </w:r>
      <w:r>
        <w:rPr>
          <w:rFonts w:hint="eastAsia" w:ascii="仿宋" w:hAnsi="仿宋" w:eastAsia="仿宋" w:cs="仿宋"/>
          <w:sz w:val="24"/>
          <w:highlight w:val="none"/>
        </w:rPr>
        <w:t>9、仪器内置电池，电池满电状态下可持续运行5小时以上；内置电池管理系统，可根据实际功耗情况准确预估剩余使用时间，并可提供包括电池循环次数、充放电状态等诊断信息。</w:t>
      </w:r>
    </w:p>
    <w:p>
      <w:pPr>
        <w:snapToGrid w:val="0"/>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注：投标人须提供定型的现有成熟设备，所提供的佐证材料必须是真实现有的设备实物图片及资料。如根据采购人要求进行专门针对性的研发及定制加工设备，供应商应提供符合项目需求的证明资料。</w:t>
      </w:r>
    </w:p>
    <w:p>
      <w:pPr>
        <w:widowControl/>
        <w:spacing w:line="420" w:lineRule="exact"/>
        <w:jc w:val="left"/>
        <w:rPr>
          <w:rFonts w:ascii="仿宋" w:hAnsi="仿宋" w:eastAsia="仿宋" w:cs="仿宋"/>
          <w:b/>
          <w:bCs/>
          <w:kern w:val="0"/>
          <w:sz w:val="24"/>
          <w:highlight w:val="none"/>
        </w:rPr>
      </w:pPr>
      <w:r>
        <w:rPr>
          <w:rFonts w:hint="eastAsia" w:ascii="仿宋" w:hAnsi="仿宋" w:eastAsia="仿宋" w:cs="仿宋"/>
          <w:b/>
          <w:bCs/>
          <w:kern w:val="0"/>
          <w:sz w:val="24"/>
          <w:highlight w:val="none"/>
        </w:rPr>
        <w:t>三、供货时限、地点要求</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1.供货期：本项目于合同签订生效后15天内完成供货并验收合格；</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2.供货（安装）地点要求：采购人指定地点。</w:t>
      </w:r>
    </w:p>
    <w:p>
      <w:pPr>
        <w:widowControl/>
        <w:spacing w:line="420" w:lineRule="exact"/>
        <w:jc w:val="left"/>
        <w:rPr>
          <w:rFonts w:ascii="仿宋" w:hAnsi="仿宋" w:eastAsia="仿宋" w:cs="仿宋"/>
          <w:b/>
          <w:bCs/>
          <w:kern w:val="0"/>
          <w:sz w:val="24"/>
          <w:highlight w:val="none"/>
        </w:rPr>
      </w:pPr>
      <w:r>
        <w:rPr>
          <w:rFonts w:hint="eastAsia" w:ascii="仿宋" w:hAnsi="仿宋" w:eastAsia="仿宋" w:cs="仿宋"/>
          <w:b/>
          <w:bCs/>
          <w:kern w:val="0"/>
          <w:sz w:val="24"/>
          <w:highlight w:val="none"/>
        </w:rPr>
        <w:t>四、安装、调试、验收要求</w:t>
      </w:r>
    </w:p>
    <w:p>
      <w:pPr>
        <w:widowControl/>
        <w:spacing w:line="42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1、安装要求：</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中标人提供免费货物安装、调试等服务，中标人须对货物的完整性负责，如相关货物、配件在招标清单中未列出但安装所采购货物时必需，由采购人提供，产生的一切费用均由中标人负责。</w:t>
      </w:r>
    </w:p>
    <w:p>
      <w:pPr>
        <w:spacing w:line="42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2、调试要求：</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采购人对中标人提供的货物在使用前进行调试时，中标人需负责安装并培训采购人的使用操作人员，并协助采购人一起调试，直到符合技术要求，采购人才组织验收。</w:t>
      </w:r>
    </w:p>
    <w:p>
      <w:pPr>
        <w:spacing w:line="42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3、验收要求：</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（1）超声探伤仪检定装置主机及无感电阻出具中国计量科学研究院的CNAS校准证书，满足JJG746-2024 《超声探伤仪检定规程》中的相关要求；</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▲（2）提供二人或者二人以上采购方检定员在中国计量科学研究院取得JJG746-2024 《超声探伤仪检定规程》培训合格证明，费用由中标人负责。</w:t>
      </w:r>
    </w:p>
    <w:p>
      <w:pPr>
        <w:spacing w:line="42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4、供货安全：</w:t>
      </w:r>
    </w:p>
    <w:p>
      <w:pPr>
        <w:spacing w:line="42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履约过程中中标人要组织好项目现场的秩序和安全，期间发生的本企业及其人员问题及发生对第三方造成的人身伤害及其他损失（包括：人身伤害、财产损失等经济和法律责任）均由中标人全部承担，与采购人无任何关系。</w:t>
      </w:r>
    </w:p>
    <w:p>
      <w:pPr>
        <w:widowControl/>
        <w:spacing w:line="420" w:lineRule="exact"/>
        <w:jc w:val="left"/>
        <w:rPr>
          <w:rFonts w:ascii="仿宋" w:hAnsi="仿宋" w:eastAsia="仿宋" w:cs="仿宋"/>
          <w:b/>
          <w:bCs/>
          <w:kern w:val="0"/>
          <w:sz w:val="24"/>
          <w:highlight w:val="none"/>
          <w:shd w:val="clear" w:color="auto" w:fill="FFFFFF"/>
        </w:rPr>
      </w:pPr>
      <w:r>
        <w:rPr>
          <w:rFonts w:hint="eastAsia" w:ascii="仿宋" w:hAnsi="仿宋" w:eastAsia="仿宋" w:cs="仿宋"/>
          <w:b/>
          <w:bCs/>
          <w:kern w:val="0"/>
          <w:sz w:val="24"/>
          <w:highlight w:val="none"/>
          <w:shd w:val="clear" w:color="auto" w:fill="FFFFFF"/>
        </w:rPr>
        <w:t>五、售后及技术支持</w:t>
      </w:r>
    </w:p>
    <w:p>
      <w:pPr>
        <w:pStyle w:val="31"/>
        <w:spacing w:line="420" w:lineRule="exact"/>
        <w:ind w:left="0" w:leftChars="0" w:firstLine="482" w:firstLineChars="200"/>
        <w:rPr>
          <w:rFonts w:ascii="仿宋" w:hAnsi="仿宋" w:eastAsia="仿宋" w:cs="仿宋"/>
          <w:b/>
          <w:bCs/>
          <w:sz w:val="24"/>
          <w:highlight w:val="none"/>
        </w:rPr>
      </w:pPr>
      <w:r>
        <w:rPr>
          <w:rFonts w:hint="eastAsia" w:ascii="仿宋" w:hAnsi="仿宋" w:eastAsia="仿宋" w:cs="仿宋"/>
          <w:b/>
          <w:bCs/>
          <w:sz w:val="24"/>
          <w:highlight w:val="none"/>
        </w:rPr>
        <w:t>1、质保期：</w:t>
      </w:r>
    </w:p>
    <w:p>
      <w:pPr>
        <w:pStyle w:val="31"/>
        <w:spacing w:line="420" w:lineRule="exact"/>
        <w:ind w:left="0" w:leftChars="0" w:firstLine="480" w:firstLineChars="200"/>
        <w:rPr>
          <w:rFonts w:ascii="仿宋" w:hAnsi="仿宋" w:eastAsia="仿宋" w:cs="仿宋"/>
          <w:sz w:val="24"/>
          <w:highlight w:val="none"/>
        </w:rPr>
      </w:pPr>
      <w:r>
        <w:rPr>
          <w:rFonts w:hint="eastAsia" w:ascii="仿宋" w:hAnsi="仿宋" w:eastAsia="仿宋" w:cs="仿宋"/>
          <w:sz w:val="24"/>
          <w:highlight w:val="none"/>
        </w:rPr>
        <w:t>经采购方验收合格之日起2年。质保期内，中标人对其提供的设备进行免费维修或更换，不得收取额外费用；由于产品缺陷而引起的财产或人身损害的，由中标人承担相应责任。</w:t>
      </w:r>
    </w:p>
    <w:p>
      <w:pPr>
        <w:pStyle w:val="31"/>
        <w:spacing w:line="420" w:lineRule="exact"/>
        <w:ind w:left="0" w:leftChars="0" w:firstLine="482" w:firstLineChars="200"/>
        <w:rPr>
          <w:rFonts w:ascii="仿宋" w:hAnsi="仿宋" w:eastAsia="仿宋" w:cs="仿宋"/>
          <w:b/>
          <w:bCs/>
          <w:sz w:val="24"/>
          <w:highlight w:val="none"/>
        </w:rPr>
      </w:pPr>
      <w:r>
        <w:rPr>
          <w:rFonts w:hint="eastAsia" w:ascii="仿宋" w:hAnsi="仿宋" w:eastAsia="仿宋" w:cs="仿宋"/>
          <w:b/>
          <w:bCs/>
          <w:sz w:val="24"/>
          <w:highlight w:val="none"/>
        </w:rPr>
        <w:t>2、售后技术服务要求：</w:t>
      </w:r>
    </w:p>
    <w:p>
      <w:pPr>
        <w:pStyle w:val="31"/>
        <w:spacing w:line="420" w:lineRule="exact"/>
        <w:ind w:left="0" w:leftChars="0" w:firstLine="480" w:firstLineChars="200"/>
        <w:rPr>
          <w:rFonts w:ascii="仿宋" w:hAnsi="仿宋" w:eastAsia="仿宋" w:cs="仿宋"/>
          <w:sz w:val="24"/>
          <w:highlight w:val="none"/>
        </w:rPr>
      </w:pPr>
      <w:r>
        <w:rPr>
          <w:rFonts w:hint="eastAsia" w:ascii="仿宋" w:hAnsi="仿宋" w:eastAsia="仿宋" w:cs="仿宋"/>
          <w:sz w:val="24"/>
          <w:highlight w:val="none"/>
        </w:rPr>
        <w:t>2.1本项目质保期内，中标人应提供全年7×24小时技术支持及售后服务，相关费用包含在项目总价中；中标人在接到故障报告后应在1小时内做出响应，48小时内到达现场，复杂故障应在48小时内恢复解决。若48小时内无法恢复解决的，须提供同等性能、同等配置的产品替换，且质保期作相应延长。</w:t>
      </w:r>
    </w:p>
    <w:p>
      <w:pPr>
        <w:pStyle w:val="31"/>
        <w:spacing w:line="420" w:lineRule="exact"/>
        <w:ind w:left="0" w:leftChars="0" w:firstLine="480" w:firstLineChars="200"/>
        <w:rPr>
          <w:rFonts w:ascii="仿宋" w:hAnsi="仿宋" w:eastAsia="仿宋" w:cs="仿宋"/>
          <w:sz w:val="24"/>
          <w:highlight w:val="none"/>
        </w:rPr>
      </w:pPr>
      <w:r>
        <w:rPr>
          <w:rFonts w:hint="eastAsia" w:ascii="仿宋" w:hAnsi="仿宋" w:eastAsia="仿宋" w:cs="仿宋"/>
          <w:sz w:val="24"/>
          <w:highlight w:val="none"/>
        </w:rPr>
        <w:t>2.2备品备件及耗材要求：所投产品零配件、备品备件及耗材在该产品停产后仍需保证五年的供应。</w:t>
      </w:r>
    </w:p>
    <w:p>
      <w:pPr>
        <w:pStyle w:val="31"/>
        <w:spacing w:line="420" w:lineRule="exact"/>
        <w:ind w:left="0" w:leftChars="0" w:firstLine="480" w:firstLineChars="200"/>
        <w:rPr>
          <w:rFonts w:ascii="仿宋" w:hAnsi="仿宋" w:eastAsia="仿宋" w:cs="仿宋"/>
          <w:sz w:val="24"/>
          <w:highlight w:val="none"/>
        </w:rPr>
      </w:pPr>
      <w:r>
        <w:rPr>
          <w:rFonts w:hint="eastAsia" w:ascii="仿宋" w:hAnsi="仿宋" w:eastAsia="仿宋" w:cs="仿宋"/>
          <w:sz w:val="24"/>
          <w:highlight w:val="none"/>
        </w:rPr>
        <w:t xml:space="preserve">2.3承诺软件终身免费更新和升级；超过保修期的维修，免收上门服务费，仅收取部件成本。 </w:t>
      </w:r>
    </w:p>
    <w:p>
      <w:pPr>
        <w:pStyle w:val="31"/>
        <w:spacing w:line="420" w:lineRule="exact"/>
        <w:ind w:left="0" w:leftChars="0" w:firstLine="482" w:firstLineChars="200"/>
        <w:rPr>
          <w:rFonts w:ascii="仿宋" w:hAnsi="仿宋" w:eastAsia="仿宋" w:cs="仿宋"/>
          <w:b/>
          <w:bCs/>
          <w:sz w:val="24"/>
          <w:highlight w:val="none"/>
        </w:rPr>
      </w:pPr>
      <w:r>
        <w:rPr>
          <w:rFonts w:hint="eastAsia" w:ascii="仿宋" w:hAnsi="仿宋" w:eastAsia="仿宋" w:cs="仿宋"/>
          <w:b/>
          <w:bCs/>
          <w:sz w:val="24"/>
          <w:highlight w:val="none"/>
        </w:rPr>
        <w:t>4、培训要求：</w:t>
      </w:r>
    </w:p>
    <w:p>
      <w:pPr>
        <w:pStyle w:val="31"/>
        <w:spacing w:line="420" w:lineRule="exact"/>
        <w:ind w:left="0" w:leftChars="0" w:firstLine="480" w:firstLineChars="200"/>
        <w:rPr>
          <w:rFonts w:ascii="仿宋" w:hAnsi="仿宋" w:eastAsia="仿宋" w:cs="仿宋"/>
          <w:sz w:val="24"/>
          <w:highlight w:val="none"/>
        </w:rPr>
      </w:pPr>
      <w:r>
        <w:rPr>
          <w:rFonts w:hint="eastAsia" w:ascii="仿宋" w:hAnsi="仿宋" w:eastAsia="仿宋" w:cs="仿宋"/>
          <w:sz w:val="24"/>
          <w:highlight w:val="none"/>
        </w:rPr>
        <w:t>中标人应对采购人使用人员进行包括但不限于安装、调试、操作等使用培训，培训</w:t>
      </w:r>
      <w:r>
        <w:rPr>
          <w:rFonts w:hint="eastAsia" w:ascii="仿宋" w:hAnsi="仿宋" w:eastAsia="仿宋" w:cs="仿宋"/>
          <w:sz w:val="24"/>
          <w:highlight w:val="none"/>
          <w:lang w:eastAsia="zh-Hans"/>
        </w:rPr>
        <w:t>由采购人确定</w:t>
      </w:r>
      <w:r>
        <w:rPr>
          <w:rFonts w:hint="eastAsia" w:ascii="仿宋" w:hAnsi="仿宋" w:eastAsia="仿宋" w:cs="仿宋"/>
          <w:sz w:val="24"/>
          <w:highlight w:val="none"/>
        </w:rPr>
        <w:t>，不得限制采购人参加培训人员数量。</w:t>
      </w:r>
    </w:p>
    <w:p>
      <w:pPr>
        <w:spacing w:line="420" w:lineRule="exact"/>
        <w:rPr>
          <w:rFonts w:ascii="仿宋" w:hAnsi="仿宋" w:eastAsia="仿宋" w:cs="仿宋"/>
          <w:b/>
          <w:bCs/>
          <w:sz w:val="24"/>
          <w:highlight w:val="none"/>
        </w:rPr>
      </w:pPr>
      <w:r>
        <w:rPr>
          <w:rFonts w:hint="eastAsia" w:ascii="仿宋" w:hAnsi="仿宋" w:eastAsia="仿宋" w:cs="仿宋"/>
          <w:b/>
          <w:bCs/>
          <w:sz w:val="24"/>
          <w:highlight w:val="none"/>
        </w:rPr>
        <w:t>六、付款方式：</w:t>
      </w:r>
    </w:p>
    <w:p>
      <w:pPr>
        <w:pStyle w:val="31"/>
        <w:spacing w:line="420" w:lineRule="exact"/>
        <w:ind w:left="0" w:leftChars="0" w:firstLine="480" w:firstLineChars="200"/>
        <w:rPr>
          <w:rFonts w:ascii="仿宋" w:hAnsi="仿宋" w:eastAsia="仿宋" w:cs="仿宋"/>
          <w:sz w:val="24"/>
          <w:highlight w:val="none"/>
        </w:rPr>
      </w:pPr>
      <w:r>
        <w:rPr>
          <w:rFonts w:hint="eastAsia" w:ascii="仿宋" w:hAnsi="仿宋" w:eastAsia="仿宋" w:cs="仿宋"/>
          <w:sz w:val="24"/>
          <w:highlight w:val="none"/>
        </w:rPr>
        <w:t>按《浙江省财政厅关于进一步发挥政府采购政策 功能全力推动经济稳进提质的通知》（浙财采监〔2022〕3号）文件要求执行，具体付款方式由双方协商后在合同中明确。</w:t>
      </w: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00" w:lineRule="exact"/>
        <w:ind w:left="425" w:hanging="425"/>
        <w:outlineLvl w:val="2"/>
        <w:rPr>
          <w:rFonts w:ascii="仿宋" w:hAnsi="仿宋" w:eastAsia="仿宋" w:cs="仿宋"/>
          <w:sz w:val="24"/>
          <w:szCs w:val="28"/>
          <w:highlight w:val="none"/>
        </w:rPr>
      </w:pPr>
    </w:p>
    <w:p>
      <w:pPr>
        <w:adjustRightInd/>
        <w:spacing w:line="440" w:lineRule="exact"/>
        <w:jc w:val="center"/>
        <w:outlineLvl w:val="0"/>
        <w:rPr>
          <w:rFonts w:ascii="仿宋" w:hAnsi="仿宋" w:eastAsia="仿宋" w:cs="仿宋"/>
          <w:b/>
          <w:kern w:val="0"/>
          <w:sz w:val="36"/>
          <w:szCs w:val="36"/>
          <w:highlight w:val="none"/>
          <w:lang w:val="en"/>
        </w:rPr>
      </w:pPr>
      <w:r>
        <w:rPr>
          <w:rFonts w:hint="eastAsia" w:ascii="仿宋" w:hAnsi="仿宋" w:eastAsia="仿宋" w:cs="仿宋"/>
          <w:b/>
          <w:kern w:val="0"/>
          <w:sz w:val="36"/>
          <w:szCs w:val="36"/>
          <w:highlight w:val="none"/>
        </w:rPr>
        <w:t>第四部分 拟签订的合同文本</w:t>
      </w:r>
    </w:p>
    <w:p>
      <w:pPr>
        <w:pStyle w:val="3"/>
        <w:rPr>
          <w:highlight w:val="none"/>
        </w:rPr>
      </w:pPr>
    </w:p>
    <w:p>
      <w:pPr>
        <w:adjustRightInd/>
        <w:spacing w:line="440" w:lineRule="exact"/>
        <w:rPr>
          <w:rFonts w:ascii="仿宋" w:hAnsi="仿宋" w:eastAsia="仿宋" w:cs="仿宋"/>
          <w:b/>
          <w:kern w:val="0"/>
          <w:sz w:val="24"/>
          <w:szCs w:val="20"/>
          <w:highlight w:val="none"/>
        </w:rPr>
      </w:pPr>
    </w:p>
    <w:p>
      <w:pPr>
        <w:adjustRightInd/>
        <w:spacing w:line="440" w:lineRule="exact"/>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政府采购合同参考范本</w:t>
      </w:r>
    </w:p>
    <w:p>
      <w:pPr>
        <w:adjustRightInd/>
        <w:spacing w:line="440" w:lineRule="exact"/>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（货物类）</w:t>
      </w:r>
    </w:p>
    <w:p>
      <w:pPr>
        <w:autoSpaceDE w:val="0"/>
        <w:autoSpaceDN w:val="0"/>
        <w:snapToGrid w:val="0"/>
        <w:spacing w:line="440" w:lineRule="exact"/>
        <w:ind w:left="420" w:leftChars="200" w:firstLine="480" w:firstLineChars="200"/>
        <w:rPr>
          <w:rFonts w:ascii="仿宋" w:hAnsi="仿宋" w:eastAsia="仿宋" w:cs="仿宋"/>
          <w:sz w:val="24"/>
          <w:highlight w:val="none"/>
        </w:rPr>
      </w:pPr>
    </w:p>
    <w:p>
      <w:pPr>
        <w:autoSpaceDE w:val="0"/>
        <w:autoSpaceDN w:val="0"/>
        <w:snapToGrid w:val="0"/>
        <w:spacing w:line="440" w:lineRule="exact"/>
        <w:ind w:left="420" w:leftChars="200" w:firstLine="480" w:firstLineChars="200"/>
        <w:rPr>
          <w:rFonts w:ascii="仿宋" w:hAnsi="仿宋" w:eastAsia="仿宋" w:cs="仿宋"/>
          <w:sz w:val="24"/>
          <w:highlight w:val="none"/>
        </w:rPr>
      </w:pPr>
    </w:p>
    <w:p>
      <w:pPr>
        <w:adjustRightInd/>
        <w:spacing w:line="440" w:lineRule="exact"/>
        <w:ind w:firstLine="1800" w:firstLineChars="750"/>
        <w:rPr>
          <w:rFonts w:ascii="仿宋" w:hAnsi="仿宋" w:eastAsia="仿宋" w:cs="仿宋"/>
          <w:kern w:val="0"/>
          <w:sz w:val="24"/>
          <w:szCs w:val="20"/>
          <w:highlight w:val="none"/>
          <w:u w:val="single"/>
          <w:lang w:val="zh-CN"/>
        </w:rPr>
      </w:pPr>
      <w:r>
        <w:rPr>
          <w:rFonts w:hint="eastAsia" w:ascii="仿宋" w:hAnsi="仿宋" w:eastAsia="仿宋" w:cs="仿宋"/>
          <w:kern w:val="0"/>
          <w:sz w:val="24"/>
          <w:szCs w:val="20"/>
          <w:highlight w:val="none"/>
          <w:u w:val="single"/>
          <w:lang w:val="zh-CN"/>
        </w:rPr>
        <w:t xml:space="preserve">项目名称：                             </w:t>
      </w:r>
    </w:p>
    <w:p>
      <w:pPr>
        <w:adjustRightInd/>
        <w:spacing w:line="440" w:lineRule="exact"/>
        <w:ind w:firstLine="1800" w:firstLineChars="750"/>
        <w:rPr>
          <w:rFonts w:ascii="仿宋" w:hAnsi="仿宋" w:eastAsia="仿宋" w:cs="仿宋"/>
          <w:kern w:val="0"/>
          <w:sz w:val="24"/>
          <w:szCs w:val="20"/>
          <w:highlight w:val="none"/>
          <w:u w:val="single"/>
          <w:lang w:val="zh-CN"/>
        </w:rPr>
      </w:pPr>
      <w:r>
        <w:rPr>
          <w:rFonts w:hint="eastAsia" w:ascii="仿宋" w:hAnsi="仿宋" w:eastAsia="仿宋" w:cs="仿宋"/>
          <w:kern w:val="0"/>
          <w:sz w:val="24"/>
          <w:szCs w:val="20"/>
          <w:highlight w:val="none"/>
          <w:u w:val="single"/>
          <w:lang w:val="zh-CN"/>
        </w:rPr>
        <w:t xml:space="preserve">合同编号：                             </w:t>
      </w:r>
    </w:p>
    <w:p>
      <w:pPr>
        <w:adjustRightInd/>
        <w:spacing w:line="440" w:lineRule="exact"/>
        <w:ind w:firstLine="1800" w:firstLineChars="750"/>
        <w:rPr>
          <w:rFonts w:ascii="仿宋" w:hAnsi="仿宋" w:eastAsia="仿宋" w:cs="仿宋"/>
          <w:kern w:val="0"/>
          <w:sz w:val="24"/>
          <w:szCs w:val="20"/>
          <w:highlight w:val="none"/>
          <w:u w:val="single"/>
          <w:lang w:val="zh-CN"/>
        </w:rPr>
      </w:pPr>
      <w:r>
        <w:rPr>
          <w:rFonts w:hint="eastAsia" w:ascii="仿宋" w:hAnsi="仿宋" w:eastAsia="仿宋" w:cs="仿宋"/>
          <w:kern w:val="0"/>
          <w:sz w:val="24"/>
          <w:szCs w:val="20"/>
          <w:highlight w:val="none"/>
          <w:u w:val="single"/>
          <w:lang w:val="zh-CN"/>
        </w:rPr>
        <w:t xml:space="preserve">甲    方：                             </w:t>
      </w:r>
    </w:p>
    <w:p>
      <w:pPr>
        <w:adjustRightInd/>
        <w:spacing w:line="440" w:lineRule="exact"/>
        <w:ind w:firstLine="1800" w:firstLineChars="750"/>
        <w:rPr>
          <w:rFonts w:ascii="仿宋" w:hAnsi="仿宋" w:eastAsia="仿宋" w:cs="仿宋"/>
          <w:kern w:val="0"/>
          <w:sz w:val="24"/>
          <w:szCs w:val="20"/>
          <w:highlight w:val="none"/>
          <w:u w:val="single"/>
          <w:lang w:val="zh-CN"/>
        </w:rPr>
      </w:pPr>
      <w:r>
        <w:rPr>
          <w:rFonts w:hint="eastAsia" w:ascii="仿宋" w:hAnsi="仿宋" w:eastAsia="仿宋" w:cs="仿宋"/>
          <w:kern w:val="0"/>
          <w:sz w:val="24"/>
          <w:szCs w:val="20"/>
          <w:highlight w:val="none"/>
          <w:u w:val="single"/>
          <w:lang w:val="zh-CN"/>
        </w:rPr>
        <w:t xml:space="preserve">乙    方：                             </w:t>
      </w:r>
    </w:p>
    <w:p>
      <w:pPr>
        <w:adjustRightInd/>
        <w:spacing w:line="440" w:lineRule="exact"/>
        <w:ind w:firstLine="1800" w:firstLineChars="750"/>
        <w:rPr>
          <w:rFonts w:ascii="仿宋" w:hAnsi="仿宋" w:eastAsia="仿宋" w:cs="仿宋"/>
          <w:kern w:val="0"/>
          <w:sz w:val="24"/>
          <w:szCs w:val="20"/>
          <w:highlight w:val="none"/>
          <w:u w:val="single"/>
          <w:lang w:val="zh-CN"/>
        </w:rPr>
      </w:pPr>
      <w:r>
        <w:rPr>
          <w:rFonts w:hint="eastAsia" w:ascii="仿宋" w:hAnsi="仿宋" w:eastAsia="仿宋" w:cs="仿宋"/>
          <w:kern w:val="0"/>
          <w:sz w:val="24"/>
          <w:szCs w:val="20"/>
          <w:highlight w:val="none"/>
          <w:u w:val="single"/>
          <w:lang w:val="zh-CN"/>
        </w:rPr>
        <w:t xml:space="preserve">签订时间：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p>
    <w:p>
      <w:pPr>
        <w:adjustRightInd/>
        <w:spacing w:line="440" w:lineRule="exact"/>
        <w:ind w:left="-420" w:leftChars="-200" w:right="-420" w:rightChars="-200" w:firstLine="482" w:firstLineChars="200"/>
        <w:jc w:val="center"/>
        <w:rPr>
          <w:rFonts w:ascii="仿宋" w:hAnsi="仿宋" w:eastAsia="仿宋" w:cs="仿宋"/>
          <w:kern w:val="0"/>
          <w:sz w:val="24"/>
          <w:szCs w:val="20"/>
          <w:highlight w:val="none"/>
        </w:rPr>
      </w:pPr>
      <w:r>
        <w:rPr>
          <w:rFonts w:hint="eastAsia" w:ascii="仿宋" w:hAnsi="仿宋" w:eastAsia="仿宋" w:cs="仿宋"/>
          <w:b/>
          <w:bCs/>
          <w:kern w:val="0"/>
          <w:sz w:val="24"/>
          <w:szCs w:val="20"/>
          <w:highlight w:val="none"/>
        </w:rPr>
        <w:t>使 用 说 明</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p>
    <w:p>
      <w:pPr>
        <w:numPr>
          <w:ilvl w:val="255"/>
          <w:numId w:val="0"/>
        </w:numPr>
        <w:adjustRightInd/>
        <w:spacing w:line="440" w:lineRule="exact"/>
        <w:ind w:left="-210" w:leftChars="-100" w:right="-330" w:rightChars="-157"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1.本合同标准文本适用于购买现成货物的采购项目，不包括需要供应商定制开发、创新研发的货物采购项目。</w:t>
      </w:r>
    </w:p>
    <w:p>
      <w:pPr>
        <w:numPr>
          <w:ilvl w:val="255"/>
          <w:numId w:val="0"/>
        </w:numPr>
        <w:adjustRightInd/>
        <w:spacing w:line="440" w:lineRule="exact"/>
        <w:ind w:left="-210" w:leftChars="-100" w:right="-330" w:rightChars="-157"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2.本合同标准文本为政府采购货物买卖合同编制提供参考，可以结合采购项目具体情况，对文本作必要的调整修订后使用。</w:t>
      </w:r>
    </w:p>
    <w:p>
      <w:pPr>
        <w:adjustRightInd/>
        <w:spacing w:line="440" w:lineRule="exact"/>
        <w:ind w:left="-210" w:leftChars="-100" w:right="-330" w:rightChars="-157"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3.本合同标准文本各条款中，如涉及填写多家供应商、制造商，多种采购标的、分包主要内容等信息的，可根据采购项目具体情况添加信息项。</w:t>
      </w:r>
    </w:p>
    <w:p>
      <w:pPr>
        <w:spacing w:line="440" w:lineRule="exact"/>
        <w:ind w:left="-420" w:leftChars="-200" w:right="-420" w:rightChars="-200" w:firstLine="480" w:firstLineChars="200"/>
        <w:rPr>
          <w:rFonts w:ascii="仿宋" w:hAnsi="仿宋" w:eastAsia="仿宋" w:cs="仿宋"/>
          <w:sz w:val="24"/>
          <w:highlight w:val="none"/>
        </w:rPr>
        <w:sectPr>
          <w:headerReference r:id="rId15" w:type="default"/>
          <w:footerReference r:id="rId16" w:type="default"/>
          <w:pgSz w:w="11906" w:h="16838"/>
          <w:pgMar w:top="1531" w:right="1474" w:bottom="1531" w:left="1474" w:header="851" w:footer="992" w:gutter="0"/>
          <w:cols w:space="720" w:num="1"/>
          <w:docGrid w:type="lines" w:linePitch="312" w:charSpace="0"/>
        </w:sectPr>
      </w:pPr>
    </w:p>
    <w:p>
      <w:pPr>
        <w:adjustRightInd/>
        <w:spacing w:line="440" w:lineRule="exact"/>
        <w:ind w:left="-420" w:leftChars="-200" w:right="-420" w:rightChars="-200" w:firstLine="482" w:firstLineChars="200"/>
        <w:jc w:val="center"/>
        <w:rPr>
          <w:rFonts w:ascii="仿宋" w:hAnsi="仿宋" w:eastAsia="仿宋" w:cs="仿宋"/>
          <w:kern w:val="0"/>
          <w:sz w:val="24"/>
          <w:szCs w:val="20"/>
          <w:highlight w:val="none"/>
        </w:rPr>
      </w:pPr>
      <w:bookmarkStart w:id="47" w:name="_Toc22209"/>
      <w:r>
        <w:rPr>
          <w:rFonts w:hint="eastAsia" w:ascii="仿宋" w:hAnsi="仿宋" w:eastAsia="仿宋" w:cs="仿宋"/>
          <w:b/>
          <w:bCs/>
          <w:kern w:val="0"/>
          <w:sz w:val="24"/>
          <w:szCs w:val="20"/>
          <w:highlight w:val="none"/>
        </w:rPr>
        <w:t>第一节 政府采购合同协议书</w:t>
      </w:r>
      <w:bookmarkEnd w:id="47"/>
    </w:p>
    <w:p>
      <w:pPr>
        <w:adjustRightInd/>
        <w:spacing w:line="440" w:lineRule="exact"/>
        <w:ind w:left="-420" w:leftChars="-200" w:right="-420" w:rightChars="-200" w:firstLine="480" w:firstLineChars="200"/>
        <w:rPr>
          <w:rFonts w:ascii="仿宋" w:hAnsi="仿宋" w:eastAsia="仿宋" w:cs="仿宋"/>
          <w:kern w:val="0"/>
          <w:sz w:val="24"/>
          <w:szCs w:val="20"/>
          <w:highlight w:val="none"/>
        </w:rPr>
      </w:pPr>
    </w:p>
    <w:p>
      <w:pPr>
        <w:adjustRightInd/>
        <w:spacing w:line="440" w:lineRule="exact"/>
        <w:ind w:right="-346" w:rightChars="-165"/>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甲方（全称）：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（采购人、受采购人委托签订合同的单位或采购</w:t>
      </w:r>
    </w:p>
    <w:p>
      <w:pPr>
        <w:adjustRightInd/>
        <w:spacing w:line="440" w:lineRule="exact"/>
        <w:ind w:left="-210" w:leftChars="-100" w:right="-346" w:rightChars="-165" w:firstLine="4209" w:firstLineChars="1754"/>
        <w:rPr>
          <w:rFonts w:ascii="仿宋" w:hAnsi="仿宋" w:eastAsia="仿宋" w:cs="仿宋"/>
          <w:kern w:val="0"/>
          <w:sz w:val="24"/>
          <w:szCs w:val="20"/>
          <w:highlight w:val="none"/>
        </w:rPr>
      </w:pPr>
      <w:r>
        <w:rPr>
          <w:rFonts w:hint="eastAsia" w:ascii="仿宋" w:hAnsi="仿宋" w:eastAsia="仿宋" w:cs="仿宋"/>
          <w:kern w:val="0"/>
          <w:sz w:val="24"/>
          <w:szCs w:val="20"/>
          <w:highlight w:val="none"/>
        </w:rPr>
        <w:t>文件约定的合同甲方）</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乙方1（全称）：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 xml:space="preserve"> （供应商）</w:t>
      </w:r>
    </w:p>
    <w:p>
      <w:pPr>
        <w:adjustRightInd/>
        <w:spacing w:line="440" w:lineRule="exact"/>
        <w:ind w:left="-420" w:leftChars="-200" w:right="-346" w:rightChars="-165"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乙方2（全称）：                  （联合体成员供应商或其他合同主体）（如有）</w:t>
      </w:r>
    </w:p>
    <w:p>
      <w:pPr>
        <w:adjustRightInd/>
        <w:spacing w:line="440" w:lineRule="exact"/>
        <w:ind w:left="-420" w:leftChars="-200" w:right="-346" w:rightChars="-165"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乙方3（全称）：                  （联合体成员供应商或其他合同主体）（如有）</w:t>
      </w:r>
    </w:p>
    <w:p>
      <w:pPr>
        <w:adjustRightInd/>
        <w:spacing w:line="440" w:lineRule="exact"/>
        <w:ind w:right="-420" w:rightChars="-200"/>
        <w:rPr>
          <w:rFonts w:ascii="仿宋" w:hAnsi="仿宋" w:eastAsia="仿宋" w:cs="仿宋"/>
          <w:kern w:val="0"/>
          <w:sz w:val="24"/>
          <w:szCs w:val="20"/>
          <w:highlight w:val="none"/>
        </w:rPr>
      </w:pPr>
    </w:p>
    <w:p>
      <w:pPr>
        <w:adjustRightInd/>
        <w:spacing w:line="440" w:lineRule="exact"/>
        <w:ind w:left="-210" w:leftChars="-100" w:right="-346" w:rightChars="-165"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pPr>
        <w:numPr>
          <w:ilvl w:val="0"/>
          <w:numId w:val="2"/>
        </w:numPr>
        <w:adjustRightInd/>
        <w:spacing w:line="440" w:lineRule="exact"/>
        <w:ind w:left="-210" w:leftChars="-100" w:right="-420" w:rightChars="-200" w:firstLine="723" w:firstLineChars="300"/>
        <w:rPr>
          <w:rFonts w:ascii="仿宋" w:hAnsi="仿宋" w:eastAsia="仿宋" w:cs="仿宋"/>
          <w:kern w:val="0"/>
          <w:sz w:val="24"/>
          <w:szCs w:val="20"/>
          <w:highlight w:val="none"/>
        </w:rPr>
      </w:pPr>
      <w:r>
        <w:rPr>
          <w:rFonts w:hint="eastAsia" w:ascii="仿宋" w:hAnsi="仿宋" w:eastAsia="仿宋" w:cs="仿宋"/>
          <w:b/>
          <w:bCs/>
          <w:kern w:val="0"/>
          <w:sz w:val="24"/>
          <w:szCs w:val="20"/>
          <w:highlight w:val="none"/>
        </w:rPr>
        <w:t>项目信息</w:t>
      </w:r>
    </w:p>
    <w:p>
      <w:pPr>
        <w:numPr>
          <w:ilvl w:val="255"/>
          <w:numId w:val="0"/>
        </w:numPr>
        <w:adjustRightInd/>
        <w:spacing w:line="440" w:lineRule="exact"/>
        <w:ind w:left="420" w:leftChars="200"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w:t>
      </w:r>
      <w:r>
        <w:rPr>
          <w:rFonts w:ascii="仿宋" w:hAnsi="仿宋" w:eastAsia="仿宋" w:cs="仿宋"/>
          <w:kern w:val="0"/>
          <w:sz w:val="24"/>
          <w:szCs w:val="20"/>
          <w:highlight w:val="none"/>
        </w:rPr>
        <w:t>1</w:t>
      </w:r>
      <w:r>
        <w:rPr>
          <w:rFonts w:hint="eastAsia" w:ascii="仿宋" w:hAnsi="仿宋" w:eastAsia="仿宋" w:cs="仿宋"/>
          <w:kern w:val="0"/>
          <w:sz w:val="24"/>
          <w:szCs w:val="20"/>
          <w:highlight w:val="none"/>
        </w:rPr>
        <w:t>）采购项目名称：</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采购项目编号：</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numPr>
          <w:ilvl w:val="0"/>
          <w:numId w:val="3"/>
        </w:num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采购计划编号：</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numPr>
          <w:ilvl w:val="0"/>
          <w:numId w:val="3"/>
        </w:num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项目内容：</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采购标的及数量（台/套</w:t>
      </w:r>
      <w:r>
        <w:rPr>
          <w:rFonts w:hint="eastAsia" w:ascii="仿宋" w:hAnsi="仿宋" w:eastAsia="仿宋" w:cs="仿宋"/>
          <w:kern w:val="0"/>
          <w:sz w:val="24"/>
          <w:szCs w:val="20"/>
          <w:highlight w:val="none"/>
          <w:lang w:val="en"/>
        </w:rPr>
        <w:t>/个/架/组等</w:t>
      </w:r>
      <w:r>
        <w:rPr>
          <w:rFonts w:hint="eastAsia" w:ascii="仿宋" w:hAnsi="仿宋" w:eastAsia="仿宋" w:cs="仿宋"/>
          <w:kern w:val="0"/>
          <w:sz w:val="24"/>
          <w:szCs w:val="20"/>
          <w:highlight w:val="none"/>
        </w:rPr>
        <w:t>）：</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宋体" w:hAnsi="宋体"/>
          <w:kern w:val="0"/>
          <w:sz w:val="34"/>
          <w:szCs w:val="21"/>
          <w:highlight w:val="none"/>
          <w:u w:val="singl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品牌：</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lang w:val="en"/>
        </w:rPr>
        <w:t xml:space="preserve">   </w:t>
      </w:r>
      <w:r>
        <w:rPr>
          <w:rFonts w:hint="eastAsia" w:ascii="仿宋" w:hAnsi="仿宋" w:eastAsia="仿宋" w:cs="仿宋"/>
          <w:kern w:val="0"/>
          <w:sz w:val="24"/>
          <w:szCs w:val="20"/>
          <w:highlight w:val="none"/>
        </w:rPr>
        <w:t>规格型号：</w:t>
      </w:r>
      <w:r>
        <w:rPr>
          <w:rFonts w:ascii="宋体" w:hAnsi="宋体"/>
          <w:kern w:val="0"/>
          <w:sz w:val="34"/>
          <w:szCs w:val="21"/>
          <w:highlight w:val="none"/>
          <w:u w:val="single"/>
        </w:rPr>
        <w:t xml:space="preserve">            </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采购标的的技术要求、商务要求具体见附件。</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①涉及信息类产品，请填写该产品关键部件的品牌、型号：</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标的名称：</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宋体" w:hAnsi="宋体"/>
          <w:kern w:val="0"/>
          <w:sz w:val="34"/>
          <w:szCs w:val="21"/>
          <w:highlight w:val="none"/>
          <w:u w:val="singl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关键部件：</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品牌：</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型号：</w:t>
      </w:r>
      <w:r>
        <w:rPr>
          <w:rFonts w:ascii="宋体" w:hAnsi="宋体"/>
          <w:kern w:val="0"/>
          <w:sz w:val="34"/>
          <w:szCs w:val="21"/>
          <w:highlight w:val="none"/>
          <w:u w:val="single"/>
        </w:rPr>
        <w:t xml:space="preserve">       </w:t>
      </w:r>
    </w:p>
    <w:p>
      <w:pPr>
        <w:adjustRightInd/>
        <w:spacing w:line="440" w:lineRule="exact"/>
        <w:ind w:left="-420" w:leftChars="-200" w:right="-420" w:rightChars="-200" w:firstLine="480" w:firstLineChars="200"/>
        <w:rPr>
          <w:rFonts w:ascii="宋体" w:hAnsi="宋体"/>
          <w:kern w:val="0"/>
          <w:sz w:val="34"/>
          <w:szCs w:val="21"/>
          <w:highlight w:val="none"/>
          <w:u w:val="singl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关键部件：</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品牌：</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型号：</w:t>
      </w:r>
      <w:r>
        <w:rPr>
          <w:rFonts w:ascii="宋体" w:hAnsi="宋体"/>
          <w:kern w:val="0"/>
          <w:sz w:val="34"/>
          <w:szCs w:val="21"/>
          <w:highlight w:val="none"/>
          <w:u w:val="single"/>
        </w:rPr>
        <w:t xml:space="preserve">       </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关键部件：</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品牌：</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型号：</w:t>
      </w:r>
      <w:r>
        <w:rPr>
          <w:rFonts w:ascii="宋体" w:hAnsi="宋体"/>
          <w:kern w:val="0"/>
          <w:sz w:val="34"/>
          <w:szCs w:val="21"/>
          <w:highlight w:val="none"/>
          <w:u w:val="single"/>
        </w:rPr>
        <w:t xml:space="preserve">       </w:t>
      </w:r>
    </w:p>
    <w:p>
      <w:pPr>
        <w:adjustRightInd/>
        <w:spacing w:line="440" w:lineRule="exact"/>
        <w:ind w:left="-10" w:right="-346" w:rightChars="-165" w:firstLine="398" w:firstLineChars="166"/>
        <w:rPr>
          <w:rFonts w:ascii="仿宋" w:hAnsi="仿宋" w:eastAsia="仿宋" w:cs="仿宋"/>
          <w:kern w:val="0"/>
          <w:sz w:val="24"/>
          <w:szCs w:val="20"/>
          <w:highlight w:val="none"/>
        </w:rPr>
      </w:pPr>
      <w:r>
        <w:rPr>
          <w:rFonts w:hint="eastAsia" w:ascii="仿宋" w:hAnsi="仿宋" w:eastAsia="仿宋" w:cs="仿宋"/>
          <w:kern w:val="0"/>
          <w:sz w:val="24"/>
          <w:szCs w:val="20"/>
          <w:highlight w:val="none"/>
        </w:rPr>
        <w:t>（注：关键部件是指财政部会同有关部门发布的政府采购需求标准规定的需要通过国家有关部门指定的测评机构开展的安全可靠测评的软硬件，如CPU芯片、操作系统、数据库等。）</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②涉及车辆采购，请填写是否属于新能源汽车：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是，《政府采购品目分类目录》底级品目名称：</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数量：</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金额：</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210" w:leftChars="-100" w:right="-420" w:rightChars="-200" w:firstLine="336" w:firstLineChars="14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lang w:val="en"/>
        </w:rPr>
        <w:t>4</w:t>
      </w:r>
      <w:r>
        <w:rPr>
          <w:rFonts w:hint="eastAsia" w:ascii="仿宋" w:hAnsi="仿宋" w:eastAsia="仿宋" w:cs="仿宋"/>
          <w:kern w:val="0"/>
          <w:sz w:val="24"/>
          <w:szCs w:val="20"/>
          <w:highlight w:val="none"/>
        </w:rPr>
        <w:t>）政府采购组织形式：</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政府集中采购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部门集中采购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分散采购</w:t>
      </w:r>
    </w:p>
    <w:p>
      <w:pPr>
        <w:adjustRightInd/>
        <w:spacing w:line="440" w:lineRule="exact"/>
        <w:ind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w:t>
      </w:r>
      <w:r>
        <w:rPr>
          <w:rFonts w:hint="eastAsia" w:ascii="仿宋" w:hAnsi="仿宋" w:eastAsia="仿宋" w:cs="仿宋"/>
          <w:kern w:val="0"/>
          <w:sz w:val="24"/>
          <w:szCs w:val="20"/>
          <w:highlight w:val="none"/>
          <w:lang w:val="en"/>
        </w:rPr>
        <w:t>5</w:t>
      </w:r>
      <w:r>
        <w:rPr>
          <w:rFonts w:hint="eastAsia" w:ascii="仿宋" w:hAnsi="仿宋" w:eastAsia="仿宋" w:cs="仿宋"/>
          <w:kern w:val="0"/>
          <w:sz w:val="24"/>
          <w:szCs w:val="20"/>
          <w:highlight w:val="none"/>
        </w:rPr>
        <w:t>）政府采购方式：</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公开招标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邀请招标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竞争性谈判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竞争性磋商</w:t>
      </w:r>
    </w:p>
    <w:p>
      <w:pPr>
        <w:adjustRightInd/>
        <w:spacing w:line="440" w:lineRule="exact"/>
        <w:ind w:right="-420" w:rightChars="-200" w:firstLine="2760" w:firstLineChars="1150"/>
        <w:rPr>
          <w:rFonts w:ascii="仿宋" w:hAnsi="仿宋" w:eastAsia="仿宋" w:cs="仿宋"/>
          <w:kern w:val="0"/>
          <w:sz w:val="24"/>
          <w:szCs w:val="20"/>
          <w:highlight w:val="none"/>
        </w:rPr>
      </w:pP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询价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单一来源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框架协议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其他：</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（注：在框架协议采购的第二阶段，可选择使用该合同文本）</w:t>
      </w:r>
    </w:p>
    <w:p>
      <w:pPr>
        <w:adjustRightInd/>
        <w:spacing w:line="440" w:lineRule="exact"/>
        <w:ind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w:t>
      </w:r>
      <w:r>
        <w:rPr>
          <w:rFonts w:hint="eastAsia" w:ascii="仿宋" w:hAnsi="仿宋" w:eastAsia="仿宋" w:cs="仿宋"/>
          <w:kern w:val="0"/>
          <w:sz w:val="24"/>
          <w:szCs w:val="20"/>
          <w:highlight w:val="none"/>
          <w:lang w:val="en"/>
        </w:rPr>
        <w:t>6</w:t>
      </w:r>
      <w:r>
        <w:rPr>
          <w:rFonts w:hint="eastAsia" w:ascii="仿宋" w:hAnsi="仿宋" w:eastAsia="仿宋" w:cs="仿宋"/>
          <w:kern w:val="0"/>
          <w:sz w:val="24"/>
          <w:szCs w:val="20"/>
          <w:highlight w:val="none"/>
        </w:rPr>
        <w:t>）中标（成交）采购标的制造商是否为中小企业：</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本合同是否为专门面向中小企业的采购合同（中小企业预留合同）：</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若本项目不专门面向中小企业采购，是否给予小微企业评审优惠：</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中标（成交）采购标的制造商是否为残疾人福利性单位：</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中标（成交）采购标的制造商是否为监狱企业：</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w:t>
      </w:r>
      <w:r>
        <w:rPr>
          <w:rFonts w:hint="eastAsia" w:ascii="仿宋" w:hAnsi="仿宋" w:eastAsia="仿宋" w:cs="仿宋"/>
          <w:kern w:val="0"/>
          <w:sz w:val="24"/>
          <w:szCs w:val="20"/>
          <w:highlight w:val="none"/>
          <w:lang w:val="en"/>
        </w:rPr>
        <w:t>7</w:t>
      </w:r>
      <w:r>
        <w:rPr>
          <w:rFonts w:hint="eastAsia" w:ascii="仿宋" w:hAnsi="仿宋" w:eastAsia="仿宋" w:cs="仿宋"/>
          <w:kern w:val="0"/>
          <w:sz w:val="24"/>
          <w:szCs w:val="20"/>
          <w:highlight w:val="none"/>
        </w:rPr>
        <w:t>）合同是否分包：</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 xml:space="preserve">分包主要内容：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分包供应商/制造商名称（如供应商和制造商不同，请分别填写）：</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分包供应商/制造商类型（如果供应商和制造商不同，只填写制造商类型）：</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大型企业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中型企业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小微型企业  </w:t>
      </w:r>
    </w:p>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残疾人福利性单位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监狱企业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其他</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lang w:val="en"/>
        </w:rPr>
        <w:t>8</w:t>
      </w:r>
      <w:r>
        <w:rPr>
          <w:rFonts w:hint="eastAsia" w:ascii="仿宋" w:hAnsi="仿宋" w:eastAsia="仿宋" w:cs="仿宋"/>
          <w:kern w:val="0"/>
          <w:sz w:val="24"/>
          <w:szCs w:val="20"/>
          <w:highlight w:val="none"/>
        </w:rPr>
        <w:t>）中标（成交）供应商是否为外商投资企业：</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外商投资企业类型：</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全部由外国投资者投资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部分由外国投资者投资</w:t>
      </w:r>
    </w:p>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w:t>
      </w:r>
      <w:r>
        <w:rPr>
          <w:rFonts w:hint="eastAsia" w:ascii="仿宋" w:hAnsi="仿宋" w:eastAsia="仿宋" w:cs="仿宋"/>
          <w:kern w:val="0"/>
          <w:sz w:val="24"/>
          <w:szCs w:val="20"/>
          <w:highlight w:val="none"/>
          <w:lang w:val="en"/>
        </w:rPr>
        <w:t>9</w:t>
      </w:r>
      <w:r>
        <w:rPr>
          <w:rFonts w:hint="eastAsia" w:ascii="仿宋" w:hAnsi="仿宋" w:eastAsia="仿宋" w:cs="仿宋"/>
          <w:kern w:val="0"/>
          <w:sz w:val="24"/>
          <w:szCs w:val="20"/>
          <w:highlight w:val="none"/>
        </w:rPr>
        <w:t>）是否涉及进口产品：</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是，《政府采购品目分类目录》底级品目名称：</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金额：</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国别：</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品牌：</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规格型号：</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（1</w:t>
      </w:r>
      <w:r>
        <w:rPr>
          <w:rFonts w:hint="eastAsia" w:ascii="仿宋" w:hAnsi="仿宋" w:eastAsia="仿宋" w:cs="仿宋"/>
          <w:kern w:val="0"/>
          <w:sz w:val="24"/>
          <w:szCs w:val="20"/>
          <w:highlight w:val="none"/>
          <w:lang w:val="en"/>
        </w:rPr>
        <w:t>0</w:t>
      </w:r>
      <w:r>
        <w:rPr>
          <w:rFonts w:hint="eastAsia" w:ascii="仿宋" w:hAnsi="仿宋" w:eastAsia="仿宋" w:cs="仿宋"/>
          <w:kern w:val="0"/>
          <w:sz w:val="24"/>
          <w:szCs w:val="20"/>
          <w:highlight w:val="none"/>
        </w:rPr>
        <w:t>）是否涉及节能产品：</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是，《节能产品政府采购品目清单》的底级品目名称：</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强制采购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优先采购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是否涉及环境标志产品：</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是，《环境标志产品政府采购品目清单》的底级品目名称：</w:t>
      </w:r>
      <w:r>
        <w:rPr>
          <w:rFonts w:ascii="宋体" w:hAnsi="宋体"/>
          <w:kern w:val="0"/>
          <w:sz w:val="34"/>
          <w:szCs w:val="21"/>
          <w:highlight w:val="none"/>
          <w:u w:val="singl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强制采购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优先采购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是否涉及绿色产品：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是，绿色产品政府采购相关政策确定的底级品目名称：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强制采购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优先采购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19" w:leftChars="-9" w:right="-420" w:rightChars="-200" w:firstLine="540" w:firstLineChars="225"/>
        <w:rPr>
          <w:rFonts w:ascii="仿宋" w:hAnsi="仿宋" w:eastAsia="仿宋" w:cs="仿宋"/>
          <w:kern w:val="0"/>
          <w:sz w:val="24"/>
          <w:szCs w:val="20"/>
          <w:highlight w:val="none"/>
        </w:rPr>
      </w:pPr>
      <w:r>
        <w:rPr>
          <w:rFonts w:hint="eastAsia" w:ascii="仿宋" w:hAnsi="仿宋" w:eastAsia="仿宋" w:cs="仿宋"/>
          <w:kern w:val="0"/>
          <w:sz w:val="24"/>
          <w:szCs w:val="20"/>
          <w:highlight w:val="none"/>
        </w:rPr>
        <w:t>（1</w:t>
      </w:r>
      <w:r>
        <w:rPr>
          <w:rFonts w:hint="eastAsia" w:ascii="仿宋" w:hAnsi="仿宋" w:eastAsia="仿宋" w:cs="仿宋"/>
          <w:kern w:val="0"/>
          <w:sz w:val="24"/>
          <w:szCs w:val="20"/>
          <w:highlight w:val="none"/>
          <w:lang w:val="en"/>
        </w:rPr>
        <w:t>1</w:t>
      </w:r>
      <w:r>
        <w:rPr>
          <w:rFonts w:hint="eastAsia" w:ascii="仿宋" w:hAnsi="仿宋" w:eastAsia="仿宋" w:cs="仿宋"/>
          <w:kern w:val="0"/>
          <w:sz w:val="24"/>
          <w:szCs w:val="20"/>
          <w:highlight w:val="none"/>
        </w:rPr>
        <w:t>）涉及商品包装和快递包装的，是否参考《商品包装政府采购需求标准（试行）》、《快递包装政府采购需求标准（试行）》明确产品及相关快递服务的具体包装要求：</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否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不涉及</w:t>
      </w:r>
    </w:p>
    <w:p>
      <w:pPr>
        <w:adjustRightInd/>
        <w:spacing w:line="440" w:lineRule="exact"/>
        <w:ind w:left="-420" w:leftChars="-200" w:right="-420" w:rightChars="-200" w:firstLine="1084" w:firstLineChars="450"/>
        <w:rPr>
          <w:rFonts w:ascii="仿宋" w:hAnsi="仿宋" w:eastAsia="仿宋" w:cs="仿宋"/>
          <w:b/>
          <w:bCs/>
          <w:kern w:val="0"/>
          <w:sz w:val="24"/>
          <w:szCs w:val="20"/>
          <w:highlight w:val="none"/>
        </w:rPr>
      </w:pPr>
      <w:r>
        <w:rPr>
          <w:rFonts w:ascii="仿宋" w:hAnsi="仿宋" w:eastAsia="仿宋" w:cs="仿宋"/>
          <w:b/>
          <w:bCs/>
          <w:kern w:val="0"/>
          <w:sz w:val="24"/>
          <w:szCs w:val="20"/>
          <w:highlight w:val="none"/>
        </w:rPr>
        <w:t>2.</w:t>
      </w:r>
      <w:r>
        <w:rPr>
          <w:rFonts w:hint="eastAsia" w:ascii="仿宋" w:hAnsi="仿宋" w:eastAsia="仿宋" w:cs="仿宋"/>
          <w:b/>
          <w:bCs/>
          <w:kern w:val="0"/>
          <w:sz w:val="24"/>
          <w:szCs w:val="20"/>
          <w:highlight w:val="none"/>
        </w:rPr>
        <w:t>合同金额</w:t>
      </w:r>
    </w:p>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（1）合同金额小写：</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大写：</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宋体" w:hAnsi="宋体"/>
          <w:kern w:val="0"/>
          <w:sz w:val="34"/>
          <w:szCs w:val="21"/>
          <w:highlight w:val="none"/>
          <w:u w:val="singl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分包金额（如有）小写：</w:t>
      </w:r>
      <w:r>
        <w:rPr>
          <w:rFonts w:ascii="宋体" w:hAnsi="宋体"/>
          <w:kern w:val="0"/>
          <w:sz w:val="34"/>
          <w:szCs w:val="21"/>
          <w:highlight w:val="none"/>
          <w:u w:val="singl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大写：</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（注：固定单价合同应填写单价和最高限价）</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（2）合同定价方式（采用组合定价方式的，可以勾选多项）：</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固定总价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固定单价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固定费率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成本补偿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绩效激励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其他       </w:t>
      </w:r>
    </w:p>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（3）付款方式（按项目实际勾选填写）：</w:t>
      </w:r>
    </w:p>
    <w:p>
      <w:pPr>
        <w:adjustRightInd/>
        <w:spacing w:line="440" w:lineRule="exact"/>
        <w:ind w:left="-420" w:leftChars="-200" w:right="-420" w:rightChars="-200" w:firstLine="1080" w:firstLineChars="450"/>
        <w:rPr>
          <w:rFonts w:ascii="宋体" w:hAnsi="宋体"/>
          <w:kern w:val="0"/>
          <w:sz w:val="34"/>
          <w:szCs w:val="21"/>
          <w:highlight w:val="none"/>
          <w:u w:val="single"/>
        </w:rPr>
      </w:pP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全额付款：</w:t>
      </w:r>
      <w:r>
        <w:rPr>
          <w:rFonts w:hint="eastAsia" w:ascii="宋体" w:hAnsi="宋体"/>
          <w:kern w:val="0"/>
          <w:sz w:val="34"/>
          <w:szCs w:val="21"/>
          <w:highlight w:val="none"/>
          <w:u w:val="single"/>
        </w:rPr>
        <w:t xml:space="preserve">     </w:t>
      </w:r>
      <w:r>
        <w:rPr>
          <w:rFonts w:hint="eastAsia" w:ascii="仿宋" w:hAnsi="仿宋" w:eastAsia="仿宋" w:cs="仿宋"/>
          <w:kern w:val="0"/>
          <w:sz w:val="24"/>
          <w:highlight w:val="none"/>
          <w:u w:val="single"/>
        </w:rPr>
        <w:t>（应明确一次性支付合同款项的条件）</w:t>
      </w:r>
      <w:r>
        <w:rPr>
          <w:rFonts w:hint="eastAsia" w:ascii="宋体" w:hAnsi="宋体"/>
          <w:kern w:val="0"/>
          <w:sz w:val="34"/>
          <w:szCs w:val="21"/>
          <w:highlight w:val="none"/>
          <w:u w:val="single"/>
        </w:rPr>
        <w:t xml:space="preserve">                    </w:t>
      </w:r>
    </w:p>
    <w:p>
      <w:pPr>
        <w:adjustRightInd/>
        <w:spacing w:line="440" w:lineRule="exact"/>
        <w:ind w:left="-420" w:leftChars="-200" w:right="-420" w:rightChars="-200" w:firstLine="1080" w:firstLineChars="450"/>
        <w:rPr>
          <w:rFonts w:ascii="仿宋" w:hAnsi="仿宋" w:eastAsia="仿宋" w:cs="仿宋"/>
          <w:kern w:val="0"/>
          <w:sz w:val="24"/>
          <w:highlight w:val="none"/>
          <w:u w:val="single"/>
        </w:rPr>
      </w:pP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分期付款：</w:t>
      </w:r>
      <w:r>
        <w:rPr>
          <w:rFonts w:hint="eastAsia" w:ascii="仿宋" w:hAnsi="仿宋" w:eastAsia="仿宋" w:cs="仿宋"/>
          <w:kern w:val="0"/>
          <w:sz w:val="24"/>
          <w:highlight w:val="none"/>
          <w:u w:val="single"/>
        </w:rPr>
        <w:t xml:space="preserve">  （应明确分期支付合同款项的各期比例和支付条件，各期支付条件</w:t>
      </w:r>
    </w:p>
    <w:p>
      <w:pPr>
        <w:adjustRightInd/>
        <w:spacing w:line="440" w:lineRule="exact"/>
        <w:ind w:right="-420" w:rightChars="-200"/>
        <w:rPr>
          <w:rFonts w:ascii="仿宋" w:hAnsi="仿宋" w:eastAsia="仿宋" w:cs="仿宋"/>
          <w:kern w:val="0"/>
          <w:sz w:val="24"/>
          <w:highlight w:val="none"/>
          <w:u w:val="single"/>
        </w:rPr>
      </w:pPr>
      <w:r>
        <w:rPr>
          <w:rFonts w:hint="eastAsia" w:ascii="仿宋" w:hAnsi="仿宋" w:eastAsia="仿宋" w:cs="仿宋"/>
          <w:kern w:val="0"/>
          <w:sz w:val="24"/>
          <w:highlight w:val="none"/>
          <w:u w:val="single"/>
        </w:rPr>
        <w:t xml:space="preserve">应与分期履约验收情况挂钩） </w:t>
      </w:r>
      <w:r>
        <w:rPr>
          <w:rFonts w:hint="eastAsia" w:ascii="仿宋" w:hAnsi="仿宋" w:eastAsia="仿宋" w:cs="仿宋"/>
          <w:kern w:val="0"/>
          <w:sz w:val="24"/>
          <w:szCs w:val="20"/>
          <w:highlight w:val="none"/>
        </w:rPr>
        <w:t>，其中涉及预付款的：</w:t>
      </w:r>
      <w:r>
        <w:rPr>
          <w:rFonts w:hint="eastAsia" w:ascii="仿宋" w:hAnsi="仿宋" w:eastAsia="仿宋" w:cs="仿宋"/>
          <w:kern w:val="0"/>
          <w:sz w:val="24"/>
          <w:highlight w:val="none"/>
          <w:u w:val="single"/>
        </w:rPr>
        <w:t xml:space="preserve"> （应明确预付款的支付比例和支付条件）</w:t>
      </w:r>
    </w:p>
    <w:p>
      <w:pPr>
        <w:adjustRightInd/>
        <w:spacing w:line="440" w:lineRule="exact"/>
        <w:ind w:left="-420" w:leftChars="-200" w:right="-420" w:rightChars="-200" w:firstLine="1080" w:firstLineChars="450"/>
        <w:rPr>
          <w:rFonts w:ascii="仿宋" w:hAnsi="仿宋" w:eastAsia="仿宋" w:cs="仿宋"/>
          <w:kern w:val="0"/>
          <w:sz w:val="24"/>
          <w:szCs w:val="20"/>
          <w:highlight w:val="none"/>
        </w:rPr>
      </w:pP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成本补偿：      （应明确按照成本补偿方式的支付方式和支付条件）   </w:t>
      </w:r>
    </w:p>
    <w:p>
      <w:pPr>
        <w:adjustRightInd/>
        <w:spacing w:line="440" w:lineRule="exact"/>
        <w:ind w:left="-420" w:leftChars="-200" w:right="-420" w:rightChars="-200" w:firstLine="1080" w:firstLineChars="450"/>
        <w:rPr>
          <w:rFonts w:ascii="仿宋" w:hAnsi="仿宋" w:eastAsia="仿宋" w:cs="仿宋"/>
          <w:kern w:val="0"/>
          <w:sz w:val="24"/>
          <w:szCs w:val="20"/>
          <w:highlight w:val="none"/>
        </w:rPr>
      </w:pP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绩效激励：      （应明确按照绩效激励方式的支付方式和支付条件）   </w:t>
      </w:r>
    </w:p>
    <w:p>
      <w:pPr>
        <w:adjustRightInd/>
        <w:spacing w:line="440" w:lineRule="exact"/>
        <w:ind w:left="-420" w:leftChars="-200" w:right="-420" w:rightChars="-200" w:firstLine="964" w:firstLineChars="400"/>
        <w:rPr>
          <w:rFonts w:ascii="仿宋" w:hAnsi="仿宋" w:eastAsia="仿宋" w:cs="仿宋"/>
          <w:b/>
          <w:bCs/>
          <w:kern w:val="0"/>
          <w:sz w:val="24"/>
          <w:szCs w:val="20"/>
          <w:highlight w:val="none"/>
        </w:rPr>
      </w:pPr>
      <w:r>
        <w:rPr>
          <w:rFonts w:ascii="仿宋" w:hAnsi="仿宋" w:eastAsia="仿宋" w:cs="仿宋"/>
          <w:b/>
          <w:bCs/>
          <w:kern w:val="0"/>
          <w:sz w:val="24"/>
          <w:szCs w:val="20"/>
          <w:highlight w:val="none"/>
        </w:rPr>
        <w:t>3.</w:t>
      </w:r>
      <w:r>
        <w:rPr>
          <w:rFonts w:hint="eastAsia" w:ascii="仿宋" w:hAnsi="仿宋" w:eastAsia="仿宋" w:cs="仿宋"/>
          <w:b/>
          <w:bCs/>
          <w:kern w:val="0"/>
          <w:sz w:val="24"/>
          <w:szCs w:val="20"/>
          <w:highlight w:val="none"/>
        </w:rPr>
        <w:t>合同履行</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（1）起始日期：</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年</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月</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日，完成日期：</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年</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月 </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日。</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（2）履约地点：</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（3）履约担保：是否收取履约保证金：</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收取履约保证金形式：</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收取履约保证金金额：</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履约担保期限：</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（4）分期履行要求： </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（5）风险处置措施和替代方案：</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964" w:firstLineChars="400"/>
        <w:rPr>
          <w:rFonts w:ascii="仿宋" w:hAnsi="仿宋" w:eastAsia="仿宋" w:cs="仿宋"/>
          <w:b/>
          <w:bCs/>
          <w:kern w:val="0"/>
          <w:sz w:val="24"/>
          <w:szCs w:val="20"/>
          <w:highlight w:val="none"/>
        </w:rPr>
      </w:pPr>
      <w:r>
        <w:rPr>
          <w:rFonts w:ascii="仿宋" w:hAnsi="仿宋" w:eastAsia="仿宋" w:cs="仿宋"/>
          <w:b/>
          <w:bCs/>
          <w:kern w:val="0"/>
          <w:sz w:val="24"/>
          <w:szCs w:val="20"/>
          <w:highlight w:val="none"/>
        </w:rPr>
        <w:t>4.</w:t>
      </w:r>
      <w:r>
        <w:rPr>
          <w:rFonts w:hint="eastAsia" w:ascii="仿宋" w:hAnsi="仿宋" w:eastAsia="仿宋" w:cs="仿宋"/>
          <w:b/>
          <w:bCs/>
          <w:kern w:val="0"/>
          <w:sz w:val="24"/>
          <w:szCs w:val="20"/>
          <w:highlight w:val="none"/>
        </w:rPr>
        <w:t>合同验收</w:t>
      </w:r>
    </w:p>
    <w:p>
      <w:pPr>
        <w:adjustRightInd/>
        <w:spacing w:line="440" w:lineRule="exact"/>
        <w:ind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（1）验收组织方式：</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自行组织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委托第三方组织</w:t>
      </w:r>
    </w:p>
    <w:p>
      <w:pPr>
        <w:adjustRightInd/>
        <w:spacing w:line="440" w:lineRule="exact"/>
        <w:ind w:right="-420" w:rightChars="-200" w:firstLine="1080" w:firstLineChars="450"/>
        <w:rPr>
          <w:rFonts w:ascii="宋体" w:hAnsi="宋体"/>
          <w:kern w:val="0"/>
          <w:sz w:val="34"/>
          <w:szCs w:val="21"/>
          <w:highlight w:val="none"/>
          <w:u w:val="single"/>
        </w:rPr>
      </w:pPr>
      <w:r>
        <w:rPr>
          <w:rFonts w:hint="eastAsia" w:ascii="仿宋" w:hAnsi="仿宋" w:eastAsia="仿宋" w:cs="仿宋"/>
          <w:kern w:val="0"/>
          <w:sz w:val="24"/>
          <w:szCs w:val="20"/>
          <w:highlight w:val="none"/>
        </w:rPr>
        <w:t>验收主体：</w:t>
      </w:r>
      <w:r>
        <w:rPr>
          <w:rFonts w:ascii="宋体" w:hAnsi="宋体"/>
          <w:kern w:val="0"/>
          <w:sz w:val="34"/>
          <w:szCs w:val="21"/>
          <w:highlight w:val="none"/>
          <w:u w:val="single"/>
        </w:rPr>
        <w:t xml:space="preserve">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 xml:space="preserve"> 是否邀请本项目的其他供应商参加验收：</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是否邀请专家参加验收：</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是否邀请服务对象参加验收：</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是否邀请第三方检测机构参加验收：</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是否进行抽查检测：</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是，抽查比例：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left="-420" w:leftChars="-200" w:right="-420" w:rightChars="-200" w:firstLine="1440" w:firstLineChars="6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是否存在破坏性检测：</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是，（应明确对被破坏的检测产品的处理方式）</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right="-420" w:rightChars="-200" w:firstLine="1080" w:firstLineChars="450"/>
        <w:rPr>
          <w:rFonts w:ascii="仿宋" w:hAnsi="仿宋" w:eastAsia="仿宋" w:cs="仿宋"/>
          <w:kern w:val="0"/>
          <w:sz w:val="24"/>
          <w:szCs w:val="20"/>
          <w:highlight w:val="none"/>
        </w:rPr>
      </w:pPr>
      <w:r>
        <w:rPr>
          <w:rFonts w:hint="eastAsia" w:ascii="仿宋" w:hAnsi="仿宋" w:eastAsia="仿宋" w:cs="仿宋"/>
          <w:kern w:val="0"/>
          <w:sz w:val="24"/>
          <w:szCs w:val="20"/>
          <w:highlight w:val="none"/>
        </w:rPr>
        <w:t>验收组织的其他事项：</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w:t>
      </w:r>
      <w:r>
        <w:rPr>
          <w:rFonts w:ascii="仿宋" w:hAnsi="仿宋" w:eastAsia="仿宋" w:cs="仿宋"/>
          <w:kern w:val="0"/>
          <w:sz w:val="24"/>
          <w:szCs w:val="20"/>
          <w:highlight w:val="none"/>
        </w:rPr>
        <w:t>2</w:t>
      </w:r>
      <w:r>
        <w:rPr>
          <w:rFonts w:hint="eastAsia" w:ascii="仿宋" w:hAnsi="仿宋" w:eastAsia="仿宋" w:cs="仿宋"/>
          <w:kern w:val="0"/>
          <w:sz w:val="24"/>
          <w:szCs w:val="20"/>
          <w:highlight w:val="none"/>
        </w:rPr>
        <w:t>）履约验收时间：</w:t>
      </w:r>
      <w:r>
        <w:rPr>
          <w:rFonts w:hint="eastAsia" w:ascii="仿宋" w:hAnsi="仿宋" w:eastAsia="仿宋" w:cs="仿宋"/>
          <w:bCs/>
          <w:kern w:val="0"/>
          <w:sz w:val="24"/>
          <w:highlight w:val="none"/>
          <w:u w:val="single"/>
        </w:rPr>
        <w:t>（计划于何时验收/供应商提出验收申请之日起   日内组织验收）</w:t>
      </w:r>
    </w:p>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（3）履约验收方式：</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一次性验收         </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分期/分项验收：</w:t>
      </w:r>
      <w:r>
        <w:rPr>
          <w:rFonts w:hint="eastAsia" w:ascii="仿宋" w:hAnsi="仿宋" w:eastAsia="仿宋" w:cs="仿宋"/>
          <w:bCs/>
          <w:kern w:val="0"/>
          <w:sz w:val="24"/>
          <w:highlight w:val="none"/>
          <w:u w:val="single"/>
        </w:rPr>
        <w:t xml:space="preserve"> （应明确分期</w:t>
      </w:r>
      <w:r>
        <w:rPr>
          <w:rFonts w:hint="eastAsia" w:ascii="仿宋" w:hAnsi="仿宋" w:eastAsia="仿宋" w:cs="仿宋"/>
          <w:bCs/>
          <w:kern w:val="0"/>
          <w:sz w:val="24"/>
          <w:highlight w:val="none"/>
          <w:u w:val="single"/>
          <w:lang w:val="en"/>
        </w:rPr>
        <w:t>/分项验收的工作安排</w:t>
      </w:r>
      <w:r>
        <w:rPr>
          <w:rFonts w:hint="eastAsia"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（4）履约验收程序：</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（5）履约验收的内容：</w:t>
      </w:r>
      <w:r>
        <w:rPr>
          <w:rFonts w:hint="eastAsia" w:ascii="仿宋" w:hAnsi="仿宋" w:eastAsia="仿宋" w:cs="仿宋"/>
          <w:bCs/>
          <w:kern w:val="0"/>
          <w:sz w:val="24"/>
          <w:highlight w:val="none"/>
          <w:u w:val="single"/>
        </w:rPr>
        <w:t xml:space="preserve"> （应当包括每一项技术和商务要求的履约情况，特别是落实政府采购扶持中小企业，支持绿色发展和乡村振兴等政策情况）</w:t>
      </w:r>
      <w:r>
        <w:rPr>
          <w:rFonts w:hint="eastAsia" w:ascii="仿宋" w:hAnsi="仿宋" w:eastAsia="仿宋" w:cs="仿宋"/>
          <w:kern w:val="0"/>
          <w:sz w:val="24"/>
          <w:szCs w:val="20"/>
          <w:highlight w:val="none"/>
        </w:rPr>
        <w:t xml:space="preserve">                                      </w:t>
      </w:r>
    </w:p>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（6）履约验收标准： </w:t>
      </w:r>
      <w:r>
        <w:rPr>
          <w:rFonts w:ascii="宋体" w:hAnsi="宋体"/>
          <w:kern w:val="0"/>
          <w:sz w:val="34"/>
          <w:szCs w:val="21"/>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（7）是否以采购活动中供应商提供的样品作为参考：</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 xml:space="preserve">是  </w:t>
      </w:r>
      <w:r>
        <w:rPr>
          <w:rFonts w:hint="eastAsia" w:ascii="仿宋" w:hAnsi="仿宋" w:eastAsia="仿宋" w:cs="仿宋"/>
          <w:kern w:val="0"/>
          <w:sz w:val="24"/>
          <w:szCs w:val="20"/>
          <w:highlight w:val="none"/>
        </w:rPr>
        <w:sym w:font="Wingdings" w:char="00A8"/>
      </w:r>
      <w:r>
        <w:rPr>
          <w:rFonts w:hint="eastAsia" w:ascii="仿宋" w:hAnsi="仿宋" w:eastAsia="仿宋" w:cs="仿宋"/>
          <w:kern w:val="0"/>
          <w:sz w:val="24"/>
          <w:szCs w:val="20"/>
          <w:highlight w:val="none"/>
        </w:rPr>
        <w:t>否</w:t>
      </w:r>
    </w:p>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（8）履约验收其他事项：</w:t>
      </w:r>
      <w:r>
        <w:rPr>
          <w:rFonts w:hint="eastAsia" w:ascii="仿宋" w:hAnsi="仿宋" w:eastAsia="仿宋" w:cs="仿宋"/>
          <w:bCs/>
          <w:kern w:val="0"/>
          <w:sz w:val="24"/>
          <w:highlight w:val="none"/>
          <w:u w:val="single"/>
        </w:rPr>
        <w:t xml:space="preserve">      （产权过户登记等）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843" w:firstLineChars="350"/>
        <w:rPr>
          <w:rFonts w:ascii="仿宋" w:hAnsi="仿宋" w:eastAsia="仿宋" w:cs="仿宋"/>
          <w:b/>
          <w:bCs/>
          <w:kern w:val="0"/>
          <w:sz w:val="24"/>
          <w:szCs w:val="20"/>
          <w:highlight w:val="none"/>
        </w:rPr>
      </w:pPr>
      <w:r>
        <w:rPr>
          <w:rFonts w:ascii="仿宋" w:hAnsi="仿宋" w:eastAsia="仿宋" w:cs="仿宋"/>
          <w:b/>
          <w:bCs/>
          <w:kern w:val="0"/>
          <w:sz w:val="24"/>
          <w:szCs w:val="20"/>
          <w:highlight w:val="none"/>
        </w:rPr>
        <w:t>5.</w:t>
      </w:r>
      <w:r>
        <w:rPr>
          <w:rFonts w:hint="eastAsia" w:ascii="仿宋" w:hAnsi="仿宋" w:eastAsia="仿宋" w:cs="仿宋"/>
          <w:b/>
          <w:bCs/>
          <w:kern w:val="0"/>
          <w:sz w:val="24"/>
          <w:szCs w:val="20"/>
          <w:highlight w:val="none"/>
        </w:rPr>
        <w:t>组成合同的文件</w:t>
      </w:r>
    </w:p>
    <w:p>
      <w:pPr>
        <w:adjustRightInd/>
        <w:spacing w:line="440" w:lineRule="exact"/>
        <w:ind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本协议书与下列文件一起构成合同文件，如下述文件之间有任何抵触、矛盾或歧义，应按以下顺序解释：</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（1）政府采购合同协议书及其变更、补充协议</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（2）政府采购合同专用条款</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（3）政府采购合同通用条款</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（4）中标（成交）通知书</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（5）投标（响应）文件</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（6）采购文件</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（7）有关技术文件，图纸</w:t>
      </w:r>
    </w:p>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（8）国家法律、行政法规和规章制度规定或合同约定的作为合同组成部分的其他文件</w:t>
      </w:r>
    </w:p>
    <w:p>
      <w:pPr>
        <w:adjustRightInd/>
        <w:spacing w:line="440" w:lineRule="exact"/>
        <w:ind w:left="-420" w:leftChars="-200" w:right="-420" w:rightChars="-200" w:firstLine="843" w:firstLineChars="350"/>
        <w:rPr>
          <w:rFonts w:ascii="仿宋" w:hAnsi="仿宋" w:eastAsia="仿宋" w:cs="仿宋"/>
          <w:b/>
          <w:bCs/>
          <w:kern w:val="0"/>
          <w:sz w:val="24"/>
          <w:szCs w:val="20"/>
          <w:highlight w:val="none"/>
        </w:rPr>
      </w:pPr>
      <w:r>
        <w:rPr>
          <w:rFonts w:ascii="仿宋" w:hAnsi="仿宋" w:eastAsia="仿宋" w:cs="仿宋"/>
          <w:b/>
          <w:bCs/>
          <w:kern w:val="0"/>
          <w:sz w:val="24"/>
          <w:szCs w:val="20"/>
          <w:highlight w:val="none"/>
        </w:rPr>
        <w:t>6.</w:t>
      </w:r>
      <w:r>
        <w:rPr>
          <w:rFonts w:hint="eastAsia" w:ascii="仿宋" w:hAnsi="仿宋" w:eastAsia="仿宋" w:cs="仿宋"/>
          <w:b/>
          <w:bCs/>
          <w:kern w:val="0"/>
          <w:sz w:val="24"/>
          <w:szCs w:val="20"/>
          <w:highlight w:val="none"/>
        </w:rPr>
        <w:t>合同生效</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本合同自</w:t>
      </w:r>
      <w:r>
        <w:rPr>
          <w:rFonts w:hint="eastAsia" w:ascii="仿宋" w:hAnsi="仿宋" w:eastAsia="仿宋" w:cs="仿宋"/>
          <w:bCs/>
          <w:kern w:val="0"/>
          <w:sz w:val="24"/>
          <w:highlight w:val="none"/>
          <w:u w:val="single"/>
        </w:rPr>
        <w:t xml:space="preserve">    </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生效。</w:t>
      </w:r>
    </w:p>
    <w:p>
      <w:pPr>
        <w:adjustRightInd/>
        <w:spacing w:line="440" w:lineRule="exact"/>
        <w:ind w:left="-420" w:leftChars="-200" w:right="-420" w:rightChars="-200" w:firstLine="843" w:firstLineChars="350"/>
        <w:rPr>
          <w:rFonts w:ascii="仿宋" w:hAnsi="仿宋" w:eastAsia="仿宋" w:cs="仿宋"/>
          <w:b/>
          <w:bCs/>
          <w:kern w:val="0"/>
          <w:sz w:val="24"/>
          <w:szCs w:val="20"/>
          <w:highlight w:val="none"/>
        </w:rPr>
      </w:pPr>
      <w:r>
        <w:rPr>
          <w:rFonts w:ascii="仿宋" w:hAnsi="仿宋" w:eastAsia="仿宋" w:cs="仿宋"/>
          <w:b/>
          <w:bCs/>
          <w:kern w:val="0"/>
          <w:sz w:val="24"/>
          <w:szCs w:val="20"/>
          <w:highlight w:val="none"/>
        </w:rPr>
        <w:t>7.</w:t>
      </w:r>
      <w:r>
        <w:rPr>
          <w:rFonts w:hint="eastAsia" w:ascii="仿宋" w:hAnsi="仿宋" w:eastAsia="仿宋" w:cs="仿宋"/>
          <w:b/>
          <w:bCs/>
          <w:kern w:val="0"/>
          <w:sz w:val="24"/>
          <w:szCs w:val="20"/>
          <w:highlight w:val="none"/>
        </w:rPr>
        <w:t>合同份数</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本合同一式</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 xml:space="preserve">份，甲方执 </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份，乙方执</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份，均具有同等法律效力。</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合同订立时间：</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年</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 xml:space="preserve"> 月</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日</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合同订立地点：</w:t>
      </w:r>
      <w:r>
        <w:rPr>
          <w:rFonts w:ascii="仿宋" w:hAnsi="仿宋" w:eastAsia="仿宋" w:cs="仿宋"/>
          <w:bCs/>
          <w:kern w:val="0"/>
          <w:sz w:val="24"/>
          <w:highlight w:val="none"/>
          <w:u w:val="single"/>
        </w:rPr>
        <w:t xml:space="preserve">                                  </w:t>
      </w:r>
      <w:r>
        <w:rPr>
          <w:rFonts w:hint="eastAsia" w:ascii="仿宋" w:hAnsi="仿宋" w:eastAsia="仿宋" w:cs="仿宋"/>
          <w:kern w:val="0"/>
          <w:sz w:val="24"/>
          <w:szCs w:val="20"/>
          <w:highlight w:val="none"/>
        </w:rPr>
        <w:t xml:space="preserve">      </w:t>
      </w:r>
    </w:p>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附件：具体标的及其技术要求和商务要求、联合协议、分包意向协议等。</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lang w:val="en"/>
        </w:rPr>
        <w:t xml:space="preserve">   </w:t>
      </w:r>
    </w:p>
    <w:tbl>
      <w:tblPr>
        <w:tblStyle w:val="64"/>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6"/>
        <w:gridCol w:w="2596"/>
        <w:gridCol w:w="2130"/>
        <w:gridCol w:w="2278"/>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Cs w:val="21"/>
                <w:highlight w:val="none"/>
              </w:rPr>
            </w:pPr>
            <w:r>
              <w:rPr>
                <w:rFonts w:hint="eastAsia" w:ascii="仿宋" w:hAnsi="仿宋" w:eastAsia="仿宋" w:cs="仿宋"/>
                <w:kern w:val="0"/>
                <w:sz w:val="24"/>
                <w:szCs w:val="20"/>
                <w:highlight w:val="none"/>
              </w:rPr>
              <w:br w:type="page"/>
            </w:r>
            <w:r>
              <w:rPr>
                <w:rFonts w:hint="eastAsia" w:ascii="仿宋" w:hAnsi="仿宋" w:eastAsia="仿宋" w:cs="仿宋"/>
                <w:kern w:val="0"/>
                <w:szCs w:val="21"/>
                <w:highlight w:val="none"/>
              </w:rPr>
              <w:t>甲方（采购人、受采购人委托签订合同的</w:t>
            </w:r>
          </w:p>
          <w:p>
            <w:pPr>
              <w:adjustRightInd/>
              <w:spacing w:line="440" w:lineRule="exact"/>
              <w:ind w:left="-420" w:leftChars="-200" w:right="-420" w:rightChars="-200" w:firstLine="1050" w:firstLineChars="500"/>
              <w:rPr>
                <w:rFonts w:ascii="仿宋" w:hAnsi="仿宋" w:eastAsia="仿宋" w:cs="仿宋"/>
                <w:kern w:val="0"/>
                <w:sz w:val="24"/>
                <w:szCs w:val="20"/>
                <w:highlight w:val="none"/>
              </w:rPr>
            </w:pPr>
            <w:r>
              <w:rPr>
                <w:rFonts w:hint="eastAsia" w:ascii="仿宋" w:hAnsi="仿宋" w:eastAsia="仿宋" w:cs="仿宋"/>
                <w:kern w:val="0"/>
                <w:szCs w:val="21"/>
                <w:highlight w:val="none"/>
              </w:rPr>
              <w:t>单位或采购文件约定的合同甲方）</w:t>
            </w:r>
          </w:p>
        </w:tc>
        <w:tc>
          <w:tcPr>
            <w:tcW w:w="2437" w:type="pct"/>
            <w:gridSpan w:val="2"/>
            <w:tcBorders>
              <w:left w:val="single" w:color="auto" w:sz="2" w:space="0"/>
              <w:bottom w:val="single" w:color="auto" w:sz="2" w:space="0"/>
            </w:tcBorders>
            <w:vAlign w:val="center"/>
          </w:tcPr>
          <w:p>
            <w:pPr>
              <w:adjustRightInd/>
              <w:spacing w:line="440" w:lineRule="exact"/>
              <w:ind w:left="-420" w:leftChars="-200" w:right="-420" w:rightChars="-200" w:firstLine="1680" w:firstLineChars="7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乙方（供应商）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单位名称</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（公章或合同章）</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right="-420" w:rightChars="-200" w:firstLine="360" w:firstLineChars="150"/>
              <w:rPr>
                <w:rFonts w:ascii="仿宋" w:hAnsi="仿宋" w:eastAsia="仿宋" w:cs="仿宋"/>
                <w:kern w:val="0"/>
                <w:sz w:val="24"/>
                <w:szCs w:val="20"/>
                <w:highlight w:val="none"/>
              </w:rPr>
            </w:pPr>
            <w:r>
              <w:rPr>
                <w:rFonts w:hint="eastAsia" w:ascii="仿宋" w:hAnsi="仿宋" w:eastAsia="仿宋" w:cs="仿宋"/>
                <w:kern w:val="0"/>
                <w:sz w:val="24"/>
                <w:szCs w:val="20"/>
                <w:highlight w:val="none"/>
              </w:rPr>
              <w:t>单位名称</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（公章或合同章）</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pPr>
              <w:adjustRightInd/>
              <w:spacing w:line="440" w:lineRule="exact"/>
              <w:ind w:left="-420" w:leftChars="-200" w:right="-420" w:rightChars="-200" w:firstLine="720" w:firstLineChars="3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法定代表人</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或其委托代理人</w:t>
            </w:r>
            <w:r>
              <w:rPr>
                <w:rFonts w:hint="eastAsia" w:ascii="仿宋" w:hAnsi="仿宋" w:eastAsia="仿宋" w:cs="仿宋"/>
                <w:kern w:val="0"/>
                <w:sz w:val="24"/>
                <w:szCs w:val="20"/>
                <w:highlight w:val="none"/>
              </w:rPr>
              <w:br w:type="textWrapping"/>
            </w:r>
            <w:r>
              <w:rPr>
                <w:rFonts w:hint="eastAsia" w:ascii="仿宋" w:hAnsi="仿宋" w:eastAsia="仿宋" w:cs="仿宋"/>
                <w:kern w:val="0"/>
                <w:sz w:val="24"/>
                <w:szCs w:val="20"/>
                <w:highlight w:val="none"/>
              </w:rPr>
              <w:t>（签章）</w:t>
            </w:r>
          </w:p>
        </w:tc>
        <w:tc>
          <w:tcPr>
            <w:tcW w:w="1436" w:type="pct"/>
            <w:vMerge w:val="restart"/>
            <w:tcBorders>
              <w:top w:val="single" w:color="auto" w:sz="2" w:space="0"/>
              <w:left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right w:val="single" w:color="auto" w:sz="2" w:space="0"/>
            </w:tcBorders>
            <w:vAlign w:val="center"/>
          </w:tcPr>
          <w:p>
            <w:pPr>
              <w:adjustRightInd/>
              <w:spacing w:line="440" w:lineRule="exact"/>
              <w:ind w:left="-420" w:leftChars="-200" w:right="-420" w:rightChars="-200" w:firstLine="600" w:firstLineChars="250"/>
              <w:rPr>
                <w:rFonts w:ascii="仿宋" w:hAnsi="仿宋" w:eastAsia="仿宋" w:cs="仿宋"/>
                <w:kern w:val="0"/>
                <w:sz w:val="24"/>
                <w:szCs w:val="20"/>
                <w:highlight w:val="none"/>
              </w:rPr>
            </w:pPr>
            <w:r>
              <w:rPr>
                <w:rFonts w:hint="eastAsia" w:ascii="仿宋" w:hAnsi="仿宋" w:eastAsia="仿宋" w:cs="仿宋"/>
                <w:kern w:val="0"/>
                <w:sz w:val="24"/>
                <w:szCs w:val="20"/>
                <w:highlight w:val="none"/>
              </w:rPr>
              <w:t>法定代表人或其</w:t>
            </w:r>
            <w:r>
              <w:rPr>
                <w:rFonts w:hint="eastAsia" w:ascii="仿宋" w:hAnsi="仿宋" w:eastAsia="仿宋" w:cs="仿宋"/>
                <w:kern w:val="0"/>
                <w:sz w:val="24"/>
                <w:szCs w:val="20"/>
                <w:highlight w:val="none"/>
              </w:rPr>
              <w:br w:type="textWrapping"/>
            </w:r>
            <w:r>
              <w:rPr>
                <w:rFonts w:hint="eastAsia" w:ascii="仿宋" w:hAnsi="仿宋" w:eastAsia="仿宋" w:cs="仿宋"/>
                <w:kern w:val="0"/>
                <w:sz w:val="24"/>
                <w:szCs w:val="20"/>
                <w:highlight w:val="none"/>
              </w:rPr>
              <w:t>委</w:t>
            </w:r>
            <w:r>
              <w:rPr>
                <w:rFonts w:ascii="仿宋" w:hAnsi="仿宋" w:eastAsia="仿宋" w:cs="仿宋"/>
                <w:kern w:val="0"/>
                <w:sz w:val="24"/>
                <w:szCs w:val="20"/>
                <w:highlight w:val="none"/>
              </w:rPr>
              <w:t xml:space="preserve"> </w:t>
            </w:r>
            <w:r>
              <w:rPr>
                <w:rFonts w:hint="eastAsia" w:ascii="仿宋" w:hAnsi="仿宋" w:eastAsia="仿宋" w:cs="仿宋"/>
                <w:kern w:val="0"/>
                <w:sz w:val="24"/>
                <w:szCs w:val="20"/>
                <w:highlight w:val="none"/>
              </w:rPr>
              <w:t>托代理人（签章）</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436" w:type="pct"/>
            <w:vMerge w:val="continue"/>
            <w:tcBorders>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拥有者性别</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1080" w:firstLineChars="450"/>
              <w:rPr>
                <w:rFonts w:ascii="仿宋" w:hAnsi="仿宋" w:eastAsia="仿宋" w:cs="仿宋"/>
                <w:kern w:val="0"/>
                <w:sz w:val="24"/>
                <w:szCs w:val="20"/>
                <w:highlight w:val="none"/>
              </w:rPr>
            </w:pPr>
            <w:r>
              <w:rPr>
                <w:rFonts w:hint="eastAsia" w:ascii="仿宋" w:hAnsi="仿宋" w:eastAsia="仿宋" w:cs="仿宋"/>
                <w:kern w:val="0"/>
                <w:sz w:val="24"/>
                <w:szCs w:val="20"/>
                <w:highlight w:val="none"/>
              </w:rPr>
              <w:t>住  所</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ascii="仿宋" w:hAnsi="仿宋" w:eastAsia="仿宋" w:cs="仿宋"/>
                <w:kern w:val="0"/>
                <w:sz w:val="24"/>
                <w:szCs w:val="20"/>
                <w:highlight w:val="none"/>
              </w:rPr>
              <w:t xml:space="preserve">   </w:t>
            </w: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住  所</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ascii="仿宋" w:hAnsi="仿宋" w:eastAsia="仿宋" w:cs="仿宋"/>
                <w:kern w:val="0"/>
                <w:sz w:val="24"/>
                <w:szCs w:val="20"/>
                <w:highlight w:val="none"/>
              </w:rPr>
              <w:t xml:space="preserve"> </w:t>
            </w: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联 系 人</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联系电话</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通信地址</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邮政编码</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960" w:firstLineChars="4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电子邮箱</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80" w:right="-420" w:rightChars="-200" w:hanging="480" w:hanging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ascii="仿宋" w:hAnsi="仿宋" w:eastAsia="仿宋" w:cs="仿宋"/>
                <w:kern w:val="0"/>
                <w:sz w:val="24"/>
                <w:szCs w:val="20"/>
                <w:highlight w:val="none"/>
              </w:rPr>
              <w:t xml:space="preserve">  </w:t>
            </w: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80" w:right="-420" w:rightChars="-200" w:hanging="480" w:hanging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统一社会信用代码</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开户名称</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开户银行</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spacing w:line="440" w:lineRule="exact"/>
              <w:ind w:left="-420" w:leftChars="-200" w:right="-420" w:rightChars="-200" w:firstLine="840" w:firstLineChars="350"/>
              <w:rPr>
                <w:rFonts w:ascii="仿宋" w:hAnsi="仿宋" w:eastAsia="仿宋" w:cs="仿宋"/>
                <w:kern w:val="0"/>
                <w:sz w:val="24"/>
                <w:szCs w:val="20"/>
                <w:highlight w:val="none"/>
              </w:rPr>
            </w:pPr>
            <w:r>
              <w:rPr>
                <w:rFonts w:hint="eastAsia" w:ascii="仿宋" w:hAnsi="仿宋" w:eastAsia="仿宋" w:cs="仿宋"/>
                <w:kern w:val="0"/>
                <w:sz w:val="24"/>
                <w:szCs w:val="20"/>
                <w:highlight w:val="none"/>
              </w:rPr>
              <w:t>银行账号</w:t>
            </w:r>
          </w:p>
        </w:tc>
        <w:tc>
          <w:tcPr>
            <w:tcW w:w="1259" w:type="pct"/>
            <w:tcBorders>
              <w:top w:val="single" w:color="auto" w:sz="2" w:space="0"/>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pPr>
              <w:adjustRightInd/>
              <w:spacing w:line="440" w:lineRule="exact"/>
              <w:ind w:left="-420" w:leftChars="-200" w:right="-420" w:rightChars="-200" w:firstLine="600" w:firstLineChars="250"/>
              <w:rPr>
                <w:rFonts w:ascii="仿宋" w:hAnsi="仿宋" w:eastAsia="仿宋" w:cs="仿宋"/>
                <w:kern w:val="0"/>
                <w:sz w:val="24"/>
                <w:szCs w:val="20"/>
                <w:highlight w:val="none"/>
              </w:rPr>
            </w:pPr>
            <w:r>
              <w:rPr>
                <w:rFonts w:hint="eastAsia" w:ascii="仿宋" w:hAnsi="仿宋" w:eastAsia="仿宋" w:cs="仿宋"/>
                <w:kern w:val="0"/>
                <w:sz w:val="24"/>
                <w:szCs w:val="20"/>
                <w:highlight w:val="none"/>
              </w:rPr>
              <w:t>注：涉及联合体或其他合同主体的信息应按上表格式加列。</w:t>
            </w:r>
          </w:p>
        </w:tc>
      </w:tr>
    </w:tbl>
    <w:p>
      <w:pPr>
        <w:numPr>
          <w:ilvl w:val="0"/>
          <w:numId w:val="4"/>
        </w:numPr>
        <w:adjustRightInd/>
        <w:spacing w:line="440" w:lineRule="exact"/>
        <w:ind w:left="-420" w:leftChars="-200" w:right="-420" w:rightChars="-200" w:firstLine="480" w:firstLineChars="200"/>
        <w:jc w:val="center"/>
        <w:rPr>
          <w:rFonts w:ascii="仿宋" w:hAnsi="仿宋" w:eastAsia="仿宋" w:cs="仿宋"/>
          <w:b/>
          <w:bCs/>
          <w:kern w:val="0"/>
          <w:sz w:val="24"/>
          <w:szCs w:val="20"/>
          <w:highlight w:val="none"/>
        </w:rPr>
      </w:pPr>
      <w:r>
        <w:rPr>
          <w:rFonts w:hint="eastAsia" w:ascii="仿宋" w:hAnsi="仿宋" w:eastAsia="仿宋" w:cs="仿宋"/>
          <w:kern w:val="0"/>
          <w:sz w:val="24"/>
          <w:szCs w:val="20"/>
          <w:highlight w:val="none"/>
        </w:rPr>
        <w:br w:type="page"/>
      </w:r>
      <w:bookmarkStart w:id="48" w:name="_Toc27624"/>
      <w:r>
        <w:rPr>
          <w:rFonts w:hint="eastAsia" w:ascii="仿宋" w:hAnsi="仿宋" w:eastAsia="仿宋" w:cs="仿宋"/>
          <w:b/>
          <w:bCs/>
          <w:kern w:val="0"/>
          <w:sz w:val="24"/>
          <w:szCs w:val="20"/>
          <w:highlight w:val="none"/>
        </w:rPr>
        <w:t>政府采购合同通用条款</w:t>
      </w:r>
      <w:bookmarkEnd w:id="48"/>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1.定义</w:t>
      </w:r>
    </w:p>
    <w:p>
      <w:pPr>
        <w:keepNext w:val="0"/>
        <w:keepLines w:val="0"/>
        <w:pageBreakBefore w:val="0"/>
        <w:widowControl w:val="0"/>
        <w:kinsoku/>
        <w:wordWrap/>
        <w:overflowPunct/>
        <w:topLinePunct w:val="0"/>
        <w:autoSpaceDE/>
        <w:autoSpaceDN/>
        <w:bidi w:val="0"/>
        <w:adjustRightInd/>
        <w:snapToGrid/>
        <w:spacing w:line="400" w:lineRule="exact"/>
        <w:ind w:left="-420" w:leftChars="-200"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1.1合同当事人</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（1）采购人（以下称甲方）是指使用财政性资金，通过政府采购方式向供应商购买货物及其相关服务的国家机关、事业单位、团体组织。</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（2）供应商（以下称乙方）是指参加政府采购活动并且中标（成交），向采购人提供合同约定的货物及其相关服务的法人、非法人组织或者自然人。</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（3）其他合同主体是指除采购人和供应商以外，依法参与合同缔结或履行，享有权利、承担义务的合同当事人。</w:t>
      </w:r>
    </w:p>
    <w:p>
      <w:pPr>
        <w:keepNext w:val="0"/>
        <w:keepLines w:val="0"/>
        <w:pageBreakBefore w:val="0"/>
        <w:widowControl w:val="0"/>
        <w:kinsoku/>
        <w:wordWrap/>
        <w:overflowPunct/>
        <w:topLinePunct w:val="0"/>
        <w:autoSpaceDE/>
        <w:autoSpaceDN/>
        <w:bidi w:val="0"/>
        <w:adjustRightInd/>
        <w:snapToGrid/>
        <w:spacing w:line="400" w:lineRule="exact"/>
        <w:ind w:left="-420" w:leftChars="-200"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1.2本合同下列术语应解释为：</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（2）“合同价款”系指根据本合同规定乙方在全面履行合同义务后甲方应支付给乙方的价款。</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（3）“货物”系指乙方根据本合同规定须向甲方提供的各种形态和种类的物品，包括原材料、设备、产品（包括软件）及相关的其备品备件、工具、手册及</w:t>
      </w:r>
      <w:r>
        <w:rPr>
          <w:rFonts w:hint="eastAsia" w:ascii="仿宋" w:hAnsi="仿宋" w:eastAsia="仿宋" w:cs="仿宋"/>
          <w:kern w:val="0"/>
          <w:sz w:val="24"/>
          <w:szCs w:val="20"/>
          <w:highlight w:val="none"/>
          <w:lang w:val="en"/>
        </w:rPr>
        <w:t>其他</w:t>
      </w:r>
      <w:r>
        <w:rPr>
          <w:rFonts w:hint="eastAsia" w:ascii="仿宋" w:hAnsi="仿宋" w:eastAsia="仿宋" w:cs="仿宋"/>
          <w:kern w:val="0"/>
          <w:sz w:val="24"/>
          <w:szCs w:val="20"/>
          <w:highlight w:val="none"/>
        </w:rPr>
        <w:t>技术资料和材料等。</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（4）“相关服务”系指根据合同规定，乙方应提供的与货物有关的技术、管理和</w:t>
      </w:r>
      <w:r>
        <w:rPr>
          <w:rFonts w:hint="eastAsia" w:ascii="仿宋" w:hAnsi="仿宋" w:eastAsia="仿宋" w:cs="仿宋"/>
          <w:kern w:val="0"/>
          <w:sz w:val="24"/>
          <w:szCs w:val="20"/>
          <w:highlight w:val="none"/>
          <w:lang w:val="en"/>
        </w:rPr>
        <w:t>其他</w:t>
      </w:r>
      <w:r>
        <w:rPr>
          <w:rFonts w:hint="eastAsia" w:ascii="仿宋" w:hAnsi="仿宋" w:eastAsia="仿宋" w:cs="仿宋"/>
          <w:kern w:val="0"/>
          <w:sz w:val="24"/>
          <w:szCs w:val="20"/>
          <w:highlight w:val="none"/>
        </w:rPr>
        <w:t>服务，包括但不限于：管理和质量保证、运输、保险、检验、现场准备、安装、集成、调试、培训、维修、废弃处置、技术支持等以及合同中规定乙方应承担的</w:t>
      </w:r>
      <w:r>
        <w:rPr>
          <w:rFonts w:hint="eastAsia" w:ascii="仿宋" w:hAnsi="仿宋" w:eastAsia="仿宋" w:cs="仿宋"/>
          <w:kern w:val="0"/>
          <w:sz w:val="24"/>
          <w:szCs w:val="20"/>
          <w:highlight w:val="none"/>
          <w:lang w:val="en"/>
        </w:rPr>
        <w:t>其他</w:t>
      </w:r>
      <w:r>
        <w:rPr>
          <w:rFonts w:hint="eastAsia" w:ascii="仿宋" w:hAnsi="仿宋" w:eastAsia="仿宋" w:cs="仿宋"/>
          <w:kern w:val="0"/>
          <w:sz w:val="24"/>
          <w:szCs w:val="20"/>
          <w:highlight w:val="none"/>
        </w:rPr>
        <w:t>义务。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（5）“分包”系指中标（成交）供应商按采购文件、投标（响应）文件的规定，根据分包意向协议，将中标（成交）项目中的部分履约内容，分给具有相应资质条件的供应商履行合同的行为。</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政府采购合同专用条款】。</w:t>
      </w:r>
    </w:p>
    <w:p>
      <w:pPr>
        <w:keepNext w:val="0"/>
        <w:keepLines w:val="0"/>
        <w:pageBreakBefore w:val="0"/>
        <w:widowControl w:val="0"/>
        <w:kinsoku/>
        <w:wordWrap/>
        <w:overflowPunct/>
        <w:topLinePunct w:val="0"/>
        <w:autoSpaceDE/>
        <w:autoSpaceDN/>
        <w:bidi w:val="0"/>
        <w:adjustRightInd/>
        <w:snapToGrid/>
        <w:spacing w:line="400" w:lineRule="exact"/>
        <w:ind w:left="-420" w:leftChars="-200"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（7）其他术语解释，见【政府采购合同专用条款】。</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2.合同标的及金额</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2.1 合同标的及金额应与中标（成交）结果一致。乙方为履行本合同而发生的所有费用均应包含在合同价款中，甲方不再另行支付</w:t>
      </w:r>
      <w:r>
        <w:rPr>
          <w:rFonts w:hint="eastAsia" w:ascii="仿宋" w:hAnsi="仿宋" w:eastAsia="仿宋" w:cs="仿宋"/>
          <w:kern w:val="0"/>
          <w:sz w:val="24"/>
          <w:szCs w:val="20"/>
          <w:highlight w:val="none"/>
          <w:lang w:val="en"/>
        </w:rPr>
        <w:t>其他</w:t>
      </w:r>
      <w:r>
        <w:rPr>
          <w:rFonts w:hint="eastAsia" w:ascii="仿宋" w:hAnsi="仿宋" w:eastAsia="仿宋" w:cs="仿宋"/>
          <w:kern w:val="0"/>
          <w:sz w:val="24"/>
          <w:szCs w:val="20"/>
          <w:highlight w:val="none"/>
        </w:rPr>
        <w:t>任何费用。</w:t>
      </w:r>
    </w:p>
    <w:p>
      <w:pPr>
        <w:keepNext w:val="0"/>
        <w:keepLines w:val="0"/>
        <w:pageBreakBefore w:val="0"/>
        <w:widowControl w:val="0"/>
        <w:kinsoku/>
        <w:wordWrap/>
        <w:overflowPunct/>
        <w:topLinePunct w:val="0"/>
        <w:autoSpaceDE/>
        <w:autoSpaceDN/>
        <w:bidi w:val="0"/>
        <w:adjustRightInd/>
        <w:snapToGrid/>
        <w:spacing w:line="400" w:lineRule="exact"/>
        <w:ind w:left="-420" w:right="-420" w:rightChars="-200" w:firstLine="482" w:firstLineChars="200"/>
        <w:textAlignment w:val="auto"/>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3.履行合同的时间、地点和方式</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3.1 乙方应当在约定的时间、地点，按照约定方式履行合同。</w:t>
      </w:r>
    </w:p>
    <w:p>
      <w:pPr>
        <w:keepNext w:val="0"/>
        <w:keepLines w:val="0"/>
        <w:pageBreakBefore w:val="0"/>
        <w:widowControl w:val="0"/>
        <w:kinsoku/>
        <w:wordWrap/>
        <w:overflowPunct/>
        <w:topLinePunct w:val="0"/>
        <w:autoSpaceDE/>
        <w:autoSpaceDN/>
        <w:bidi w:val="0"/>
        <w:adjustRightInd/>
        <w:snapToGrid/>
        <w:spacing w:line="400" w:lineRule="exact"/>
        <w:ind w:left="-420" w:right="-420" w:rightChars="-200" w:firstLine="482" w:firstLineChars="200"/>
        <w:textAlignment w:val="auto"/>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4.甲方的权利和义务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4.1 签署合同后，甲方应确定项目负责人（或项目联系人），负责与本合同有关的事务。甲方有权对乙方的履约行为进行检查，并及时确认乙方提交的事项。甲方应当配合乙方完成相关项目实施工作。</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4.2 甲方有权要求乙方按时提交各阶段有关安排计划，并有权定期核对乙方提供货物数量、规格、质量等内容。甲方有权督促乙方工作并要求乙方更换不符合要求的货物。</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4.3 甲方有权要求乙方对缺陷部分予以修复，并按合同约定享有货物保修及其他合同约定的权利。</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4.4 甲方应当按照合同约定及时对交付的货物进行验收，未在【政府采购合同专用条款】约定的期限内对乙方履约提出任何异议或者向乙方作出任何说明的，视为验收通过。</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4.5 甲方应当根据合同约定及时向乙方支付合同价款，不得以内部人员变更、履行内部付款流程等为由，拒绝或迟延支付。</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4.6 国家法律法规规定及【政府采购合同专用条款】约定应由甲方承担的其他义务和责任。</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5.乙方的权利和义务</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5.1 签署合同后，乙方应确定项目负责人（或项目联系人），负责与本合同有关的事务。</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5.3乙方有权根据合同约定向甲方收取合同价款。</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5.4国家法律法规规定及【政府采购合同专用条款】约定应由乙方承担的其他义务和责任。</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6.合同履行</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6.1 甲乙双方应当按照【政府采购合同专用条款】约定顺序履行合同义务；如果没有先后顺序的，应当同时履行。</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6.2 甲乙双方按照合同约定顺序履行合同义务时，应当先履行一方未履行的，后履行一方有权拒绝其履行请求。先履行一方履行不符合约定的，后履行一方有权拒绝其相应的履行请求。</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7.货物包装、运输、保险和交付要求</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7.1 本合同涉及商品包装、快递包装的，除【政府采购合同专用条款】另有约定外，包装应适应远距离运输、防潮、防震、防锈和防野蛮装卸等要求，确保货物安全无损地运抵【政府采购合同专用条款】约定的指定现场。</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7.2 除【政府采购合同专用条款】另有约定外，乙方负责办理将货物运抵本合同规定的交货地点，并装卸、交付至甲方的一切运输事项，相关费用应包含在合同价款中。</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7.3 货物保险要求按【政府采购合同专用条款】规定执行。</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7.5 乙方在运输到达之前应提前通知甲方，并提示货物运输装卸的注意事项，甲方配合乙方做好货物的接收工作。</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7.6 如因包装、运输问题导致货物损毁、丢失或者品质下降，甲方有权要求降价、换货、拒收部分或整批货物，由此产生的费用和损失，均由乙方承担。</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8</w:t>
      </w:r>
      <w:r>
        <w:rPr>
          <w:rFonts w:hint="eastAsia" w:ascii="仿宋" w:hAnsi="仿宋" w:eastAsia="仿宋" w:cs="仿宋"/>
          <w:b/>
          <w:bCs/>
          <w:kern w:val="0"/>
          <w:sz w:val="24"/>
          <w:szCs w:val="20"/>
          <w:highlight w:val="none"/>
        </w:rPr>
        <w:t>.质量标准和保证</w:t>
      </w:r>
    </w:p>
    <w:p>
      <w:pPr>
        <w:keepNext w:val="0"/>
        <w:keepLines w:val="0"/>
        <w:pageBreakBefore w:val="0"/>
        <w:widowControl w:val="0"/>
        <w:kinsoku/>
        <w:wordWrap/>
        <w:overflowPunct/>
        <w:topLinePunct w:val="0"/>
        <w:autoSpaceDE/>
        <w:autoSpaceDN/>
        <w:bidi w:val="0"/>
        <w:adjustRightInd/>
        <w:snapToGrid/>
        <w:spacing w:line="400" w:lineRule="exact"/>
        <w:ind w:left="-420" w:leftChars="-200"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8.1 质量标准</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（2）采用中华人民共和国法定计量单位。</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（3）乙方所提供的货物应符合国家有关安全、环保、卫生的规定。</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（4）乙方应向甲方提交所提供货物的技术文件，包括相应的中文技术文件，如：产品目录、图纸、操作手册、使用说明、维护手册或服务指南等。上述文件应包装好随货物一同发运。</w:t>
      </w:r>
    </w:p>
    <w:p>
      <w:pPr>
        <w:keepNext w:val="0"/>
        <w:keepLines w:val="0"/>
        <w:pageBreakBefore w:val="0"/>
        <w:widowControl w:val="0"/>
        <w:kinsoku/>
        <w:wordWrap/>
        <w:overflowPunct/>
        <w:topLinePunct w:val="0"/>
        <w:autoSpaceDE/>
        <w:autoSpaceDN/>
        <w:bidi w:val="0"/>
        <w:adjustRightInd/>
        <w:snapToGrid/>
        <w:spacing w:line="400" w:lineRule="exact"/>
        <w:ind w:left="-420" w:leftChars="-200"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8.2 保证</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政府采购合同专用条款】规定或乙方书面承诺（两者以较长的为准）的质量保证期内，本保证保持有效。</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（2）在质量保证期内所发现的缺陷，甲方应尽快以书面形式通知乙方。</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（3）乙方收到通知后，应在【政府采购合同专用条款】规定的响应时间内以合理的速度免费维修或更换有缺陷的货物或部件。</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（4）在质量保证期内，如果货物的质量或规格与合同不符，或证实货物是有缺陷的，包括潜在的缺陷或使用不符合要求的材料等，甲方可以根据本合同第15.1条规定以书面形式追究乙方的违约责任。</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（5）乙方在约定的时间内未能弥补缺陷，甲方可采取必要的补救措施，但其风险和费用将由乙方承担，甲方根据合同约定对乙方行使的其他权利不受影响。</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9.权利瑕疵担保</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9.1 乙方保证对其出售的货物享有合法的权利。</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9.2 乙方保证在交付的货物上不存在抵押权等担保物权。</w:t>
      </w:r>
    </w:p>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9.3 如甲方使用上述货物构成对第三人侵权的，则由乙方承担全部责任。</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10.知识产权保护</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10.1 乙方对其所销售的货物应当享有知识产权或经权利人合法授权，保证没有侵犯任何第三人的知识产权等权利。</w:t>
      </w:r>
      <w:bookmarkStart w:id="49" w:name="_Hlk163047038"/>
      <w:r>
        <w:rPr>
          <w:rFonts w:hint="eastAsia" w:ascii="仿宋" w:hAnsi="仿宋" w:eastAsia="仿宋" w:cs="仿宋"/>
          <w:kern w:val="0"/>
          <w:sz w:val="24"/>
          <w:szCs w:val="20"/>
          <w:highlight w:val="none"/>
        </w:rPr>
        <w:t>因违反前述约定对第三人构成侵权的，应当由乙方向第三人承担法律责任；甲方依法向第三人赔偿后，有权向乙方追偿。甲方有其他损失的，乙方应当赔偿</w:t>
      </w:r>
      <w:bookmarkEnd w:id="49"/>
      <w:r>
        <w:rPr>
          <w:rFonts w:hint="eastAsia" w:ascii="仿宋" w:hAnsi="仿宋" w:eastAsia="仿宋" w:cs="仿宋"/>
          <w:kern w:val="0"/>
          <w:sz w:val="24"/>
          <w:szCs w:val="20"/>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11.保密义务</w:t>
      </w:r>
    </w:p>
    <w:p>
      <w:pPr>
        <w:keepNext w:val="0"/>
        <w:keepLines w:val="0"/>
        <w:pageBreakBefore w:val="0"/>
        <w:widowControl w:val="0"/>
        <w:kinsoku/>
        <w:wordWrap/>
        <w:overflowPunct/>
        <w:topLinePunct w:val="0"/>
        <w:autoSpaceDE/>
        <w:autoSpaceDN/>
        <w:bidi w:val="0"/>
        <w:adjustRightInd/>
        <w:snapToGrid/>
        <w:spacing w:line="400" w:lineRule="exact"/>
        <w:ind w:left="-200"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政府采购合同专用条款】中约定。</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12. 合同价款支付</w:t>
      </w:r>
    </w:p>
    <w:p>
      <w:pPr>
        <w:keepNext w:val="0"/>
        <w:keepLines w:val="0"/>
        <w:pageBreakBefore w:val="0"/>
        <w:widowControl w:val="0"/>
        <w:kinsoku/>
        <w:wordWrap/>
        <w:overflowPunct/>
        <w:topLinePunct w:val="0"/>
        <w:autoSpaceDE/>
        <w:autoSpaceDN/>
        <w:bidi w:val="0"/>
        <w:adjustRightInd/>
        <w:snapToGrid/>
        <w:spacing w:line="400" w:lineRule="exact"/>
        <w:ind w:left="-200"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12.1 合同价款支付按照国库集中支付制度及财政管理相关规定执行。</w:t>
      </w:r>
    </w:p>
    <w:p>
      <w:pPr>
        <w:keepNext w:val="0"/>
        <w:keepLines w:val="0"/>
        <w:pageBreakBefore w:val="0"/>
        <w:widowControl w:val="0"/>
        <w:kinsoku/>
        <w:wordWrap/>
        <w:overflowPunct/>
        <w:topLinePunct w:val="0"/>
        <w:autoSpaceDE/>
        <w:autoSpaceDN/>
        <w:bidi w:val="0"/>
        <w:adjustRightInd/>
        <w:snapToGrid/>
        <w:spacing w:line="400" w:lineRule="exact"/>
        <w:ind w:left="-200"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12.2 对于满足合同约定支付条件的，甲方原则上应当自收到发票后7个工作日内将资金支付到合同约定的乙方账户，不得以机构变动、人员更替、政策调整等为由迟延付款，不得将采购文件和合同中未规定的义务作为向乙方付款的条件。具体合同价款支付时间在【政府采购合同专用条款】中约定。</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13.履约保证金</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13.1 乙方应当以支票、汇票、本票或者金融机构、担保机构出具的保函等非现金形式提交。</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13.2 如果乙方出现【政府采购合同专用条款】约定情形的，履约保证金不予退还；如果乙方未能按合同约定全面履行义务，甲方有权从履约保证金中取得补偿或赔偿，且不影响甲方要求乙方承担合同约定的超过履约保证金的违约责任的权利。</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13.3 甲方在项目通过验收后按照【政府采购合同专用条款】规定的时间内将履约保证金退还乙方；逾期退还的，乙方可要求甲方支付违约金，违约金按照【政府采购合同专用条款】规定支付。</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14.售后服务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14.1 除项目不涉及或采购活动中明确约定无须承担外，乙方还应提供下列服务：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（1）货物的现场移动、安装、调试、启动监督及技术支持；</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（2）提供货物组装和维修所需的专用工具和辅助材料；</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（3）在【政府采购合同专用条款】约定的期限内对所有的货物实施运行监督、维修，但前提条件是该服务并不能免除乙方在质量保证期内所承担的义务；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（4）在制造商所在地或指定现场就货物的安装、启动、运营、维护、废弃处置等对甲方操作人员进行培训；</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（5）依照法律、行政法规的规定或者按照【政府采购合同专用条款】约定，货物在有效使用年限届满后应予回收的，乙方负有自行或者委托第三人对货物予以回收的义务；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（6）【政府采购合同专用条款】规定由乙方提供的其他服务。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14.2 乙方提供的售后服务的费用已包含在合同价款中，甲方不再另行支付。</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15.违约责任</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15.1质量瑕疵的违约责任</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乙方提供的产品不符合合同约定的质量标准或存在产品质量缺陷，甲方有权要求乙方根据【政府采购合同专用条款】要求及时修理、重作、更换，并承担由此给甲方造成的损失。</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15.2 迟延交货的违约责任</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如果乙方没有按照合同规定的时间交货和提供相关服务，甲方有权从货款中扣除误期赔偿费而不影响合同项下的其他补救方法，赔偿费按【政府采购合同专用条款】规定执行。如果涉及公共利益，且赔偿金额无法弥补公共利益损失，甲方可要求继续履行或者采取其他补救措施。</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15.3 迟延支付的违约责任</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甲方存在迟延支付乙方合同款项的，应当承担【政府采购合同专用条款】规定的逾期付款利息。</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15.4其他违约责任根据项目实际需要按【政府采购合同专用条款】规定执行。</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16.合同变更、中止与终止</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  16.1合同的变更</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政府采购合同履行中，在不改变合同其他条款的前提下，甲方可以在合同价款10%的范围内追加与合同标的相同的货物，并就此与乙方协商一致后签订补充协议。</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16.2合同的中止</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（1）合同履行过程中因供应商就采购文件、采购过程或结果提起投诉的，甲方认为有必要的，可以中止合同的履行。</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（3）乙方分立、合并或者变更住所的，应当及时以书面形式告知甲方。乙方没有及时告知甲方，致使合同履行发生困难的，甲方可以中止合同履行并要求乙方承担由此给甲方造成的损失。</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（4）甲方不得以行政区划调整、政府换届、机构或者职能调整以及相关责任人更替为由中止合同。</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16.3合同的终止</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（1）合同因有效期限届满而终止；</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（2）乙方未按合同约定履行，构成根本性违约的，甲方有权终止合同，并追究乙方的违约责任。</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16.4 涉及国家利益、社会公共利益的情形</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政府采购合同继续履行将损害国家利益和社会公共利益的，双方当事人应当变更、中止或者终止合同。有过错的一方应当承担赔偿责任，双方都有过错的，各自承担相应的责任。</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17.合同分包</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17.1 乙方不得将合同转包给其他供应商。涉及合同分包的，乙方应根据采购文件和投标（响应）文件规定进行合同分包。</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17.2 乙方执行政府采购政策向中小企业依法分包的，乙方应当按采购文件和投标（响应）文件签订分包意向协议，分包意向协议属于本合同组成部分。</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18.不可抗力</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18.1 不可抗力是指合同双方不能预见、不能避免且不能克服的客观情况。</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18.2 任何一方对由于不可抗力造成的部分或全部不能履行合同不承担违约责任。但迟延履行后发生不可抗力的，不能免除责任。</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pPr>
        <w:keepNext w:val="0"/>
        <w:keepLines w:val="0"/>
        <w:pageBreakBefore w:val="0"/>
        <w:widowControl w:val="0"/>
        <w:kinsoku/>
        <w:wordWrap/>
        <w:overflowPunct/>
        <w:topLinePunct w:val="0"/>
        <w:autoSpaceDE/>
        <w:autoSpaceDN/>
        <w:bidi w:val="0"/>
        <w:adjustRightInd/>
        <w:snapToGrid/>
        <w:spacing w:line="400" w:lineRule="exact"/>
        <w:ind w:left="-200" w:right="-420" w:rightChars="-200" w:firstLine="482" w:firstLine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19.解决争议的方法</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19.1 因本合同及合同有关事项发生的争议，由甲乙双方友好协商解决。协商不成时，可以向有关组织申请调解。合同一方或双方不愿调解或调解不成的，可以通过仲裁的方式解决争议，将争议提交绍兴仲裁委员会仲裁。</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ascii="仿宋" w:hAnsi="仿宋" w:eastAsia="仿宋" w:cs="仿宋"/>
          <w:kern w:val="0"/>
          <w:sz w:val="24"/>
          <w:szCs w:val="20"/>
          <w:highlight w:val="none"/>
        </w:rPr>
      </w:pPr>
      <w:r>
        <w:rPr>
          <w:rFonts w:hint="eastAsia" w:ascii="仿宋" w:hAnsi="仿宋" w:eastAsia="仿宋" w:cs="仿宋"/>
          <w:kern w:val="0"/>
          <w:sz w:val="24"/>
          <w:szCs w:val="20"/>
          <w:highlight w:val="none"/>
        </w:rPr>
        <w:t>19.2 如甲乙双方有争议的事项不影响合同其他部分的履行，在争议解决期间，合同其他部分应当继续履行。</w:t>
      </w:r>
    </w:p>
    <w:p>
      <w:pPr>
        <w:keepNext w:val="0"/>
        <w:keepLines w:val="0"/>
        <w:pageBreakBefore w:val="0"/>
        <w:widowControl w:val="0"/>
        <w:kinsoku/>
        <w:wordWrap/>
        <w:overflowPunct/>
        <w:topLinePunct w:val="0"/>
        <w:autoSpaceDE/>
        <w:autoSpaceDN/>
        <w:bidi w:val="0"/>
        <w:adjustRightInd/>
        <w:snapToGrid/>
        <w:spacing w:line="400" w:lineRule="exact"/>
        <w:ind w:left="-200" w:right="-420" w:rightChars="-200" w:firstLine="482" w:firstLine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20.政府采购政策</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 xml:space="preserve">20.1 </w:t>
      </w:r>
      <w:r>
        <w:rPr>
          <w:rFonts w:hint="eastAsia" w:ascii="仿宋" w:hAnsi="仿宋" w:eastAsia="仿宋" w:cs="仿宋"/>
          <w:kern w:val="0"/>
          <w:sz w:val="24"/>
          <w:szCs w:val="20"/>
          <w:highlight w:val="none"/>
          <w:lang w:val="en-GB"/>
        </w:rPr>
        <w:t>本合同应当按照规定执行政府采购政策。</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20.2 本合同依法执行政府采购政策的方式和内容，属于合同履约验收的范围。甲乙双方</w:t>
      </w:r>
      <w:r>
        <w:rPr>
          <w:rFonts w:hint="eastAsia" w:ascii="仿宋" w:hAnsi="仿宋" w:eastAsia="仿宋" w:cs="仿宋"/>
          <w:kern w:val="0"/>
          <w:sz w:val="24"/>
          <w:szCs w:val="20"/>
          <w:highlight w:val="none"/>
          <w:lang w:val="en-GB"/>
        </w:rPr>
        <w:t>未按规定要求执行政府采购政策造成损失的</w:t>
      </w:r>
      <w:r>
        <w:rPr>
          <w:rFonts w:hint="eastAsia" w:ascii="仿宋" w:hAnsi="仿宋" w:eastAsia="仿宋" w:cs="仿宋"/>
          <w:kern w:val="0"/>
          <w:sz w:val="24"/>
          <w:szCs w:val="20"/>
          <w:highlight w:val="none"/>
        </w:rPr>
        <w:t>，有过错的一方应当承担赔偿责任，双方都有过错的，各自承担相应的责任。</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21.法律适用</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21.1 本合同的订立、生效、解释、履行及与本合同有关的争议解决，均适用法律、行政法规。</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21.2 本合同条款与法律、行政法规的强制性规定不一致的，双方当事人应按照法律、行政法规的强制性规定修改本合同的相关条款。</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22.通知</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22.1 本合同任何一方向对方发出的通知、信件、数据电文等，应当发送至本合同第一部分《政府采购合同协议书》所约定的通讯地址、联系人、联系电话或电子邮箱。</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22.2 一方当事人变更名称、住所、联系人、联系电话或电子邮箱等信息的，应当在变更后3日内及时书面通知对方，对方实际收到变更通知前的送达仍为有效送达。</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22.3本合同一方给另一方的通知均应采用书面形式，传真或快递送到本合同中规定的对方的地址和办理签收手续。</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22.4通知以送达之日或通知书中规定的生效之日起生效，两者中以较迟之日为准。</w:t>
      </w:r>
    </w:p>
    <w:p>
      <w:pPr>
        <w:keepNext w:val="0"/>
        <w:keepLines w:val="0"/>
        <w:pageBreakBefore w:val="0"/>
        <w:widowControl w:val="0"/>
        <w:kinsoku/>
        <w:wordWrap/>
        <w:overflowPunct/>
        <w:topLinePunct w:val="0"/>
        <w:autoSpaceDE/>
        <w:autoSpaceDN/>
        <w:bidi w:val="0"/>
        <w:adjustRightInd/>
        <w:snapToGrid/>
        <w:spacing w:line="400" w:lineRule="exact"/>
        <w:ind w:right="-420" w:rightChars="-200"/>
        <w:textAlignment w:val="auto"/>
        <w:rPr>
          <w:rFonts w:ascii="仿宋" w:hAnsi="仿宋" w:eastAsia="仿宋" w:cs="仿宋"/>
          <w:b/>
          <w:bCs/>
          <w:kern w:val="0"/>
          <w:sz w:val="24"/>
          <w:szCs w:val="20"/>
          <w:highlight w:val="none"/>
        </w:rPr>
      </w:pPr>
      <w:r>
        <w:rPr>
          <w:rFonts w:ascii="仿宋" w:hAnsi="仿宋" w:eastAsia="仿宋" w:cs="仿宋"/>
          <w:b/>
          <w:bCs/>
          <w:kern w:val="0"/>
          <w:sz w:val="24"/>
          <w:szCs w:val="20"/>
          <w:highlight w:val="none"/>
        </w:rPr>
        <w:t>23.合同未尽事项</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23.1合同未尽事项见【政府采购合同专用条款】。</w:t>
      </w:r>
    </w:p>
    <w:p>
      <w:pPr>
        <w:keepNext w:val="0"/>
        <w:keepLines w:val="0"/>
        <w:pageBreakBefore w:val="0"/>
        <w:widowControl w:val="0"/>
        <w:kinsoku/>
        <w:wordWrap/>
        <w:overflowPunct/>
        <w:topLinePunct w:val="0"/>
        <w:autoSpaceDE/>
        <w:autoSpaceDN/>
        <w:bidi w:val="0"/>
        <w:adjustRightInd/>
        <w:snapToGrid/>
        <w:spacing w:line="400" w:lineRule="exact"/>
        <w:ind w:left="-199" w:leftChars="-95" w:right="-420" w:rightChars="-200" w:firstLine="480" w:firstLineChars="200"/>
        <w:textAlignment w:val="auto"/>
        <w:rPr>
          <w:rFonts w:hint="eastAsia" w:ascii="仿宋" w:hAnsi="仿宋" w:eastAsia="仿宋" w:cs="仿宋"/>
          <w:kern w:val="0"/>
          <w:sz w:val="24"/>
          <w:szCs w:val="20"/>
          <w:highlight w:val="none"/>
        </w:rPr>
      </w:pPr>
      <w:r>
        <w:rPr>
          <w:rFonts w:hint="eastAsia" w:ascii="仿宋" w:hAnsi="仿宋" w:eastAsia="仿宋" w:cs="仿宋"/>
          <w:kern w:val="0"/>
          <w:sz w:val="24"/>
          <w:szCs w:val="20"/>
          <w:highlight w:val="none"/>
        </w:rPr>
        <w:t>23.2 合同附件与合同正文具有同等的法律效力。</w:t>
      </w:r>
      <w:bookmarkStart w:id="50" w:name="_Toc20313"/>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br w:type="page"/>
      </w:r>
    </w:p>
    <w:p>
      <w:pPr>
        <w:adjustRightInd/>
        <w:spacing w:line="440" w:lineRule="exact"/>
        <w:ind w:left="-420" w:leftChars="-200" w:right="-420" w:rightChars="-200" w:firstLine="482" w:firstLineChars="200"/>
        <w:jc w:val="center"/>
        <w:rPr>
          <w:rFonts w:ascii="仿宋" w:hAnsi="仿宋" w:eastAsia="仿宋" w:cs="仿宋"/>
          <w:b/>
          <w:bCs/>
          <w:kern w:val="0"/>
          <w:sz w:val="24"/>
          <w:szCs w:val="20"/>
          <w:highlight w:val="none"/>
        </w:rPr>
      </w:pPr>
      <w:r>
        <w:rPr>
          <w:rFonts w:hint="eastAsia" w:ascii="仿宋" w:hAnsi="仿宋" w:eastAsia="仿宋" w:cs="仿宋"/>
          <w:b/>
          <w:bCs/>
          <w:kern w:val="0"/>
          <w:sz w:val="24"/>
          <w:szCs w:val="20"/>
          <w:highlight w:val="none"/>
        </w:rPr>
        <w:t>第三节 政府采购合同专用条款</w:t>
      </w:r>
      <w:bookmarkEnd w:id="50"/>
    </w:p>
    <w:tbl>
      <w:tblPr>
        <w:tblStyle w:val="6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7"/>
        <w:gridCol w:w="1857"/>
        <w:gridCol w:w="4875"/>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第1.2（6）项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联合体具体要求</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第1.2（7）项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其他术语解释</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第4.4款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履约验收中甲方</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提出异议或作</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出说明的期限</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第4.6款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约定甲方承担的</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其他义务和责任</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第5.4款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约定乙方承担的</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其他义务和责任</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第6.1款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履行合同义务</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的顺序</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restart"/>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第7.1款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包装特殊要求</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continue"/>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指定现场</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第7.2款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运输特殊要求</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第7.3款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保险要求</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第8.2（1）项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质量保证期</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第8.2（3）项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货物质量缺陷</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响应时间</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第11.1款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其他应当保密</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的信息</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第12.2款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合同价款支付</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时间</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第13.2款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履约保证金</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不予退还的情形</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第13.3款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履约保证金退还</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时间及逾期退还</w:t>
            </w:r>
          </w:p>
          <w:p>
            <w:pPr>
              <w:adjustRightInd/>
              <w:spacing w:line="440" w:lineRule="exact"/>
              <w:ind w:right="-420" w:rightChars="-200"/>
              <w:rPr>
                <w:rFonts w:ascii="仿宋" w:hAnsi="仿宋" w:cs="仿宋"/>
                <w:kern w:val="0"/>
                <w:sz w:val="24"/>
                <w:szCs w:val="20"/>
                <w:highlight w:val="none"/>
              </w:rPr>
            </w:pPr>
            <w:r>
              <w:rPr>
                <w:rFonts w:hint="eastAsia" w:ascii="仿宋" w:hAnsi="仿宋" w:eastAsia="仿宋" w:cs="仿宋"/>
                <w:kern w:val="0"/>
                <w:sz w:val="24"/>
                <w:szCs w:val="20"/>
                <w:highlight w:val="none"/>
              </w:rPr>
              <w:t>的违约金</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第14.1（3）项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运行监督、</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维修期限</w:t>
            </w:r>
          </w:p>
        </w:tc>
        <w:tc>
          <w:tcPr>
            <w:tcW w:w="4875" w:type="dxa"/>
            <w:vAlign w:val="center"/>
          </w:tcPr>
          <w:p>
            <w:pPr>
              <w:adjustRightInd/>
              <w:spacing w:line="440" w:lineRule="exact"/>
              <w:ind w:right="-420" w:right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第14.1（5）项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货物回收的约定</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第14.1（6）项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乙方提供的其他</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服务</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第15.1款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修理、重作、更</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换相关具体规定</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第15.2（2）项</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迟延交货赔偿费</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第15.3款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逾期付款利息</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87" w:type="dxa"/>
            <w:tcBorders>
              <w:bottom w:val="single" w:color="auto" w:sz="2" w:space="0"/>
              <w:right w:val="single" w:color="auto" w:sz="2" w:space="0"/>
            </w:tcBorders>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第15.4款</w:t>
            </w:r>
          </w:p>
        </w:tc>
        <w:tc>
          <w:tcPr>
            <w:tcW w:w="1857" w:type="dxa"/>
            <w:tcBorders>
              <w:left w:val="single" w:color="auto" w:sz="2" w:space="0"/>
              <w:bottom w:val="single" w:color="auto" w:sz="2" w:space="0"/>
              <w:right w:val="single" w:color="auto" w:sz="2" w:space="0"/>
            </w:tcBorders>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其他违约责任</w:t>
            </w:r>
          </w:p>
        </w:tc>
        <w:tc>
          <w:tcPr>
            <w:tcW w:w="4875" w:type="dxa"/>
            <w:tcBorders>
              <w:left w:val="single" w:color="auto" w:sz="2" w:space="0"/>
              <w:bottom w:val="single" w:color="auto" w:sz="2" w:space="0"/>
            </w:tcBorders>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87" w:type="dxa"/>
            <w:tcBorders>
              <w:top w:val="single" w:color="auto" w:sz="2" w:space="0"/>
              <w:right w:val="single" w:color="auto" w:sz="2" w:space="0"/>
            </w:tcBorders>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第19.2款</w:t>
            </w:r>
          </w:p>
        </w:tc>
        <w:tc>
          <w:tcPr>
            <w:tcW w:w="1857" w:type="dxa"/>
            <w:tcBorders>
              <w:top w:val="single" w:color="auto" w:sz="2" w:space="0"/>
              <w:left w:val="single" w:color="auto" w:sz="2" w:space="0"/>
              <w:right w:val="single" w:color="auto" w:sz="2" w:space="0"/>
            </w:tcBorders>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解决争议的方法</w:t>
            </w:r>
          </w:p>
        </w:tc>
        <w:tc>
          <w:tcPr>
            <w:tcW w:w="4875" w:type="dxa"/>
            <w:tcBorders>
              <w:top w:val="single" w:color="auto" w:sz="2" w:space="0"/>
              <w:left w:val="single" w:color="auto" w:sz="2" w:space="0"/>
            </w:tcBorders>
            <w:vAlign w:val="center"/>
          </w:tcPr>
          <w:p>
            <w:pPr>
              <w:spacing w:line="440" w:lineRule="exact"/>
              <w:ind w:right="-420" w:rightChars="-200"/>
              <w:rPr>
                <w:rFonts w:ascii="仿宋" w:hAnsi="仿宋" w:eastAsia="仿宋" w:cs="仿宋"/>
                <w:sz w:val="24"/>
                <w:highlight w:val="none"/>
              </w:rPr>
            </w:pPr>
            <w:r>
              <w:rPr>
                <w:rFonts w:hint="eastAsia" w:ascii="仿宋" w:hAnsi="仿宋" w:eastAsia="仿宋" w:cs="仿宋"/>
                <w:sz w:val="24"/>
                <w:highlight w:val="none"/>
              </w:rPr>
              <w:t>双方当事人均可通过和解或者调解解决；不</w:t>
            </w:r>
          </w:p>
          <w:p>
            <w:pPr>
              <w:spacing w:line="440" w:lineRule="exact"/>
              <w:ind w:right="-420" w:rightChars="-200"/>
              <w:rPr>
                <w:rFonts w:ascii="仿宋" w:hAnsi="仿宋" w:eastAsia="仿宋" w:cs="仿宋"/>
                <w:sz w:val="24"/>
                <w:highlight w:val="none"/>
              </w:rPr>
            </w:pPr>
            <w:r>
              <w:rPr>
                <w:rFonts w:hint="eastAsia" w:ascii="仿宋" w:hAnsi="仿宋" w:eastAsia="仿宋" w:cs="仿宋"/>
                <w:sz w:val="24"/>
                <w:highlight w:val="none"/>
              </w:rPr>
              <w:t>愿和解、调解或者和解、调解不成的，将争</w:t>
            </w:r>
          </w:p>
          <w:p>
            <w:pPr>
              <w:adjustRightInd/>
              <w:spacing w:line="440" w:lineRule="exact"/>
              <w:ind w:left="-420" w:leftChars="-200" w:right="-420" w:rightChars="-200" w:firstLine="480" w:firstLineChars="200"/>
              <w:rPr>
                <w:rFonts w:ascii="仿宋" w:hAnsi="仿宋" w:eastAsia="仿宋" w:cs="仿宋"/>
                <w:kern w:val="0"/>
                <w:sz w:val="24"/>
                <w:szCs w:val="20"/>
                <w:highlight w:val="none"/>
              </w:rPr>
            </w:pPr>
            <w:r>
              <w:rPr>
                <w:rFonts w:hint="eastAsia" w:ascii="仿宋" w:hAnsi="仿宋" w:eastAsia="仿宋" w:cs="仿宋"/>
                <w:sz w:val="24"/>
                <w:highlight w:val="none"/>
              </w:rPr>
              <w:t>议提交绍兴仲裁委员会仲裁。</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8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第二节</w:t>
            </w:r>
          </w:p>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第23.1款</w:t>
            </w:r>
          </w:p>
        </w:tc>
        <w:tc>
          <w:tcPr>
            <w:tcW w:w="1857" w:type="dxa"/>
            <w:vAlign w:val="center"/>
          </w:tcPr>
          <w:p>
            <w:pPr>
              <w:adjustRightInd/>
              <w:spacing w:line="440" w:lineRule="exact"/>
              <w:ind w:right="-420" w:rightChars="-200"/>
              <w:rPr>
                <w:rFonts w:ascii="仿宋" w:hAnsi="仿宋" w:eastAsia="仿宋" w:cs="仿宋"/>
                <w:kern w:val="0"/>
                <w:sz w:val="24"/>
                <w:szCs w:val="20"/>
                <w:highlight w:val="none"/>
              </w:rPr>
            </w:pPr>
            <w:r>
              <w:rPr>
                <w:rFonts w:hint="eastAsia" w:ascii="仿宋" w:hAnsi="仿宋" w:eastAsia="仿宋" w:cs="仿宋"/>
                <w:kern w:val="0"/>
                <w:sz w:val="24"/>
                <w:szCs w:val="20"/>
                <w:highlight w:val="none"/>
              </w:rPr>
              <w:t>其他专用条款</w:t>
            </w:r>
          </w:p>
        </w:tc>
        <w:tc>
          <w:tcPr>
            <w:tcW w:w="4875" w:type="dxa"/>
            <w:vAlign w:val="center"/>
          </w:tcPr>
          <w:p>
            <w:pPr>
              <w:adjustRightInd/>
              <w:spacing w:line="440" w:lineRule="exact"/>
              <w:ind w:left="-420" w:leftChars="-200" w:right="-420" w:rightChars="-200" w:firstLine="480" w:firstLineChars="200"/>
              <w:rPr>
                <w:rFonts w:ascii="仿宋" w:hAnsi="仿宋" w:eastAsia="仿宋" w:cs="仿宋"/>
                <w:kern w:val="0"/>
                <w:sz w:val="24"/>
                <w:szCs w:val="20"/>
                <w:highlight w:val="none"/>
              </w:rPr>
            </w:pPr>
          </w:p>
        </w:tc>
      </w:tr>
    </w:tbl>
    <w:p>
      <w:pPr>
        <w:spacing w:line="360" w:lineRule="auto"/>
        <w:jc w:val="center"/>
        <w:rPr>
          <w:rFonts w:ascii="仿宋" w:hAnsi="仿宋" w:eastAsia="仿宋" w:cs="仿宋"/>
          <w:b/>
          <w:sz w:val="36"/>
          <w:szCs w:val="36"/>
          <w:highlight w:val="none"/>
        </w:rPr>
      </w:pPr>
    </w:p>
    <w:p>
      <w:pPr>
        <w:pStyle w:val="62"/>
        <w:rPr>
          <w:rFonts w:ascii="仿宋" w:hAnsi="仿宋" w:eastAsia="仿宋" w:cs="仿宋"/>
          <w:b/>
          <w:sz w:val="36"/>
          <w:szCs w:val="36"/>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spacing w:line="360" w:lineRule="auto"/>
        <w:jc w:val="center"/>
        <w:rPr>
          <w:rFonts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1、评标方法：</w:t>
      </w:r>
    </w:p>
    <w:p>
      <w:pPr>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spacing w:line="440" w:lineRule="exact"/>
        <w:ind w:firstLine="472" w:firstLineChars="196"/>
        <w:jc w:val="left"/>
        <w:rPr>
          <w:rFonts w:ascii="仿宋" w:hAnsi="仿宋" w:eastAsia="仿宋" w:cs="仿宋"/>
          <w:b/>
          <w:sz w:val="24"/>
          <w:highlight w:val="none"/>
        </w:rPr>
      </w:pPr>
      <w:r>
        <w:rPr>
          <w:rFonts w:hint="eastAsia" w:ascii="仿宋" w:hAnsi="仿宋" w:eastAsia="仿宋" w:cs="仿宋"/>
          <w:b/>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sz w:val="24"/>
          <w:highlight w:val="none"/>
        </w:rPr>
        <w:t>非单一产品采购项目，采购人应当根据采购项目技术构成、产品价格比重等合理确定核心产品，并在招标文件中载明。多家投标人提供的核心产品品牌相同的，按前款规定处理。</w:t>
      </w:r>
    </w:p>
    <w:p>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sz w:val="24"/>
          <w:highlight w:val="none"/>
        </w:rPr>
        <w:t>2.评分标准：</w:t>
      </w:r>
      <w:r>
        <w:rPr>
          <w:rFonts w:hint="eastAsia" w:ascii="仿宋" w:hAnsi="仿宋" w:eastAsia="仿宋" w:cs="仿宋"/>
          <w:sz w:val="24"/>
          <w:highlight w:val="none"/>
        </w:rPr>
        <w:t>共100分，其中商务技术分</w:t>
      </w:r>
      <w:r>
        <w:rPr>
          <w:rFonts w:hint="eastAsia" w:ascii="仿宋" w:hAnsi="仿宋" w:eastAsia="仿宋" w:cs="仿宋"/>
          <w:sz w:val="24"/>
          <w:highlight w:val="none"/>
          <w:u w:val="single"/>
        </w:rPr>
        <w:t xml:space="preserve"> 70 </w:t>
      </w:r>
      <w:r>
        <w:rPr>
          <w:rFonts w:hint="eastAsia" w:ascii="仿宋" w:hAnsi="仿宋" w:eastAsia="仿宋" w:cs="仿宋"/>
          <w:sz w:val="24"/>
          <w:highlight w:val="none"/>
        </w:rPr>
        <w:t>分，价格分</w:t>
      </w:r>
      <w:r>
        <w:rPr>
          <w:rFonts w:hint="eastAsia" w:ascii="仿宋" w:hAnsi="仿宋" w:eastAsia="仿宋" w:cs="仿宋"/>
          <w:sz w:val="24"/>
          <w:highlight w:val="none"/>
          <w:u w:val="single"/>
        </w:rPr>
        <w:t xml:space="preserve"> 30</w:t>
      </w:r>
      <w:r>
        <w:rPr>
          <w:rFonts w:hint="eastAsia" w:ascii="仿宋" w:hAnsi="仿宋" w:eastAsia="仿宋" w:cs="仿宋"/>
          <w:sz w:val="24"/>
          <w:highlight w:val="none"/>
        </w:rPr>
        <w:t>分。评分依下述所列为评标打分依据，分值如下（计算分值时，按其算术平均值保留小数2位）。</w:t>
      </w:r>
    </w:p>
    <w:p>
      <w:pPr>
        <w:spacing w:line="440" w:lineRule="exact"/>
        <w:ind w:firstLine="482" w:firstLineChars="200"/>
        <w:rPr>
          <w:rFonts w:ascii="仿宋" w:hAnsi="仿宋" w:eastAsia="仿宋" w:cs="仿宋"/>
          <w:b/>
          <w:sz w:val="32"/>
          <w:szCs w:val="20"/>
          <w:highlight w:val="none"/>
        </w:rPr>
      </w:pPr>
      <w:r>
        <w:rPr>
          <w:rFonts w:hint="eastAsia" w:ascii="仿宋" w:hAnsi="仿宋" w:eastAsia="仿宋" w:cs="仿宋"/>
          <w:b/>
          <w:bCs/>
          <w:iCs/>
          <w:sz w:val="24"/>
          <w:highlight w:val="none"/>
        </w:rPr>
        <w:t>2.1商务技术分（</w:t>
      </w:r>
      <w:r>
        <w:rPr>
          <w:rFonts w:hint="eastAsia" w:ascii="仿宋" w:hAnsi="仿宋" w:eastAsia="仿宋" w:cs="仿宋"/>
          <w:b/>
          <w:bCs/>
          <w:iCs/>
          <w:sz w:val="24"/>
          <w:highlight w:val="none"/>
          <w:u w:val="single"/>
        </w:rPr>
        <w:t xml:space="preserve"> 70 </w:t>
      </w:r>
      <w:r>
        <w:rPr>
          <w:rFonts w:hint="eastAsia" w:ascii="仿宋" w:hAnsi="仿宋" w:eastAsia="仿宋" w:cs="仿宋"/>
          <w:b/>
          <w:bCs/>
          <w:iCs/>
          <w:sz w:val="24"/>
          <w:highlight w:val="none"/>
        </w:rPr>
        <w:t>分）</w:t>
      </w:r>
    </w:p>
    <w:tbl>
      <w:tblPr>
        <w:tblStyle w:val="64"/>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08" w:type="dxa"/>
          <w:bottom w:w="15" w:type="dxa"/>
          <w:right w:w="108" w:type="dxa"/>
        </w:tblCellMar>
      </w:tblPr>
      <w:tblGrid>
        <w:gridCol w:w="749"/>
        <w:gridCol w:w="1661"/>
        <w:gridCol w:w="6088"/>
        <w:gridCol w:w="12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397" w:hRule="atLeast"/>
          <w:jc w:val="center"/>
        </w:trPr>
        <w:tc>
          <w:tcPr>
            <w:tcW w:w="749"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序号</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项 目</w:t>
            </w:r>
          </w:p>
        </w:tc>
        <w:tc>
          <w:tcPr>
            <w:tcW w:w="6088"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评分标准</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分值范围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90" w:hRule="atLeast"/>
          <w:jc w:val="center"/>
        </w:trPr>
        <w:tc>
          <w:tcPr>
            <w:tcW w:w="749"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1</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设备的性能及技术指标要求</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 xml:space="preserve">主要设备技术参数无负偏离的得30分。其中含“★”为实质性指标要求条款，如出现负偏离作废标处理；“▲” 系指主要性能指标要求条款，每负偏离一项扣3分；其他性能指标每负偏离一项扣2分，扣完为止。 </w:t>
            </w:r>
          </w:p>
          <w:p>
            <w:pPr>
              <w:spacing w:line="400" w:lineRule="exact"/>
              <w:jc w:val="left"/>
              <w:rPr>
                <w:rFonts w:ascii="仿宋_GB2312" w:hAnsi="宋体" w:eastAsia="仿宋_GB2312"/>
                <w:sz w:val="24"/>
                <w:highlight w:val="none"/>
              </w:rPr>
            </w:pPr>
            <w:r>
              <w:rPr>
                <w:rFonts w:hint="eastAsia" w:ascii="仿宋_GB2312" w:hAnsi="宋体" w:eastAsia="仿宋_GB2312"/>
                <w:b/>
                <w:bCs/>
                <w:sz w:val="24"/>
                <w:highlight w:val="none"/>
              </w:rPr>
              <w:t>需提供证明文件复印件并加盖公章</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144" w:hRule="atLeast"/>
          <w:jc w:val="center"/>
        </w:trPr>
        <w:tc>
          <w:tcPr>
            <w:tcW w:w="749"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2</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业绩</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投标人提供自2022年1月1日以来同类产品销售案例，每个案例得1分，最高得3分。</w:t>
            </w:r>
          </w:p>
          <w:p>
            <w:pPr>
              <w:spacing w:line="400" w:lineRule="exact"/>
              <w:jc w:val="left"/>
              <w:rPr>
                <w:rFonts w:ascii="仿宋_GB2312" w:hAnsi="宋体" w:eastAsia="仿宋_GB2312"/>
                <w:sz w:val="24"/>
                <w:highlight w:val="none"/>
              </w:rPr>
            </w:pPr>
            <w:r>
              <w:rPr>
                <w:rFonts w:hint="eastAsia" w:ascii="仿宋_GB2312" w:hAnsi="宋体" w:eastAsia="仿宋_GB2312"/>
                <w:b/>
                <w:bCs/>
                <w:sz w:val="24"/>
                <w:highlight w:val="none"/>
              </w:rPr>
              <w:t>提供合同复印件并加盖公章</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90" w:hRule="atLeast"/>
          <w:jc w:val="center"/>
        </w:trPr>
        <w:tc>
          <w:tcPr>
            <w:tcW w:w="749"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3</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项目组织实施方案</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包括对场地环境的了解、人员的安排、时间进度的规划等。根据方案内容完整情况和符合采购需求的情况评分。分值（5/4/3/2/1/0）。</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1422" w:hRule="atLeast"/>
          <w:jc w:val="center"/>
        </w:trPr>
        <w:tc>
          <w:tcPr>
            <w:tcW w:w="749"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4</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整体设备调试、试运行及功能测试方案</w:t>
            </w:r>
          </w:p>
        </w:tc>
        <w:tc>
          <w:tcPr>
            <w:tcW w:w="6088" w:type="dxa"/>
            <w:shd w:val="clear" w:color="auto" w:fill="auto"/>
            <w:vAlign w:val="center"/>
          </w:tcPr>
          <w:p>
            <w:pPr>
              <w:outlineLvl w:val="0"/>
              <w:rPr>
                <w:rFonts w:ascii="仿宋" w:hAnsi="仿宋" w:eastAsia="仿宋" w:cs="仿宋"/>
                <w:sz w:val="24"/>
                <w:highlight w:val="none"/>
              </w:rPr>
            </w:pPr>
            <w:r>
              <w:rPr>
                <w:rFonts w:hint="eastAsia" w:ascii="仿宋" w:hAnsi="仿宋" w:eastAsia="仿宋" w:cs="仿宋"/>
                <w:sz w:val="24"/>
                <w:highlight w:val="none"/>
              </w:rPr>
              <w:t>对设备的调试进度安排，调试的步骤、措施，问题的解决方案等。根据方案内容完整情况和符合采购需求的情况评分。分值</w:t>
            </w:r>
            <w:r>
              <w:rPr>
                <w:rFonts w:hint="eastAsia" w:ascii="仿宋_GB2312" w:hAnsi="宋体" w:eastAsia="仿宋_GB2312"/>
                <w:sz w:val="24"/>
                <w:highlight w:val="none"/>
              </w:rPr>
              <w:t>（5/4/3/2/1/0）。</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937" w:hRule="atLeast"/>
          <w:jc w:val="center"/>
        </w:trPr>
        <w:tc>
          <w:tcPr>
            <w:tcW w:w="749"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5</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质量保障</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有完善的质量控制制度，能很好保障本项目实施的情况评分，分值（5/4/3/2/1/0）。</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1026" w:hRule="atLeast"/>
          <w:jc w:val="center"/>
        </w:trPr>
        <w:tc>
          <w:tcPr>
            <w:tcW w:w="749" w:type="dxa"/>
            <w:shd w:val="clear" w:color="auto" w:fill="auto"/>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6</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验收方案</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供应商根据招标技术方案要求，提供详细的项目验收方案。分值（3/2/1/0）。</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455" w:hRule="atLeast"/>
          <w:jc w:val="center"/>
        </w:trPr>
        <w:tc>
          <w:tcPr>
            <w:tcW w:w="749" w:type="dxa"/>
            <w:shd w:val="clear" w:color="auto" w:fill="auto"/>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7</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质保期</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在满足招标文件免费质保年限要求的基础上，每延长免费质保期1年得2分，最高得4分。</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911" w:hRule="atLeast"/>
          <w:jc w:val="center"/>
        </w:trPr>
        <w:tc>
          <w:tcPr>
            <w:tcW w:w="749" w:type="dxa"/>
            <w:shd w:val="clear" w:color="auto" w:fill="auto"/>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8</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技术支持及售后服务</w:t>
            </w:r>
            <w:bookmarkStart w:id="59" w:name="_GoBack"/>
            <w:bookmarkEnd w:id="59"/>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提供的响应售后服务方案，根据售后服务方式、售后服务人员的安排、故障响应修复时间等方面由评委进行综合评分，</w:t>
            </w:r>
            <w:r>
              <w:rPr>
                <w:rFonts w:hint="eastAsia" w:ascii="仿宋" w:hAnsi="仿宋" w:eastAsia="仿宋" w:cs="仿宋"/>
                <w:sz w:val="24"/>
                <w:highlight w:val="none"/>
              </w:rPr>
              <w:t>分值（5/4/3/2/1/0）</w:t>
            </w:r>
            <w:r>
              <w:rPr>
                <w:rFonts w:hint="eastAsia" w:ascii="仿宋_GB2312" w:hAnsi="宋体" w:eastAsia="仿宋_GB2312"/>
                <w:sz w:val="24"/>
                <w:highlight w:val="none"/>
              </w:rPr>
              <w:t>。</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1233" w:hRule="atLeast"/>
          <w:jc w:val="center"/>
        </w:trPr>
        <w:tc>
          <w:tcPr>
            <w:tcW w:w="749" w:type="dxa"/>
            <w:shd w:val="clear" w:color="auto" w:fill="auto"/>
            <w:vAlign w:val="center"/>
          </w:tcPr>
          <w:p>
            <w:pPr>
              <w:spacing w:line="400" w:lineRule="exact"/>
              <w:jc w:val="center"/>
              <w:rPr>
                <w:rFonts w:ascii="仿宋_GB2312" w:hAnsi="宋体" w:eastAsia="仿宋_GB2312"/>
                <w:sz w:val="24"/>
                <w:highlight w:val="none"/>
              </w:rPr>
            </w:pPr>
            <w:bookmarkStart w:id="51" w:name="OLE_LINK3" w:colFirst="1" w:colLast="2"/>
            <w:r>
              <w:rPr>
                <w:rFonts w:hint="eastAsia" w:ascii="仿宋_GB2312" w:hAnsi="宋体" w:eastAsia="仿宋_GB2312"/>
                <w:sz w:val="24"/>
                <w:highlight w:val="none"/>
              </w:rPr>
              <w:t>9</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配件及耗材</w:t>
            </w:r>
          </w:p>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优惠</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随机提供的耗材、备品配件、易损件是否齐全，保修期内外选购价格是否合理等，由评委进行综合评分，</w:t>
            </w:r>
            <w:r>
              <w:rPr>
                <w:rFonts w:hint="eastAsia" w:ascii="仿宋" w:hAnsi="仿宋" w:eastAsia="仿宋" w:cs="仿宋"/>
                <w:sz w:val="24"/>
                <w:highlight w:val="none"/>
              </w:rPr>
              <w:t>分值（5/4/3/2/1/0）</w:t>
            </w:r>
            <w:r>
              <w:rPr>
                <w:rFonts w:hint="eastAsia" w:ascii="仿宋_GB2312" w:hAnsi="宋体" w:eastAsia="仿宋_GB2312"/>
                <w:sz w:val="24"/>
                <w:highlight w:val="none"/>
              </w:rPr>
              <w:t>。</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5分</w:t>
            </w:r>
          </w:p>
        </w:tc>
      </w:tr>
      <w:bookmarkEnd w:id="5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683" w:hRule="atLeast"/>
          <w:jc w:val="center"/>
        </w:trPr>
        <w:tc>
          <w:tcPr>
            <w:tcW w:w="749"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10</w:t>
            </w:r>
          </w:p>
        </w:tc>
        <w:tc>
          <w:tcPr>
            <w:tcW w:w="1661" w:type="dxa"/>
            <w:vAlign w:val="center"/>
          </w:tcPr>
          <w:p>
            <w:pPr>
              <w:spacing w:line="400" w:lineRule="exact"/>
              <w:jc w:val="center"/>
              <w:rPr>
                <w:rFonts w:ascii="仿宋_GB2312" w:hAnsi="宋体" w:eastAsia="仿宋_GB2312"/>
                <w:sz w:val="24"/>
                <w:highlight w:val="none"/>
              </w:rPr>
            </w:pPr>
            <w:r>
              <w:rPr>
                <w:rFonts w:hint="eastAsia" w:ascii="仿宋_GB2312" w:hAnsi="宋体" w:eastAsia="仿宋_GB2312"/>
                <w:sz w:val="24"/>
                <w:highlight w:val="none"/>
              </w:rPr>
              <w:t>培训</w:t>
            </w:r>
          </w:p>
        </w:tc>
        <w:tc>
          <w:tcPr>
            <w:tcW w:w="6088" w:type="dxa"/>
            <w:vAlign w:val="center"/>
          </w:tcPr>
          <w:p>
            <w:pPr>
              <w:spacing w:line="400" w:lineRule="exact"/>
              <w:jc w:val="left"/>
              <w:rPr>
                <w:rFonts w:ascii="仿宋_GB2312" w:hAnsi="宋体" w:eastAsia="仿宋_GB2312"/>
                <w:sz w:val="24"/>
                <w:highlight w:val="none"/>
              </w:rPr>
            </w:pPr>
            <w:r>
              <w:rPr>
                <w:rFonts w:hint="eastAsia" w:ascii="仿宋_GB2312" w:hAnsi="宋体" w:eastAsia="仿宋_GB2312"/>
                <w:sz w:val="24"/>
                <w:highlight w:val="none"/>
              </w:rPr>
              <w:t>根据采购文件要求提供相应产品的培训，培训方案、时间、内容、地点、人员数等，由评委进行综合评分，</w:t>
            </w:r>
            <w:r>
              <w:rPr>
                <w:rFonts w:hint="eastAsia" w:ascii="仿宋" w:hAnsi="仿宋" w:eastAsia="仿宋" w:cs="仿宋"/>
                <w:sz w:val="24"/>
                <w:highlight w:val="none"/>
              </w:rPr>
              <w:t>分值</w:t>
            </w:r>
            <w:r>
              <w:rPr>
                <w:rFonts w:hint="eastAsia" w:ascii="仿宋_GB2312" w:hAnsi="宋体" w:eastAsia="仿宋_GB2312"/>
                <w:sz w:val="24"/>
                <w:highlight w:val="none"/>
              </w:rPr>
              <w:t>（5/4/3/2/1/0）。</w:t>
            </w:r>
          </w:p>
        </w:tc>
        <w:tc>
          <w:tcPr>
            <w:tcW w:w="1221" w:type="dxa"/>
            <w:vAlign w:val="center"/>
          </w:tcPr>
          <w:p>
            <w:pPr>
              <w:spacing w:line="40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5分</w:t>
            </w:r>
          </w:p>
        </w:tc>
      </w:tr>
    </w:tbl>
    <w:p>
      <w:pPr>
        <w:spacing w:line="440" w:lineRule="exact"/>
        <w:rPr>
          <w:rFonts w:ascii="仿宋" w:hAnsi="仿宋" w:eastAsia="仿宋" w:cs="仿宋"/>
          <w:b/>
          <w:bCs/>
          <w:iCs/>
          <w:sz w:val="24"/>
          <w:highlight w:val="none"/>
        </w:rPr>
      </w:pPr>
      <w:r>
        <w:rPr>
          <w:rFonts w:hint="eastAsia" w:ascii="仿宋" w:hAnsi="仿宋" w:eastAsia="仿宋" w:cs="仿宋"/>
          <w:sz w:val="20"/>
          <w:szCs w:val="20"/>
          <w:highlight w:val="none"/>
          <w:shd w:val="clear" w:color="auto" w:fill="FFFFFF"/>
        </w:rPr>
        <w:t> </w:t>
      </w:r>
      <w:r>
        <w:rPr>
          <w:rFonts w:hint="eastAsia" w:ascii="仿宋" w:hAnsi="仿宋" w:eastAsia="仿宋" w:cs="仿宋"/>
          <w:b/>
          <w:sz w:val="24"/>
          <w:highlight w:val="none"/>
        </w:rPr>
        <w:t>备注：</w:t>
      </w:r>
      <w:r>
        <w:rPr>
          <w:rFonts w:hint="eastAsia" w:ascii="仿宋" w:hAnsi="仿宋" w:eastAsia="仿宋" w:cs="仿宋"/>
          <w:sz w:val="24"/>
          <w:highlight w:val="none"/>
        </w:rPr>
        <w:t>投标人编制投标文件（商务技术文件部分）时，建议按此目录（序号和内容）提供评标标准相应的商务技术资料。 </w:t>
      </w:r>
    </w:p>
    <w:p>
      <w:pPr>
        <w:spacing w:line="440" w:lineRule="exact"/>
        <w:rPr>
          <w:rFonts w:ascii="仿宋" w:hAnsi="仿宋" w:eastAsia="仿宋" w:cs="仿宋"/>
          <w:b/>
          <w:bCs/>
          <w:iCs/>
          <w:sz w:val="24"/>
          <w:highlight w:val="none"/>
        </w:rPr>
      </w:pPr>
      <w:r>
        <w:rPr>
          <w:rFonts w:hint="eastAsia" w:ascii="仿宋" w:hAnsi="仿宋" w:eastAsia="仿宋" w:cs="仿宋"/>
          <w:b/>
          <w:bCs/>
          <w:iCs/>
          <w:sz w:val="24"/>
          <w:highlight w:val="none"/>
        </w:rPr>
        <w:t>2.2价格分（</w:t>
      </w:r>
      <w:r>
        <w:rPr>
          <w:rFonts w:hint="eastAsia" w:ascii="仿宋" w:hAnsi="仿宋" w:eastAsia="仿宋" w:cs="仿宋"/>
          <w:b/>
          <w:bCs/>
          <w:iCs/>
          <w:sz w:val="24"/>
          <w:highlight w:val="none"/>
          <w:u w:val="single"/>
        </w:rPr>
        <w:t>30</w:t>
      </w:r>
      <w:r>
        <w:rPr>
          <w:rFonts w:hint="eastAsia" w:ascii="仿宋" w:hAnsi="仿宋" w:eastAsia="仿宋" w:cs="仿宋"/>
          <w:b/>
          <w:bCs/>
          <w:iCs/>
          <w:sz w:val="24"/>
          <w:highlight w:val="none"/>
        </w:rPr>
        <w:t>分）</w:t>
      </w:r>
    </w:p>
    <w:p>
      <w:pPr>
        <w:spacing w:line="440" w:lineRule="exact"/>
        <w:ind w:firstLine="480" w:firstLineChars="200"/>
        <w:rPr>
          <w:rFonts w:ascii="仿宋" w:hAnsi="仿宋" w:eastAsia="仿宋" w:cs="仿宋"/>
          <w:bCs/>
          <w:iCs/>
          <w:sz w:val="24"/>
          <w:highlight w:val="none"/>
        </w:rPr>
      </w:pPr>
      <w:r>
        <w:rPr>
          <w:rFonts w:hint="eastAsia" w:ascii="仿宋" w:hAnsi="仿宋" w:eastAsia="仿宋" w:cs="仿宋"/>
          <w:bCs/>
          <w:iCs/>
          <w:sz w:val="24"/>
          <w:highlight w:val="none"/>
        </w:rPr>
        <w:t>2.2.1评标基准价：即满足招标文件要求且投标价格最低的投标报价为评标基准价，其价格分为满分。</w:t>
      </w:r>
    </w:p>
    <w:p>
      <w:pPr>
        <w:spacing w:line="440" w:lineRule="exact"/>
        <w:ind w:firstLine="480" w:firstLineChars="200"/>
        <w:rPr>
          <w:rFonts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ascii="仿宋" w:hAnsi="仿宋" w:eastAsia="仿宋" w:cs="仿宋"/>
          <w:bCs/>
          <w:iCs/>
          <w:sz w:val="24"/>
          <w:highlight w:val="none"/>
        </w:rPr>
      </w:pPr>
      <w:r>
        <w:rPr>
          <w:rFonts w:hint="eastAsia" w:ascii="仿宋" w:hAnsi="仿宋" w:eastAsia="仿宋" w:cs="仿宋"/>
          <w:bCs/>
          <w:iCs/>
          <w:sz w:val="24"/>
          <w:highlight w:val="none"/>
        </w:rPr>
        <w:t xml:space="preserve">即：投标报价得分=(评标基准价／投标报价)× </w:t>
      </w:r>
      <w:r>
        <w:rPr>
          <w:rFonts w:hint="eastAsia" w:ascii="仿宋" w:hAnsi="仿宋" w:eastAsia="仿宋" w:cs="仿宋"/>
          <w:bCs/>
          <w:iCs/>
          <w:sz w:val="24"/>
          <w:highlight w:val="none"/>
          <w:u w:val="single"/>
        </w:rPr>
        <w:t>30</w:t>
      </w:r>
    </w:p>
    <w:p>
      <w:pPr>
        <w:spacing w:line="360" w:lineRule="auto"/>
        <w:outlineLvl w:val="0"/>
        <w:rPr>
          <w:rFonts w:ascii="仿宋" w:hAnsi="仿宋" w:eastAsia="仿宋" w:cs="仿宋"/>
          <w:b/>
          <w:sz w:val="36"/>
          <w:szCs w:val="20"/>
          <w:highlight w:val="none"/>
        </w:rPr>
      </w:pPr>
    </w:p>
    <w:bookmarkEnd w:id="42"/>
    <w:bookmarkEnd w:id="43"/>
    <w:p>
      <w:pPr>
        <w:pageBreakBefore/>
        <w:widowControl/>
        <w:adjustRightInd/>
        <w:jc w:val="center"/>
        <w:rPr>
          <w:rFonts w:ascii="仿宋" w:hAnsi="仿宋" w:eastAsia="仿宋" w:cs="仿宋"/>
          <w:b/>
          <w:sz w:val="36"/>
          <w:szCs w:val="20"/>
          <w:highlight w:val="none"/>
        </w:rPr>
      </w:pPr>
      <w:r>
        <w:rPr>
          <w:rFonts w:hint="eastAsia" w:ascii="仿宋" w:hAnsi="仿宋" w:eastAsia="仿宋" w:cs="仿宋"/>
          <w:b/>
          <w:sz w:val="36"/>
          <w:szCs w:val="20"/>
          <w:highlight w:val="none"/>
        </w:rPr>
        <w:t>第六部分 投标文件及其附件格式</w:t>
      </w:r>
    </w:p>
    <w:p>
      <w:pPr>
        <w:spacing w:line="360" w:lineRule="auto"/>
        <w:jc w:val="center"/>
        <w:outlineLvl w:val="0"/>
        <w:rPr>
          <w:rFonts w:ascii="仿宋" w:hAnsi="仿宋" w:eastAsia="仿宋" w:cs="仿宋"/>
          <w:b/>
          <w:kern w:val="0"/>
          <w:sz w:val="36"/>
          <w:szCs w:val="36"/>
          <w:highlight w:val="none"/>
        </w:rPr>
      </w:pP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pPr>
        <w:spacing w:line="360" w:lineRule="auto"/>
        <w:jc w:val="center"/>
        <w:outlineLvl w:val="0"/>
        <w:rPr>
          <w:rFonts w:ascii="仿宋" w:hAnsi="仿宋" w:eastAsia="仿宋" w:cs="仿宋"/>
          <w:b/>
          <w:kern w:val="0"/>
          <w:sz w:val="36"/>
          <w:szCs w:val="36"/>
          <w:highlight w:val="none"/>
        </w:rPr>
      </w:pP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pPr>
        <w:snapToGrid w:val="0"/>
        <w:spacing w:line="360" w:lineRule="auto"/>
        <w:rPr>
          <w:rFonts w:ascii="仿宋" w:hAnsi="仿宋" w:eastAsia="仿宋" w:cs="仿宋"/>
          <w:sz w:val="24"/>
          <w:highlight w:val="none"/>
        </w:rPr>
      </w:pPr>
      <w:r>
        <w:rPr>
          <w:rFonts w:hint="eastAsia" w:ascii="仿宋" w:hAnsi="仿宋" w:eastAsia="仿宋" w:cs="仿宋"/>
          <w:snapToGrid w:val="0"/>
          <w:kern w:val="28"/>
          <w:sz w:val="24"/>
          <w:szCs w:val="20"/>
          <w:highlight w:val="none"/>
        </w:rPr>
        <w:t>（2）联合协议</w:t>
      </w:r>
      <w:r>
        <w:rPr>
          <w:rFonts w:hint="eastAsia" w:ascii="仿宋" w:hAnsi="仿宋" w:eastAsia="仿宋" w:cs="仿宋"/>
          <w:sz w:val="24"/>
          <w:highlight w:val="none"/>
        </w:rPr>
        <w:t>………………………………………………………………（页码）</w:t>
      </w:r>
    </w:p>
    <w:p>
      <w:pPr>
        <w:pStyle w:val="23"/>
        <w:rPr>
          <w:rFonts w:ascii="仿宋" w:hAnsi="仿宋" w:eastAsia="仿宋" w:cs="仿宋"/>
          <w:highlight w:val="none"/>
        </w:rPr>
      </w:pPr>
      <w:r>
        <w:rPr>
          <w:rFonts w:hint="eastAsia" w:ascii="仿宋" w:hAnsi="仿宋" w:eastAsia="仿宋" w:cs="仿宋"/>
          <w:highlight w:val="none"/>
        </w:rPr>
        <w:t>（3）分包协议………………………………………………………………（页码）</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（4）落实政府采购政策需满足的资格要求………………………………（页码）</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（5）本项目的特定资格要求………………………………………………（页码）</w:t>
      </w:r>
    </w:p>
    <w:p>
      <w:pPr>
        <w:snapToGrid w:val="0"/>
        <w:spacing w:line="360" w:lineRule="auto"/>
        <w:rPr>
          <w:rFonts w:ascii="仿宋" w:hAnsi="仿宋" w:eastAsia="仿宋" w:cs="仿宋"/>
          <w:sz w:val="24"/>
          <w:highlight w:val="none"/>
        </w:rPr>
      </w:pPr>
    </w:p>
    <w:p>
      <w:pPr>
        <w:snapToGrid w:val="0"/>
        <w:spacing w:line="360" w:lineRule="auto"/>
        <w:ind w:firstLine="480" w:firstLineChars="200"/>
        <w:rPr>
          <w:rFonts w:ascii="仿宋" w:hAnsi="仿宋" w:eastAsia="仿宋" w:cs="仿宋"/>
          <w:sz w:val="24"/>
          <w:highlight w:val="none"/>
        </w:rPr>
      </w:pPr>
    </w:p>
    <w:p>
      <w:pPr>
        <w:spacing w:line="360" w:lineRule="auto"/>
        <w:ind w:firstLine="480" w:firstLineChars="200"/>
        <w:rPr>
          <w:rFonts w:ascii="仿宋" w:hAnsi="仿宋" w:eastAsia="仿宋" w:cs="仿宋"/>
          <w:sz w:val="24"/>
          <w:highlight w:val="none"/>
        </w:rPr>
      </w:pPr>
    </w:p>
    <w:p>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32"/>
          <w:szCs w:val="32"/>
          <w:highlight w:val="none"/>
        </w:rPr>
        <w:t xml:space="preserve">  一、 符合参加政府采购活动应当具备的一般条件的承诺函</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（采购人）、（采购代理机构）：</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我方参与（项目名称）【招标编号：（采购编号）】政府采购活动，郑重承诺：</w:t>
      </w:r>
    </w:p>
    <w:p>
      <w:pPr>
        <w:snapToGrid w:val="0"/>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6、具有法律、行政法规规定的其他条件。</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（三）不存在以下情况：</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pPr>
        <w:snapToGrid w:val="0"/>
        <w:spacing w:line="360" w:lineRule="auto"/>
        <w:ind w:right="480"/>
        <w:jc w:val="center"/>
        <w:rPr>
          <w:rFonts w:ascii="仿宋" w:hAnsi="仿宋" w:eastAsia="仿宋" w:cs="仿宋"/>
          <w:b/>
          <w:kern w:val="0"/>
          <w:sz w:val="32"/>
          <w:szCs w:val="32"/>
          <w:highlight w:val="none"/>
        </w:rPr>
      </w:pPr>
    </w:p>
    <w:p>
      <w:pPr>
        <w:pageBreakBefore/>
        <w:widowControl/>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二、联合协议（如有）</w:t>
      </w:r>
    </w:p>
    <w:p>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[以联合体形式投标的，提供联合协议（附件5）；本项目不接受联合体投标或者投标人不以联合体形式投标的，则不需要提供]</w:t>
      </w:r>
    </w:p>
    <w:p>
      <w:pPr>
        <w:pStyle w:val="82"/>
        <w:rPr>
          <w:color w:val="auto"/>
          <w:highlight w:val="none"/>
        </w:rPr>
      </w:pPr>
    </w:p>
    <w:p>
      <w:pPr>
        <w:snapToGrid w:val="0"/>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三、分包意向协议（如有）</w:t>
      </w:r>
    </w:p>
    <w:p>
      <w:pPr>
        <w:widowControl/>
        <w:spacing w:line="360" w:lineRule="auto"/>
        <w:ind w:firstLine="361" w:firstLineChars="150"/>
        <w:jc w:val="left"/>
        <w:rPr>
          <w:rFonts w:ascii="仿宋" w:hAnsi="仿宋" w:eastAsia="仿宋" w:cs="仿宋"/>
          <w:b/>
          <w:sz w:val="24"/>
          <w:highlight w:val="none"/>
        </w:rPr>
      </w:pPr>
      <w:r>
        <w:rPr>
          <w:rFonts w:hint="eastAsia" w:ascii="仿宋" w:hAnsi="仿宋" w:eastAsia="仿宋" w:cs="仿宋"/>
          <w:b/>
          <w:sz w:val="24"/>
          <w:highlight w:val="none"/>
        </w:rPr>
        <w:t>[中标后以分包方式履行合同的，提供分包意向协议(附件6)；采购人不同意分包或者投标人中标后不以分包方式履行合同的，则不需要提供。]</w:t>
      </w: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四、落实政府采购政策需满足的资格要求</w:t>
      </w:r>
    </w:p>
    <w:p>
      <w:pPr>
        <w:spacing w:line="360" w:lineRule="auto"/>
        <w:rPr>
          <w:rFonts w:ascii="仿宋" w:hAnsi="仿宋" w:eastAsia="仿宋" w:cs="仿宋"/>
          <w:sz w:val="24"/>
          <w:highlight w:val="none"/>
        </w:rPr>
      </w:pPr>
      <w:r>
        <w:rPr>
          <w:rFonts w:hint="eastAsia" w:ascii="仿宋" w:hAnsi="仿宋" w:eastAsia="仿宋" w:cs="仿宋"/>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A</w:t>
      </w:r>
      <w:r>
        <w:rPr>
          <w:rFonts w:hint="eastAsia" w:ascii="仿宋" w:hAnsi="仿宋" w:eastAsia="仿宋" w:cs="仿宋"/>
          <w:sz w:val="24"/>
          <w:highlight w:val="none"/>
        </w:rPr>
        <w:t xml:space="preserve">.专门面向中小企业，货物全部由符合政策要求的中小企业（或小微企业）制造的，提供相应的中小企业声明函（附件7）。 </w:t>
      </w:r>
    </w:p>
    <w:p>
      <w:pPr>
        <w:widowControl/>
        <w:spacing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B.</w:t>
      </w:r>
      <w:r>
        <w:rPr>
          <w:rFonts w:hint="eastAsia" w:ascii="仿宋" w:hAnsi="仿宋" w:eastAsia="仿宋" w:cs="仿宋"/>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视同符合了资格条件，无需再与其他中小企业组成联合体参加政府采购活动，无需提供联合协议。</w:t>
      </w:r>
      <w:r>
        <w:rPr>
          <w:rFonts w:hint="eastAsia" w:ascii="仿宋" w:hAnsi="仿宋" w:eastAsia="仿宋" w:cs="仿宋"/>
          <w:b/>
          <w:sz w:val="24"/>
          <w:highlight w:val="none"/>
        </w:rPr>
        <w:t xml:space="preserve">    </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C、</w:t>
      </w:r>
      <w:r>
        <w:rPr>
          <w:rFonts w:hint="eastAsia" w:ascii="仿宋" w:hAnsi="仿宋" w:eastAsia="仿宋" w:cs="仿宋"/>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视同符合了资格条件，无需再向中小企业分包，无需提供分包意向协议。</w:t>
      </w:r>
    </w:p>
    <w:p>
      <w:pPr>
        <w:widowControl/>
        <w:spacing w:line="360" w:lineRule="auto"/>
        <w:ind w:left="150"/>
        <w:jc w:val="center"/>
        <w:rPr>
          <w:rFonts w:ascii="仿宋" w:hAnsi="仿宋" w:eastAsia="仿宋" w:cs="仿宋"/>
          <w:b/>
          <w:kern w:val="0"/>
          <w:sz w:val="32"/>
          <w:szCs w:val="32"/>
          <w:highlight w:val="none"/>
        </w:rPr>
      </w:pPr>
    </w:p>
    <w:p>
      <w:pPr>
        <w:widowControl/>
        <w:spacing w:line="360" w:lineRule="auto"/>
        <w:ind w:left="15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五、本项目的特定资格要求</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（根据招标公告本项目的特定资格要求提供相应的材料；未要求的，无需提供）</w:t>
      </w:r>
    </w:p>
    <w:p>
      <w:pPr>
        <w:pageBreakBefore/>
        <w:spacing w:line="336" w:lineRule="auto"/>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pPr>
        <w:spacing w:line="336" w:lineRule="auto"/>
        <w:jc w:val="center"/>
        <w:outlineLvl w:val="0"/>
        <w:rPr>
          <w:rFonts w:ascii="仿宋" w:hAnsi="仿宋" w:eastAsia="仿宋" w:cs="仿宋"/>
          <w:b/>
          <w:kern w:val="0"/>
          <w:sz w:val="24"/>
          <w:highlight w:val="none"/>
        </w:rPr>
      </w:pPr>
    </w:p>
    <w:p>
      <w:pPr>
        <w:spacing w:line="336" w:lineRule="auto"/>
        <w:jc w:val="center"/>
        <w:outlineLvl w:val="0"/>
        <w:rPr>
          <w:rFonts w:ascii="仿宋" w:hAnsi="仿宋" w:eastAsia="仿宋" w:cs="仿宋"/>
          <w:b/>
          <w:kern w:val="0"/>
          <w:sz w:val="28"/>
          <w:szCs w:val="28"/>
          <w:highlight w:val="none"/>
        </w:rPr>
      </w:pPr>
      <w:r>
        <w:rPr>
          <w:rFonts w:hint="eastAsia" w:ascii="仿宋" w:hAnsi="仿宋" w:eastAsia="仿宋" w:cs="仿宋"/>
          <w:b/>
          <w:kern w:val="0"/>
          <w:sz w:val="28"/>
          <w:szCs w:val="28"/>
          <w:highlight w:val="none"/>
        </w:rPr>
        <w:t>目录</w:t>
      </w:r>
    </w:p>
    <w:p>
      <w:pPr>
        <w:pStyle w:val="907"/>
        <w:numPr>
          <w:ilvl w:val="0"/>
          <w:numId w:val="5"/>
        </w:numPr>
        <w:spacing w:line="336" w:lineRule="auto"/>
        <w:ind w:left="0" w:firstLine="0" w:firstLineChars="0"/>
        <w:rPr>
          <w:rFonts w:ascii="仿宋" w:eastAsia="仿宋" w:cs="仿宋"/>
          <w:highlight w:val="none"/>
        </w:rPr>
      </w:pPr>
      <w:r>
        <w:rPr>
          <w:rFonts w:hint="eastAsia" w:ascii="仿宋" w:eastAsia="仿宋" w:cs="仿宋"/>
          <w:highlight w:val="none"/>
        </w:rPr>
        <w:t>投标函…………………………………………………………………………（页码）</w:t>
      </w:r>
    </w:p>
    <w:p>
      <w:pPr>
        <w:pStyle w:val="907"/>
        <w:numPr>
          <w:ilvl w:val="0"/>
          <w:numId w:val="5"/>
        </w:numPr>
        <w:spacing w:line="336" w:lineRule="auto"/>
        <w:ind w:left="0" w:firstLine="0" w:firstLineChars="0"/>
        <w:rPr>
          <w:rFonts w:ascii="仿宋" w:eastAsia="仿宋" w:cs="仿宋"/>
          <w:highlight w:val="none"/>
        </w:rPr>
      </w:pPr>
      <w:r>
        <w:rPr>
          <w:rFonts w:hint="eastAsia" w:ascii="仿宋" w:eastAsia="仿宋" w:cs="仿宋"/>
          <w:highlight w:val="none"/>
        </w:rPr>
        <w:t>法定代表人授权委托书 …………………………………………………… （页码）</w:t>
      </w:r>
    </w:p>
    <w:p>
      <w:pPr>
        <w:pStyle w:val="907"/>
        <w:numPr>
          <w:ilvl w:val="0"/>
          <w:numId w:val="5"/>
        </w:numPr>
        <w:spacing w:line="336" w:lineRule="auto"/>
        <w:ind w:left="0" w:firstLine="0" w:firstLineChars="0"/>
        <w:rPr>
          <w:rFonts w:ascii="仿宋" w:eastAsia="仿宋" w:cs="仿宋"/>
          <w:highlight w:val="none"/>
        </w:rPr>
      </w:pPr>
      <w:r>
        <w:rPr>
          <w:rFonts w:hint="eastAsia" w:ascii="仿宋" w:eastAsia="仿宋" w:cs="仿宋"/>
          <w:highlight w:val="none"/>
        </w:rPr>
        <w:t>法定代表人及其授权代表身份证复印件……………………………………（页码）</w:t>
      </w:r>
    </w:p>
    <w:p>
      <w:pPr>
        <w:pStyle w:val="907"/>
        <w:numPr>
          <w:ilvl w:val="0"/>
          <w:numId w:val="5"/>
        </w:numPr>
        <w:spacing w:line="336" w:lineRule="auto"/>
        <w:ind w:left="0" w:firstLine="0" w:firstLineChars="0"/>
        <w:rPr>
          <w:rFonts w:ascii="仿宋" w:eastAsia="仿宋" w:cs="仿宋"/>
          <w:highlight w:val="none"/>
        </w:rPr>
      </w:pPr>
      <w:r>
        <w:rPr>
          <w:rFonts w:hint="eastAsia" w:ascii="仿宋" w:eastAsia="仿宋" w:cs="仿宋"/>
          <w:highlight w:val="none"/>
        </w:rPr>
        <w:t>授权代表社保证明…………………………………………………………… （页码）</w:t>
      </w:r>
    </w:p>
    <w:p>
      <w:pPr>
        <w:pStyle w:val="907"/>
        <w:numPr>
          <w:ilvl w:val="0"/>
          <w:numId w:val="5"/>
        </w:numPr>
        <w:spacing w:line="336" w:lineRule="auto"/>
        <w:ind w:left="0" w:firstLine="0" w:firstLineChars="0"/>
        <w:rPr>
          <w:rFonts w:ascii="仿宋" w:eastAsia="仿宋" w:cs="仿宋"/>
          <w:highlight w:val="none"/>
        </w:rPr>
      </w:pPr>
      <w:r>
        <w:rPr>
          <w:rFonts w:hint="eastAsia" w:ascii="仿宋" w:eastAsia="仿宋" w:cs="仿宋"/>
          <w:highlight w:val="none"/>
        </w:rPr>
        <w:t>法定代表人身份证明书……………………………………………………… （页码）</w:t>
      </w:r>
    </w:p>
    <w:p>
      <w:pPr>
        <w:pStyle w:val="907"/>
        <w:numPr>
          <w:ilvl w:val="0"/>
          <w:numId w:val="5"/>
        </w:numPr>
        <w:spacing w:line="336" w:lineRule="auto"/>
        <w:ind w:left="0" w:firstLine="0" w:firstLineChars="0"/>
        <w:rPr>
          <w:rFonts w:ascii="仿宋" w:eastAsia="仿宋" w:cs="仿宋"/>
          <w:highlight w:val="none"/>
        </w:rPr>
      </w:pPr>
      <w:r>
        <w:rPr>
          <w:rFonts w:hint="eastAsia" w:ascii="仿宋" w:eastAsia="仿宋" w:cs="仿宋"/>
          <w:highlight w:val="none"/>
        </w:rPr>
        <w:t>商务技术偏离表……………………………………………………………… （页码）</w:t>
      </w:r>
    </w:p>
    <w:p>
      <w:pPr>
        <w:pStyle w:val="907"/>
        <w:numPr>
          <w:ilvl w:val="0"/>
          <w:numId w:val="5"/>
        </w:numPr>
        <w:spacing w:line="336" w:lineRule="auto"/>
        <w:ind w:left="0" w:firstLine="0" w:firstLineChars="0"/>
        <w:rPr>
          <w:rFonts w:ascii="仿宋" w:eastAsia="仿宋" w:cs="仿宋"/>
          <w:highlight w:val="none"/>
        </w:rPr>
      </w:pPr>
      <w:r>
        <w:rPr>
          <w:rFonts w:hint="eastAsia" w:ascii="仿宋" w:eastAsia="仿宋" w:cs="仿宋"/>
          <w:highlight w:val="none"/>
          <w:lang w:val="zh-CN"/>
        </w:rPr>
        <w:t>政府采购供应商廉洁自律承诺书</w:t>
      </w:r>
      <w:r>
        <w:rPr>
          <w:rFonts w:hint="eastAsia" w:ascii="仿宋" w:eastAsia="仿宋" w:cs="仿宋"/>
          <w:highlight w:val="none"/>
        </w:rPr>
        <w:t>…………………………………………… （页码）</w:t>
      </w:r>
    </w:p>
    <w:p>
      <w:pPr>
        <w:spacing w:line="360" w:lineRule="auto"/>
        <w:ind w:right="-510" w:rightChars="-243"/>
        <w:rPr>
          <w:rFonts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zh-CN"/>
        </w:rPr>
        <w:t>主要业绩证明</w:t>
      </w:r>
      <w:r>
        <w:rPr>
          <w:rFonts w:hint="eastAsia" w:ascii="仿宋" w:hAnsi="仿宋" w:eastAsia="仿宋" w:cs="仿宋"/>
          <w:kern w:val="0"/>
          <w:sz w:val="24"/>
          <w:highlight w:val="none"/>
        </w:rPr>
        <w:t>…………………………………………………</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（页码）</w:t>
      </w:r>
    </w:p>
    <w:p>
      <w:pPr>
        <w:spacing w:line="360" w:lineRule="auto"/>
        <w:ind w:right="-510" w:rightChars="-243"/>
        <w:outlineLvl w:val="0"/>
        <w:rPr>
          <w:rFonts w:ascii="仿宋" w:hAnsi="仿宋" w:eastAsia="仿宋" w:cs="仿宋"/>
          <w:kern w:val="0"/>
          <w:sz w:val="24"/>
          <w:highlight w:val="none"/>
        </w:rPr>
      </w:pPr>
      <w:r>
        <w:rPr>
          <w:rFonts w:hint="eastAsia" w:ascii="仿宋" w:hAnsi="仿宋" w:eastAsia="仿宋" w:cs="仿宋"/>
          <w:kern w:val="0"/>
          <w:sz w:val="24"/>
          <w:highlight w:val="none"/>
        </w:rPr>
        <w:t>（9）技术解决方案…………………………………………………</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outlineLvl w:val="0"/>
        <w:rPr>
          <w:rFonts w:ascii="仿宋" w:hAnsi="仿宋" w:eastAsia="仿宋" w:cs="仿宋"/>
          <w:kern w:val="0"/>
          <w:sz w:val="24"/>
          <w:highlight w:val="none"/>
        </w:rPr>
      </w:pPr>
      <w:r>
        <w:rPr>
          <w:rFonts w:hint="eastAsia" w:ascii="仿宋" w:hAnsi="仿宋" w:eastAsia="仿宋" w:cs="仿宋"/>
          <w:kern w:val="0"/>
          <w:sz w:val="24"/>
          <w:highlight w:val="none"/>
        </w:rPr>
        <w:t>（10）组织实施方案……………………………………………</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ascii="仿宋" w:hAnsi="仿宋" w:eastAsia="仿宋" w:cs="仿宋"/>
          <w:highlight w:val="none"/>
        </w:rPr>
        <w:t xml:space="preserve"> </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（11）售后服务方案……………………………………………</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ascii="仿宋" w:hAnsi="仿宋" w:eastAsia="仿宋" w:cs="仿宋"/>
          <w:highlight w:val="none"/>
        </w:rPr>
        <w:t xml:space="preserve"> </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sz w:val="24"/>
          <w:highlight w:val="none"/>
        </w:rPr>
      </w:pPr>
      <w:r>
        <w:rPr>
          <w:rFonts w:hint="eastAsia" w:ascii="仿宋" w:hAnsi="仿宋" w:eastAsia="仿宋" w:cs="仿宋"/>
          <w:sz w:val="24"/>
          <w:highlight w:val="none"/>
        </w:rPr>
        <w:t>（12）供应商售后服务证明材料…………………………………………………</w:t>
      </w:r>
      <w:r>
        <w:rPr>
          <w:rFonts w:ascii="仿宋" w:hAnsi="仿宋" w:eastAsia="仿宋" w:cs="仿宋"/>
          <w:sz w:val="24"/>
          <w:highlight w:val="none"/>
        </w:rPr>
        <w:t xml:space="preserve">  </w:t>
      </w:r>
      <w:r>
        <w:rPr>
          <w:rFonts w:hint="eastAsia" w:ascii="仿宋" w:hAnsi="仿宋" w:eastAsia="仿宋" w:cs="仿宋"/>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（13）项目小组人员名单………………………………………</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ascii="仿宋" w:hAnsi="仿宋" w:eastAsia="仿宋" w:cs="仿宋"/>
          <w:highlight w:val="none"/>
        </w:rPr>
        <w:t xml:space="preserve"> </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（14）</w:t>
      </w:r>
      <w:r>
        <w:rPr>
          <w:rFonts w:hint="eastAsia" w:ascii="仿宋" w:hAnsi="仿宋" w:eastAsia="仿宋" w:cs="仿宋"/>
          <w:kern w:val="0"/>
          <w:sz w:val="24"/>
          <w:highlight w:val="none"/>
          <w:lang w:val="zh-CN"/>
        </w:rPr>
        <w:t>优惠条件及特殊承诺……………………………………</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ascii="仿宋" w:hAnsi="仿宋" w:eastAsia="仿宋" w:cs="仿宋"/>
          <w:kern w:val="0"/>
          <w:sz w:val="24"/>
          <w:highlight w:val="none"/>
        </w:rPr>
        <w:t xml:space="preserve"> </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（15）</w:t>
      </w:r>
      <w:r>
        <w:rPr>
          <w:rFonts w:hint="eastAsia" w:ascii="仿宋" w:hAnsi="仿宋" w:eastAsia="仿宋" w:cs="仿宋"/>
          <w:kern w:val="0"/>
          <w:sz w:val="24"/>
          <w:highlight w:val="none"/>
          <w:lang w:val="zh-CN"/>
        </w:rPr>
        <w:t>备品备件及供选择的配套零部件清单………………………</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ascii="仿宋" w:hAnsi="仿宋" w:eastAsia="仿宋" w:cs="仿宋"/>
          <w:kern w:val="0"/>
          <w:sz w:val="24"/>
          <w:highlight w:val="none"/>
        </w:rPr>
        <w:t xml:space="preserve"> </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（16）</w:t>
      </w:r>
      <w:r>
        <w:rPr>
          <w:rFonts w:hint="eastAsia" w:ascii="仿宋" w:hAnsi="仿宋" w:eastAsia="仿宋" w:cs="仿宋"/>
          <w:kern w:val="0"/>
          <w:sz w:val="24"/>
          <w:highlight w:val="none"/>
          <w:lang w:val="zh-CN"/>
        </w:rPr>
        <w:t>培训计划………………………………………………………</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ascii="仿宋" w:hAnsi="仿宋" w:eastAsia="仿宋" w:cs="仿宋"/>
          <w:kern w:val="0"/>
          <w:sz w:val="24"/>
          <w:highlight w:val="none"/>
        </w:rPr>
        <w:t xml:space="preserve"> </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（17）</w:t>
      </w:r>
      <w:r>
        <w:rPr>
          <w:rFonts w:hint="eastAsia" w:ascii="仿宋" w:hAnsi="仿宋" w:eastAsia="仿宋" w:cs="仿宋"/>
          <w:kern w:val="0"/>
          <w:sz w:val="24"/>
          <w:highlight w:val="none"/>
          <w:lang w:val="zh-CN"/>
        </w:rPr>
        <w:t>验收方案…………………………………………………………</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ascii="仿宋" w:hAnsi="仿宋" w:eastAsia="仿宋" w:cs="仿宋"/>
          <w:kern w:val="0"/>
          <w:sz w:val="24"/>
          <w:highlight w:val="none"/>
        </w:rPr>
        <w:t xml:space="preserve"> </w:t>
      </w:r>
      <w:r>
        <w:rPr>
          <w:rFonts w:hint="eastAsia" w:ascii="仿宋" w:hAnsi="仿宋" w:eastAsia="仿宋" w:cs="仿宋"/>
          <w:kern w:val="0"/>
          <w:sz w:val="24"/>
          <w:highlight w:val="none"/>
        </w:rPr>
        <w:t>（页码）</w:t>
      </w:r>
    </w:p>
    <w:p>
      <w:pPr>
        <w:spacing w:line="360" w:lineRule="auto"/>
        <w:ind w:right="-368" w:rightChars="-175"/>
        <w:rPr>
          <w:rFonts w:ascii="仿宋" w:hAnsi="仿宋" w:eastAsia="仿宋" w:cs="仿宋"/>
          <w:b/>
          <w:bCs/>
          <w:sz w:val="24"/>
          <w:highlight w:val="none"/>
        </w:rPr>
      </w:pPr>
      <w:r>
        <w:rPr>
          <w:rFonts w:hint="eastAsia" w:ascii="仿宋" w:hAnsi="仿宋" w:eastAsia="仿宋" w:cs="仿宋"/>
          <w:kern w:val="0"/>
          <w:sz w:val="24"/>
          <w:highlight w:val="none"/>
        </w:rPr>
        <w:t>（18）</w:t>
      </w:r>
      <w:r>
        <w:rPr>
          <w:rFonts w:hint="eastAsia" w:ascii="仿宋" w:hAnsi="仿宋" w:eastAsia="仿宋" w:cs="仿宋"/>
          <w:kern w:val="0"/>
          <w:sz w:val="24"/>
          <w:highlight w:val="none"/>
          <w:lang w:val="zh-CN"/>
        </w:rPr>
        <w:t>认为需要的其他商务技术文件或说明……………………………………</w:t>
      </w:r>
      <w:r>
        <w:rPr>
          <w:rFonts w:ascii="仿宋" w:hAnsi="仿宋" w:eastAsia="仿宋" w:cs="仿宋"/>
          <w:kern w:val="0"/>
          <w:sz w:val="24"/>
          <w:highlight w:val="none"/>
        </w:rPr>
        <w:t xml:space="preserve">  </w:t>
      </w:r>
      <w:r>
        <w:rPr>
          <w:rFonts w:hint="eastAsia" w:ascii="仿宋" w:hAnsi="仿宋" w:eastAsia="仿宋" w:cs="仿宋"/>
          <w:kern w:val="0"/>
          <w:sz w:val="24"/>
          <w:highlight w:val="none"/>
        </w:rPr>
        <w:t>（页码）</w:t>
      </w:r>
    </w:p>
    <w:p>
      <w:pPr>
        <w:snapToGrid w:val="0"/>
        <w:spacing w:line="360" w:lineRule="auto"/>
        <w:jc w:val="center"/>
        <w:rPr>
          <w:rFonts w:ascii="仿宋" w:hAnsi="仿宋" w:eastAsia="仿宋" w:cs="仿宋"/>
          <w:b/>
          <w:kern w:val="0"/>
          <w:sz w:val="32"/>
          <w:szCs w:val="32"/>
          <w:highlight w:val="none"/>
          <w:lang w:val="zh-CN"/>
        </w:rPr>
      </w:pPr>
    </w:p>
    <w:p>
      <w:pPr>
        <w:snapToGrid w:val="0"/>
        <w:spacing w:line="360" w:lineRule="auto"/>
        <w:jc w:val="center"/>
        <w:rPr>
          <w:rFonts w:ascii="仿宋" w:hAnsi="仿宋" w:eastAsia="仿宋" w:cs="仿宋"/>
          <w:b/>
          <w:kern w:val="0"/>
          <w:sz w:val="32"/>
          <w:szCs w:val="32"/>
          <w:highlight w:val="none"/>
          <w:lang w:val="zh-CN"/>
        </w:rPr>
      </w:pPr>
    </w:p>
    <w:p>
      <w:pPr>
        <w:snapToGrid w:val="0"/>
        <w:spacing w:line="360" w:lineRule="auto"/>
        <w:jc w:val="center"/>
        <w:rPr>
          <w:rFonts w:ascii="仿宋" w:hAnsi="仿宋" w:eastAsia="仿宋" w:cs="仿宋"/>
          <w:b/>
          <w:kern w:val="0"/>
          <w:sz w:val="32"/>
          <w:szCs w:val="32"/>
          <w:highlight w:val="none"/>
          <w:lang w:val="zh-CN"/>
        </w:rPr>
      </w:pPr>
    </w:p>
    <w:p>
      <w:pPr>
        <w:snapToGrid w:val="0"/>
        <w:spacing w:line="360" w:lineRule="auto"/>
        <w:jc w:val="center"/>
        <w:rPr>
          <w:rFonts w:ascii="仿宋" w:hAnsi="仿宋" w:eastAsia="仿宋" w:cs="仿宋"/>
          <w:b/>
          <w:kern w:val="0"/>
          <w:sz w:val="32"/>
          <w:szCs w:val="32"/>
          <w:highlight w:val="none"/>
          <w:lang w:val="zh-CN"/>
        </w:rPr>
      </w:pPr>
    </w:p>
    <w:p>
      <w:pPr>
        <w:pageBreakBefore/>
        <w:snapToGrid w:val="0"/>
        <w:spacing w:line="360" w:lineRule="auto"/>
        <w:ind w:firstLine="3855" w:firstLineChars="1200"/>
        <w:outlineLvl w:val="0"/>
        <w:rPr>
          <w:rFonts w:ascii="仿宋" w:hAnsi="仿宋" w:eastAsia="仿宋" w:cs="仿宋"/>
          <w:b/>
          <w:sz w:val="32"/>
          <w:szCs w:val="32"/>
          <w:highlight w:val="none"/>
        </w:rPr>
      </w:pPr>
      <w:r>
        <w:rPr>
          <w:rFonts w:hint="eastAsia" w:ascii="仿宋" w:hAnsi="仿宋" w:eastAsia="仿宋" w:cs="仿宋"/>
          <w:b/>
          <w:kern w:val="0"/>
          <w:sz w:val="32"/>
          <w:szCs w:val="32"/>
          <w:highlight w:val="none"/>
        </w:rPr>
        <w:t>一、投标</w:t>
      </w:r>
      <w:r>
        <w:rPr>
          <w:rFonts w:hint="eastAsia" w:ascii="仿宋" w:hAnsi="仿宋" w:eastAsia="仿宋" w:cs="仿宋"/>
          <w:b/>
          <w:sz w:val="32"/>
          <w:szCs w:val="32"/>
          <w:highlight w:val="none"/>
        </w:rPr>
        <w:t>函</w:t>
      </w:r>
    </w:p>
    <w:p>
      <w:pPr>
        <w:pStyle w:val="398"/>
        <w:spacing w:after="120" w:line="380" w:lineRule="exact"/>
        <w:ind w:firstLine="0" w:firstLineChars="0"/>
        <w:rPr>
          <w:rFonts w:ascii="仿宋" w:hAnsi="仿宋" w:eastAsia="仿宋" w:cs="仿宋"/>
          <w:szCs w:val="24"/>
          <w:highlight w:val="none"/>
        </w:rPr>
      </w:pPr>
      <w:r>
        <w:rPr>
          <w:rFonts w:hint="eastAsia" w:ascii="仿宋" w:hAnsi="仿宋" w:eastAsia="仿宋" w:cs="仿宋"/>
          <w:szCs w:val="24"/>
          <w:highlight w:val="none"/>
        </w:rPr>
        <w:t>致：</w:t>
      </w:r>
      <w:r>
        <w:rPr>
          <w:rFonts w:hint="eastAsia" w:ascii="仿宋" w:hAnsi="仿宋" w:eastAsia="仿宋" w:cs="仿宋"/>
          <w:szCs w:val="24"/>
          <w:highlight w:val="none"/>
          <w:u w:val="single"/>
        </w:rPr>
        <w:t xml:space="preserve">              </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根据贵方招标文件（</w:t>
      </w:r>
      <w:r>
        <w:rPr>
          <w:rFonts w:hint="eastAsia" w:ascii="仿宋" w:hAnsi="仿宋" w:eastAsia="仿宋" w:cs="仿宋"/>
          <w:b/>
          <w:szCs w:val="24"/>
          <w:highlight w:val="none"/>
          <w:u w:val="single"/>
        </w:rPr>
        <w:t>填写招标编号：</w:t>
      </w:r>
      <w:r>
        <w:rPr>
          <w:rFonts w:hint="eastAsia" w:ascii="仿宋" w:hAnsi="仿宋" w:eastAsia="仿宋" w:cs="仿宋"/>
          <w:szCs w:val="24"/>
          <w:highlight w:val="none"/>
        </w:rPr>
        <w:t>）的要求，正式授权</w:t>
      </w:r>
      <w:r>
        <w:rPr>
          <w:rFonts w:hint="eastAsia" w:ascii="仿宋" w:hAnsi="仿宋" w:eastAsia="仿宋" w:cs="仿宋"/>
          <w:b/>
          <w:szCs w:val="24"/>
          <w:highlight w:val="none"/>
          <w:u w:val="single"/>
        </w:rPr>
        <w:t>（全权代表姓名    、单位    、职务   ）</w:t>
      </w:r>
      <w:r>
        <w:rPr>
          <w:rFonts w:hint="eastAsia" w:ascii="仿宋" w:hAnsi="仿宋" w:eastAsia="仿宋" w:cs="仿宋"/>
          <w:szCs w:val="24"/>
          <w:highlight w:val="none"/>
        </w:rPr>
        <w:t>代表投标人</w:t>
      </w:r>
      <w:r>
        <w:rPr>
          <w:rFonts w:hint="eastAsia" w:ascii="仿宋" w:hAnsi="仿宋" w:eastAsia="仿宋" w:cs="仿宋"/>
          <w:szCs w:val="24"/>
          <w:highlight w:val="none"/>
          <w:u w:val="single"/>
        </w:rPr>
        <w:t>（</w:t>
      </w:r>
      <w:r>
        <w:rPr>
          <w:rFonts w:hint="eastAsia" w:ascii="仿宋" w:hAnsi="仿宋" w:eastAsia="仿宋" w:cs="仿宋"/>
          <w:b/>
          <w:szCs w:val="24"/>
          <w:highlight w:val="none"/>
          <w:u w:val="single"/>
        </w:rPr>
        <w:t xml:space="preserve">填写单位    、地址   </w:t>
      </w:r>
      <w:r>
        <w:rPr>
          <w:rFonts w:hint="eastAsia" w:ascii="仿宋" w:hAnsi="仿宋" w:eastAsia="仿宋" w:cs="仿宋"/>
          <w:szCs w:val="24"/>
          <w:highlight w:val="none"/>
          <w:u w:val="single"/>
        </w:rPr>
        <w:t>）</w:t>
      </w:r>
      <w:r>
        <w:rPr>
          <w:rFonts w:hint="eastAsia" w:ascii="仿宋" w:hAnsi="仿宋" w:eastAsia="仿宋" w:cs="仿宋"/>
          <w:szCs w:val="24"/>
          <w:highlight w:val="none"/>
        </w:rPr>
        <w:t>提交投标文件。</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我方已完全明白招标文件的所有条款要求，兹声明同意如下：</w:t>
      </w:r>
    </w:p>
    <w:p>
      <w:pPr>
        <w:pStyle w:val="13"/>
        <w:tabs>
          <w:tab w:val="clear" w:pos="1697"/>
        </w:tabs>
        <w:spacing w:after="120" w:line="380" w:lineRule="exact"/>
        <w:ind w:left="0" w:firstLine="480" w:firstLineChars="200"/>
        <w:rPr>
          <w:rFonts w:ascii="仿宋" w:hAnsi="仿宋" w:eastAsia="仿宋" w:cs="仿宋"/>
          <w:szCs w:val="24"/>
          <w:highlight w:val="none"/>
        </w:rPr>
      </w:pPr>
      <w:r>
        <w:rPr>
          <w:rFonts w:hint="eastAsia" w:ascii="仿宋" w:hAnsi="仿宋" w:eastAsia="仿宋" w:cs="仿宋"/>
          <w:szCs w:val="24"/>
          <w:highlight w:val="none"/>
        </w:rPr>
        <w:t>1.我方同意在投标人</w:t>
      </w:r>
      <w:r>
        <w:rPr>
          <w:rFonts w:hint="eastAsia" w:ascii="仿宋" w:hAnsi="仿宋" w:eastAsia="仿宋" w:cs="仿宋"/>
          <w:kern w:val="44"/>
          <w:szCs w:val="24"/>
          <w:highlight w:val="none"/>
        </w:rPr>
        <w:t>须知</w:t>
      </w:r>
      <w:r>
        <w:rPr>
          <w:rFonts w:hint="eastAsia" w:ascii="仿宋" w:hAnsi="仿宋" w:eastAsia="仿宋" w:cs="仿宋"/>
          <w:szCs w:val="24"/>
          <w:highlight w:val="none"/>
        </w:rPr>
        <w:t>规定的开标日期起遵守本投标文件中的承诺且在投标有效期满之前均具有约束力。</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2.我方承诺已经具备《中华人民共和国政府采购法》中规定的参加政府采购活动的供应商应当具备的条件。</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4.我方理解贵方将不受你们所收到的最低报价的约束。</w:t>
      </w:r>
    </w:p>
    <w:p>
      <w:pPr>
        <w:pStyle w:val="13"/>
        <w:tabs>
          <w:tab w:val="clear" w:pos="1697"/>
        </w:tabs>
        <w:spacing w:after="120" w:line="380" w:lineRule="exact"/>
        <w:ind w:left="0" w:firstLine="480" w:firstLineChars="200"/>
        <w:rPr>
          <w:rFonts w:ascii="仿宋" w:hAnsi="仿宋" w:eastAsia="仿宋" w:cs="仿宋"/>
          <w:szCs w:val="24"/>
          <w:highlight w:val="none"/>
        </w:rPr>
      </w:pPr>
      <w:r>
        <w:rPr>
          <w:rFonts w:hint="eastAsia" w:ascii="仿宋" w:hAnsi="仿宋" w:eastAsia="仿宋" w:cs="仿宋"/>
          <w:szCs w:val="24"/>
          <w:highlight w:val="none"/>
        </w:rPr>
        <w:t>5.本投标自开标之日（投标截止之日）起90天内有效。</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a)提供虚假材料谋取中标、成交的；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b)采取不正当手段诋毁、排挤其他供应商的；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c)与采购人、其它供应商或者采购代理机构恶意串通的；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d)向采购人、采购代理机构行贿或者提供其他不正当利益的；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e)在招标采购过程中与采购人进行协商谈判的；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f)拒绝有关部门监督检查或提供虚假情况的。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供应商有前款第a)至e)项情形之一的，中标、成交无效。</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地址：　　　　　　　　　　　　　　　邮政编码：</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电话：                              传真：</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开户银行：                          帐号：</w:t>
      </w:r>
    </w:p>
    <w:p>
      <w:pPr>
        <w:pStyle w:val="398"/>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法定代表人或其授权代表(签字或盖章)：</w:t>
      </w:r>
    </w:p>
    <w:p>
      <w:pPr>
        <w:snapToGrid w:val="0"/>
        <w:spacing w:line="380" w:lineRule="exact"/>
        <w:ind w:firstLine="480" w:firstLineChars="200"/>
        <w:jc w:val="left"/>
        <w:rPr>
          <w:rFonts w:ascii="仿宋" w:hAnsi="仿宋" w:eastAsia="仿宋" w:cs="仿宋"/>
          <w:sz w:val="24"/>
          <w:highlight w:val="none"/>
        </w:rPr>
      </w:pPr>
    </w:p>
    <w:p>
      <w:pPr>
        <w:snapToGrid w:val="0"/>
        <w:spacing w:line="380" w:lineRule="exact"/>
        <w:ind w:firstLine="480" w:firstLineChars="200"/>
        <w:jc w:val="left"/>
        <w:rPr>
          <w:rFonts w:ascii="仿宋" w:hAnsi="仿宋" w:eastAsia="仿宋" w:cs="仿宋"/>
          <w:b/>
          <w:kern w:val="0"/>
          <w:sz w:val="32"/>
          <w:szCs w:val="32"/>
          <w:highlight w:val="none"/>
        </w:rPr>
      </w:pPr>
      <w:r>
        <w:rPr>
          <w:rFonts w:hint="eastAsia" w:ascii="仿宋" w:hAnsi="仿宋" w:eastAsia="仿宋" w:cs="仿宋"/>
          <w:sz w:val="24"/>
          <w:highlight w:val="none"/>
        </w:rPr>
        <w:t xml:space="preserve">投标人(电子签章)：　　　　　　　　　日期：  </w:t>
      </w:r>
    </w:p>
    <w:p>
      <w:pPr>
        <w:pageBreakBefore/>
        <w:widowControl/>
        <w:adjustRightInd/>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二、法定代表人授权委托书（格式） </w:t>
      </w:r>
      <w:r>
        <w:rPr>
          <w:rFonts w:hint="eastAsia" w:ascii="仿宋" w:hAnsi="仿宋" w:eastAsia="仿宋" w:cs="仿宋"/>
          <w:b/>
          <w:kern w:val="0"/>
          <w:sz w:val="32"/>
          <w:szCs w:val="32"/>
          <w:highlight w:val="none"/>
          <w:lang w:val="zh-CN"/>
        </w:rPr>
        <w:t>（适用于非联合体投标）</w:t>
      </w:r>
    </w:p>
    <w:p>
      <w:pPr>
        <w:jc w:val="center"/>
        <w:rPr>
          <w:rFonts w:ascii="仿宋" w:hAnsi="仿宋" w:eastAsia="仿宋" w:cs="仿宋"/>
          <w:b/>
          <w:sz w:val="24"/>
          <w:highlight w:val="none"/>
        </w:rPr>
      </w:pPr>
    </w:p>
    <w:p>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本授权委托书声明：我</w:t>
      </w:r>
      <w:r>
        <w:rPr>
          <w:rFonts w:hint="eastAsia" w:ascii="仿宋" w:hAnsi="仿宋" w:eastAsia="仿宋" w:cs="仿宋"/>
          <w:sz w:val="24"/>
          <w:highlight w:val="none"/>
          <w:u w:val="single"/>
        </w:rPr>
        <w:t xml:space="preserve">         (填写姓名)</w:t>
      </w: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（填写投标人单位全称）</w:t>
      </w:r>
      <w:r>
        <w:rPr>
          <w:rFonts w:hint="eastAsia" w:ascii="仿宋" w:hAnsi="仿宋" w:eastAsia="仿宋" w:cs="仿宋"/>
          <w:sz w:val="24"/>
          <w:highlight w:val="none"/>
        </w:rPr>
        <w:t>的法定代表人，现授权委托</w:t>
      </w:r>
      <w:r>
        <w:rPr>
          <w:rFonts w:hint="eastAsia" w:ascii="仿宋" w:hAnsi="仿宋" w:eastAsia="仿宋" w:cs="仿宋"/>
          <w:sz w:val="24"/>
          <w:highlight w:val="none"/>
          <w:u w:val="single"/>
        </w:rPr>
        <w:t xml:space="preserve">                  （填写单位全称）</w:t>
      </w:r>
      <w:r>
        <w:rPr>
          <w:rFonts w:hint="eastAsia" w:ascii="仿宋" w:hAnsi="仿宋" w:eastAsia="仿宋" w:cs="仿宋"/>
          <w:sz w:val="24"/>
          <w:highlight w:val="none"/>
        </w:rPr>
        <w:t>的（填写姓名）为我公司授权代表，</w:t>
      </w:r>
      <w:r>
        <w:rPr>
          <w:rFonts w:hint="eastAsia" w:ascii="仿宋" w:hAnsi="仿宋" w:eastAsia="仿宋" w:cs="仿宋"/>
          <w:sz w:val="24"/>
          <w:highlight w:val="none"/>
          <w:u w:val="single"/>
        </w:rPr>
        <w:t>（填写身份证号码：                       ）</w:t>
      </w:r>
      <w:r>
        <w:rPr>
          <w:rFonts w:hint="eastAsia" w:ascii="仿宋" w:hAnsi="仿宋" w:eastAsia="仿宋" w:cs="仿宋"/>
          <w:sz w:val="24"/>
          <w:highlight w:val="none"/>
        </w:rPr>
        <w:t>。以本公司的名义参加</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组织的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pPr>
        <w:snapToGrid w:val="0"/>
        <w:spacing w:line="600" w:lineRule="exact"/>
        <w:jc w:val="lef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pPr>
        <w:spacing w:line="360" w:lineRule="exact"/>
        <w:rPr>
          <w:rFonts w:ascii="仿宋" w:hAnsi="仿宋" w:eastAsia="仿宋" w:cs="仿宋"/>
          <w:sz w:val="24"/>
          <w:highlight w:val="none"/>
        </w:rPr>
      </w:pPr>
    </w:p>
    <w:p>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投标人（电子签章）：</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法定代表人（签字或盖章）：</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ind w:firstLine="5280" w:firstLineChars="2200"/>
        <w:jc w:val="left"/>
        <w:rPr>
          <w:rFonts w:ascii="仿宋" w:hAnsi="仿宋" w:eastAsia="仿宋" w:cs="仿宋"/>
          <w:sz w:val="24"/>
          <w:highlight w:val="none"/>
        </w:rPr>
      </w:pPr>
      <w:r>
        <w:rPr>
          <w:rFonts w:hint="eastAsia" w:ascii="仿宋" w:hAnsi="仿宋" w:eastAsia="仿宋" w:cs="仿宋"/>
          <w:sz w:val="24"/>
          <w:highlight w:val="none"/>
        </w:rPr>
        <w:t>日期：    年   月   日</w:t>
      </w:r>
    </w:p>
    <w:p>
      <w:pPr>
        <w:ind w:firstLine="4920" w:firstLineChars="2050"/>
        <w:jc w:val="left"/>
        <w:rPr>
          <w:rFonts w:ascii="仿宋" w:hAnsi="仿宋" w:eastAsia="仿宋" w:cs="仿宋"/>
          <w:sz w:val="24"/>
          <w:highlight w:val="none"/>
        </w:rPr>
      </w:pPr>
    </w:p>
    <w:p>
      <w:pPr>
        <w:spacing w:line="800" w:lineRule="exact"/>
        <w:rPr>
          <w:rFonts w:ascii="仿宋" w:hAnsi="仿宋" w:eastAsia="仿宋" w:cs="仿宋"/>
          <w:b/>
          <w:sz w:val="24"/>
          <w:highlight w:val="none"/>
        </w:rPr>
      </w:pPr>
    </w:p>
    <w:p>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法定代表人授权委托书（格式） </w:t>
      </w:r>
      <w:r>
        <w:rPr>
          <w:rFonts w:hint="eastAsia" w:ascii="仿宋" w:hAnsi="仿宋" w:eastAsia="仿宋" w:cs="仿宋"/>
          <w:b/>
          <w:kern w:val="0"/>
          <w:sz w:val="32"/>
          <w:szCs w:val="32"/>
          <w:highlight w:val="none"/>
          <w:lang w:val="zh-CN"/>
        </w:rPr>
        <w:t>（适用于联合体投标）</w:t>
      </w:r>
    </w:p>
    <w:p>
      <w:pPr>
        <w:jc w:val="center"/>
        <w:rPr>
          <w:rFonts w:ascii="仿宋" w:hAnsi="仿宋" w:eastAsia="仿宋" w:cs="仿宋"/>
          <w:b/>
          <w:sz w:val="24"/>
          <w:highlight w:val="none"/>
        </w:rPr>
      </w:pPr>
    </w:p>
    <w:p>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w:t>
      </w:r>
    </w:p>
    <w:p>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现授权委托</w:t>
      </w:r>
      <w:r>
        <w:rPr>
          <w:rFonts w:hint="eastAsia" w:ascii="仿宋" w:hAnsi="仿宋" w:eastAsia="仿宋" w:cs="仿宋"/>
          <w:sz w:val="24"/>
          <w:highlight w:val="none"/>
          <w:u w:val="single"/>
        </w:rPr>
        <w:t xml:space="preserve">                  （填写单位全称）</w:t>
      </w:r>
      <w:r>
        <w:rPr>
          <w:rFonts w:hint="eastAsia" w:ascii="仿宋" w:hAnsi="仿宋" w:eastAsia="仿宋" w:cs="仿宋"/>
          <w:sz w:val="24"/>
          <w:highlight w:val="none"/>
        </w:rPr>
        <w:t>的（填写姓名）为我方授权代表，</w:t>
      </w:r>
      <w:r>
        <w:rPr>
          <w:rFonts w:hint="eastAsia" w:ascii="仿宋" w:hAnsi="仿宋" w:eastAsia="仿宋" w:cs="仿宋"/>
          <w:sz w:val="24"/>
          <w:highlight w:val="none"/>
          <w:u w:val="single"/>
        </w:rPr>
        <w:t>（填写身份证号码：                       ）</w:t>
      </w:r>
      <w:r>
        <w:rPr>
          <w:rFonts w:hint="eastAsia" w:ascii="仿宋" w:hAnsi="仿宋" w:eastAsia="仿宋" w:cs="仿宋"/>
          <w:sz w:val="24"/>
          <w:highlight w:val="none"/>
        </w:rPr>
        <w:t>。以我方的名义参加</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组织的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pPr>
        <w:snapToGrid w:val="0"/>
        <w:spacing w:line="600" w:lineRule="exact"/>
        <w:jc w:val="lef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pPr>
        <w:spacing w:line="360" w:lineRule="exact"/>
        <w:rPr>
          <w:rFonts w:ascii="仿宋" w:hAnsi="仿宋" w:eastAsia="仿宋" w:cs="仿宋"/>
          <w:sz w:val="24"/>
          <w:highlight w:val="none"/>
        </w:rPr>
      </w:pPr>
    </w:p>
    <w:p>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jc w:val="center"/>
        <w:rPr>
          <w:rFonts w:ascii="仿宋" w:hAnsi="仿宋" w:eastAsia="仿宋" w:cs="仿宋"/>
          <w:b/>
          <w:kern w:val="0"/>
          <w:sz w:val="32"/>
          <w:szCs w:val="32"/>
          <w:highlight w:val="none"/>
        </w:rPr>
      </w:pPr>
    </w:p>
    <w:p>
      <w:pPr>
        <w:rPr>
          <w:rFonts w:ascii="仿宋" w:hAnsi="仿宋" w:eastAsia="仿宋" w:cs="仿宋"/>
          <w:highlight w:val="none"/>
        </w:rPr>
      </w:pPr>
    </w:p>
    <w:p>
      <w:pPr>
        <w:snapToGrid w:val="0"/>
        <w:spacing w:line="360" w:lineRule="auto"/>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760" w:firstLineChars="2400"/>
        <w:rPr>
          <w:rFonts w:ascii="仿宋" w:hAnsi="仿宋" w:eastAsia="仿宋" w:cs="仿宋"/>
          <w:highlight w:val="none"/>
        </w:rPr>
      </w:pPr>
      <w:r>
        <w:rPr>
          <w:rFonts w:hint="eastAsia" w:ascii="仿宋" w:hAnsi="仿宋" w:eastAsia="仿宋" w:cs="仿宋"/>
          <w:kern w:val="0"/>
          <w:sz w:val="24"/>
          <w:highlight w:val="none"/>
          <w:lang w:val="zh-CN"/>
        </w:rPr>
        <w:t>……</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autoSpaceDE w:val="0"/>
        <w:autoSpaceDN w:val="0"/>
        <w:spacing w:line="360" w:lineRule="auto"/>
        <w:jc w:val="center"/>
        <w:rPr>
          <w:rFonts w:ascii="仿宋" w:hAnsi="仿宋" w:eastAsia="仿宋" w:cs="仿宋"/>
          <w:b/>
          <w:kern w:val="0"/>
          <w:sz w:val="32"/>
          <w:szCs w:val="32"/>
          <w:highlight w:val="none"/>
          <w:lang w:val="zh-CN"/>
        </w:rPr>
      </w:pPr>
    </w:p>
    <w:p>
      <w:pPr>
        <w:spacing w:line="800" w:lineRule="exact"/>
        <w:rPr>
          <w:rFonts w:ascii="仿宋" w:hAnsi="仿宋" w:eastAsia="仿宋" w:cs="仿宋"/>
          <w:b/>
          <w:sz w:val="24"/>
          <w:highlight w:val="none"/>
        </w:rPr>
      </w:pPr>
    </w:p>
    <w:p>
      <w:pPr>
        <w:spacing w:line="800" w:lineRule="exact"/>
        <w:jc w:val="center"/>
        <w:rPr>
          <w:rFonts w:ascii="仿宋_GB2312" w:hAnsi="宋体" w:eastAsia="仿宋_GB2312"/>
          <w:b/>
          <w:sz w:val="30"/>
          <w:szCs w:val="30"/>
          <w:highlight w:val="none"/>
        </w:rPr>
      </w:pPr>
      <w:r>
        <w:rPr>
          <w:rFonts w:hint="eastAsia" w:ascii="仿宋" w:hAnsi="仿宋" w:eastAsia="仿宋" w:cs="仿宋"/>
          <w:b/>
          <w:sz w:val="30"/>
          <w:szCs w:val="30"/>
          <w:highlight w:val="none"/>
        </w:rPr>
        <w:t>三、</w:t>
      </w:r>
      <w:r>
        <w:rPr>
          <w:rFonts w:hint="eastAsia" w:ascii="仿宋_GB2312" w:hAnsi="宋体" w:eastAsia="仿宋_GB2312"/>
          <w:b/>
          <w:sz w:val="30"/>
          <w:szCs w:val="30"/>
          <w:highlight w:val="none"/>
        </w:rPr>
        <w:t>授权代表社保证明（复印件）</w:t>
      </w:r>
    </w:p>
    <w:p>
      <w:pPr>
        <w:spacing w:line="800" w:lineRule="exact"/>
        <w:ind w:firstLine="480" w:firstLineChars="200"/>
        <w:rPr>
          <w:rFonts w:ascii="仿宋_GB2312" w:hAnsi="宋体" w:eastAsia="仿宋_GB2312"/>
          <w:sz w:val="24"/>
          <w:highlight w:val="none"/>
          <w:u w:val="wave"/>
        </w:rPr>
      </w:pPr>
      <w:r>
        <w:rPr>
          <w:rFonts w:hint="eastAsia" w:ascii="仿宋_GB2312" w:hAnsi="宋体" w:eastAsia="仿宋_GB2312"/>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pPr>
        <w:pStyle w:val="3"/>
        <w:rPr>
          <w:rFonts w:hAnsi="宋体"/>
          <w:sz w:val="24"/>
          <w:highlight w:val="none"/>
          <w:u w:val="wave"/>
        </w:rPr>
      </w:pPr>
    </w:p>
    <w:p>
      <w:pPr>
        <w:rPr>
          <w:rFonts w:ascii="仿宋_GB2312" w:hAnsi="宋体" w:eastAsia="仿宋_GB2312"/>
          <w:sz w:val="24"/>
          <w:highlight w:val="none"/>
          <w:u w:val="wave"/>
        </w:rPr>
      </w:pPr>
    </w:p>
    <w:p>
      <w:pPr>
        <w:pStyle w:val="3"/>
        <w:rPr>
          <w:highlight w:val="none"/>
        </w:rPr>
      </w:pPr>
    </w:p>
    <w:p>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四、法定代表人及其授权代表身份证复印件（正反面）</w:t>
      </w:r>
    </w:p>
    <w:p>
      <w:pPr>
        <w:spacing w:line="800" w:lineRule="exact"/>
        <w:rPr>
          <w:rFonts w:ascii="仿宋" w:hAnsi="仿宋" w:eastAsia="仿宋" w:cs="仿宋"/>
          <w:b/>
          <w:sz w:val="24"/>
          <w:highlight w:val="none"/>
        </w:rPr>
      </w:pPr>
    </w:p>
    <w:p>
      <w:pPr>
        <w:spacing w:line="800" w:lineRule="exact"/>
        <w:rPr>
          <w:rFonts w:ascii="仿宋" w:hAnsi="仿宋" w:eastAsia="仿宋" w:cs="仿宋"/>
          <w:b/>
          <w:sz w:val="24"/>
          <w:highlight w:val="none"/>
        </w:rPr>
      </w:pPr>
    </w:p>
    <w:p>
      <w:pPr>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五、法定代表人身份证明书(格式)</w:t>
      </w:r>
    </w:p>
    <w:p>
      <w:pPr>
        <w:spacing w:line="440" w:lineRule="exact"/>
        <w:rPr>
          <w:rFonts w:ascii="仿宋" w:hAnsi="仿宋" w:eastAsia="仿宋" w:cs="仿宋"/>
          <w:sz w:val="24"/>
          <w:highlight w:val="none"/>
        </w:rPr>
      </w:pPr>
      <w:r>
        <w:rPr>
          <w:rFonts w:hint="eastAsia" w:ascii="仿宋" w:hAnsi="仿宋" w:eastAsia="仿宋" w:cs="仿宋"/>
          <w:sz w:val="24"/>
          <w:highlight w:val="none"/>
        </w:rPr>
        <w:t>投 标 人：</w:t>
      </w:r>
      <w:r>
        <w:rPr>
          <w:rFonts w:hint="eastAsia" w:ascii="仿宋" w:hAnsi="仿宋" w:eastAsia="仿宋" w:cs="仿宋"/>
          <w:sz w:val="24"/>
          <w:highlight w:val="none"/>
          <w:u w:val="single"/>
        </w:rPr>
        <w:t xml:space="preserve">                          </w:t>
      </w:r>
    </w:p>
    <w:p>
      <w:pPr>
        <w:spacing w:line="440" w:lineRule="exact"/>
        <w:rPr>
          <w:rFonts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xml:space="preserve">                          </w:t>
      </w:r>
    </w:p>
    <w:p>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姓    名：</w:t>
      </w:r>
      <w:r>
        <w:rPr>
          <w:rFonts w:hint="eastAsia" w:ascii="仿宋" w:hAnsi="仿宋" w:eastAsia="仿宋" w:cs="仿宋"/>
          <w:sz w:val="24"/>
          <w:highlight w:val="none"/>
          <w:u w:val="single"/>
        </w:rPr>
        <w:t xml:space="preserve">                          </w:t>
      </w:r>
    </w:p>
    <w:p>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p>
    <w:p>
      <w:pPr>
        <w:spacing w:line="440" w:lineRule="exact"/>
        <w:ind w:right="281" w:rightChars="134"/>
        <w:rPr>
          <w:rFonts w:ascii="仿宋" w:hAnsi="仿宋" w:eastAsia="仿宋" w:cs="仿宋"/>
          <w:sz w:val="24"/>
          <w:highlight w:val="none"/>
        </w:rPr>
      </w:pPr>
      <w:r>
        <w:rPr>
          <w:rFonts w:hint="eastAsia" w:ascii="仿宋" w:hAnsi="仿宋" w:eastAsia="仿宋" w:cs="仿宋"/>
          <w:sz w:val="24"/>
          <w:highlight w:val="none"/>
        </w:rPr>
        <w:t>职   务：</w:t>
      </w:r>
      <w:r>
        <w:rPr>
          <w:rFonts w:hint="eastAsia" w:ascii="仿宋" w:hAnsi="仿宋" w:eastAsia="仿宋" w:cs="仿宋"/>
          <w:sz w:val="24"/>
          <w:highlight w:val="none"/>
          <w:u w:val="single"/>
        </w:rPr>
        <w:t xml:space="preserve">                           </w:t>
      </w:r>
    </w:p>
    <w:p>
      <w:pPr>
        <w:spacing w:line="440" w:lineRule="exact"/>
        <w:rPr>
          <w:rFonts w:ascii="仿宋" w:hAnsi="仿宋" w:eastAsia="仿宋" w:cs="仿宋"/>
          <w:sz w:val="24"/>
          <w:highlight w:val="none"/>
        </w:rPr>
      </w:pP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（填写投标人名称）</w:t>
      </w:r>
      <w:r>
        <w:rPr>
          <w:rFonts w:hint="eastAsia" w:ascii="仿宋" w:hAnsi="仿宋" w:eastAsia="仿宋" w:cs="仿宋"/>
          <w:sz w:val="24"/>
          <w:highlight w:val="none"/>
        </w:rPr>
        <w:t>的法定代表人。</w:t>
      </w:r>
    </w:p>
    <w:p>
      <w:pPr>
        <w:spacing w:line="440" w:lineRule="exact"/>
        <w:rPr>
          <w:rFonts w:ascii="仿宋" w:hAnsi="仿宋" w:eastAsia="仿宋" w:cs="仿宋"/>
          <w:sz w:val="24"/>
          <w:highlight w:val="none"/>
        </w:rPr>
      </w:pPr>
      <w:r>
        <w:rPr>
          <w:rFonts w:hint="eastAsia" w:ascii="仿宋" w:hAnsi="仿宋" w:eastAsia="仿宋" w:cs="仿宋"/>
          <w:sz w:val="24"/>
          <w:highlight w:val="none"/>
        </w:rPr>
        <w:t>特此证明。</w:t>
      </w:r>
    </w:p>
    <w:p>
      <w:pPr>
        <w:spacing w:line="440" w:lineRule="exact"/>
        <w:rPr>
          <w:rFonts w:ascii="仿宋" w:hAnsi="仿宋" w:eastAsia="仿宋" w:cs="仿宋"/>
          <w:sz w:val="24"/>
          <w:highlight w:val="none"/>
        </w:rPr>
      </w:pPr>
    </w:p>
    <w:p>
      <w:pPr>
        <w:spacing w:line="440" w:lineRule="exact"/>
        <w:rPr>
          <w:rFonts w:ascii="仿宋" w:hAnsi="仿宋" w:eastAsia="仿宋" w:cs="仿宋"/>
          <w:sz w:val="24"/>
          <w:highlight w:val="none"/>
        </w:rPr>
      </w:pPr>
      <w:r>
        <w:rPr>
          <w:rFonts w:hint="eastAsia" w:ascii="仿宋" w:hAnsi="仿宋" w:eastAsia="仿宋" w:cs="仿宋"/>
          <w:sz w:val="24"/>
          <w:highlight w:val="none"/>
        </w:rPr>
        <w:t>投标人名称：                             （电子签章）</w:t>
      </w:r>
    </w:p>
    <w:p>
      <w:pPr>
        <w:spacing w:line="440" w:lineRule="exact"/>
        <w:ind w:right="480"/>
        <w:rPr>
          <w:rFonts w:ascii="仿宋" w:hAnsi="仿宋" w:eastAsia="仿宋" w:cs="仿宋"/>
          <w:sz w:val="24"/>
          <w:highlight w:val="none"/>
        </w:rPr>
      </w:pPr>
    </w:p>
    <w:p>
      <w:pPr>
        <w:spacing w:line="440" w:lineRule="exact"/>
        <w:ind w:right="720"/>
        <w:jc w:val="right"/>
        <w:rPr>
          <w:rFonts w:ascii="仿宋" w:hAnsi="仿宋" w:eastAsia="仿宋" w:cs="仿宋"/>
          <w:sz w:val="24"/>
          <w:highlight w:val="none"/>
        </w:rPr>
      </w:pPr>
      <w:r>
        <w:rPr>
          <w:rFonts w:hint="eastAsia" w:ascii="仿宋" w:hAnsi="仿宋" w:eastAsia="仿宋" w:cs="仿宋"/>
          <w:sz w:val="24"/>
          <w:highlight w:val="none"/>
        </w:rPr>
        <w:t>年   月   日</w:t>
      </w:r>
    </w:p>
    <w:p>
      <w:pPr>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序号</w:t>
            </w:r>
          </w:p>
        </w:tc>
        <w:tc>
          <w:tcPr>
            <w:tcW w:w="3683"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招标文件章节及具体内容</w:t>
            </w:r>
          </w:p>
        </w:tc>
        <w:tc>
          <w:tcPr>
            <w:tcW w:w="3546"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投标文件章节及具体内容</w:t>
            </w:r>
          </w:p>
        </w:tc>
        <w:tc>
          <w:tcPr>
            <w:tcW w:w="1276"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highlight w:val="none"/>
              </w:rPr>
            </w:pPr>
            <w:r>
              <w:rPr>
                <w:rFonts w:hint="eastAsia" w:ascii="仿宋" w:hAnsi="仿宋" w:eastAsia="仿宋" w:cs="仿宋"/>
                <w:kern w:val="0"/>
                <w:sz w:val="24"/>
                <w:highlight w:val="none"/>
              </w:rPr>
              <w:t>1</w:t>
            </w:r>
          </w:p>
        </w:tc>
        <w:tc>
          <w:tcPr>
            <w:tcW w:w="3683" w:type="dxa"/>
          </w:tcPr>
          <w:p>
            <w:pPr>
              <w:jc w:val="center"/>
              <w:rPr>
                <w:rFonts w:ascii="仿宋" w:hAnsi="仿宋" w:eastAsia="仿宋" w:cs="仿宋"/>
                <w:b/>
                <w:kern w:val="0"/>
                <w:sz w:val="32"/>
                <w:szCs w:val="32"/>
                <w:highlight w:val="none"/>
              </w:rPr>
            </w:pPr>
          </w:p>
        </w:tc>
        <w:tc>
          <w:tcPr>
            <w:tcW w:w="3546" w:type="dxa"/>
          </w:tcPr>
          <w:p>
            <w:pPr>
              <w:jc w:val="center"/>
              <w:rPr>
                <w:rFonts w:ascii="仿宋" w:hAnsi="仿宋" w:eastAsia="仿宋" w:cs="仿宋"/>
                <w:b/>
                <w:kern w:val="0"/>
                <w:sz w:val="32"/>
                <w:szCs w:val="32"/>
                <w:highlight w:val="none"/>
              </w:rPr>
            </w:pPr>
          </w:p>
        </w:tc>
        <w:tc>
          <w:tcPr>
            <w:tcW w:w="1276" w:type="dxa"/>
          </w:tcPr>
          <w:p>
            <w:pPr>
              <w:jc w:val="center"/>
              <w:rPr>
                <w:rFonts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highlight w:val="none"/>
              </w:rPr>
            </w:pPr>
            <w:r>
              <w:rPr>
                <w:rFonts w:hint="eastAsia" w:ascii="仿宋" w:hAnsi="仿宋" w:eastAsia="仿宋" w:cs="仿宋"/>
                <w:kern w:val="0"/>
                <w:sz w:val="24"/>
                <w:highlight w:val="none"/>
              </w:rPr>
              <w:t>2</w:t>
            </w:r>
          </w:p>
        </w:tc>
        <w:tc>
          <w:tcPr>
            <w:tcW w:w="3683" w:type="dxa"/>
          </w:tcPr>
          <w:p>
            <w:pPr>
              <w:jc w:val="center"/>
              <w:rPr>
                <w:rFonts w:ascii="仿宋" w:hAnsi="仿宋" w:eastAsia="仿宋" w:cs="仿宋"/>
                <w:b/>
                <w:kern w:val="0"/>
                <w:sz w:val="32"/>
                <w:szCs w:val="32"/>
                <w:highlight w:val="none"/>
              </w:rPr>
            </w:pPr>
          </w:p>
        </w:tc>
        <w:tc>
          <w:tcPr>
            <w:tcW w:w="3546" w:type="dxa"/>
          </w:tcPr>
          <w:p>
            <w:pPr>
              <w:jc w:val="center"/>
              <w:rPr>
                <w:rFonts w:ascii="仿宋" w:hAnsi="仿宋" w:eastAsia="仿宋" w:cs="仿宋"/>
                <w:b/>
                <w:kern w:val="0"/>
                <w:sz w:val="32"/>
                <w:szCs w:val="32"/>
                <w:highlight w:val="none"/>
              </w:rPr>
            </w:pPr>
          </w:p>
        </w:tc>
        <w:tc>
          <w:tcPr>
            <w:tcW w:w="1276" w:type="dxa"/>
          </w:tcPr>
          <w:p>
            <w:pPr>
              <w:jc w:val="center"/>
              <w:rPr>
                <w:rFonts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highlight w:val="none"/>
              </w:rPr>
            </w:pPr>
            <w:r>
              <w:rPr>
                <w:rFonts w:hint="eastAsia" w:ascii="仿宋" w:hAnsi="仿宋" w:eastAsia="仿宋" w:cs="仿宋"/>
                <w:kern w:val="0"/>
                <w:sz w:val="24"/>
                <w:highlight w:val="none"/>
              </w:rPr>
              <w:t>……</w:t>
            </w:r>
          </w:p>
        </w:tc>
        <w:tc>
          <w:tcPr>
            <w:tcW w:w="3683" w:type="dxa"/>
          </w:tcPr>
          <w:p>
            <w:pPr>
              <w:jc w:val="center"/>
              <w:rPr>
                <w:rFonts w:ascii="仿宋" w:hAnsi="仿宋" w:eastAsia="仿宋" w:cs="仿宋"/>
                <w:b/>
                <w:kern w:val="0"/>
                <w:sz w:val="32"/>
                <w:szCs w:val="32"/>
                <w:highlight w:val="none"/>
              </w:rPr>
            </w:pPr>
          </w:p>
        </w:tc>
        <w:tc>
          <w:tcPr>
            <w:tcW w:w="3546" w:type="dxa"/>
          </w:tcPr>
          <w:p>
            <w:pPr>
              <w:jc w:val="center"/>
              <w:rPr>
                <w:rFonts w:ascii="仿宋" w:hAnsi="仿宋" w:eastAsia="仿宋" w:cs="仿宋"/>
                <w:b/>
                <w:kern w:val="0"/>
                <w:sz w:val="32"/>
                <w:szCs w:val="32"/>
                <w:highlight w:val="none"/>
              </w:rPr>
            </w:pPr>
          </w:p>
        </w:tc>
        <w:tc>
          <w:tcPr>
            <w:tcW w:w="1276" w:type="dxa"/>
          </w:tcPr>
          <w:p>
            <w:pPr>
              <w:jc w:val="center"/>
              <w:rPr>
                <w:rFonts w:ascii="仿宋" w:hAnsi="仿宋" w:eastAsia="仿宋" w:cs="仿宋"/>
                <w:b/>
                <w:kern w:val="0"/>
                <w:sz w:val="32"/>
                <w:szCs w:val="32"/>
                <w:highlight w:val="none"/>
              </w:rPr>
            </w:pPr>
          </w:p>
        </w:tc>
      </w:tr>
    </w:tbl>
    <w:p>
      <w:pPr>
        <w:jc w:val="left"/>
        <w:rPr>
          <w:rFonts w:ascii="仿宋" w:hAnsi="仿宋" w:eastAsia="仿宋" w:cs="仿宋"/>
          <w:kern w:val="0"/>
          <w:sz w:val="24"/>
          <w:highlight w:val="none"/>
        </w:rPr>
      </w:pPr>
      <w:r>
        <w:rPr>
          <w:rFonts w:hint="eastAsia" w:ascii="仿宋" w:hAnsi="仿宋" w:eastAsia="仿宋" w:cs="仿宋"/>
          <w:kern w:val="0"/>
          <w:sz w:val="24"/>
          <w:highlight w:val="none"/>
        </w:rPr>
        <w:t>投标人保证：除商务技术偏离表列出的偏离外，投标人响应招标文件的全部要求</w:t>
      </w:r>
    </w:p>
    <w:p>
      <w:pPr>
        <w:jc w:val="center"/>
        <w:rPr>
          <w:rFonts w:ascii="仿宋" w:hAnsi="仿宋" w:eastAsia="仿宋" w:cs="仿宋"/>
          <w:b/>
          <w:kern w:val="0"/>
          <w:sz w:val="32"/>
          <w:szCs w:val="32"/>
          <w:highlight w:val="none"/>
        </w:rPr>
      </w:pP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注：按本格式和要求提供。</w:t>
      </w:r>
    </w:p>
    <w:p>
      <w:pPr>
        <w:ind w:firstLine="1911" w:firstLineChars="595"/>
        <w:rPr>
          <w:rFonts w:ascii="仿宋" w:hAnsi="仿宋" w:eastAsia="仿宋" w:cs="仿宋"/>
          <w:b/>
          <w:bCs/>
          <w:sz w:val="32"/>
          <w:szCs w:val="32"/>
          <w:highlight w:val="none"/>
        </w:rPr>
      </w:pPr>
    </w:p>
    <w:p>
      <w:pPr>
        <w:pageBreakBefore/>
        <w:widowControl/>
        <w:tabs>
          <w:tab w:val="left" w:pos="1538"/>
          <w:tab w:val="center" w:pos="4541"/>
        </w:tabs>
        <w:adjustRightInd/>
        <w:jc w:val="left"/>
        <w:rPr>
          <w:rFonts w:ascii="仿宋" w:hAnsi="仿宋" w:eastAsia="仿宋" w:cs="仿宋"/>
          <w:b/>
          <w:kern w:val="0"/>
          <w:sz w:val="32"/>
          <w:szCs w:val="32"/>
          <w:highlight w:val="none"/>
        </w:rPr>
      </w:pPr>
      <w:r>
        <w:rPr>
          <w:rFonts w:hint="eastAsia" w:ascii="仿宋" w:hAnsi="仿宋" w:eastAsia="仿宋" w:cs="仿宋"/>
          <w:b/>
          <w:bCs/>
          <w:sz w:val="32"/>
          <w:szCs w:val="32"/>
          <w:highlight w:val="none"/>
        </w:rPr>
        <w:tab/>
      </w:r>
      <w:r>
        <w:rPr>
          <w:rFonts w:hint="eastAsia" w:ascii="仿宋" w:hAnsi="仿宋" w:eastAsia="仿宋" w:cs="仿宋"/>
          <w:b/>
          <w:bCs/>
          <w:sz w:val="32"/>
          <w:szCs w:val="32"/>
          <w:highlight w:val="none"/>
        </w:rPr>
        <w:tab/>
      </w:r>
      <w:r>
        <w:rPr>
          <w:rFonts w:hint="eastAsia" w:ascii="仿宋" w:hAnsi="仿宋" w:eastAsia="仿宋" w:cs="仿宋"/>
          <w:b/>
          <w:bCs/>
          <w:sz w:val="32"/>
          <w:szCs w:val="32"/>
          <w:highlight w:val="none"/>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政府采购供应商廉洁自律承诺书</w:t>
      </w:r>
    </w:p>
    <w:p>
      <w:pPr>
        <w:snapToGrid w:val="0"/>
        <w:spacing w:line="360" w:lineRule="auto"/>
        <w:rPr>
          <w:rFonts w:ascii="仿宋" w:hAnsi="仿宋" w:eastAsia="仿宋" w:cs="仿宋"/>
          <w:sz w:val="24"/>
          <w:highlight w:val="none"/>
        </w:rPr>
      </w:pPr>
    </w:p>
    <w:p>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pPr>
        <w:autoSpaceDE w:val="0"/>
        <w:autoSpaceDN w:val="0"/>
        <w:spacing w:line="360" w:lineRule="auto"/>
        <w:ind w:left="481" w:leftChars="229"/>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w:t>
      </w:r>
    </w:p>
    <w:p>
      <w:pPr>
        <w:autoSpaceDE w:val="0"/>
        <w:autoSpaceDN w:val="0"/>
        <w:spacing w:line="360"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有权立即取消我单位投标、中标或在建项目的建设资格，有权拒绝我单位在一定时期内进入你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leftChars="1" w:right="1120" w:firstLine="4560" w:firstLineChars="19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pPr>
        <w:spacing w:line="360" w:lineRule="auto"/>
        <w:ind w:left="4620" w:leftChars="2200"/>
        <w:rPr>
          <w:rFonts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pPr>
        <w:spacing w:line="360" w:lineRule="auto"/>
        <w:jc w:val="center"/>
        <w:rPr>
          <w:rFonts w:ascii="仿宋" w:hAnsi="仿宋" w:eastAsia="仿宋" w:cs="仿宋"/>
          <w:b/>
          <w:bCs/>
          <w:sz w:val="24"/>
          <w:highlight w:val="none"/>
        </w:rPr>
      </w:pP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注：按本格式和要求提供。</w:t>
      </w:r>
    </w:p>
    <w:p>
      <w:pPr>
        <w:spacing w:line="360" w:lineRule="auto"/>
        <w:jc w:val="center"/>
        <w:rPr>
          <w:rFonts w:ascii="仿宋_GB2312" w:hAnsi="仿宋_GB2312" w:eastAsia="仿宋_GB2312" w:cs="仿宋_GB2312"/>
          <w:b/>
          <w:sz w:val="32"/>
          <w:szCs w:val="32"/>
          <w:highlight w:val="none"/>
        </w:rPr>
      </w:pPr>
    </w:p>
    <w:p>
      <w:pPr>
        <w:spacing w:line="360" w:lineRule="auto"/>
        <w:jc w:val="center"/>
        <w:rPr>
          <w:rFonts w:ascii="仿宋_GB2312" w:hAnsi="仿宋_GB2312" w:eastAsia="仿宋_GB2312" w:cs="仿宋_GB2312"/>
          <w:b/>
          <w:sz w:val="32"/>
          <w:szCs w:val="32"/>
          <w:highlight w:val="none"/>
        </w:rPr>
      </w:pPr>
    </w:p>
    <w:p>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sz w:val="32"/>
          <w:szCs w:val="32"/>
          <w:highlight w:val="none"/>
        </w:rPr>
        <w:t>八、</w:t>
      </w:r>
      <w:r>
        <w:rPr>
          <w:rFonts w:hint="eastAsia" w:ascii="仿宋_GB2312" w:hAnsi="仿宋_GB2312" w:eastAsia="仿宋_GB2312" w:cs="仿宋_GB2312"/>
          <w:b/>
          <w:kern w:val="0"/>
          <w:sz w:val="32"/>
          <w:szCs w:val="32"/>
          <w:highlight w:val="none"/>
          <w:lang w:val="zh-CN"/>
        </w:rPr>
        <w:t>主要业绩证明</w:t>
      </w:r>
    </w:p>
    <w:p>
      <w:pPr>
        <w:autoSpaceDE w:val="0"/>
        <w:autoSpaceDN w:val="0"/>
        <w:spacing w:line="360" w:lineRule="auto"/>
        <w:ind w:firstLine="12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:相关项目建设业绩一览表</w:t>
      </w:r>
    </w:p>
    <w:tbl>
      <w:tblPr>
        <w:tblStyle w:val="64"/>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合同</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金额</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注：供应商可按上述的格式自行编制，须随表提交相应的合同复印件和用户单位验收证明并注明页码。</w:t>
      </w:r>
    </w:p>
    <w:p>
      <w:pPr>
        <w:autoSpaceDE w:val="0"/>
        <w:autoSpaceDN w:val="0"/>
        <w:spacing w:line="360" w:lineRule="auto"/>
        <w:rPr>
          <w:rFonts w:ascii="仿宋_GB2312" w:hAnsi="仿宋_GB2312" w:eastAsia="仿宋_GB2312" w:cs="仿宋_GB2312"/>
          <w:b/>
          <w:sz w:val="24"/>
          <w:highlight w:val="none"/>
        </w:rPr>
      </w:pPr>
    </w:p>
    <w:p>
      <w:pPr>
        <w:autoSpaceDE w:val="0"/>
        <w:autoSpaceDN w:val="0"/>
        <w:spacing w:line="360" w:lineRule="auto"/>
        <w:rPr>
          <w:rFonts w:ascii="仿宋_GB2312" w:hAnsi="仿宋_GB2312" w:eastAsia="仿宋_GB2312" w:cs="仿宋_GB2312"/>
          <w:sz w:val="24"/>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Style w:val="650"/>
        <w:ind w:firstLine="0"/>
        <w:jc w:val="both"/>
        <w:rPr>
          <w:rFonts w:hAnsi="仿宋_GB2312" w:cs="仿宋_GB2312"/>
          <w:highlight w:val="none"/>
        </w:rPr>
      </w:pP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九、技术解决方案</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pPr>
        <w:spacing w:line="360" w:lineRule="auto"/>
        <w:jc w:val="center"/>
        <w:rPr>
          <w:rFonts w:ascii="仿宋_GB2312" w:hAnsi="仿宋_GB2312" w:eastAsia="仿宋_GB2312" w:cs="仿宋_GB2312"/>
          <w:sz w:val="24"/>
          <w:highlight w:val="none"/>
        </w:rPr>
      </w:pPr>
    </w:p>
    <w:p>
      <w:pPr>
        <w:snapToGrid w:val="0"/>
        <w:spacing w:line="360" w:lineRule="auto"/>
        <w:jc w:val="center"/>
        <w:rPr>
          <w:rFonts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投标产品规格配置清单</w:t>
      </w:r>
    </w:p>
    <w:tbl>
      <w:tblPr>
        <w:tblStyle w:val="6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531"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设备名称</w:t>
            </w:r>
          </w:p>
        </w:tc>
        <w:tc>
          <w:tcPr>
            <w:tcW w:w="2160"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投标品牌及型号</w:t>
            </w:r>
          </w:p>
        </w:tc>
        <w:tc>
          <w:tcPr>
            <w:tcW w:w="2340"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规格配置详细说明</w:t>
            </w:r>
          </w:p>
        </w:tc>
        <w:tc>
          <w:tcPr>
            <w:tcW w:w="1080"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数量</w:t>
            </w:r>
          </w:p>
        </w:tc>
        <w:tc>
          <w:tcPr>
            <w:tcW w:w="1332"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kern w:val="0"/>
          <w:sz w:val="24"/>
          <w:highlight w:val="none"/>
        </w:rPr>
        <w:t>注：1.</w:t>
      </w:r>
      <w:r>
        <w:rPr>
          <w:rFonts w:hint="eastAsia" w:ascii="仿宋_GB2312" w:hAnsi="仿宋_GB2312" w:eastAsia="仿宋_GB2312" w:cs="仿宋_GB2312"/>
          <w:b/>
          <w:sz w:val="24"/>
          <w:highlight w:val="none"/>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b/>
          <w:spacing w:val="6"/>
          <w:sz w:val="24"/>
          <w:highlight w:val="none"/>
        </w:rPr>
      </w:pPr>
      <w:r>
        <w:rPr>
          <w:rFonts w:hint="eastAsia" w:ascii="仿宋" w:hAnsi="仿宋" w:eastAsia="仿宋"/>
          <w:b/>
          <w:spacing w:val="6"/>
          <w:sz w:val="24"/>
          <w:highlight w:val="none"/>
        </w:rPr>
        <w:t>2.</w:t>
      </w:r>
      <w:r>
        <w:rPr>
          <w:rFonts w:hint="eastAsia" w:ascii="仿宋_GB2312" w:hAnsi="仿宋_GB2312" w:eastAsia="仿宋_GB2312" w:cs="仿宋_GB2312"/>
          <w:b/>
          <w:sz w:val="24"/>
          <w:highlight w:val="none"/>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rPr>
          <w:rFonts w:ascii="仿宋_GB2312" w:hAnsi="仿宋_GB2312" w:eastAsia="仿宋_GB2312" w:cs="仿宋_GB2312"/>
          <w:b/>
          <w:kern w:val="0"/>
          <w:sz w:val="24"/>
          <w:highlight w:val="none"/>
        </w:rPr>
      </w:pPr>
      <w:r>
        <w:rPr>
          <w:rFonts w:hint="eastAsia" w:ascii="仿宋_GB2312" w:hAnsi="仿宋_GB2312" w:eastAsia="仿宋_GB2312" w:cs="仿宋_GB2312"/>
          <w:b/>
          <w:kern w:val="0"/>
          <w:sz w:val="28"/>
          <w:szCs w:val="28"/>
          <w:highlight w:val="none"/>
        </w:rPr>
        <w:t>附：</w:t>
      </w:r>
      <w:r>
        <w:rPr>
          <w:rFonts w:ascii="仿宋_GB2312" w:hAnsi="仿宋_GB2312" w:eastAsia="仿宋_GB2312" w:cs="仿宋_GB2312"/>
          <w:b/>
          <w:kern w:val="0"/>
          <w:sz w:val="28"/>
          <w:szCs w:val="28"/>
          <w:highlight w:val="none"/>
        </w:rPr>
        <w:object>
          <v:shape id="_x0000_i1025" o:spt="75" type="#_x0000_t75" style="height:42pt;width:443.25pt;" o:ole="t" filled="f" o:preferrelative="t" stroked="f" coordsize="21600,21600">
            <v:path/>
            <v:fill on="f" focussize="0,0"/>
            <v:stroke on="f" joinstyle="miter"/>
            <v:imagedata r:id="rId32" o:title=""/>
            <o:lock v:ext="edit" aspectratio="t"/>
            <w10:wrap type="none"/>
            <w10:anchorlock/>
          </v:shape>
          <o:OLEObject Type="Embed" ProgID="Package" ShapeID="_x0000_i1025" DrawAspect="Content" ObjectID="_1468075725" r:id="rId31">
            <o:LockedField>false</o:LockedField>
          </o:OLEObject>
        </w:object>
      </w:r>
      <w:r>
        <w:rPr>
          <w:rFonts w:ascii="仿宋_GB2312" w:hAnsi="仿宋_GB2312" w:eastAsia="仿宋_GB2312" w:cs="仿宋_GB2312"/>
          <w:b/>
          <w:kern w:val="0"/>
          <w:sz w:val="28"/>
          <w:szCs w:val="28"/>
          <w:highlight w:val="none"/>
        </w:rPr>
        <w:object>
          <v:shape id="_x0000_i1026" o:spt="75" type="#_x0000_t75" style="height:42pt;width:441pt;" o:ole="t" filled="f" o:preferrelative="t" stroked="f" coordsize="21600,21600">
            <v:path/>
            <v:fill on="f" focussize="0,0"/>
            <v:stroke on="f" joinstyle="miter"/>
            <v:imagedata r:id="rId34" o:title=""/>
            <o:lock v:ext="edit" aspectratio="t"/>
            <w10:wrap type="none"/>
            <w10:anchorlock/>
          </v:shape>
          <o:OLEObject Type="Embed" ProgID="Package" ShapeID="_x0000_i1026" DrawAspect="Content" ObjectID="_1468075726" r:id="rId33">
            <o:LockedField>false</o:LockedField>
          </o:OLEObject>
        </w:object>
      </w:r>
    </w:p>
    <w:p>
      <w:pPr>
        <w:autoSpaceDE w:val="0"/>
        <w:autoSpaceDN w:val="0"/>
        <w:spacing w:line="360" w:lineRule="auto"/>
        <w:ind w:firstLine="4560" w:firstLineChars="1900"/>
        <w:rPr>
          <w:rFonts w:ascii="仿宋_GB2312" w:hAnsi="仿宋_GB2312" w:eastAsia="仿宋_GB2312" w:cs="仿宋_GB2312"/>
          <w:kern w:val="0"/>
          <w:sz w:val="24"/>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ab/>
      </w:r>
      <w:r>
        <w:rPr>
          <w:rFonts w:hint="eastAsia" w:ascii="仿宋_GB2312" w:hAnsi="仿宋_GB2312" w:eastAsia="仿宋_GB2312" w:cs="仿宋_GB2312"/>
          <w:b/>
          <w:bCs/>
          <w:kern w:val="0"/>
          <w:sz w:val="24"/>
          <w:highlight w:val="none"/>
          <w:lang w:val="zh-CN"/>
        </w:rPr>
        <w:tab/>
      </w: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highlight w:val="none"/>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highlight w:val="none"/>
          <w:lang w:val="zh-CN"/>
        </w:rPr>
      </w:pPr>
      <w:r>
        <w:rPr>
          <w:rFonts w:hint="eastAsia" w:ascii="仿宋_GB2312" w:hAnsi="仿宋_GB2312" w:eastAsia="仿宋_GB2312" w:cs="仿宋_GB2312"/>
          <w:b/>
          <w:bCs/>
          <w:kern w:val="0"/>
          <w:sz w:val="32"/>
          <w:szCs w:val="32"/>
          <w:highlight w:val="none"/>
        </w:rPr>
        <w:t>十</w:t>
      </w:r>
      <w:r>
        <w:rPr>
          <w:rFonts w:hint="eastAsia" w:ascii="仿宋_GB2312" w:hAnsi="仿宋_GB2312" w:eastAsia="仿宋_GB2312" w:cs="仿宋_GB2312"/>
          <w:b/>
          <w:bCs/>
          <w:kern w:val="0"/>
          <w:sz w:val="32"/>
          <w:szCs w:val="32"/>
          <w:highlight w:val="none"/>
          <w:lang w:val="zh-CN"/>
        </w:rPr>
        <w:t>、组织实施方案</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pPr>
        <w:pStyle w:val="82"/>
        <w:rPr>
          <w:color w:val="auto"/>
          <w:highlight w:val="none"/>
        </w:rPr>
      </w:pPr>
    </w:p>
    <w:p>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附表:项目实施进度计划表</w:t>
      </w:r>
      <w:r>
        <w:rPr>
          <w:rFonts w:hint="eastAsia" w:ascii="仿宋_GB2312" w:hAnsi="仿宋_GB2312" w:eastAsia="仿宋_GB2312" w:cs="仿宋_GB2312"/>
          <w:b/>
          <w:sz w:val="24"/>
          <w:highlight w:val="none"/>
        </w:rPr>
        <w:t xml:space="preserve">(以生效日算起) </w:t>
      </w:r>
    </w:p>
    <w:tbl>
      <w:tblPr>
        <w:tblStyle w:val="64"/>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工作日</w:t>
            </w:r>
          </w:p>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内容</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13</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14</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15</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b/>
          <w:sz w:val="24"/>
          <w:highlight w:val="none"/>
        </w:rPr>
        <w:t>注：投标人可按上述时间表的格式自行编制切合实际的具体时间表。</w:t>
      </w: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rPr>
          <w:rFonts w:ascii="仿宋_GB2312" w:hAnsi="仿宋_GB2312" w:eastAsia="仿宋_GB2312" w:cs="仿宋_GB2312"/>
          <w:kern w:val="0"/>
          <w:sz w:val="24"/>
          <w:highlight w:val="none"/>
        </w:rPr>
      </w:pP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十一、售后服务方案</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pPr>
        <w:pStyle w:val="82"/>
        <w:rPr>
          <w:color w:val="auto"/>
          <w:highlight w:val="none"/>
        </w:rPr>
      </w:pPr>
    </w:p>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附表A:售后服务机构情况表</w:t>
      </w:r>
      <w:r>
        <w:rPr>
          <w:rFonts w:hint="eastAsia" w:ascii="仿宋_GB2312" w:hAnsi="仿宋_GB2312" w:eastAsia="仿宋_GB2312" w:cs="仿宋_GB2312"/>
          <w:sz w:val="24"/>
          <w:highlight w:val="none"/>
        </w:rPr>
        <w:t>（按此格式自制）</w:t>
      </w:r>
    </w:p>
    <w:tbl>
      <w:tblPr>
        <w:tblStyle w:val="64"/>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2160"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机构名称</w:t>
            </w:r>
          </w:p>
        </w:tc>
        <w:tc>
          <w:tcPr>
            <w:tcW w:w="1620"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机构性质</w:t>
            </w:r>
          </w:p>
        </w:tc>
        <w:tc>
          <w:tcPr>
            <w:tcW w:w="1245"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注册地址</w:t>
            </w:r>
          </w:p>
        </w:tc>
        <w:tc>
          <w:tcPr>
            <w:tcW w:w="2175"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服务技术人员数量</w:t>
            </w:r>
          </w:p>
        </w:tc>
        <w:tc>
          <w:tcPr>
            <w:tcW w:w="1260"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sz w:val="24"/>
                <w:highlight w:val="none"/>
              </w:rPr>
            </w:pPr>
          </w:p>
        </w:tc>
        <w:tc>
          <w:tcPr>
            <w:tcW w:w="2160" w:type="dxa"/>
          </w:tcPr>
          <w:p>
            <w:pPr>
              <w:autoSpaceDE w:val="0"/>
              <w:autoSpaceDN w:val="0"/>
              <w:spacing w:line="360" w:lineRule="auto"/>
              <w:jc w:val="center"/>
              <w:rPr>
                <w:rFonts w:ascii="仿宋_GB2312" w:hAnsi="仿宋_GB2312" w:eastAsia="仿宋_GB2312" w:cs="仿宋_GB2312"/>
                <w:sz w:val="24"/>
                <w:highlight w:val="none"/>
              </w:rPr>
            </w:pPr>
          </w:p>
        </w:tc>
        <w:tc>
          <w:tcPr>
            <w:tcW w:w="1620" w:type="dxa"/>
          </w:tcPr>
          <w:p>
            <w:pPr>
              <w:autoSpaceDE w:val="0"/>
              <w:autoSpaceDN w:val="0"/>
              <w:spacing w:line="360" w:lineRule="auto"/>
              <w:jc w:val="center"/>
              <w:rPr>
                <w:rFonts w:ascii="仿宋_GB2312" w:hAnsi="仿宋_GB2312" w:eastAsia="仿宋_GB2312" w:cs="仿宋_GB2312"/>
                <w:sz w:val="24"/>
                <w:highlight w:val="none"/>
              </w:rPr>
            </w:pPr>
          </w:p>
        </w:tc>
        <w:tc>
          <w:tcPr>
            <w:tcW w:w="1245" w:type="dxa"/>
          </w:tcPr>
          <w:p>
            <w:pPr>
              <w:autoSpaceDE w:val="0"/>
              <w:autoSpaceDN w:val="0"/>
              <w:spacing w:line="360" w:lineRule="auto"/>
              <w:jc w:val="center"/>
              <w:rPr>
                <w:rFonts w:ascii="仿宋_GB2312" w:hAnsi="仿宋_GB2312" w:eastAsia="仿宋_GB2312" w:cs="仿宋_GB2312"/>
                <w:sz w:val="24"/>
                <w:highlight w:val="none"/>
              </w:rPr>
            </w:pPr>
          </w:p>
        </w:tc>
        <w:tc>
          <w:tcPr>
            <w:tcW w:w="2175" w:type="dxa"/>
          </w:tcPr>
          <w:p>
            <w:pPr>
              <w:autoSpaceDE w:val="0"/>
              <w:autoSpaceDN w:val="0"/>
              <w:spacing w:line="360" w:lineRule="auto"/>
              <w:jc w:val="center"/>
              <w:rPr>
                <w:rFonts w:ascii="仿宋_GB2312" w:hAnsi="仿宋_GB2312" w:eastAsia="仿宋_GB2312" w:cs="仿宋_GB2312"/>
                <w:sz w:val="24"/>
                <w:highlight w:val="none"/>
              </w:rPr>
            </w:pPr>
          </w:p>
        </w:tc>
        <w:tc>
          <w:tcPr>
            <w:tcW w:w="1260" w:type="dxa"/>
          </w:tcPr>
          <w:p>
            <w:pPr>
              <w:autoSpaceDE w:val="0"/>
              <w:autoSpaceDN w:val="0"/>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sz w:val="24"/>
                <w:highlight w:val="none"/>
              </w:rPr>
            </w:pPr>
          </w:p>
        </w:tc>
        <w:tc>
          <w:tcPr>
            <w:tcW w:w="2160" w:type="dxa"/>
          </w:tcPr>
          <w:p>
            <w:pPr>
              <w:autoSpaceDE w:val="0"/>
              <w:autoSpaceDN w:val="0"/>
              <w:spacing w:line="360" w:lineRule="auto"/>
              <w:jc w:val="center"/>
              <w:rPr>
                <w:rFonts w:ascii="仿宋_GB2312" w:hAnsi="仿宋_GB2312" w:eastAsia="仿宋_GB2312" w:cs="仿宋_GB2312"/>
                <w:sz w:val="24"/>
                <w:highlight w:val="none"/>
              </w:rPr>
            </w:pPr>
          </w:p>
        </w:tc>
        <w:tc>
          <w:tcPr>
            <w:tcW w:w="1620" w:type="dxa"/>
          </w:tcPr>
          <w:p>
            <w:pPr>
              <w:autoSpaceDE w:val="0"/>
              <w:autoSpaceDN w:val="0"/>
              <w:spacing w:line="360" w:lineRule="auto"/>
              <w:jc w:val="center"/>
              <w:rPr>
                <w:rFonts w:ascii="仿宋_GB2312" w:hAnsi="仿宋_GB2312" w:eastAsia="仿宋_GB2312" w:cs="仿宋_GB2312"/>
                <w:sz w:val="24"/>
                <w:highlight w:val="none"/>
              </w:rPr>
            </w:pPr>
          </w:p>
        </w:tc>
        <w:tc>
          <w:tcPr>
            <w:tcW w:w="1245" w:type="dxa"/>
          </w:tcPr>
          <w:p>
            <w:pPr>
              <w:autoSpaceDE w:val="0"/>
              <w:autoSpaceDN w:val="0"/>
              <w:spacing w:line="360" w:lineRule="auto"/>
              <w:jc w:val="center"/>
              <w:rPr>
                <w:rFonts w:ascii="仿宋_GB2312" w:hAnsi="仿宋_GB2312" w:eastAsia="仿宋_GB2312" w:cs="仿宋_GB2312"/>
                <w:sz w:val="24"/>
                <w:highlight w:val="none"/>
              </w:rPr>
            </w:pPr>
          </w:p>
        </w:tc>
        <w:tc>
          <w:tcPr>
            <w:tcW w:w="2175" w:type="dxa"/>
          </w:tcPr>
          <w:p>
            <w:pPr>
              <w:autoSpaceDE w:val="0"/>
              <w:autoSpaceDN w:val="0"/>
              <w:spacing w:line="360" w:lineRule="auto"/>
              <w:jc w:val="center"/>
              <w:rPr>
                <w:rFonts w:ascii="仿宋_GB2312" w:hAnsi="仿宋_GB2312" w:eastAsia="仿宋_GB2312" w:cs="仿宋_GB2312"/>
                <w:sz w:val="24"/>
                <w:highlight w:val="none"/>
              </w:rPr>
            </w:pPr>
          </w:p>
        </w:tc>
        <w:tc>
          <w:tcPr>
            <w:tcW w:w="1260" w:type="dxa"/>
          </w:tcPr>
          <w:p>
            <w:pPr>
              <w:autoSpaceDE w:val="0"/>
              <w:autoSpaceDN w:val="0"/>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sz w:val="24"/>
                <w:highlight w:val="none"/>
              </w:rPr>
            </w:pPr>
          </w:p>
        </w:tc>
        <w:tc>
          <w:tcPr>
            <w:tcW w:w="2160" w:type="dxa"/>
          </w:tcPr>
          <w:p>
            <w:pPr>
              <w:autoSpaceDE w:val="0"/>
              <w:autoSpaceDN w:val="0"/>
              <w:spacing w:line="360" w:lineRule="auto"/>
              <w:jc w:val="center"/>
              <w:rPr>
                <w:rFonts w:ascii="仿宋_GB2312" w:hAnsi="仿宋_GB2312" w:eastAsia="仿宋_GB2312" w:cs="仿宋_GB2312"/>
                <w:sz w:val="24"/>
                <w:highlight w:val="none"/>
              </w:rPr>
            </w:pPr>
          </w:p>
        </w:tc>
        <w:tc>
          <w:tcPr>
            <w:tcW w:w="1620" w:type="dxa"/>
          </w:tcPr>
          <w:p>
            <w:pPr>
              <w:autoSpaceDE w:val="0"/>
              <w:autoSpaceDN w:val="0"/>
              <w:spacing w:line="360" w:lineRule="auto"/>
              <w:jc w:val="center"/>
              <w:rPr>
                <w:rFonts w:ascii="仿宋_GB2312" w:hAnsi="仿宋_GB2312" w:eastAsia="仿宋_GB2312" w:cs="仿宋_GB2312"/>
                <w:sz w:val="24"/>
                <w:highlight w:val="none"/>
              </w:rPr>
            </w:pPr>
          </w:p>
        </w:tc>
        <w:tc>
          <w:tcPr>
            <w:tcW w:w="1245" w:type="dxa"/>
          </w:tcPr>
          <w:p>
            <w:pPr>
              <w:autoSpaceDE w:val="0"/>
              <w:autoSpaceDN w:val="0"/>
              <w:spacing w:line="360" w:lineRule="auto"/>
              <w:jc w:val="center"/>
              <w:rPr>
                <w:rFonts w:ascii="仿宋_GB2312" w:hAnsi="仿宋_GB2312" w:eastAsia="仿宋_GB2312" w:cs="仿宋_GB2312"/>
                <w:sz w:val="24"/>
                <w:highlight w:val="none"/>
              </w:rPr>
            </w:pPr>
          </w:p>
        </w:tc>
        <w:tc>
          <w:tcPr>
            <w:tcW w:w="2175" w:type="dxa"/>
          </w:tcPr>
          <w:p>
            <w:pPr>
              <w:autoSpaceDE w:val="0"/>
              <w:autoSpaceDN w:val="0"/>
              <w:spacing w:line="360" w:lineRule="auto"/>
              <w:jc w:val="center"/>
              <w:rPr>
                <w:rFonts w:ascii="仿宋_GB2312" w:hAnsi="仿宋_GB2312" w:eastAsia="仿宋_GB2312" w:cs="仿宋_GB2312"/>
                <w:sz w:val="24"/>
                <w:highlight w:val="none"/>
              </w:rPr>
            </w:pPr>
          </w:p>
        </w:tc>
        <w:tc>
          <w:tcPr>
            <w:tcW w:w="1260" w:type="dxa"/>
          </w:tcPr>
          <w:p>
            <w:pPr>
              <w:autoSpaceDE w:val="0"/>
              <w:autoSpaceDN w:val="0"/>
              <w:spacing w:line="360" w:lineRule="auto"/>
              <w:jc w:val="center"/>
              <w:rPr>
                <w:rFonts w:ascii="仿宋_GB2312" w:hAnsi="仿宋_GB2312" w:eastAsia="仿宋_GB2312" w:cs="仿宋_GB2312"/>
                <w:sz w:val="24"/>
                <w:highlight w:val="none"/>
              </w:rPr>
            </w:pPr>
          </w:p>
        </w:tc>
      </w:tr>
    </w:tbl>
    <w:p>
      <w:pPr>
        <w:autoSpaceDE w:val="0"/>
        <w:autoSpaceDN w:val="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注：关于项目涉及的所有售后服务机构均在本表注明，包括投标人本单位和符合条件的第三方服务机构。</w:t>
      </w:r>
    </w:p>
    <w:p>
      <w:pPr>
        <w:autoSpaceDE w:val="0"/>
        <w:autoSpaceDN w:val="0"/>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附表B：售后服务人员情况表</w:t>
      </w:r>
      <w:r>
        <w:rPr>
          <w:rFonts w:hint="eastAsia" w:ascii="仿宋_GB2312" w:hAnsi="仿宋_GB2312" w:eastAsia="仿宋_GB2312" w:cs="仿宋_GB2312"/>
          <w:sz w:val="24"/>
          <w:highlight w:val="none"/>
        </w:rPr>
        <w:t>（按此格式自制）</w:t>
      </w:r>
    </w:p>
    <w:tbl>
      <w:tblPr>
        <w:tblStyle w:val="64"/>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sz w:val="24"/>
                <w:highlight w:val="none"/>
              </w:rPr>
            </w:pPr>
            <w:r>
              <w:rPr>
                <w:rFonts w:ascii="仿宋_GB2312" w:hAnsi="仿宋_GB2312" w:eastAsia="仿宋_GB2312" w:cs="仿宋_GB2312"/>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r>
    </w:tbl>
    <w:p>
      <w:pPr>
        <w:spacing w:line="360" w:lineRule="auto"/>
        <w:ind w:firstLine="480" w:firstLineChars="200"/>
        <w:rPr>
          <w:rFonts w:ascii="仿宋_GB2312" w:hAnsi="仿宋_GB2312" w:eastAsia="仿宋_GB2312" w:cs="仿宋_GB2312"/>
          <w:sz w:val="24"/>
          <w:szCs w:val="20"/>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rPr>
          <w:rFonts w:ascii="仿宋_GB2312" w:hAnsi="仿宋_GB2312" w:eastAsia="仿宋_GB2312" w:cs="仿宋_GB2312"/>
          <w:b/>
          <w:sz w:val="30"/>
          <w:szCs w:val="30"/>
          <w:highlight w:val="none"/>
        </w:rPr>
      </w:pPr>
    </w:p>
    <w:p>
      <w:pPr>
        <w:spacing w:line="360" w:lineRule="auto"/>
        <w:rPr>
          <w:rFonts w:ascii="仿宋_GB2312" w:hAnsi="仿宋_GB2312" w:eastAsia="仿宋_GB2312" w:cs="仿宋_GB2312"/>
          <w:b/>
          <w:sz w:val="30"/>
          <w:szCs w:val="30"/>
          <w:highlight w:val="none"/>
        </w:rPr>
      </w:pPr>
    </w:p>
    <w:p>
      <w:pPr>
        <w:spacing w:line="360" w:lineRule="auto"/>
        <w:rPr>
          <w:rFonts w:ascii="仿宋_GB2312" w:hAnsi="仿宋_GB2312" w:eastAsia="仿宋_GB2312" w:cs="仿宋_GB2312"/>
          <w:b/>
          <w:sz w:val="30"/>
          <w:szCs w:val="30"/>
          <w:highlight w:val="none"/>
        </w:rPr>
      </w:pPr>
    </w:p>
    <w:p>
      <w:pPr>
        <w:spacing w:line="360" w:lineRule="auto"/>
        <w:jc w:val="center"/>
        <w:rPr>
          <w:rFonts w:ascii="仿宋_GB2312" w:hAnsi="仿宋_GB2312" w:eastAsia="仿宋_GB2312" w:cs="仿宋_GB2312"/>
          <w:b/>
          <w:sz w:val="30"/>
          <w:szCs w:val="30"/>
          <w:highlight w:val="none"/>
        </w:rPr>
      </w:pPr>
      <w:r>
        <w:rPr>
          <w:rFonts w:hint="eastAsia" w:ascii="仿宋_GB2312" w:hAnsi="仿宋_GB2312" w:eastAsia="仿宋_GB2312" w:cs="仿宋_GB2312"/>
          <w:b/>
          <w:sz w:val="30"/>
          <w:szCs w:val="30"/>
          <w:highlight w:val="none"/>
        </w:rPr>
        <w:t>十二、投标人售后服务能力证明材料</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（由投标人根据采购需求及磋商文件要求编制）</w:t>
      </w:r>
    </w:p>
    <w:p>
      <w:pPr>
        <w:spacing w:line="336" w:lineRule="auto"/>
        <w:ind w:firstLine="3600" w:firstLineChars="1500"/>
        <w:rPr>
          <w:rFonts w:ascii="仿宋" w:hAnsi="仿宋" w:eastAsia="仿宋" w:cs="仿宋"/>
          <w:sz w:val="24"/>
          <w:highlight w:val="none"/>
        </w:rPr>
      </w:pPr>
    </w:p>
    <w:p>
      <w:pPr>
        <w:pStyle w:val="82"/>
        <w:rPr>
          <w:color w:val="auto"/>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十三、项目小组人员名单</w:t>
      </w:r>
    </w:p>
    <w:p>
      <w:pPr>
        <w:spacing w:line="360" w:lineRule="auto"/>
        <w:jc w:val="center"/>
        <w:rPr>
          <w:rFonts w:ascii="仿宋_GB2312" w:hAnsi="仿宋_GB2312" w:eastAsia="仿宋_GB2312" w:cs="仿宋_GB2312"/>
          <w:b/>
          <w:bCs/>
          <w:sz w:val="24"/>
          <w:highlight w:val="none"/>
        </w:rPr>
      </w:pPr>
      <w:r>
        <w:rPr>
          <w:rFonts w:hint="eastAsia" w:ascii="仿宋_GB2312" w:hAnsi="仿宋_GB2312" w:eastAsia="仿宋_GB2312" w:cs="仿宋_GB2312"/>
          <w:sz w:val="24"/>
          <w:highlight w:val="none"/>
        </w:rPr>
        <w:t>（由投标人根据采购需求及招标文件要求编制）</w:t>
      </w:r>
    </w:p>
    <w:p>
      <w:pPr>
        <w:keepNext/>
        <w:autoSpaceDE w:val="0"/>
        <w:autoSpaceDN w:val="0"/>
        <w:spacing w:line="360" w:lineRule="auto"/>
        <w:ind w:firstLine="477"/>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附表A:本项目的项目经理情况表</w:t>
      </w:r>
    </w:p>
    <w:tbl>
      <w:tblPr>
        <w:tblStyle w:val="64"/>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注：须随表提交相应的证书复印件并注明所在投标技术文件页码。</w:t>
      </w:r>
    </w:p>
    <w:p>
      <w:pPr>
        <w:pStyle w:val="82"/>
        <w:rPr>
          <w:color w:val="auto"/>
          <w:highlight w:val="none"/>
        </w:rPr>
      </w:pPr>
    </w:p>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附表B:本项目的项目小组人员情况表</w:t>
      </w:r>
      <w:r>
        <w:rPr>
          <w:rFonts w:hint="eastAsia" w:ascii="仿宋_GB2312" w:hAnsi="仿宋_GB2312" w:eastAsia="仿宋_GB2312" w:cs="仿宋_GB2312"/>
          <w:sz w:val="24"/>
          <w:highlight w:val="none"/>
        </w:rPr>
        <w:t>（按此格式自制）</w:t>
      </w:r>
    </w:p>
    <w:tbl>
      <w:tblPr>
        <w:tblStyle w:val="64"/>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bl>
    <w:p>
      <w:pPr>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注：投标人可按上述的格式自行编制，须随表提交相应的证书复印件并注明所在投标技术文件页码。</w:t>
      </w:r>
    </w:p>
    <w:p>
      <w:pPr>
        <w:pStyle w:val="82"/>
        <w:rPr>
          <w:color w:val="auto"/>
          <w:highlight w:val="none"/>
        </w:rPr>
      </w:pPr>
    </w:p>
    <w:p>
      <w:pPr>
        <w:spacing w:line="360" w:lineRule="auto"/>
        <w:rPr>
          <w:rFonts w:ascii="仿宋_GB2312" w:hAnsi="仿宋_GB2312" w:eastAsia="仿宋_GB2312" w:cs="仿宋_GB2312"/>
          <w:b/>
          <w:bCs/>
          <w:sz w:val="24"/>
          <w:highlight w:val="none"/>
        </w:rPr>
      </w:pPr>
      <w:r>
        <w:rPr>
          <w:rFonts w:hint="eastAsia" w:ascii="仿宋_GB2312" w:hAnsi="仿宋_GB2312" w:eastAsia="仿宋_GB2312" w:cs="仿宋_GB2312"/>
          <w:b/>
          <w:sz w:val="24"/>
          <w:highlight w:val="none"/>
        </w:rPr>
        <w:t>附表C:本项目的项目负责人和小组人员社会保障资金记录情况表</w:t>
      </w:r>
      <w:r>
        <w:rPr>
          <w:rFonts w:hint="eastAsia" w:ascii="仿宋_GB2312" w:hAnsi="仿宋_GB2312" w:eastAsia="仿宋_GB2312" w:cs="仿宋_GB2312"/>
          <w:sz w:val="24"/>
          <w:highlight w:val="none"/>
        </w:rPr>
        <w:t>（以社保部门出具缴纳凭证作附件）</w:t>
      </w:r>
    </w:p>
    <w:p>
      <w:pPr>
        <w:spacing w:line="360" w:lineRule="auto"/>
        <w:ind w:firstLine="480" w:firstLineChars="200"/>
        <w:rPr>
          <w:rFonts w:ascii="仿宋_GB2312" w:hAnsi="仿宋_GB2312" w:eastAsia="仿宋_GB2312" w:cs="仿宋_GB2312"/>
          <w:sz w:val="24"/>
          <w:szCs w:val="20"/>
          <w:highlight w:val="none"/>
        </w:rPr>
      </w:pP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投标人名称（电子签名）：</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napToGrid w:val="0"/>
        <w:spacing w:line="360" w:lineRule="auto"/>
        <w:ind w:firstLine="6907" w:firstLineChars="2150"/>
        <w:rPr>
          <w:rFonts w:ascii="仿宋_GB2312" w:hAnsi="仿宋_GB2312" w:eastAsia="仿宋_GB2312" w:cs="仿宋_GB2312"/>
          <w:b/>
          <w:bCs/>
          <w:sz w:val="32"/>
          <w:szCs w:val="32"/>
          <w:highlight w:val="none"/>
        </w:rPr>
      </w:pPr>
    </w:p>
    <w:p>
      <w:pPr>
        <w:snapToGrid w:val="0"/>
        <w:spacing w:line="360" w:lineRule="auto"/>
        <w:ind w:right="960"/>
        <w:rPr>
          <w:rFonts w:ascii="仿宋_GB2312" w:hAnsi="仿宋_GB2312" w:eastAsia="仿宋_GB2312" w:cs="仿宋_GB2312"/>
          <w:kern w:val="0"/>
          <w:sz w:val="24"/>
          <w:highlight w:val="none"/>
          <w:lang w:val="zh-CN"/>
        </w:rPr>
      </w:pPr>
    </w:p>
    <w:p>
      <w:pPr>
        <w:snapToGrid w:val="0"/>
        <w:spacing w:line="360" w:lineRule="auto"/>
        <w:ind w:right="960"/>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十四、</w:t>
      </w:r>
      <w:r>
        <w:rPr>
          <w:rFonts w:hint="eastAsia" w:ascii="仿宋_GB2312" w:hAnsi="仿宋_GB2312" w:eastAsia="仿宋_GB2312" w:cs="仿宋_GB2312"/>
          <w:b/>
          <w:kern w:val="0"/>
          <w:sz w:val="32"/>
          <w:szCs w:val="32"/>
          <w:highlight w:val="none"/>
          <w:lang w:val="zh-CN"/>
        </w:rPr>
        <w:t>优惠条件及特殊承诺</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pacing w:line="360" w:lineRule="auto"/>
        <w:rPr>
          <w:rFonts w:ascii="仿宋_GB2312" w:hAnsi="仿宋_GB2312" w:eastAsia="仿宋_GB2312" w:cs="仿宋_GB2312"/>
          <w:sz w:val="18"/>
          <w:szCs w:val="18"/>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rPr>
          <w:rFonts w:ascii="仿宋_GB2312" w:hAnsi="仿宋_GB2312" w:eastAsia="仿宋_GB2312" w:cs="仿宋_GB2312"/>
          <w:b/>
          <w:bCs/>
          <w:sz w:val="18"/>
          <w:szCs w:val="18"/>
          <w:highlight w:val="none"/>
        </w:rPr>
      </w:pPr>
    </w:p>
    <w:p>
      <w:pPr>
        <w:spacing w:line="360" w:lineRule="auto"/>
        <w:rPr>
          <w:rFonts w:ascii="仿宋_GB2312" w:hAnsi="仿宋_GB2312" w:eastAsia="仿宋_GB2312" w:cs="仿宋_GB2312"/>
          <w:b/>
          <w:bCs/>
          <w:sz w:val="32"/>
          <w:szCs w:val="32"/>
          <w:highlight w:val="none"/>
        </w:rPr>
      </w:pPr>
    </w:p>
    <w:p>
      <w:pPr>
        <w:spacing w:line="360" w:lineRule="auto"/>
        <w:rPr>
          <w:rFonts w:ascii="仿宋_GB2312" w:hAnsi="仿宋_GB2312" w:eastAsia="仿宋_GB2312" w:cs="仿宋_GB2312"/>
          <w:b/>
          <w:bCs/>
          <w:sz w:val="32"/>
          <w:szCs w:val="32"/>
          <w:highlight w:val="none"/>
        </w:rPr>
      </w:pPr>
    </w:p>
    <w:p>
      <w:pPr>
        <w:spacing w:line="360" w:lineRule="auto"/>
        <w:jc w:val="center"/>
        <w:rPr>
          <w:rFonts w:ascii="仿宋_GB2312" w:hAnsi="仿宋_GB2312" w:eastAsia="仿宋_GB2312" w:cs="仿宋_GB2312"/>
          <w:b/>
          <w:bCs/>
          <w:sz w:val="32"/>
          <w:szCs w:val="32"/>
          <w:highlight w:val="none"/>
        </w:rPr>
      </w:pPr>
    </w:p>
    <w:p>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十五、</w:t>
      </w:r>
      <w:r>
        <w:rPr>
          <w:rFonts w:hint="eastAsia" w:ascii="仿宋_GB2312" w:hAnsi="仿宋_GB2312" w:eastAsia="仿宋_GB2312" w:cs="仿宋_GB2312"/>
          <w:b/>
          <w:kern w:val="0"/>
          <w:sz w:val="32"/>
          <w:szCs w:val="32"/>
          <w:highlight w:val="none"/>
          <w:lang w:val="zh-CN"/>
        </w:rPr>
        <w:t>备品备件及供选择的配套零部件清单</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napToGrid w:val="0"/>
        <w:spacing w:line="360" w:lineRule="auto"/>
        <w:ind w:right="960"/>
        <w:jc w:val="right"/>
        <w:rPr>
          <w:rFonts w:ascii="仿宋_GB2312" w:hAnsi="仿宋_GB2312" w:eastAsia="仿宋_GB2312" w:cs="仿宋_GB2312"/>
          <w:kern w:val="0"/>
          <w:sz w:val="24"/>
          <w:highlight w:val="none"/>
          <w:lang w:val="zh-CN"/>
        </w:rPr>
      </w:pPr>
    </w:p>
    <w:p>
      <w:pPr>
        <w:snapToGrid w:val="0"/>
        <w:spacing w:line="360" w:lineRule="auto"/>
        <w:ind w:right="960"/>
        <w:jc w:val="right"/>
        <w:rPr>
          <w:rFonts w:ascii="仿宋_GB2312" w:hAnsi="仿宋_GB2312" w:eastAsia="仿宋_GB2312" w:cs="仿宋_GB2312"/>
          <w:kern w:val="0"/>
          <w:sz w:val="24"/>
          <w:highlight w:val="none"/>
          <w:lang w:val="zh-CN"/>
        </w:rPr>
      </w:pPr>
    </w:p>
    <w:p>
      <w:pPr>
        <w:snapToGrid w:val="0"/>
        <w:spacing w:line="360" w:lineRule="auto"/>
        <w:ind w:right="960"/>
        <w:jc w:val="right"/>
        <w:rPr>
          <w:rFonts w:ascii="仿宋_GB2312" w:hAnsi="仿宋_GB2312" w:eastAsia="仿宋_GB2312" w:cs="仿宋_GB2312"/>
          <w:kern w:val="0"/>
          <w:sz w:val="24"/>
          <w:highlight w:val="none"/>
          <w:lang w:val="zh-CN"/>
        </w:rPr>
      </w:pPr>
    </w:p>
    <w:p>
      <w:pPr>
        <w:snapToGrid w:val="0"/>
        <w:spacing w:line="360" w:lineRule="auto"/>
        <w:ind w:right="960"/>
        <w:jc w:val="right"/>
        <w:rPr>
          <w:rFonts w:ascii="仿宋_GB2312" w:hAnsi="仿宋_GB2312" w:eastAsia="仿宋_GB2312" w:cs="仿宋_GB2312"/>
          <w:kern w:val="0"/>
          <w:sz w:val="24"/>
          <w:highlight w:val="none"/>
          <w:lang w:val="zh-CN"/>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十六、</w:t>
      </w:r>
      <w:r>
        <w:rPr>
          <w:rFonts w:hint="eastAsia" w:ascii="仿宋_GB2312" w:hAnsi="仿宋_GB2312" w:eastAsia="仿宋_GB2312" w:cs="仿宋_GB2312"/>
          <w:b/>
          <w:kern w:val="0"/>
          <w:sz w:val="32"/>
          <w:szCs w:val="32"/>
          <w:highlight w:val="none"/>
          <w:lang w:val="zh-CN"/>
        </w:rPr>
        <w:t>培训计划</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keepNext/>
        <w:autoSpaceDE w:val="0"/>
        <w:autoSpaceDN w:val="0"/>
        <w:spacing w:line="360" w:lineRule="auto"/>
        <w:ind w:firstLine="477"/>
        <w:jc w:val="left"/>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培训日程及费用</w:t>
      </w:r>
    </w:p>
    <w:tbl>
      <w:tblPr>
        <w:tblStyle w:val="64"/>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_GB2312" w:hAnsi="仿宋_GB2312" w:eastAsia="仿宋_GB2312" w:cs="仿宋_GB2312"/>
                <w:sz w:val="24"/>
                <w:highlight w:val="none"/>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_GB2312" w:hAnsi="仿宋_GB2312" w:eastAsia="仿宋_GB2312" w:cs="仿宋_GB2312"/>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注解:A</w:t>
      </w:r>
      <w:r>
        <w:rPr>
          <w:rFonts w:hint="eastAsia" w:ascii="仿宋_GB2312" w:hAnsi="仿宋_GB2312" w:eastAsia="仿宋_GB2312" w:cs="仿宋_GB2312"/>
          <w:sz w:val="24"/>
          <w:highlight w:val="none"/>
        </w:rPr>
        <w:tab/>
      </w:r>
      <w:r>
        <w:rPr>
          <w:rFonts w:hint="eastAsia" w:ascii="仿宋_GB2312" w:hAnsi="仿宋_GB2312" w:eastAsia="仿宋_GB2312" w:cs="仿宋_GB2312"/>
          <w:sz w:val="24"/>
          <w:highlight w:val="none"/>
        </w:rPr>
        <w:t>课程清单按时间顺序排列，并提供以下详细资料：</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课程概要</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课程目的</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教学方式</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先决条件</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教材目录</w:t>
      </w:r>
    </w:p>
    <w:p>
      <w:pPr>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B  按照附表A提供授课教师的简历</w:t>
      </w:r>
    </w:p>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注：须随表提交相应的证书复印件并注明所在投标技术文件页码。</w:t>
      </w:r>
    </w:p>
    <w:p>
      <w:pPr>
        <w:spacing w:line="360" w:lineRule="auto"/>
        <w:ind w:firstLine="480" w:firstLineChars="200"/>
        <w:rPr>
          <w:rFonts w:ascii="仿宋_GB2312" w:hAnsi="仿宋_GB2312" w:eastAsia="仿宋_GB2312" w:cs="仿宋_GB2312"/>
          <w:sz w:val="24"/>
          <w:szCs w:val="20"/>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十七、验收方案</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pacing w:line="360" w:lineRule="auto"/>
        <w:jc w:val="center"/>
        <w:rPr>
          <w:rFonts w:ascii="仿宋_GB2312" w:hAnsi="仿宋_GB2312" w:eastAsia="仿宋_GB2312" w:cs="仿宋_GB2312"/>
          <w:sz w:val="24"/>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jc w:val="center"/>
        <w:rPr>
          <w:rFonts w:ascii="仿宋_GB2312" w:hAnsi="仿宋_GB2312" w:eastAsia="仿宋_GB2312" w:cs="仿宋_GB2312"/>
          <w:b/>
          <w:bCs/>
          <w:sz w:val="30"/>
          <w:szCs w:val="30"/>
          <w:highlight w:val="none"/>
        </w:rPr>
      </w:pPr>
    </w:p>
    <w:p>
      <w:pPr>
        <w:spacing w:line="360" w:lineRule="auto"/>
        <w:jc w:val="center"/>
        <w:rPr>
          <w:rFonts w:ascii="仿宋_GB2312" w:hAnsi="仿宋_GB2312" w:eastAsia="仿宋_GB2312" w:cs="仿宋_GB2312"/>
          <w:b/>
          <w:bCs/>
          <w:sz w:val="30"/>
          <w:szCs w:val="30"/>
          <w:highlight w:val="none"/>
        </w:rPr>
      </w:pPr>
    </w:p>
    <w:p>
      <w:pPr>
        <w:spacing w:line="360" w:lineRule="auto"/>
        <w:jc w:val="center"/>
        <w:rPr>
          <w:rFonts w:ascii="仿宋_GB2312" w:hAnsi="仿宋_GB2312" w:eastAsia="仿宋_GB2312" w:cs="仿宋_GB2312"/>
          <w:b/>
          <w:bCs/>
          <w:sz w:val="24"/>
          <w:highlight w:val="none"/>
        </w:rPr>
      </w:pPr>
    </w:p>
    <w:p>
      <w:pPr>
        <w:spacing w:line="360" w:lineRule="auto"/>
        <w:jc w:val="center"/>
        <w:rPr>
          <w:rFonts w:ascii="仿宋_GB2312" w:hAnsi="仿宋_GB2312" w:eastAsia="仿宋_GB2312" w:cs="仿宋_GB2312"/>
          <w:b/>
          <w:bCs/>
          <w:sz w:val="24"/>
          <w:highlight w:val="none"/>
        </w:rPr>
      </w:pPr>
    </w:p>
    <w:p>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十八、认为需要的</w:t>
      </w:r>
      <w:r>
        <w:rPr>
          <w:rFonts w:hint="eastAsia" w:ascii="仿宋_GB2312" w:hAnsi="仿宋_GB2312" w:eastAsia="仿宋_GB2312" w:cs="仿宋_GB2312"/>
          <w:b/>
          <w:kern w:val="0"/>
          <w:sz w:val="32"/>
          <w:szCs w:val="32"/>
          <w:highlight w:val="none"/>
          <w:lang w:val="zh-CN"/>
        </w:rPr>
        <w:t>其他商务技术文件或说明</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pacing w:line="360" w:lineRule="auto"/>
        <w:rPr>
          <w:rFonts w:ascii="仿宋_GB2312" w:hAnsi="仿宋_GB2312" w:eastAsia="仿宋_GB2312" w:cs="仿宋_GB2312"/>
          <w:sz w:val="24"/>
          <w:highlight w:val="none"/>
        </w:rPr>
      </w:pPr>
    </w:p>
    <w:p>
      <w:pPr>
        <w:pStyle w:val="82"/>
        <w:rPr>
          <w:color w:val="auto"/>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Style w:val="83"/>
        <w:rPr>
          <w:highlight w:val="none"/>
        </w:rPr>
        <w:sectPr>
          <w:headerReference r:id="rId18" w:type="first"/>
          <w:footerReference r:id="rId20" w:type="first"/>
          <w:headerReference r:id="rId17" w:type="default"/>
          <w:footerReference r:id="rId19" w:type="default"/>
          <w:pgSz w:w="11906" w:h="16838"/>
          <w:pgMar w:top="1531" w:right="1474" w:bottom="1531" w:left="1474" w:header="851" w:footer="992" w:gutter="0"/>
          <w:cols w:space="720" w:num="1"/>
          <w:titlePg/>
          <w:docGrid w:linePitch="312" w:charSpace="0"/>
        </w:sectPr>
      </w:pP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pPr>
        <w:spacing w:line="360" w:lineRule="auto"/>
        <w:jc w:val="center"/>
        <w:outlineLvl w:val="0"/>
        <w:rPr>
          <w:rFonts w:ascii="仿宋" w:hAnsi="仿宋" w:eastAsia="仿宋" w:cs="仿宋"/>
          <w:b/>
          <w:kern w:val="0"/>
          <w:sz w:val="36"/>
          <w:szCs w:val="36"/>
          <w:highlight w:val="none"/>
        </w:rPr>
      </w:pP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（1）开标一览表（报价表）………………………………………………………（页码）</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（2）中小企业声明函………………………………………………………………（页码）</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（3）残疾人福利性单位声明函……………………………………………………（页码）</w:t>
      </w: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rPr>
          <w:rFonts w:ascii="仿宋" w:hAnsi="仿宋" w:eastAsia="仿宋" w:cs="仿宋"/>
          <w:b/>
          <w:kern w:val="0"/>
          <w:sz w:val="32"/>
          <w:szCs w:val="32"/>
          <w:highlight w:val="none"/>
        </w:r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sectPr>
          <w:headerReference r:id="rId22" w:type="first"/>
          <w:footerReference r:id="rId24" w:type="first"/>
          <w:headerReference r:id="rId21" w:type="default"/>
          <w:footerReference r:id="rId23" w:type="default"/>
          <w:pgSz w:w="11906" w:h="16838"/>
          <w:pgMar w:top="1814" w:right="1474" w:bottom="1814" w:left="1474" w:header="851" w:footer="992" w:gutter="0"/>
          <w:cols w:space="720" w:num="1"/>
          <w:titlePg/>
          <w:docGrid w:linePitch="312" w:charSpace="0"/>
        </w:sect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pPr>
      <w:r>
        <w:rPr>
          <w:rFonts w:hint="eastAsia" w:ascii="仿宋" w:hAnsi="仿宋" w:eastAsia="仿宋" w:cs="仿宋"/>
          <w:kern w:val="2"/>
          <w:sz w:val="32"/>
          <w:szCs w:val="32"/>
          <w:highlight w:val="none"/>
        </w:rPr>
        <w:t>一、开标一览表（报价表）</w:t>
      </w:r>
    </w:p>
    <w:p>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482"/>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【招标编号：</w:t>
      </w:r>
      <w:r>
        <w:rPr>
          <w:rFonts w:hint="eastAsia" w:ascii="仿宋" w:hAnsi="仿宋" w:eastAsia="仿宋" w:cs="仿宋"/>
          <w:sz w:val="24"/>
          <w:highlight w:val="none"/>
        </w:rPr>
        <w:t>（采购编号）】的实施</w:t>
      </w:r>
      <w:r>
        <w:rPr>
          <w:rFonts w:hint="eastAsia" w:ascii="仿宋" w:hAnsi="仿宋" w:eastAsia="仿宋" w:cs="仿宋"/>
          <w:kern w:val="0"/>
          <w:sz w:val="24"/>
          <w:highlight w:val="none"/>
          <w:lang w:val="zh-CN"/>
        </w:rPr>
        <w:t>。</w:t>
      </w:r>
    </w:p>
    <w:p>
      <w:pPr>
        <w:spacing w:line="360" w:lineRule="auto"/>
        <w:jc w:val="center"/>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开标一览表（报价表）(单位均为人民币元)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序号</w:t>
            </w:r>
          </w:p>
        </w:tc>
        <w:tc>
          <w:tcPr>
            <w:tcW w:w="1417"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名称</w:t>
            </w:r>
          </w:p>
        </w:tc>
        <w:tc>
          <w:tcPr>
            <w:tcW w:w="1843" w:type="dxa"/>
          </w:tcPr>
          <w:p>
            <w:pPr>
              <w:spacing w:line="360" w:lineRule="auto"/>
              <w:jc w:val="center"/>
              <w:rPr>
                <w:rFonts w:ascii="仿宋" w:hAnsi="仿宋" w:eastAsia="仿宋" w:cs="仿宋"/>
                <w:b/>
                <w:sz w:val="24"/>
                <w:highlight w:val="none"/>
              </w:rPr>
            </w:pPr>
          </w:p>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品牌（如有）</w:t>
            </w:r>
          </w:p>
        </w:tc>
        <w:tc>
          <w:tcPr>
            <w:tcW w:w="3118"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规格型号</w:t>
            </w:r>
          </w:p>
        </w:tc>
        <w:tc>
          <w:tcPr>
            <w:tcW w:w="993"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数量</w:t>
            </w:r>
          </w:p>
        </w:tc>
        <w:tc>
          <w:tcPr>
            <w:tcW w:w="1559"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单价</w:t>
            </w:r>
          </w:p>
        </w:tc>
        <w:tc>
          <w:tcPr>
            <w:tcW w:w="1984"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合计</w:t>
            </w:r>
          </w:p>
        </w:tc>
        <w:tc>
          <w:tcPr>
            <w:tcW w:w="3119" w:type="dxa"/>
            <w:vAlign w:val="center"/>
          </w:tcPr>
          <w:p>
            <w:pPr>
              <w:spacing w:line="360" w:lineRule="auto"/>
              <w:jc w:val="center"/>
              <w:rPr>
                <w:rFonts w:ascii="仿宋" w:hAnsi="仿宋" w:eastAsia="仿宋" w:cs="仿宋"/>
                <w:b/>
                <w:sz w:val="24"/>
                <w:highlight w:val="none"/>
              </w:rPr>
            </w:pPr>
          </w:p>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备注（如有）</w:t>
            </w:r>
          </w:p>
          <w:p>
            <w:pPr>
              <w:spacing w:line="360" w:lineRule="auto"/>
              <w:jc w:val="center"/>
              <w:rPr>
                <w:rFonts w:ascii="仿宋" w:hAnsi="仿宋" w:eastAsia="仿宋" w:cs="仿宋"/>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1</w:t>
            </w:r>
          </w:p>
        </w:tc>
        <w:tc>
          <w:tcPr>
            <w:tcW w:w="1417" w:type="dxa"/>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XX</w:t>
            </w:r>
          </w:p>
        </w:tc>
        <w:tc>
          <w:tcPr>
            <w:tcW w:w="1843" w:type="dxa"/>
            <w:vAlign w:val="center"/>
          </w:tcPr>
          <w:p>
            <w:pPr>
              <w:snapToGrid w:val="0"/>
              <w:spacing w:line="360" w:lineRule="auto"/>
              <w:jc w:val="center"/>
              <w:rPr>
                <w:rFonts w:ascii="仿宋" w:hAnsi="仿宋" w:eastAsia="仿宋" w:cs="仿宋"/>
                <w:sz w:val="24"/>
                <w:highlight w:val="none"/>
              </w:rPr>
            </w:pPr>
          </w:p>
        </w:tc>
        <w:tc>
          <w:tcPr>
            <w:tcW w:w="3118" w:type="dxa"/>
            <w:vAlign w:val="center"/>
          </w:tcPr>
          <w:p>
            <w:pPr>
              <w:snapToGrid w:val="0"/>
              <w:spacing w:line="360" w:lineRule="auto"/>
              <w:jc w:val="center"/>
              <w:rPr>
                <w:rFonts w:ascii="仿宋" w:hAnsi="仿宋" w:eastAsia="仿宋" w:cs="仿宋"/>
                <w:sz w:val="24"/>
                <w:highlight w:val="none"/>
              </w:rPr>
            </w:pPr>
          </w:p>
        </w:tc>
        <w:tc>
          <w:tcPr>
            <w:tcW w:w="993" w:type="dxa"/>
            <w:vAlign w:val="center"/>
          </w:tcPr>
          <w:p>
            <w:pPr>
              <w:snapToGrid w:val="0"/>
              <w:spacing w:line="360" w:lineRule="auto"/>
              <w:jc w:val="center"/>
              <w:rPr>
                <w:rFonts w:ascii="仿宋" w:hAnsi="仿宋" w:eastAsia="仿宋" w:cs="仿宋"/>
                <w:sz w:val="24"/>
                <w:highlight w:val="none"/>
              </w:rPr>
            </w:pPr>
          </w:p>
        </w:tc>
        <w:tc>
          <w:tcPr>
            <w:tcW w:w="1559" w:type="dxa"/>
            <w:vAlign w:val="center"/>
          </w:tcPr>
          <w:p>
            <w:pPr>
              <w:spacing w:line="360" w:lineRule="auto"/>
              <w:jc w:val="center"/>
              <w:rPr>
                <w:rFonts w:ascii="仿宋" w:hAnsi="仿宋" w:eastAsia="仿宋" w:cs="仿宋"/>
                <w:sz w:val="24"/>
                <w:highlight w:val="none"/>
              </w:rPr>
            </w:pPr>
          </w:p>
        </w:tc>
        <w:tc>
          <w:tcPr>
            <w:tcW w:w="1984" w:type="dxa"/>
            <w:vAlign w:val="center"/>
          </w:tcPr>
          <w:p>
            <w:pPr>
              <w:spacing w:line="360" w:lineRule="auto"/>
              <w:jc w:val="center"/>
              <w:rPr>
                <w:rFonts w:ascii="仿宋" w:hAnsi="仿宋" w:eastAsia="仿宋" w:cs="仿宋"/>
                <w:sz w:val="24"/>
                <w:highlight w:val="none"/>
              </w:rPr>
            </w:pPr>
          </w:p>
        </w:tc>
        <w:tc>
          <w:tcPr>
            <w:tcW w:w="3119"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2</w:t>
            </w:r>
          </w:p>
        </w:tc>
        <w:tc>
          <w:tcPr>
            <w:tcW w:w="1417" w:type="dxa"/>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XX</w:t>
            </w:r>
          </w:p>
        </w:tc>
        <w:tc>
          <w:tcPr>
            <w:tcW w:w="1843" w:type="dxa"/>
            <w:vAlign w:val="center"/>
          </w:tcPr>
          <w:p>
            <w:pPr>
              <w:snapToGrid w:val="0"/>
              <w:spacing w:line="360" w:lineRule="auto"/>
              <w:jc w:val="center"/>
              <w:rPr>
                <w:rFonts w:ascii="仿宋" w:hAnsi="仿宋" w:eastAsia="仿宋" w:cs="仿宋"/>
                <w:sz w:val="24"/>
                <w:highlight w:val="none"/>
              </w:rPr>
            </w:pPr>
          </w:p>
        </w:tc>
        <w:tc>
          <w:tcPr>
            <w:tcW w:w="3118" w:type="dxa"/>
            <w:vAlign w:val="center"/>
          </w:tcPr>
          <w:p>
            <w:pPr>
              <w:snapToGrid w:val="0"/>
              <w:spacing w:line="360" w:lineRule="auto"/>
              <w:jc w:val="center"/>
              <w:rPr>
                <w:rFonts w:ascii="仿宋" w:hAnsi="仿宋" w:eastAsia="仿宋" w:cs="仿宋"/>
                <w:sz w:val="24"/>
                <w:highlight w:val="none"/>
              </w:rPr>
            </w:pPr>
          </w:p>
        </w:tc>
        <w:tc>
          <w:tcPr>
            <w:tcW w:w="993" w:type="dxa"/>
            <w:vAlign w:val="center"/>
          </w:tcPr>
          <w:p>
            <w:pPr>
              <w:snapToGrid w:val="0"/>
              <w:spacing w:line="360" w:lineRule="auto"/>
              <w:jc w:val="center"/>
              <w:rPr>
                <w:rFonts w:ascii="仿宋" w:hAnsi="仿宋" w:eastAsia="仿宋" w:cs="仿宋"/>
                <w:sz w:val="24"/>
                <w:highlight w:val="none"/>
              </w:rPr>
            </w:pPr>
          </w:p>
        </w:tc>
        <w:tc>
          <w:tcPr>
            <w:tcW w:w="1559" w:type="dxa"/>
            <w:vAlign w:val="center"/>
          </w:tcPr>
          <w:p>
            <w:pPr>
              <w:spacing w:line="360" w:lineRule="auto"/>
              <w:jc w:val="center"/>
              <w:rPr>
                <w:rFonts w:ascii="仿宋" w:hAnsi="仿宋" w:eastAsia="仿宋" w:cs="仿宋"/>
                <w:sz w:val="24"/>
                <w:highlight w:val="none"/>
              </w:rPr>
            </w:pPr>
          </w:p>
        </w:tc>
        <w:tc>
          <w:tcPr>
            <w:tcW w:w="1984" w:type="dxa"/>
            <w:vAlign w:val="center"/>
          </w:tcPr>
          <w:p>
            <w:pPr>
              <w:spacing w:line="360" w:lineRule="auto"/>
              <w:jc w:val="center"/>
              <w:rPr>
                <w:rFonts w:ascii="仿宋" w:hAnsi="仿宋" w:eastAsia="仿宋" w:cs="仿宋"/>
                <w:sz w:val="24"/>
                <w:highlight w:val="none"/>
              </w:rPr>
            </w:pPr>
          </w:p>
        </w:tc>
        <w:tc>
          <w:tcPr>
            <w:tcW w:w="3119"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w:t>
            </w:r>
          </w:p>
        </w:tc>
        <w:tc>
          <w:tcPr>
            <w:tcW w:w="1417" w:type="dxa"/>
            <w:vAlign w:val="center"/>
          </w:tcPr>
          <w:p>
            <w:pPr>
              <w:snapToGrid w:val="0"/>
              <w:spacing w:line="360" w:lineRule="auto"/>
              <w:jc w:val="center"/>
              <w:rPr>
                <w:rFonts w:ascii="仿宋" w:hAnsi="仿宋" w:eastAsia="仿宋" w:cs="仿宋"/>
                <w:sz w:val="24"/>
                <w:highlight w:val="none"/>
              </w:rPr>
            </w:pPr>
          </w:p>
        </w:tc>
        <w:tc>
          <w:tcPr>
            <w:tcW w:w="1843" w:type="dxa"/>
            <w:vAlign w:val="center"/>
          </w:tcPr>
          <w:p>
            <w:pPr>
              <w:snapToGrid w:val="0"/>
              <w:spacing w:line="360" w:lineRule="auto"/>
              <w:jc w:val="center"/>
              <w:rPr>
                <w:rFonts w:ascii="仿宋" w:hAnsi="仿宋" w:eastAsia="仿宋" w:cs="仿宋"/>
                <w:sz w:val="24"/>
                <w:highlight w:val="none"/>
              </w:rPr>
            </w:pPr>
          </w:p>
        </w:tc>
        <w:tc>
          <w:tcPr>
            <w:tcW w:w="3118" w:type="dxa"/>
            <w:vAlign w:val="center"/>
          </w:tcPr>
          <w:p>
            <w:pPr>
              <w:snapToGrid w:val="0"/>
              <w:spacing w:line="360" w:lineRule="auto"/>
              <w:jc w:val="center"/>
              <w:rPr>
                <w:rFonts w:ascii="仿宋" w:hAnsi="仿宋" w:eastAsia="仿宋" w:cs="仿宋"/>
                <w:sz w:val="24"/>
                <w:highlight w:val="none"/>
              </w:rPr>
            </w:pPr>
          </w:p>
        </w:tc>
        <w:tc>
          <w:tcPr>
            <w:tcW w:w="993" w:type="dxa"/>
            <w:vAlign w:val="center"/>
          </w:tcPr>
          <w:p>
            <w:pPr>
              <w:snapToGrid w:val="0"/>
              <w:spacing w:line="360" w:lineRule="auto"/>
              <w:jc w:val="center"/>
              <w:rPr>
                <w:rFonts w:ascii="仿宋" w:hAnsi="仿宋" w:eastAsia="仿宋" w:cs="仿宋"/>
                <w:sz w:val="24"/>
                <w:highlight w:val="none"/>
              </w:rPr>
            </w:pPr>
          </w:p>
        </w:tc>
        <w:tc>
          <w:tcPr>
            <w:tcW w:w="1559" w:type="dxa"/>
            <w:vAlign w:val="center"/>
          </w:tcPr>
          <w:p>
            <w:pPr>
              <w:spacing w:line="360" w:lineRule="auto"/>
              <w:jc w:val="center"/>
              <w:rPr>
                <w:rFonts w:ascii="仿宋" w:hAnsi="仿宋" w:eastAsia="仿宋" w:cs="仿宋"/>
                <w:sz w:val="24"/>
                <w:highlight w:val="none"/>
              </w:rPr>
            </w:pPr>
          </w:p>
        </w:tc>
        <w:tc>
          <w:tcPr>
            <w:tcW w:w="1984" w:type="dxa"/>
            <w:vAlign w:val="center"/>
          </w:tcPr>
          <w:p>
            <w:pPr>
              <w:spacing w:line="360" w:lineRule="auto"/>
              <w:jc w:val="center"/>
              <w:rPr>
                <w:rFonts w:ascii="仿宋" w:hAnsi="仿宋" w:eastAsia="仿宋" w:cs="仿宋"/>
                <w:sz w:val="24"/>
                <w:highlight w:val="none"/>
              </w:rPr>
            </w:pPr>
          </w:p>
        </w:tc>
        <w:tc>
          <w:tcPr>
            <w:tcW w:w="3119"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sz w:val="24"/>
                <w:highlight w:val="none"/>
              </w:rPr>
            </w:pPr>
          </w:p>
        </w:tc>
        <w:tc>
          <w:tcPr>
            <w:tcW w:w="1417" w:type="dxa"/>
            <w:vAlign w:val="center"/>
          </w:tcPr>
          <w:p>
            <w:pPr>
              <w:snapToGrid w:val="0"/>
              <w:spacing w:line="360" w:lineRule="auto"/>
              <w:jc w:val="center"/>
              <w:rPr>
                <w:rFonts w:ascii="仿宋" w:hAnsi="仿宋" w:eastAsia="仿宋" w:cs="仿宋"/>
                <w:sz w:val="24"/>
                <w:highlight w:val="none"/>
              </w:rPr>
            </w:pPr>
          </w:p>
        </w:tc>
        <w:tc>
          <w:tcPr>
            <w:tcW w:w="1843" w:type="dxa"/>
            <w:vAlign w:val="center"/>
          </w:tcPr>
          <w:p>
            <w:pPr>
              <w:snapToGrid w:val="0"/>
              <w:spacing w:line="360" w:lineRule="auto"/>
              <w:jc w:val="center"/>
              <w:rPr>
                <w:rFonts w:ascii="仿宋" w:hAnsi="仿宋" w:eastAsia="仿宋" w:cs="仿宋"/>
                <w:sz w:val="24"/>
                <w:highlight w:val="none"/>
              </w:rPr>
            </w:pPr>
          </w:p>
        </w:tc>
        <w:tc>
          <w:tcPr>
            <w:tcW w:w="3118" w:type="dxa"/>
            <w:vAlign w:val="center"/>
          </w:tcPr>
          <w:p>
            <w:pPr>
              <w:snapToGrid w:val="0"/>
              <w:spacing w:line="360" w:lineRule="auto"/>
              <w:jc w:val="center"/>
              <w:rPr>
                <w:rFonts w:ascii="仿宋" w:hAnsi="仿宋" w:eastAsia="仿宋" w:cs="仿宋"/>
                <w:sz w:val="24"/>
                <w:highlight w:val="none"/>
              </w:rPr>
            </w:pPr>
          </w:p>
        </w:tc>
        <w:tc>
          <w:tcPr>
            <w:tcW w:w="993" w:type="dxa"/>
            <w:vAlign w:val="center"/>
          </w:tcPr>
          <w:p>
            <w:pPr>
              <w:snapToGrid w:val="0"/>
              <w:spacing w:line="360" w:lineRule="auto"/>
              <w:jc w:val="center"/>
              <w:rPr>
                <w:rFonts w:ascii="仿宋" w:hAnsi="仿宋" w:eastAsia="仿宋" w:cs="仿宋"/>
                <w:sz w:val="24"/>
                <w:highlight w:val="none"/>
              </w:rPr>
            </w:pPr>
          </w:p>
        </w:tc>
        <w:tc>
          <w:tcPr>
            <w:tcW w:w="1559" w:type="dxa"/>
            <w:vAlign w:val="center"/>
          </w:tcPr>
          <w:p>
            <w:pPr>
              <w:spacing w:line="360" w:lineRule="auto"/>
              <w:jc w:val="center"/>
              <w:rPr>
                <w:rFonts w:ascii="仿宋" w:hAnsi="仿宋" w:eastAsia="仿宋" w:cs="仿宋"/>
                <w:sz w:val="24"/>
                <w:highlight w:val="none"/>
              </w:rPr>
            </w:pPr>
          </w:p>
        </w:tc>
        <w:tc>
          <w:tcPr>
            <w:tcW w:w="1984" w:type="dxa"/>
            <w:vAlign w:val="center"/>
          </w:tcPr>
          <w:p>
            <w:pPr>
              <w:spacing w:line="360" w:lineRule="auto"/>
              <w:jc w:val="center"/>
              <w:rPr>
                <w:rFonts w:ascii="仿宋" w:hAnsi="仿宋" w:eastAsia="仿宋" w:cs="仿宋"/>
                <w:sz w:val="24"/>
                <w:highlight w:val="none"/>
              </w:rPr>
            </w:pPr>
          </w:p>
        </w:tc>
        <w:tc>
          <w:tcPr>
            <w:tcW w:w="3119"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投标报价（小写）</w:t>
            </w:r>
          </w:p>
        </w:tc>
        <w:tc>
          <w:tcPr>
            <w:tcW w:w="7655" w:type="dxa"/>
            <w:gridSpan w:val="4"/>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投标报价（大写）</w:t>
            </w:r>
          </w:p>
        </w:tc>
        <w:tc>
          <w:tcPr>
            <w:tcW w:w="7655" w:type="dxa"/>
            <w:gridSpan w:val="4"/>
            <w:vAlign w:val="center"/>
          </w:tcPr>
          <w:p>
            <w:pPr>
              <w:spacing w:line="360" w:lineRule="auto"/>
              <w:jc w:val="center"/>
              <w:rPr>
                <w:rFonts w:ascii="仿宋" w:hAnsi="仿宋" w:eastAsia="仿宋" w:cs="仿宋"/>
                <w:sz w:val="24"/>
                <w:highlight w:val="none"/>
              </w:rPr>
            </w:pPr>
          </w:p>
        </w:tc>
      </w:tr>
    </w:tbl>
    <w:p>
      <w:pPr>
        <w:snapToGrid w:val="0"/>
        <w:spacing w:line="360" w:lineRule="auto"/>
        <w:ind w:left="480" w:firstLine="9120" w:firstLineChars="3800"/>
        <w:rPr>
          <w:rFonts w:ascii="仿宋" w:hAnsi="仿宋" w:eastAsia="仿宋" w:cs="仿宋"/>
          <w:b/>
          <w:kern w:val="0"/>
          <w:sz w:val="24"/>
          <w:highlight w:val="none"/>
          <w:lang w:val="zh-CN"/>
        </w:rPr>
      </w:pPr>
      <w:r>
        <w:rPr>
          <w:rFonts w:hint="eastAsia" w:ascii="仿宋" w:hAnsi="仿宋" w:eastAsia="仿宋" w:cs="仿宋"/>
          <w:sz w:val="24"/>
          <w:highlight w:val="none"/>
        </w:rPr>
        <w:t>投标人名称（电子签名）：</w:t>
      </w:r>
    </w:p>
    <w:p>
      <w:pPr>
        <w:pStyle w:val="82"/>
        <w:ind w:firstLine="9600" w:firstLineChars="4000"/>
        <w:rPr>
          <w:color w:val="auto"/>
          <w:highlight w:val="none"/>
          <w:lang w:val="zh-CN"/>
        </w:rPr>
      </w:pPr>
      <w:r>
        <w:rPr>
          <w:rFonts w:hint="eastAsia" w:ascii="仿宋" w:hAnsi="仿宋" w:eastAsia="仿宋" w:cs="仿宋"/>
          <w:color w:val="auto"/>
          <w:highlight w:val="none"/>
        </w:rPr>
        <w:t>日期：  年   月   日</w:t>
      </w:r>
    </w:p>
    <w:p>
      <w:pPr>
        <w:snapToGrid w:val="0"/>
        <w:spacing w:line="360" w:lineRule="auto"/>
        <w:ind w:left="480"/>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pPr>
        <w:spacing w:line="360" w:lineRule="auto"/>
        <w:ind w:left="-2" w:leftChars="-1"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1、投标人需按本表格式填写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kern w:val="0"/>
          <w:sz w:val="24"/>
          <w:highlight w:val="none"/>
          <w:lang w:val="zh-CN"/>
        </w:rPr>
        <w:t>。</w:t>
      </w:r>
    </w:p>
    <w:p>
      <w:pPr>
        <w:spacing w:line="360" w:lineRule="auto"/>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b/>
          <w:kern w:val="0"/>
          <w:sz w:val="24"/>
          <w:highlight w:val="none"/>
          <w:lang w:val="zh-CN"/>
        </w:rPr>
        <w:t>；采购内容未包含在《开标一览表（报价表）》名称栏中，投标人不能作出合理解释的，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投标文件含有采购人不能接受的附加条件的，投标无效。</w:t>
      </w:r>
    </w:p>
    <w:p>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3、特别提示：采购代理机构将对项目名称和项目编号，中标供应商名称、地址和中标金额，主要中标标的名称、品牌（如有）、规格型号、数量、单价等予以公示。</w:t>
      </w:r>
    </w:p>
    <w:p>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szCs w:val="22"/>
          <w:highlight w:val="none"/>
          <w:lang w:val="zh-CN"/>
        </w:rPr>
        <w:t>4、</w:t>
      </w:r>
      <w:r>
        <w:rPr>
          <w:rFonts w:hint="eastAsia" w:ascii="仿宋" w:hAnsi="仿宋" w:eastAsia="仿宋" w:cs="仿宋"/>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仿宋" w:hAnsi="仿宋" w:eastAsia="仿宋" w:cs="仿宋"/>
          <w:b/>
          <w:kern w:val="0"/>
          <w:sz w:val="24"/>
          <w:highlight w:val="none"/>
        </w:r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sectPr>
          <w:pgSz w:w="16838" w:h="11906" w:orient="landscape"/>
          <w:pgMar w:top="1814" w:right="1474" w:bottom="1814" w:left="1474" w:header="851" w:footer="992" w:gutter="0"/>
          <w:cols w:space="720" w:num="1"/>
          <w:titlePg/>
          <w:docGrid w:linePitch="312" w:charSpace="0"/>
        </w:sect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pPr>
    </w:p>
    <w:p>
      <w:pPr>
        <w:pStyle w:val="694"/>
        <w:keepNext w:val="0"/>
        <w:pageBreakBefore w:val="0"/>
        <w:tabs>
          <w:tab w:val="clear" w:pos="720"/>
        </w:tabs>
        <w:snapToGrid w:val="0"/>
        <w:spacing w:before="120" w:after="120"/>
        <w:ind w:firstLine="643"/>
        <w:outlineLvl w:val="9"/>
        <w:rPr>
          <w:rFonts w:ascii="仿宋" w:hAnsi="仿宋" w:eastAsia="仿宋" w:cs="仿宋"/>
          <w:sz w:val="32"/>
          <w:szCs w:val="32"/>
          <w:highlight w:val="none"/>
        </w:rPr>
      </w:pPr>
      <w:r>
        <w:rPr>
          <w:rFonts w:hint="eastAsia" w:ascii="仿宋" w:hAnsi="仿宋" w:eastAsia="仿宋" w:cs="仿宋"/>
          <w:kern w:val="2"/>
          <w:sz w:val="32"/>
          <w:szCs w:val="32"/>
          <w:highlight w:val="none"/>
        </w:rPr>
        <w:t>二、</w:t>
      </w:r>
      <w:r>
        <w:rPr>
          <w:rFonts w:hint="eastAsia" w:ascii="仿宋" w:hAnsi="仿宋" w:eastAsia="仿宋" w:cs="仿宋"/>
          <w:sz w:val="32"/>
          <w:szCs w:val="32"/>
          <w:highlight w:val="none"/>
        </w:rPr>
        <w:t>中小企业声明函</w:t>
      </w:r>
      <w:bookmarkStart w:id="52" w:name="_Hlk101259491"/>
      <w:r>
        <w:rPr>
          <w:rFonts w:hint="eastAsia" w:ascii="仿宋" w:hAnsi="仿宋" w:eastAsia="仿宋" w:cs="仿宋"/>
          <w:sz w:val="32"/>
          <w:szCs w:val="32"/>
          <w:highlight w:val="none"/>
        </w:rPr>
        <w:t>（如有）</w:t>
      </w:r>
      <w:bookmarkEnd w:id="52"/>
    </w:p>
    <w:p>
      <w:pPr>
        <w:widowControl/>
        <w:spacing w:line="360" w:lineRule="auto"/>
        <w:ind w:firstLine="120" w:firstLineChars="50"/>
        <w:jc w:val="left"/>
        <w:rPr>
          <w:rFonts w:ascii="仿宋" w:hAnsi="仿宋" w:eastAsia="仿宋" w:cs="仿宋"/>
          <w:b/>
          <w:sz w:val="24"/>
          <w:highlight w:val="none"/>
        </w:rPr>
      </w:pPr>
      <w:r>
        <w:rPr>
          <w:rFonts w:hint="eastAsia" w:ascii="仿宋" w:hAnsi="仿宋" w:eastAsia="仿宋" w:cs="仿宋"/>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82"/>
        <w:rPr>
          <w:rFonts w:ascii="仿宋" w:hAnsi="仿宋" w:eastAsia="仿宋" w:cs="仿宋"/>
          <w:b/>
          <w:color w:val="auto"/>
          <w:highlight w:val="none"/>
        </w:rPr>
      </w:pPr>
    </w:p>
    <w:p>
      <w:pPr>
        <w:pStyle w:val="83"/>
        <w:rPr>
          <w:rFonts w:ascii="仿宋" w:hAnsi="仿宋" w:eastAsia="仿宋" w:cs="仿宋"/>
          <w:b/>
          <w:sz w:val="24"/>
          <w:highlight w:val="none"/>
        </w:rPr>
      </w:pPr>
    </w:p>
    <w:p>
      <w:pPr>
        <w:rPr>
          <w:rFonts w:ascii="仿宋" w:hAnsi="仿宋" w:eastAsia="仿宋" w:cs="仿宋"/>
          <w:b/>
          <w:sz w:val="24"/>
          <w:highlight w:val="none"/>
        </w:rPr>
      </w:pPr>
    </w:p>
    <w:p>
      <w:pPr>
        <w:pStyle w:val="82"/>
        <w:rPr>
          <w:rFonts w:ascii="仿宋" w:hAnsi="仿宋" w:eastAsia="仿宋" w:cs="仿宋"/>
          <w:b/>
          <w:color w:val="auto"/>
          <w:highlight w:val="none"/>
        </w:rPr>
      </w:pPr>
    </w:p>
    <w:p>
      <w:pPr>
        <w:pStyle w:val="83"/>
        <w:rPr>
          <w:highlight w:val="none"/>
        </w:rPr>
      </w:pPr>
    </w:p>
    <w:p>
      <w:pPr>
        <w:pStyle w:val="83"/>
        <w:rPr>
          <w:highlight w:val="none"/>
        </w:rPr>
      </w:pPr>
    </w:p>
    <w:p>
      <w:pPr>
        <w:widowControl/>
        <w:spacing w:line="360" w:lineRule="auto"/>
        <w:ind w:firstLine="161" w:firstLineChars="50"/>
        <w:jc w:val="center"/>
        <w:rPr>
          <w:rFonts w:ascii="仿宋" w:hAnsi="仿宋" w:eastAsia="仿宋" w:cs="仿宋"/>
          <w:b/>
          <w:sz w:val="24"/>
          <w:highlight w:val="none"/>
        </w:rPr>
      </w:pPr>
      <w:r>
        <w:rPr>
          <w:rFonts w:ascii="仿宋" w:hAnsi="仿宋" w:eastAsia="仿宋" w:cs="仿宋"/>
          <w:b/>
          <w:bCs/>
          <w:sz w:val="32"/>
          <w:szCs w:val="32"/>
          <w:highlight w:val="none"/>
        </w:rPr>
        <w:t>三、残疾人福利性单位声明函（如有）</w:t>
      </w:r>
    </w:p>
    <w:p>
      <w:pPr>
        <w:widowControl/>
        <w:autoSpaceDE w:val="0"/>
        <w:autoSpaceDN w:val="0"/>
        <w:spacing w:line="360" w:lineRule="auto"/>
        <w:ind w:firstLine="120" w:firstLineChars="50"/>
        <w:jc w:val="left"/>
        <w:rPr>
          <w:rFonts w:ascii="仿宋" w:hAnsi="仿宋" w:eastAsia="仿宋" w:cs="仿宋"/>
          <w:b/>
          <w:sz w:val="24"/>
          <w:highlight w:val="none"/>
        </w:rPr>
      </w:pPr>
      <w:r>
        <w:rPr>
          <w:rFonts w:ascii="仿宋" w:hAnsi="仿宋" w:eastAsia="仿宋" w:cs="仿宋"/>
          <w:b/>
          <w:bCs/>
          <w:snapToGrid w:val="0"/>
          <w:sz w:val="24"/>
          <w:szCs w:val="21"/>
          <w:highlight w:val="none"/>
          <w:lang w:val="zh-CN"/>
        </w:rPr>
        <w:t>[符合条件的残疾人福利性单位，提供残疾人福利性单位声明函(附件</w:t>
      </w:r>
      <w:r>
        <w:rPr>
          <w:rFonts w:hint="eastAsia" w:ascii="仿宋" w:hAnsi="仿宋" w:eastAsia="仿宋" w:cs="仿宋"/>
          <w:b/>
          <w:bCs/>
          <w:snapToGrid w:val="0"/>
          <w:sz w:val="24"/>
          <w:szCs w:val="21"/>
          <w:highlight w:val="none"/>
        </w:rPr>
        <w:t>6</w:t>
      </w:r>
      <w:r>
        <w:rPr>
          <w:rFonts w:ascii="仿宋" w:hAnsi="仿宋" w:eastAsia="仿宋" w:cs="仿宋"/>
          <w:b/>
          <w:bCs/>
          <w:snapToGrid w:val="0"/>
          <w:sz w:val="24"/>
          <w:szCs w:val="21"/>
          <w:highlight w:val="none"/>
          <w:lang w:val="zh-CN"/>
        </w:rPr>
        <w:t>)，否则不需要提供。]</w:t>
      </w:r>
    </w:p>
    <w:p>
      <w:pPr>
        <w:pStyle w:val="82"/>
        <w:widowControl/>
        <w:spacing w:line="360" w:lineRule="auto"/>
        <w:ind w:firstLine="120" w:firstLineChars="50"/>
        <w:rPr>
          <w:rFonts w:ascii="仿宋" w:hAnsi="仿宋" w:eastAsia="仿宋" w:cs="仿宋"/>
          <w:b/>
          <w:color w:val="auto"/>
          <w:highlight w:val="none"/>
        </w:rPr>
      </w:pPr>
    </w:p>
    <w:p>
      <w:pPr>
        <w:pStyle w:val="83"/>
        <w:spacing w:line="360" w:lineRule="auto"/>
        <w:ind w:left="0" w:firstLine="120" w:firstLineChars="50"/>
        <w:jc w:val="left"/>
        <w:rPr>
          <w:rFonts w:ascii="仿宋" w:hAnsi="仿宋" w:eastAsia="仿宋" w:cs="仿宋"/>
          <w:b/>
          <w:sz w:val="24"/>
          <w:highlight w:val="none"/>
        </w:rPr>
      </w:pPr>
    </w:p>
    <w:p>
      <w:pPr>
        <w:pStyle w:val="694"/>
        <w:keepNext w:val="0"/>
        <w:pageBreakBefore w:val="0"/>
        <w:tabs>
          <w:tab w:val="clear" w:pos="720"/>
        </w:tabs>
        <w:snapToGrid w:val="0"/>
        <w:spacing w:before="120" w:after="120"/>
        <w:ind w:firstLine="643"/>
        <w:outlineLvl w:val="9"/>
        <w:rPr>
          <w:rFonts w:ascii="仿宋" w:hAnsi="仿宋" w:eastAsia="仿宋" w:cs="仿宋"/>
          <w:b w:val="0"/>
          <w:sz w:val="32"/>
          <w:szCs w:val="32"/>
          <w:highlight w:val="none"/>
        </w:rPr>
      </w:pPr>
    </w:p>
    <w:p>
      <w:pPr>
        <w:spacing w:line="360" w:lineRule="auto"/>
        <w:ind w:right="420" w:firstLine="3614" w:firstLineChars="1000"/>
        <w:rPr>
          <w:rFonts w:ascii="仿宋" w:hAnsi="仿宋" w:eastAsia="仿宋" w:cs="仿宋"/>
          <w:b/>
          <w:kern w:val="0"/>
          <w:sz w:val="36"/>
          <w:szCs w:val="36"/>
          <w:highlight w:val="none"/>
        </w:rPr>
      </w:pPr>
    </w:p>
    <w:p>
      <w:pPr>
        <w:spacing w:line="360" w:lineRule="auto"/>
        <w:ind w:right="420" w:firstLine="3614" w:firstLineChars="1000"/>
        <w:rPr>
          <w:rFonts w:ascii="仿宋" w:hAnsi="仿宋" w:eastAsia="仿宋" w:cs="仿宋"/>
          <w:b/>
          <w:kern w:val="0"/>
          <w:sz w:val="36"/>
          <w:szCs w:val="36"/>
          <w:highlight w:val="none"/>
        </w:rPr>
      </w:pPr>
    </w:p>
    <w:p>
      <w:pPr>
        <w:spacing w:line="360" w:lineRule="auto"/>
        <w:ind w:right="420" w:firstLine="3614" w:firstLineChars="1000"/>
        <w:rPr>
          <w:rFonts w:ascii="仿宋" w:hAnsi="仿宋" w:eastAsia="仿宋" w:cs="仿宋"/>
          <w:b/>
          <w:kern w:val="0"/>
          <w:sz w:val="36"/>
          <w:szCs w:val="36"/>
          <w:highlight w:val="none"/>
        </w:rPr>
      </w:pPr>
    </w:p>
    <w:p>
      <w:pPr>
        <w:spacing w:line="360" w:lineRule="auto"/>
        <w:ind w:right="420" w:firstLine="3614" w:firstLineChars="1000"/>
        <w:rPr>
          <w:rFonts w:ascii="仿宋" w:hAnsi="仿宋" w:eastAsia="仿宋" w:cs="仿宋"/>
          <w:b/>
          <w:kern w:val="0"/>
          <w:sz w:val="36"/>
          <w:szCs w:val="36"/>
          <w:highlight w:val="none"/>
        </w:rPr>
      </w:pPr>
    </w:p>
    <w:p>
      <w:pPr>
        <w:spacing w:line="360" w:lineRule="auto"/>
        <w:ind w:right="420" w:firstLine="3614" w:firstLineChars="1000"/>
        <w:rPr>
          <w:rFonts w:ascii="仿宋" w:hAnsi="仿宋" w:eastAsia="仿宋" w:cs="仿宋"/>
          <w:b/>
          <w:kern w:val="0"/>
          <w:sz w:val="36"/>
          <w:szCs w:val="36"/>
          <w:highlight w:val="none"/>
        </w:rPr>
      </w:pPr>
    </w:p>
    <w:p>
      <w:pPr>
        <w:spacing w:line="360" w:lineRule="auto"/>
        <w:ind w:right="420" w:firstLine="3614" w:firstLineChars="1000"/>
        <w:rPr>
          <w:rFonts w:ascii="仿宋" w:hAnsi="仿宋" w:eastAsia="仿宋" w:cs="仿宋"/>
          <w:b/>
          <w:kern w:val="0"/>
          <w:sz w:val="36"/>
          <w:szCs w:val="36"/>
          <w:highlight w:val="none"/>
        </w:rPr>
      </w:pPr>
    </w:p>
    <w:p>
      <w:pPr>
        <w:pStyle w:val="2"/>
        <w:keepNext w:val="0"/>
        <w:keepLines w:val="0"/>
        <w:pageBreakBefore/>
        <w:widowControl/>
        <w:spacing w:before="100" w:beforeAutospacing="1" w:after="100" w:afterAutospacing="1" w:line="360" w:lineRule="auto"/>
        <w:ind w:left="1290" w:firstLine="3092" w:firstLineChars="700"/>
        <w:rPr>
          <w:rFonts w:ascii="仿宋" w:hAnsi="仿宋" w:eastAsia="仿宋" w:cs="仿宋"/>
          <w:highlight w:val="none"/>
        </w:rPr>
      </w:pPr>
      <w:bookmarkStart w:id="53" w:name="_Toc465665161"/>
      <w:r>
        <w:rPr>
          <w:rFonts w:hint="eastAsia" w:ascii="仿宋" w:hAnsi="仿宋" w:eastAsia="仿宋" w:cs="仿宋"/>
          <w:highlight w:val="none"/>
        </w:rPr>
        <w:t>附件</w:t>
      </w:r>
      <w:bookmarkEnd w:id="53"/>
    </w:p>
    <w:p>
      <w:pPr>
        <w:spacing w:line="360" w:lineRule="auto"/>
        <w:rPr>
          <w:rFonts w:ascii="仿宋" w:hAnsi="仿宋" w:eastAsia="仿宋" w:cs="仿宋"/>
          <w:b/>
          <w:sz w:val="24"/>
          <w:highlight w:val="none"/>
        </w:rPr>
      </w:pPr>
    </w:p>
    <w:p>
      <w:pPr>
        <w:spacing w:line="360"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附件1：质疑函范本及制作说明</w:t>
      </w: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pPr>
        <w:snapToGrid w:val="0"/>
        <w:spacing w:before="240" w:beforeLines="100" w:line="360" w:lineRule="auto"/>
        <w:rPr>
          <w:rFonts w:ascii="仿宋" w:hAnsi="仿宋" w:eastAsia="仿宋" w:cs="仿宋"/>
          <w:bCs/>
          <w:sz w:val="24"/>
          <w:highlight w:val="none"/>
        </w:rPr>
      </w:pPr>
      <w:r>
        <w:rPr>
          <w:rFonts w:hint="eastAsia" w:ascii="仿宋" w:hAnsi="仿宋" w:eastAsia="仿宋" w:cs="仿宋"/>
          <w:bCs/>
          <w:sz w:val="24"/>
          <w:highlight w:val="none"/>
        </w:rPr>
        <w:t>一、质疑供应商基本信息</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二、质疑项目基本情况</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三、质疑事项具体内容</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质疑事项2</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四、与质疑事项相关的质疑请求</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jc w:val="center"/>
        <w:rPr>
          <w:rFonts w:ascii="仿宋" w:hAnsi="仿宋" w:eastAsia="仿宋" w:cs="仿宋"/>
          <w:b/>
          <w:bCs/>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r>
        <w:rPr>
          <w:rFonts w:hint="eastAsia" w:ascii="仿宋" w:hAnsi="仿宋" w:eastAsia="仿宋" w:cs="仿宋"/>
          <w:b/>
          <w:sz w:val="24"/>
          <w:highlight w:val="none"/>
        </w:rPr>
        <w:t>质疑函制作说明：</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5.质疑函的质疑请求应与质疑事项相关。</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sz w:val="30"/>
          <w:szCs w:val="30"/>
          <w:highlight w:val="none"/>
        </w:rPr>
      </w:pPr>
    </w:p>
    <w:p>
      <w:pPr>
        <w:spacing w:line="360" w:lineRule="auto"/>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spacing w:line="360"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附件2：投诉书范本及制作说明</w:t>
      </w:r>
    </w:p>
    <w:p>
      <w:pPr>
        <w:spacing w:line="360" w:lineRule="auto"/>
        <w:jc w:val="center"/>
        <w:rPr>
          <w:rFonts w:ascii="仿宋" w:hAnsi="仿宋" w:eastAsia="仿宋" w:cs="仿宋"/>
          <w:b/>
          <w:sz w:val="24"/>
          <w:highlight w:val="none"/>
        </w:rPr>
      </w:pP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pPr>
        <w:spacing w:line="360" w:lineRule="auto"/>
        <w:rPr>
          <w:rFonts w:ascii="仿宋" w:hAnsi="仿宋" w:eastAsia="仿宋" w:cs="仿宋"/>
          <w:sz w:val="24"/>
          <w:highlight w:val="none"/>
        </w:rPr>
      </w:pPr>
      <w:r>
        <w:rPr>
          <w:rFonts w:hint="eastAsia" w:ascii="仿宋" w:hAnsi="仿宋" w:eastAsia="仿宋" w:cs="仿宋"/>
          <w:sz w:val="24"/>
          <w:highlight w:val="none"/>
        </w:rPr>
        <w:t>一、投诉相关主体基本情况</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tabs>
          <w:tab w:val="left" w:pos="6510"/>
        </w:tabs>
        <w:spacing w:line="360" w:lineRule="auto"/>
        <w:jc w:val="left"/>
        <w:rPr>
          <w:rFonts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tabs>
          <w:tab w:val="left" w:pos="6510"/>
        </w:tabs>
        <w:spacing w:line="360" w:lineRule="auto"/>
        <w:rPr>
          <w:rFonts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被投诉人2</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相关供应商：</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二、投诉项目基本情况</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采购项目编号：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三、质疑基本情况</w:t>
      </w:r>
    </w:p>
    <w:p>
      <w:pPr>
        <w:spacing w:line="360" w:lineRule="auto"/>
        <w:ind w:firstLine="480" w:firstLineChars="200"/>
        <w:rPr>
          <w:rFonts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pPr>
        <w:spacing w:line="360" w:lineRule="auto"/>
        <w:rPr>
          <w:rFonts w:ascii="仿宋" w:hAnsi="仿宋" w:eastAsia="仿宋" w:cs="仿宋"/>
          <w:sz w:val="24"/>
          <w:highlight w:val="none"/>
        </w:rPr>
      </w:pPr>
      <w:r>
        <w:rPr>
          <w:rFonts w:hint="eastAsia" w:ascii="仿宋" w:hAnsi="仿宋" w:eastAsia="仿宋" w:cs="仿宋"/>
          <w:sz w:val="24"/>
          <w:highlight w:val="none"/>
        </w:rPr>
        <w:t>四、投诉事项具体内容</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投诉事项2</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ascii="仿宋" w:hAnsi="仿宋" w:eastAsia="仿宋" w:cs="仿宋"/>
          <w:sz w:val="24"/>
          <w:highlight w:val="none"/>
        </w:rPr>
      </w:pPr>
      <w:r>
        <w:rPr>
          <w:rFonts w:hint="eastAsia" w:ascii="仿宋" w:hAnsi="仿宋" w:eastAsia="仿宋" w:cs="仿宋"/>
          <w:sz w:val="24"/>
          <w:highlight w:val="none"/>
        </w:rPr>
        <w:t>五、与投诉事项相关的投诉请求</w:t>
      </w:r>
    </w:p>
    <w:p>
      <w:pPr>
        <w:spacing w:line="360" w:lineRule="auto"/>
        <w:rPr>
          <w:rFonts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r>
        <w:rPr>
          <w:rFonts w:hint="eastAsia" w:ascii="仿宋" w:hAnsi="仿宋" w:eastAsia="仿宋" w:cs="仿宋"/>
          <w:b/>
          <w:sz w:val="24"/>
          <w:highlight w:val="none"/>
        </w:rPr>
        <w:t>投诉书制作说明：</w:t>
      </w:r>
    </w:p>
    <w:p>
      <w:pPr>
        <w:widowControl/>
        <w:spacing w:line="360" w:lineRule="auto"/>
        <w:ind w:firstLine="480" w:firstLineChars="200"/>
        <w:rPr>
          <w:rFonts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6.投诉书的投诉请求应与投诉事项相关。</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sz w:val="24"/>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bCs/>
          <w:sz w:val="32"/>
          <w:szCs w:val="32"/>
          <w:highlight w:val="none"/>
        </w:rPr>
      </w:pPr>
      <w:r>
        <w:rPr>
          <w:rFonts w:hint="eastAsia" w:ascii="仿宋" w:hAnsi="仿宋" w:eastAsia="仿宋" w:cs="仿宋"/>
          <w:b/>
          <w:spacing w:val="6"/>
          <w:sz w:val="32"/>
          <w:szCs w:val="32"/>
          <w:highlight w:val="none"/>
        </w:rPr>
        <w:t>附件3：</w:t>
      </w:r>
      <w:r>
        <w:rPr>
          <w:rFonts w:hint="eastAsia" w:ascii="仿宋" w:hAnsi="仿宋" w:eastAsia="仿宋" w:cs="仿宋"/>
          <w:b/>
          <w:bCs/>
          <w:sz w:val="32"/>
          <w:szCs w:val="32"/>
          <w:highlight w:val="none"/>
        </w:rPr>
        <w:t>业务专用章使用说明函</w:t>
      </w:r>
    </w:p>
    <w:p>
      <w:pPr>
        <w:spacing w:line="360" w:lineRule="auto"/>
        <w:rPr>
          <w:rFonts w:ascii="仿宋" w:hAnsi="仿宋" w:eastAsia="仿宋" w:cs="仿宋"/>
          <w:sz w:val="24"/>
          <w:highlight w:val="none"/>
          <w:u w:val="single"/>
        </w:rPr>
      </w:pPr>
    </w:p>
    <w:p>
      <w:pPr>
        <w:spacing w:line="360" w:lineRule="auto"/>
        <w:rPr>
          <w:rFonts w:ascii="仿宋" w:hAnsi="仿宋" w:eastAsia="仿宋" w:cs="仿宋"/>
          <w:sz w:val="24"/>
          <w:highlight w:val="none"/>
        </w:rPr>
      </w:pPr>
      <w:r>
        <w:rPr>
          <w:rFonts w:hint="eastAsia" w:ascii="仿宋" w:hAnsi="仿宋" w:eastAsia="仿宋" w:cs="仿宋"/>
          <w:sz w:val="24"/>
          <w:highlight w:val="none"/>
          <w:u w:val="single"/>
        </w:rPr>
        <w:t>（采购人）、（采购代理机构）：</w:t>
      </w:r>
    </w:p>
    <w:p>
      <w:pPr>
        <w:spacing w:line="360" w:lineRule="auto"/>
        <w:ind w:firstLine="480" w:firstLineChars="200"/>
        <w:rPr>
          <w:rFonts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(投标人全称)是中华人民共和国依法登记注册的合法企业，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你方组织的（项目名称）【招标编号：（采购编号）】</w:t>
      </w:r>
      <w:r>
        <w:rPr>
          <w:rFonts w:hint="eastAsia" w:ascii="仿宋" w:hAnsi="仿宋" w:eastAsia="仿宋" w:cs="仿宋"/>
          <w:bCs/>
          <w:sz w:val="24"/>
          <w:highlight w:val="none"/>
        </w:rPr>
        <w:t>投标活动中作如下说明：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特此说明。</w:t>
      </w: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right="480" w:firstLine="4080" w:firstLineChars="1700"/>
        <w:rPr>
          <w:rFonts w:ascii="仿宋" w:hAnsi="仿宋" w:eastAsia="仿宋" w:cs="仿宋"/>
          <w:sz w:val="24"/>
          <w:highlight w:val="none"/>
        </w:rPr>
      </w:pPr>
      <w:r>
        <w:rPr>
          <w:rFonts w:hint="eastAsia" w:ascii="仿宋" w:hAnsi="仿宋" w:eastAsia="仿宋" w:cs="仿宋"/>
          <w:sz w:val="24"/>
          <w:highlight w:val="none"/>
        </w:rPr>
        <w:t>投标单位（法定名称章）：</w:t>
      </w:r>
    </w:p>
    <w:p>
      <w:pPr>
        <w:ind w:right="1440" w:firstLine="494"/>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Style w:val="82"/>
        <w:rPr>
          <w:color w:val="auto"/>
          <w:highlight w:val="none"/>
        </w:rPr>
      </w:pPr>
    </w:p>
    <w:p>
      <w:pPr>
        <w:rPr>
          <w:rFonts w:ascii="仿宋" w:hAnsi="仿宋" w:eastAsia="仿宋" w:cs="仿宋"/>
          <w:sz w:val="24"/>
          <w:highlight w:val="none"/>
        </w:rPr>
      </w:pPr>
      <w:r>
        <w:rPr>
          <w:rFonts w:hint="eastAsia" w:ascii="仿宋" w:hAnsi="仿宋" w:eastAsia="仿宋" w:cs="仿宋"/>
          <w:b/>
          <w:bCs/>
          <w:sz w:val="24"/>
          <w:highlight w:val="none"/>
        </w:rPr>
        <w:t>附：</w:t>
      </w:r>
    </w:p>
    <w:p>
      <w:pPr>
        <w:spacing w:line="360" w:lineRule="auto"/>
        <w:rPr>
          <w:rFonts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sz w:val="24"/>
          <w:highlight w:val="none"/>
        </w:rPr>
        <w:t>投标单位法定名称章（印模）                投标单位“XX专用章”（印模）</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rPr>
          <w:highlight w:val="none"/>
        </w:rPr>
      </w:pPr>
    </w:p>
    <w:p>
      <w:pPr>
        <w:snapToGrid w:val="0"/>
        <w:spacing w:line="360" w:lineRule="auto"/>
        <w:jc w:val="center"/>
        <w:outlineLvl w:val="0"/>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附件4：联合协议</w:t>
      </w:r>
    </w:p>
    <w:p>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（联合体所有成员名称）</w:t>
      </w:r>
      <w:r>
        <w:rPr>
          <w:rFonts w:hint="eastAsia" w:ascii="仿宋" w:hAnsi="仿宋" w:eastAsia="仿宋" w:cs="仿宋"/>
          <w:kern w:val="0"/>
          <w:sz w:val="24"/>
          <w:highlight w:val="none"/>
        </w:rPr>
        <w:t>自愿</w:t>
      </w:r>
      <w:r>
        <w:rPr>
          <w:rFonts w:hint="eastAsia" w:ascii="仿宋" w:hAnsi="仿宋" w:eastAsia="仿宋" w:cs="仿宋"/>
          <w:kern w:val="0"/>
          <w:sz w:val="24"/>
          <w:highlight w:val="none"/>
          <w:lang w:val="zh-CN"/>
        </w:rPr>
        <w:t>组成一个联合体，以一个投标人的身份</w:t>
      </w:r>
      <w:r>
        <w:rPr>
          <w:rFonts w:hint="eastAsia" w:ascii="仿宋" w:hAnsi="仿宋" w:eastAsia="仿宋" w:cs="仿宋"/>
          <w:kern w:val="0"/>
          <w:sz w:val="24"/>
          <w:highlight w:val="none"/>
        </w:rPr>
        <w:t>参加</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 xml:space="preserve">投标。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一、各方一致决定，</w:t>
      </w:r>
      <w:r>
        <w:rPr>
          <w:rFonts w:hint="eastAsia" w:ascii="仿宋" w:hAnsi="仿宋" w:eastAsia="仿宋" w:cs="仿宋"/>
          <w:kern w:val="0"/>
          <w:sz w:val="24"/>
          <w:highlight w:val="none"/>
          <w:u w:val="single"/>
        </w:rPr>
        <w:t>（某联合体成员名称）</w:t>
      </w:r>
      <w:r>
        <w:rPr>
          <w:rFonts w:hint="eastAsia" w:ascii="仿宋" w:hAnsi="仿宋" w:eastAsia="仿宋" w:cs="仿宋"/>
          <w:kern w:val="0"/>
          <w:sz w:val="24"/>
          <w:highlight w:val="none"/>
        </w:rPr>
        <w:t>为联合体</w:t>
      </w:r>
      <w:r>
        <w:rPr>
          <w:rFonts w:hint="eastAsia" w:ascii="仿宋" w:hAnsi="仿宋" w:eastAsia="仿宋" w:cs="仿宋"/>
          <w:kern w:val="0"/>
          <w:sz w:val="24"/>
          <w:highlight w:val="none"/>
          <w:lang w:val="zh-CN"/>
        </w:rPr>
        <w:t>牵头人</w:t>
      </w:r>
      <w:r>
        <w:rPr>
          <w:rFonts w:hint="eastAsia" w:ascii="仿宋" w:hAnsi="仿宋" w:eastAsia="仿宋" w:cs="仿宋"/>
          <w:sz w:val="24"/>
          <w:highlight w:val="none"/>
        </w:rPr>
        <w:t>，代表所有联合体成员负责投标和合同实施阶段的主办、协调工作</w:t>
      </w: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三、本次联合投标中，分工如下：</w:t>
      </w:r>
    </w:p>
    <w:p>
      <w:pPr>
        <w:snapToGrid w:val="0"/>
        <w:spacing w:line="360" w:lineRule="auto"/>
        <w:ind w:firstLine="576"/>
        <w:rPr>
          <w:rFonts w:ascii="仿宋" w:hAnsi="仿宋" w:eastAsia="仿宋" w:cs="仿宋"/>
          <w:kern w:val="0"/>
          <w:sz w:val="24"/>
          <w:highlight w:val="none"/>
          <w:lang w:val="zh-CN"/>
        </w:rPr>
      </w:pPr>
      <w:bookmarkStart w:id="54" w:name="_Hlk101134295"/>
      <w:r>
        <w:rPr>
          <w:rFonts w:hint="eastAsia" w:ascii="仿宋" w:hAnsi="仿宋" w:eastAsia="仿宋" w:cs="仿宋"/>
          <w:kern w:val="0"/>
          <w:sz w:val="24"/>
          <w:highlight w:val="none"/>
          <w:u w:val="single"/>
        </w:rPr>
        <w:t>（联合体成员1）</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（联合体成员2）</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w:t>
      </w:r>
    </w:p>
    <w:bookmarkEnd w:id="54"/>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四、联合体成员中小企业合同份额。</w:t>
      </w:r>
    </w:p>
    <w:p>
      <w:pPr>
        <w:snapToGrid w:val="0"/>
        <w:spacing w:line="360" w:lineRule="auto"/>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u w:val="single"/>
        </w:rPr>
        <w:t>（联合体成员X,……）</w:t>
      </w:r>
      <w:r>
        <w:rPr>
          <w:rFonts w:hint="eastAsia" w:ascii="仿宋" w:hAnsi="仿宋" w:eastAsia="仿宋" w:cs="仿宋"/>
          <w:kern w:val="0"/>
          <w:sz w:val="24"/>
          <w:highlight w:val="none"/>
        </w:rPr>
        <w:t>提供的全部货物由小微企业制造，其合同份额占到合同总金额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sz w:val="24"/>
          <w:highlight w:val="none"/>
        </w:rPr>
        <w:t>2、中小企业合同金额达到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五、如果中标，</w:t>
      </w:r>
      <w:r>
        <w:rPr>
          <w:rFonts w:hint="eastAsia" w:ascii="仿宋" w:hAnsi="仿宋" w:eastAsia="仿宋" w:cs="仿宋"/>
          <w:sz w:val="24"/>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六、有关本次联合投标的其他事宜：</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right="960"/>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注：按本格式和要求提供。</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snapToGrid w:val="0"/>
        <w:spacing w:line="360" w:lineRule="auto"/>
        <w:jc w:val="center"/>
        <w:outlineLvl w:val="0"/>
        <w:rPr>
          <w:rFonts w:ascii="仿宋" w:hAnsi="仿宋" w:eastAsia="仿宋" w:cs="仿宋"/>
          <w:b/>
          <w:kern w:val="0"/>
          <w:sz w:val="32"/>
          <w:szCs w:val="32"/>
          <w:highlight w:val="none"/>
        </w:rPr>
      </w:pPr>
    </w:p>
    <w:p>
      <w:pPr>
        <w:snapToGrid w:val="0"/>
        <w:spacing w:line="360" w:lineRule="auto"/>
        <w:jc w:val="center"/>
        <w:outlineLvl w:val="0"/>
        <w:rPr>
          <w:rFonts w:ascii="仿宋" w:hAnsi="仿宋" w:eastAsia="仿宋" w:cs="仿宋"/>
          <w:b/>
          <w:kern w:val="0"/>
          <w:sz w:val="32"/>
          <w:szCs w:val="32"/>
          <w:highlight w:val="none"/>
        </w:rPr>
      </w:pPr>
    </w:p>
    <w:p>
      <w:pPr>
        <w:snapToGrid w:val="0"/>
        <w:spacing w:line="360" w:lineRule="auto"/>
        <w:jc w:val="center"/>
        <w:outlineLvl w:val="0"/>
        <w:rPr>
          <w:rFonts w:ascii="仿宋" w:hAnsi="仿宋" w:eastAsia="仿宋" w:cs="仿宋"/>
          <w:b/>
          <w:kern w:val="0"/>
          <w:sz w:val="32"/>
          <w:szCs w:val="32"/>
          <w:highlight w:val="none"/>
        </w:rPr>
      </w:pPr>
    </w:p>
    <w:p>
      <w:pPr>
        <w:snapToGrid w:val="0"/>
        <w:spacing w:line="360" w:lineRule="auto"/>
        <w:jc w:val="center"/>
        <w:outlineLvl w:val="0"/>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附件5：分包意向协议</w:t>
      </w:r>
    </w:p>
    <w:p>
      <w:pPr>
        <w:widowControl/>
        <w:spacing w:line="360" w:lineRule="auto"/>
        <w:ind w:firstLine="120" w:firstLineChars="50"/>
        <w:jc w:val="left"/>
        <w:rPr>
          <w:rFonts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sz w:val="24"/>
          <w:highlight w:val="none"/>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lang w:val="zh-CN"/>
        </w:rPr>
        <w:t>若成为</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的中标供应商，将依法采取分包方式履行合同。</w:t>
      </w: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（所有分包供应商名称）</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lang w:val="zh-CN"/>
        </w:rPr>
        <w:t>将</w:t>
      </w:r>
      <w:r>
        <w:rPr>
          <w:rFonts w:hint="eastAsia" w:ascii="仿宋" w:hAnsi="仿宋" w:eastAsia="仿宋" w:cs="仿宋"/>
          <w:highlight w:val="none"/>
          <w:u w:val="single"/>
        </w:rPr>
        <w:t xml:space="preserve"> </w:t>
      </w:r>
      <w:r>
        <w:rPr>
          <w:rFonts w:hint="eastAsia" w:ascii="仿宋" w:hAnsi="仿宋" w:eastAsia="仿宋" w:cs="仿宋"/>
          <w:kern w:val="0"/>
          <w:sz w:val="24"/>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（分包供应商1名称）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（分包供应商1名称），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pPr>
        <w:pStyle w:val="3"/>
        <w:ind w:left="664" w:leftChars="316" w:firstLine="229" w:firstLineChars="95"/>
        <w:rPr>
          <w:rFonts w:ascii="仿宋" w:eastAsia="仿宋" w:cs="仿宋"/>
          <w:kern w:val="0"/>
          <w:sz w:val="24"/>
          <w:szCs w:val="24"/>
          <w:highlight w:val="none"/>
        </w:rPr>
      </w:pPr>
      <w:r>
        <w:rPr>
          <w:rFonts w:hint="eastAsia" w:ascii="仿宋" w:eastAsia="仿宋" w:cs="仿宋"/>
          <w:kern w:val="0"/>
          <w:sz w:val="24"/>
          <w:szCs w:val="24"/>
          <w:highlight w:val="none"/>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二、分包供应商中小企业合同份额</w:t>
      </w:r>
    </w:p>
    <w:p>
      <w:pPr>
        <w:snapToGrid w:val="0"/>
        <w:spacing w:line="360" w:lineRule="auto"/>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rPr>
        <w:t>1、</w:t>
      </w:r>
      <w:r>
        <w:rPr>
          <w:rFonts w:hint="eastAsia" w:ascii="仿宋" w:hAnsi="仿宋" w:eastAsia="仿宋" w:cs="仿宋"/>
          <w:kern w:val="0"/>
          <w:sz w:val="24"/>
          <w:highlight w:val="none"/>
          <w:u w:val="single"/>
        </w:rPr>
        <w:t>（分包供应商X,……）提供的货物全部由小微企业制造，</w:t>
      </w:r>
      <w:r>
        <w:rPr>
          <w:rFonts w:hint="eastAsia" w:ascii="仿宋" w:hAnsi="仿宋" w:eastAsia="仿宋" w:cs="仿宋"/>
          <w:kern w:val="0"/>
          <w:sz w:val="24"/>
          <w:highlight w:val="none"/>
        </w:rPr>
        <w:t>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highlight w:val="none"/>
        </w:rPr>
        <w:t>。</w:t>
      </w:r>
      <w:r>
        <w:rPr>
          <w:rFonts w:hint="eastAsia" w:ascii="仿宋" w:hAnsi="仿宋" w:eastAsia="仿宋" w:cs="仿宋"/>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pPr>
        <w:spacing w:line="360" w:lineRule="auto"/>
        <w:ind w:firstLine="480" w:firstLineChars="200"/>
        <w:rPr>
          <w:rFonts w:ascii="仿宋" w:hAnsi="仿宋" w:eastAsia="仿宋" w:cs="仿宋"/>
          <w:b/>
          <w:bCs/>
          <w:kern w:val="0"/>
          <w:sz w:val="24"/>
          <w:highlight w:val="none"/>
          <w:lang w:val="zh-CN"/>
        </w:rPr>
      </w:pPr>
      <w:r>
        <w:rPr>
          <w:rFonts w:hint="eastAsia" w:ascii="仿宋" w:hAnsi="仿宋" w:eastAsia="仿宋" w:cs="仿宋"/>
          <w:sz w:val="24"/>
          <w:highlight w:val="none"/>
        </w:rPr>
        <w:t>2、</w:t>
      </w:r>
      <w:bookmarkStart w:id="55" w:name="_Hlk101133173"/>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要求合同分包形式参加的项目或采购包，供应商按招标文件第一部分招标公告申请人的资格要求中规定的</w:t>
      </w:r>
      <w:r>
        <w:rPr>
          <w:rFonts w:hint="eastAsia" w:ascii="仿宋" w:hAnsi="仿宋" w:eastAsia="仿宋" w:cs="仿宋"/>
          <w:b/>
          <w:kern w:val="0"/>
          <w:sz w:val="24"/>
          <w:highlight w:val="none"/>
          <w:lang w:val="zh-CN"/>
        </w:rPr>
        <w:t>分包意向协议</w:t>
      </w:r>
      <w:r>
        <w:rPr>
          <w:rFonts w:hint="eastAsia" w:ascii="仿宋" w:hAnsi="仿宋" w:eastAsia="仿宋" w:cs="仿宋"/>
          <w:b/>
          <w:bCs/>
          <w:sz w:val="24"/>
          <w:highlight w:val="none"/>
        </w:rPr>
        <w:t>中中小企业、小微企业合同金额应当达到的比例要求填写。</w:t>
      </w:r>
      <w:r>
        <w:rPr>
          <w:rFonts w:hint="eastAsia" w:ascii="仿宋" w:hAnsi="仿宋" w:eastAsia="仿宋" w:cs="仿宋"/>
          <w:b/>
          <w:bCs/>
          <w:kern w:val="0"/>
          <w:sz w:val="24"/>
          <w:highlight w:val="none"/>
          <w:lang w:val="zh-CN"/>
        </w:rPr>
        <w:t>）</w:t>
      </w:r>
      <w:bookmarkEnd w:id="55"/>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三、分包工作履行期限、地点、方式</w:t>
      </w:r>
    </w:p>
    <w:p>
      <w:pPr>
        <w:snapToGrid w:val="0"/>
        <w:spacing w:line="360" w:lineRule="auto"/>
        <w:ind w:firstLine="576"/>
        <w:rPr>
          <w:rFonts w:ascii="仿宋" w:hAnsi="仿宋" w:eastAsia="仿宋" w:cs="仿宋"/>
          <w:highlight w:val="none"/>
          <w:u w:val="single"/>
        </w:rPr>
      </w:pPr>
      <w:r>
        <w:rPr>
          <w:rFonts w:hint="eastAsia" w:ascii="仿宋" w:hAnsi="仿宋" w:eastAsia="仿宋" w:cs="仿宋"/>
          <w:highlight w:val="none"/>
          <w:u w:val="single"/>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四、质量</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五、价款或者报酬</w:t>
      </w:r>
    </w:p>
    <w:p>
      <w:pPr>
        <w:snapToGrid w:val="0"/>
        <w:spacing w:line="360" w:lineRule="auto"/>
        <w:ind w:left="573" w:leftChars="273"/>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left="573" w:leftChars="273"/>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六、违约责任</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七、争议解决的办法</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left="5758" w:leftChars="342" w:hanging="5040" w:hanging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投标人名称(电子签名)：</w:t>
      </w:r>
    </w:p>
    <w:p>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分包供应商名称(电子签名/公章)：</w:t>
      </w:r>
    </w:p>
    <w:p>
      <w:pPr>
        <w:snapToGrid w:val="0"/>
        <w:spacing w:line="360" w:lineRule="auto"/>
        <w:ind w:firstLine="5760" w:firstLineChars="2400"/>
        <w:rPr>
          <w:rFonts w:ascii="仿宋" w:hAnsi="仿宋" w:eastAsia="仿宋" w:cs="仿宋"/>
          <w:highlight w:val="none"/>
        </w:rPr>
      </w:pPr>
      <w:r>
        <w:rPr>
          <w:rFonts w:hint="eastAsia" w:ascii="仿宋" w:hAnsi="仿宋" w:eastAsia="仿宋" w:cs="仿宋"/>
          <w:kern w:val="0"/>
          <w:sz w:val="24"/>
          <w:highlight w:val="none"/>
          <w:lang w:val="zh-CN"/>
        </w:rPr>
        <w:t>……</w:t>
      </w:r>
    </w:p>
    <w:p>
      <w:pPr>
        <w:spacing w:line="360" w:lineRule="auto"/>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注：按本格式和要求提供。</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pStyle w:val="82"/>
        <w:rPr>
          <w:rFonts w:ascii="仿宋" w:hAnsi="仿宋" w:eastAsia="仿宋" w:cs="仿宋"/>
          <w:b/>
          <w:color w:val="auto"/>
          <w:spacing w:val="6"/>
          <w:sz w:val="32"/>
          <w:szCs w:val="32"/>
          <w:highlight w:val="none"/>
        </w:rPr>
      </w:pPr>
    </w:p>
    <w:p>
      <w:pPr>
        <w:pStyle w:val="83"/>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p>
    <w:p>
      <w:pPr>
        <w:pStyle w:val="82"/>
        <w:rPr>
          <w:rFonts w:ascii="仿宋" w:hAnsi="仿宋" w:eastAsia="仿宋" w:cs="仿宋"/>
          <w:b/>
          <w:color w:val="auto"/>
          <w:spacing w:val="6"/>
          <w:sz w:val="32"/>
          <w:szCs w:val="32"/>
          <w:highlight w:val="none"/>
        </w:rPr>
      </w:pPr>
    </w:p>
    <w:p>
      <w:pPr>
        <w:pStyle w:val="83"/>
        <w:rPr>
          <w:highlight w:val="none"/>
        </w:rPr>
      </w:pPr>
    </w:p>
    <w:p>
      <w:pPr>
        <w:spacing w:line="360" w:lineRule="auto"/>
        <w:rPr>
          <w:rFonts w:ascii="仿宋" w:hAnsi="仿宋" w:eastAsia="仿宋" w:cs="仿宋"/>
          <w:b/>
          <w:spacing w:val="6"/>
          <w:sz w:val="32"/>
          <w:szCs w:val="32"/>
          <w:highlight w:val="none"/>
        </w:rPr>
      </w:pPr>
      <w:bookmarkStart w:id="56" w:name="OLE_LINK13"/>
      <w:bookmarkStart w:id="57" w:name="OLE_LINK14"/>
    </w:p>
    <w:p>
      <w:pPr>
        <w:spacing w:line="360" w:lineRule="auto"/>
        <w:rPr>
          <w:rFonts w:ascii="仿宋" w:hAnsi="仿宋" w:eastAsia="仿宋" w:cs="仿宋"/>
          <w:b/>
          <w:spacing w:val="6"/>
          <w:sz w:val="32"/>
          <w:szCs w:val="32"/>
          <w:highlight w:val="none"/>
        </w:rPr>
      </w:pPr>
    </w:p>
    <w:p>
      <w:pPr>
        <w:spacing w:line="360" w:lineRule="auto"/>
        <w:rPr>
          <w:rFonts w:ascii="仿宋" w:hAnsi="仿宋" w:eastAsia="仿宋" w:cs="仿宋"/>
          <w:b/>
          <w:spacing w:val="6"/>
          <w:sz w:val="32"/>
          <w:szCs w:val="32"/>
          <w:highlight w:val="none"/>
        </w:rPr>
      </w:pPr>
    </w:p>
    <w:p>
      <w:pPr>
        <w:spacing w:line="360" w:lineRule="auto"/>
        <w:rPr>
          <w:rFonts w:ascii="仿宋" w:hAnsi="仿宋" w:eastAsia="仿宋" w:cs="仿宋"/>
          <w:b/>
          <w:spacing w:val="6"/>
          <w:sz w:val="32"/>
          <w:szCs w:val="32"/>
          <w:highlight w:val="none"/>
        </w:rPr>
      </w:pPr>
    </w:p>
    <w:p>
      <w:pPr>
        <w:spacing w:line="360" w:lineRule="auto"/>
        <w:rPr>
          <w:rFonts w:ascii="仿宋" w:hAnsi="仿宋" w:eastAsia="仿宋" w:cs="仿宋"/>
          <w:b/>
          <w:spacing w:val="6"/>
          <w:sz w:val="32"/>
          <w:szCs w:val="32"/>
          <w:highlight w:val="none"/>
        </w:rPr>
      </w:pPr>
    </w:p>
    <w:p>
      <w:pPr>
        <w:spacing w:line="360" w:lineRule="auto"/>
        <w:rPr>
          <w:rFonts w:ascii="仿宋" w:hAnsi="仿宋" w:eastAsia="仿宋" w:cs="仿宋"/>
          <w:b/>
          <w:spacing w:val="6"/>
          <w:sz w:val="32"/>
          <w:szCs w:val="32"/>
          <w:highlight w:val="none"/>
        </w:rPr>
      </w:pPr>
    </w:p>
    <w:p>
      <w:pPr>
        <w:spacing w:line="360" w:lineRule="auto"/>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附件6：</w:t>
      </w: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残疾人福利性单位声明函</w:t>
      </w:r>
    </w:p>
    <w:bookmarkEnd w:id="56"/>
    <w:bookmarkEnd w:id="57"/>
    <w:p>
      <w:pPr>
        <w:spacing w:line="360" w:lineRule="auto"/>
        <w:rPr>
          <w:rFonts w:ascii="仿宋" w:hAnsi="仿宋" w:eastAsia="仿宋" w:cs="仿宋"/>
          <w:b/>
          <w:spacing w:val="6"/>
          <w:sz w:val="30"/>
          <w:szCs w:val="30"/>
          <w:highlight w:val="none"/>
        </w:rPr>
      </w:pP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sz w:val="24"/>
          <w:highlight w:val="none"/>
          <w:u w:val="single"/>
        </w:rPr>
        <w:t>（采购人）</w:t>
      </w:r>
      <w:r>
        <w:rPr>
          <w:rFonts w:hint="eastAsia" w:ascii="仿宋" w:hAnsi="仿宋" w:eastAsia="仿宋" w:cs="仿宋"/>
          <w:sz w:val="24"/>
          <w:highlight w:val="none"/>
        </w:rPr>
        <w:t>_单位的_</w:t>
      </w:r>
      <w:r>
        <w:rPr>
          <w:rFonts w:hint="eastAsia" w:ascii="仿宋" w:hAnsi="仿宋" w:eastAsia="仿宋" w:cs="仿宋"/>
          <w:sz w:val="24"/>
          <w:highlight w:val="none"/>
          <w:u w:val="single"/>
        </w:rPr>
        <w:t>（项目名称）</w:t>
      </w:r>
      <w:r>
        <w:rPr>
          <w:rFonts w:hint="eastAsia" w:ascii="仿宋" w:hAnsi="仿宋" w:eastAsia="仿宋" w:cs="仿宋"/>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pPr>
        <w:spacing w:line="360" w:lineRule="auto"/>
        <w:ind w:firstLine="480" w:firstLineChars="200"/>
        <w:rPr>
          <w:rFonts w:ascii="仿宋" w:hAnsi="仿宋" w:eastAsia="仿宋" w:cs="仿宋"/>
          <w:sz w:val="24"/>
          <w:highlight w:val="none"/>
        </w:rPr>
      </w:pPr>
    </w:p>
    <w:p>
      <w:pPr>
        <w:spacing w:line="360" w:lineRule="auto"/>
        <w:ind w:firstLine="480" w:firstLineChars="200"/>
        <w:rPr>
          <w:rFonts w:ascii="仿宋" w:hAnsi="仿宋" w:eastAsia="仿宋" w:cs="仿宋"/>
          <w:sz w:val="24"/>
          <w:highlight w:val="none"/>
        </w:rPr>
      </w:pPr>
    </w:p>
    <w:p>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投标人名称（电子签名）</w:t>
      </w:r>
      <w:r>
        <w:rPr>
          <w:rFonts w:hint="eastAsia" w:ascii="仿宋" w:hAnsi="仿宋" w:eastAsia="仿宋" w:cs="仿宋"/>
          <w:sz w:val="24"/>
          <w:highlight w:val="none"/>
        </w:rPr>
        <w:t>：</w:t>
      </w:r>
    </w:p>
    <w:p>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sz w:val="24"/>
          <w:highlight w:val="none"/>
        </w:rPr>
        <w:t xml:space="preserve">       日  期：</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spacing w:line="360" w:lineRule="auto"/>
        <w:rPr>
          <w:rFonts w:ascii="仿宋" w:hAnsi="仿宋" w:eastAsia="仿宋" w:cs="仿宋"/>
          <w:b/>
          <w:spacing w:val="6"/>
          <w:sz w:val="32"/>
          <w:szCs w:val="32"/>
          <w:highlight w:val="none"/>
        </w:rPr>
      </w:pPr>
    </w:p>
    <w:p>
      <w:pPr>
        <w:spacing w:line="360" w:lineRule="auto"/>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附件7：</w:t>
      </w:r>
    </w:p>
    <w:p>
      <w:pPr>
        <w:spacing w:line="360" w:lineRule="auto"/>
        <w:jc w:val="center"/>
        <w:rPr>
          <w:rFonts w:ascii="仿宋" w:hAnsi="仿宋" w:eastAsia="仿宋" w:cs="仿宋"/>
          <w:sz w:val="24"/>
          <w:highlight w:val="none"/>
          <w:u w:val="single"/>
        </w:rPr>
      </w:pPr>
    </w:p>
    <w:p>
      <w:pPr>
        <w:spacing w:line="360" w:lineRule="auto"/>
        <w:jc w:val="center"/>
        <w:rPr>
          <w:rFonts w:ascii="仿宋" w:hAnsi="仿宋" w:eastAsia="仿宋" w:cs="仿宋"/>
          <w:b/>
          <w:sz w:val="32"/>
          <w:szCs w:val="32"/>
          <w:highlight w:val="none"/>
        </w:rPr>
      </w:pPr>
      <w:r>
        <w:rPr>
          <w:rFonts w:hint="eastAsia" w:ascii="仿宋" w:hAnsi="仿宋" w:eastAsia="仿宋" w:cs="仿宋"/>
          <w:b/>
          <w:sz w:val="32"/>
          <w:szCs w:val="32"/>
          <w:highlight w:val="none"/>
        </w:rPr>
        <w:t>中小企业声明函（货物）</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本公司（联合体）郑重声明，根据《政府采购促进中小企业发展管理办法》（财库﹝2020﹞46 号）的规定，本公司（联合体）参加 </w:t>
      </w:r>
      <w:r>
        <w:rPr>
          <w:rFonts w:hint="eastAsia" w:ascii="仿宋" w:hAnsi="仿宋" w:eastAsia="仿宋" w:cs="仿宋"/>
          <w:sz w:val="24"/>
          <w:highlight w:val="none"/>
          <w:u w:val="single"/>
        </w:rPr>
        <w:t xml:space="preserve">（采购人） </w:t>
      </w:r>
      <w:r>
        <w:rPr>
          <w:rFonts w:hint="eastAsia" w:ascii="仿宋" w:hAnsi="仿宋" w:eastAsia="仿宋" w:cs="仿宋"/>
          <w:sz w:val="24"/>
          <w:highlight w:val="none"/>
        </w:rPr>
        <w:t xml:space="preserve">的 </w:t>
      </w:r>
      <w:r>
        <w:rPr>
          <w:rFonts w:hint="eastAsia" w:ascii="仿宋" w:hAnsi="仿宋" w:eastAsia="仿宋" w:cs="仿宋"/>
          <w:sz w:val="24"/>
          <w:highlight w:val="none"/>
          <w:u w:val="single"/>
        </w:rPr>
        <w:t>（项目名称）</w:t>
      </w:r>
      <w:r>
        <w:rPr>
          <w:rFonts w:hint="eastAsia" w:ascii="仿宋" w:hAnsi="仿宋" w:eastAsia="仿宋" w:cs="仿宋"/>
          <w:sz w:val="24"/>
          <w:highlight w:val="none"/>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 ，属于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 ；制造商为</w:t>
      </w:r>
      <w:r>
        <w:rPr>
          <w:rFonts w:hint="eastAsia" w:ascii="仿宋" w:hAnsi="仿宋" w:eastAsia="仿宋" w:cs="仿宋"/>
          <w:sz w:val="24"/>
          <w:highlight w:val="none"/>
          <w:u w:val="single"/>
        </w:rPr>
        <w:t xml:space="preserve"> （企业名称）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w:t>
      </w:r>
      <w:r>
        <w:rPr>
          <w:rFonts w:hint="eastAsia" w:ascii="仿宋" w:hAnsi="仿宋" w:eastAsia="仿宋" w:cs="仿宋"/>
          <w:sz w:val="24"/>
          <w:highlight w:val="none"/>
        </w:rPr>
        <w:t xml:space="preserve">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 ，属于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 ；制造商为</w:t>
      </w:r>
      <w:r>
        <w:rPr>
          <w:rFonts w:hint="eastAsia" w:ascii="仿宋" w:hAnsi="仿宋" w:eastAsia="仿宋" w:cs="仿宋"/>
          <w:sz w:val="24"/>
          <w:highlight w:val="none"/>
          <w:u w:val="single"/>
        </w:rPr>
        <w:t xml:space="preserve"> （企业名称）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w:t>
      </w:r>
      <w:r>
        <w:rPr>
          <w:rFonts w:hint="eastAsia" w:ascii="仿宋" w:hAnsi="仿宋" w:eastAsia="仿宋" w:cs="仿宋"/>
          <w:sz w:val="24"/>
          <w:highlight w:val="none"/>
        </w:rPr>
        <w:t xml:space="preserve">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pPr>
        <w:snapToGrid w:val="0"/>
        <w:spacing w:line="360" w:lineRule="auto"/>
        <w:ind w:firstLine="5160" w:firstLineChars="2150"/>
        <w:rPr>
          <w:rFonts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pPr>
        <w:spacing w:line="360" w:lineRule="auto"/>
        <w:jc w:val="left"/>
        <w:rPr>
          <w:rFonts w:ascii="仿宋" w:hAnsi="仿宋" w:eastAsia="仿宋" w:cs="仿宋"/>
          <w:sz w:val="18"/>
          <w:szCs w:val="18"/>
          <w:highlight w:val="none"/>
        </w:rPr>
      </w:pPr>
      <w:r>
        <w:rPr>
          <w:rFonts w:hint="eastAsia" w:ascii="仿宋" w:hAnsi="仿宋" w:eastAsia="仿宋" w:cs="仿宋"/>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注：</w:t>
      </w:r>
    </w:p>
    <w:p>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 w:hAnsi="仿宋" w:eastAsia="仿宋" w:cs="仿宋"/>
          <w:b/>
          <w:sz w:val="32"/>
          <w:szCs w:val="32"/>
          <w:highlight w:val="none"/>
        </w:rPr>
      </w:pPr>
    </w:p>
    <w:p>
      <w:pPr>
        <w:spacing w:line="360" w:lineRule="auto"/>
        <w:jc w:val="center"/>
        <w:rPr>
          <w:rFonts w:ascii="仿宋" w:hAnsi="仿宋" w:eastAsia="仿宋" w:cs="仿宋"/>
          <w:b/>
          <w:sz w:val="32"/>
          <w:szCs w:val="32"/>
          <w:highlight w:val="none"/>
        </w:rPr>
      </w:pPr>
    </w:p>
    <w:p>
      <w:pPr>
        <w:spacing w:line="360" w:lineRule="auto"/>
        <w:jc w:val="center"/>
        <w:rPr>
          <w:rFonts w:ascii="仿宋" w:hAnsi="仿宋" w:eastAsia="仿宋" w:cs="仿宋"/>
          <w:b/>
          <w:sz w:val="32"/>
          <w:szCs w:val="32"/>
          <w:highlight w:val="none"/>
        </w:rPr>
      </w:pPr>
    </w:p>
    <w:p>
      <w:pPr>
        <w:spacing w:line="360" w:lineRule="auto"/>
        <w:jc w:val="center"/>
        <w:rPr>
          <w:rFonts w:ascii="仿宋" w:hAnsi="仿宋" w:eastAsia="仿宋" w:cs="仿宋"/>
          <w:b/>
          <w:sz w:val="32"/>
          <w:szCs w:val="32"/>
          <w:highlight w:val="none"/>
        </w:rPr>
      </w:pPr>
    </w:p>
    <w:p>
      <w:pPr>
        <w:spacing w:line="360" w:lineRule="auto"/>
        <w:jc w:val="center"/>
        <w:rPr>
          <w:rFonts w:ascii="仿宋" w:hAnsi="仿宋" w:eastAsia="仿宋" w:cs="仿宋"/>
          <w:b/>
          <w:sz w:val="32"/>
          <w:szCs w:val="32"/>
          <w:highlight w:val="none"/>
        </w:rPr>
      </w:pPr>
    </w:p>
    <w:p>
      <w:pPr>
        <w:spacing w:line="360" w:lineRule="auto"/>
        <w:jc w:val="center"/>
        <w:rPr>
          <w:rFonts w:ascii="宋体" w:hAnsi="宋体" w:cs="宋体"/>
          <w:b/>
          <w:sz w:val="32"/>
          <w:szCs w:val="32"/>
          <w:highlight w:val="none"/>
        </w:rPr>
      </w:pPr>
    </w:p>
    <w:p>
      <w:pPr>
        <w:spacing w:line="360" w:lineRule="auto"/>
        <w:jc w:val="center"/>
        <w:rPr>
          <w:rFonts w:ascii="宋体" w:hAnsi="宋体" w:cs="宋体"/>
          <w:b/>
          <w:sz w:val="32"/>
          <w:szCs w:val="32"/>
          <w:highlight w:val="none"/>
        </w:rPr>
      </w:pPr>
    </w:p>
    <w:p>
      <w:pPr>
        <w:spacing w:line="360" w:lineRule="auto"/>
        <w:jc w:val="center"/>
        <w:rPr>
          <w:rFonts w:ascii="宋体" w:hAnsi="宋体" w:cs="宋体"/>
          <w:b/>
          <w:sz w:val="32"/>
          <w:szCs w:val="32"/>
          <w:highlight w:val="none"/>
        </w:rPr>
      </w:pPr>
    </w:p>
    <w:p>
      <w:pPr>
        <w:spacing w:line="360" w:lineRule="auto"/>
        <w:jc w:val="center"/>
        <w:rPr>
          <w:rFonts w:ascii="宋体" w:hAnsi="宋体" w:cs="宋体"/>
          <w:b/>
          <w:sz w:val="32"/>
          <w:szCs w:val="32"/>
          <w:highlight w:val="none"/>
        </w:rPr>
      </w:pPr>
    </w:p>
    <w:p>
      <w:pPr>
        <w:spacing w:line="360" w:lineRule="auto"/>
        <w:jc w:val="center"/>
        <w:rPr>
          <w:rFonts w:ascii="宋体" w:hAnsi="宋体" w:cs="宋体"/>
          <w:b/>
          <w:sz w:val="32"/>
          <w:szCs w:val="32"/>
          <w:highlight w:val="none"/>
        </w:rPr>
      </w:pPr>
    </w:p>
    <w:p>
      <w:pPr>
        <w:spacing w:line="360" w:lineRule="auto"/>
        <w:jc w:val="center"/>
        <w:rPr>
          <w:rFonts w:ascii="宋体" w:hAnsi="宋体" w:cs="宋体"/>
          <w:b/>
          <w:sz w:val="32"/>
          <w:szCs w:val="32"/>
          <w:highlight w:val="none"/>
        </w:rPr>
      </w:pPr>
    </w:p>
    <w:p>
      <w:pPr>
        <w:pageBreakBefore/>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国家统计局关于印发《统计上大中小微型企业划分办法（2017）》的通知</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仿宋" w:hAnsi="仿宋" w:eastAsia="仿宋" w:cs="仿宋"/>
          <w:kern w:val="0"/>
          <w:szCs w:val="21"/>
          <w:highlight w:val="none"/>
        </w:rPr>
      </w:pPr>
      <w:r>
        <w:rPr>
          <w:rFonts w:hint="eastAsia" w:ascii="仿宋" w:hAnsi="仿宋" w:eastAsia="仿宋" w:cs="仿宋"/>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国家统计局  </w:t>
      </w:r>
    </w:p>
    <w:p>
      <w:pPr>
        <w:widowControl/>
        <w:shd w:val="clear" w:color="auto" w:fill="FFFFFF"/>
        <w:spacing w:before="150" w:line="420" w:lineRule="atLeast"/>
        <w:ind w:right="825"/>
        <w:jc w:val="righ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2017年12月28日</w:t>
      </w:r>
    </w:p>
    <w:p>
      <w:pPr>
        <w:pStyle w:val="23"/>
        <w:rPr>
          <w:highlight w:val="none"/>
          <w:lang w:val="en-US"/>
        </w:rPr>
      </w:pP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统计上大中小微型企业划分办法（2017）</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附表：统计上大中小微型企业划分标准</w:t>
      </w:r>
    </w:p>
    <w:p>
      <w:pPr>
        <w:widowControl/>
        <w:jc w:val="left"/>
        <w:rPr>
          <w:rFonts w:ascii="仿宋" w:hAnsi="仿宋" w:eastAsia="仿宋" w:cs="仿宋"/>
          <w:kern w:val="0"/>
          <w:sz w:val="24"/>
          <w:highlight w:val="none"/>
        </w:rPr>
      </w:pP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统计上大中小微型企业划分标准</w:t>
      </w:r>
    </w:p>
    <w:tbl>
      <w:tblPr>
        <w:tblStyle w:val="64"/>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行业名称</w:t>
            </w:r>
          </w:p>
        </w:tc>
        <w:tc>
          <w:tcPr>
            <w:tcW w:w="1560"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指标名称</w:t>
            </w:r>
          </w:p>
        </w:tc>
        <w:tc>
          <w:tcPr>
            <w:tcW w:w="671"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计量单位</w:t>
            </w:r>
          </w:p>
        </w:tc>
        <w:tc>
          <w:tcPr>
            <w:tcW w:w="1231"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大型</w:t>
            </w:r>
          </w:p>
        </w:tc>
        <w:tc>
          <w:tcPr>
            <w:tcW w:w="1891"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中型</w:t>
            </w:r>
          </w:p>
        </w:tc>
        <w:tc>
          <w:tcPr>
            <w:tcW w:w="1730"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小型</w:t>
            </w:r>
          </w:p>
        </w:tc>
        <w:tc>
          <w:tcPr>
            <w:tcW w:w="1203"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农、林、牧、渔业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50≤Y＜500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工业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2000≤Y＜40000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建筑业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Y≥80000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6000≤Y＜80000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300≤Y＜6000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Z≥80000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5000≤Z＜80000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300≤Z＜5000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批发业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20≤X＜200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5≤X＜20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5000≤Y＜40000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零售业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10≤X＜50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100≤Y＜500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交通运输业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3000≤Y＜30000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200≤Y＜3000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仓储业*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100≤X＜200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1000≤Y＜30000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邮政业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2000≤Y＜30000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住宿业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餐饮业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信息传输业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100≤X＜2000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1000≤Y＜100000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软件和信息技术服务业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房地产开发经营</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1000≤Y＜200000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5000≤Z＜10000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2000≤Z＜5000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物业管理</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租赁和商务服务业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Z≥120000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8000≤Z＜120000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100≤Z＜8000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其他未列明行业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bl>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说明： 　　</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3.企业划分指标以现行统计制度为准。</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（1）从业人员，是指期末从业人员数，没有期末从业人员数的，采用全年平均人员数代替。</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（3）资产总额，采用资产总计代替。</w:t>
      </w:r>
    </w:p>
    <w:p>
      <w:pPr>
        <w:widowControl/>
        <w:jc w:val="left"/>
        <w:rPr>
          <w:rFonts w:ascii="仿宋" w:hAnsi="仿宋" w:eastAsia="仿宋" w:cs="仿宋"/>
          <w:kern w:val="0"/>
          <w:sz w:val="24"/>
          <w:highlight w:val="none"/>
        </w:rPr>
      </w:pPr>
    </w:p>
    <w:p>
      <w:pPr>
        <w:widowControl/>
        <w:jc w:val="left"/>
        <w:rPr>
          <w:rFonts w:ascii="仿宋" w:hAnsi="仿宋" w:eastAsia="仿宋" w:cs="仿宋"/>
          <w:kern w:val="0"/>
          <w:sz w:val="24"/>
          <w:highlight w:val="none"/>
        </w:rPr>
      </w:pP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《统计上大中小微型企业划分办法（2017）》修订说明</w:t>
      </w:r>
    </w:p>
    <w:p>
      <w:pPr>
        <w:widowControl/>
        <w:shd w:val="clear" w:color="auto" w:fill="FFFFFF"/>
        <w:spacing w:before="150" w:line="540" w:lineRule="atLeast"/>
        <w:jc w:val="left"/>
        <w:textAlignment w:val="baseline"/>
        <w:rPr>
          <w:rFonts w:ascii="仿宋" w:hAnsi="仿宋" w:eastAsia="仿宋" w:cs="仿宋"/>
          <w:b/>
          <w:bCs/>
          <w:kern w:val="0"/>
          <w:sz w:val="27"/>
          <w:szCs w:val="27"/>
          <w:highlight w:val="none"/>
        </w:rPr>
      </w:pPr>
      <w:r>
        <w:rPr>
          <w:rFonts w:hint="eastAsia" w:ascii="仿宋" w:hAnsi="仿宋" w:eastAsia="仿宋" w:cs="仿宋"/>
          <w:b/>
          <w:bCs/>
          <w:kern w:val="0"/>
          <w:sz w:val="27"/>
          <w:szCs w:val="27"/>
          <w:highlight w:val="none"/>
        </w:rPr>
        <w:t>一、修订背景</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仿宋" w:hAnsi="仿宋" w:eastAsia="仿宋" w:cs="仿宋"/>
          <w:b/>
          <w:bCs/>
          <w:kern w:val="0"/>
          <w:sz w:val="27"/>
          <w:szCs w:val="27"/>
          <w:highlight w:val="none"/>
        </w:rPr>
      </w:pPr>
      <w:r>
        <w:rPr>
          <w:rFonts w:hint="eastAsia" w:ascii="仿宋" w:hAnsi="仿宋" w:eastAsia="仿宋" w:cs="仿宋"/>
          <w:b/>
          <w:bCs/>
          <w:kern w:val="0"/>
          <w:sz w:val="27"/>
          <w:szCs w:val="27"/>
          <w:highlight w:val="none"/>
        </w:rPr>
        <w:t>二、修订主要内容</w:t>
      </w:r>
    </w:p>
    <w:p>
      <w:pPr>
        <w:widowControl/>
        <w:shd w:val="clear" w:color="auto" w:fill="FFFFFF"/>
        <w:spacing w:before="150" w:line="420" w:lineRule="atLeast"/>
        <w:ind w:firstLine="420" w:firstLineChars="20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ind w:firstLine="420" w:firstLineChars="20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将交通运输业中包括的“装卸搬运和运输代理业”修改为“多式联运和运输代理业、装卸搬运”。</w:t>
      </w:r>
    </w:p>
    <w:p>
      <w:pPr>
        <w:widowControl/>
        <w:shd w:val="clear" w:color="auto" w:fill="FFFFFF"/>
        <w:spacing w:before="150" w:line="420" w:lineRule="atLeast"/>
        <w:ind w:firstLine="420" w:firstLineChars="20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仓储业所包括的行业中类，根据《国民经济行业分类》（GB/T4754—2017）调整为“通用仓储，低温仓储，危险品仓储，谷物、棉花等农产品仓储，中药材仓储和其他仓储业”。</w:t>
      </w:r>
    </w:p>
    <w:p>
      <w:pPr>
        <w:widowControl/>
        <w:jc w:val="left"/>
        <w:rPr>
          <w:rFonts w:ascii="仿宋" w:hAnsi="仿宋" w:eastAsia="仿宋" w:cs="仿宋"/>
          <w:kern w:val="0"/>
          <w:sz w:val="18"/>
          <w:szCs w:val="18"/>
          <w:highlight w:val="none"/>
        </w:rPr>
      </w:pPr>
    </w:p>
    <w:p>
      <w:pPr>
        <w:widowControl/>
        <w:jc w:val="left"/>
        <w:rPr>
          <w:rFonts w:ascii="仿宋" w:hAnsi="仿宋" w:eastAsia="仿宋" w:cs="仿宋"/>
          <w:kern w:val="0"/>
          <w:sz w:val="18"/>
          <w:szCs w:val="18"/>
          <w:highlight w:val="none"/>
        </w:rPr>
      </w:pPr>
    </w:p>
    <w:p>
      <w:pPr>
        <w:widowControl/>
        <w:jc w:val="left"/>
        <w:rPr>
          <w:rFonts w:ascii="仿宋" w:hAnsi="仿宋" w:eastAsia="仿宋" w:cs="仿宋"/>
          <w:kern w:val="0"/>
          <w:sz w:val="18"/>
          <w:szCs w:val="18"/>
          <w:highlight w:val="none"/>
        </w:rPr>
      </w:pPr>
    </w:p>
    <w:p>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中国人民银行中国银行业监督管理委员会</w:t>
      </w:r>
    </w:p>
    <w:p>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中国证券监督管理委员会中国保险监督管理委员会</w:t>
      </w:r>
    </w:p>
    <w:p>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国家统计局关于印发《金融业企业划型标准规定》的通知</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附件：金融业企业划型标准规定</w:t>
      </w: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金融业企业划型标准规定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一、 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二、 适用范围。本规定适用于从事《国民经济行业分类》(GB/T4754-2011)中J门类（金融业）活动的企业。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七、 标准值的评估和调整。金融业企业划型标准工作组毎五年对划型标准值受经济发展与通货膨胀等因素的响程度进行评估和调整。</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八、 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九、 融资担保公司参照本规定中“除贷款公司、小额贷款公司、典当行以外的其他金融机构”标准划型。</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 十、本规定由人民银行会同银监会，证监会、保监会和统计局负责解释。</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w:t>
      </w:r>
      <w:r>
        <w:rPr>
          <w:rFonts w:ascii="仿宋" w:hAnsi="仿宋" w:eastAsia="仿宋" w:cs="仿宋"/>
          <w:kern w:val="0"/>
          <w:szCs w:val="21"/>
          <w:highlight w:val="none"/>
        </w:rPr>
        <w:t xml:space="preserve"> </w:t>
      </w:r>
      <w:r>
        <w:rPr>
          <w:rFonts w:hint="eastAsia" w:ascii="仿宋" w:hAnsi="仿宋" w:eastAsia="仿宋" w:cs="仿宋"/>
          <w:kern w:val="0"/>
          <w:szCs w:val="21"/>
          <w:highlight w:val="none"/>
        </w:rPr>
        <w:t>十一、本规定自发布之日起实施。</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附：金融业企业划型标准</w:t>
      </w: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w:t>
      </w:r>
    </w:p>
    <w:tbl>
      <w:tblPr>
        <w:tblStyle w:val="64"/>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行业</w:t>
            </w:r>
          </w:p>
        </w:tc>
        <w:tc>
          <w:tcPr>
            <w:tcW w:w="2836"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类别</w:t>
            </w:r>
          </w:p>
        </w:tc>
        <w:tc>
          <w:tcPr>
            <w:tcW w:w="606"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类型</w:t>
            </w:r>
          </w:p>
        </w:tc>
        <w:tc>
          <w:tcPr>
            <w:tcW w:w="3326"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货币金融服务</w:t>
            </w: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货币银行服务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银行业存款类金融机构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非货币银行服务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银行业非存款类金融机构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贷款公司、小额贷款公司及典当行</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资本市场服务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证券业金融机构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保险业</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保险业金融机构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其他金融业</w:t>
            </w: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金融信托与管理服务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信托公司</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控股公司服务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金融控股公司</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其他未包括的金融业</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除贷款公司、小额贷款公司及典当行以外的其他金融机构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bl>
    <w:p>
      <w:pPr>
        <w:rPr>
          <w:rFonts w:ascii="仿宋" w:hAnsi="仿宋" w:eastAsia="仿宋" w:cs="仿宋"/>
          <w:sz w:val="24"/>
          <w:highlight w:val="none"/>
        </w:rPr>
      </w:pPr>
    </w:p>
    <w:p>
      <w:pPr>
        <w:ind w:firstLine="420" w:firstLineChars="200"/>
        <w:rPr>
          <w:rFonts w:ascii="仿宋" w:hAnsi="仿宋" w:eastAsia="仿宋" w:cs="仿宋"/>
          <w:highlight w:val="none"/>
        </w:rPr>
      </w:pPr>
    </w:p>
    <w:p>
      <w:pPr>
        <w:spacing w:line="360" w:lineRule="auto"/>
        <w:ind w:right="420"/>
        <w:rPr>
          <w:rFonts w:ascii="仿宋" w:hAnsi="仿宋" w:eastAsia="仿宋" w:cs="仿宋"/>
          <w:highlight w:val="none"/>
        </w:rPr>
      </w:pPr>
    </w:p>
    <w:p>
      <w:pPr>
        <w:spacing w:line="360" w:lineRule="auto"/>
        <w:rPr>
          <w:rFonts w:ascii="宋体" w:hAnsi="宋体" w:cs="宋体"/>
          <w:bCs/>
          <w:sz w:val="24"/>
          <w:highlight w:val="none"/>
        </w:rPr>
      </w:pPr>
    </w:p>
    <w:p>
      <w:pPr>
        <w:spacing w:line="360" w:lineRule="auto"/>
        <w:jc w:val="center"/>
        <w:rPr>
          <w:rFonts w:ascii="宋体" w:hAnsi="宋体" w:cs="宋体"/>
          <w:b/>
          <w:sz w:val="32"/>
          <w:szCs w:val="32"/>
          <w:highlight w:val="none"/>
        </w:rPr>
      </w:pPr>
    </w:p>
    <w:p>
      <w:pPr>
        <w:spacing w:line="360" w:lineRule="auto"/>
        <w:rPr>
          <w:rFonts w:ascii="宋体" w:hAnsi="宋体" w:cs="宋体"/>
          <w:bCs/>
          <w:sz w:val="24"/>
          <w:highlight w:val="none"/>
        </w:rPr>
      </w:pPr>
    </w:p>
    <w:sectPr>
      <w:headerReference r:id="rId26" w:type="first"/>
      <w:footerReference r:id="rId29" w:type="first"/>
      <w:headerReference r:id="rId25" w:type="default"/>
      <w:footerReference r:id="rId27" w:type="default"/>
      <w:footerReference r:id="rId28" w:type="even"/>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6" w:usb3="00000000" w:csb0="602E0107"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94</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94</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4</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34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34</w:t>
                    </w:r>
                    <w:r>
                      <w:fldChar w:fldCharType="end"/>
                    </w:r>
                    <w:r>
                      <w:t xml:space="preserve"> 页</w:t>
                    </w:r>
                  </w:p>
                </w:txbxContent>
              </v:textbox>
            </v:shape>
          </w:pict>
        </mc:Fallback>
      </mc:AlternateContent>
    </w:r>
  </w:p>
  <w:p>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p>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mc:Fallback>
      </mc:AlternateContent>
    </w:r>
  </w:p>
  <w:p>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91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91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t></w:t>
    </w:r>
    <w:bookmarkStart w:id="58" w:name="OLE_LINK2"/>
    <w:r>
      <w:rPr>
        <w:rFonts w:hint="eastAsia"/>
      </w:rPr>
      <w:t>绍兴虬实企业管理咨询有限公司</w:t>
    </w:r>
    <w:r>
      <w:rPr>
        <w:rFonts w:hint="eastAsia" w:ascii="仿宋" w:hAnsi="仿宋" w:eastAsia="仿宋" w:cs="仿宋"/>
      </w:rPr>
      <w:t xml:space="preserve">                             </w:t>
    </w:r>
    <w:r>
      <w:rPr>
        <w:rFonts w:hint="eastAsia"/>
      </w:rPr>
      <w:t xml:space="preserve">   文件编号:</w:t>
    </w:r>
    <w:bookmarkEnd w:id="58"/>
    <w:r>
      <w:rPr>
        <w:rFonts w:hint="eastAsia"/>
      </w:rPr>
      <w:t>SXQS-202503-GK033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t></w:t>
    </w: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p>
    <w:pPr>
      <w:pStyle w:val="42"/>
      <w:pBdr>
        <w:bottom w:val="none" w:color="auto" w:sz="0" w:space="0"/>
      </w:pBdr>
      <w:tabs>
        <w:tab w:val="clear" w:pos="4153"/>
        <w:tab w:val="clear" w:pos="8306"/>
      </w:tabs>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 xml:space="preserve">  绍兴虬实企业管理咨询有限公司</w:t>
    </w:r>
    <w:r>
      <w:rPr>
        <w:rFonts w:hint="eastAsia" w:ascii="仿宋" w:hAnsi="仿宋" w:eastAsia="仿宋" w:cs="仿宋"/>
      </w:rPr>
      <w:t xml:space="preserve">                             </w:t>
    </w:r>
    <w:r>
      <w:rPr>
        <w:rFonts w:hint="eastAsia"/>
      </w:rPr>
      <w:t xml:space="preserve">   文件编号:SXQS-202503-GK033</w:t>
    </w:r>
  </w:p>
  <w:p>
    <w:pPr>
      <w:pStyle w:val="42"/>
      <w:pBdr>
        <w:bottom w:val="none" w:color="auto" w:sz="0" w:space="1"/>
      </w:pBdr>
      <w:jc w:val="both"/>
    </w:pPr>
    <w:r>
      <w:rPr>
        <w:rFonts w:hint="eastAsia"/>
      </w:rPr>
      <w:t xml:space="preserve">                                                   </w:t>
    </w:r>
    <w:r>
      <w:rPr>
        <w:rFonts w:hint="eastAsia"/>
        <w:b/>
        <w:bCs/>
      </w:rPr>
      <w:t xml:space="preserve"> </w:t>
    </w: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p>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p>
    <w:pPr>
      <w:pStyle w:val="42"/>
      <w:pBdr>
        <w:bottom w:val="none" w:color="auto" w:sz="0" w:space="1"/>
      </w:pBdr>
      <w:jc w:val="both"/>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p>
    <w:pPr>
      <w:pStyle w:val="42"/>
      <w:pBdr>
        <w:bottom w:val="none" w:color="auto" w:sz="0" w:space="1"/>
      </w:pBdr>
      <w:jc w:val="both"/>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rPr>
        <w:rFonts w:hint="eastAsia"/>
      </w:rPr>
      <w:t>绍兴虬实企业管理咨询有限公司</w:t>
    </w:r>
    <w:r>
      <w:rPr>
        <w:rFonts w:hint="eastAsia" w:ascii="仿宋" w:hAnsi="仿宋" w:eastAsia="仿宋" w:cs="仿宋"/>
      </w:rPr>
      <w:t xml:space="preserve">                             </w:t>
    </w:r>
    <w:r>
      <w:rPr>
        <w:rFonts w:hint="eastAsia"/>
      </w:rPr>
      <w:t xml:space="preserve">   文件编号:SXQS-202503-GK033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659224"/>
    <w:multiLevelType w:val="singleLevel"/>
    <w:tmpl w:val="D1659224"/>
    <w:lvl w:ilvl="0" w:tentative="0">
      <w:start w:val="2"/>
      <w:numFmt w:val="decimal"/>
      <w:suff w:val="nothing"/>
      <w:lvlText w:val="（%1）"/>
      <w:lvlJc w:val="left"/>
    </w:lvl>
  </w:abstractNum>
  <w:abstractNum w:abstractNumId="1">
    <w:nsid w:val="F46FD020"/>
    <w:multiLevelType w:val="singleLevel"/>
    <w:tmpl w:val="F46FD020"/>
    <w:lvl w:ilvl="0" w:tentative="0">
      <w:start w:val="2"/>
      <w:numFmt w:val="chineseCounting"/>
      <w:suff w:val="space"/>
      <w:lvlText w:val="第%1节"/>
      <w:lvlJc w:val="left"/>
      <w:rPr>
        <w:rFonts w:hint="eastAsia"/>
      </w:rPr>
    </w:lvl>
  </w:abstractNum>
  <w:abstractNum w:abstractNumId="2">
    <w:nsid w:val="FFAC37A6"/>
    <w:multiLevelType w:val="singleLevel"/>
    <w:tmpl w:val="FFAC37A6"/>
    <w:lvl w:ilvl="0" w:tentative="0">
      <w:start w:val="3"/>
      <w:numFmt w:val="chineseCounting"/>
      <w:suff w:val="space"/>
      <w:lvlText w:val="第%1部分"/>
      <w:lvlJc w:val="left"/>
      <w:rPr>
        <w:rFonts w:hint="eastAsia"/>
      </w:rPr>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02DA1D7D"/>
    <w:multiLevelType w:val="singleLevel"/>
    <w:tmpl w:val="02DA1D7D"/>
    <w:lvl w:ilvl="0" w:tentative="0">
      <w:start w:val="1"/>
      <w:numFmt w:val="decimal"/>
      <w:suff w:val="nothing"/>
      <w:lvlText w:val="（%1）"/>
      <w:lvlJc w:val="left"/>
    </w:lvl>
  </w:abstractNum>
  <w:abstractNum w:abstractNumId="5">
    <w:nsid w:val="78FA9A07"/>
    <w:multiLevelType w:val="singleLevel"/>
    <w:tmpl w:val="78FA9A07"/>
    <w:lvl w:ilvl="0" w:tentative="0">
      <w:start w:val="1"/>
      <w:numFmt w:val="decimal"/>
      <w:lvlText w:val="%1."/>
      <w:lvlJc w:val="left"/>
      <w:pPr>
        <w:tabs>
          <w:tab w:val="left" w:pos="312"/>
        </w:tabs>
      </w:pPr>
    </w:lvl>
  </w:abstractNum>
  <w:num w:numId="1">
    <w:abstractNumId w:val="2"/>
  </w:num>
  <w:num w:numId="2">
    <w:abstractNumId w:val="5"/>
  </w:num>
  <w:num w:numId="3">
    <w:abstractNumId w:val="0"/>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1MDJiYjJhYWJmNDUxNzRjYjdmOGRkNTk4MDgzZmUifQ=="/>
  </w:docVars>
  <w:rsids>
    <w:rsidRoot w:val="002202CD"/>
    <w:rsid w:val="000D6F26"/>
    <w:rsid w:val="001219B0"/>
    <w:rsid w:val="002160CF"/>
    <w:rsid w:val="002202CD"/>
    <w:rsid w:val="0044064F"/>
    <w:rsid w:val="00736F02"/>
    <w:rsid w:val="008143B2"/>
    <w:rsid w:val="008D31FA"/>
    <w:rsid w:val="00907A9B"/>
    <w:rsid w:val="00BB7CDC"/>
    <w:rsid w:val="00C654A1"/>
    <w:rsid w:val="00D93F7A"/>
    <w:rsid w:val="00E914F3"/>
    <w:rsid w:val="028C041D"/>
    <w:rsid w:val="033E089E"/>
    <w:rsid w:val="03CC2F6E"/>
    <w:rsid w:val="051E718B"/>
    <w:rsid w:val="06D74677"/>
    <w:rsid w:val="074465B6"/>
    <w:rsid w:val="080D421E"/>
    <w:rsid w:val="082A3A50"/>
    <w:rsid w:val="0983157E"/>
    <w:rsid w:val="0C28640C"/>
    <w:rsid w:val="0F7B7DFA"/>
    <w:rsid w:val="0FA0239A"/>
    <w:rsid w:val="14127BE9"/>
    <w:rsid w:val="154F4439"/>
    <w:rsid w:val="169B74EE"/>
    <w:rsid w:val="169E17AF"/>
    <w:rsid w:val="1AF0D45A"/>
    <w:rsid w:val="1DFB13DE"/>
    <w:rsid w:val="1EC42025"/>
    <w:rsid w:val="1FBF3881"/>
    <w:rsid w:val="1FCBC4A9"/>
    <w:rsid w:val="1FDF64A5"/>
    <w:rsid w:val="22B84235"/>
    <w:rsid w:val="233E4D86"/>
    <w:rsid w:val="2491137E"/>
    <w:rsid w:val="26866A58"/>
    <w:rsid w:val="27C32D44"/>
    <w:rsid w:val="2B365FF8"/>
    <w:rsid w:val="2B3D4415"/>
    <w:rsid w:val="2CDA6E57"/>
    <w:rsid w:val="320E54CB"/>
    <w:rsid w:val="370E5D48"/>
    <w:rsid w:val="37D80F43"/>
    <w:rsid w:val="3AAE2954"/>
    <w:rsid w:val="3C1D1B64"/>
    <w:rsid w:val="3DF3849B"/>
    <w:rsid w:val="3F326AC0"/>
    <w:rsid w:val="3F6D7804"/>
    <w:rsid w:val="3F7E3CBF"/>
    <w:rsid w:val="3FEFF7E8"/>
    <w:rsid w:val="3FF7BB55"/>
    <w:rsid w:val="3FFCE84F"/>
    <w:rsid w:val="3FFE25DA"/>
    <w:rsid w:val="3FFF5138"/>
    <w:rsid w:val="443F07C1"/>
    <w:rsid w:val="45FF8421"/>
    <w:rsid w:val="46B87BDD"/>
    <w:rsid w:val="493A7185"/>
    <w:rsid w:val="4B90229E"/>
    <w:rsid w:val="4DE4148C"/>
    <w:rsid w:val="4DE82247"/>
    <w:rsid w:val="4E125617"/>
    <w:rsid w:val="4F3FEEA3"/>
    <w:rsid w:val="4FAE554B"/>
    <w:rsid w:val="4FEEF1CF"/>
    <w:rsid w:val="50C301CB"/>
    <w:rsid w:val="566FF3A5"/>
    <w:rsid w:val="57DAE6E1"/>
    <w:rsid w:val="5A558E99"/>
    <w:rsid w:val="5BDF3378"/>
    <w:rsid w:val="5CFEE2CC"/>
    <w:rsid w:val="5D7F1DB6"/>
    <w:rsid w:val="5F665FB3"/>
    <w:rsid w:val="60FD3144"/>
    <w:rsid w:val="63654F4E"/>
    <w:rsid w:val="63BA1DDE"/>
    <w:rsid w:val="642152E2"/>
    <w:rsid w:val="65077AE2"/>
    <w:rsid w:val="67FC8C85"/>
    <w:rsid w:val="6AEF1016"/>
    <w:rsid w:val="6BBFC6AF"/>
    <w:rsid w:val="6BEFF7E4"/>
    <w:rsid w:val="729E74BD"/>
    <w:rsid w:val="72FC6DF5"/>
    <w:rsid w:val="7584134C"/>
    <w:rsid w:val="76FBAFF1"/>
    <w:rsid w:val="77560455"/>
    <w:rsid w:val="776E0A3D"/>
    <w:rsid w:val="77C33BE9"/>
    <w:rsid w:val="77FE5760"/>
    <w:rsid w:val="77FF1645"/>
    <w:rsid w:val="78BD1BF0"/>
    <w:rsid w:val="7B34AC69"/>
    <w:rsid w:val="7BFDEE39"/>
    <w:rsid w:val="7BFF9D14"/>
    <w:rsid w:val="7D77A84C"/>
    <w:rsid w:val="7EB0313C"/>
    <w:rsid w:val="7EB7B118"/>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6"/>
    <w:qFormat/>
    <w:uiPriority w:val="0"/>
    <w:pPr>
      <w:spacing w:line="480" w:lineRule="exact"/>
      <w:ind w:firstLine="480" w:firstLineChars="200"/>
    </w:pPr>
    <w:rPr>
      <w:rFonts w:ascii="宋体" w:hAnsi="宋体"/>
      <w:sz w:val="24"/>
    </w:rPr>
  </w:style>
  <w:style w:type="paragraph" w:styleId="25">
    <w:name w:val="envelope return"/>
    <w:basedOn w:val="1"/>
    <w:qFormat/>
    <w:uiPriority w:val="0"/>
    <w:pPr>
      <w:snapToGrid w:val="0"/>
    </w:pPr>
    <w:rPr>
      <w:rFonts w:ascii="Arial" w:hAnsi="Arial"/>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1">
    <w:name w:val="index 4"/>
    <w:basedOn w:val="1"/>
    <w:next w:val="1"/>
    <w:qFormat/>
    <w:uiPriority w:val="99"/>
    <w:pPr>
      <w:ind w:left="600" w:leftChars="600"/>
    </w:pPr>
    <w:rPr>
      <w:szCs w:val="20"/>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3"/>
    <w:qFormat/>
    <w:uiPriority w:val="0"/>
    <w:pPr>
      <w:ind w:left="100" w:leftChars="2500"/>
    </w:pPr>
    <w:rPr>
      <w:rFonts w:ascii="宋体"/>
      <w:sz w:val="24"/>
      <w:szCs w:val="21"/>
      <w:lang w:val="zh-CN"/>
    </w:rPr>
  </w:style>
  <w:style w:type="paragraph" w:styleId="38">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9">
    <w:name w:val="endnote text"/>
    <w:basedOn w:val="1"/>
    <w:link w:val="933"/>
    <w:qFormat/>
    <w:uiPriority w:val="0"/>
    <w:rPr>
      <w:lang w:val="zh-CN"/>
    </w:rPr>
  </w:style>
  <w:style w:type="paragraph" w:styleId="40">
    <w:name w:val="Balloon Text"/>
    <w:basedOn w:val="1"/>
    <w:link w:val="190"/>
    <w:qFormat/>
    <w:uiPriority w:val="0"/>
    <w:rPr>
      <w:sz w:val="18"/>
      <w:szCs w:val="18"/>
    </w:rPr>
  </w:style>
  <w:style w:type="paragraph" w:styleId="41">
    <w:name w:val="footer"/>
    <w:basedOn w:val="1"/>
    <w:link w:val="384"/>
    <w:qFormat/>
    <w:uiPriority w:val="99"/>
    <w:pPr>
      <w:tabs>
        <w:tab w:val="center" w:pos="4153"/>
        <w:tab w:val="right" w:pos="8306"/>
      </w:tabs>
      <w:snapToGrid w:val="0"/>
      <w:jc w:val="left"/>
    </w:pPr>
    <w:rPr>
      <w:sz w:val="18"/>
      <w:szCs w:val="18"/>
    </w:rPr>
  </w:style>
  <w:style w:type="paragraph" w:styleId="42">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11"/>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6"/>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3"/>
    <w:qFormat/>
    <w:uiPriority w:val="0"/>
    <w:pPr>
      <w:spacing w:after="120" w:line="480" w:lineRule="auto"/>
    </w:pPr>
  </w:style>
  <w:style w:type="paragraph" w:styleId="58">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8"/>
    <w:qFormat/>
    <w:uiPriority w:val="0"/>
    <w:rPr>
      <w:b/>
      <w:bCs/>
    </w:rPr>
  </w:style>
  <w:style w:type="paragraph" w:styleId="62">
    <w:name w:val="Body Text First Indent"/>
    <w:basedOn w:val="23"/>
    <w:next w:val="1"/>
    <w:link w:val="322"/>
    <w:qFormat/>
    <w:uiPriority w:val="0"/>
    <w:pPr>
      <w:ind w:firstLine="420"/>
    </w:pPr>
    <w:rPr>
      <w:rFonts w:hAnsi="Calibri" w:cs="Times New Roman"/>
      <w:snapToGrid/>
      <w:szCs w:val="20"/>
    </w:rPr>
  </w:style>
  <w:style w:type="paragraph" w:styleId="63">
    <w:name w:val="Body Text First Indent 2"/>
    <w:basedOn w:val="24"/>
    <w:link w:val="123"/>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2">
    <w:name w:val="Default"/>
    <w:next w:val="83"/>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_a7bee19d-6ee1-4f59-9a95-63e8ae457081"/>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_349d8ccd-87a8-4174-b318-483ee852d82b"/>
    <w:qFormat/>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3"/>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1"/>
    <w:qFormat/>
    <w:uiPriority w:val="0"/>
    <w:rPr>
      <w:rFonts w:ascii="Arial" w:hAnsi="Arial" w:eastAsia="黑体" w:cs="Arial"/>
      <w:snapToGrid w:val="0"/>
      <w:kern w:val="0"/>
      <w:szCs w:val="21"/>
    </w:rPr>
  </w:style>
  <w:style w:type="character" w:customStyle="1" w:styleId="12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8"/>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8"/>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7"/>
    <w:qFormat/>
    <w:uiPriority w:val="0"/>
    <w:rPr>
      <w:rFonts w:ascii="宋体"/>
      <w:kern w:val="2"/>
      <w:sz w:val="24"/>
      <w:szCs w:val="21"/>
      <w:lang w:val="zh-CN"/>
    </w:rPr>
  </w:style>
  <w:style w:type="character" w:customStyle="1" w:styleId="184">
    <w:name w:val="标题 9 Char"/>
    <w:link w:val="11"/>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0"/>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qFormat/>
    <w:uiPriority w:val="99"/>
    <w:rPr>
      <w:rFonts w:ascii="Times New Roman" w:hAnsi="Times New Roman" w:eastAsia="宋体" w:cs="Times New Roman"/>
      <w:szCs w:val="24"/>
    </w:rPr>
  </w:style>
  <w:style w:type="character" w:customStyle="1" w:styleId="190">
    <w:name w:val="批注框文本 Char"/>
    <w:link w:val="40"/>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1"/>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0"/>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6"/>
    <w:link w:val="224"/>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_72f22585-e026-41c0-b855-8ac788c27b1e"/>
    <w:qFormat/>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6"/>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82"/>
    <w:qFormat/>
    <w:uiPriority w:val="0"/>
    <w:rPr>
      <w:rFonts w:ascii="仿宋_GB2312"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列出段落1"/>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4"/>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0"/>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0"/>
    <w:qFormat/>
    <w:uiPriority w:val="0"/>
    <w:rPr>
      <w:rFonts w:ascii="仿宋_GB2312" w:eastAsia="仿宋_GB2312"/>
      <w:kern w:val="2"/>
      <w:sz w:val="28"/>
    </w:rPr>
  </w:style>
  <w:style w:type="character" w:customStyle="1" w:styleId="300">
    <w:name w:val="文本正文 Char Char"/>
    <w:qFormat/>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8"/>
    <w:qFormat/>
    <w:uiPriority w:val="0"/>
    <w:rPr>
      <w:rFonts w:ascii="黑体" w:hAnsi="Courier New" w:eastAsia="黑体"/>
    </w:rPr>
  </w:style>
  <w:style w:type="character" w:customStyle="1" w:styleId="303">
    <w:name w:val="正文文本 2 Char1"/>
    <w:link w:val="57"/>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9"/>
    <w:qFormat/>
    <w:uiPriority w:val="0"/>
    <w:rPr>
      <w:b/>
      <w:bCs/>
      <w:kern w:val="2"/>
      <w:sz w:val="24"/>
      <w:szCs w:val="24"/>
    </w:rPr>
  </w:style>
  <w:style w:type="character" w:customStyle="1" w:styleId="309">
    <w:name w:val="正文文本缩进 2 Char"/>
    <w:link w:val="38"/>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1"/>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2"/>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19"/>
    <w:qFormat/>
    <w:uiPriority w:val="0"/>
    <w:rPr>
      <w:kern w:val="2"/>
      <w:sz w:val="21"/>
      <w:szCs w:val="24"/>
    </w:rPr>
  </w:style>
  <w:style w:type="character" w:customStyle="1" w:styleId="346">
    <w:name w:val="签名 Char"/>
    <w:link w:val="43"/>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4"/>
    <w:qFormat/>
    <w:uiPriority w:val="0"/>
    <w:rPr>
      <w:kern w:val="2"/>
      <w:sz w:val="24"/>
    </w:rPr>
  </w:style>
  <w:style w:type="character" w:customStyle="1" w:styleId="377">
    <w:name w:val="日期 Char1"/>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1"/>
    <w:qFormat/>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2"/>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2"/>
    <w:next w:val="82"/>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82"/>
    <w:next w:val="82"/>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after="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8"/>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9"/>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paragraph" w:customStyle="1" w:styleId="96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image" Target="media/image2.emf"/><Relationship Id="rId33" Type="http://schemas.openxmlformats.org/officeDocument/2006/relationships/oleObject" Target="embeddings/oleObject2.bin"/><Relationship Id="rId32" Type="http://schemas.openxmlformats.org/officeDocument/2006/relationships/image" Target="media/image1.emf"/><Relationship Id="rId31" Type="http://schemas.openxmlformats.org/officeDocument/2006/relationships/oleObject" Target="embeddings/oleObject1.bin"/><Relationship Id="rId30" Type="http://schemas.openxmlformats.org/officeDocument/2006/relationships/theme" Target="theme/theme1.xml"/><Relationship Id="rId3" Type="http://schemas.openxmlformats.org/officeDocument/2006/relationships/header" Target="header1.xml"/><Relationship Id="rId29" Type="http://schemas.openxmlformats.org/officeDocument/2006/relationships/footer" Target="footer16.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header" Target="header11.xml"/><Relationship Id="rId25" Type="http://schemas.openxmlformats.org/officeDocument/2006/relationships/header" Target="header10.xml"/><Relationship Id="rId24" Type="http://schemas.openxmlformats.org/officeDocument/2006/relationships/footer" Target="footer13.xml"/><Relationship Id="rId23" Type="http://schemas.openxmlformats.org/officeDocument/2006/relationships/footer" Target="footer12.xml"/><Relationship Id="rId22" Type="http://schemas.openxmlformats.org/officeDocument/2006/relationships/header" Target="header9.xml"/><Relationship Id="rId21" Type="http://schemas.openxmlformats.org/officeDocument/2006/relationships/header" Target="header8.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header" Target="header6.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9370</Words>
  <Characters>53412</Characters>
  <Lines>445</Lines>
  <Paragraphs>125</Paragraphs>
  <TotalTime>26</TotalTime>
  <ScaleCrop>false</ScaleCrop>
  <LinksUpToDate>false</LinksUpToDate>
  <CharactersWithSpaces>62657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2025-04-15T03:58:00Z</dcterms:created>
  <dc:creator>玥</dc:creator>
  <cp:lastModifiedBy>豆浆</cp:lastModifiedBy>
  <cp:lastPrinted>2021-12-31T11:06:00Z</cp:lastPrinted>
  <dcterms:modified xsi:type="dcterms:W3CDTF">2025-04-17T08:38:16Z</dcterms:modified>
  <dc:title>杭州市市民卡扩大发卡工程</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E07C463475604CAAA794DD640560FC54_13</vt:lpwstr>
  </property>
  <property fmtid="{D5CDD505-2E9C-101B-9397-08002B2CF9AE}" pid="5" name="KSOTemplateDocerSaveRecord">
    <vt:lpwstr>eyJoZGlkIjoiZWNjNGIwODA0ZjhhMGYwMzg1YzM5MjQ0ZTYxZjhjMDMiLCJ1c2VySWQiOiIzNjAyNDY1MDcifQ==</vt:lpwstr>
  </property>
</Properties>
</file>