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2"/>
          <w:szCs w:val="52"/>
          <w:highlight w:val="none"/>
          <w:lang w:eastAsia="zh-CN"/>
        </w:rPr>
      </w:pPr>
      <w:bookmarkStart w:id="162" w:name="_GoBack"/>
      <w:bookmarkEnd w:id="162"/>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绍兴市食品安全综合治理系统</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2"/>
          <w:szCs w:val="52"/>
          <w:highlight w:val="none"/>
          <w:lang w:eastAsia="zh-CN"/>
        </w:rPr>
        <w:t>（子系统：校食安、食品安全综合治理系统一期、二期）信创改造项目</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72"/>
          <w:szCs w:val="72"/>
          <w:highlight w:val="none"/>
        </w:rPr>
      </w:pP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pPr>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color w:val="auto"/>
          <w:sz w:val="40"/>
          <w:szCs w:val="22"/>
          <w:highlight w:val="none"/>
        </w:rPr>
      </w:pPr>
      <w:r>
        <w:rPr>
          <w:rFonts w:hint="eastAsia" w:ascii="仿宋" w:hAnsi="仿宋" w:eastAsia="仿宋" w:cs="仿宋"/>
          <w:b/>
          <w:color w:val="auto"/>
          <w:sz w:val="56"/>
          <w:szCs w:val="56"/>
          <w:highlight w:val="none"/>
        </w:rPr>
        <w:t>件</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pageBreakBefore w:val="0"/>
        <w:widowControl w:val="0"/>
        <w:kinsoku/>
        <w:wordWrap/>
        <w:overflowPunct/>
        <w:topLinePunct w:val="0"/>
        <w:autoSpaceDE/>
        <w:autoSpaceDN/>
        <w:bidi w:val="0"/>
        <w:snapToGrid/>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44"/>
          <w:szCs w:val="44"/>
          <w:highlight w:val="none"/>
        </w:rPr>
        <w:t xml:space="preserve"> </w:t>
      </w:r>
    </w:p>
    <w:p>
      <w:pPr>
        <w:pageBreakBefore w:val="0"/>
        <w:widowControl w:val="0"/>
        <w:kinsoku/>
        <w:wordWrap/>
        <w:overflowPunct/>
        <w:topLinePunct w:val="0"/>
        <w:autoSpaceDE/>
        <w:autoSpaceDN/>
        <w:bidi w:val="0"/>
        <w:snapToGrid/>
        <w:spacing w:after="100" w:afterAutospacing="1" w:line="240" w:lineRule="auto"/>
        <w:ind w:firstLine="2520" w:firstLineChars="9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招标编号:SXQS-202410-GK097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pageBreakBefore w:val="0"/>
              <w:widowControl w:val="0"/>
              <w:kinsoku/>
              <w:wordWrap/>
              <w:overflowPunct/>
              <w:topLinePunct w:val="0"/>
              <w:autoSpaceDE/>
              <w:autoSpaceDN/>
              <w:bidi w:val="0"/>
              <w:snapToGrid/>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pageBreakBefore w:val="0"/>
              <w:widowControl w:val="0"/>
              <w:kinsoku/>
              <w:wordWrap/>
              <w:overflowPunct/>
              <w:topLinePunct w:val="0"/>
              <w:autoSpaceDE/>
              <w:autoSpaceDN/>
              <w:bidi w:val="0"/>
              <w:snapToGrid/>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pageBreakBefore w:val="0"/>
              <w:widowControl w:val="0"/>
              <w:kinsoku/>
              <w:wordWrap/>
              <w:overflowPunct/>
              <w:topLinePunct w:val="0"/>
              <w:autoSpaceDE/>
              <w:autoSpaceDN/>
              <w:bidi w:val="0"/>
              <w:snapToGrid/>
              <w:spacing w:after="100" w:afterAutospacing="1" w:line="240" w:lineRule="auto"/>
              <w:jc w:val="both"/>
              <w:textAlignment w:val="auto"/>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采购代理机构</w:t>
            </w:r>
            <w:r>
              <w:rPr>
                <w:rFonts w:hint="eastAsia" w:ascii="仿宋" w:hAnsi="仿宋" w:eastAsia="仿宋" w:cs="仿宋"/>
                <w:color w:val="auto"/>
                <w:spacing w:val="93"/>
                <w:kern w:val="0"/>
                <w:sz w:val="28"/>
                <w:szCs w:val="28"/>
                <w:highlight w:val="none"/>
                <w:lang w:val="en-US" w:eastAsia="zh-CN"/>
              </w:rPr>
              <w:t>：</w:t>
            </w:r>
          </w:p>
        </w:tc>
        <w:tc>
          <w:tcPr>
            <w:tcW w:w="5445" w:type="dxa"/>
          </w:tcPr>
          <w:p>
            <w:pPr>
              <w:pageBreakBefore w:val="0"/>
              <w:widowControl w:val="0"/>
              <w:kinsoku/>
              <w:wordWrap/>
              <w:overflowPunct/>
              <w:topLinePunct w:val="0"/>
              <w:autoSpaceDE/>
              <w:autoSpaceDN/>
              <w:bidi w:val="0"/>
              <w:snapToGrid/>
              <w:spacing w:line="240" w:lineRule="auto"/>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pageBreakBefore w:val="0"/>
              <w:widowControl w:val="0"/>
              <w:kinsoku/>
              <w:wordWrap/>
              <w:overflowPunct/>
              <w:topLinePunct w:val="0"/>
              <w:autoSpaceDE/>
              <w:autoSpaceDN/>
              <w:bidi w:val="0"/>
              <w:snapToGrid/>
              <w:spacing w:after="100" w:afterAutospacing="1" w:line="240" w:lineRule="auto"/>
              <w:textAlignment w:val="auto"/>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93"/>
                <w:kern w:val="0"/>
                <w:sz w:val="28"/>
                <w:szCs w:val="28"/>
                <w:highlight w:val="none"/>
                <w:lang w:val="en-US" w:eastAsia="zh-CN"/>
              </w:rPr>
              <w:t>监督单位：</w:t>
            </w:r>
          </w:p>
        </w:tc>
        <w:tc>
          <w:tcPr>
            <w:tcW w:w="5445" w:type="dxa"/>
          </w:tcPr>
          <w:p>
            <w:pPr>
              <w:pageBreakBefore w:val="0"/>
              <w:widowControl w:val="0"/>
              <w:kinsoku/>
              <w:wordWrap/>
              <w:overflowPunct/>
              <w:topLinePunct w:val="0"/>
              <w:autoSpaceDE/>
              <w:autoSpaceDN/>
              <w:bidi w:val="0"/>
              <w:snapToGrid/>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pageBreakBefore w:val="0"/>
              <w:widowControl w:val="0"/>
              <w:kinsoku/>
              <w:wordWrap/>
              <w:overflowPunct/>
              <w:topLinePunct w:val="0"/>
              <w:autoSpaceDE/>
              <w:autoSpaceDN/>
              <w:bidi w:val="0"/>
              <w:snapToGrid/>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pPr>
        <w:pStyle w:val="639"/>
        <w:outlineLvl w:val="9"/>
        <w:rPr>
          <w:rFonts w:ascii="仿宋" w:hAnsi="仿宋" w:eastAsia="仿宋" w:cs="仿宋"/>
          <w:highlight w:val="none"/>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pPr>
        <w:pStyle w:val="639"/>
        <w:spacing w:before="0" w:after="0" w:line="360" w:lineRule="auto"/>
        <w:ind w:left="0" w:firstLine="0"/>
        <w:outlineLvl w:val="9"/>
        <w:rPr>
          <w:rFonts w:ascii="仿宋" w:hAnsi="仿宋" w:eastAsia="仿宋" w:cs="仿宋"/>
          <w:highlight w:val="none"/>
        </w:rPr>
      </w:pPr>
    </w:p>
    <w:p>
      <w:pPr>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480" w:lineRule="auto"/>
        <w:ind w:firstLine="1807" w:firstLineChars="500"/>
        <w:jc w:val="left"/>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480" w:lineRule="auto"/>
        <w:ind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keepNext w:val="0"/>
        <w:keepLines w:val="0"/>
        <w:pageBreakBefore w:val="0"/>
        <w:widowControl w:val="0"/>
        <w:kinsoku/>
        <w:wordWrap/>
        <w:overflowPunct/>
        <w:topLinePunct w:val="0"/>
        <w:autoSpaceDE/>
        <w:autoSpaceDN/>
        <w:bidi w:val="0"/>
        <w:adjustRightInd w:val="0"/>
        <w:snapToGrid w:val="0"/>
        <w:spacing w:line="480" w:lineRule="auto"/>
        <w:ind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480" w:lineRule="auto"/>
        <w:ind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480" w:lineRule="auto"/>
        <w:ind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480" w:lineRule="auto"/>
        <w:ind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1"/>
    <w:p>
      <w:pPr>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rPr>
        <w:t>绍兴市食品安全综合治理系统（子系统：校食安、食品安全综合治理系统一期、二期）信创改造</w:t>
      </w:r>
      <w:r>
        <w:rPr>
          <w:rFonts w:hint="eastAsia" w:ascii="仿宋" w:hAnsi="仿宋" w:eastAsia="仿宋" w:cs="仿宋"/>
          <w:sz w:val="24"/>
          <w:highlight w:val="none"/>
          <w:u w:val="single"/>
          <w:lang w:val="en-US" w:eastAsia="zh-CN"/>
        </w:rPr>
        <w:t>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 xml:space="preserve">  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分00秒</w:t>
      </w:r>
      <w:r>
        <w:rPr>
          <w:rFonts w:hint="eastAsia" w:ascii="仿宋" w:hAnsi="仿宋" w:eastAsia="仿宋" w:cs="仿宋"/>
          <w:sz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400" w:lineRule="exact"/>
        <w:ind w:firstLine="482" w:firstLineChars="200"/>
        <w:outlineLvl w:val="1"/>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Style w:val="77"/>
          <w:rFonts w:hint="eastAsia" w:ascii="仿宋" w:hAnsi="仿宋" w:eastAsia="仿宋" w:cs="仿宋"/>
          <w:color w:val="auto"/>
          <w:sz w:val="24"/>
          <w:highlight w:val="none"/>
        </w:rPr>
        <w:t>SXQS-202410-GK097</w:t>
      </w:r>
    </w:p>
    <w:p>
      <w:pPr>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项目名称：</w:t>
      </w:r>
      <w:r>
        <w:rPr>
          <w:rFonts w:hint="eastAsia" w:ascii="仿宋" w:hAnsi="仿宋" w:eastAsia="仿宋" w:cs="仿宋"/>
          <w:bCs/>
          <w:sz w:val="24"/>
          <w:highlight w:val="none"/>
          <w:lang w:eastAsia="zh-CN"/>
        </w:rPr>
        <w:t>绍兴市食品安全综合治理系统（子系统：校食安、食品安全综合治理系统一期、二期）信创改造项目</w:t>
      </w:r>
      <w:r>
        <w:rPr>
          <w:rFonts w:hint="eastAsia" w:ascii="仿宋" w:hAnsi="仿宋" w:eastAsia="仿宋" w:cs="仿宋"/>
          <w:bCs/>
          <w:sz w:val="24"/>
          <w:highlight w:val="none"/>
        </w:rPr>
        <w:t xml:space="preserve"> </w:t>
      </w:r>
    </w:p>
    <w:p>
      <w:pPr>
        <w:spacing w:line="400" w:lineRule="exact"/>
        <w:ind w:firstLine="482" w:firstLineChars="200"/>
        <w:rPr>
          <w:rFonts w:ascii="仿宋" w:hAnsi="仿宋" w:eastAsia="仿宋" w:cs="仿宋"/>
          <w:bCs/>
          <w:sz w:val="24"/>
          <w:highlight w:val="none"/>
        </w:rPr>
      </w:pPr>
      <w:r>
        <w:rPr>
          <w:rFonts w:hint="eastAsia" w:ascii="仿宋" w:hAnsi="仿宋" w:eastAsia="仿宋" w:cs="仿宋"/>
          <w:b/>
          <w:sz w:val="24"/>
          <w:highlight w:val="none"/>
        </w:rPr>
        <w:t>预算金额（元）：</w:t>
      </w:r>
      <w:r>
        <w:rPr>
          <w:rFonts w:hint="eastAsia" w:ascii="仿宋" w:hAnsi="仿宋" w:eastAsia="仿宋" w:cs="仿宋"/>
          <w:b w:val="0"/>
          <w:bCs/>
          <w:color w:val="auto"/>
          <w:sz w:val="24"/>
          <w:highlight w:val="none"/>
          <w:lang w:val="en-US" w:eastAsia="zh-CN"/>
        </w:rPr>
        <w:t>225000</w:t>
      </w:r>
      <w:r>
        <w:rPr>
          <w:rFonts w:hint="eastAsia" w:ascii="仿宋" w:hAnsi="仿宋" w:eastAsia="仿宋" w:cs="仿宋"/>
          <w:bCs/>
          <w:sz w:val="24"/>
          <w:highlight w:val="none"/>
          <w:lang w:val="en-US" w:eastAsia="zh-CN"/>
        </w:rPr>
        <w:t>.00</w:t>
      </w:r>
    </w:p>
    <w:p>
      <w:pPr>
        <w:spacing w:line="40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最高限价（元）：</w:t>
      </w:r>
      <w:r>
        <w:rPr>
          <w:rFonts w:hint="eastAsia" w:ascii="仿宋" w:hAnsi="仿宋" w:eastAsia="仿宋" w:cs="仿宋"/>
          <w:b w:val="0"/>
          <w:bCs/>
          <w:color w:val="auto"/>
          <w:sz w:val="24"/>
          <w:highlight w:val="none"/>
          <w:lang w:val="en-US" w:eastAsia="zh-CN"/>
        </w:rPr>
        <w:t>225000</w:t>
      </w:r>
      <w:r>
        <w:rPr>
          <w:rFonts w:hint="eastAsia" w:ascii="仿宋" w:hAnsi="仿宋" w:eastAsia="仿宋" w:cs="仿宋"/>
          <w:bCs/>
          <w:sz w:val="24"/>
          <w:highlight w:val="none"/>
          <w:lang w:val="en-US" w:eastAsia="zh-CN"/>
        </w:rPr>
        <w:t>.00</w:t>
      </w:r>
    </w:p>
    <w:p>
      <w:pPr>
        <w:keepNext w:val="0"/>
        <w:keepLines w:val="0"/>
        <w:pageBreakBefore w:val="0"/>
        <w:kinsoku/>
        <w:wordWrap/>
        <w:overflowPunct/>
        <w:topLinePunct w:val="0"/>
        <w:autoSpaceDE/>
        <w:autoSpaceDN/>
        <w:bidi w:val="0"/>
        <w:spacing w:line="400" w:lineRule="exact"/>
        <w:ind w:firstLine="480" w:firstLineChars="200"/>
        <w:textAlignment w:val="auto"/>
        <w:rPr>
          <w:rFonts w:ascii="仿宋" w:hAnsi="仿宋" w:eastAsia="仿宋" w:cs="仿宋"/>
          <w:bCs/>
          <w:sz w:val="24"/>
          <w:highlight w:val="none"/>
        </w:rPr>
      </w:pPr>
      <w:r>
        <w:rPr>
          <w:rFonts w:hint="eastAsia" w:ascii="仿宋" w:hAnsi="仿宋" w:eastAsia="仿宋" w:cs="仿宋"/>
          <w:bCs/>
          <w:sz w:val="24"/>
          <w:highlight w:val="none"/>
        </w:rPr>
        <w:t>标项一：</w:t>
      </w:r>
    </w:p>
    <w:p>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绍兴市食品安全综合治理系统（子系统：校食安、食品安全综合治理系统一期、二期）信创改造项目</w:t>
      </w:r>
    </w:p>
    <w:p>
      <w:pPr>
        <w:keepNext w:val="0"/>
        <w:keepLines w:val="0"/>
        <w:pageBreakBefore w:val="0"/>
        <w:kinsoku/>
        <w:wordWrap/>
        <w:overflowPunct/>
        <w:topLinePunct w:val="0"/>
        <w:autoSpaceDE/>
        <w:autoSpaceDN/>
        <w:bidi w:val="0"/>
        <w:spacing w:line="400" w:lineRule="exact"/>
        <w:ind w:firstLine="480" w:firstLineChars="200"/>
        <w:textAlignment w:val="auto"/>
        <w:rPr>
          <w:rFonts w:ascii="仿宋" w:hAnsi="仿宋" w:eastAsia="仿宋" w:cs="仿宋"/>
          <w:bCs/>
          <w:sz w:val="24"/>
          <w:highlight w:val="none"/>
        </w:rPr>
      </w:pPr>
      <w:r>
        <w:rPr>
          <w:rFonts w:hint="eastAsia" w:ascii="仿宋" w:hAnsi="仿宋" w:eastAsia="仿宋" w:cs="仿宋"/>
          <w:bCs/>
          <w:sz w:val="24"/>
          <w:highlight w:val="none"/>
        </w:rPr>
        <w:t>数量：1</w:t>
      </w:r>
    </w:p>
    <w:p>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rPr>
        <w:t>预算金额：</w:t>
      </w:r>
      <w:r>
        <w:rPr>
          <w:rFonts w:hint="eastAsia" w:ascii="仿宋" w:hAnsi="仿宋" w:eastAsia="仿宋" w:cs="仿宋"/>
          <w:b w:val="0"/>
          <w:bCs/>
          <w:color w:val="auto"/>
          <w:sz w:val="24"/>
          <w:highlight w:val="none"/>
          <w:lang w:val="en-US" w:eastAsia="zh-CN"/>
        </w:rPr>
        <w:t>225000</w:t>
      </w:r>
      <w:r>
        <w:rPr>
          <w:rFonts w:hint="eastAsia" w:ascii="仿宋" w:hAnsi="仿宋" w:eastAsia="仿宋" w:cs="仿宋"/>
          <w:bCs/>
          <w:sz w:val="24"/>
          <w:highlight w:val="none"/>
          <w:lang w:val="en-US" w:eastAsia="zh-CN"/>
        </w:rPr>
        <w:t>.00</w:t>
      </w:r>
    </w:p>
    <w:p>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 w:val="0"/>
          <w:bCs/>
          <w:sz w:val="24"/>
          <w:highlight w:val="none"/>
        </w:rPr>
      </w:pPr>
      <w:r>
        <w:rPr>
          <w:rFonts w:hint="eastAsia" w:ascii="仿宋" w:hAnsi="仿宋" w:eastAsia="仿宋" w:cs="仿宋"/>
          <w:bCs/>
          <w:sz w:val="24"/>
          <w:highlight w:val="none"/>
        </w:rPr>
        <w:t>主要内容</w:t>
      </w:r>
      <w:r>
        <w:rPr>
          <w:rFonts w:hint="eastAsia" w:ascii="仿宋" w:hAnsi="仿宋" w:eastAsia="仿宋" w:cs="仿宋"/>
          <w:b w:val="0"/>
          <w:bCs/>
          <w:sz w:val="24"/>
          <w:highlight w:val="none"/>
        </w:rPr>
        <w:t>：详见招标文件。</w:t>
      </w:r>
    </w:p>
    <w:p>
      <w:pPr>
        <w:keepNext w:val="0"/>
        <w:keepLines w:val="0"/>
        <w:pageBreakBefore w:val="0"/>
        <w:kinsoku/>
        <w:wordWrap/>
        <w:overflowPunct/>
        <w:topLinePunct w:val="0"/>
        <w:autoSpaceDE/>
        <w:autoSpaceDN/>
        <w:bidi w:val="0"/>
        <w:spacing w:line="400" w:lineRule="exact"/>
        <w:ind w:firstLine="482" w:firstLineChars="200"/>
        <w:textAlignment w:val="auto"/>
        <w:rPr>
          <w:rFonts w:ascii="仿宋" w:hAnsi="仿宋" w:eastAsia="仿宋" w:cs="仿宋"/>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Cs/>
          <w:sz w:val="24"/>
          <w:highlight w:val="none"/>
        </w:rPr>
        <w:t>按双方合同约定条款执行。</w:t>
      </w:r>
    </w:p>
    <w:p>
      <w:pPr>
        <w:keepNext w:val="0"/>
        <w:keepLines w:val="0"/>
        <w:pageBreakBefore w:val="0"/>
        <w:kinsoku/>
        <w:wordWrap/>
        <w:overflowPunct/>
        <w:topLinePunct w:val="0"/>
        <w:autoSpaceDE/>
        <w:autoSpaceDN/>
        <w:bidi w:val="0"/>
        <w:spacing w:line="400" w:lineRule="exact"/>
        <w:ind w:firstLine="482" w:firstLineChars="200"/>
        <w:textAlignment w:val="auto"/>
        <w:rPr>
          <w:rFonts w:ascii="仿宋" w:hAnsi="仿宋" w:eastAsia="仿宋" w:cs="仿宋"/>
          <w:b/>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是，</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否。</w:t>
      </w:r>
    </w:p>
    <w:p>
      <w:pPr>
        <w:spacing w:line="400" w:lineRule="exact"/>
        <w:outlineLvl w:val="1"/>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0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0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pPr>
        <w:spacing w:line="400" w:lineRule="exact"/>
        <w:ind w:firstLine="480" w:firstLineChars="200"/>
        <w:outlineLvl w:val="2"/>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0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w:t>
      </w:r>
    </w:p>
    <w:p>
      <w:pPr>
        <w:spacing w:line="40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0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服务全部由符合政策要求的中小企业承接，提供中小企业声明函；</w:t>
      </w:r>
    </w:p>
    <w:p>
      <w:pPr>
        <w:spacing w:line="400" w:lineRule="exact"/>
        <w:ind w:firstLine="480" w:firstLineChars="200"/>
        <w:rPr>
          <w:rFonts w:ascii="仿宋" w:hAnsi="仿宋" w:eastAsia="仿宋" w:cs="仿宋"/>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pPr>
        <w:spacing w:line="40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pPr>
        <w:pStyle w:val="24"/>
        <w:autoSpaceDE/>
        <w:autoSpaceDN/>
        <w:spacing w:line="400" w:lineRule="exact"/>
        <w:ind w:firstLine="480" w:firstLineChars="200"/>
        <w:rPr>
          <w:rFonts w:ascii="仿宋" w:hAnsi="仿宋" w:eastAsia="仿宋" w:cs="仿宋"/>
          <w:highlight w:val="none"/>
        </w:rPr>
      </w:pPr>
      <w:r>
        <w:rPr>
          <w:rFonts w:hint="eastAsia" w:ascii="仿宋" w:hAnsi="仿宋" w:eastAsia="仿宋" w:cs="仿宋"/>
          <w:kern w:val="0"/>
          <w:highlight w:val="none"/>
        </w:rPr>
        <w:t>☐</w:t>
      </w:r>
      <w:r>
        <w:rPr>
          <w:rFonts w:hint="eastAsia" w:ascii="仿宋" w:hAnsi="仿宋" w:eastAsia="仿宋" w:cs="仿宋"/>
          <w:highlight w:val="none"/>
        </w:rPr>
        <w:t>要求合同分包，提供分包意向协议和中小企业声明函，分包意向协议中中小企业合同金额应当</w:t>
      </w:r>
      <w:r>
        <w:rPr>
          <w:rFonts w:hint="eastAsia" w:ascii="仿宋" w:hAnsi="仿宋" w:eastAsia="仿宋" w:cs="仿宋"/>
          <w:highlight w:val="none"/>
          <w:lang w:eastAsia="zh-CN"/>
        </w:rPr>
        <w:t>达到</w:t>
      </w:r>
      <w:r>
        <w:rPr>
          <w:rFonts w:hint="eastAsia" w:ascii="仿宋" w:hAnsi="仿宋" w:eastAsia="仿宋" w:cs="仿宋"/>
          <w:highlight w:val="none"/>
          <w:u w:val="single"/>
        </w:rPr>
        <w:t xml:space="preserve">  </w:t>
      </w:r>
      <w:r>
        <w:rPr>
          <w:rFonts w:hint="eastAsia" w:ascii="仿宋" w:hAnsi="仿宋" w:eastAsia="仿宋" w:cs="仿宋"/>
          <w:highlight w:val="none"/>
        </w:rPr>
        <w:t>% ，其中小微企业合同金额应当达到</w:t>
      </w:r>
      <w:r>
        <w:rPr>
          <w:rFonts w:hint="eastAsia" w:ascii="仿宋" w:hAnsi="仿宋" w:eastAsia="仿宋" w:cs="仿宋"/>
          <w:highlight w:val="none"/>
          <w:u w:val="single"/>
        </w:rPr>
        <w:t xml:space="preserve"> </w:t>
      </w:r>
      <w:r>
        <w:rPr>
          <w:rFonts w:hint="eastAsia" w:ascii="仿宋" w:hAnsi="仿宋" w:eastAsia="仿宋" w:cs="仿宋"/>
          <w:highlight w:val="none"/>
        </w:rPr>
        <w:t>% ;</w:t>
      </w:r>
      <w:r>
        <w:rPr>
          <w:rFonts w:hint="eastAsia" w:ascii="仿宋" w:hAnsi="仿宋" w:eastAsia="仿宋" w:cs="仿宋"/>
          <w:spacing w:val="8"/>
          <w:kern w:val="0"/>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highlight w:val="none"/>
        </w:rPr>
        <w:t>；</w:t>
      </w:r>
    </w:p>
    <w:p>
      <w:pPr>
        <w:spacing w:line="40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4.本项目的特定资格要求：无；</w:t>
      </w:r>
    </w:p>
    <w:p>
      <w:pPr>
        <w:snapToGrid w:val="0"/>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00" w:lineRule="exact"/>
        <w:outlineLvl w:val="1"/>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40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 xml:space="preserve"> 2024年11月11日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40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40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40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400" w:lineRule="exact"/>
        <w:outlineLvl w:val="1"/>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0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2024年11月11日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pPr>
        <w:spacing w:line="40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400" w:lineRule="exact"/>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 xml:space="preserve"> 2024年11月11日09点00分00秒</w:t>
      </w:r>
      <w:r>
        <w:rPr>
          <w:rFonts w:hint="eastAsia" w:ascii="仿宋" w:hAnsi="仿宋" w:eastAsia="仿宋" w:cs="仿宋"/>
          <w:sz w:val="24"/>
          <w:highlight w:val="none"/>
        </w:rPr>
        <w:t>（北京时间）</w:t>
      </w:r>
    </w:p>
    <w:p>
      <w:pPr>
        <w:spacing w:line="40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 </w:t>
      </w:r>
    </w:p>
    <w:p>
      <w:pPr>
        <w:spacing w:line="400" w:lineRule="exact"/>
        <w:outlineLvl w:val="1"/>
        <w:rPr>
          <w:rFonts w:ascii="仿宋" w:hAnsi="仿宋" w:eastAsia="仿宋" w:cs="仿宋"/>
          <w:sz w:val="24"/>
          <w:highlight w:val="none"/>
        </w:rPr>
      </w:pPr>
      <w:r>
        <w:rPr>
          <w:rFonts w:hint="eastAsia" w:ascii="仿宋" w:hAnsi="仿宋" w:eastAsia="仿宋" w:cs="仿宋"/>
          <w:b/>
          <w:sz w:val="24"/>
          <w:highlight w:val="none"/>
        </w:rPr>
        <w:t xml:space="preserve">五、公告期限 </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00" w:lineRule="exact"/>
        <w:outlineLvl w:val="1"/>
        <w:rPr>
          <w:rFonts w:ascii="仿宋" w:hAnsi="仿宋" w:eastAsia="仿宋" w:cs="仿宋"/>
          <w:b/>
          <w:sz w:val="24"/>
          <w:highlight w:val="none"/>
        </w:rPr>
      </w:pPr>
      <w:r>
        <w:rPr>
          <w:rFonts w:hint="eastAsia" w:ascii="仿宋" w:hAnsi="仿宋" w:eastAsia="仿宋" w:cs="仿宋"/>
          <w:b/>
          <w:sz w:val="24"/>
          <w:highlight w:val="none"/>
        </w:rPr>
        <w:t>六、其他补充事宜</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lang w:eastAsia="zh-CN"/>
        </w:rPr>
        <w:t>〔2022〕3号</w:t>
      </w:r>
      <w:r>
        <w:rPr>
          <w:rFonts w:hint="eastAsia" w:ascii="仿宋" w:hAnsi="仿宋" w:eastAsia="仿宋" w:cs="仿宋"/>
          <w:sz w:val="24"/>
          <w:highlight w:val="none"/>
        </w:rPr>
        <w:t>）、《浙江省财政厅关于进一步促进政府采购公平竞争打造最优营商环境的通知》（浙财采监</w:t>
      </w:r>
      <w:r>
        <w:rPr>
          <w:rFonts w:hint="eastAsia" w:ascii="仿宋" w:hAnsi="仿宋" w:eastAsia="仿宋" w:cs="仿宋"/>
          <w:sz w:val="24"/>
          <w:highlight w:val="none"/>
          <w:lang w:eastAsia="zh-CN"/>
        </w:rPr>
        <w:t>〔2021〕22号</w:t>
      </w:r>
      <w:r>
        <w:rPr>
          <w:rFonts w:hint="eastAsia" w:ascii="仿宋" w:hAnsi="仿宋" w:eastAsia="仿宋" w:cs="仿宋"/>
          <w:sz w:val="24"/>
          <w:highlight w:val="none"/>
        </w:rPr>
        <w:t>））、《浙江省财政厅关于进一步加大政府采购支持中小企业力度助力扎实稳住经济的通知》 （浙财采监</w:t>
      </w:r>
      <w:r>
        <w:rPr>
          <w:rFonts w:hint="eastAsia" w:ascii="仿宋" w:hAnsi="仿宋" w:eastAsia="仿宋" w:cs="仿宋"/>
          <w:sz w:val="24"/>
          <w:highlight w:val="none"/>
          <w:lang w:eastAsia="zh-CN"/>
        </w:rPr>
        <w:t>〔2022〕8号</w:t>
      </w:r>
      <w:r>
        <w:rPr>
          <w:rFonts w:hint="eastAsia" w:ascii="仿宋" w:hAnsi="仿宋" w:eastAsia="仿宋" w:cs="仿宋"/>
          <w:sz w:val="24"/>
          <w:highlight w:val="none"/>
        </w:rPr>
        <w:t>）已分别于2022年1月29日、2022年2月1日和2022年7月1日开始实施，此前有关规定与上述文件内容不一致的，按上述文件要求执行</w:t>
      </w:r>
      <w:r>
        <w:rPr>
          <w:rFonts w:hint="eastAsia" w:ascii="仿宋" w:hAnsi="仿宋" w:eastAsia="仿宋" w:cs="仿宋"/>
          <w:sz w:val="24"/>
          <w:highlight w:val="none"/>
          <w:lang w:val="en"/>
        </w:rPr>
        <w:t>(政策落实根据财政部门要求更新）</w:t>
      </w:r>
      <w:r>
        <w:rPr>
          <w:rFonts w:hint="eastAsia" w:ascii="仿宋" w:hAnsi="仿宋" w:eastAsia="仿宋" w:cs="仿宋"/>
          <w:sz w:val="24"/>
          <w:highlight w:val="none"/>
        </w:rPr>
        <w:t>。</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lang w:eastAsia="zh-CN"/>
        </w:rPr>
        <w:t>〔2021〕22号</w:t>
      </w:r>
      <w:r>
        <w:rPr>
          <w:rFonts w:hint="eastAsia" w:ascii="仿宋" w:hAnsi="仿宋" w:eastAsia="仿宋" w:cs="仿宋"/>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仿宋" w:hAnsi="仿宋" w:eastAsia="仿宋" w:cs="仿宋"/>
          <w:sz w:val="24"/>
          <w:highlight w:val="none"/>
          <w:lang w:eastAsia="zh-CN"/>
        </w:rPr>
        <w:t>——</w:t>
      </w:r>
      <w:r>
        <w:rPr>
          <w:rFonts w:hint="eastAsia" w:ascii="仿宋" w:hAnsi="仿宋" w:eastAsia="仿宋" w:cs="仿宋"/>
          <w:sz w:val="24"/>
          <w:highlight w:val="none"/>
        </w:rPr>
        <w:t>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00" w:lineRule="exact"/>
        <w:outlineLvl w:val="1"/>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4"/>
        <w:spacing w:line="400" w:lineRule="exact"/>
        <w:ind w:left="0" w:firstLine="482" w:firstLineChars="200"/>
        <w:outlineLvl w:val="2"/>
        <w:rPr>
          <w:rFonts w:ascii="仿宋" w:eastAsia="仿宋" w:cs="仿宋"/>
          <w:sz w:val="24"/>
          <w:szCs w:val="24"/>
          <w:highlight w:val="none"/>
        </w:rPr>
      </w:pPr>
      <w:bookmarkStart w:id="5" w:name="_Toc35393806"/>
      <w:bookmarkStart w:id="6" w:name="_Toc28359096"/>
      <w:bookmarkStart w:id="7" w:name="_Toc35393637"/>
      <w:bookmarkStart w:id="8" w:name="_Toc28359019"/>
      <w:r>
        <w:rPr>
          <w:rFonts w:hint="eastAsia" w:ascii="仿宋" w:eastAsia="仿宋" w:cs="仿宋"/>
          <w:sz w:val="24"/>
          <w:szCs w:val="24"/>
          <w:highlight w:val="none"/>
        </w:rPr>
        <w:t>1.采购人信息</w:t>
      </w:r>
      <w:bookmarkEnd w:id="5"/>
      <w:bookmarkEnd w:id="6"/>
      <w:bookmarkEnd w:id="7"/>
      <w:bookmarkEnd w:id="8"/>
      <w:r>
        <w:rPr>
          <w:rFonts w:hint="eastAsia" w:ascii="仿宋" w:eastAsia="仿宋" w:cs="仿宋"/>
          <w:sz w:val="24"/>
          <w:szCs w:val="24"/>
          <w:highlight w:val="none"/>
        </w:rPr>
        <w:t>：</w:t>
      </w:r>
    </w:p>
    <w:p>
      <w:pPr>
        <w:spacing w:line="400" w:lineRule="exact"/>
        <w:ind w:firstLine="480" w:firstLineChars="200"/>
        <w:rPr>
          <w:rFonts w:hint="eastAsia" w:ascii="仿宋" w:hAnsi="仿宋" w:eastAsia="仿宋" w:cs="仿宋"/>
          <w:sz w:val="24"/>
          <w:highlight w:val="none"/>
        </w:rPr>
      </w:pPr>
      <w:bookmarkStart w:id="9" w:name="_Toc35393638"/>
      <w:bookmarkStart w:id="10" w:name="_Toc28359020"/>
      <w:bookmarkStart w:id="11" w:name="_Toc28359097"/>
      <w:bookmarkStart w:id="12" w:name="_Toc35393807"/>
      <w:r>
        <w:rPr>
          <w:rFonts w:hint="eastAsia" w:ascii="仿宋" w:hAnsi="仿宋" w:eastAsia="仿宋" w:cs="仿宋"/>
          <w:sz w:val="24"/>
          <w:highlight w:val="none"/>
        </w:rPr>
        <w:t xml:space="preserve">名称：绍兴市市场监督管理局    </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 绍兴市越城区凤林西路216号</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传真：/</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项目联系人（询问）：胡宗楠</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项目联系方式（询问）：0575-88601103 </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质疑联系人：俞杰  </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质疑联系方式：0575-88267282  </w:t>
      </w:r>
    </w:p>
    <w:p>
      <w:pPr>
        <w:pStyle w:val="4"/>
        <w:spacing w:line="400" w:lineRule="exact"/>
        <w:ind w:left="0" w:firstLine="482" w:firstLineChars="200"/>
        <w:outlineLvl w:val="2"/>
        <w:rPr>
          <w:rFonts w:ascii="仿宋" w:eastAsia="仿宋" w:cs="仿宋"/>
          <w:sz w:val="24"/>
          <w:highlight w:val="none"/>
        </w:rPr>
      </w:pPr>
      <w:r>
        <w:rPr>
          <w:rFonts w:hint="eastAsia" w:ascii="仿宋" w:eastAsia="仿宋" w:cs="仿宋"/>
          <w:sz w:val="24"/>
          <w:szCs w:val="24"/>
          <w:highlight w:val="none"/>
        </w:rPr>
        <w:t>2.采购代理机构信息</w:t>
      </w:r>
      <w:bookmarkEnd w:id="9"/>
      <w:bookmarkEnd w:id="10"/>
      <w:bookmarkEnd w:id="11"/>
      <w:bookmarkEnd w:id="12"/>
      <w:r>
        <w:rPr>
          <w:rFonts w:hint="eastAsia" w:ascii="仿宋" w:eastAsia="仿宋" w:cs="仿宋"/>
          <w:sz w:val="24"/>
          <w:szCs w:val="24"/>
          <w:highlight w:val="none"/>
        </w:rPr>
        <w:t>：</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名    称：绍兴虬实企业管理咨询有限公司             </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 绍兴市越城区迪荡街道龙湖大厦17楼SP1703室</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pPr>
        <w:spacing w:line="40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项目联系人（询问）：</w:t>
      </w:r>
      <w:r>
        <w:rPr>
          <w:rFonts w:hint="eastAsia" w:ascii="仿宋" w:hAnsi="仿宋" w:eastAsia="仿宋" w:cs="仿宋"/>
          <w:sz w:val="24"/>
          <w:highlight w:val="none"/>
          <w:lang w:val="en-US" w:eastAsia="zh-CN"/>
        </w:rPr>
        <w:t>刘红丽</w:t>
      </w:r>
    </w:p>
    <w:p>
      <w:pPr>
        <w:spacing w:line="40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项目联系方式（询问）：</w:t>
      </w:r>
      <w:r>
        <w:rPr>
          <w:rFonts w:hint="eastAsia" w:ascii="仿宋" w:hAnsi="仿宋" w:eastAsia="仿宋" w:cs="仿宋"/>
          <w:sz w:val="24"/>
          <w:highlight w:val="none"/>
          <w:lang w:val="en-US" w:eastAsia="zh-CN"/>
        </w:rPr>
        <w:t>15657576907</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质疑联系人：金琼洁             </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质疑联系方式：0575-85352613</w:t>
      </w:r>
    </w:p>
    <w:p>
      <w:pPr>
        <w:spacing w:line="400" w:lineRule="exact"/>
        <w:ind w:firstLine="482" w:firstLineChars="200"/>
        <w:outlineLvl w:val="2"/>
        <w:rPr>
          <w:rFonts w:ascii="仿宋" w:hAnsi="仿宋" w:eastAsia="仿宋" w:cs="仿宋"/>
          <w:b/>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称：绍兴市财政局</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址：绍兴市越城区凤林西路151号</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    真： /</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联系人 ： 张婷婷</w:t>
      </w:r>
    </w:p>
    <w:p>
      <w:pPr>
        <w:spacing w:line="40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监督投诉电话：0575-85209697     </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4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1"/>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0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0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autoSpaceDN/>
              <w:spacing w:line="40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0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0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0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0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autoSpaceDN/>
              <w:spacing w:line="40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0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autoSpaceDN/>
              <w:spacing w:line="40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0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0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0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0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autoSpaceDN/>
              <w:spacing w:line="40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00" w:lineRule="exact"/>
              <w:ind w:firstLine="0" w:firstLineChars="0"/>
              <w:rPr>
                <w:rFonts w:hint="eastAsia" w:ascii="仿宋" w:hAnsi="仿宋" w:eastAsia="仿宋" w:cs="仿宋"/>
                <w:b w:val="0"/>
                <w:bCs/>
                <w:sz w:val="24"/>
                <w:highlight w:val="none"/>
              </w:rPr>
            </w:pPr>
            <w:r>
              <w:rPr>
                <w:rFonts w:hint="eastAsia" w:ascii="仿宋" w:hAnsi="仿宋" w:eastAsia="仿宋" w:cs="仿宋"/>
                <w:b w:val="0"/>
                <w:bCs/>
                <w:sz w:val="24"/>
                <w:highlight w:val="none"/>
              </w:rPr>
              <w:t>方案讲解演示：</w:t>
            </w:r>
          </w:p>
          <w:p>
            <w:pPr>
              <w:spacing w:line="400" w:lineRule="exact"/>
              <w:ind w:firstLine="0" w:firstLineChars="0"/>
              <w:rPr>
                <w:rFonts w:hint="eastAsia" w:ascii="仿宋" w:hAnsi="仿宋" w:eastAsia="仿宋" w:cs="仿宋"/>
                <w:b w:val="0"/>
                <w:bCs/>
                <w:sz w:val="24"/>
                <w:highlight w:val="none"/>
              </w:rPr>
            </w:pPr>
            <w:r>
              <w:rPr>
                <w:rFonts w:hint="eastAsia" w:ascii="仿宋" w:hAnsi="仿宋" w:eastAsia="仿宋" w:cs="仿宋"/>
                <w:b w:val="0"/>
                <w:bCs/>
                <w:sz w:val="24"/>
                <w:highlight w:val="none"/>
                <w:lang w:eastAsia="zh-CN"/>
              </w:rPr>
              <w:t>□</w:t>
            </w:r>
            <w:r>
              <w:rPr>
                <w:rFonts w:hint="eastAsia" w:ascii="仿宋" w:hAnsi="仿宋" w:eastAsia="仿宋" w:cs="仿宋"/>
                <w:b w:val="0"/>
                <w:bCs/>
                <w:sz w:val="24"/>
                <w:highlight w:val="none"/>
              </w:rPr>
              <w:t>A无方案讲解演示。</w:t>
            </w:r>
          </w:p>
          <w:p>
            <w:pPr>
              <w:spacing w:line="40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☑B有方案讲解演示：</w:t>
            </w:r>
          </w:p>
          <w:p>
            <w:pPr>
              <w:spacing w:line="400" w:lineRule="exact"/>
              <w:ind w:firstLine="480" w:firstLineChars="200"/>
              <w:rPr>
                <w:rFonts w:hint="eastAsia" w:ascii="仿宋" w:hAnsi="仿宋" w:eastAsia="仿宋" w:cs="仿宋"/>
                <w:b w:val="0"/>
                <w:bCs/>
                <w:sz w:val="24"/>
                <w:highlight w:val="none"/>
              </w:rPr>
            </w:pPr>
            <w:r>
              <w:rPr>
                <w:rFonts w:hint="eastAsia" w:ascii="仿宋" w:hAnsi="仿宋" w:eastAsia="仿宋" w:cs="仿宋"/>
                <w:sz w:val="24"/>
                <w:highlight w:val="none"/>
              </w:rPr>
              <w:t>相关演示内容放入U盘中，U盘作为商务技术文件组成部分，单独密封在密封袋中，在封皮上标注采购人名称、项目名称和投标人名称</w:t>
            </w:r>
            <w:r>
              <w:rPr>
                <w:rFonts w:hint="eastAsia" w:ascii="仿宋" w:hAnsi="仿宋" w:eastAsia="仿宋" w:cs="仿宋"/>
                <w:sz w:val="24"/>
                <w:highlight w:val="none"/>
                <w:lang w:val="en-US" w:eastAsia="zh-CN"/>
              </w:rPr>
              <w:t>并</w:t>
            </w:r>
            <w:r>
              <w:rPr>
                <w:rFonts w:hint="eastAsia" w:ascii="仿宋" w:hAnsi="仿宋" w:eastAsia="仿宋" w:cs="仿宋"/>
                <w:sz w:val="24"/>
                <w:highlight w:val="none"/>
              </w:rPr>
              <w:t>加盖投标人公章，在投标截</w:t>
            </w:r>
            <w:r>
              <w:rPr>
                <w:rFonts w:hint="eastAsia" w:ascii="仿宋" w:hAnsi="仿宋" w:eastAsia="仿宋" w:cs="仿宋"/>
                <w:sz w:val="24"/>
                <w:highlight w:val="none"/>
                <w:lang w:eastAsia="zh-CN"/>
              </w:rPr>
              <w:t>止</w:t>
            </w:r>
            <w:r>
              <w:rPr>
                <w:rFonts w:hint="eastAsia" w:ascii="仿宋" w:hAnsi="仿宋" w:eastAsia="仿宋" w:cs="仿宋"/>
                <w:sz w:val="24"/>
                <w:highlight w:val="none"/>
              </w:rPr>
              <w:t>时间</w:t>
            </w:r>
            <w:r>
              <w:rPr>
                <w:rFonts w:hint="eastAsia" w:ascii="仿宋" w:hAnsi="仿宋" w:eastAsia="仿宋" w:cs="仿宋"/>
                <w:sz w:val="24"/>
                <w:highlight w:val="none"/>
                <w:lang w:val="en-US" w:eastAsia="zh-CN"/>
              </w:rPr>
              <w:t>前</w:t>
            </w:r>
            <w:r>
              <w:rPr>
                <w:rFonts w:hint="eastAsia" w:ascii="仿宋" w:hAnsi="仿宋" w:eastAsia="仿宋" w:cs="仿宋"/>
                <w:sz w:val="24"/>
                <w:highlight w:val="none"/>
              </w:rPr>
              <w:t>递交至绍兴虬实企业管理咨询有限公司招标代理部</w:t>
            </w:r>
            <w:r>
              <w:rPr>
                <w:rFonts w:hint="eastAsia" w:ascii="仿宋" w:hAnsi="仿宋" w:eastAsia="仿宋" w:cs="仿宋"/>
                <w:sz w:val="24"/>
                <w:highlight w:val="none"/>
                <w:lang w:eastAsia="zh-CN"/>
              </w:rPr>
              <w:t>（</w:t>
            </w:r>
            <w:r>
              <w:rPr>
                <w:rFonts w:hint="eastAsia" w:ascii="仿宋" w:hAnsi="仿宋" w:eastAsia="仿宋" w:cs="仿宋"/>
                <w:b w:val="0"/>
                <w:bCs/>
                <w:sz w:val="24"/>
                <w:highlight w:val="none"/>
                <w:u w:val="single"/>
              </w:rPr>
              <w:t>绍兴市越城区迪荡街道龙湖大厦17楼SP1703室</w:t>
            </w:r>
            <w:r>
              <w:rPr>
                <w:rFonts w:hint="eastAsia" w:ascii="仿宋" w:hAnsi="仿宋" w:eastAsia="仿宋" w:cs="仿宋"/>
                <w:b w:val="0"/>
                <w:bCs/>
                <w:sz w:val="24"/>
                <w:highlight w:val="none"/>
                <w:u w:val="single"/>
                <w:lang w:eastAsia="zh-CN"/>
              </w:rPr>
              <w:t>，</w:t>
            </w:r>
            <w:r>
              <w:rPr>
                <w:rFonts w:hint="eastAsia" w:ascii="仿宋" w:hAnsi="仿宋" w:eastAsia="仿宋" w:cs="仿宋"/>
                <w:b w:val="0"/>
                <w:bCs/>
                <w:sz w:val="24"/>
                <w:highlight w:val="none"/>
                <w:u w:val="single"/>
                <w:lang w:val="en-US" w:eastAsia="zh-CN"/>
              </w:rPr>
              <w:t>刘红丽（收），电话：15657576907</w:t>
            </w:r>
            <w:r>
              <w:rPr>
                <w:rFonts w:hint="eastAsia" w:ascii="仿宋" w:hAnsi="仿宋" w:eastAsia="仿宋" w:cs="仿宋"/>
                <w:b w:val="0"/>
                <w:bCs/>
                <w:sz w:val="24"/>
                <w:highlight w:val="none"/>
                <w:u w:val="single"/>
                <w:lang w:eastAsia="zh-CN"/>
              </w:rPr>
              <w:t>），</w:t>
            </w:r>
            <w:r>
              <w:rPr>
                <w:rFonts w:hint="eastAsia" w:ascii="仿宋" w:hAnsi="仿宋" w:eastAsia="仿宋" w:cs="仿宋"/>
                <w:sz w:val="24"/>
                <w:highlight w:val="none"/>
                <w:lang w:val="en-US" w:eastAsia="zh-CN"/>
              </w:rPr>
              <w:t>每个供应商的演示时间为15分钟，演示</w:t>
            </w:r>
            <w:r>
              <w:rPr>
                <w:rFonts w:hint="eastAsia" w:ascii="仿宋" w:hAnsi="仿宋" w:eastAsia="仿宋" w:cs="仿宋"/>
                <w:b w:val="0"/>
                <w:bCs/>
                <w:sz w:val="24"/>
                <w:highlight w:val="none"/>
              </w:rPr>
              <w:t>次序以投标文件</w:t>
            </w:r>
            <w:r>
              <w:rPr>
                <w:rFonts w:hint="eastAsia" w:ascii="仿宋" w:hAnsi="仿宋" w:eastAsia="仿宋" w:cs="仿宋"/>
                <w:b w:val="0"/>
                <w:bCs/>
                <w:sz w:val="24"/>
                <w:highlight w:val="none"/>
                <w:lang w:val="en-US" w:eastAsia="zh-CN"/>
              </w:rPr>
              <w:t>签收</w:t>
            </w:r>
            <w:r>
              <w:rPr>
                <w:rFonts w:hint="eastAsia" w:ascii="仿宋" w:hAnsi="仿宋" w:eastAsia="仿宋" w:cs="仿宋"/>
                <w:b w:val="0"/>
                <w:bCs/>
                <w:sz w:val="24"/>
                <w:highlight w:val="none"/>
              </w:rPr>
              <w:t>时间先后次序为准</w:t>
            </w:r>
            <w:r>
              <w:rPr>
                <w:rFonts w:hint="eastAsia" w:ascii="仿宋" w:hAnsi="仿宋" w:eastAsia="仿宋" w:cs="仿宋"/>
                <w:b w:val="0"/>
                <w:bCs/>
                <w:sz w:val="24"/>
                <w:highlight w:val="none"/>
                <w:lang w:eastAsia="zh-CN"/>
              </w:rPr>
              <w:t>，</w:t>
            </w:r>
            <w:r>
              <w:rPr>
                <w:rFonts w:hint="eastAsia" w:ascii="仿宋" w:hAnsi="仿宋" w:eastAsia="仿宋" w:cs="仿宋"/>
                <w:sz w:val="24"/>
                <w:highlight w:val="none"/>
              </w:rPr>
              <w:t>未在规定时间送达或未提供演示的供应商相应的评分项则不得分。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pPr>
              <w:snapToGrid w:val="0"/>
              <w:spacing w:line="40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0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0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napToGrid w:val="0"/>
              <w:spacing w:line="40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0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00" w:lineRule="exact"/>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lang w:eastAsia="zh-CN"/>
              </w:rPr>
              <w:t>（</w:t>
            </w:r>
            <w:r>
              <w:rPr>
                <w:rFonts w:hint="eastAsia" w:ascii="仿宋_GB2312" w:hAnsi="仿宋" w:eastAsia="仿宋_GB2312" w:cs="Arial"/>
                <w:color w:val="auto"/>
                <w:kern w:val="0"/>
                <w:sz w:val="24"/>
                <w:highlight w:val="none"/>
                <w:lang w:val="en-US" w:eastAsia="zh-CN"/>
              </w:rPr>
              <w:t>1）</w:t>
            </w:r>
            <w:r>
              <w:rPr>
                <w:rFonts w:hint="eastAsia" w:ascii="仿宋_GB2312" w:hAnsi="仿宋" w:eastAsia="仿宋_GB2312" w:cs="Arial"/>
                <w:color w:val="auto"/>
                <w:kern w:val="0"/>
                <w:sz w:val="24"/>
                <w:highlight w:val="none"/>
              </w:rPr>
              <w:t>标的：标项一，属于</w:t>
            </w:r>
            <w:r>
              <w:rPr>
                <w:rFonts w:hint="eastAsia" w:ascii="仿宋" w:hAnsi="仿宋" w:eastAsia="仿宋" w:cs="仿宋"/>
                <w:kern w:val="0"/>
                <w:sz w:val="24"/>
                <w:highlight w:val="none"/>
                <w:u w:val="single"/>
              </w:rPr>
              <w:t>软件和信息技术服务业</w:t>
            </w:r>
            <w:r>
              <w:rPr>
                <w:rFonts w:hint="eastAsia" w:ascii="仿宋_GB2312" w:hAnsi="仿宋" w:eastAsia="仿宋_GB2312" w:cs="Arial"/>
                <w:color w:val="auto"/>
                <w:kern w:val="0"/>
                <w:sz w:val="24"/>
                <w:highlight w:val="none"/>
              </w:rPr>
              <w:t>行业。</w:t>
            </w:r>
          </w:p>
          <w:p>
            <w:pPr>
              <w:snapToGrid w:val="0"/>
              <w:spacing w:line="400" w:lineRule="exact"/>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00" w:lineRule="exact"/>
              <w:jc w:val="center"/>
              <w:rPr>
                <w:rFonts w:ascii="仿宋" w:hAnsi="仿宋" w:eastAsia="仿宋" w:cs="仿宋"/>
                <w:sz w:val="24"/>
                <w:highlight w:val="none"/>
              </w:rPr>
            </w:pPr>
          </w:p>
        </w:tc>
        <w:tc>
          <w:tcPr>
            <w:tcW w:w="855" w:type="dxa"/>
            <w:vMerge w:val="continue"/>
            <w:vAlign w:val="center"/>
          </w:tcPr>
          <w:p>
            <w:pPr>
              <w:snapToGrid w:val="0"/>
              <w:spacing w:line="400" w:lineRule="exact"/>
              <w:rPr>
                <w:rFonts w:ascii="仿宋" w:hAnsi="仿宋" w:eastAsia="仿宋" w:cs="仿宋"/>
                <w:b/>
                <w:sz w:val="24"/>
                <w:highlight w:val="none"/>
              </w:rPr>
            </w:pPr>
          </w:p>
        </w:tc>
        <w:tc>
          <w:tcPr>
            <w:tcW w:w="7515" w:type="dxa"/>
            <w:vAlign w:val="center"/>
          </w:tcPr>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00" w:lineRule="exact"/>
              <w:jc w:val="center"/>
              <w:rPr>
                <w:rFonts w:ascii="仿宋" w:hAnsi="仿宋" w:eastAsia="仿宋" w:cs="仿宋"/>
                <w:sz w:val="24"/>
                <w:highlight w:val="none"/>
              </w:rPr>
            </w:pPr>
          </w:p>
        </w:tc>
        <w:tc>
          <w:tcPr>
            <w:tcW w:w="855" w:type="dxa"/>
            <w:vMerge w:val="continue"/>
            <w:vAlign w:val="center"/>
          </w:tcPr>
          <w:p>
            <w:pPr>
              <w:snapToGrid w:val="0"/>
              <w:spacing w:line="400" w:lineRule="exact"/>
              <w:rPr>
                <w:rFonts w:ascii="仿宋" w:hAnsi="仿宋" w:eastAsia="仿宋" w:cs="仿宋"/>
                <w:b/>
                <w:sz w:val="24"/>
                <w:highlight w:val="none"/>
              </w:rPr>
            </w:pPr>
          </w:p>
        </w:tc>
        <w:tc>
          <w:tcPr>
            <w:tcW w:w="7515" w:type="dxa"/>
            <w:vAlign w:val="center"/>
          </w:tcPr>
          <w:p>
            <w:pPr>
              <w:snapToGrid w:val="0"/>
              <w:spacing w:line="40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0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0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0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0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00" w:lineRule="exact"/>
              <w:rPr>
                <w:rFonts w:ascii="仿宋" w:hAnsi="仿宋" w:eastAsia="仿宋" w:cs="仿宋"/>
                <w:sz w:val="24"/>
                <w:highlight w:val="none"/>
              </w:rPr>
            </w:pPr>
          </w:p>
        </w:tc>
        <w:tc>
          <w:tcPr>
            <w:tcW w:w="8370" w:type="dxa"/>
            <w:gridSpan w:val="2"/>
            <w:vAlign w:val="center"/>
          </w:tcPr>
          <w:p>
            <w:pPr>
              <w:spacing w:line="40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00" w:lineRule="exact"/>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w:t>
            </w:r>
            <w:r>
              <w:rPr>
                <w:rFonts w:hint="eastAsia" w:ascii="仿宋" w:hAnsi="仿宋" w:eastAsia="仿宋" w:cs="仿宋"/>
                <w:snapToGrid w:val="0"/>
                <w:kern w:val="28"/>
                <w:sz w:val="24"/>
                <w:highlight w:val="none"/>
                <w:lang w:eastAsia="zh-CN"/>
              </w:rPr>
              <w:t>符合</w:t>
            </w:r>
            <w:r>
              <w:rPr>
                <w:rFonts w:hint="eastAsia" w:ascii="仿宋" w:hAnsi="仿宋" w:eastAsia="仿宋" w:cs="仿宋"/>
                <w:snapToGrid w:val="0"/>
                <w:kern w:val="28"/>
                <w:sz w:val="24"/>
                <w:highlight w:val="none"/>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widowControl/>
              <w:shd w:val="clear" w:color="auto" w:fill="FFFFFF"/>
              <w:spacing w:line="400" w:lineRule="exact"/>
              <w:rPr>
                <w:rStyle w:val="969"/>
                <w:rFonts w:ascii="仿宋" w:hAnsi="仿宋" w:eastAsia="仿宋" w:cs="仿宋"/>
                <w:b/>
                <w:color w:val="auto"/>
                <w:sz w:val="24"/>
                <w:highlight w:val="none"/>
                <w:shd w:val="clear" w:color="auto" w:fill="auto"/>
              </w:rPr>
            </w:pPr>
            <w:r>
              <w:rPr>
                <w:rStyle w:val="969"/>
                <w:rFonts w:hint="eastAsia" w:ascii="仿宋" w:hAnsi="仿宋" w:eastAsia="仿宋" w:cs="仿宋"/>
                <w:b/>
                <w:color w:val="auto"/>
                <w:sz w:val="24"/>
                <w:highlight w:val="none"/>
                <w:shd w:val="clear" w:color="auto" w:fill="auto"/>
              </w:rPr>
              <w:t>中标单位需支付以下费用，并在投标报价中自行考虑：</w:t>
            </w:r>
          </w:p>
          <w:p>
            <w:pPr>
              <w:widowControl/>
              <w:shd w:val="clear" w:color="auto" w:fill="FFFFFF"/>
              <w:spacing w:line="400" w:lineRule="exact"/>
              <w:rPr>
                <w:rStyle w:val="969"/>
                <w:rFonts w:ascii="仿宋" w:hAnsi="仿宋" w:eastAsia="仿宋" w:cs="仿宋"/>
                <w:color w:val="auto"/>
                <w:sz w:val="24"/>
                <w:highlight w:val="none"/>
                <w:shd w:val="clear" w:color="auto" w:fill="auto"/>
              </w:rPr>
            </w:pPr>
            <w:r>
              <w:rPr>
                <w:rStyle w:val="969"/>
                <w:rFonts w:hint="eastAsia" w:ascii="仿宋" w:hAnsi="仿宋" w:eastAsia="仿宋" w:cs="仿宋"/>
                <w:color w:val="auto"/>
                <w:sz w:val="24"/>
                <w:highlight w:val="none"/>
                <w:shd w:val="clear" w:color="auto" w:fill="auto"/>
                <w:lang w:eastAsia="zh-CN"/>
              </w:rPr>
              <w:t>（</w:t>
            </w:r>
            <w:r>
              <w:rPr>
                <w:rStyle w:val="969"/>
                <w:rFonts w:hint="eastAsia" w:ascii="仿宋" w:hAnsi="仿宋" w:eastAsia="仿宋" w:cs="仿宋"/>
                <w:color w:val="auto"/>
                <w:sz w:val="24"/>
                <w:highlight w:val="none"/>
                <w:shd w:val="clear" w:color="auto" w:fill="auto"/>
                <w:lang w:val="en-US" w:eastAsia="zh-CN"/>
              </w:rPr>
              <w:t>1</w:t>
            </w:r>
            <w:r>
              <w:rPr>
                <w:rStyle w:val="969"/>
                <w:rFonts w:hint="eastAsia" w:ascii="仿宋" w:hAnsi="仿宋" w:eastAsia="仿宋" w:cs="仿宋"/>
                <w:color w:val="auto"/>
                <w:sz w:val="24"/>
                <w:highlight w:val="none"/>
                <w:shd w:val="clear" w:color="auto" w:fill="auto"/>
                <w:lang w:eastAsia="zh-CN"/>
              </w:rPr>
              <w:t>）</w:t>
            </w:r>
            <w:r>
              <w:rPr>
                <w:rStyle w:val="969"/>
                <w:rFonts w:hint="eastAsia" w:ascii="仿宋" w:hAnsi="仿宋" w:eastAsia="仿宋" w:cs="仿宋"/>
                <w:color w:val="auto"/>
                <w:sz w:val="24"/>
                <w:highlight w:val="none"/>
                <w:shd w:val="clear" w:color="auto" w:fill="auto"/>
              </w:rPr>
              <w:t xml:space="preserve">按代理协议约定的内容，中标单位需支付以下费用，并在投标报价中自行考虑：根据项目的中标金额，采用差额定率累进法进行计算,具体费率标准如下:中标金额在 100 万元以下部分服务招标为1.5%; </w:t>
            </w:r>
            <w:r>
              <w:rPr>
                <w:rFonts w:hint="eastAsia" w:ascii="仿宋" w:hAnsi="仿宋" w:eastAsia="仿宋" w:cs="仿宋"/>
                <w:color w:val="auto"/>
                <w:sz w:val="24"/>
                <w:highlight w:val="none"/>
                <w:shd w:val="clear" w:color="auto" w:fill="auto"/>
              </w:rPr>
              <w:t>最低收费标准</w:t>
            </w:r>
            <w:r>
              <w:rPr>
                <w:rFonts w:hint="eastAsia" w:ascii="仿宋" w:hAnsi="仿宋" w:eastAsia="仿宋" w:cs="仿宋"/>
                <w:color w:val="auto"/>
                <w:sz w:val="24"/>
                <w:highlight w:val="none"/>
                <w:shd w:val="clear" w:color="auto" w:fill="auto"/>
                <w:lang w:val="en-US" w:eastAsia="zh-CN"/>
              </w:rPr>
              <w:t>5</w:t>
            </w:r>
            <w:r>
              <w:rPr>
                <w:rFonts w:hint="eastAsia" w:ascii="仿宋" w:hAnsi="仿宋" w:eastAsia="仿宋" w:cs="仿宋"/>
                <w:color w:val="auto"/>
                <w:sz w:val="24"/>
                <w:highlight w:val="none"/>
                <w:shd w:val="clear" w:color="auto" w:fill="auto"/>
              </w:rPr>
              <w:t>000元。</w:t>
            </w:r>
          </w:p>
          <w:p>
            <w:pPr>
              <w:spacing w:line="400" w:lineRule="exact"/>
              <w:rPr>
                <w:rFonts w:hint="eastAsia" w:ascii="仿宋" w:hAnsi="仿宋" w:eastAsia="仿宋" w:cs="仿宋"/>
                <w:kern w:val="0"/>
                <w:sz w:val="24"/>
                <w:highlight w:val="none"/>
              </w:rPr>
            </w:pPr>
            <w:r>
              <w:rPr>
                <w:rStyle w:val="969"/>
                <w:rFonts w:hint="eastAsia" w:ascii="仿宋" w:hAnsi="仿宋" w:eastAsia="仿宋" w:cs="仿宋"/>
                <w:color w:val="auto"/>
                <w:sz w:val="24"/>
                <w:szCs w:val="24"/>
                <w:highlight w:val="none"/>
                <w:shd w:val="clear" w:color="auto" w:fill="auto"/>
              </w:rPr>
              <w:t>(2)采购代理服务费的交纳方式：</w:t>
            </w:r>
            <w:r>
              <w:rPr>
                <w:rStyle w:val="969"/>
                <w:rFonts w:hint="eastAsia" w:ascii="仿宋" w:hAnsi="仿宋" w:eastAsia="仿宋" w:cs="仿宋"/>
                <w:color w:val="auto"/>
                <w:sz w:val="24"/>
                <w:szCs w:val="24"/>
                <w:highlight w:val="none"/>
                <w:shd w:val="clear" w:color="auto" w:fill="auto"/>
              </w:rPr>
              <w:br w:type="textWrapping"/>
            </w:r>
            <w:r>
              <w:rPr>
                <w:rStyle w:val="969"/>
                <w:rFonts w:hint="eastAsia" w:ascii="仿宋" w:hAnsi="仿宋" w:eastAsia="仿宋" w:cs="仿宋"/>
                <w:color w:val="auto"/>
                <w:sz w:val="24"/>
                <w:szCs w:val="24"/>
                <w:highlight w:val="none"/>
                <w:shd w:val="clear" w:color="auto" w:fill="auto"/>
              </w:rPr>
              <w:t>用银行支票、汇票、电汇、现金等付款方式直接交纳采购代理服务费。</w:t>
            </w:r>
            <w:r>
              <w:rPr>
                <w:rStyle w:val="969"/>
                <w:rFonts w:hint="eastAsia" w:ascii="仿宋" w:hAnsi="仿宋" w:eastAsia="仿宋" w:cs="仿宋"/>
                <w:color w:val="auto"/>
                <w:sz w:val="24"/>
                <w:szCs w:val="24"/>
                <w:highlight w:val="none"/>
                <w:shd w:val="clear" w:color="auto" w:fill="auto"/>
              </w:rPr>
              <w:br w:type="textWrapping"/>
            </w:r>
            <w:r>
              <w:rPr>
                <w:rStyle w:val="969"/>
                <w:rFonts w:hint="eastAsia" w:ascii="仿宋" w:hAnsi="仿宋" w:eastAsia="仿宋" w:cs="仿宋"/>
                <w:color w:val="auto"/>
                <w:sz w:val="24"/>
                <w:szCs w:val="24"/>
                <w:highlight w:val="none"/>
                <w:shd w:val="clear" w:color="auto" w:fill="auto"/>
              </w:rPr>
              <w:t>公司名称：绍兴虬实企业管理咨询有限公司</w:t>
            </w:r>
            <w:r>
              <w:rPr>
                <w:rStyle w:val="969"/>
                <w:rFonts w:hint="eastAsia" w:ascii="仿宋" w:hAnsi="仿宋" w:eastAsia="仿宋" w:cs="仿宋"/>
                <w:color w:val="auto"/>
                <w:sz w:val="24"/>
                <w:szCs w:val="24"/>
                <w:highlight w:val="none"/>
                <w:shd w:val="clear" w:color="auto" w:fill="auto"/>
              </w:rPr>
              <w:br w:type="textWrapping"/>
            </w:r>
            <w:r>
              <w:rPr>
                <w:rStyle w:val="969"/>
                <w:rFonts w:hint="eastAsia" w:ascii="仿宋" w:hAnsi="仿宋" w:eastAsia="仿宋" w:cs="仿宋"/>
                <w:color w:val="auto"/>
                <w:sz w:val="24"/>
                <w:szCs w:val="24"/>
                <w:highlight w:val="none"/>
                <w:shd w:val="clear" w:color="auto" w:fill="auto"/>
              </w:rPr>
              <w:t>账    号：2006767942000015</w:t>
            </w:r>
            <w:r>
              <w:rPr>
                <w:rStyle w:val="969"/>
                <w:rFonts w:hint="eastAsia" w:ascii="仿宋" w:hAnsi="仿宋" w:eastAsia="仿宋" w:cs="仿宋"/>
                <w:color w:val="auto"/>
                <w:sz w:val="24"/>
                <w:szCs w:val="24"/>
                <w:highlight w:val="none"/>
                <w:shd w:val="clear" w:color="auto" w:fill="auto"/>
              </w:rPr>
              <w:br w:type="textWrapping"/>
            </w:r>
            <w:r>
              <w:rPr>
                <w:rStyle w:val="969"/>
                <w:rFonts w:hint="eastAsia" w:ascii="仿宋" w:hAnsi="仿宋" w:eastAsia="仿宋" w:cs="仿宋"/>
                <w:color w:val="auto"/>
                <w:sz w:val="24"/>
                <w:szCs w:val="24"/>
                <w:highlight w:val="none"/>
                <w:shd w:val="clear" w:color="auto" w:fill="auto"/>
              </w:rPr>
              <w:t>开 户 行：绍兴银行股份有限公司禹陵支行</w:t>
            </w:r>
            <w:r>
              <w:rPr>
                <w:rStyle w:val="969"/>
                <w:rFonts w:hint="eastAsia" w:ascii="仿宋" w:hAnsi="仿宋" w:eastAsia="仿宋" w:cs="仿宋"/>
                <w:color w:val="auto"/>
                <w:sz w:val="24"/>
                <w:szCs w:val="24"/>
                <w:highlight w:val="none"/>
                <w:shd w:val="clear" w:color="auto" w:fill="auto"/>
              </w:rPr>
              <w:br w:type="textWrapping"/>
            </w:r>
            <w:r>
              <w:rPr>
                <w:rStyle w:val="969"/>
                <w:rFonts w:hint="eastAsia" w:ascii="仿宋" w:hAnsi="仿宋" w:eastAsia="仿宋" w:cs="仿宋"/>
                <w:color w:val="auto"/>
                <w:sz w:val="24"/>
                <w:szCs w:val="24"/>
                <w:highlight w:val="none"/>
                <w:shd w:val="clear" w:color="auto" w:fill="auto"/>
              </w:rPr>
              <w:t>(3)领取中标通知书前交纳。</w:t>
            </w:r>
            <w:r>
              <w:rPr>
                <w:rFonts w:hint="eastAsia" w:ascii="仿宋" w:hAnsi="仿宋" w:eastAsia="仿宋" w:cs="仿宋"/>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0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0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pPr>
        <w:adjustRightInd/>
        <w:spacing w:line="360" w:lineRule="auto"/>
        <w:jc w:val="center"/>
        <w:outlineLvl w:val="1"/>
        <w:rPr>
          <w:rFonts w:hint="eastAsia" w:ascii="仿宋" w:hAnsi="仿宋" w:eastAsia="仿宋" w:cs="仿宋"/>
          <w:b/>
          <w:sz w:val="32"/>
          <w:szCs w:val="32"/>
          <w:highlight w:val="none"/>
        </w:rPr>
      </w:pPr>
      <w:bookmarkStart w:id="17" w:name="第三部分"/>
      <w:bookmarkStart w:id="18" w:name="_Toc164416483"/>
    </w:p>
    <w:p>
      <w:pPr>
        <w:adjustRightInd/>
        <w:spacing w:line="360" w:lineRule="auto"/>
        <w:jc w:val="center"/>
        <w:outlineLvl w:val="1"/>
        <w:rPr>
          <w:rFonts w:hint="eastAsia" w:ascii="仿宋" w:hAnsi="仿宋" w:eastAsia="仿宋" w:cs="仿宋"/>
          <w:b/>
          <w:sz w:val="32"/>
          <w:szCs w:val="32"/>
          <w:highlight w:val="none"/>
        </w:rPr>
      </w:pPr>
    </w:p>
    <w:p>
      <w:pPr>
        <w:adjustRightInd/>
        <w:spacing w:line="360" w:lineRule="auto"/>
        <w:jc w:val="center"/>
        <w:outlineLvl w:val="1"/>
        <w:rPr>
          <w:rFonts w:hint="eastAsia" w:ascii="仿宋" w:hAnsi="仿宋" w:eastAsia="仿宋" w:cs="仿宋"/>
          <w:b/>
          <w:sz w:val="32"/>
          <w:szCs w:val="32"/>
          <w:highlight w:val="none"/>
        </w:rPr>
      </w:pPr>
    </w:p>
    <w:p>
      <w:pPr>
        <w:pStyle w:val="2"/>
        <w:rPr>
          <w:rFonts w:hint="eastAsia" w:ascii="仿宋" w:hAnsi="仿宋" w:eastAsia="仿宋" w:cs="仿宋"/>
          <w:b/>
          <w:sz w:val="32"/>
          <w:szCs w:val="32"/>
          <w:highlight w:val="none"/>
        </w:rPr>
      </w:pPr>
    </w:p>
    <w:p>
      <w:pPr>
        <w:pStyle w:val="2"/>
        <w:rPr>
          <w:rFonts w:hint="eastAsia" w:ascii="仿宋" w:hAnsi="仿宋" w:eastAsia="仿宋" w:cs="仿宋"/>
          <w:b/>
          <w:sz w:val="32"/>
          <w:szCs w:val="32"/>
          <w:highlight w:val="none"/>
        </w:rPr>
      </w:pPr>
    </w:p>
    <w:p>
      <w:pPr>
        <w:pStyle w:val="2"/>
        <w:rPr>
          <w:rFonts w:hint="eastAsia" w:ascii="仿宋" w:hAnsi="仿宋" w:eastAsia="仿宋" w:cs="仿宋"/>
          <w:b/>
          <w:sz w:val="32"/>
          <w:szCs w:val="32"/>
          <w:highlight w:val="none"/>
        </w:rPr>
      </w:pPr>
    </w:p>
    <w:p>
      <w:pPr>
        <w:adjustRightInd/>
        <w:spacing w:line="360"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2"/>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pPr>
        <w:spacing w:line="440" w:lineRule="exact"/>
        <w:outlineLvl w:val="2"/>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outlineLvl w:val="3"/>
        <w:rPr>
          <w:rFonts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outlineLvl w:val="3"/>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w:t>
      </w:r>
      <w:r>
        <w:rPr>
          <w:rFonts w:hint="eastAsia" w:ascii="仿宋" w:hAnsi="仿宋" w:eastAsia="仿宋" w:cs="仿宋"/>
          <w:sz w:val="24"/>
          <w:highlight w:val="none"/>
          <w:lang w:eastAsia="zh-CN"/>
        </w:rPr>
        <w:t>〔2014〕68号</w:t>
      </w:r>
      <w:r>
        <w:rPr>
          <w:rFonts w:hint="eastAsia" w:ascii="仿宋" w:hAnsi="仿宋" w:eastAsia="仿宋" w:cs="仿宋"/>
          <w:sz w:val="24"/>
          <w:highlight w:val="none"/>
        </w:rPr>
        <w:t>）规定的监狱企业并提供由省级以上监狱管理局、戒毒管理局（含新疆生产建设兵团）出具的属于监狱企业证明文件的，视同为小微企业。</w:t>
      </w:r>
    </w:p>
    <w:p>
      <w:pPr>
        <w:spacing w:line="440" w:lineRule="exact"/>
        <w:outlineLvl w:val="3"/>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w:t>
      </w:r>
      <w:r>
        <w:rPr>
          <w:rFonts w:hint="eastAsia" w:ascii="仿宋" w:hAnsi="仿宋" w:eastAsia="仿宋" w:cs="仿宋"/>
          <w:bCs/>
          <w:sz w:val="24"/>
          <w:highlight w:val="none"/>
          <w:lang w:eastAsia="zh-CN"/>
        </w:rPr>
        <w:t>创新</w:t>
      </w:r>
      <w:r>
        <w:rPr>
          <w:rFonts w:hint="eastAsia" w:ascii="仿宋" w:hAnsi="仿宋" w:eastAsia="仿宋" w:cs="仿宋"/>
          <w:bCs/>
          <w:sz w:val="24"/>
          <w:highlight w:val="none"/>
        </w:rPr>
        <w:t>发展</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336" w:lineRule="auto"/>
        <w:outlineLvl w:val="3"/>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9"/>
        <w:rPr>
          <w:rFonts w:ascii="仿宋" w:hAnsi="仿宋" w:eastAsia="仿宋" w:cs="仿宋"/>
          <w:b/>
          <w:sz w:val="32"/>
          <w:szCs w:val="32"/>
          <w:highlight w:val="none"/>
        </w:rPr>
      </w:pPr>
    </w:p>
    <w:p>
      <w:pPr>
        <w:pStyle w:val="2"/>
        <w:rPr>
          <w:rFonts w:ascii="仿宋" w:hAnsi="仿宋" w:eastAsia="仿宋" w:cs="仿宋"/>
          <w:b/>
          <w:sz w:val="32"/>
          <w:szCs w:val="32"/>
          <w:highlight w:val="none"/>
        </w:rPr>
      </w:pPr>
    </w:p>
    <w:p>
      <w:pPr>
        <w:pStyle w:val="2"/>
        <w:rPr>
          <w:rFonts w:ascii="仿宋" w:hAnsi="仿宋" w:eastAsia="仿宋" w:cs="仿宋"/>
          <w:b/>
          <w:sz w:val="32"/>
          <w:szCs w:val="32"/>
          <w:highlight w:val="none"/>
        </w:rPr>
      </w:pPr>
    </w:p>
    <w:p>
      <w:pPr>
        <w:pStyle w:val="2"/>
        <w:rPr>
          <w:rFonts w:ascii="仿宋" w:hAnsi="仿宋" w:eastAsia="仿宋" w:cs="仿宋"/>
          <w:b/>
          <w:sz w:val="32"/>
          <w:szCs w:val="32"/>
          <w:highlight w:val="none"/>
        </w:rPr>
      </w:pPr>
    </w:p>
    <w:p>
      <w:pPr>
        <w:adjustRightInd/>
        <w:spacing w:line="360"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outlineLvl w:val="2"/>
        <w:rPr>
          <w:rFonts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3. 投标费用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w:t>
      </w:r>
      <w:r>
        <w:rPr>
          <w:rFonts w:hint="eastAsia" w:ascii="仿宋" w:hAnsi="仿宋" w:eastAsia="仿宋" w:cs="仿宋"/>
          <w:sz w:val="24"/>
          <w:highlight w:val="none"/>
          <w:lang w:eastAsia="zh-CN"/>
        </w:rPr>
        <w:t>的</w:t>
      </w:r>
      <w:r>
        <w:rPr>
          <w:rFonts w:hint="eastAsia" w:ascii="仿宋" w:hAnsi="仿宋" w:eastAsia="仿宋" w:cs="仿宋"/>
          <w:sz w:val="24"/>
          <w:highlight w:val="none"/>
        </w:rPr>
        <w:t>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adjustRightInd/>
        <w:spacing w:line="360"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outlineLvl w:val="2"/>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outlineLvl w:val="3"/>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spacing w:line="440" w:lineRule="exact"/>
        <w:outlineLvl w:val="2"/>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w:t>
      </w:r>
      <w:r>
        <w:rPr>
          <w:rFonts w:hint="eastAsia" w:ascii="仿宋" w:hAnsi="仿宋" w:eastAsia="仿宋" w:cs="仿宋"/>
          <w:b/>
          <w:sz w:val="24"/>
          <w:highlight w:val="none"/>
          <w:lang w:eastAsia="zh-CN"/>
        </w:rPr>
        <w:t>需</w:t>
      </w:r>
      <w:r>
        <w:rPr>
          <w:rFonts w:hint="eastAsia" w:ascii="仿宋" w:hAnsi="仿宋" w:eastAsia="仿宋" w:cs="仿宋"/>
          <w:b/>
          <w:sz w:val="24"/>
          <w:highlight w:val="none"/>
        </w:rPr>
        <w:t>加盖公章部分均应采用电子签章。</w:t>
      </w:r>
    </w:p>
    <w:p>
      <w:pPr>
        <w:snapToGrid w:val="0"/>
        <w:spacing w:line="440" w:lineRule="exact"/>
        <w:ind w:firstLine="482" w:firstLineChars="200"/>
        <w:outlineLvl w:val="3"/>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pPr>
        <w:snapToGrid w:val="0"/>
        <w:spacing w:line="440" w:lineRule="exact"/>
        <w:ind w:firstLine="482" w:firstLineChars="200"/>
        <w:outlineLvl w:val="3"/>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outlineLvl w:val="4"/>
        <w:rPr>
          <w:rFonts w:ascii="仿宋" w:hAnsi="仿宋" w:eastAsia="仿宋" w:cs="仿宋"/>
          <w:sz w:val="24"/>
          <w:highlight w:val="none"/>
        </w:rPr>
      </w:pPr>
      <w:r>
        <w:rPr>
          <w:rFonts w:hint="eastAsia" w:ascii="仿宋" w:hAnsi="仿宋" w:eastAsia="仿宋" w:cs="仿宋"/>
          <w:sz w:val="24"/>
          <w:highlight w:val="none"/>
        </w:rPr>
        <w:t>2.2.6廉政承诺书（格式见第六部分附件）；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outlineLvl w:val="4"/>
        <w:rPr>
          <w:rFonts w:ascii="仿宋" w:hAnsi="仿宋" w:eastAsia="仿宋" w:cs="仿宋"/>
          <w:sz w:val="24"/>
          <w:highlight w:val="none"/>
        </w:rPr>
      </w:pPr>
      <w:r>
        <w:rPr>
          <w:rFonts w:hint="eastAsia" w:ascii="仿宋" w:hAnsi="仿宋" w:eastAsia="仿宋" w:cs="仿宋"/>
          <w:sz w:val="24"/>
          <w:highlight w:val="none"/>
        </w:rPr>
        <w:t>2.2.8供应商应提供针对项目的完整技术解决方案：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outlineLvl w:val="4"/>
        <w:rPr>
          <w:rFonts w:ascii="仿宋" w:hAnsi="仿宋" w:eastAsia="仿宋" w:cs="仿宋"/>
          <w:highlight w:val="none"/>
          <w:lang w:val="zh-CN"/>
        </w:rPr>
      </w:pPr>
      <w:r>
        <w:rPr>
          <w:rFonts w:hint="eastAsia" w:ascii="仿宋" w:hAnsi="仿宋" w:eastAsia="仿宋" w:cs="仿宋"/>
          <w:sz w:val="24"/>
          <w:highlight w:val="none"/>
        </w:rPr>
        <w:t>2.2.18投标人需要说明的其他文件和说明（格式自拟）。</w:t>
      </w:r>
    </w:p>
    <w:p>
      <w:pPr>
        <w:snapToGrid w:val="0"/>
        <w:spacing w:line="440" w:lineRule="exact"/>
        <w:ind w:firstLine="482" w:firstLineChars="200"/>
        <w:outlineLvl w:val="3"/>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pPr>
        <w:pStyle w:val="61"/>
        <w:autoSpaceDE/>
        <w:autoSpaceDN/>
        <w:snapToGrid w:val="0"/>
        <w:spacing w:line="440" w:lineRule="exact"/>
        <w:ind w:firstLine="0"/>
        <w:outlineLvl w:val="2"/>
        <w:rPr>
          <w:rFonts w:ascii="仿宋" w:hAnsi="仿宋" w:eastAsia="仿宋" w:cs="仿宋"/>
          <w:b/>
          <w:bCs/>
          <w:highlight w:val="none"/>
        </w:rPr>
      </w:pPr>
      <w:r>
        <w:rPr>
          <w:rFonts w:hint="eastAsia" w:ascii="仿宋" w:hAnsi="仿宋" w:eastAsia="仿宋" w:cs="仿宋"/>
          <w:b/>
          <w:bCs/>
          <w:highlight w:val="none"/>
          <w:lang w:val="en-US"/>
        </w:rPr>
        <w:t>3.投标报价</w:t>
      </w:r>
    </w:p>
    <w:p>
      <w:pPr>
        <w:pStyle w:val="61"/>
        <w:autoSpaceDE/>
        <w:autoSpaceDN/>
        <w:snapToGrid w:val="0"/>
        <w:spacing w:line="440" w:lineRule="exact"/>
        <w:ind w:firstLine="720" w:firstLineChars="300"/>
        <w:outlineLvl w:val="3"/>
        <w:rPr>
          <w:rFonts w:ascii="仿宋" w:hAnsi="仿宋" w:eastAsia="仿宋" w:cs="仿宋"/>
          <w:highlight w:val="none"/>
          <w:lang w:val="en-US"/>
        </w:rPr>
      </w:pPr>
      <w:r>
        <w:rPr>
          <w:rFonts w:hint="eastAsia" w:ascii="仿宋" w:hAnsi="仿宋" w:eastAsia="仿宋" w:cs="仿宋"/>
          <w:highlight w:val="none"/>
          <w:lang w:val="en-US"/>
        </w:rPr>
        <w:t>3.1供应商应按招标文件中《开标一览表》等附表要求填写。</w:t>
      </w:r>
    </w:p>
    <w:p>
      <w:pPr>
        <w:pStyle w:val="61"/>
        <w:autoSpaceDE/>
        <w:autoSpaceDN/>
        <w:snapToGrid w:val="0"/>
        <w:spacing w:line="440" w:lineRule="exact"/>
        <w:ind w:firstLine="720" w:firstLineChars="300"/>
        <w:rPr>
          <w:rFonts w:ascii="仿宋" w:hAnsi="仿宋" w:eastAsia="仿宋" w:cs="仿宋"/>
          <w:highlight w:val="none"/>
          <w:lang w:val="en-US"/>
        </w:rPr>
      </w:pPr>
      <w:r>
        <w:rPr>
          <w:rFonts w:hint="eastAsia" w:ascii="仿宋" w:hAnsi="仿宋" w:eastAsia="仿宋" w:cs="仿宋"/>
          <w:highlight w:val="none"/>
          <w:lang w:val="en-US"/>
        </w:rPr>
        <w:t>3.2报价为采购人可以合格使用产品的价格，包括货款、包装、运输、保险、货到就位以及安装、调试、培训、保修及产品知识产权等一切费用。</w:t>
      </w:r>
    </w:p>
    <w:p>
      <w:pPr>
        <w:pStyle w:val="61"/>
        <w:autoSpaceDE/>
        <w:autoSpaceDN/>
        <w:snapToGrid w:val="0"/>
        <w:spacing w:line="440" w:lineRule="exact"/>
        <w:ind w:firstLine="720" w:firstLineChars="300"/>
        <w:outlineLvl w:val="3"/>
        <w:rPr>
          <w:rFonts w:ascii="仿宋" w:hAnsi="仿宋" w:eastAsia="仿宋" w:cs="仿宋"/>
          <w:highlight w:val="none"/>
          <w:lang w:val="en-US"/>
        </w:rPr>
      </w:pPr>
      <w:r>
        <w:rPr>
          <w:rFonts w:hint="eastAsia" w:ascii="仿宋" w:hAnsi="仿宋" w:eastAsia="仿宋" w:cs="仿宋"/>
          <w:highlight w:val="none"/>
          <w:lang w:val="en-US"/>
        </w:rPr>
        <w:t>3.3招标文件未列明，而供应商认为必需的费用也需列入报价。</w:t>
      </w:r>
    </w:p>
    <w:p>
      <w:pPr>
        <w:pStyle w:val="61"/>
        <w:autoSpaceDE/>
        <w:autoSpaceDN/>
        <w:snapToGrid w:val="0"/>
        <w:spacing w:line="440" w:lineRule="exact"/>
        <w:ind w:firstLine="723" w:firstLineChars="300"/>
        <w:rPr>
          <w:rFonts w:ascii="仿宋" w:hAnsi="仿宋" w:eastAsia="仿宋" w:cs="仿宋"/>
          <w:b/>
          <w:szCs w:val="24"/>
          <w:highlight w:val="none"/>
        </w:rPr>
      </w:pPr>
      <w:r>
        <w:rPr>
          <w:rFonts w:hint="eastAsia" w:ascii="仿宋" w:hAnsi="仿宋" w:eastAsia="仿宋" w:cs="仿宋"/>
          <w:b/>
          <w:bCs/>
          <w:highlight w:val="none"/>
          <w:lang w:val="en-US"/>
        </w:rPr>
        <w:t>3.4投标报价只允许有一个报价，有选择的报价将不予接受（除指定外）。</w:t>
      </w:r>
      <w:r>
        <w:rPr>
          <w:rFonts w:hint="eastAsia" w:ascii="仿宋" w:hAnsi="仿宋" w:eastAsia="仿宋" w:cs="仿宋"/>
          <w:b/>
          <w:kern w:val="0"/>
          <w:szCs w:val="24"/>
          <w:highlight w:val="none"/>
        </w:rPr>
        <w:t xml:space="preserve">4.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outlineLvl w:val="3"/>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34"/>
        <w:spacing w:before="0" w:line="440" w:lineRule="exact"/>
        <w:ind w:firstLine="0" w:firstLineChars="0"/>
        <w:outlineLvl w:val="2"/>
        <w:rPr>
          <w:rFonts w:ascii="仿宋" w:hAnsi="仿宋" w:eastAsia="仿宋" w:cs="仿宋"/>
          <w:b/>
          <w:szCs w:val="24"/>
          <w:highlight w:val="none"/>
        </w:rPr>
      </w:pPr>
      <w:r>
        <w:rPr>
          <w:rFonts w:hint="eastAsia" w:ascii="仿宋" w:hAnsi="仿宋" w:eastAsia="仿宋" w:cs="仿宋"/>
          <w:b/>
          <w:szCs w:val="24"/>
          <w:highlight w:val="none"/>
        </w:rPr>
        <w:t>5.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outlineLvl w:val="2"/>
        <w:rPr>
          <w:rFonts w:ascii="仿宋" w:hAnsi="仿宋" w:eastAsia="仿宋" w:cs="仿宋"/>
          <w:b/>
          <w:sz w:val="32"/>
          <w:highlight w:val="none"/>
        </w:rPr>
      </w:pPr>
      <w:r>
        <w:rPr>
          <w:rFonts w:hint="eastAsia" w:ascii="仿宋" w:hAnsi="仿宋" w:eastAsia="仿宋" w:cs="仿宋"/>
          <w:b/>
          <w:bCs/>
          <w:sz w:val="24"/>
          <w:highlight w:val="none"/>
        </w:rPr>
        <w:t>6.投标有效期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6.2投标文件合格投递后，自投标截止日期起，在投标有效期内有效。</w:t>
      </w:r>
    </w:p>
    <w:p>
      <w:pPr>
        <w:pStyle w:val="134"/>
        <w:spacing w:before="0"/>
        <w:ind w:firstLine="480"/>
        <w:rPr>
          <w:rFonts w:ascii="仿宋" w:hAnsi="仿宋" w:eastAsia="仿宋" w:cs="仿宋"/>
          <w:b/>
          <w:sz w:val="32"/>
          <w:highlight w:val="none"/>
        </w:rPr>
      </w:pPr>
      <w:r>
        <w:rPr>
          <w:rFonts w:hint="eastAsia" w:ascii="仿宋" w:hAnsi="仿宋" w:eastAsia="仿宋"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4"/>
        <w:spacing w:before="0"/>
        <w:ind w:firstLine="643"/>
        <w:rPr>
          <w:rFonts w:ascii="仿宋" w:hAnsi="仿宋" w:eastAsia="仿宋" w:cs="仿宋"/>
          <w:b/>
          <w:sz w:val="32"/>
          <w:highlight w:val="none"/>
        </w:rPr>
      </w:pPr>
    </w:p>
    <w:p>
      <w:pPr>
        <w:spacing w:line="360" w:lineRule="auto"/>
        <w:jc w:val="center"/>
        <w:outlineLvl w:val="1"/>
        <w:rPr>
          <w:rFonts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3．评标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outlineLvl w:val="3"/>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4.2符合性审查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outlineLvl w:val="2"/>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outlineLvl w:val="3"/>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outlineLvl w:val="2"/>
        <w:rPr>
          <w:rFonts w:ascii="仿宋" w:hAnsi="仿宋" w:eastAsia="仿宋" w:cs="仿宋"/>
          <w:b/>
          <w:highlight w:val="none"/>
        </w:rPr>
      </w:pPr>
      <w:r>
        <w:rPr>
          <w:rFonts w:hint="eastAsia" w:ascii="仿宋" w:hAnsi="仿宋" w:eastAsia="仿宋" w:cs="仿宋"/>
          <w:b/>
          <w:highlight w:val="non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outlineLvl w:val="2"/>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outlineLvl w:val="4"/>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outlineLvl w:val="3"/>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outlineLvl w:val="4"/>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outlineLvl w:val="2"/>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highlight w:val="none"/>
        </w:rPr>
      </w:pPr>
    </w:p>
    <w:bookmarkEnd w:id="19"/>
    <w:p>
      <w:pPr>
        <w:pStyle w:val="33"/>
        <w:spacing w:line="360" w:lineRule="auto"/>
        <w:ind w:firstLine="726"/>
        <w:jc w:val="center"/>
        <w:outlineLvl w:val="1"/>
        <w:rPr>
          <w:rFonts w:ascii="仿宋" w:hAnsi="仿宋" w:eastAsia="仿宋" w:cs="仿宋"/>
          <w:b/>
          <w:sz w:val="32"/>
          <w:szCs w:val="32"/>
          <w:highlight w:val="none"/>
        </w:rPr>
      </w:pPr>
      <w:bookmarkStart w:id="20" w:name="_Hlt74729768"/>
      <w:bookmarkEnd w:id="20"/>
      <w:bookmarkStart w:id="21" w:name="_Hlt68057669"/>
      <w:bookmarkEnd w:id="21"/>
      <w:bookmarkStart w:id="22" w:name="_Hlt75236011"/>
      <w:bookmarkEnd w:id="22"/>
      <w:bookmarkStart w:id="23" w:name="_Hlt75236290"/>
      <w:bookmarkEnd w:id="23"/>
      <w:bookmarkStart w:id="24" w:name="_Hlt68072990"/>
      <w:bookmarkEnd w:id="24"/>
      <w:bookmarkStart w:id="25" w:name="_Hlt74714665"/>
      <w:bookmarkEnd w:id="25"/>
      <w:bookmarkStart w:id="26" w:name="_Hlt74730295"/>
      <w:bookmarkEnd w:id="26"/>
      <w:bookmarkStart w:id="27" w:name="_Hlt74707468"/>
      <w:bookmarkEnd w:id="27"/>
      <w:bookmarkStart w:id="28" w:name="_Hlt75236101"/>
      <w:bookmarkEnd w:id="28"/>
      <w:bookmarkStart w:id="29" w:name="_Hlt68403820"/>
      <w:bookmarkEnd w:id="29"/>
      <w:bookmarkStart w:id="30" w:name="_Hlt68073093"/>
      <w:bookmarkEnd w:id="30"/>
      <w:bookmarkStart w:id="31" w:name="_Hlt68072998"/>
      <w:bookmarkEnd w:id="31"/>
      <w:bookmarkStart w:id="32" w:name="_Toc84325929"/>
      <w:bookmarkStart w:id="33" w:name="_Toc81372776"/>
      <w:bookmarkStart w:id="34" w:name="_Toc81372953"/>
      <w:r>
        <w:rPr>
          <w:rFonts w:hint="eastAsia" w:ascii="仿宋" w:hAnsi="仿宋" w:eastAsia="仿宋" w:cs="仿宋"/>
          <w:b/>
          <w:sz w:val="32"/>
          <w:szCs w:val="32"/>
          <w:highlight w:val="none"/>
        </w:rPr>
        <w:t>五、授予合同</w:t>
      </w:r>
    </w:p>
    <w:bookmarkEnd w:id="32"/>
    <w:bookmarkEnd w:id="33"/>
    <w:bookmarkEnd w:id="34"/>
    <w:p>
      <w:pPr>
        <w:pStyle w:val="16"/>
        <w:tabs>
          <w:tab w:val="clear" w:pos="390"/>
          <w:tab w:val="clear" w:pos="454"/>
        </w:tabs>
        <w:spacing w:after="120" w:line="440" w:lineRule="exact"/>
        <w:ind w:left="0" w:firstLine="0"/>
        <w:outlineLvl w:val="2"/>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outlineLvl w:val="3"/>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outlineLvl w:val="2"/>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336" w:lineRule="auto"/>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pPr>
        <w:spacing w:line="336" w:lineRule="auto"/>
        <w:outlineLvl w:val="2"/>
        <w:rPr>
          <w:rFonts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w:t>
      </w:r>
      <w:r>
        <w:rPr>
          <w:rFonts w:hint="eastAsia" w:ascii="仿宋" w:hAnsi="仿宋" w:eastAsia="仿宋" w:cs="仿宋"/>
          <w:sz w:val="24"/>
          <w:szCs w:val="20"/>
          <w:highlight w:val="none"/>
          <w:lang w:eastAsia="zh-CN"/>
        </w:rPr>
        <w:t>〔2021〕22号</w:t>
      </w:r>
      <w:r>
        <w:rPr>
          <w:rFonts w:hint="eastAsia" w:ascii="仿宋" w:hAnsi="仿宋" w:eastAsia="仿宋" w:cs="仿宋"/>
          <w:sz w:val="24"/>
          <w:szCs w:val="20"/>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outlineLvl w:val="2"/>
        <w:rPr>
          <w:rFonts w:ascii="仿宋" w:hAnsi="仿宋" w:eastAsia="仿宋" w:cs="仿宋"/>
          <w:b/>
          <w:sz w:val="32"/>
          <w:szCs w:val="32"/>
          <w:highlight w:val="none"/>
        </w:rPr>
      </w:pPr>
      <w:r>
        <w:rPr>
          <w:rFonts w:hint="eastAsia" w:ascii="仿宋" w:hAnsi="仿宋" w:eastAsia="仿宋" w:cs="仿宋"/>
          <w:b/>
          <w:bCs/>
          <w:sz w:val="24"/>
          <w:highlight w:val="none"/>
        </w:rPr>
        <w:t>2.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outlineLvl w:val="2"/>
        <w:rPr>
          <w:rFonts w:ascii="仿宋" w:hAnsi="仿宋" w:eastAsia="仿宋" w:cs="仿宋"/>
          <w:b/>
          <w:sz w:val="32"/>
          <w:szCs w:val="32"/>
          <w:highlight w:val="none"/>
        </w:rPr>
      </w:pPr>
      <w:r>
        <w:rPr>
          <w:rFonts w:hint="eastAsia" w:ascii="仿宋" w:hAnsi="仿宋" w:eastAsia="仿宋" w:cs="仿宋"/>
          <w:b/>
          <w:bCs/>
          <w:sz w:val="24"/>
          <w:highlight w:val="none"/>
        </w:rPr>
        <w:t>3. 供应商质疑</w:t>
      </w:r>
    </w:p>
    <w:p>
      <w:pPr>
        <w:spacing w:line="336" w:lineRule="auto"/>
        <w:ind w:firstLine="482" w:firstLineChars="200"/>
        <w:outlineLvl w:val="3"/>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pPr>
        <w:spacing w:line="400" w:lineRule="exact"/>
        <w:ind w:firstLine="482" w:firstLineChars="200"/>
        <w:outlineLvl w:val="3"/>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质疑项目的名称、编号；</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事实依据；</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必要的法律依据；</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提出质疑的日期。</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400" w:lineRule="exact"/>
        <w:ind w:firstLine="482" w:firstLineChars="200"/>
        <w:rPr>
          <w:rFonts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pPr>
        <w:spacing w:line="400" w:lineRule="exact"/>
        <w:outlineLvl w:val="2"/>
        <w:rPr>
          <w:rFonts w:ascii="仿宋" w:hAnsi="仿宋" w:eastAsia="仿宋" w:cs="仿宋"/>
          <w:b/>
          <w:sz w:val="32"/>
          <w:szCs w:val="32"/>
          <w:highlight w:val="none"/>
        </w:rPr>
      </w:pPr>
      <w:r>
        <w:rPr>
          <w:rFonts w:hint="eastAsia" w:ascii="仿宋" w:hAnsi="仿宋" w:eastAsia="仿宋" w:cs="仿宋"/>
          <w:b/>
          <w:bCs/>
          <w:sz w:val="24"/>
          <w:highlight w:val="none"/>
        </w:rPr>
        <w:t>4.供应商投诉</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pPr>
        <w:spacing w:line="400" w:lineRule="exact"/>
        <w:ind w:firstLine="480" w:firstLineChars="200"/>
        <w:outlineLvl w:val="3"/>
        <w:rPr>
          <w:rFonts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pPr>
        <w:spacing w:line="400" w:lineRule="exact"/>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pPr>
        <w:snapToGrid w:val="0"/>
        <w:spacing w:line="400" w:lineRule="exact"/>
        <w:jc w:val="left"/>
        <w:outlineLvl w:val="0"/>
        <w:rPr>
          <w:rFonts w:ascii="仿宋" w:hAnsi="仿宋" w:eastAsia="仿宋" w:cs="仿宋"/>
          <w:b/>
          <w:sz w:val="32"/>
          <w:szCs w:val="32"/>
          <w:highlight w:val="none"/>
        </w:rPr>
      </w:pPr>
      <w:r>
        <w:rPr>
          <w:rFonts w:hint="eastAsia" w:ascii="仿宋" w:hAnsi="仿宋" w:eastAsia="仿宋" w:cs="仿宋"/>
          <w:b/>
          <w:bCs/>
          <w:sz w:val="24"/>
          <w:szCs w:val="20"/>
          <w:highlight w:val="none"/>
        </w:rPr>
        <w:t>投诉书范本及制作说明详见附件2。</w:t>
      </w:r>
    </w:p>
    <w:p>
      <w:pPr>
        <w:pStyle w:val="24"/>
        <w:spacing w:line="400" w:lineRule="exact"/>
        <w:ind w:firstLine="480" w:firstLineChars="200"/>
        <w:rPr>
          <w:rFonts w:ascii="仿宋" w:hAnsi="仿宋" w:eastAsia="仿宋" w:cs="仿宋"/>
          <w:highlight w:val="none"/>
        </w:rPr>
        <w:sectPr>
          <w:footerReference r:id="rId8" w:type="default"/>
          <w:pgSz w:w="11906" w:h="16838"/>
          <w:pgMar w:top="1474" w:right="1814" w:bottom="1474" w:left="1814" w:header="851" w:footer="992" w:gutter="0"/>
          <w:cols w:space="720" w:num="1"/>
          <w:docGrid w:linePitch="312" w:charSpace="0"/>
        </w:sectPr>
      </w:pPr>
    </w:p>
    <w:bookmarkEnd w:id="17"/>
    <w:bookmarkEnd w:id="18"/>
    <w:p>
      <w:pPr>
        <w:pageBreakBefore/>
        <w:snapToGrid w:val="0"/>
        <w:spacing w:line="800" w:lineRule="exact"/>
        <w:jc w:val="center"/>
        <w:rPr>
          <w:rFonts w:ascii="仿宋_GB2312" w:hAnsi="宋体" w:eastAsia="仿宋_GB2312"/>
          <w:b/>
          <w:color w:val="auto"/>
          <w:sz w:val="36"/>
          <w:szCs w:val="36"/>
          <w:highlight w:val="none"/>
        </w:rPr>
      </w:pPr>
      <w:bookmarkStart w:id="35" w:name="第五部分"/>
      <w:bookmarkStart w:id="36" w:name="_Toc86217003"/>
      <w:r>
        <w:rPr>
          <w:rFonts w:hint="eastAsia" w:ascii="仿宋_GB2312" w:hAnsi="宋体" w:eastAsia="仿宋_GB2312"/>
          <w:b/>
          <w:color w:val="auto"/>
          <w:sz w:val="36"/>
          <w:szCs w:val="36"/>
          <w:highlight w:val="none"/>
        </w:rPr>
        <w:t>第三部分 招标项目范围及要求</w:t>
      </w:r>
    </w:p>
    <w:p>
      <w:pPr>
        <w:spacing w:line="440" w:lineRule="exact"/>
        <w:textAlignment w:val="baseline"/>
        <w:rPr>
          <w:rFonts w:hint="eastAsia" w:ascii="仿宋" w:hAnsi="仿宋" w:eastAsia="仿宋" w:cs="仿宋"/>
          <w:b/>
          <w:bCs/>
          <w:sz w:val="24"/>
          <w:szCs w:val="24"/>
          <w:highlight w:val="none"/>
        </w:rPr>
      </w:pPr>
      <w:r>
        <w:rPr>
          <w:rFonts w:hint="eastAsia" w:ascii="仿宋" w:hAnsi="仿宋" w:eastAsia="仿宋" w:cs="仿宋"/>
          <w:b/>
          <w:bCs/>
          <w:sz w:val="24"/>
          <w:szCs w:val="24"/>
          <w:highlight w:val="none"/>
          <w:bdr w:val="single" w:color="auto" w:sz="4" w:space="0"/>
        </w:rPr>
        <w:t>01标</w:t>
      </w:r>
      <w:r>
        <w:rPr>
          <w:rFonts w:hint="eastAsia" w:ascii="仿宋" w:hAnsi="仿宋" w:eastAsia="仿宋" w:cs="仿宋"/>
          <w:b/>
          <w:bCs/>
          <w:sz w:val="24"/>
          <w:szCs w:val="24"/>
          <w:highlight w:val="none"/>
          <w:lang w:eastAsia="zh-CN"/>
        </w:rPr>
        <w:t>绍兴市食品安全综合治理系统（子系统：校食安、食品安全综合治理系统一期、二期）信创改造项目</w:t>
      </w:r>
      <w:r>
        <w:rPr>
          <w:rFonts w:hint="eastAsia" w:ascii="仿宋" w:hAnsi="仿宋" w:eastAsia="仿宋" w:cs="仿宋"/>
          <w:b/>
          <w:bCs/>
          <w:sz w:val="24"/>
          <w:szCs w:val="24"/>
          <w:highlight w:val="none"/>
        </w:rPr>
        <w:t>（预算金额</w:t>
      </w:r>
      <w:r>
        <w:rPr>
          <w:rFonts w:hint="eastAsia" w:ascii="仿宋" w:hAnsi="仿宋" w:eastAsia="仿宋" w:cs="仿宋"/>
          <w:b/>
          <w:bCs/>
          <w:sz w:val="24"/>
          <w:szCs w:val="24"/>
          <w:highlight w:val="none"/>
        </w:rPr>
        <w:tab/>
      </w:r>
      <w:r>
        <w:rPr>
          <w:rFonts w:hint="eastAsia" w:ascii="仿宋" w:hAnsi="仿宋" w:eastAsia="仿宋" w:cs="仿宋"/>
          <w:b/>
          <w:bCs/>
          <w:sz w:val="24"/>
          <w:szCs w:val="24"/>
          <w:highlight w:val="none"/>
        </w:rPr>
        <w:t>225000.00元）</w:t>
      </w:r>
    </w:p>
    <w:p>
      <w:pPr>
        <w:pStyle w:val="48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 w:hAnsi="仿宋" w:eastAsia="仿宋" w:cs="仿宋"/>
          <w:b/>
          <w:sz w:val="24"/>
          <w:szCs w:val="24"/>
          <w:highlight w:val="none"/>
        </w:rPr>
      </w:pPr>
    </w:p>
    <w:p>
      <w:pPr>
        <w:pStyle w:val="480"/>
        <w:spacing w:line="460" w:lineRule="exact"/>
        <w:ind w:firstLine="0" w:firstLineChars="0"/>
        <w:jc w:val="left"/>
        <w:rPr>
          <w:rFonts w:hint="eastAsia" w:ascii="仿宋" w:hAnsi="仿宋" w:eastAsia="仿宋" w:cs="仿宋"/>
          <w:b/>
          <w:sz w:val="24"/>
          <w:highlight w:val="none"/>
        </w:rPr>
      </w:pPr>
      <w:r>
        <w:rPr>
          <w:rFonts w:hint="eastAsia" w:ascii="仿宋" w:hAnsi="仿宋" w:eastAsia="仿宋" w:cs="仿宋"/>
          <w:b/>
          <w:sz w:val="24"/>
          <w:highlight w:val="none"/>
        </w:rPr>
        <w:t>一、项目背景</w:t>
      </w:r>
    </w:p>
    <w:p>
      <w:pPr>
        <w:spacing w:line="46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为贯彻落实省委省政府、市委市政府关于推进信创产业发展的重要指示，全面推进机关单位信创工作，进一步提升政府机关使用信创产品办公能力。从食品安全综合治理角度出发，整合绍兴市餐饮食品安全数字化治理系统、绍兴市食品生产综合治理平台建设服务项目功能、绍兴市市场监督管理局浙食链—“阳光工厂”检测应用项目功能，迁移至绍兴市市场监督管理局绍兴市食品安全综合治理系统，实现在关键技术上的自主可控，保障国家信息安全。</w:t>
      </w:r>
    </w:p>
    <w:p>
      <w:pPr>
        <w:pStyle w:val="480"/>
        <w:numPr>
          <w:ilvl w:val="0"/>
          <w:numId w:val="1"/>
        </w:numPr>
        <w:spacing w:line="460" w:lineRule="exact"/>
        <w:ind w:firstLine="0" w:firstLineChars="0"/>
        <w:jc w:val="left"/>
        <w:rPr>
          <w:rFonts w:hint="eastAsia" w:ascii="仿宋" w:hAnsi="仿宋" w:eastAsia="仿宋" w:cs="仿宋"/>
          <w:b/>
          <w:sz w:val="24"/>
          <w:highlight w:val="none"/>
        </w:rPr>
      </w:pPr>
      <w:r>
        <w:rPr>
          <w:rFonts w:hint="eastAsia" w:ascii="仿宋" w:hAnsi="仿宋" w:eastAsia="仿宋" w:cs="仿宋"/>
          <w:b/>
          <w:sz w:val="24"/>
          <w:highlight w:val="none"/>
        </w:rPr>
        <w:t>项目建设清单</w:t>
      </w:r>
    </w:p>
    <w:p>
      <w:pPr>
        <w:pStyle w:val="642"/>
        <w:tabs>
          <w:tab w:val="center" w:pos="4201"/>
          <w:tab w:val="right" w:leader="dot" w:pos="9298"/>
        </w:tabs>
        <w:autoSpaceDE/>
        <w:autoSpaceDN/>
        <w:spacing w:line="460" w:lineRule="exact"/>
        <w:ind w:firstLine="600"/>
        <w:outlineLvl w:val="1"/>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lang w:val="zh-CN"/>
        </w:rPr>
        <w:t>（一）总体思路</w:t>
      </w:r>
    </w:p>
    <w:p>
      <w:pPr>
        <w:spacing w:line="46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rPr>
        <w:t>本项目实现系统迁移整合后，</w:t>
      </w:r>
      <w:r>
        <w:rPr>
          <w:rFonts w:hint="eastAsia" w:ascii="仿宋" w:hAnsi="仿宋" w:eastAsia="仿宋" w:cs="仿宋"/>
          <w:kern w:val="0"/>
          <w:sz w:val="24"/>
          <w:szCs w:val="24"/>
          <w:highlight w:val="none"/>
          <w:lang w:val="zh-CN"/>
        </w:rPr>
        <w:t>数据不丢失、逻辑关系正常、应用</w:t>
      </w:r>
      <w:r>
        <w:rPr>
          <w:rFonts w:hint="eastAsia" w:ascii="仿宋" w:hAnsi="仿宋" w:eastAsia="仿宋" w:cs="仿宋"/>
          <w:kern w:val="0"/>
          <w:sz w:val="24"/>
          <w:szCs w:val="24"/>
          <w:highlight w:val="none"/>
        </w:rPr>
        <w:t>功能</w:t>
      </w:r>
      <w:r>
        <w:rPr>
          <w:rFonts w:hint="eastAsia" w:ascii="仿宋" w:hAnsi="仿宋" w:eastAsia="仿宋" w:cs="仿宋"/>
          <w:kern w:val="0"/>
          <w:sz w:val="24"/>
          <w:szCs w:val="24"/>
          <w:highlight w:val="none"/>
          <w:lang w:val="zh-CN"/>
        </w:rPr>
        <w:t>正常运行，</w:t>
      </w:r>
      <w:r>
        <w:rPr>
          <w:rFonts w:hint="eastAsia" w:ascii="仿宋" w:hAnsi="仿宋" w:eastAsia="仿宋" w:cs="仿宋"/>
          <w:kern w:val="0"/>
          <w:sz w:val="24"/>
          <w:szCs w:val="24"/>
          <w:highlight w:val="none"/>
        </w:rPr>
        <w:t>技术路线沿用绍兴市市场监督管理局绍兴市食品安全综合治理系统技术路线，在绍兴市市场监督管理局绍兴市食品安全综合治理系统信创云基础上进行部署整合</w:t>
      </w:r>
      <w:r>
        <w:rPr>
          <w:rFonts w:hint="eastAsia" w:ascii="仿宋" w:hAnsi="仿宋" w:eastAsia="仿宋" w:cs="仿宋"/>
          <w:kern w:val="0"/>
          <w:sz w:val="24"/>
          <w:szCs w:val="24"/>
          <w:highlight w:val="none"/>
          <w:lang w:val="zh-CN"/>
        </w:rPr>
        <w:t>。</w:t>
      </w:r>
    </w:p>
    <w:p>
      <w:pPr>
        <w:pStyle w:val="642"/>
        <w:tabs>
          <w:tab w:val="center" w:pos="4201"/>
          <w:tab w:val="right" w:leader="dot" w:pos="9298"/>
        </w:tabs>
        <w:autoSpaceDE/>
        <w:autoSpaceDN/>
        <w:spacing w:line="460" w:lineRule="exact"/>
        <w:ind w:firstLine="600"/>
        <w:outlineLvl w:val="1"/>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lang w:val="zh-CN"/>
        </w:rPr>
        <w:t>（二）应用系统设计</w:t>
      </w:r>
    </w:p>
    <w:p>
      <w:pPr>
        <w:adjustRightInd/>
        <w:spacing w:line="460" w:lineRule="exact"/>
        <w:ind w:firstLine="480" w:firstLineChars="200"/>
        <w:outlineLvl w:val="2"/>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1.数据迁移</w:t>
      </w:r>
    </w:p>
    <w:p>
      <w:pPr>
        <w:spacing w:line="46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rPr>
        <w:t>完成绍兴市餐饮食品安全数字化治理系统、绍兴市食品生产综合治理平台、绍兴市市场监督管理局浙食链—“阳光工厂”检测应用的数据迁移</w:t>
      </w:r>
      <w:r>
        <w:rPr>
          <w:rFonts w:hint="eastAsia" w:ascii="仿宋" w:hAnsi="仿宋" w:eastAsia="仿宋" w:cs="仿宋"/>
          <w:kern w:val="0"/>
          <w:sz w:val="24"/>
          <w:szCs w:val="24"/>
          <w:highlight w:val="none"/>
          <w:lang w:val="zh-CN"/>
        </w:rPr>
        <w:t>，需梳理相关数据库表结构，和相关的非结构化数据资源，并实现所有数据的无损迁移。</w:t>
      </w:r>
    </w:p>
    <w:p>
      <w:pPr>
        <w:adjustRightInd/>
        <w:spacing w:line="460" w:lineRule="exact"/>
        <w:ind w:firstLine="480" w:firstLineChars="200"/>
        <w:outlineLvl w:val="2"/>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2.应用迁移</w:t>
      </w:r>
    </w:p>
    <w:p>
      <w:pPr>
        <w:spacing w:line="46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rPr>
        <w:t>绍兴市餐饮食品安全数字化治理系统、绍兴市食品生产综合治理平台、绍兴市市场监督管理局浙食链—“阳光工厂”检测应用</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个平台</w:t>
      </w:r>
      <w:r>
        <w:rPr>
          <w:rFonts w:hint="eastAsia" w:ascii="仿宋" w:hAnsi="仿宋" w:eastAsia="仿宋" w:cs="仿宋"/>
          <w:kern w:val="0"/>
          <w:sz w:val="24"/>
          <w:szCs w:val="24"/>
          <w:highlight w:val="none"/>
          <w:lang w:val="zh-CN"/>
        </w:rPr>
        <w:t>目前部署在政务云环境，涉及相关</w:t>
      </w:r>
      <w:r>
        <w:rPr>
          <w:rFonts w:hint="eastAsia" w:ascii="仿宋" w:hAnsi="仿宋" w:eastAsia="仿宋" w:cs="仿宋"/>
          <w:kern w:val="0"/>
          <w:sz w:val="24"/>
          <w:szCs w:val="24"/>
          <w:highlight w:val="none"/>
        </w:rPr>
        <w:t>需要迁移1</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个</w:t>
      </w:r>
      <w:r>
        <w:rPr>
          <w:rFonts w:hint="eastAsia" w:ascii="仿宋" w:hAnsi="仿宋" w:eastAsia="仿宋" w:cs="仿宋"/>
          <w:kern w:val="0"/>
          <w:sz w:val="24"/>
          <w:szCs w:val="24"/>
          <w:highlight w:val="none"/>
          <w:lang w:val="zh-CN"/>
        </w:rPr>
        <w:t>模块（见下表），网络环境涉及政务内网和互联网，面向的用户主要为全</w:t>
      </w:r>
      <w:r>
        <w:rPr>
          <w:rFonts w:hint="eastAsia" w:ascii="仿宋" w:hAnsi="仿宋" w:eastAsia="仿宋" w:cs="仿宋"/>
          <w:kern w:val="0"/>
          <w:sz w:val="24"/>
          <w:szCs w:val="24"/>
          <w:highlight w:val="none"/>
        </w:rPr>
        <w:t>市</w:t>
      </w:r>
      <w:r>
        <w:rPr>
          <w:rFonts w:hint="eastAsia" w:ascii="仿宋" w:hAnsi="仿宋" w:eastAsia="仿宋" w:cs="仿宋"/>
          <w:kern w:val="0"/>
          <w:sz w:val="24"/>
          <w:szCs w:val="24"/>
          <w:highlight w:val="none"/>
          <w:lang w:val="zh-CN"/>
        </w:rPr>
        <w:t>市场主体、应用系统迁移采用平滑迁移，保障业务系统中断停机最小化，并保障迁移后平台正常运行。</w:t>
      </w:r>
    </w:p>
    <w:p>
      <w:pPr>
        <w:spacing w:line="600" w:lineRule="exact"/>
        <w:ind w:firstLine="480" w:firstLineChars="200"/>
        <w:rPr>
          <w:rFonts w:hint="eastAsia" w:ascii="仿宋" w:hAnsi="仿宋" w:eastAsia="仿宋" w:cs="仿宋"/>
          <w:kern w:val="0"/>
          <w:sz w:val="24"/>
          <w:szCs w:val="24"/>
          <w:highlight w:val="none"/>
        </w:rPr>
      </w:pPr>
    </w:p>
    <w:p>
      <w:pPr>
        <w:spacing w:line="60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迁移功能如下：</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2505"/>
        <w:gridCol w:w="4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序号</w:t>
            </w:r>
          </w:p>
        </w:tc>
        <w:tc>
          <w:tcPr>
            <w:tcW w:w="2646"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平台</w:t>
            </w: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2646" w:type="dxa"/>
            <w:vMerge w:val="restart"/>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绍兴市餐饮食品安全数字化治理系统</w:t>
            </w: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数据总仓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风险研判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指挥调度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智能“阳光厨房”模块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主体责任精密智控模块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校园饮食大数据风控模块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校园食品安全数字共治模块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w:t>
            </w:r>
          </w:p>
        </w:tc>
        <w:tc>
          <w:tcPr>
            <w:tcW w:w="2646" w:type="dxa"/>
            <w:vMerge w:val="restart"/>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绍兴市食品生产综合治理平台建设服务项目</w:t>
            </w: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食品生产安全监管端应用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食品生产环节企业云服务应用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食品生产安全数据分析应用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w:t>
            </w:r>
          </w:p>
        </w:tc>
        <w:tc>
          <w:tcPr>
            <w:tcW w:w="2646" w:type="dxa"/>
            <w:vMerge w:val="restart"/>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绍兴市市场监督管理局浙食链—“阳光工厂”检测应用项目</w:t>
            </w: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食品生产安全监管端应用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食品生产环节企业云服务应用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w:t>
            </w:r>
          </w:p>
        </w:tc>
        <w:tc>
          <w:tcPr>
            <w:tcW w:w="2646" w:type="dxa"/>
            <w:vMerge w:val="continue"/>
            <w:vAlign w:val="center"/>
          </w:tcPr>
          <w:p>
            <w:pPr>
              <w:spacing w:line="400" w:lineRule="exact"/>
              <w:jc w:val="center"/>
              <w:rPr>
                <w:rFonts w:hint="eastAsia" w:ascii="仿宋" w:hAnsi="仿宋" w:eastAsia="仿宋" w:cs="仿宋"/>
                <w:kern w:val="0"/>
                <w:sz w:val="24"/>
                <w:szCs w:val="24"/>
                <w:highlight w:val="none"/>
              </w:rPr>
            </w:pPr>
          </w:p>
        </w:tc>
        <w:tc>
          <w:tcPr>
            <w:tcW w:w="5093" w:type="dxa"/>
            <w:vAlign w:val="center"/>
          </w:tcPr>
          <w:p>
            <w:pPr>
              <w:spacing w:line="400" w:lineRule="exact"/>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浙食链-“阳光工厂”检测应用驾驶舱</w:t>
            </w:r>
          </w:p>
        </w:tc>
      </w:tr>
    </w:tbl>
    <w:p>
      <w:pPr>
        <w:adjustRightInd/>
        <w:spacing w:line="400" w:lineRule="exact"/>
        <w:ind w:firstLine="480" w:firstLineChars="200"/>
        <w:outlineLvl w:val="2"/>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3.信创环境适配</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考虑到总体框架全部进行国产化环境，涉及到各个技术层面的部署实施，从硬件层面、应用支撑层到数据层的部署实施工作，具体思路及方案如下：</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3.1基础适配层面</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本项目按照安全可靠的建设原则，系统依托已规划的信息资源体系建设。国产化操作系统选取“统信”，浏览器采用系统自带的国产浏览器。</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3.2应用支撑层面</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rPr>
        <w:t>3.2.</w:t>
      </w:r>
      <w:r>
        <w:rPr>
          <w:rFonts w:hint="eastAsia" w:ascii="仿宋" w:hAnsi="仿宋" w:eastAsia="仿宋" w:cs="仿宋"/>
          <w:kern w:val="0"/>
          <w:sz w:val="24"/>
          <w:szCs w:val="24"/>
          <w:highlight w:val="none"/>
          <w:lang w:val="zh-CN"/>
        </w:rPr>
        <w:t>1数据库适配</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数据库由MySQL替换为PolarDB数据库。</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适配策略具体如下：</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数据整理：将原有数据库结构转换为新的数据库结构，确保数据的存储和访问方式与新的数据库环境相匹配。</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数据转换：将原有数据库中的数据转换为新的数据库格式，以确保数据能够正确地导入到新的数据库中。</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SQL 语句适配：将原有数据库中使用的 SQL 语句适配到新的数据库环境中，确保应用程序能够正确地执行。</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数据库连接适配：将原有应用程序中使用的数据库连接适配到新的数据库环境中，以确保应用程序能够成功连接到新的数据库环境。</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rPr>
        <w:t>3.2.</w:t>
      </w:r>
      <w:r>
        <w:rPr>
          <w:rFonts w:hint="eastAsia" w:ascii="仿宋" w:hAnsi="仿宋" w:eastAsia="仿宋" w:cs="仿宋"/>
          <w:kern w:val="0"/>
          <w:sz w:val="24"/>
          <w:szCs w:val="24"/>
          <w:highlight w:val="none"/>
          <w:lang w:val="zh-CN"/>
        </w:rPr>
        <w:t>2中间件适配</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中间件总体适配策略都是替换为东方通适配</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web应用适配：原本的tomcat应用服务替换为东方通TongWebV7。</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3.3应用设计层面</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应用设计层面的国产化部署实施工作包括客户端层面、网络层面以及应用服务端等层面的工作。客户端层面的部署实施主要在于确保国产化环境下客户端的响应速度，实施过程中建议采用优化客户端脚本执行效率、使用浏览器缓存、Web组件分离、优化样式解析效率、减少网页复杂度、不同分辨率适配等手段整体提高客户端响应速度。</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网络及部署方面主要采用优化网络拓扑设计、考虑采用分布式部署方案、传输数据压缩传输、合理负载均衡部署等手段保障国产化环境下的部署与实施。</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应用服务端主要采用如下方法进行：</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应用架构方面：采用轻量级框架、在三层架构基础上，尽量减少应用系统的层次；</w:t>
      </w:r>
    </w:p>
    <w:p>
      <w:pPr>
        <w:spacing w:line="400" w:lineRule="exact"/>
        <w:ind w:firstLine="480" w:firstLineChars="200"/>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开发技术方面：使用缓存技术并增加缓存命中率、规范代码、合理利用持久连接、逻辑算法优化提高服务器并发处理能力。</w:t>
      </w:r>
    </w:p>
    <w:p>
      <w:pPr>
        <w:pStyle w:val="642"/>
        <w:tabs>
          <w:tab w:val="center" w:pos="4201"/>
          <w:tab w:val="right" w:leader="dot" w:pos="9298"/>
        </w:tabs>
        <w:autoSpaceDE/>
        <w:autoSpaceDN/>
        <w:spacing w:line="400" w:lineRule="exact"/>
        <w:ind w:firstLine="600"/>
        <w:outlineLvl w:val="1"/>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lang w:val="zh-CN"/>
        </w:rPr>
        <w:t>（三）基础设施与信息安全设计</w:t>
      </w:r>
    </w:p>
    <w:p>
      <w:pPr>
        <w:spacing w:line="40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在绍兴市市场监督管理局绍兴市食品安全综合治理系统信创云基础上，进行扩充。</w:t>
      </w:r>
    </w:p>
    <w:p>
      <w:pPr>
        <w:spacing w:line="60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扩充前信创云资源如下：</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246"/>
        <w:gridCol w:w="1338"/>
        <w:gridCol w:w="1296"/>
        <w:gridCol w:w="1060"/>
        <w:gridCol w:w="897"/>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主机名称</w:t>
            </w:r>
          </w:p>
          <w:p>
            <w:pPr>
              <w:jc w:val="center"/>
              <w:rPr>
                <w:rFonts w:hint="eastAsia" w:ascii="仿宋" w:hAnsi="仿宋" w:eastAsia="仿宋" w:cs="仿宋"/>
                <w:sz w:val="24"/>
                <w:highlight w:val="none"/>
              </w:rPr>
            </w:pPr>
            <w:r>
              <w:rPr>
                <w:rFonts w:hint="eastAsia" w:ascii="仿宋" w:hAnsi="仿宋" w:eastAsia="仿宋" w:cs="仿宋"/>
                <w:sz w:val="24"/>
                <w:szCs w:val="24"/>
                <w:highlight w:val="none"/>
              </w:rPr>
              <w:t>（中文表述）</w:t>
            </w:r>
          </w:p>
        </w:tc>
        <w:tc>
          <w:tcPr>
            <w:tcW w:w="765"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主机用途</w:t>
            </w:r>
          </w:p>
        </w:tc>
        <w:tc>
          <w:tcPr>
            <w:tcW w:w="81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主机规格</w:t>
            </w:r>
          </w:p>
        </w:tc>
        <w:tc>
          <w:tcPr>
            <w:tcW w:w="574"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开放端口</w:t>
            </w:r>
          </w:p>
        </w:tc>
        <w:tc>
          <w:tcPr>
            <w:tcW w:w="655"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操作系统类型</w:t>
            </w:r>
          </w:p>
        </w:tc>
        <w:tc>
          <w:tcPr>
            <w:tcW w:w="55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数据盘类型</w:t>
            </w:r>
          </w:p>
        </w:tc>
        <w:tc>
          <w:tcPr>
            <w:tcW w:w="833"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数据盘大小（100G为一个单位）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代理服务器</w:t>
            </w:r>
          </w:p>
        </w:tc>
        <w:tc>
          <w:tcPr>
            <w:tcW w:w="1344"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代理后端服务</w:t>
            </w:r>
          </w:p>
        </w:tc>
        <w:tc>
          <w:tcPr>
            <w:tcW w:w="144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4核8G</w:t>
            </w:r>
          </w:p>
        </w:tc>
        <w:tc>
          <w:tcPr>
            <w:tcW w:w="1290"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81</w:t>
            </w:r>
          </w:p>
          <w:p>
            <w:pPr>
              <w:jc w:val="center"/>
              <w:rPr>
                <w:rFonts w:hint="eastAsia" w:ascii="仿宋" w:hAnsi="仿宋" w:eastAsia="仿宋" w:cs="仿宋"/>
                <w:sz w:val="24"/>
                <w:highlight w:val="none"/>
              </w:rPr>
            </w:pPr>
            <w:r>
              <w:rPr>
                <w:rFonts w:hint="eastAsia" w:ascii="仿宋" w:hAnsi="仿宋" w:eastAsia="仿宋" w:cs="仿宋"/>
                <w:sz w:val="24"/>
                <w:highlight w:val="none"/>
              </w:rPr>
              <w:t>9443</w:t>
            </w:r>
          </w:p>
        </w:tc>
        <w:tc>
          <w:tcPr>
            <w:tcW w:w="1146"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97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1469"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200G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后端微服务1</w:t>
            </w:r>
          </w:p>
        </w:tc>
        <w:tc>
          <w:tcPr>
            <w:tcW w:w="1344"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144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1290"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1146"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97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1469"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后端微服务2</w:t>
            </w:r>
          </w:p>
        </w:tc>
        <w:tc>
          <w:tcPr>
            <w:tcW w:w="1344"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144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1290"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1146"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97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1469"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后端微服务3</w:t>
            </w:r>
          </w:p>
        </w:tc>
        <w:tc>
          <w:tcPr>
            <w:tcW w:w="1344"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144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1290"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1146"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97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1469"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缓存服务器</w:t>
            </w:r>
          </w:p>
        </w:tc>
        <w:tc>
          <w:tcPr>
            <w:tcW w:w="1344"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缓存中间件</w:t>
            </w:r>
          </w:p>
        </w:tc>
        <w:tc>
          <w:tcPr>
            <w:tcW w:w="144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 xml:space="preserve">4核16G </w:t>
            </w:r>
          </w:p>
        </w:tc>
        <w:tc>
          <w:tcPr>
            <w:tcW w:w="1290"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6379</w:t>
            </w:r>
          </w:p>
          <w:p>
            <w:pPr>
              <w:jc w:val="center"/>
              <w:rPr>
                <w:rFonts w:hint="eastAsia" w:ascii="仿宋" w:hAnsi="仿宋" w:eastAsia="仿宋" w:cs="仿宋"/>
                <w:sz w:val="24"/>
                <w:highlight w:val="none"/>
              </w:rPr>
            </w:pPr>
            <w:r>
              <w:rPr>
                <w:rFonts w:hint="eastAsia" w:ascii="仿宋" w:hAnsi="仿宋" w:eastAsia="仿宋" w:cs="仿宋"/>
                <w:sz w:val="24"/>
                <w:highlight w:val="none"/>
              </w:rPr>
              <w:t>5672</w:t>
            </w:r>
          </w:p>
          <w:p>
            <w:pPr>
              <w:jc w:val="center"/>
              <w:rPr>
                <w:rFonts w:hint="eastAsia" w:ascii="仿宋" w:hAnsi="仿宋" w:eastAsia="仿宋" w:cs="仿宋"/>
                <w:sz w:val="24"/>
                <w:highlight w:val="none"/>
              </w:rPr>
            </w:pPr>
            <w:r>
              <w:rPr>
                <w:rFonts w:hint="eastAsia" w:ascii="仿宋" w:hAnsi="仿宋" w:eastAsia="仿宋" w:cs="仿宋"/>
                <w:sz w:val="24"/>
                <w:highlight w:val="none"/>
              </w:rPr>
              <w:t>8848</w:t>
            </w:r>
          </w:p>
        </w:tc>
        <w:tc>
          <w:tcPr>
            <w:tcW w:w="1146"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97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1469"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200G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云数据库</w:t>
            </w:r>
          </w:p>
        </w:tc>
        <w:tc>
          <w:tcPr>
            <w:tcW w:w="1344"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数据存储</w:t>
            </w:r>
          </w:p>
        </w:tc>
        <w:tc>
          <w:tcPr>
            <w:tcW w:w="144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16核32G</w:t>
            </w:r>
          </w:p>
        </w:tc>
        <w:tc>
          <w:tcPr>
            <w:tcW w:w="1290"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3306</w:t>
            </w:r>
          </w:p>
        </w:tc>
        <w:tc>
          <w:tcPr>
            <w:tcW w:w="1146"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972"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SSD</w:t>
            </w:r>
          </w:p>
        </w:tc>
        <w:tc>
          <w:tcPr>
            <w:tcW w:w="1469" w:type="dxa"/>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800G</w:t>
            </w:r>
          </w:p>
        </w:tc>
      </w:tr>
    </w:tbl>
    <w:p>
      <w:pPr>
        <w:pStyle w:val="80"/>
        <w:rPr>
          <w:rFonts w:hint="eastAsia" w:ascii="仿宋" w:hAnsi="仿宋" w:eastAsia="仿宋" w:cs="仿宋"/>
          <w:sz w:val="24"/>
          <w:szCs w:val="24"/>
          <w:highlight w:val="none"/>
        </w:rPr>
      </w:pPr>
    </w:p>
    <w:p>
      <w:pPr>
        <w:spacing w:line="60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扩充后信创云资源如下：</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245"/>
        <w:gridCol w:w="1337"/>
        <w:gridCol w:w="1297"/>
        <w:gridCol w:w="1060"/>
        <w:gridCol w:w="896"/>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主机名称</w:t>
            </w:r>
          </w:p>
          <w:p>
            <w:pPr>
              <w:jc w:val="center"/>
              <w:rPr>
                <w:rFonts w:hint="eastAsia" w:ascii="仿宋" w:hAnsi="仿宋" w:eastAsia="仿宋" w:cs="仿宋"/>
                <w:sz w:val="24"/>
                <w:highlight w:val="none"/>
              </w:rPr>
            </w:pPr>
            <w:r>
              <w:rPr>
                <w:rFonts w:hint="eastAsia" w:ascii="仿宋" w:hAnsi="仿宋" w:eastAsia="仿宋" w:cs="仿宋"/>
                <w:sz w:val="24"/>
                <w:szCs w:val="24"/>
                <w:highlight w:val="none"/>
              </w:rPr>
              <w:t>（中文表述）</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主机用途</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主机规格</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开放端口</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操作系统类型</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数据盘类型</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数据盘大小（100G为一个单位）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代理服务器</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代理后端服务</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4核8G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81</w:t>
            </w:r>
          </w:p>
          <w:p>
            <w:pPr>
              <w:jc w:val="center"/>
              <w:rPr>
                <w:rFonts w:hint="eastAsia" w:ascii="仿宋" w:hAnsi="仿宋" w:eastAsia="仿宋" w:cs="仿宋"/>
                <w:sz w:val="24"/>
                <w:highlight w:val="none"/>
              </w:rPr>
            </w:pPr>
            <w:r>
              <w:rPr>
                <w:rFonts w:hint="eastAsia" w:ascii="仿宋" w:hAnsi="仿宋" w:eastAsia="仿宋" w:cs="仿宋"/>
                <w:sz w:val="24"/>
                <w:highlight w:val="none"/>
              </w:rPr>
              <w:t>9443</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200G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后端微服务1</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后端微服务2</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后端微服务3</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缓存服务器</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缓存中间件</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 xml:space="preserve">4核16G </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6379</w:t>
            </w:r>
          </w:p>
          <w:p>
            <w:pPr>
              <w:jc w:val="center"/>
              <w:rPr>
                <w:rFonts w:hint="eastAsia" w:ascii="仿宋" w:hAnsi="仿宋" w:eastAsia="仿宋" w:cs="仿宋"/>
                <w:sz w:val="24"/>
                <w:highlight w:val="none"/>
              </w:rPr>
            </w:pPr>
            <w:r>
              <w:rPr>
                <w:rFonts w:hint="eastAsia" w:ascii="仿宋" w:hAnsi="仿宋" w:eastAsia="仿宋" w:cs="仿宋"/>
                <w:sz w:val="24"/>
                <w:highlight w:val="none"/>
              </w:rPr>
              <w:t>5672</w:t>
            </w:r>
          </w:p>
          <w:p>
            <w:pPr>
              <w:jc w:val="center"/>
              <w:rPr>
                <w:rFonts w:hint="eastAsia" w:ascii="仿宋" w:hAnsi="仿宋" w:eastAsia="仿宋" w:cs="仿宋"/>
                <w:sz w:val="24"/>
                <w:highlight w:val="none"/>
              </w:rPr>
            </w:pPr>
            <w:r>
              <w:rPr>
                <w:rFonts w:hint="eastAsia" w:ascii="仿宋" w:hAnsi="仿宋" w:eastAsia="仿宋" w:cs="仿宋"/>
                <w:sz w:val="24"/>
                <w:highlight w:val="none"/>
              </w:rPr>
              <w:t>8848</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200G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云数据库</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数据存储</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16核32G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3306</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SSD</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后端微服务4</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后端微服务5</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java应用程序</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8核32G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8080~8100</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高效云盘</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云</w:t>
            </w:r>
            <w:r>
              <w:rPr>
                <w:rFonts w:hint="eastAsia" w:ascii="仿宋" w:hAnsi="仿宋" w:eastAsia="仿宋" w:cs="仿宋"/>
                <w:sz w:val="24"/>
                <w:highlight w:val="none"/>
                <w:lang w:val="zh-CN"/>
              </w:rPr>
              <w:t>PolarDB</w:t>
            </w:r>
          </w:p>
        </w:tc>
        <w:tc>
          <w:tcPr>
            <w:tcW w:w="74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云</w:t>
            </w:r>
            <w:r>
              <w:rPr>
                <w:rFonts w:hint="eastAsia" w:ascii="仿宋" w:hAnsi="仿宋" w:eastAsia="仿宋" w:cs="仿宋"/>
                <w:sz w:val="24"/>
                <w:highlight w:val="none"/>
                <w:lang w:val="zh-CN"/>
              </w:rPr>
              <w:t>PolarDB</w:t>
            </w:r>
          </w:p>
        </w:tc>
        <w:tc>
          <w:tcPr>
            <w:tcW w:w="79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32核64G</w:t>
            </w:r>
          </w:p>
        </w:tc>
        <w:tc>
          <w:tcPr>
            <w:tcW w:w="71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3306</w:t>
            </w:r>
          </w:p>
        </w:tc>
        <w:tc>
          <w:tcPr>
            <w:tcW w:w="632"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银河麒麟V10</w:t>
            </w:r>
          </w:p>
        </w:tc>
        <w:tc>
          <w:tcPr>
            <w:tcW w:w="536"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SSD</w:t>
            </w:r>
          </w:p>
        </w:tc>
        <w:tc>
          <w:tcPr>
            <w:tcW w:w="811" w:type="pct"/>
            <w:vAlign w:val="center"/>
          </w:tcPr>
          <w:p>
            <w:pPr>
              <w:jc w:val="center"/>
              <w:rPr>
                <w:rFonts w:hint="eastAsia" w:ascii="仿宋" w:hAnsi="仿宋" w:eastAsia="仿宋" w:cs="仿宋"/>
                <w:sz w:val="24"/>
                <w:highlight w:val="none"/>
              </w:rPr>
            </w:pPr>
            <w:r>
              <w:rPr>
                <w:rFonts w:hint="eastAsia" w:ascii="仿宋" w:hAnsi="仿宋" w:eastAsia="仿宋" w:cs="仿宋"/>
                <w:sz w:val="24"/>
                <w:highlight w:val="none"/>
              </w:rPr>
              <w:t>500G</w:t>
            </w:r>
          </w:p>
        </w:tc>
      </w:tr>
    </w:tbl>
    <w:p>
      <w:pPr>
        <w:pStyle w:val="480"/>
        <w:spacing w:line="336" w:lineRule="auto"/>
        <w:ind w:firstLine="0" w:firstLineChars="0"/>
        <w:jc w:val="left"/>
        <w:rPr>
          <w:rFonts w:hint="eastAsia" w:ascii="仿宋" w:hAnsi="仿宋" w:eastAsia="仿宋" w:cs="仿宋"/>
          <w:b/>
          <w:sz w:val="24"/>
          <w:highlight w:val="none"/>
        </w:rPr>
      </w:pPr>
    </w:p>
    <w:p>
      <w:pPr>
        <w:pStyle w:val="480"/>
        <w:spacing w:line="400" w:lineRule="exact"/>
        <w:ind w:firstLine="0" w:firstLineChars="0"/>
        <w:rPr>
          <w:rFonts w:hint="eastAsia" w:ascii="仿宋" w:hAnsi="仿宋" w:eastAsia="仿宋" w:cs="仿宋"/>
          <w:b/>
          <w:sz w:val="24"/>
          <w:highlight w:val="none"/>
          <w:lang w:eastAsia="zh-Hans"/>
        </w:rPr>
      </w:pPr>
      <w:r>
        <w:rPr>
          <w:rFonts w:hint="eastAsia" w:ascii="仿宋" w:hAnsi="仿宋" w:eastAsia="仿宋" w:cs="仿宋"/>
          <w:b/>
          <w:sz w:val="24"/>
          <w:highlight w:val="none"/>
        </w:rPr>
        <w:t>三、项目</w:t>
      </w:r>
      <w:r>
        <w:rPr>
          <w:rFonts w:hint="eastAsia" w:ascii="仿宋" w:hAnsi="仿宋" w:eastAsia="仿宋" w:cs="仿宋"/>
          <w:b/>
          <w:sz w:val="24"/>
          <w:highlight w:val="none"/>
          <w:lang w:eastAsia="zh-Hans"/>
        </w:rPr>
        <w:t>建设依据</w:t>
      </w:r>
    </w:p>
    <w:p>
      <w:pPr>
        <w:numPr>
          <w:ilvl w:val="0"/>
          <w:numId w:val="2"/>
        </w:numPr>
        <w:spacing w:line="400" w:lineRule="exact"/>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《中华人民共和国国家安全法》</w:t>
      </w:r>
    </w:p>
    <w:p>
      <w:pPr>
        <w:numPr>
          <w:ilvl w:val="0"/>
          <w:numId w:val="2"/>
        </w:numPr>
        <w:spacing w:line="400" w:lineRule="exact"/>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《中华人民共和国网络安全法》</w:t>
      </w:r>
    </w:p>
    <w:p>
      <w:pPr>
        <w:numPr>
          <w:ilvl w:val="0"/>
          <w:numId w:val="2"/>
        </w:numPr>
        <w:spacing w:line="400" w:lineRule="exact"/>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《网络产品和服务安全审查办法（试行）》</w:t>
      </w:r>
    </w:p>
    <w:p>
      <w:pPr>
        <w:numPr>
          <w:ilvl w:val="0"/>
          <w:numId w:val="2"/>
        </w:numPr>
        <w:spacing w:line="400" w:lineRule="exact"/>
        <w:rPr>
          <w:rFonts w:hint="eastAsia" w:ascii="仿宋" w:hAnsi="仿宋" w:eastAsia="仿宋" w:cs="仿宋"/>
          <w:kern w:val="0"/>
          <w:sz w:val="24"/>
          <w:szCs w:val="24"/>
          <w:highlight w:val="none"/>
          <w:lang w:val="zh-CN"/>
        </w:rPr>
      </w:pPr>
      <w:r>
        <w:rPr>
          <w:rFonts w:hint="eastAsia" w:ascii="仿宋" w:hAnsi="仿宋" w:eastAsia="仿宋" w:cs="仿宋"/>
          <w:kern w:val="0"/>
          <w:sz w:val="24"/>
          <w:szCs w:val="24"/>
          <w:highlight w:val="none"/>
          <w:lang w:val="zh-CN"/>
        </w:rPr>
        <w:t>《浙江省绍兴市市场监管局深化安可替代工作实施方案》</w:t>
      </w:r>
    </w:p>
    <w:p>
      <w:pPr>
        <w:pStyle w:val="480"/>
        <w:spacing w:line="400" w:lineRule="exact"/>
        <w:ind w:firstLine="0" w:firstLineChars="0"/>
        <w:rPr>
          <w:rFonts w:hint="eastAsia" w:ascii="仿宋" w:hAnsi="仿宋" w:eastAsia="仿宋" w:cs="仿宋"/>
          <w:b/>
          <w:sz w:val="24"/>
          <w:highlight w:val="none"/>
        </w:rPr>
      </w:pPr>
      <w:r>
        <w:rPr>
          <w:rFonts w:hint="eastAsia" w:ascii="仿宋" w:hAnsi="仿宋" w:eastAsia="仿宋" w:cs="仿宋"/>
          <w:b/>
          <w:sz w:val="24"/>
          <w:highlight w:val="none"/>
        </w:rPr>
        <w:t>四、实施</w:t>
      </w:r>
      <w:r>
        <w:rPr>
          <w:rFonts w:hint="eastAsia" w:ascii="仿宋" w:hAnsi="仿宋" w:eastAsia="仿宋" w:cs="仿宋"/>
          <w:b/>
          <w:sz w:val="24"/>
          <w:highlight w:val="none"/>
          <w:lang w:eastAsia="zh-Hans"/>
        </w:rPr>
        <w:t>要</w:t>
      </w:r>
      <w:r>
        <w:rPr>
          <w:rFonts w:hint="eastAsia" w:ascii="仿宋" w:hAnsi="仿宋" w:eastAsia="仿宋" w:cs="仿宋"/>
          <w:b/>
          <w:sz w:val="24"/>
          <w:highlight w:val="none"/>
        </w:rPr>
        <w:t>求</w:t>
      </w:r>
    </w:p>
    <w:p>
      <w:pPr>
        <w:pStyle w:val="195"/>
        <w:spacing w:line="400" w:lineRule="exact"/>
        <w:rPr>
          <w:rFonts w:hint="eastAsia" w:ascii="仿宋" w:hAnsi="仿宋" w:eastAsia="仿宋" w:cs="仿宋"/>
          <w:highlight w:val="none"/>
          <w:lang w:val="zh-CN"/>
        </w:rPr>
      </w:pPr>
      <w:r>
        <w:rPr>
          <w:rFonts w:hint="eastAsia" w:ascii="仿宋" w:hAnsi="仿宋" w:eastAsia="仿宋" w:cs="仿宋"/>
          <w:highlight w:val="none"/>
        </w:rPr>
        <w:t>1.</w:t>
      </w:r>
      <w:r>
        <w:rPr>
          <w:rFonts w:hint="eastAsia" w:ascii="仿宋" w:hAnsi="仿宋" w:eastAsia="仿宋" w:cs="仿宋"/>
          <w:highlight w:val="none"/>
          <w:lang w:val="zh-CN"/>
        </w:rPr>
        <w:t>需要对现有</w:t>
      </w:r>
      <w:r>
        <w:rPr>
          <w:rFonts w:hint="eastAsia" w:ascii="仿宋" w:hAnsi="仿宋" w:eastAsia="仿宋" w:cs="仿宋"/>
          <w:highlight w:val="none"/>
        </w:rPr>
        <w:t>绍兴市餐饮食品安全数字化治理系统、绍兴市食品生产综合治理平台、绍兴市市场监督管理局浙食链—“阳光工厂”检测应用</w:t>
      </w:r>
      <w:r>
        <w:rPr>
          <w:rFonts w:hint="eastAsia" w:ascii="仿宋" w:hAnsi="仿宋" w:eastAsia="仿宋" w:cs="仿宋"/>
          <w:highlight w:val="none"/>
          <w:lang w:val="zh-CN"/>
        </w:rPr>
        <w:t>的业务数据、</w:t>
      </w:r>
      <w:r>
        <w:rPr>
          <w:rFonts w:hint="eastAsia" w:ascii="仿宋" w:hAnsi="仿宋" w:eastAsia="仿宋" w:cs="仿宋"/>
          <w:highlight w:val="none"/>
        </w:rPr>
        <w:t>用户数据</w:t>
      </w:r>
      <w:r>
        <w:rPr>
          <w:rFonts w:hint="eastAsia" w:ascii="仿宋" w:hAnsi="仿宋" w:eastAsia="仿宋" w:cs="仿宋"/>
          <w:highlight w:val="none"/>
          <w:lang w:val="zh-CN"/>
        </w:rPr>
        <w:t>，完成从现有政务云平台迁移至信创云并保障数据不丢失、逻辑关系正常。</w:t>
      </w:r>
    </w:p>
    <w:p>
      <w:pPr>
        <w:pStyle w:val="195"/>
        <w:spacing w:line="400" w:lineRule="exact"/>
        <w:rPr>
          <w:rFonts w:hint="eastAsia"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szCs w:val="24"/>
          <w:highlight w:val="none"/>
          <w:lang w:val="zh-CN"/>
        </w:rPr>
        <w:t>对现有</w:t>
      </w:r>
      <w:r>
        <w:rPr>
          <w:rFonts w:hint="eastAsia" w:ascii="仿宋" w:hAnsi="仿宋" w:eastAsia="仿宋" w:cs="仿宋"/>
          <w:szCs w:val="24"/>
          <w:highlight w:val="none"/>
        </w:rPr>
        <w:t>绍兴市餐饮食品安全数字化治理系统、绍兴市食品生产综合治理平台、绍兴市市场监督管理局浙食链—“阳光工厂”检测应用</w:t>
      </w:r>
      <w:r>
        <w:rPr>
          <w:rFonts w:hint="eastAsia" w:ascii="仿宋" w:hAnsi="仿宋" w:eastAsia="仿宋" w:cs="仿宋"/>
          <w:szCs w:val="24"/>
          <w:highlight w:val="none"/>
          <w:lang w:val="zh-CN"/>
        </w:rPr>
        <w:t>的</w:t>
      </w:r>
      <w:r>
        <w:rPr>
          <w:rFonts w:hint="eastAsia" w:ascii="仿宋" w:hAnsi="仿宋" w:eastAsia="仿宋" w:cs="仿宋"/>
          <w:szCs w:val="24"/>
          <w:highlight w:val="none"/>
        </w:rPr>
        <w:t>应用</w:t>
      </w:r>
      <w:r>
        <w:rPr>
          <w:rFonts w:hint="eastAsia" w:ascii="仿宋" w:hAnsi="仿宋" w:eastAsia="仿宋" w:cs="仿宋"/>
          <w:szCs w:val="24"/>
          <w:highlight w:val="none"/>
          <w:lang w:val="zh-CN"/>
        </w:rPr>
        <w:t>，完成从现有政务云平台迁移至信创云并保障应用</w:t>
      </w:r>
      <w:r>
        <w:rPr>
          <w:rFonts w:hint="eastAsia" w:ascii="仿宋" w:hAnsi="仿宋" w:eastAsia="仿宋" w:cs="仿宋"/>
          <w:szCs w:val="24"/>
          <w:highlight w:val="none"/>
        </w:rPr>
        <w:t>功能</w:t>
      </w:r>
      <w:r>
        <w:rPr>
          <w:rFonts w:hint="eastAsia" w:ascii="仿宋" w:hAnsi="仿宋" w:eastAsia="仿宋" w:cs="仿宋"/>
          <w:szCs w:val="24"/>
          <w:highlight w:val="none"/>
          <w:lang w:val="zh-CN"/>
        </w:rPr>
        <w:t>正常运行。</w:t>
      </w:r>
    </w:p>
    <w:p>
      <w:pPr>
        <w:pStyle w:val="195"/>
        <w:spacing w:line="400" w:lineRule="exact"/>
        <w:rPr>
          <w:rFonts w:hint="eastAsia" w:ascii="仿宋" w:hAnsi="仿宋" w:eastAsia="仿宋" w:cs="仿宋"/>
          <w:szCs w:val="24"/>
          <w:highlight w:val="none"/>
          <w:lang w:val="zh-CN"/>
        </w:rPr>
      </w:pPr>
      <w:r>
        <w:rPr>
          <w:rFonts w:hint="eastAsia" w:ascii="仿宋" w:hAnsi="仿宋" w:eastAsia="仿宋" w:cs="仿宋"/>
          <w:highlight w:val="none"/>
        </w:rPr>
        <w:t>3</w:t>
      </w:r>
      <w:r>
        <w:rPr>
          <w:rFonts w:hint="eastAsia" w:ascii="仿宋" w:hAnsi="仿宋" w:eastAsia="仿宋" w:cs="仿宋"/>
          <w:szCs w:val="24"/>
          <w:highlight w:val="none"/>
          <w:lang w:val="zh-CN"/>
        </w:rPr>
        <w:t>.要在完成数据迁移、应用迁移后，对平台进行适配改造，实现平台在国产化环境下，保障现有功能正常。</w:t>
      </w:r>
    </w:p>
    <w:p>
      <w:pPr>
        <w:pStyle w:val="195"/>
        <w:spacing w:line="400" w:lineRule="exact"/>
        <w:rPr>
          <w:rFonts w:hint="eastAsia" w:ascii="仿宋" w:hAnsi="仿宋" w:eastAsia="仿宋" w:cs="仿宋"/>
          <w:szCs w:val="24"/>
          <w:highlight w:val="none"/>
        </w:rPr>
      </w:pPr>
      <w:r>
        <w:rPr>
          <w:rFonts w:hint="eastAsia" w:ascii="仿宋" w:hAnsi="仿宋" w:eastAsia="仿宋" w:cs="仿宋"/>
          <w:szCs w:val="24"/>
          <w:highlight w:val="none"/>
        </w:rPr>
        <w:t>4.需要按照《浙江省绍兴市市场监管局深化安可替代工作实施方案》完成绍兴市餐饮食品安全数字化治理系统、绍兴市食品生产综合治理平台、绍兴市市场监督管理局浙食链—“阳光工厂”检测应用的信创迁移、系统整合。</w:t>
      </w: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5.保密要求</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投标人需确保本系统的数据安全，同时</w:t>
      </w:r>
      <w:r>
        <w:rPr>
          <w:rFonts w:hint="eastAsia" w:ascii="仿宋" w:hAnsi="仿宋" w:eastAsia="仿宋" w:cs="仿宋"/>
          <w:sz w:val="24"/>
          <w:highlight w:val="none"/>
        </w:rPr>
        <w:t>建立严格的保密制度，供应商应当加强对工作人员的保密管理及保密知识教育。供应商须承担与此有关的技术情报和数据资料的保密责任。与本项目有关的资料及数据成果中涉及国家秘密的内容，均要求按照《国家保密法》及相关法律法规执行。</w:t>
      </w:r>
    </w:p>
    <w:p>
      <w:pPr>
        <w:adjustRightInd/>
        <w:spacing w:line="400" w:lineRule="exac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lang w:val="en-US" w:eastAsia="zh-CN"/>
        </w:rPr>
        <w:t>其他</w:t>
      </w:r>
      <w:r>
        <w:rPr>
          <w:rFonts w:hint="eastAsia" w:ascii="仿宋" w:hAnsi="仿宋" w:eastAsia="仿宋" w:cs="仿宋"/>
          <w:sz w:val="24"/>
          <w:highlight w:val="none"/>
        </w:rPr>
        <w:t>要求</w:t>
      </w:r>
    </w:p>
    <w:p>
      <w:pPr>
        <w:adjustRightInd/>
        <w:spacing w:line="400" w:lineRule="exact"/>
        <w:ind w:firstLine="566" w:firstLineChars="236"/>
        <w:rPr>
          <w:rFonts w:hint="eastAsia" w:ascii="仿宋" w:hAnsi="仿宋" w:eastAsia="仿宋" w:cs="仿宋"/>
          <w:sz w:val="24"/>
          <w:highlight w:val="none"/>
        </w:rPr>
      </w:pPr>
      <w:r>
        <w:rPr>
          <w:rFonts w:hint="eastAsia" w:ascii="仿宋" w:hAnsi="仿宋" w:eastAsia="仿宋" w:cs="仿宋"/>
          <w:sz w:val="24"/>
          <w:highlight w:val="none"/>
        </w:rPr>
        <w:t>6.1软件系统需搭建在国产化服务器之上并满足国产化改造要求，保障系统安全。</w:t>
      </w:r>
    </w:p>
    <w:p>
      <w:pPr>
        <w:adjustRightInd/>
        <w:spacing w:line="400" w:lineRule="exact"/>
        <w:ind w:firstLine="566" w:firstLineChars="236"/>
        <w:rPr>
          <w:rFonts w:hint="eastAsia" w:ascii="仿宋" w:hAnsi="仿宋" w:eastAsia="仿宋" w:cs="仿宋"/>
          <w:sz w:val="24"/>
          <w:highlight w:val="none"/>
        </w:rPr>
      </w:pPr>
      <w:r>
        <w:rPr>
          <w:rFonts w:hint="eastAsia" w:ascii="仿宋" w:hAnsi="仿宋" w:eastAsia="仿宋" w:cs="仿宋"/>
          <w:sz w:val="24"/>
          <w:highlight w:val="none"/>
        </w:rPr>
        <w:t>6.2投标人需提供软件系统产生数据的归集服务，在规定要求内配合大数据局、市场监督管理局进行数据归集。</w:t>
      </w:r>
    </w:p>
    <w:p>
      <w:pPr>
        <w:adjustRightInd/>
        <w:spacing w:line="400" w:lineRule="exact"/>
        <w:ind w:firstLine="566" w:firstLineChars="236"/>
        <w:rPr>
          <w:rFonts w:hint="default" w:ascii="仿宋" w:hAnsi="仿宋" w:eastAsia="宋体" w:cs="仿宋"/>
          <w:sz w:val="24"/>
          <w:highlight w:val="none"/>
          <w:lang w:val="en-US" w:eastAsia="zh-CN"/>
        </w:rPr>
      </w:pPr>
      <w:r>
        <w:rPr>
          <w:rFonts w:hint="eastAsia" w:ascii="仿宋" w:hAnsi="仿宋" w:eastAsia="仿宋" w:cs="仿宋"/>
          <w:sz w:val="24"/>
          <w:highlight w:val="none"/>
        </w:rPr>
        <w:t>6.3</w:t>
      </w:r>
      <w:r>
        <w:rPr>
          <w:rFonts w:hint="eastAsia" w:ascii="仿宋" w:hAnsi="仿宋" w:eastAsia="仿宋" w:cs="仿宋"/>
          <w:sz w:val="24"/>
          <w:highlight w:val="none"/>
          <w:lang w:val="en-US" w:eastAsia="zh-CN"/>
        </w:rPr>
        <w:t>为确保系统的数据安全</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投标人须提供系统的二级等保测评服务（等保测评80分以上），费用含在投标报价中。在等保测评机构选择时，需征得采购人的确认。</w:t>
      </w:r>
    </w:p>
    <w:p>
      <w:pPr>
        <w:pStyle w:val="84"/>
        <w:spacing w:line="400" w:lineRule="exact"/>
        <w:ind w:left="0"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六、验收及售后服务</w:t>
      </w:r>
    </w:p>
    <w:p>
      <w:pPr>
        <w:pStyle w:val="967"/>
        <w:spacing w:line="400" w:lineRule="exact"/>
        <w:ind w:firstLine="482"/>
        <w:rPr>
          <w:rFonts w:hint="eastAsia" w:ascii="仿宋" w:hAnsi="仿宋" w:eastAsia="仿宋" w:cs="仿宋"/>
          <w:b/>
          <w:sz w:val="24"/>
          <w:szCs w:val="24"/>
          <w:highlight w:val="none"/>
        </w:rPr>
      </w:pPr>
      <w:r>
        <w:rPr>
          <w:rFonts w:hint="eastAsia" w:ascii="仿宋" w:hAnsi="仿宋" w:eastAsia="仿宋" w:cs="仿宋"/>
          <w:b/>
          <w:sz w:val="24"/>
          <w:szCs w:val="24"/>
          <w:highlight w:val="none"/>
        </w:rPr>
        <w:t>1.建设周期</w:t>
      </w:r>
    </w:p>
    <w:p>
      <w:pPr>
        <w:pStyle w:val="8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自合同签订之日起2个月内完成本项目</w:t>
      </w:r>
      <w:r>
        <w:rPr>
          <w:rFonts w:hint="eastAsia" w:ascii="仿宋" w:hAnsi="仿宋" w:eastAsia="仿宋" w:cs="仿宋"/>
          <w:sz w:val="24"/>
          <w:szCs w:val="24"/>
          <w:highlight w:val="none"/>
          <w:lang w:eastAsia="zh-CN"/>
        </w:rPr>
        <w:t>初验进入试运行。试运行期满完成项目验收</w:t>
      </w:r>
      <w:r>
        <w:rPr>
          <w:rFonts w:hint="eastAsia" w:ascii="仿宋" w:hAnsi="仿宋" w:eastAsia="仿宋" w:cs="仿宋"/>
          <w:sz w:val="24"/>
          <w:szCs w:val="24"/>
          <w:highlight w:val="none"/>
        </w:rPr>
        <w:t>。</w:t>
      </w:r>
    </w:p>
    <w:p>
      <w:pPr>
        <w:pStyle w:val="84"/>
        <w:spacing w:line="400" w:lineRule="exact"/>
        <w:ind w:left="0"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2.质保期</w:t>
      </w:r>
    </w:p>
    <w:p>
      <w:pPr>
        <w:pStyle w:val="8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2.1项目自终验合格之日起提供3年</w:t>
      </w:r>
      <w:r>
        <w:rPr>
          <w:rFonts w:hint="eastAsia" w:ascii="仿宋" w:hAnsi="仿宋" w:eastAsia="仿宋" w:cs="仿宋"/>
          <w:kern w:val="2"/>
          <w:sz w:val="24"/>
          <w:szCs w:val="24"/>
          <w:highlight w:val="none"/>
        </w:rPr>
        <w:t>整体系统维保</w:t>
      </w:r>
      <w:r>
        <w:rPr>
          <w:rFonts w:hint="eastAsia" w:ascii="仿宋" w:hAnsi="仿宋" w:eastAsia="仿宋" w:cs="仿宋"/>
          <w:sz w:val="24"/>
          <w:szCs w:val="24"/>
          <w:highlight w:val="none"/>
        </w:rPr>
        <w:t>，同一版本下免费升级，质保期后每年运维费用按照相关标准执行，具体由双方协商确定。</w:t>
      </w:r>
    </w:p>
    <w:p>
      <w:pPr>
        <w:pStyle w:val="8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质保期内所有的服务均为包含7*24免费电话和上门服务。投标人在投标书中必须明确承诺达到采购人的服务响应要求。投标人须提供专用电话技术咨询，如果电话技术支持不能解决问题，在维保期内，系统运行中出现问题，1小时内响应。重大技术问题，专门人员4小时内抵达现场，12小时内给予解决。采购人有故障申报，中标人须在4小时内抵达现场，并在12小时内排除故障，费用由中标人负责。在项目质保期，无条件配合采购人、其他相关软件开发商或其他集成商相关问题，问题不仅限于网络硬件平台、操作系统、数据库等，包括应用层的综合性问题，协同解决问题。如其中软件、服务更新升级，须向采购人提供书面形式告知。</w:t>
      </w:r>
    </w:p>
    <w:p>
      <w:pPr>
        <w:pStyle w:val="84"/>
        <w:spacing w:line="400" w:lineRule="exact"/>
        <w:ind w:left="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七、质量标准和系统验收要求</w:t>
      </w:r>
    </w:p>
    <w:p>
      <w:pPr>
        <w:pStyle w:val="84"/>
        <w:spacing w:line="400" w:lineRule="exact"/>
        <w:ind w:left="0"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1.质量标准</w:t>
      </w:r>
    </w:p>
    <w:p>
      <w:pPr>
        <w:pStyle w:val="8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中标人提供的产品及服务必须是经合法途径取得的。</w:t>
      </w:r>
    </w:p>
    <w:p>
      <w:pPr>
        <w:pStyle w:val="8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中标人应按现行的国家或行业技术及验收标准和招标文件的规定提供货物或服务，因中标人提供的货物或服务达不到约定的质量标准，中标人承担违约责任。</w:t>
      </w:r>
    </w:p>
    <w:p>
      <w:pPr>
        <w:pStyle w:val="84"/>
        <w:spacing w:line="400" w:lineRule="exact"/>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双方对货物或服务的质量有争议的，由双方同意的专业检测机构鉴定，所需</w:t>
      </w:r>
      <w:r>
        <w:rPr>
          <w:rFonts w:hint="eastAsia" w:ascii="仿宋" w:hAnsi="仿宋" w:eastAsia="仿宋" w:cs="仿宋"/>
          <w:sz w:val="24"/>
          <w:szCs w:val="24"/>
          <w:highlight w:val="none"/>
          <w:lang w:eastAsia="zh-CN"/>
        </w:rPr>
        <w:t>费用</w:t>
      </w:r>
      <w:r>
        <w:rPr>
          <w:rFonts w:hint="eastAsia" w:ascii="仿宋" w:hAnsi="仿宋" w:eastAsia="仿宋" w:cs="仿宋"/>
          <w:sz w:val="24"/>
          <w:szCs w:val="24"/>
          <w:highlight w:val="none"/>
        </w:rPr>
        <w:t>及因此造成的损失由责任方承担，双方均有责任的，双方根据其责任分别承担。</w:t>
      </w:r>
    </w:p>
    <w:p>
      <w:pPr>
        <w:pStyle w:val="84"/>
        <w:spacing w:line="400" w:lineRule="exact"/>
        <w:ind w:left="0"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2.验收要求</w:t>
      </w:r>
    </w:p>
    <w:p>
      <w:pPr>
        <w:adjustRightInd/>
        <w:spacing w:line="400" w:lineRule="exact"/>
        <w:ind w:firstLine="566" w:firstLineChars="236"/>
        <w:rPr>
          <w:rFonts w:hint="eastAsia" w:ascii="仿宋" w:hAnsi="仿宋" w:eastAsia="仿宋" w:cs="仿宋"/>
          <w:sz w:val="24"/>
          <w:highlight w:val="none"/>
        </w:rPr>
      </w:pPr>
      <w:r>
        <w:rPr>
          <w:rFonts w:hint="eastAsia" w:ascii="仿宋" w:hAnsi="仿宋" w:eastAsia="仿宋" w:cs="仿宋"/>
          <w:sz w:val="24"/>
          <w:highlight w:val="none"/>
        </w:rPr>
        <w:t>根据中华人民共和国现行技术标准，按招投标文件以及合同规定的验收评定标准等组织验收。中标方必须书面通知采购方所完成的工作和准备进行验收的项目种类及验收开始时间，此通知书需经采购方认定后方可执行。</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验收时，中标方应向采购方移交项目成果及所涉及的一切资料。</w:t>
      </w:r>
    </w:p>
    <w:p>
      <w:pPr>
        <w:spacing w:line="400" w:lineRule="exact"/>
        <w:rPr>
          <w:rFonts w:hint="eastAsia" w:ascii="仿宋" w:hAnsi="仿宋" w:eastAsia="仿宋" w:cs="仿宋"/>
          <w:b/>
          <w:bCs/>
          <w:sz w:val="24"/>
          <w:highlight w:val="none"/>
        </w:rPr>
      </w:pPr>
      <w:r>
        <w:rPr>
          <w:rFonts w:hint="eastAsia" w:ascii="仿宋" w:hAnsi="仿宋" w:eastAsia="仿宋" w:cs="仿宋"/>
          <w:b/>
          <w:bCs/>
          <w:sz w:val="24"/>
          <w:highlight w:val="none"/>
        </w:rPr>
        <w:t>八、付款方式</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按《浙江省财政厅关于进一步发 挥政府采购政策功能全力推动经济稳进提质的通知》  (浙财采监</w:t>
      </w:r>
      <w:r>
        <w:rPr>
          <w:rFonts w:hint="eastAsia" w:ascii="仿宋" w:hAnsi="仿宋" w:eastAsia="仿宋" w:cs="仿宋"/>
          <w:sz w:val="24"/>
          <w:highlight w:val="none"/>
          <w:lang w:eastAsia="zh-CN"/>
        </w:rPr>
        <w:t>〔2022〕3号</w:t>
      </w:r>
      <w:r>
        <w:rPr>
          <w:rFonts w:hint="eastAsia" w:ascii="仿宋" w:hAnsi="仿宋" w:eastAsia="仿宋" w:cs="仿宋"/>
          <w:sz w:val="24"/>
          <w:highlight w:val="none"/>
        </w:rPr>
        <w:t>)文件要求执行，具体付款方式由双方协商后在合同中明确。</w:t>
      </w:r>
    </w:p>
    <w:p>
      <w:pPr>
        <w:spacing w:line="440" w:lineRule="exact"/>
        <w:rPr>
          <w:rFonts w:hint="eastAsia" w:ascii="仿宋" w:hAnsi="仿宋" w:eastAsia="仿宋" w:cs="仿宋"/>
          <w:highlight w:val="none"/>
        </w:rPr>
      </w:pPr>
    </w:p>
    <w:p>
      <w:pPr>
        <w:spacing w:line="440" w:lineRule="exact"/>
        <w:jc w:val="center"/>
        <w:outlineLvl w:val="0"/>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p>
    <w:p>
      <w:pPr>
        <w:pStyle w:val="80"/>
        <w:rPr>
          <w:rFonts w:hint="eastAsia" w:ascii="仿宋" w:hAnsi="仿宋" w:eastAsia="仿宋" w:cs="仿宋"/>
          <w:b/>
          <w:sz w:val="36"/>
          <w:szCs w:val="36"/>
          <w:highlight w:val="none"/>
        </w:rPr>
      </w:pPr>
    </w:p>
    <w:p>
      <w:pPr>
        <w:rPr>
          <w:rFonts w:hint="eastAsia" w:ascii="仿宋" w:hAnsi="仿宋" w:eastAsia="仿宋" w:cs="仿宋"/>
          <w:b/>
          <w:sz w:val="36"/>
          <w:szCs w:val="36"/>
          <w:highlight w:val="none"/>
        </w:rPr>
      </w:pPr>
    </w:p>
    <w:p>
      <w:pPr>
        <w:pStyle w:val="80"/>
        <w:rPr>
          <w:rFonts w:hint="eastAsia" w:ascii="仿宋" w:hAnsi="仿宋" w:eastAsia="仿宋" w:cs="仿宋"/>
          <w:b/>
          <w:sz w:val="36"/>
          <w:szCs w:val="36"/>
          <w:highlight w:val="none"/>
        </w:rPr>
      </w:pPr>
    </w:p>
    <w:p>
      <w:pPr>
        <w:rPr>
          <w:rFonts w:hint="eastAsia" w:ascii="仿宋" w:hAnsi="仿宋" w:eastAsia="仿宋" w:cs="仿宋"/>
          <w:b/>
          <w:sz w:val="36"/>
          <w:szCs w:val="36"/>
          <w:highlight w:val="none"/>
        </w:rPr>
      </w:pPr>
    </w:p>
    <w:p>
      <w:pPr>
        <w:pStyle w:val="80"/>
        <w:rPr>
          <w:rFonts w:hint="eastAsia" w:ascii="仿宋" w:hAnsi="仿宋" w:eastAsia="仿宋" w:cs="仿宋"/>
          <w:b/>
          <w:sz w:val="36"/>
          <w:szCs w:val="36"/>
          <w:highlight w:val="none"/>
        </w:rPr>
      </w:pPr>
    </w:p>
    <w:p>
      <w:pPr>
        <w:rPr>
          <w:rFonts w:hint="eastAsia"/>
          <w:highlight w:val="none"/>
        </w:rPr>
      </w:pPr>
    </w:p>
    <w:p>
      <w:pPr>
        <w:rPr>
          <w:rFonts w:hint="eastAsia" w:ascii="仿宋" w:hAnsi="仿宋" w:eastAsia="仿宋" w:cs="仿宋"/>
          <w:b/>
          <w:sz w:val="36"/>
          <w:szCs w:val="36"/>
          <w:highlight w:val="none"/>
        </w:rPr>
      </w:pPr>
    </w:p>
    <w:p>
      <w:pPr>
        <w:pStyle w:val="80"/>
        <w:rPr>
          <w:rFonts w:hint="eastAsia"/>
          <w:highlight w:val="none"/>
        </w:rPr>
      </w:pPr>
    </w:p>
    <w:p>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outlineLvl w:val="1"/>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4"/>
        <w:ind w:firstLine="2843" w:firstLineChars="1180"/>
        <w:outlineLvl w:val="0"/>
        <w:rPr>
          <w:rFonts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ascii="仿宋" w:hAnsi="仿宋" w:eastAsia="仿宋" w:cs="仿宋"/>
          <w:sz w:val="24"/>
          <w:highlight w:val="none"/>
        </w:rPr>
      </w:pPr>
    </w:p>
    <w:p>
      <w:pPr>
        <w:pStyle w:val="4"/>
        <w:outlineLvl w:val="9"/>
        <w:rPr>
          <w:rFonts w:ascii="仿宋" w:eastAsia="仿宋" w:cs="仿宋"/>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601"/>
        <w:spacing w:before="120" w:line="22" w:lineRule="atLeast"/>
        <w:rPr>
          <w:rFonts w:ascii="仿宋" w:hAnsi="仿宋" w:eastAsia="仿宋" w:cs="仿宋"/>
          <w:szCs w:val="24"/>
          <w:highlight w:val="none"/>
        </w:rPr>
      </w:pPr>
    </w:p>
    <w:p>
      <w:pPr>
        <w:pStyle w:val="601"/>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ascii="仿宋" w:hAnsi="仿宋" w:eastAsia="仿宋" w:cs="仿宋"/>
          <w:kern w:val="0"/>
          <w:sz w:val="24"/>
          <w:highlight w:val="none"/>
        </w:rPr>
        <w:sectPr>
          <w:pgSz w:w="11907" w:h="16840"/>
          <w:pgMar w:top="1474" w:right="1814" w:bottom="1474" w:left="1814" w:header="851" w:footer="851" w:gutter="0"/>
          <w:cols w:space="720" w:num="1"/>
        </w:sectPr>
      </w:pPr>
    </w:p>
    <w:p>
      <w:pPr>
        <w:rPr>
          <w:rFonts w:ascii="仿宋" w:hAnsi="仿宋" w:eastAsia="仿宋" w:cs="仿宋"/>
          <w:b/>
          <w:sz w:val="24"/>
          <w:highlight w:val="none"/>
        </w:rPr>
      </w:pP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440" w:lineRule="exact"/>
        <w:ind w:firstLine="482" w:firstLineChars="200"/>
        <w:outlineLvl w:val="1"/>
        <w:rPr>
          <w:rFonts w:ascii="仿宋" w:hAnsi="仿宋" w:eastAsia="仿宋" w:cs="仿宋"/>
          <w:sz w:val="24"/>
          <w:highlight w:val="none"/>
        </w:rPr>
      </w:pPr>
      <w:bookmarkStart w:id="37" w:name="_Toc22967"/>
      <w:bookmarkStart w:id="38" w:name="_Toc28855"/>
      <w:bookmarkStart w:id="39" w:name="_Toc20421"/>
      <w:bookmarkStart w:id="40" w:name="_Toc15367"/>
      <w:bookmarkStart w:id="41" w:name="_Toc19273"/>
      <w:r>
        <w:rPr>
          <w:rFonts w:hint="eastAsia" w:ascii="仿宋" w:hAnsi="仿宋" w:eastAsia="仿宋" w:cs="仿宋"/>
          <w:b/>
          <w:sz w:val="24"/>
          <w:highlight w:val="none"/>
        </w:rPr>
        <w:t>1.1 合同组成部分</w:t>
      </w:r>
      <w:bookmarkEnd w:id="37"/>
      <w:bookmarkEnd w:id="38"/>
      <w:bookmarkEnd w:id="39"/>
      <w:bookmarkEnd w:id="40"/>
      <w:bookmarkEnd w:id="41"/>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440" w:lineRule="exact"/>
        <w:ind w:firstLine="482" w:firstLineChars="200"/>
        <w:outlineLvl w:val="1"/>
        <w:rPr>
          <w:rFonts w:ascii="仿宋" w:hAnsi="仿宋" w:eastAsia="仿宋" w:cs="仿宋"/>
          <w:b/>
          <w:sz w:val="24"/>
          <w:highlight w:val="none"/>
        </w:rPr>
      </w:pPr>
      <w:bookmarkStart w:id="42" w:name="_Toc6773"/>
      <w:bookmarkStart w:id="43" w:name="_Toc2918"/>
      <w:bookmarkStart w:id="44" w:name="_Toc18585"/>
      <w:bookmarkStart w:id="45" w:name="_Toc6311"/>
      <w:bookmarkStart w:id="46" w:name="_Toc22185"/>
      <w:r>
        <w:rPr>
          <w:rFonts w:hint="eastAsia" w:ascii="仿宋" w:hAnsi="仿宋" w:eastAsia="仿宋" w:cs="仿宋"/>
          <w:b/>
          <w:sz w:val="24"/>
          <w:highlight w:val="none"/>
        </w:rPr>
        <w:t>1.2 标的</w:t>
      </w:r>
      <w:bookmarkEnd w:id="42"/>
      <w:bookmarkEnd w:id="43"/>
      <w:bookmarkEnd w:id="44"/>
      <w:bookmarkEnd w:id="45"/>
      <w:bookmarkEnd w:id="46"/>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62"/>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w:t>
      </w:r>
      <w:r>
        <w:rPr>
          <w:rFonts w:hint="eastAsia" w:ascii="仿宋" w:hAnsi="仿宋" w:eastAsia="仿宋" w:cs="仿宋"/>
          <w:highlight w:val="none"/>
          <w:lang w:eastAsia="zh-CN"/>
        </w:rPr>
        <w:t>的</w:t>
      </w:r>
      <w:r>
        <w:rPr>
          <w:rFonts w:hint="eastAsia" w:ascii="仿宋" w:hAnsi="仿宋" w:eastAsia="仿宋" w:cs="仿宋"/>
          <w:highlight w:val="none"/>
        </w:rPr>
        <w:t>，则：</w:t>
      </w:r>
    </w:p>
    <w:p>
      <w:pPr>
        <w:spacing w:line="440" w:lineRule="exact"/>
        <w:ind w:firstLine="480" w:firstLineChars="200"/>
        <w:rPr>
          <w:rFonts w:ascii="仿宋" w:hAnsi="仿宋" w:eastAsia="仿宋" w:cs="仿宋"/>
          <w:sz w:val="24"/>
          <w:highlight w:val="none"/>
          <w:u w:val="single"/>
        </w:rPr>
      </w:pPr>
      <w:bookmarkStart w:id="47" w:name="_Toc21124"/>
      <w:bookmarkStart w:id="48" w:name="_Toc13918"/>
      <w:bookmarkStart w:id="49" w:name="_Toc5635"/>
      <w:bookmarkStart w:id="50" w:name="_Toc4929"/>
      <w:bookmarkStart w:id="51"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1.3 价款</w:t>
      </w:r>
      <w:bookmarkEnd w:id="47"/>
      <w:bookmarkEnd w:id="48"/>
      <w:bookmarkEnd w:id="49"/>
      <w:bookmarkEnd w:id="50"/>
      <w:bookmarkEnd w:id="51"/>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2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2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2"/>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2"/>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22"/>
              <w:spacing w:line="440" w:lineRule="exact"/>
              <w:ind w:firstLine="480" w:firstLineChars="200"/>
              <w:jc w:val="center"/>
              <w:rPr>
                <w:rFonts w:ascii="仿宋" w:hAnsi="仿宋" w:eastAsia="仿宋" w:cs="仿宋"/>
                <w:sz w:val="24"/>
                <w:szCs w:val="24"/>
                <w:highlight w:val="none"/>
              </w:rPr>
            </w:pPr>
          </w:p>
        </w:tc>
      </w:tr>
    </w:tbl>
    <w:p>
      <w:pPr>
        <w:spacing w:line="440" w:lineRule="exact"/>
        <w:ind w:firstLine="480" w:firstLineChars="200"/>
        <w:rPr>
          <w:rFonts w:ascii="仿宋" w:hAnsi="仿宋" w:eastAsia="仿宋" w:cs="仿宋"/>
          <w:sz w:val="24"/>
          <w:highlight w:val="none"/>
        </w:rPr>
      </w:pPr>
      <w:bookmarkStart w:id="52" w:name="_Toc26916"/>
      <w:bookmarkStart w:id="53" w:name="_Toc30506"/>
      <w:bookmarkStart w:id="54" w:name="_Toc30158"/>
      <w:bookmarkStart w:id="55" w:name="_Toc3654"/>
      <w:bookmarkStart w:id="56" w:name="_Toc14993"/>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4"/>
        <w:spacing w:line="440" w:lineRule="exact"/>
        <w:ind w:left="0" w:firstLine="482" w:firstLineChars="200"/>
        <w:outlineLvl w:val="2"/>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52"/>
    <w:bookmarkEnd w:id="53"/>
    <w:bookmarkEnd w:id="54"/>
    <w:bookmarkEnd w:id="55"/>
    <w:bookmarkEnd w:id="56"/>
    <w:p>
      <w:pPr>
        <w:pStyle w:val="962"/>
        <w:spacing w:before="0" w:beforeAutospacing="0" w:after="0" w:afterAutospacing="0" w:line="440" w:lineRule="exact"/>
        <w:ind w:firstLine="482" w:firstLineChars="200"/>
        <w:outlineLvl w:val="1"/>
        <w:rPr>
          <w:rFonts w:ascii="仿宋" w:hAnsi="仿宋" w:eastAsia="仿宋" w:cs="仿宋"/>
          <w:b/>
          <w:highlight w:val="none"/>
        </w:rPr>
      </w:pPr>
      <w:bookmarkStart w:id="57" w:name="_Toc22618"/>
      <w:bookmarkStart w:id="58" w:name="_Toc1814"/>
      <w:bookmarkStart w:id="59" w:name="_Toc10340"/>
      <w:bookmarkStart w:id="60" w:name="_Toc8772"/>
      <w:bookmarkStart w:id="61" w:name="_Toc11108"/>
      <w:bookmarkStart w:id="62" w:name="_Toc3625"/>
      <w:bookmarkStart w:id="63" w:name="_Toc31421"/>
      <w:bookmarkStart w:id="64" w:name="_Toc4760"/>
      <w:r>
        <w:rPr>
          <w:rFonts w:hint="eastAsia" w:ascii="仿宋" w:hAnsi="仿宋" w:eastAsia="仿宋" w:cs="仿宋"/>
          <w:b/>
          <w:highlight w:val="none"/>
        </w:rPr>
        <w:t>1.4履约保证金</w:t>
      </w:r>
    </w:p>
    <w:p>
      <w:pPr>
        <w:pStyle w:val="962"/>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440" w:lineRule="exact"/>
        <w:ind w:firstLine="480" w:firstLineChars="200"/>
        <w:outlineLvl w:val="2"/>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440" w:lineRule="exact"/>
        <w:ind w:firstLine="480" w:firstLineChars="200"/>
        <w:outlineLvl w:val="2"/>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4"/>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44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1.5</w:t>
      </w:r>
      <w:bookmarkEnd w:id="57"/>
      <w:bookmarkEnd w:id="58"/>
      <w:bookmarkEnd w:id="59"/>
      <w:r>
        <w:rPr>
          <w:rFonts w:hint="eastAsia" w:ascii="仿宋" w:hAnsi="仿宋" w:eastAsia="仿宋" w:cs="仿宋"/>
          <w:b/>
          <w:sz w:val="24"/>
          <w:highlight w:val="none"/>
        </w:rPr>
        <w:t>预付款</w:t>
      </w:r>
    </w:p>
    <w:p>
      <w:pPr>
        <w:pStyle w:val="962"/>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62"/>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62"/>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62"/>
        <w:spacing w:before="0" w:beforeAutospacing="0" w:after="0" w:afterAutospacing="0" w:line="440" w:lineRule="exact"/>
        <w:ind w:firstLine="482" w:firstLineChars="200"/>
        <w:outlineLvl w:val="1"/>
        <w:rPr>
          <w:rFonts w:ascii="仿宋" w:hAnsi="仿宋" w:eastAsia="仿宋" w:cs="仿宋"/>
          <w:b/>
          <w:bCs/>
          <w:highlight w:val="none"/>
        </w:rPr>
      </w:pPr>
      <w:r>
        <w:rPr>
          <w:rFonts w:hint="eastAsia" w:ascii="仿宋" w:hAnsi="仿宋" w:eastAsia="仿宋" w:cs="仿宋"/>
          <w:b/>
          <w:bCs/>
          <w:highlight w:val="none"/>
        </w:rPr>
        <w:t>1.6资金支付</w:t>
      </w:r>
    </w:p>
    <w:p>
      <w:pPr>
        <w:pStyle w:val="962"/>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w:t>
      </w:r>
      <w:r>
        <w:rPr>
          <w:rFonts w:hint="eastAsia" w:ascii="仿宋" w:hAnsi="仿宋" w:eastAsia="仿宋" w:cs="仿宋"/>
          <w:color w:val="auto"/>
          <w:kern w:val="0"/>
          <w:sz w:val="24"/>
          <w:highlight w:val="none"/>
          <w:shd w:val="clear" w:color="auto" w:fill="auto"/>
        </w:rPr>
        <w:t>按每批次中标价进行结算</w:t>
      </w:r>
      <w:r>
        <w:rPr>
          <w:rFonts w:hint="eastAsia" w:ascii="仿宋" w:hAnsi="仿宋" w:eastAsia="仿宋" w:cs="仿宋"/>
          <w:color w:val="auto"/>
          <w:kern w:val="0"/>
          <w:sz w:val="24"/>
          <w:highlight w:val="none"/>
          <w:shd w:val="clear" w:color="auto" w:fill="auto"/>
          <w:lang w:eastAsia="zh-CN"/>
        </w:rPr>
        <w:t>，不高于</w:t>
      </w:r>
      <w:r>
        <w:rPr>
          <w:rFonts w:hint="eastAsia" w:ascii="仿宋" w:hAnsi="仿宋" w:eastAsia="仿宋" w:cs="仿宋"/>
          <w:color w:val="auto"/>
          <w:kern w:val="0"/>
          <w:sz w:val="24"/>
          <w:highlight w:val="none"/>
          <w:shd w:val="clear" w:color="auto" w:fill="auto"/>
          <w:lang w:val="en-US" w:eastAsia="zh-CN"/>
        </w:rPr>
        <w:t>460元/批次</w:t>
      </w:r>
      <w:r>
        <w:rPr>
          <w:rFonts w:hint="eastAsia" w:ascii="仿宋" w:hAnsi="仿宋" w:eastAsia="仿宋" w:cs="仿宋"/>
          <w:color w:val="auto"/>
          <w:kern w:val="0"/>
          <w:sz w:val="24"/>
          <w:highlight w:val="none"/>
          <w:shd w:val="clear" w:color="auto" w:fill="auto"/>
          <w:lang w:eastAsia="zh-CN"/>
        </w:rPr>
        <w:t>。</w:t>
      </w:r>
      <w:r>
        <w:rPr>
          <w:rFonts w:hint="eastAsia" w:ascii="仿宋" w:hAnsi="仿宋" w:eastAsia="仿宋" w:cs="仿宋"/>
          <w:color w:val="auto"/>
          <w:sz w:val="24"/>
          <w:szCs w:val="24"/>
          <w:highlight w:val="none"/>
          <w:lang w:eastAsia="zh-CN"/>
        </w:rPr>
        <w:t>供应商按进度</w:t>
      </w:r>
      <w:r>
        <w:rPr>
          <w:rFonts w:hint="eastAsia" w:ascii="仿宋" w:hAnsi="仿宋" w:eastAsia="仿宋" w:cs="仿宋"/>
          <w:color w:val="auto"/>
          <w:sz w:val="24"/>
          <w:szCs w:val="24"/>
          <w:highlight w:val="none"/>
        </w:rPr>
        <w:t>完成项目实施并</w:t>
      </w:r>
      <w:r>
        <w:rPr>
          <w:rFonts w:hint="eastAsia" w:ascii="仿宋" w:hAnsi="仿宋" w:eastAsia="仿宋" w:cs="仿宋"/>
          <w:color w:val="auto"/>
          <w:sz w:val="24"/>
          <w:szCs w:val="24"/>
          <w:highlight w:val="none"/>
          <w:lang w:val="en-US" w:eastAsia="zh-CN"/>
        </w:rPr>
        <w:t>提交相应任务的抽样小结和抽样清单后，</w:t>
      </w:r>
      <w:r>
        <w:rPr>
          <w:rFonts w:hint="eastAsia" w:ascii="仿宋" w:hAnsi="仿宋" w:eastAsia="仿宋" w:cs="仿宋"/>
          <w:color w:val="auto"/>
          <w:kern w:val="0"/>
          <w:sz w:val="24"/>
          <w:highlight w:val="none"/>
          <w:shd w:val="clear" w:color="auto" w:fill="auto"/>
          <w:lang w:val="en-US" w:eastAsia="zh-CN"/>
        </w:rPr>
        <w:t>采购人根据实际抽样批次分别于2季度、3季度、11月份与供应商结算。</w:t>
      </w:r>
      <w:r>
        <w:rPr>
          <w:rFonts w:hint="eastAsia" w:ascii="仿宋" w:hAnsi="仿宋" w:eastAsia="仿宋" w:cs="仿宋"/>
          <w:highlight w:val="none"/>
        </w:rPr>
        <w:t>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0"/>
      <w:bookmarkEnd w:id="61"/>
      <w:bookmarkEnd w:id="62"/>
      <w:bookmarkEnd w:id="63"/>
      <w:bookmarkEnd w:id="64"/>
    </w:p>
    <w:p>
      <w:pPr>
        <w:spacing w:line="440" w:lineRule="exact"/>
        <w:ind w:firstLine="480" w:firstLineChars="200"/>
        <w:outlineLvl w:val="2"/>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outlineLvl w:val="2"/>
        <w:rPr>
          <w:rFonts w:ascii="仿宋" w:hAnsi="仿宋" w:eastAsia="仿宋" w:cs="仿宋"/>
          <w:bCs/>
          <w:sz w:val="24"/>
          <w:highlight w:val="none"/>
        </w:rPr>
      </w:pPr>
      <w:bookmarkStart w:id="65" w:name="_Toc5698"/>
      <w:bookmarkStart w:id="66" w:name="_Toc24662"/>
      <w:bookmarkStart w:id="67" w:name="_Toc2375"/>
      <w:bookmarkStart w:id="68" w:name="_Toc8586"/>
      <w:bookmarkStart w:id="69" w:name="_Toc3079"/>
      <w:r>
        <w:rPr>
          <w:rFonts w:hint="eastAsia" w:ascii="仿宋" w:hAnsi="仿宋" w:eastAsia="仿宋" w:cs="仿宋"/>
          <w:bCs/>
          <w:sz w:val="24"/>
          <w:highlight w:val="none"/>
        </w:rPr>
        <w:t>1.7.4若服务涉及货物的，则货物的：</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1"/>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65"/>
      <w:bookmarkEnd w:id="66"/>
      <w:bookmarkEnd w:id="67"/>
      <w:bookmarkEnd w:id="68"/>
      <w:bookmarkEnd w:id="69"/>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highlight w:val="none"/>
        </w:rPr>
      </w:pPr>
      <w:bookmarkStart w:id="70" w:name="_Toc18683"/>
      <w:bookmarkStart w:id="71" w:name="_Toc9497"/>
      <w:bookmarkStart w:id="72" w:name="_Toc26807"/>
      <w:bookmarkStart w:id="73" w:name="_Toc30329"/>
      <w:bookmarkStart w:id="74" w:name="_Toc32454"/>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outlineLvl w:val="2"/>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0"/>
    <w:bookmarkEnd w:id="71"/>
    <w:bookmarkEnd w:id="72"/>
    <w:bookmarkEnd w:id="73"/>
    <w:bookmarkEnd w:id="74"/>
    <w:p>
      <w:pPr>
        <w:spacing w:line="440" w:lineRule="exact"/>
        <w:ind w:firstLine="482" w:firstLineChars="200"/>
        <w:outlineLvl w:val="1"/>
        <w:rPr>
          <w:rFonts w:ascii="仿宋" w:hAnsi="仿宋" w:eastAsia="仿宋" w:cs="仿宋"/>
          <w:b/>
          <w:sz w:val="24"/>
          <w:highlight w:val="none"/>
        </w:rPr>
      </w:pPr>
      <w:bookmarkStart w:id="75" w:name="_Toc15583"/>
      <w:bookmarkStart w:id="76" w:name="_Toc28375"/>
      <w:bookmarkStart w:id="77" w:name="_Toc16021"/>
      <w:r>
        <w:rPr>
          <w:rFonts w:hint="eastAsia" w:ascii="仿宋" w:hAnsi="仿宋" w:eastAsia="仿宋" w:cs="仿宋"/>
          <w:b/>
          <w:sz w:val="24"/>
          <w:highlight w:val="none"/>
        </w:rPr>
        <w:t>1.9合同争议的解决</w:t>
      </w:r>
      <w:bookmarkEnd w:id="75"/>
      <w:bookmarkEnd w:id="76"/>
      <w:bookmarkEnd w:id="77"/>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44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440" w:lineRule="exact"/>
        <w:ind w:firstLine="482" w:firstLineChars="200"/>
        <w:outlineLvl w:val="1"/>
        <w:rPr>
          <w:rFonts w:ascii="仿宋" w:hAnsi="仿宋" w:eastAsia="仿宋" w:cs="仿宋"/>
          <w:b/>
          <w:sz w:val="24"/>
          <w:highlight w:val="none"/>
        </w:rPr>
      </w:pPr>
      <w:bookmarkStart w:id="78" w:name="_Toc15322"/>
      <w:bookmarkStart w:id="79" w:name="_Toc11173"/>
      <w:bookmarkStart w:id="80" w:name="_Toc7245"/>
      <w:r>
        <w:rPr>
          <w:rFonts w:hint="eastAsia" w:ascii="仿宋" w:hAnsi="仿宋" w:eastAsia="仿宋" w:cs="仿宋"/>
          <w:b/>
          <w:sz w:val="24"/>
          <w:highlight w:val="none"/>
        </w:rPr>
        <w:t>2.0 合同生效</w:t>
      </w:r>
      <w:bookmarkEnd w:id="78"/>
      <w:bookmarkEnd w:id="79"/>
      <w:bookmarkEnd w:id="80"/>
    </w:p>
    <w:p>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pPr>
        <w:pStyle w:val="704"/>
        <w:spacing w:line="560" w:lineRule="exact"/>
        <w:ind w:firstLine="482"/>
        <w:jc w:val="center"/>
        <w:outlineLvl w:val="0"/>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1"/>
        <w:rPr>
          <w:rFonts w:ascii="仿宋" w:hAnsi="仿宋" w:eastAsia="仿宋" w:cs="仿宋"/>
          <w:b/>
          <w:sz w:val="24"/>
          <w:highlight w:val="none"/>
        </w:rPr>
      </w:pPr>
      <w:bookmarkStart w:id="81" w:name="_Toc31297"/>
      <w:bookmarkStart w:id="82" w:name="_Toc14021"/>
      <w:bookmarkStart w:id="83" w:name="_Toc19680"/>
      <w:bookmarkStart w:id="84" w:name="_Toc5228"/>
      <w:bookmarkStart w:id="85" w:name="_Toc25079"/>
      <w:r>
        <w:rPr>
          <w:rFonts w:hint="eastAsia" w:ascii="仿宋" w:hAnsi="仿宋" w:eastAsia="仿宋" w:cs="仿宋"/>
          <w:b/>
          <w:sz w:val="24"/>
          <w:highlight w:val="none"/>
        </w:rPr>
        <w:t>2.1 定义</w:t>
      </w:r>
      <w:bookmarkEnd w:id="81"/>
      <w:bookmarkEnd w:id="82"/>
      <w:bookmarkEnd w:id="83"/>
      <w:bookmarkEnd w:id="84"/>
      <w:bookmarkEnd w:id="8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1"/>
        <w:rPr>
          <w:rFonts w:ascii="仿宋" w:hAnsi="仿宋" w:eastAsia="仿宋" w:cs="仿宋"/>
          <w:b/>
          <w:sz w:val="24"/>
          <w:highlight w:val="none"/>
        </w:rPr>
      </w:pPr>
      <w:bookmarkStart w:id="86" w:name="_Toc3769"/>
      <w:bookmarkStart w:id="87" w:name="_Toc19539"/>
      <w:bookmarkStart w:id="88" w:name="_Toc16752"/>
      <w:bookmarkStart w:id="89" w:name="_Toc23289"/>
      <w:bookmarkStart w:id="90" w:name="_Toc31402"/>
      <w:r>
        <w:rPr>
          <w:rFonts w:hint="eastAsia" w:ascii="仿宋" w:hAnsi="仿宋" w:eastAsia="仿宋" w:cs="仿宋"/>
          <w:b/>
          <w:sz w:val="24"/>
          <w:highlight w:val="none"/>
        </w:rPr>
        <w:t>2.2 技术规范</w:t>
      </w:r>
      <w:bookmarkEnd w:id="86"/>
      <w:bookmarkEnd w:id="87"/>
      <w:bookmarkEnd w:id="88"/>
      <w:bookmarkEnd w:id="89"/>
      <w:bookmarkEnd w:id="9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1"/>
        <w:rPr>
          <w:rFonts w:ascii="仿宋" w:hAnsi="仿宋" w:eastAsia="仿宋" w:cs="仿宋"/>
          <w:b/>
          <w:sz w:val="24"/>
          <w:highlight w:val="none"/>
        </w:rPr>
      </w:pPr>
      <w:bookmarkStart w:id="91" w:name="_Toc13673"/>
      <w:bookmarkStart w:id="92" w:name="_Toc12412"/>
      <w:bookmarkStart w:id="93" w:name="_Toc4133"/>
      <w:bookmarkStart w:id="94" w:name="_Toc27945"/>
      <w:bookmarkStart w:id="95" w:name="_Toc9161"/>
      <w:r>
        <w:rPr>
          <w:rFonts w:hint="eastAsia" w:ascii="仿宋" w:hAnsi="仿宋" w:eastAsia="仿宋" w:cs="仿宋"/>
          <w:b/>
          <w:sz w:val="24"/>
          <w:highlight w:val="none"/>
        </w:rPr>
        <w:t>2.3 知识产权</w:t>
      </w:r>
      <w:bookmarkEnd w:id="91"/>
      <w:bookmarkEnd w:id="92"/>
      <w:bookmarkEnd w:id="93"/>
      <w:bookmarkEnd w:id="94"/>
      <w:bookmarkEnd w:id="9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1"/>
        <w:rPr>
          <w:rFonts w:ascii="仿宋" w:hAnsi="仿宋" w:eastAsia="仿宋" w:cs="仿宋"/>
          <w:b/>
          <w:sz w:val="24"/>
          <w:highlight w:val="none"/>
        </w:rPr>
      </w:pPr>
      <w:bookmarkStart w:id="96" w:name="_Toc22011"/>
      <w:bookmarkStart w:id="97" w:name="_Toc26555"/>
      <w:bookmarkStart w:id="98" w:name="_Toc32670"/>
      <w:bookmarkStart w:id="99" w:name="_Toc15447"/>
      <w:bookmarkStart w:id="100" w:name="_Toc31233"/>
      <w:r>
        <w:rPr>
          <w:rFonts w:hint="eastAsia" w:ascii="仿宋" w:hAnsi="仿宋" w:eastAsia="仿宋" w:cs="仿宋"/>
          <w:b/>
          <w:sz w:val="24"/>
          <w:highlight w:val="none"/>
        </w:rPr>
        <w:t>2.5 结算方式和付款条件</w:t>
      </w:r>
      <w:bookmarkEnd w:id="96"/>
      <w:bookmarkEnd w:id="97"/>
      <w:bookmarkEnd w:id="98"/>
      <w:bookmarkEnd w:id="99"/>
      <w:bookmarkEnd w:id="10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1"/>
        <w:rPr>
          <w:rFonts w:ascii="仿宋" w:hAnsi="仿宋" w:eastAsia="仿宋" w:cs="仿宋"/>
          <w:b/>
          <w:sz w:val="24"/>
          <w:highlight w:val="none"/>
        </w:rPr>
      </w:pPr>
      <w:bookmarkStart w:id="101" w:name="_Toc18990"/>
      <w:bookmarkStart w:id="102" w:name="_Toc13154"/>
      <w:bookmarkStart w:id="103" w:name="_Toc30507"/>
      <w:bookmarkStart w:id="104" w:name="_Toc13467"/>
      <w:bookmarkStart w:id="105" w:name="_Toc16163"/>
      <w:r>
        <w:rPr>
          <w:rFonts w:hint="eastAsia" w:ascii="仿宋" w:hAnsi="仿宋" w:eastAsia="仿宋" w:cs="仿宋"/>
          <w:b/>
          <w:sz w:val="24"/>
          <w:highlight w:val="none"/>
        </w:rPr>
        <w:t>2.6 技术资料和保密义务</w:t>
      </w:r>
      <w:bookmarkEnd w:id="101"/>
      <w:bookmarkEnd w:id="102"/>
      <w:bookmarkEnd w:id="103"/>
      <w:bookmarkEnd w:id="104"/>
      <w:bookmarkEnd w:id="10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1"/>
        <w:rPr>
          <w:rFonts w:ascii="仿宋" w:hAnsi="仿宋" w:eastAsia="仿宋" w:cs="仿宋"/>
          <w:b/>
          <w:sz w:val="24"/>
          <w:highlight w:val="none"/>
        </w:rPr>
      </w:pPr>
      <w:bookmarkStart w:id="106" w:name="_Toc19069"/>
      <w:r>
        <w:rPr>
          <w:rFonts w:hint="eastAsia" w:ascii="仿宋" w:hAnsi="仿宋" w:eastAsia="仿宋" w:cs="仿宋"/>
          <w:b/>
          <w:sz w:val="24"/>
          <w:highlight w:val="none"/>
        </w:rPr>
        <w:t>2.7 质量保证</w:t>
      </w:r>
      <w:bookmarkEnd w:id="10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1"/>
        <w:rPr>
          <w:rFonts w:ascii="仿宋" w:hAnsi="仿宋" w:eastAsia="仿宋" w:cs="仿宋"/>
          <w:b/>
          <w:sz w:val="24"/>
          <w:highlight w:val="none"/>
        </w:rPr>
      </w:pPr>
      <w:bookmarkStart w:id="107" w:name="_Toc22267"/>
      <w:r>
        <w:rPr>
          <w:rFonts w:hint="eastAsia" w:ascii="仿宋" w:hAnsi="仿宋" w:eastAsia="仿宋" w:cs="仿宋"/>
          <w:b/>
          <w:sz w:val="24"/>
          <w:highlight w:val="none"/>
        </w:rPr>
        <w:t>2.8 延迟履行</w:t>
      </w:r>
      <w:bookmarkEnd w:id="10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1"/>
        <w:rPr>
          <w:rFonts w:ascii="仿宋" w:hAnsi="仿宋" w:eastAsia="仿宋" w:cs="仿宋"/>
          <w:b/>
          <w:sz w:val="24"/>
          <w:highlight w:val="none"/>
        </w:rPr>
      </w:pPr>
      <w:bookmarkStart w:id="108" w:name="_Toc10611"/>
      <w:r>
        <w:rPr>
          <w:rFonts w:hint="eastAsia" w:ascii="仿宋" w:hAnsi="仿宋" w:eastAsia="仿宋" w:cs="仿宋"/>
          <w:b/>
          <w:sz w:val="24"/>
          <w:highlight w:val="none"/>
        </w:rPr>
        <w:t>2.9 合同变更</w:t>
      </w:r>
      <w:bookmarkEnd w:id="10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sz w:val="24"/>
          <w:highlight w:val="none"/>
        </w:rPr>
      </w:pPr>
      <w:bookmarkStart w:id="109" w:name="_Toc10663"/>
      <w:bookmarkStart w:id="110" w:name="_Toc26689"/>
      <w:bookmarkStart w:id="111" w:name="_Toc42"/>
      <w:bookmarkStart w:id="112" w:name="_Toc21830"/>
      <w:bookmarkStart w:id="113" w:name="_Toc23368"/>
      <w:r>
        <w:rPr>
          <w:rFonts w:hint="eastAsia" w:ascii="仿宋" w:hAnsi="仿宋" w:eastAsia="仿宋" w:cs="仿宋"/>
          <w:b/>
          <w:sz w:val="24"/>
          <w:highlight w:val="none"/>
        </w:rPr>
        <w:t>2.10 合同转让和分包</w:t>
      </w:r>
      <w:bookmarkEnd w:id="109"/>
      <w:bookmarkEnd w:id="110"/>
      <w:bookmarkEnd w:id="111"/>
      <w:bookmarkEnd w:id="112"/>
      <w:bookmarkEnd w:id="11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1"/>
        <w:rPr>
          <w:rFonts w:ascii="仿宋" w:hAnsi="仿宋" w:eastAsia="仿宋" w:cs="仿宋"/>
          <w:b/>
          <w:sz w:val="24"/>
          <w:highlight w:val="none"/>
        </w:rPr>
      </w:pPr>
      <w:bookmarkStart w:id="114" w:name="_Toc14371"/>
      <w:bookmarkStart w:id="115" w:name="_Toc4720"/>
      <w:bookmarkStart w:id="116" w:name="_Toc25571"/>
      <w:bookmarkStart w:id="117" w:name="_Toc32494"/>
      <w:bookmarkStart w:id="118" w:name="_Toc26633"/>
      <w:r>
        <w:rPr>
          <w:rFonts w:hint="eastAsia" w:ascii="仿宋" w:hAnsi="仿宋" w:eastAsia="仿宋" w:cs="仿宋"/>
          <w:b/>
          <w:sz w:val="24"/>
          <w:highlight w:val="none"/>
        </w:rPr>
        <w:t>2.11 不可抗力</w:t>
      </w:r>
      <w:bookmarkEnd w:id="114"/>
      <w:bookmarkEnd w:id="115"/>
      <w:bookmarkEnd w:id="116"/>
      <w:bookmarkEnd w:id="117"/>
      <w:bookmarkEnd w:id="11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1"/>
        <w:rPr>
          <w:rFonts w:ascii="仿宋" w:hAnsi="仿宋" w:eastAsia="仿宋" w:cs="仿宋"/>
          <w:b/>
          <w:sz w:val="24"/>
          <w:highlight w:val="none"/>
        </w:rPr>
      </w:pPr>
      <w:bookmarkStart w:id="119" w:name="_Toc25783"/>
      <w:bookmarkStart w:id="120" w:name="_Toc14115"/>
      <w:bookmarkStart w:id="121" w:name="_Toc3638"/>
      <w:bookmarkStart w:id="122" w:name="_Toc23854"/>
      <w:bookmarkStart w:id="123" w:name="_Toc24465"/>
      <w:r>
        <w:rPr>
          <w:rFonts w:hint="eastAsia" w:ascii="仿宋" w:hAnsi="仿宋" w:eastAsia="仿宋" w:cs="仿宋"/>
          <w:b/>
          <w:sz w:val="24"/>
          <w:highlight w:val="none"/>
        </w:rPr>
        <w:t>2.12 税费</w:t>
      </w:r>
      <w:bookmarkEnd w:id="119"/>
      <w:bookmarkEnd w:id="120"/>
      <w:bookmarkEnd w:id="121"/>
      <w:bookmarkEnd w:id="122"/>
      <w:bookmarkEnd w:id="12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1"/>
        <w:rPr>
          <w:rFonts w:ascii="仿宋" w:hAnsi="仿宋" w:eastAsia="仿宋" w:cs="仿宋"/>
          <w:b/>
          <w:sz w:val="24"/>
          <w:highlight w:val="none"/>
        </w:rPr>
      </w:pPr>
      <w:bookmarkStart w:id="124" w:name="_Toc26883"/>
      <w:bookmarkStart w:id="125" w:name="_Toc7315"/>
      <w:bookmarkStart w:id="126" w:name="_Toc14814"/>
      <w:bookmarkStart w:id="127" w:name="_Toc25525"/>
      <w:bookmarkStart w:id="128" w:name="_Toc30105"/>
      <w:r>
        <w:rPr>
          <w:rFonts w:hint="eastAsia" w:ascii="仿宋" w:hAnsi="仿宋" w:eastAsia="仿宋" w:cs="仿宋"/>
          <w:b/>
          <w:sz w:val="24"/>
          <w:highlight w:val="none"/>
        </w:rPr>
        <w:t>2.13 乙方破产</w:t>
      </w:r>
      <w:bookmarkEnd w:id="124"/>
      <w:bookmarkEnd w:id="125"/>
      <w:bookmarkEnd w:id="126"/>
      <w:bookmarkEnd w:id="127"/>
      <w:bookmarkEnd w:id="12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1"/>
        <w:rPr>
          <w:rFonts w:ascii="仿宋" w:hAnsi="仿宋" w:eastAsia="仿宋" w:cs="仿宋"/>
          <w:b/>
          <w:sz w:val="24"/>
          <w:highlight w:val="none"/>
        </w:rPr>
      </w:pPr>
      <w:bookmarkStart w:id="129" w:name="_Toc23323"/>
      <w:bookmarkStart w:id="130" w:name="_Toc2016"/>
      <w:bookmarkStart w:id="131" w:name="_Toc1123"/>
      <w:r>
        <w:rPr>
          <w:rFonts w:hint="eastAsia" w:ascii="仿宋" w:hAnsi="仿宋" w:eastAsia="仿宋" w:cs="仿宋"/>
          <w:b/>
          <w:sz w:val="24"/>
          <w:highlight w:val="none"/>
        </w:rPr>
        <w:t>2.14 合同中止、终止</w:t>
      </w:r>
      <w:bookmarkEnd w:id="129"/>
      <w:bookmarkEnd w:id="130"/>
      <w:bookmarkEnd w:id="131"/>
    </w:p>
    <w:p>
      <w:pPr>
        <w:spacing w:line="560" w:lineRule="exact"/>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sz w:val="24"/>
          <w:highlight w:val="none"/>
        </w:rPr>
      </w:pPr>
      <w:bookmarkStart w:id="132" w:name="_Toc14525"/>
      <w:bookmarkStart w:id="133" w:name="_Toc17363"/>
      <w:bookmarkStart w:id="134" w:name="_Toc1969"/>
      <w:r>
        <w:rPr>
          <w:rFonts w:hint="eastAsia" w:ascii="仿宋" w:hAnsi="仿宋" w:eastAsia="仿宋" w:cs="仿宋"/>
          <w:b/>
          <w:sz w:val="24"/>
          <w:highlight w:val="none"/>
        </w:rPr>
        <w:t>2.15 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1"/>
        <w:rPr>
          <w:rFonts w:ascii="仿宋" w:hAnsi="仿宋" w:eastAsia="仿宋" w:cs="仿宋"/>
          <w:b/>
          <w:sz w:val="24"/>
          <w:highlight w:val="none"/>
        </w:rPr>
      </w:pPr>
      <w:bookmarkStart w:id="135" w:name="_Toc25198"/>
      <w:bookmarkStart w:id="136" w:name="_Toc9808"/>
      <w:bookmarkStart w:id="137" w:name="_Toc31892"/>
      <w:bookmarkStart w:id="138" w:name="_Toc2308"/>
      <w:bookmarkStart w:id="139" w:name="_Toc12666"/>
      <w:r>
        <w:rPr>
          <w:rFonts w:hint="eastAsia" w:ascii="仿宋" w:hAnsi="仿宋" w:eastAsia="仿宋" w:cs="仿宋"/>
          <w:b/>
          <w:sz w:val="24"/>
          <w:highlight w:val="none"/>
        </w:rPr>
        <w:t>2.16 通知和送达</w:t>
      </w:r>
      <w:bookmarkEnd w:id="135"/>
      <w:bookmarkEnd w:id="136"/>
      <w:bookmarkEnd w:id="137"/>
      <w:bookmarkEnd w:id="138"/>
      <w:bookmarkEnd w:id="139"/>
    </w:p>
    <w:p>
      <w:pPr>
        <w:spacing w:line="560" w:lineRule="exact"/>
        <w:ind w:firstLine="480" w:firstLineChars="200"/>
        <w:rPr>
          <w:rFonts w:ascii="仿宋" w:hAnsi="仿宋" w:eastAsia="仿宋" w:cs="仿宋"/>
          <w:sz w:val="24"/>
          <w:highlight w:val="none"/>
        </w:rPr>
      </w:pPr>
      <w:bookmarkStart w:id="140" w:name="_Toc27674"/>
      <w:bookmarkStart w:id="141"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pPr>
        <w:spacing w:line="560" w:lineRule="exact"/>
        <w:ind w:firstLine="482" w:firstLineChars="200"/>
        <w:outlineLvl w:val="1"/>
        <w:rPr>
          <w:rFonts w:ascii="仿宋" w:hAnsi="仿宋" w:eastAsia="仿宋" w:cs="仿宋"/>
          <w:b/>
          <w:sz w:val="24"/>
          <w:highlight w:val="none"/>
        </w:rPr>
      </w:pPr>
      <w:bookmarkStart w:id="142" w:name="_Toc20808"/>
      <w:bookmarkStart w:id="143" w:name="_Toc12254"/>
      <w:bookmarkStart w:id="144" w:name="_Toc27644"/>
      <w:bookmarkStart w:id="145" w:name="_Toc28906"/>
      <w:bookmarkStart w:id="146" w:name="_Toc5063"/>
      <w:r>
        <w:rPr>
          <w:rFonts w:hint="eastAsia" w:ascii="仿宋" w:hAnsi="仿宋" w:eastAsia="仿宋" w:cs="仿宋"/>
          <w:b/>
          <w:sz w:val="24"/>
          <w:highlight w:val="none"/>
        </w:rPr>
        <w:t>2.17 合同使用的文字和适用的法律</w:t>
      </w:r>
      <w:bookmarkEnd w:id="142"/>
      <w:bookmarkEnd w:id="143"/>
      <w:bookmarkEnd w:id="144"/>
      <w:bookmarkEnd w:id="145"/>
      <w:bookmarkEnd w:id="14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w:t>
      </w:r>
      <w:r>
        <w:rPr>
          <w:rFonts w:hint="eastAsia" w:ascii="仿宋" w:hAnsi="仿宋" w:eastAsia="仿宋" w:cs="仿宋"/>
          <w:sz w:val="24"/>
          <w:highlight w:val="none"/>
          <w:lang w:eastAsia="zh-CN"/>
        </w:rPr>
        <w:t>书写</w:t>
      </w:r>
      <w:r>
        <w:rPr>
          <w:rFonts w:hint="eastAsia" w:ascii="仿宋" w:hAnsi="仿宋" w:eastAsia="仿宋" w:cs="仿宋"/>
          <w:sz w:val="24"/>
          <w:highlight w:val="none"/>
        </w:rPr>
        <w:t>、变更和解释；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1"/>
        <w:rPr>
          <w:rFonts w:ascii="仿宋" w:hAnsi="仿宋" w:eastAsia="仿宋" w:cs="仿宋"/>
          <w:b/>
          <w:sz w:val="24"/>
          <w:highlight w:val="none"/>
        </w:rPr>
      </w:pPr>
      <w:bookmarkStart w:id="147" w:name="_Toc18540"/>
      <w:bookmarkStart w:id="148" w:name="_Toc30599"/>
      <w:bookmarkStart w:id="149" w:name="_Toc4355"/>
      <w:r>
        <w:rPr>
          <w:rFonts w:hint="eastAsia" w:ascii="仿宋" w:hAnsi="仿宋" w:eastAsia="仿宋" w:cs="仿宋"/>
          <w:b/>
          <w:sz w:val="24"/>
          <w:highlight w:val="none"/>
        </w:rPr>
        <w:t>2.18 计量单位</w:t>
      </w:r>
      <w:bookmarkEnd w:id="147"/>
      <w:bookmarkEnd w:id="148"/>
      <w:bookmarkEnd w:id="1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1"/>
        <w:rPr>
          <w:rFonts w:ascii="仿宋" w:hAnsi="仿宋" w:eastAsia="仿宋" w:cs="仿宋"/>
          <w:b/>
          <w:sz w:val="24"/>
          <w:highlight w:val="none"/>
        </w:rPr>
      </w:pPr>
      <w:bookmarkStart w:id="150" w:name="_Toc10330"/>
      <w:bookmarkStart w:id="151" w:name="_Toc259093692"/>
      <w:bookmarkStart w:id="152" w:name="_Toc12773"/>
      <w:bookmarkStart w:id="153" w:name="_Toc18567"/>
      <w:bookmarkStart w:id="154" w:name="_Toc487900373"/>
      <w:bookmarkStart w:id="155" w:name="_Toc279701263"/>
      <w:r>
        <w:rPr>
          <w:rFonts w:hint="eastAsia" w:ascii="仿宋" w:hAnsi="仿宋" w:eastAsia="仿宋" w:cs="仿宋"/>
          <w:b/>
          <w:sz w:val="24"/>
          <w:highlight w:val="none"/>
        </w:rPr>
        <w:t>2.19 合同使用的文字和适用的法律</w:t>
      </w:r>
      <w:bookmarkEnd w:id="150"/>
      <w:bookmarkEnd w:id="151"/>
      <w:bookmarkEnd w:id="152"/>
      <w:bookmarkEnd w:id="153"/>
      <w:bookmarkEnd w:id="154"/>
      <w:bookmarkEnd w:id="1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w:t>
      </w:r>
      <w:r>
        <w:rPr>
          <w:rFonts w:hint="eastAsia" w:ascii="仿宋" w:hAnsi="仿宋" w:eastAsia="仿宋" w:cs="仿宋"/>
          <w:sz w:val="24"/>
          <w:highlight w:val="none"/>
          <w:lang w:eastAsia="zh-CN"/>
        </w:rPr>
        <w:t>书写</w:t>
      </w:r>
      <w:r>
        <w:rPr>
          <w:rFonts w:hint="eastAsia" w:ascii="仿宋" w:hAnsi="仿宋" w:eastAsia="仿宋" w:cs="仿宋"/>
          <w:sz w:val="24"/>
          <w:highlight w:val="none"/>
        </w:rPr>
        <w:t>、变更和解释；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2.20合同份数</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56" w:name="_Toc331685784"/>
      <w:r>
        <w:rPr>
          <w:rFonts w:hint="eastAsia" w:ascii="仿宋" w:hAnsi="仿宋" w:eastAsia="仿宋" w:cs="仿宋"/>
          <w:b/>
          <w:sz w:val="24"/>
          <w:highlight w:val="none"/>
        </w:rPr>
        <w:t xml:space="preserve"> </w:t>
      </w:r>
      <w:bookmarkEnd w:id="156"/>
      <w:r>
        <w:rPr>
          <w:rFonts w:hint="eastAsia" w:ascii="仿宋" w:hAnsi="仿宋" w:eastAsia="仿宋" w:cs="仿宋"/>
          <w:b/>
          <w:sz w:val="24"/>
          <w:highlight w:val="none"/>
        </w:rPr>
        <w:t>第三部分  合同专用条款</w:t>
      </w:r>
    </w:p>
    <w:p>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ascii="仿宋" w:hAnsi="仿宋" w:eastAsia="仿宋" w:cs="仿宋"/>
                <w:sz w:val="24"/>
                <w:highlight w:val="none"/>
              </w:rPr>
            </w:pPr>
          </w:p>
        </w:tc>
      </w:tr>
    </w:tbl>
    <w:p>
      <w:pPr>
        <w:spacing w:line="24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38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38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仿宋" w:hAnsi="仿宋" w:eastAsia="仿宋" w:cs="仿宋"/>
          <w:sz w:val="24"/>
          <w:highlight w:val="none"/>
          <w:lang w:eastAsia="zh-CN"/>
        </w:rPr>
        <w:t>为</w:t>
      </w:r>
      <w:r>
        <w:rPr>
          <w:rFonts w:hint="eastAsia" w:ascii="仿宋" w:hAnsi="仿宋" w:eastAsia="仿宋" w:cs="仿宋"/>
          <w:sz w:val="24"/>
          <w:highlight w:val="none"/>
        </w:rPr>
        <w:t>中标候选人。中标候选人并列的，采用随机抽取的方式确定。</w:t>
      </w:r>
    </w:p>
    <w:p>
      <w:pPr>
        <w:spacing w:line="38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单位推荐资格；评审得分相同的，由采购人或者采购人委托评标委员会按照招标文件规定的方式确定一个投标人获得中标单位推荐资格，招标文件未规定的采取随机抽取方式确定，其他同品牌投标人不作为中标候选人。</w:t>
      </w:r>
    </w:p>
    <w:p>
      <w:pPr>
        <w:spacing w:line="38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38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共100分，其中商务技术分70分，价格分30分。评分依下述所列为评标打分依据，分值如下（本次评标评委由5人及以上单数组成，评分计算商务技术分时，平均值保留小数2位）。</w:t>
      </w:r>
    </w:p>
    <w:p>
      <w:pPr>
        <w:pStyle w:val="88"/>
        <w:spacing w:line="440" w:lineRule="exact"/>
        <w:ind w:firstLine="0" w:firstLineChars="0"/>
        <w:rPr>
          <w:rFonts w:ascii="仿宋" w:hAnsi="仿宋" w:eastAsia="仿宋" w:cs="仿宋"/>
          <w:b/>
          <w:highlight w:val="none"/>
        </w:rPr>
      </w:pPr>
      <w:r>
        <w:rPr>
          <w:rFonts w:hint="eastAsia" w:ascii="仿宋" w:hAnsi="仿宋" w:eastAsia="仿宋" w:cs="仿宋"/>
          <w:b/>
          <w:highlight w:val="none"/>
        </w:rPr>
        <w:t>2.1商务技术分（70分）</w:t>
      </w:r>
    </w:p>
    <w:tbl>
      <w:tblPr>
        <w:tblStyle w:val="63"/>
        <w:tblW w:w="9365"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570"/>
        <w:gridCol w:w="1254"/>
        <w:gridCol w:w="6750"/>
        <w:gridCol w:w="791"/>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8"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序号</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评标因素</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评分标准及说明</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分值</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4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公司实力</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投标人具备信息安全管理体系认证证书ISO/IEC27001，得</w:t>
            </w:r>
            <w:r>
              <w:rPr>
                <w:rFonts w:hint="eastAsia" w:ascii="仿宋" w:hAnsi="仿宋" w:eastAsia="仿宋" w:cs="仿宋"/>
                <w:color w:val="000000"/>
                <w:kern w:val="0"/>
                <w:sz w:val="24"/>
                <w:szCs w:val="24"/>
                <w:highlight w:val="none"/>
                <w:lang w:val="en-US" w:eastAsia="zh-CN" w:bidi="ar"/>
              </w:rPr>
              <w:t>2</w:t>
            </w:r>
            <w:r>
              <w:rPr>
                <w:rFonts w:hint="eastAsia" w:ascii="仿宋" w:hAnsi="仿宋" w:eastAsia="仿宋" w:cs="仿宋"/>
                <w:color w:val="000000"/>
                <w:kern w:val="0"/>
                <w:sz w:val="24"/>
                <w:szCs w:val="24"/>
                <w:highlight w:val="none"/>
                <w:lang w:bidi="ar"/>
              </w:rPr>
              <w:t>分；</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投标人具备质量管理体系认证证书ISO9001，得</w:t>
            </w:r>
            <w:r>
              <w:rPr>
                <w:rFonts w:hint="eastAsia" w:ascii="仿宋" w:hAnsi="仿宋" w:eastAsia="仿宋" w:cs="仿宋"/>
                <w:color w:val="000000"/>
                <w:kern w:val="0"/>
                <w:sz w:val="24"/>
                <w:szCs w:val="24"/>
                <w:highlight w:val="none"/>
                <w:lang w:val="en-US" w:eastAsia="zh-CN" w:bidi="ar"/>
              </w:rPr>
              <w:t>2</w:t>
            </w:r>
            <w:r>
              <w:rPr>
                <w:rFonts w:hint="eastAsia" w:ascii="仿宋" w:hAnsi="仿宋" w:eastAsia="仿宋" w:cs="仿宋"/>
                <w:color w:val="000000"/>
                <w:kern w:val="0"/>
                <w:sz w:val="24"/>
                <w:szCs w:val="24"/>
                <w:highlight w:val="none"/>
                <w:lang w:bidi="ar"/>
              </w:rPr>
              <w:t>分；</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投标人具备环境管理体系认证证书ISO14001，得</w:t>
            </w:r>
            <w:r>
              <w:rPr>
                <w:rFonts w:hint="eastAsia" w:ascii="仿宋" w:hAnsi="仿宋" w:eastAsia="仿宋" w:cs="仿宋"/>
                <w:color w:val="000000"/>
                <w:kern w:val="0"/>
                <w:sz w:val="24"/>
                <w:szCs w:val="24"/>
                <w:highlight w:val="none"/>
                <w:lang w:val="en-US" w:eastAsia="zh-CN" w:bidi="ar"/>
              </w:rPr>
              <w:t>2</w:t>
            </w:r>
            <w:r>
              <w:rPr>
                <w:rFonts w:hint="eastAsia" w:ascii="仿宋" w:hAnsi="仿宋" w:eastAsia="仿宋" w:cs="仿宋"/>
                <w:color w:val="000000"/>
                <w:kern w:val="0"/>
                <w:sz w:val="24"/>
                <w:szCs w:val="24"/>
                <w:highlight w:val="none"/>
                <w:lang w:bidi="ar"/>
              </w:rPr>
              <w:t>分；</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投标人具备信息技术服务管理体系认证证书ISO/IEC 20000，得</w:t>
            </w:r>
            <w:r>
              <w:rPr>
                <w:rFonts w:hint="eastAsia" w:ascii="仿宋" w:hAnsi="仿宋" w:eastAsia="仿宋" w:cs="仿宋"/>
                <w:color w:val="000000"/>
                <w:kern w:val="0"/>
                <w:sz w:val="24"/>
                <w:szCs w:val="24"/>
                <w:highlight w:val="none"/>
                <w:lang w:val="en-US" w:eastAsia="zh-CN" w:bidi="ar"/>
              </w:rPr>
              <w:t>2</w:t>
            </w:r>
            <w:r>
              <w:rPr>
                <w:rFonts w:hint="eastAsia" w:ascii="仿宋" w:hAnsi="仿宋" w:eastAsia="仿宋" w:cs="仿宋"/>
                <w:color w:val="000000"/>
                <w:kern w:val="0"/>
                <w:sz w:val="24"/>
                <w:szCs w:val="24"/>
                <w:highlight w:val="none"/>
                <w:lang w:bidi="ar"/>
              </w:rPr>
              <w:t>分。</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b/>
                <w:bCs/>
                <w:color w:val="000000"/>
                <w:kern w:val="0"/>
                <w:sz w:val="24"/>
                <w:szCs w:val="24"/>
                <w:highlight w:val="none"/>
                <w:lang w:bidi="ar"/>
              </w:rPr>
              <w:t>注：以上证书均须提供相关证书证明材料复印件并加盖投标人公章，否则不得分。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8分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52"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项目团队</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项目技术负责人：具备高级及以上工程师职称和软件设计师（中级及以上）证书的，每个证书各得1.5分，满分3分</w:t>
            </w:r>
          </w:p>
          <w:p>
            <w:pPr>
              <w:widowControl/>
              <w:spacing w:line="360" w:lineRule="exact"/>
              <w:jc w:val="left"/>
              <w:textAlignment w:val="center"/>
              <w:rPr>
                <w:rFonts w:hint="default"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项目团</w:t>
            </w:r>
            <w:r>
              <w:rPr>
                <w:rFonts w:hint="eastAsia" w:ascii="仿宋" w:hAnsi="仿宋" w:eastAsia="仿宋" w:cs="仿宋"/>
                <w:color w:val="auto"/>
                <w:kern w:val="0"/>
                <w:sz w:val="24"/>
                <w:szCs w:val="24"/>
                <w:highlight w:val="none"/>
                <w:lang w:bidi="ar"/>
              </w:rPr>
              <w:t>队（除项目</w:t>
            </w:r>
            <w:r>
              <w:rPr>
                <w:rFonts w:hint="eastAsia" w:ascii="仿宋" w:hAnsi="仿宋" w:eastAsia="仿宋" w:cs="仿宋"/>
                <w:color w:val="auto"/>
                <w:kern w:val="0"/>
                <w:sz w:val="24"/>
                <w:szCs w:val="24"/>
                <w:highlight w:val="none"/>
                <w:lang w:val="en-US" w:eastAsia="zh-CN" w:bidi="ar"/>
              </w:rPr>
              <w:t>技术</w:t>
            </w:r>
            <w:r>
              <w:rPr>
                <w:rFonts w:hint="eastAsia" w:ascii="仿宋" w:hAnsi="仿宋" w:eastAsia="仿宋" w:cs="仿宋"/>
                <w:color w:val="auto"/>
                <w:kern w:val="0"/>
                <w:sz w:val="24"/>
                <w:szCs w:val="24"/>
                <w:highlight w:val="none"/>
                <w:lang w:bidi="ar"/>
              </w:rPr>
              <w:t>负责人外）：项目</w:t>
            </w:r>
            <w:r>
              <w:rPr>
                <w:rFonts w:hint="eastAsia" w:ascii="仿宋" w:hAnsi="仿宋" w:eastAsia="仿宋" w:cs="仿宋"/>
                <w:color w:val="000000"/>
                <w:kern w:val="0"/>
                <w:sz w:val="24"/>
                <w:szCs w:val="24"/>
                <w:highlight w:val="none"/>
                <w:lang w:bidi="ar"/>
              </w:rPr>
              <w:t>团队成员具备软件设计师（中级）、网络工程师（中级），每本得1.5分，最高得3分。</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b/>
                <w:bCs/>
                <w:color w:val="000000"/>
                <w:kern w:val="0"/>
                <w:sz w:val="24"/>
                <w:szCs w:val="24"/>
                <w:highlight w:val="none"/>
                <w:lang w:bidi="ar"/>
              </w:rPr>
              <w:t>注：</w:t>
            </w:r>
            <w:r>
              <w:rPr>
                <w:rFonts w:hint="eastAsia" w:ascii="仿宋" w:hAnsi="仿宋" w:eastAsia="仿宋" w:cs="仿宋"/>
                <w:b/>
                <w:bCs/>
                <w:sz w:val="24"/>
                <w:highlight w:val="none"/>
                <w:lang w:val="en-US" w:eastAsia="zh-CN"/>
              </w:rPr>
              <w:t>以上所列项目人员须为投标单位在职员工，投标文件中提供证书复印件及</w:t>
            </w:r>
            <w:r>
              <w:rPr>
                <w:rFonts w:hint="eastAsia" w:ascii="仿宋" w:hAnsi="仿宋" w:eastAsia="仿宋" w:cs="仿宋"/>
                <w:b/>
                <w:bCs/>
                <w:sz w:val="24"/>
                <w:highlight w:val="none"/>
                <w:lang w:val="en-US" w:eastAsia="zh-Hans"/>
              </w:rPr>
              <w:t>近</w:t>
            </w:r>
            <w:r>
              <w:rPr>
                <w:rFonts w:hint="eastAsia" w:ascii="仿宋" w:hAnsi="仿宋" w:eastAsia="仿宋" w:cs="仿宋"/>
                <w:b/>
                <w:bCs/>
                <w:sz w:val="24"/>
                <w:highlight w:val="none"/>
                <w:lang w:val="en-US" w:eastAsia="zh-CN"/>
              </w:rPr>
              <w:t>期本单位缴纳的社保证明复印件加盖投标人公章,否则不得分。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eastAsia="zh-CN" w:bidi="ar"/>
              </w:rPr>
              <w:t>6</w:t>
            </w:r>
            <w:r>
              <w:rPr>
                <w:rFonts w:hint="eastAsia" w:ascii="仿宋" w:hAnsi="仿宋" w:eastAsia="仿宋" w:cs="仿宋"/>
                <w:color w:val="000000"/>
                <w:kern w:val="0"/>
                <w:sz w:val="24"/>
                <w:szCs w:val="24"/>
                <w:highlight w:val="none"/>
                <w:lang w:val="en-US" w:eastAsia="zh-CN" w:bidi="ar"/>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64"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业绩案例</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投标人提供202</w:t>
            </w:r>
            <w:r>
              <w:rPr>
                <w:rFonts w:hint="eastAsia" w:ascii="仿宋" w:hAnsi="仿宋" w:eastAsia="仿宋" w:cs="仿宋"/>
                <w:color w:val="000000"/>
                <w:kern w:val="0"/>
                <w:sz w:val="24"/>
                <w:szCs w:val="24"/>
                <w:highlight w:val="none"/>
                <w:lang w:eastAsia="zh-CN" w:bidi="ar"/>
              </w:rPr>
              <w:t>1</w:t>
            </w:r>
            <w:r>
              <w:rPr>
                <w:rFonts w:hint="eastAsia" w:ascii="仿宋" w:hAnsi="仿宋" w:eastAsia="仿宋" w:cs="仿宋"/>
                <w:color w:val="000000"/>
                <w:kern w:val="0"/>
                <w:sz w:val="24"/>
                <w:szCs w:val="24"/>
                <w:highlight w:val="none"/>
                <w:lang w:bidi="ar"/>
              </w:rPr>
              <w:t>年1月1日以来(以合同签订时间为准)类似项目合同业绩，每提供1个得</w:t>
            </w:r>
            <w:r>
              <w:rPr>
                <w:rFonts w:hint="eastAsia" w:ascii="仿宋" w:hAnsi="仿宋" w:eastAsia="仿宋" w:cs="仿宋"/>
                <w:color w:val="000000"/>
                <w:kern w:val="0"/>
                <w:sz w:val="24"/>
                <w:szCs w:val="24"/>
                <w:highlight w:val="none"/>
                <w:lang w:val="en-US" w:eastAsia="zh-CN" w:bidi="ar"/>
              </w:rPr>
              <w:t>1</w:t>
            </w:r>
            <w:r>
              <w:rPr>
                <w:rFonts w:hint="eastAsia" w:ascii="仿宋" w:hAnsi="仿宋" w:eastAsia="仿宋" w:cs="仿宋"/>
                <w:color w:val="000000"/>
                <w:kern w:val="0"/>
                <w:sz w:val="24"/>
                <w:szCs w:val="24"/>
                <w:highlight w:val="none"/>
                <w:lang w:bidi="ar"/>
              </w:rPr>
              <w:t>分，本项最高得</w:t>
            </w:r>
            <w:r>
              <w:rPr>
                <w:rFonts w:hint="eastAsia" w:ascii="仿宋" w:hAnsi="仿宋" w:eastAsia="仿宋" w:cs="仿宋"/>
                <w:color w:val="000000"/>
                <w:kern w:val="0"/>
                <w:sz w:val="24"/>
                <w:szCs w:val="24"/>
                <w:highlight w:val="none"/>
                <w:lang w:val="en-US" w:eastAsia="zh-CN" w:bidi="ar"/>
              </w:rPr>
              <w:t>3</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b/>
                <w:bCs/>
                <w:color w:val="000000"/>
                <w:kern w:val="0"/>
                <w:sz w:val="24"/>
                <w:szCs w:val="24"/>
                <w:highlight w:val="none"/>
                <w:lang w:bidi="ar"/>
              </w:rPr>
              <w:t>（须提供合同复印件加盖投标人公章，未提供不得分）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3分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64"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项目理解</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val="en-US" w:eastAsia="zh-CN" w:bidi="ar"/>
              </w:rPr>
              <w:t>根据投标人</w:t>
            </w:r>
            <w:r>
              <w:rPr>
                <w:rFonts w:hint="eastAsia" w:ascii="仿宋" w:hAnsi="仿宋" w:eastAsia="仿宋" w:cs="仿宋"/>
                <w:color w:val="000000"/>
                <w:kern w:val="0"/>
                <w:sz w:val="24"/>
                <w:szCs w:val="24"/>
                <w:highlight w:val="none"/>
                <w:lang w:bidi="ar"/>
              </w:rPr>
              <w:t>对项目</w:t>
            </w:r>
            <w:r>
              <w:rPr>
                <w:rFonts w:hint="eastAsia" w:ascii="仿宋" w:hAnsi="仿宋" w:eastAsia="仿宋" w:cs="仿宋"/>
                <w:color w:val="000000"/>
                <w:kern w:val="0"/>
                <w:sz w:val="24"/>
                <w:szCs w:val="24"/>
                <w:highlight w:val="none"/>
                <w:lang w:val="en-US" w:eastAsia="zh-CN" w:bidi="ar"/>
              </w:rPr>
              <w:t>的</w:t>
            </w:r>
            <w:r>
              <w:rPr>
                <w:rFonts w:hint="eastAsia" w:ascii="仿宋" w:hAnsi="仿宋" w:eastAsia="仿宋" w:cs="仿宋"/>
                <w:color w:val="000000"/>
                <w:kern w:val="0"/>
                <w:sz w:val="24"/>
                <w:szCs w:val="24"/>
                <w:highlight w:val="none"/>
                <w:lang w:bidi="ar"/>
              </w:rPr>
              <w:t>背景、目标、任务及整体设计要求的理解，结合用户实际情况,充分掌握</w:t>
            </w:r>
            <w:r>
              <w:rPr>
                <w:rFonts w:hint="eastAsia" w:ascii="仿宋" w:hAnsi="仿宋" w:eastAsia="仿宋" w:cs="仿宋"/>
                <w:color w:val="000000"/>
                <w:kern w:val="0"/>
                <w:sz w:val="24"/>
                <w:szCs w:val="24"/>
                <w:highlight w:val="none"/>
                <w:lang w:val="en-US" w:eastAsia="zh-CN" w:bidi="ar"/>
              </w:rPr>
              <w:t>采购</w:t>
            </w:r>
            <w:r>
              <w:rPr>
                <w:rFonts w:hint="eastAsia" w:ascii="仿宋" w:hAnsi="仿宋" w:eastAsia="仿宋" w:cs="仿宋"/>
                <w:color w:val="000000"/>
                <w:kern w:val="0"/>
                <w:sz w:val="24"/>
                <w:szCs w:val="24"/>
                <w:highlight w:val="none"/>
                <w:lang w:bidi="ar"/>
              </w:rPr>
              <w:t>需求，提供本项目技术方案的深化设计，包括但不限于系统的体系架构、功能模块、实现思路和关键技术</w:t>
            </w:r>
            <w:r>
              <w:rPr>
                <w:rFonts w:hint="eastAsia" w:ascii="仿宋" w:hAnsi="仿宋" w:eastAsia="仿宋" w:cs="仿宋"/>
                <w:color w:val="000000"/>
                <w:kern w:val="0"/>
                <w:sz w:val="24"/>
                <w:szCs w:val="24"/>
                <w:highlight w:val="none"/>
                <w:lang w:val="en-US" w:eastAsia="zh-CN" w:bidi="ar"/>
              </w:rPr>
              <w:t>等进行评分</w:t>
            </w:r>
            <w:r>
              <w:rPr>
                <w:rFonts w:hint="eastAsia" w:ascii="仿宋" w:hAnsi="仿宋" w:eastAsia="仿宋" w:cs="仿宋"/>
                <w:color w:val="000000"/>
                <w:kern w:val="0"/>
                <w:sz w:val="24"/>
                <w:szCs w:val="24"/>
                <w:highlight w:val="none"/>
                <w:lang w:bidi="ar"/>
              </w:rPr>
              <w:t>。</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分析非常全面，理解非常深的得</w:t>
            </w:r>
            <w:r>
              <w:rPr>
                <w:rFonts w:hint="eastAsia" w:ascii="仿宋" w:hAnsi="仿宋" w:eastAsia="仿宋" w:cs="仿宋"/>
                <w:color w:val="000000"/>
                <w:kern w:val="0"/>
                <w:sz w:val="24"/>
                <w:highlight w:val="none"/>
                <w:lang w:val="en-US" w:eastAsia="zh-CN" w:bidi="ar"/>
              </w:rPr>
              <w:t>5.1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8</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分析较全面，理解较深</w:t>
            </w:r>
            <w:r>
              <w:rPr>
                <w:rFonts w:hint="eastAsia" w:ascii="仿宋" w:hAnsi="仿宋" w:eastAsia="仿宋" w:cs="仿宋"/>
                <w:color w:val="000000"/>
                <w:kern w:val="0"/>
                <w:sz w:val="24"/>
                <w:szCs w:val="24"/>
                <w:highlight w:val="none"/>
                <w:lang w:eastAsia="zh-CN" w:bidi="ar"/>
              </w:rPr>
              <w:t>的</w:t>
            </w:r>
            <w:r>
              <w:rPr>
                <w:rFonts w:hint="eastAsia" w:ascii="仿宋" w:hAnsi="仿宋" w:eastAsia="仿宋" w:cs="仿宋"/>
                <w:color w:val="000000"/>
                <w:kern w:val="0"/>
                <w:sz w:val="24"/>
                <w:szCs w:val="24"/>
                <w:highlight w:val="none"/>
                <w:lang w:bidi="ar"/>
              </w:rPr>
              <w:t>得</w:t>
            </w:r>
            <w:r>
              <w:rPr>
                <w:rFonts w:hint="eastAsia" w:ascii="仿宋" w:hAnsi="仿宋" w:eastAsia="仿宋" w:cs="仿宋"/>
                <w:color w:val="000000"/>
                <w:kern w:val="0"/>
                <w:sz w:val="24"/>
                <w:highlight w:val="none"/>
                <w:lang w:bidi="ar"/>
              </w:rPr>
              <w:t>2.1-</w:t>
            </w:r>
            <w:r>
              <w:rPr>
                <w:rFonts w:hint="eastAsia" w:ascii="仿宋" w:hAnsi="仿宋" w:eastAsia="仿宋" w:cs="仿宋"/>
                <w:color w:val="000000"/>
                <w:kern w:val="0"/>
                <w:sz w:val="24"/>
                <w:highlight w:val="none"/>
                <w:lang w:val="en-US" w:eastAsia="zh-CN" w:bidi="ar"/>
              </w:rPr>
              <w:t>5</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分析片面，理解较浅</w:t>
            </w:r>
            <w:r>
              <w:rPr>
                <w:rFonts w:hint="eastAsia" w:ascii="仿宋" w:hAnsi="仿宋" w:eastAsia="仿宋" w:cs="仿宋"/>
                <w:color w:val="000000"/>
                <w:kern w:val="0"/>
                <w:sz w:val="24"/>
                <w:szCs w:val="24"/>
                <w:highlight w:val="none"/>
                <w:lang w:eastAsia="zh-CN" w:bidi="ar"/>
              </w:rPr>
              <w:t>的</w:t>
            </w:r>
            <w:r>
              <w:rPr>
                <w:rFonts w:hint="eastAsia" w:ascii="仿宋" w:hAnsi="仿宋" w:eastAsia="仿宋" w:cs="仿宋"/>
                <w:color w:val="000000"/>
                <w:kern w:val="0"/>
                <w:sz w:val="24"/>
                <w:szCs w:val="24"/>
                <w:highlight w:val="none"/>
                <w:lang w:bidi="ar"/>
              </w:rPr>
              <w:t>得</w:t>
            </w:r>
            <w:r>
              <w:rPr>
                <w:rFonts w:hint="eastAsia" w:ascii="仿宋" w:hAnsi="仿宋" w:eastAsia="仿宋" w:cs="仿宋"/>
                <w:color w:val="000000"/>
                <w:kern w:val="0"/>
                <w:sz w:val="24"/>
                <w:highlight w:val="none"/>
                <w:lang w:bidi="ar"/>
              </w:rPr>
              <w:t>0</w:t>
            </w: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-2</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未提供相关内容的不得分。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8分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6"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val="en-US" w:eastAsia="zh-CN" w:bidi="ar"/>
              </w:rPr>
              <w:t>技术响应</w:t>
            </w:r>
            <w:r>
              <w:rPr>
                <w:rFonts w:hint="eastAsia" w:ascii="仿宋" w:hAnsi="仿宋" w:eastAsia="仿宋" w:cs="仿宋"/>
                <w:color w:val="000000"/>
                <w:kern w:val="0"/>
                <w:sz w:val="24"/>
                <w:szCs w:val="24"/>
                <w:highlight w:val="none"/>
                <w:lang w:bidi="ar"/>
              </w:rPr>
              <w:t>方案</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由评委根据</w:t>
            </w:r>
            <w:r>
              <w:rPr>
                <w:rFonts w:hint="eastAsia" w:ascii="仿宋" w:hAnsi="仿宋" w:eastAsia="仿宋" w:cs="仿宋"/>
                <w:color w:val="000000"/>
                <w:kern w:val="0"/>
                <w:sz w:val="24"/>
                <w:szCs w:val="24"/>
                <w:highlight w:val="none"/>
                <w:lang w:val="en-US" w:eastAsia="zh-CN" w:bidi="ar"/>
              </w:rPr>
              <w:t>供应商</w:t>
            </w:r>
            <w:r>
              <w:rPr>
                <w:rFonts w:hint="eastAsia" w:ascii="仿宋" w:hAnsi="仿宋" w:eastAsia="仿宋" w:cs="仿宋"/>
                <w:color w:val="000000"/>
                <w:kern w:val="0"/>
                <w:sz w:val="24"/>
                <w:szCs w:val="24"/>
                <w:highlight w:val="none"/>
                <w:lang w:bidi="ar"/>
              </w:rPr>
              <w:t>对</w:t>
            </w:r>
            <w:r>
              <w:rPr>
                <w:rFonts w:hint="eastAsia" w:ascii="仿宋" w:hAnsi="仿宋" w:eastAsia="仿宋" w:cs="仿宋"/>
                <w:color w:val="000000"/>
                <w:kern w:val="0"/>
                <w:sz w:val="24"/>
                <w:szCs w:val="24"/>
                <w:highlight w:val="none"/>
                <w:lang w:val="en-US" w:eastAsia="zh-CN" w:bidi="ar"/>
              </w:rPr>
              <w:t>采购</w:t>
            </w:r>
            <w:r>
              <w:rPr>
                <w:rFonts w:hint="eastAsia" w:ascii="仿宋" w:hAnsi="仿宋" w:eastAsia="仿宋" w:cs="仿宋"/>
                <w:color w:val="000000"/>
                <w:kern w:val="0"/>
                <w:sz w:val="24"/>
                <w:szCs w:val="24"/>
                <w:highlight w:val="none"/>
                <w:lang w:bidi="ar"/>
              </w:rPr>
              <w:t>文件“</w:t>
            </w:r>
            <w:r>
              <w:rPr>
                <w:rFonts w:hint="eastAsia" w:ascii="仿宋" w:hAnsi="仿宋" w:eastAsia="仿宋" w:cs="仿宋"/>
                <w:b w:val="0"/>
                <w:color w:val="000000"/>
                <w:kern w:val="0"/>
                <w:sz w:val="24"/>
                <w:szCs w:val="24"/>
                <w:highlight w:val="none"/>
                <w:lang w:bidi="ar"/>
              </w:rPr>
              <w:t>第三部分 招标项目范围及要求</w:t>
            </w:r>
            <w:r>
              <w:rPr>
                <w:rFonts w:hint="eastAsia" w:ascii="仿宋" w:hAnsi="仿宋" w:eastAsia="仿宋" w:cs="仿宋"/>
                <w:color w:val="000000"/>
                <w:kern w:val="0"/>
                <w:sz w:val="24"/>
                <w:szCs w:val="24"/>
                <w:highlight w:val="none"/>
                <w:lang w:bidi="ar"/>
              </w:rPr>
              <w:t>”中的招标要求的响应进行评议，</w:t>
            </w:r>
            <w:r>
              <w:rPr>
                <w:rFonts w:hint="eastAsia" w:ascii="仿宋" w:hAnsi="仿宋" w:eastAsia="仿宋" w:cs="仿宋"/>
                <w:color w:val="000000"/>
                <w:kern w:val="0"/>
                <w:sz w:val="24"/>
                <w:szCs w:val="24"/>
                <w:highlight w:val="none"/>
                <w:lang w:eastAsia="zh-CN" w:bidi="ar"/>
              </w:rPr>
              <w:t>全部响应得</w:t>
            </w:r>
            <w:r>
              <w:rPr>
                <w:rFonts w:hint="eastAsia" w:ascii="仿宋" w:hAnsi="仿宋" w:eastAsia="仿宋" w:cs="仿宋"/>
                <w:color w:val="000000"/>
                <w:kern w:val="0"/>
                <w:sz w:val="24"/>
                <w:szCs w:val="24"/>
                <w:highlight w:val="none"/>
                <w:lang w:val="en-US" w:eastAsia="zh-CN" w:bidi="ar"/>
              </w:rPr>
              <w:t>8分；</w:t>
            </w:r>
            <w:r>
              <w:rPr>
                <w:rFonts w:hint="eastAsia" w:ascii="仿宋" w:hAnsi="仿宋" w:eastAsia="仿宋" w:cs="仿宋"/>
                <w:color w:val="000000"/>
                <w:kern w:val="0"/>
                <w:sz w:val="24"/>
                <w:szCs w:val="24"/>
                <w:highlight w:val="none"/>
                <w:lang w:bidi="ar"/>
              </w:rPr>
              <w:t>任何一项招标要求的未响应或不满足的，其投标响应视为负偏离，每条扣</w:t>
            </w:r>
            <w:r>
              <w:rPr>
                <w:rFonts w:hint="eastAsia" w:ascii="仿宋" w:hAnsi="仿宋" w:eastAsia="仿宋" w:cs="仿宋"/>
                <w:color w:val="000000"/>
                <w:kern w:val="0"/>
                <w:sz w:val="24"/>
                <w:szCs w:val="24"/>
                <w:highlight w:val="none"/>
                <w:lang w:val="en-US" w:eastAsia="zh-CN" w:bidi="ar"/>
              </w:rPr>
              <w:t>2</w:t>
            </w:r>
            <w:r>
              <w:rPr>
                <w:rFonts w:hint="eastAsia" w:ascii="仿宋" w:hAnsi="仿宋" w:eastAsia="仿宋" w:cs="仿宋"/>
                <w:color w:val="000000"/>
                <w:kern w:val="0"/>
                <w:sz w:val="24"/>
                <w:szCs w:val="24"/>
                <w:highlight w:val="none"/>
                <w:lang w:bidi="ar"/>
              </w:rPr>
              <w:t>分</w:t>
            </w:r>
            <w:r>
              <w:rPr>
                <w:rFonts w:hint="eastAsia" w:ascii="仿宋" w:hAnsi="仿宋" w:eastAsia="仿宋" w:cs="仿宋"/>
                <w:color w:val="000000"/>
                <w:kern w:val="0"/>
                <w:sz w:val="24"/>
                <w:szCs w:val="24"/>
                <w:highlight w:val="none"/>
                <w:lang w:eastAsia="zh-CN" w:bidi="ar"/>
              </w:rPr>
              <w:t>，扣完为止</w:t>
            </w:r>
            <w:r>
              <w:rPr>
                <w:rFonts w:hint="eastAsia" w:ascii="仿宋" w:hAnsi="仿宋" w:eastAsia="仿宋" w:cs="仿宋"/>
                <w:caps w:val="0"/>
                <w:color w:val="000000"/>
                <w:kern w:val="0"/>
                <w:sz w:val="24"/>
                <w:szCs w:val="24"/>
                <w:highlight w:val="none"/>
                <w:lang w:bidi="ar"/>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val="en-US" w:eastAsia="zh-CN" w:bidi="ar"/>
              </w:rPr>
              <w:t>8分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64"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组织实施方案</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投标人按照招标要求制定实施方案。投标人按照时间要求制定实施方案，对方案的科学性、合理性、规范性和可操作性进行打分。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实施进度计划、软件实施方案、质量管理方案、试运行方案非常全面与合理的得</w:t>
            </w:r>
            <w:r>
              <w:rPr>
                <w:rFonts w:hint="eastAsia" w:ascii="仿宋" w:hAnsi="仿宋" w:eastAsia="仿宋" w:cs="仿宋"/>
                <w:color w:val="000000"/>
                <w:kern w:val="0"/>
                <w:sz w:val="24"/>
                <w:highlight w:val="none"/>
                <w:lang w:val="en-US" w:eastAsia="zh-CN" w:bidi="ar"/>
              </w:rPr>
              <w:t>5.1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7</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方案比较全面与合理的得</w:t>
            </w:r>
            <w:r>
              <w:rPr>
                <w:rFonts w:hint="eastAsia" w:ascii="仿宋" w:hAnsi="仿宋" w:eastAsia="仿宋" w:cs="仿宋"/>
                <w:color w:val="000000"/>
                <w:kern w:val="0"/>
                <w:sz w:val="24"/>
                <w:highlight w:val="none"/>
                <w:lang w:bidi="ar"/>
              </w:rPr>
              <w:t>2.1-</w:t>
            </w:r>
            <w:r>
              <w:rPr>
                <w:rFonts w:hint="eastAsia" w:ascii="仿宋" w:hAnsi="仿宋" w:eastAsia="仿宋" w:cs="仿宋"/>
                <w:color w:val="000000"/>
                <w:kern w:val="0"/>
                <w:sz w:val="24"/>
                <w:highlight w:val="none"/>
                <w:lang w:val="en-US" w:eastAsia="zh-CN" w:bidi="ar"/>
              </w:rPr>
              <w:t>5</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方案欠全面与合理的得（</w:t>
            </w:r>
            <w:r>
              <w:rPr>
                <w:rFonts w:hint="eastAsia" w:ascii="仿宋" w:hAnsi="仿宋" w:eastAsia="仿宋" w:cs="仿宋"/>
                <w:color w:val="000000"/>
                <w:kern w:val="0"/>
                <w:sz w:val="24"/>
                <w:highlight w:val="none"/>
                <w:lang w:bidi="ar"/>
              </w:rPr>
              <w:t>0</w:t>
            </w: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-2</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未提供相关内容的不得分。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7分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6"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培训方案</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对投标人提供的培训方案的科学性、合理性、规范性和可操作性进行打分。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方案非常全面与合理的得</w:t>
            </w:r>
            <w:r>
              <w:rPr>
                <w:rFonts w:hint="eastAsia" w:ascii="仿宋" w:hAnsi="仿宋" w:eastAsia="仿宋" w:cs="仿宋"/>
                <w:color w:val="000000"/>
                <w:kern w:val="0"/>
                <w:sz w:val="24"/>
                <w:szCs w:val="24"/>
                <w:highlight w:val="none"/>
                <w:lang w:val="en-US" w:eastAsia="zh-CN" w:bidi="ar"/>
              </w:rPr>
              <w:t>4</w:t>
            </w:r>
            <w:r>
              <w:rPr>
                <w:rFonts w:hint="eastAsia" w:ascii="仿宋" w:hAnsi="仿宋" w:eastAsia="仿宋" w:cs="仿宋"/>
                <w:color w:val="000000"/>
                <w:kern w:val="0"/>
                <w:sz w:val="24"/>
                <w:szCs w:val="24"/>
                <w:highlight w:val="none"/>
                <w:lang w:bidi="ar"/>
              </w:rPr>
              <w:t>.1-</w:t>
            </w:r>
            <w:r>
              <w:rPr>
                <w:rFonts w:hint="eastAsia" w:ascii="仿宋" w:hAnsi="仿宋" w:eastAsia="仿宋" w:cs="仿宋"/>
                <w:color w:val="000000"/>
                <w:kern w:val="0"/>
                <w:sz w:val="24"/>
                <w:szCs w:val="24"/>
                <w:highlight w:val="none"/>
                <w:lang w:val="en-US" w:eastAsia="zh-CN" w:bidi="ar"/>
              </w:rPr>
              <w:t>6</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方案比较全面与合理的得</w:t>
            </w:r>
            <w:r>
              <w:rPr>
                <w:rFonts w:hint="eastAsia" w:ascii="仿宋" w:hAnsi="仿宋" w:eastAsia="仿宋" w:cs="仿宋"/>
                <w:color w:val="000000"/>
                <w:kern w:val="0"/>
                <w:sz w:val="24"/>
                <w:szCs w:val="24"/>
                <w:highlight w:val="none"/>
                <w:lang w:val="en-US" w:eastAsia="zh-CN" w:bidi="ar"/>
              </w:rPr>
              <w:t>2.1</w:t>
            </w:r>
            <w:r>
              <w:rPr>
                <w:rFonts w:hint="eastAsia" w:ascii="仿宋" w:hAnsi="仿宋" w:eastAsia="仿宋" w:cs="仿宋"/>
                <w:color w:val="000000"/>
                <w:kern w:val="0"/>
                <w:sz w:val="24"/>
                <w:szCs w:val="24"/>
                <w:highlight w:val="none"/>
                <w:lang w:bidi="ar"/>
              </w:rPr>
              <w:t>-</w:t>
            </w:r>
            <w:r>
              <w:rPr>
                <w:rFonts w:hint="eastAsia" w:ascii="仿宋" w:hAnsi="仿宋" w:eastAsia="仿宋" w:cs="仿宋"/>
                <w:color w:val="000000"/>
                <w:kern w:val="0"/>
                <w:sz w:val="24"/>
                <w:szCs w:val="24"/>
                <w:highlight w:val="none"/>
                <w:lang w:val="en-US" w:eastAsia="zh-CN" w:bidi="ar"/>
              </w:rPr>
              <w:t>4</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方案欠全面与合理的得</w:t>
            </w:r>
            <w:r>
              <w:rPr>
                <w:rFonts w:hint="eastAsia" w:ascii="仿宋" w:hAnsi="仿宋" w:eastAsia="仿宋" w:cs="仿宋"/>
                <w:color w:val="000000"/>
                <w:kern w:val="0"/>
                <w:sz w:val="24"/>
                <w:highlight w:val="none"/>
                <w:lang w:bidi="ar"/>
              </w:rPr>
              <w:t>0</w:t>
            </w: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2</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未提供相关内容的不得分。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6分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6"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调试验收方案</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根据投标人对验收步骤、数据传输调试、项目的实现、目标计划的完成度等方面进行评分。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验收方案非常合理与详尽的得</w:t>
            </w:r>
            <w:r>
              <w:rPr>
                <w:rFonts w:hint="eastAsia" w:ascii="仿宋" w:hAnsi="仿宋" w:eastAsia="仿宋" w:cs="仿宋"/>
                <w:color w:val="000000"/>
                <w:kern w:val="0"/>
                <w:sz w:val="24"/>
                <w:highlight w:val="none"/>
                <w:lang w:val="en-US" w:eastAsia="zh-CN" w:bidi="ar"/>
              </w:rPr>
              <w:t>3</w:t>
            </w:r>
            <w:r>
              <w:rPr>
                <w:rFonts w:hint="eastAsia" w:ascii="仿宋" w:hAnsi="仿宋" w:eastAsia="仿宋" w:cs="仿宋"/>
                <w:color w:val="000000"/>
                <w:kern w:val="0"/>
                <w:sz w:val="24"/>
                <w:highlight w:val="none"/>
                <w:lang w:bidi="ar"/>
              </w:rPr>
              <w:t>.1-</w:t>
            </w:r>
            <w:r>
              <w:rPr>
                <w:rFonts w:hint="eastAsia" w:ascii="仿宋" w:hAnsi="仿宋" w:eastAsia="仿宋" w:cs="仿宋"/>
                <w:color w:val="000000"/>
                <w:kern w:val="0"/>
                <w:sz w:val="24"/>
                <w:highlight w:val="none"/>
                <w:lang w:val="en-US" w:eastAsia="zh-CN" w:bidi="ar"/>
              </w:rPr>
              <w:t>4</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方案比较全面与合理的得</w:t>
            </w:r>
            <w:r>
              <w:rPr>
                <w:rFonts w:hint="eastAsia" w:ascii="仿宋" w:hAnsi="仿宋" w:eastAsia="仿宋" w:cs="仿宋"/>
                <w:color w:val="000000"/>
                <w:kern w:val="0"/>
                <w:sz w:val="24"/>
                <w:highlight w:val="none"/>
                <w:lang w:bidi="ar"/>
              </w:rPr>
              <w:t>2.1-</w:t>
            </w:r>
            <w:r>
              <w:rPr>
                <w:rFonts w:hint="eastAsia" w:ascii="仿宋" w:hAnsi="仿宋" w:eastAsia="仿宋" w:cs="仿宋"/>
                <w:color w:val="000000"/>
                <w:kern w:val="0"/>
                <w:sz w:val="24"/>
                <w:highlight w:val="none"/>
                <w:lang w:val="en-US" w:eastAsia="zh-CN" w:bidi="ar"/>
              </w:rPr>
              <w:t>3</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方案欠合理与详尽的得</w:t>
            </w:r>
            <w:r>
              <w:rPr>
                <w:rFonts w:hint="eastAsia" w:ascii="仿宋" w:hAnsi="仿宋" w:eastAsia="仿宋" w:cs="仿宋"/>
                <w:color w:val="000000"/>
                <w:kern w:val="0"/>
                <w:sz w:val="24"/>
                <w:highlight w:val="none"/>
                <w:lang w:bidi="ar"/>
              </w:rPr>
              <w:t>0</w:t>
            </w: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-2</w:t>
            </w:r>
            <w:r>
              <w:rPr>
                <w:rFonts w:hint="eastAsia" w:ascii="仿宋" w:hAnsi="仿宋" w:eastAsia="仿宋" w:cs="仿宋"/>
                <w:color w:val="000000"/>
                <w:kern w:val="0"/>
                <w:sz w:val="24"/>
                <w:szCs w:val="24"/>
                <w:highlight w:val="none"/>
                <w:lang w:bidi="ar"/>
              </w:rPr>
              <w:t>分；</w:t>
            </w:r>
          </w:p>
          <w:p>
            <w:pPr>
              <w:widowControl/>
              <w:spacing w:line="37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未提供相关内容的不得分。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7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4分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服务保障能力</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根据投标人承诺提供的售后服务方案（包括服务措施、服务承诺、</w:t>
            </w:r>
            <w:r>
              <w:rPr>
                <w:rFonts w:hint="eastAsia" w:ascii="仿宋" w:hAnsi="仿宋" w:eastAsia="仿宋" w:cs="仿宋"/>
                <w:color w:val="000000"/>
                <w:kern w:val="0"/>
                <w:sz w:val="24"/>
                <w:highlight w:val="none"/>
                <w:lang w:val="en-US" w:eastAsia="zh-CN" w:bidi="ar"/>
              </w:rPr>
              <w:t>快速</w:t>
            </w:r>
            <w:r>
              <w:rPr>
                <w:rFonts w:hint="eastAsia" w:ascii="仿宋" w:hAnsi="仿宋" w:eastAsia="仿宋" w:cs="仿宋"/>
                <w:color w:val="000000"/>
                <w:kern w:val="0"/>
                <w:sz w:val="24"/>
                <w:highlight w:val="none"/>
                <w:lang w:bidi="ar"/>
              </w:rPr>
              <w:t>响应能力等方面）和后续技术服务支持情况以及后续的技术实施保障措施等进行评分。</w:t>
            </w:r>
          </w:p>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保障方案非常合理与详尽的得</w:t>
            </w:r>
            <w:r>
              <w:rPr>
                <w:rFonts w:hint="eastAsia" w:ascii="仿宋" w:hAnsi="仿宋" w:eastAsia="仿宋" w:cs="仿宋"/>
                <w:color w:val="000000"/>
                <w:kern w:val="0"/>
                <w:sz w:val="24"/>
                <w:highlight w:val="none"/>
                <w:lang w:val="en-US" w:eastAsia="zh-CN" w:bidi="ar"/>
              </w:rPr>
              <w:t>4.1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6</w:t>
            </w:r>
            <w:r>
              <w:rPr>
                <w:rFonts w:hint="eastAsia" w:ascii="仿宋" w:hAnsi="仿宋" w:eastAsia="仿宋" w:cs="仿宋"/>
                <w:color w:val="000000"/>
                <w:kern w:val="0"/>
                <w:sz w:val="24"/>
                <w:highlight w:val="none"/>
                <w:lang w:bidi="ar"/>
              </w:rPr>
              <w:t>分；</w:t>
            </w:r>
          </w:p>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方案比较合理与详尽的得</w:t>
            </w:r>
            <w:r>
              <w:rPr>
                <w:rFonts w:hint="eastAsia" w:ascii="仿宋" w:hAnsi="仿宋" w:eastAsia="仿宋" w:cs="仿宋"/>
                <w:color w:val="000000"/>
                <w:kern w:val="0"/>
                <w:sz w:val="24"/>
                <w:highlight w:val="none"/>
                <w:lang w:val="en-US" w:eastAsia="zh-CN" w:bidi="ar"/>
              </w:rPr>
              <w:t>2.1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4</w:t>
            </w:r>
            <w:r>
              <w:rPr>
                <w:rFonts w:hint="eastAsia" w:ascii="仿宋" w:hAnsi="仿宋" w:eastAsia="仿宋" w:cs="仿宋"/>
                <w:color w:val="000000"/>
                <w:kern w:val="0"/>
                <w:sz w:val="24"/>
                <w:highlight w:val="none"/>
                <w:lang w:bidi="ar"/>
              </w:rPr>
              <w:t>分；</w:t>
            </w:r>
          </w:p>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方案欠合理与详尽的得0</w:t>
            </w: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2.1</w:t>
            </w:r>
            <w:r>
              <w:rPr>
                <w:rFonts w:hint="eastAsia" w:ascii="仿宋" w:hAnsi="仿宋" w:eastAsia="仿宋" w:cs="仿宋"/>
                <w:color w:val="000000"/>
                <w:kern w:val="0"/>
                <w:sz w:val="24"/>
                <w:highlight w:val="none"/>
                <w:lang w:bidi="ar"/>
              </w:rPr>
              <w:t>分；</w:t>
            </w:r>
          </w:p>
          <w:p>
            <w:pPr>
              <w:widowControl/>
              <w:spacing w:line="380" w:lineRule="exact"/>
              <w:jc w:val="left"/>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未提供相关内容的不得分。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6分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48"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优惠方案</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投标人就本项目提供更为切实、优质的优惠方案，优惠方案非常合理与切实的得</w:t>
            </w:r>
            <w:r>
              <w:rPr>
                <w:rFonts w:hint="eastAsia" w:ascii="仿宋" w:hAnsi="仿宋" w:eastAsia="仿宋" w:cs="仿宋"/>
                <w:color w:val="000000"/>
                <w:kern w:val="0"/>
                <w:sz w:val="24"/>
                <w:highlight w:val="none"/>
                <w:lang w:val="en-US" w:eastAsia="zh-CN" w:bidi="ar"/>
              </w:rPr>
              <w:t>4</w:t>
            </w:r>
            <w:r>
              <w:rPr>
                <w:rFonts w:hint="eastAsia" w:ascii="仿宋" w:hAnsi="仿宋" w:eastAsia="仿宋" w:cs="仿宋"/>
                <w:color w:val="000000"/>
                <w:kern w:val="0"/>
                <w:sz w:val="24"/>
                <w:highlight w:val="none"/>
                <w:lang w:bidi="ar"/>
              </w:rPr>
              <w:t>.1-</w:t>
            </w:r>
            <w:r>
              <w:rPr>
                <w:rFonts w:hint="eastAsia" w:ascii="仿宋" w:hAnsi="仿宋" w:eastAsia="仿宋" w:cs="仿宋"/>
                <w:color w:val="000000"/>
                <w:kern w:val="0"/>
                <w:sz w:val="24"/>
                <w:highlight w:val="none"/>
                <w:lang w:val="en-US" w:eastAsia="zh-CN" w:bidi="ar"/>
              </w:rPr>
              <w:t>6</w:t>
            </w:r>
            <w:r>
              <w:rPr>
                <w:rFonts w:hint="eastAsia" w:ascii="仿宋" w:hAnsi="仿宋" w:eastAsia="仿宋" w:cs="仿宋"/>
                <w:color w:val="000000"/>
                <w:kern w:val="0"/>
                <w:sz w:val="24"/>
                <w:highlight w:val="none"/>
                <w:lang w:bidi="ar"/>
              </w:rPr>
              <w:t>分；</w:t>
            </w:r>
          </w:p>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方案比较合理与切实的得</w:t>
            </w:r>
            <w:r>
              <w:rPr>
                <w:rFonts w:hint="eastAsia" w:ascii="仿宋" w:hAnsi="仿宋" w:eastAsia="仿宋" w:cs="仿宋"/>
                <w:color w:val="000000"/>
                <w:kern w:val="0"/>
                <w:sz w:val="24"/>
                <w:highlight w:val="none"/>
                <w:lang w:val="en-US" w:eastAsia="zh-CN" w:bidi="ar"/>
              </w:rPr>
              <w:t>2</w:t>
            </w:r>
            <w:r>
              <w:rPr>
                <w:rFonts w:hint="eastAsia" w:ascii="仿宋" w:hAnsi="仿宋" w:eastAsia="仿宋" w:cs="仿宋"/>
                <w:color w:val="000000"/>
                <w:kern w:val="0"/>
                <w:sz w:val="24"/>
                <w:highlight w:val="none"/>
                <w:lang w:bidi="ar"/>
              </w:rPr>
              <w:t>.1-</w:t>
            </w:r>
            <w:r>
              <w:rPr>
                <w:rFonts w:hint="eastAsia" w:ascii="仿宋" w:hAnsi="仿宋" w:eastAsia="仿宋" w:cs="仿宋"/>
                <w:color w:val="000000"/>
                <w:kern w:val="0"/>
                <w:sz w:val="24"/>
                <w:highlight w:val="none"/>
                <w:lang w:val="en-US" w:eastAsia="zh-CN" w:bidi="ar"/>
              </w:rPr>
              <w:t>4</w:t>
            </w:r>
            <w:r>
              <w:rPr>
                <w:rFonts w:hint="eastAsia" w:ascii="仿宋" w:hAnsi="仿宋" w:eastAsia="仿宋" w:cs="仿宋"/>
                <w:color w:val="000000"/>
                <w:kern w:val="0"/>
                <w:sz w:val="24"/>
                <w:highlight w:val="none"/>
                <w:lang w:bidi="ar"/>
              </w:rPr>
              <w:t>分；</w:t>
            </w:r>
          </w:p>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方案欠合理与切实的得0</w:t>
            </w: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2</w:t>
            </w:r>
            <w:r>
              <w:rPr>
                <w:rFonts w:hint="eastAsia" w:ascii="仿宋" w:hAnsi="仿宋" w:eastAsia="仿宋" w:cs="仿宋"/>
                <w:color w:val="000000"/>
                <w:kern w:val="0"/>
                <w:sz w:val="24"/>
                <w:highlight w:val="none"/>
                <w:lang w:bidi="ar"/>
              </w:rPr>
              <w:t>分；</w:t>
            </w:r>
          </w:p>
          <w:p>
            <w:pPr>
              <w:widowControl/>
              <w:spacing w:line="380" w:lineRule="exact"/>
              <w:jc w:val="left"/>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未提供相关内容的不得分。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val="en-US" w:eastAsia="zh-CN" w:bidi="ar"/>
              </w:rPr>
              <w:t>6分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27"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11</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方案演示</w:t>
            </w:r>
          </w:p>
        </w:tc>
        <w:tc>
          <w:tcPr>
            <w:tcW w:w="6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left"/>
              <w:textAlignment w:val="center"/>
              <w:rPr>
                <w:rFonts w:hint="eastAsia" w:ascii="仿宋" w:hAnsi="仿宋" w:eastAsia="仿宋" w:cs="仿宋"/>
                <w:sz w:val="24"/>
                <w:highlight w:val="none"/>
              </w:rPr>
            </w:pPr>
            <w:r>
              <w:rPr>
                <w:rFonts w:hint="eastAsia" w:ascii="仿宋" w:hAnsi="仿宋" w:eastAsia="仿宋" w:cs="仿宋"/>
                <w:i w:val="0"/>
                <w:iCs w:val="0"/>
                <w:color w:val="000000"/>
                <w:kern w:val="0"/>
                <w:sz w:val="24"/>
                <w:szCs w:val="24"/>
                <w:highlight w:val="none"/>
                <w:u w:val="none"/>
                <w:lang w:val="en-US" w:eastAsia="zh-CN" w:bidi="ar"/>
              </w:rPr>
              <w:t>选择真实案例系统/Demo形式/视频/图片/PPT中的一种或多种形式演示，要求演示内容严格参照技术方案，根据演示内容的系统性、完整性和效果得分。主要演示内容如下：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color w:val="000000"/>
                <w:kern w:val="0"/>
                <w:sz w:val="24"/>
                <w:highlight w:val="none"/>
                <w:lang w:bidi="ar"/>
              </w:rPr>
              <w:t>1、演示绍兴市食品安全综合治理系统驾驶舱优秀得</w:t>
            </w:r>
            <w:r>
              <w:rPr>
                <w:rFonts w:hint="eastAsia" w:ascii="仿宋" w:hAnsi="仿宋" w:eastAsia="仿宋" w:cs="仿宋"/>
                <w:color w:val="000000"/>
                <w:kern w:val="0"/>
                <w:sz w:val="24"/>
                <w:highlight w:val="none"/>
                <w:lang w:val="en-US" w:eastAsia="zh-CN" w:bidi="ar"/>
              </w:rPr>
              <w:t>1.1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1.6</w:t>
            </w:r>
            <w:r>
              <w:rPr>
                <w:rFonts w:hint="eastAsia" w:ascii="仿宋" w:hAnsi="仿宋" w:eastAsia="仿宋" w:cs="仿宋"/>
                <w:color w:val="000000"/>
                <w:kern w:val="0"/>
                <w:sz w:val="24"/>
                <w:highlight w:val="none"/>
                <w:lang w:bidi="ar"/>
              </w:rPr>
              <w:t>分，良好得</w:t>
            </w:r>
            <w:r>
              <w:rPr>
                <w:rFonts w:hint="eastAsia" w:ascii="仿宋" w:hAnsi="仿宋" w:eastAsia="仿宋" w:cs="仿宋"/>
                <w:color w:val="000000"/>
                <w:kern w:val="0"/>
                <w:sz w:val="24"/>
                <w:highlight w:val="none"/>
                <w:lang w:val="en-US" w:eastAsia="zh-CN" w:bidi="ar"/>
              </w:rPr>
              <w:t>0.6</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1.0</w:t>
            </w:r>
            <w:r>
              <w:rPr>
                <w:rFonts w:hint="eastAsia" w:ascii="仿宋" w:hAnsi="仿宋" w:eastAsia="仿宋" w:cs="仿宋"/>
                <w:color w:val="000000"/>
                <w:kern w:val="0"/>
                <w:sz w:val="24"/>
                <w:highlight w:val="none"/>
                <w:lang w:bidi="ar"/>
              </w:rPr>
              <w:t>分，差得0-</w:t>
            </w:r>
            <w:r>
              <w:rPr>
                <w:rFonts w:hint="eastAsia" w:ascii="仿宋" w:hAnsi="仿宋" w:eastAsia="仿宋" w:cs="仿宋"/>
                <w:color w:val="000000"/>
                <w:kern w:val="0"/>
                <w:sz w:val="24"/>
                <w:highlight w:val="none"/>
                <w:lang w:val="en-US" w:eastAsia="zh-CN" w:bidi="ar"/>
              </w:rPr>
              <w:t>0.5</w:t>
            </w:r>
            <w:r>
              <w:rPr>
                <w:rFonts w:hint="eastAsia" w:ascii="仿宋" w:hAnsi="仿宋" w:eastAsia="仿宋" w:cs="仿宋"/>
                <w:color w:val="000000"/>
                <w:kern w:val="0"/>
                <w:sz w:val="24"/>
                <w:highlight w:val="none"/>
                <w:lang w:bidi="ar"/>
              </w:rPr>
              <w:t>分。</w:t>
            </w:r>
            <w:r>
              <w:rPr>
                <w:rFonts w:hint="eastAsia" w:ascii="仿宋" w:hAnsi="仿宋" w:eastAsia="仿宋" w:cs="仿宋"/>
                <w:color w:val="000000"/>
                <w:kern w:val="0"/>
                <w:sz w:val="24"/>
                <w:highlight w:val="none"/>
                <w:lang w:bidi="ar"/>
              </w:rPr>
              <w:br w:type="textWrapping"/>
            </w:r>
            <w:r>
              <w:rPr>
                <w:rFonts w:hint="eastAsia" w:ascii="仿宋" w:hAnsi="仿宋" w:eastAsia="仿宋" w:cs="仿宋"/>
                <w:color w:val="000000"/>
                <w:kern w:val="0"/>
                <w:sz w:val="24"/>
                <w:highlight w:val="none"/>
                <w:lang w:bidi="ar"/>
              </w:rPr>
              <w:t>2、演示食品安全风险综合评价应用优秀得</w:t>
            </w:r>
            <w:r>
              <w:rPr>
                <w:rFonts w:hint="eastAsia" w:ascii="仿宋" w:hAnsi="仿宋" w:eastAsia="仿宋" w:cs="仿宋"/>
                <w:color w:val="000000"/>
                <w:kern w:val="0"/>
                <w:sz w:val="24"/>
                <w:highlight w:val="none"/>
                <w:lang w:val="en-US" w:eastAsia="zh-CN" w:bidi="ar"/>
              </w:rPr>
              <w:t>1.1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1.6</w:t>
            </w:r>
            <w:r>
              <w:rPr>
                <w:rFonts w:hint="eastAsia" w:ascii="仿宋" w:hAnsi="仿宋" w:eastAsia="仿宋" w:cs="仿宋"/>
                <w:color w:val="000000"/>
                <w:kern w:val="0"/>
                <w:sz w:val="24"/>
                <w:highlight w:val="none"/>
                <w:lang w:bidi="ar"/>
              </w:rPr>
              <w:t>分，良好得</w:t>
            </w:r>
            <w:r>
              <w:rPr>
                <w:rFonts w:hint="eastAsia" w:ascii="仿宋" w:hAnsi="仿宋" w:eastAsia="仿宋" w:cs="仿宋"/>
                <w:color w:val="000000"/>
                <w:kern w:val="0"/>
                <w:sz w:val="24"/>
                <w:highlight w:val="none"/>
                <w:lang w:val="en-US" w:eastAsia="zh-CN" w:bidi="ar"/>
              </w:rPr>
              <w:t>0.6</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1.0</w:t>
            </w:r>
            <w:r>
              <w:rPr>
                <w:rFonts w:hint="eastAsia" w:ascii="仿宋" w:hAnsi="仿宋" w:eastAsia="仿宋" w:cs="仿宋"/>
                <w:color w:val="000000"/>
                <w:kern w:val="0"/>
                <w:sz w:val="24"/>
                <w:highlight w:val="none"/>
                <w:lang w:bidi="ar"/>
              </w:rPr>
              <w:t>分，差得0-</w:t>
            </w:r>
            <w:r>
              <w:rPr>
                <w:rFonts w:hint="eastAsia" w:ascii="仿宋" w:hAnsi="仿宋" w:eastAsia="仿宋" w:cs="仿宋"/>
                <w:color w:val="000000"/>
                <w:kern w:val="0"/>
                <w:sz w:val="24"/>
                <w:highlight w:val="none"/>
                <w:lang w:val="en-US" w:eastAsia="zh-CN" w:bidi="ar"/>
              </w:rPr>
              <w:t>0.5</w:t>
            </w:r>
            <w:r>
              <w:rPr>
                <w:rFonts w:hint="eastAsia" w:ascii="仿宋" w:hAnsi="仿宋" w:eastAsia="仿宋" w:cs="仿宋"/>
                <w:color w:val="000000"/>
                <w:kern w:val="0"/>
                <w:sz w:val="24"/>
                <w:highlight w:val="none"/>
                <w:lang w:bidi="ar"/>
              </w:rPr>
              <w:t>分。</w:t>
            </w:r>
            <w:r>
              <w:rPr>
                <w:rFonts w:hint="eastAsia" w:ascii="仿宋" w:hAnsi="仿宋" w:eastAsia="仿宋" w:cs="仿宋"/>
                <w:color w:val="000000"/>
                <w:kern w:val="0"/>
                <w:sz w:val="24"/>
                <w:highlight w:val="none"/>
                <w:lang w:bidi="ar"/>
              </w:rPr>
              <w:br w:type="textWrapping"/>
            </w:r>
            <w:r>
              <w:rPr>
                <w:rFonts w:hint="eastAsia" w:ascii="仿宋" w:hAnsi="仿宋" w:eastAsia="仿宋" w:cs="仿宋"/>
                <w:color w:val="000000"/>
                <w:kern w:val="0"/>
                <w:sz w:val="24"/>
                <w:highlight w:val="none"/>
                <w:lang w:bidi="ar"/>
              </w:rPr>
              <w:t>3、演示食品安全信用智能分级应用优秀得</w:t>
            </w:r>
            <w:r>
              <w:rPr>
                <w:rFonts w:hint="eastAsia" w:ascii="仿宋" w:hAnsi="仿宋" w:eastAsia="仿宋" w:cs="仿宋"/>
                <w:color w:val="000000"/>
                <w:kern w:val="0"/>
                <w:sz w:val="24"/>
                <w:highlight w:val="none"/>
                <w:lang w:val="en-US" w:eastAsia="zh-CN" w:bidi="ar"/>
              </w:rPr>
              <w:t>1.1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1.6</w:t>
            </w:r>
            <w:r>
              <w:rPr>
                <w:rFonts w:hint="eastAsia" w:ascii="仿宋" w:hAnsi="仿宋" w:eastAsia="仿宋" w:cs="仿宋"/>
                <w:color w:val="000000"/>
                <w:kern w:val="0"/>
                <w:sz w:val="24"/>
                <w:highlight w:val="none"/>
                <w:lang w:bidi="ar"/>
              </w:rPr>
              <w:t>分，良好得</w:t>
            </w:r>
            <w:r>
              <w:rPr>
                <w:rFonts w:hint="eastAsia" w:ascii="仿宋" w:hAnsi="仿宋" w:eastAsia="仿宋" w:cs="仿宋"/>
                <w:color w:val="000000"/>
                <w:kern w:val="0"/>
                <w:sz w:val="24"/>
                <w:highlight w:val="none"/>
                <w:lang w:val="en-US" w:eastAsia="zh-CN" w:bidi="ar"/>
              </w:rPr>
              <w:t>0.6</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1.0</w:t>
            </w:r>
            <w:r>
              <w:rPr>
                <w:rFonts w:hint="eastAsia" w:ascii="仿宋" w:hAnsi="仿宋" w:eastAsia="仿宋" w:cs="仿宋"/>
                <w:color w:val="000000"/>
                <w:kern w:val="0"/>
                <w:sz w:val="24"/>
                <w:highlight w:val="none"/>
                <w:lang w:bidi="ar"/>
              </w:rPr>
              <w:t>分，差得0-</w:t>
            </w:r>
            <w:r>
              <w:rPr>
                <w:rFonts w:hint="eastAsia" w:ascii="仿宋" w:hAnsi="仿宋" w:eastAsia="仿宋" w:cs="仿宋"/>
                <w:color w:val="000000"/>
                <w:kern w:val="0"/>
                <w:sz w:val="24"/>
                <w:highlight w:val="none"/>
                <w:lang w:val="en-US" w:eastAsia="zh-CN" w:bidi="ar"/>
              </w:rPr>
              <w:t>0.5</w:t>
            </w:r>
            <w:r>
              <w:rPr>
                <w:rFonts w:hint="eastAsia" w:ascii="仿宋" w:hAnsi="仿宋" w:eastAsia="仿宋" w:cs="仿宋"/>
                <w:color w:val="000000"/>
                <w:kern w:val="0"/>
                <w:sz w:val="24"/>
                <w:highlight w:val="none"/>
                <w:lang w:bidi="ar"/>
              </w:rPr>
              <w:t>分。</w:t>
            </w:r>
            <w:r>
              <w:rPr>
                <w:rFonts w:hint="eastAsia" w:ascii="仿宋" w:hAnsi="仿宋" w:eastAsia="仿宋" w:cs="仿宋"/>
                <w:color w:val="000000"/>
                <w:kern w:val="0"/>
                <w:sz w:val="24"/>
                <w:highlight w:val="none"/>
                <w:lang w:bidi="ar"/>
              </w:rPr>
              <w:br w:type="textWrapping"/>
            </w:r>
            <w:r>
              <w:rPr>
                <w:rFonts w:hint="eastAsia" w:ascii="仿宋" w:hAnsi="仿宋" w:eastAsia="仿宋" w:cs="仿宋"/>
                <w:color w:val="000000"/>
                <w:kern w:val="0"/>
                <w:sz w:val="24"/>
                <w:highlight w:val="none"/>
                <w:lang w:val="en-US" w:eastAsia="zh-CN" w:bidi="ar"/>
              </w:rPr>
              <w:t>4</w:t>
            </w:r>
            <w:r>
              <w:rPr>
                <w:rFonts w:hint="eastAsia" w:ascii="仿宋" w:hAnsi="仿宋" w:eastAsia="仿宋" w:cs="仿宋"/>
                <w:color w:val="000000"/>
                <w:kern w:val="0"/>
                <w:sz w:val="24"/>
                <w:highlight w:val="none"/>
                <w:lang w:bidi="ar"/>
              </w:rPr>
              <w:t>、演示食品安全“两员”智控应用优秀得</w:t>
            </w:r>
            <w:r>
              <w:rPr>
                <w:rFonts w:hint="eastAsia" w:ascii="仿宋" w:hAnsi="仿宋" w:eastAsia="仿宋" w:cs="仿宋"/>
                <w:color w:val="000000"/>
                <w:kern w:val="0"/>
                <w:sz w:val="24"/>
                <w:highlight w:val="none"/>
                <w:lang w:val="en-US" w:eastAsia="zh-CN" w:bidi="ar"/>
              </w:rPr>
              <w:t>1.1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1.6</w:t>
            </w:r>
            <w:r>
              <w:rPr>
                <w:rFonts w:hint="eastAsia" w:ascii="仿宋" w:hAnsi="仿宋" w:eastAsia="仿宋" w:cs="仿宋"/>
                <w:color w:val="000000"/>
                <w:kern w:val="0"/>
                <w:sz w:val="24"/>
                <w:highlight w:val="none"/>
                <w:lang w:bidi="ar"/>
              </w:rPr>
              <w:t>分，良好得</w:t>
            </w:r>
            <w:r>
              <w:rPr>
                <w:rFonts w:hint="eastAsia" w:ascii="仿宋" w:hAnsi="仿宋" w:eastAsia="仿宋" w:cs="仿宋"/>
                <w:color w:val="000000"/>
                <w:kern w:val="0"/>
                <w:sz w:val="24"/>
                <w:highlight w:val="none"/>
                <w:lang w:val="en-US" w:eastAsia="zh-CN" w:bidi="ar"/>
              </w:rPr>
              <w:t>0.6</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1.0</w:t>
            </w:r>
            <w:r>
              <w:rPr>
                <w:rFonts w:hint="eastAsia" w:ascii="仿宋" w:hAnsi="仿宋" w:eastAsia="仿宋" w:cs="仿宋"/>
                <w:color w:val="000000"/>
                <w:kern w:val="0"/>
                <w:sz w:val="24"/>
                <w:highlight w:val="none"/>
                <w:lang w:bidi="ar"/>
              </w:rPr>
              <w:t>分，差得0-</w:t>
            </w:r>
            <w:r>
              <w:rPr>
                <w:rFonts w:hint="eastAsia" w:ascii="仿宋" w:hAnsi="仿宋" w:eastAsia="仿宋" w:cs="仿宋"/>
                <w:color w:val="000000"/>
                <w:kern w:val="0"/>
                <w:sz w:val="24"/>
                <w:highlight w:val="none"/>
                <w:lang w:val="en-US" w:eastAsia="zh-CN" w:bidi="ar"/>
              </w:rPr>
              <w:t>0.5</w:t>
            </w:r>
            <w:r>
              <w:rPr>
                <w:rFonts w:hint="eastAsia" w:ascii="仿宋" w:hAnsi="仿宋" w:eastAsia="仿宋" w:cs="仿宋"/>
                <w:color w:val="000000"/>
                <w:kern w:val="0"/>
                <w:sz w:val="24"/>
                <w:highlight w:val="none"/>
                <w:lang w:bidi="ar"/>
              </w:rPr>
              <w:t>分。</w:t>
            </w:r>
            <w:r>
              <w:rPr>
                <w:rFonts w:hint="eastAsia" w:ascii="仿宋" w:hAnsi="仿宋" w:eastAsia="仿宋" w:cs="仿宋"/>
                <w:color w:val="000000"/>
                <w:kern w:val="0"/>
                <w:sz w:val="24"/>
                <w:highlight w:val="none"/>
                <w:lang w:bidi="ar"/>
              </w:rPr>
              <w:br w:type="textWrapping"/>
            </w:r>
            <w:r>
              <w:rPr>
                <w:rFonts w:hint="eastAsia" w:ascii="仿宋" w:hAnsi="仿宋" w:eastAsia="仿宋" w:cs="仿宋"/>
                <w:color w:val="000000"/>
                <w:kern w:val="0"/>
                <w:sz w:val="24"/>
                <w:highlight w:val="none"/>
                <w:lang w:val="en-US" w:eastAsia="zh-CN" w:bidi="ar"/>
              </w:rPr>
              <w:t>5</w:t>
            </w:r>
            <w:r>
              <w:rPr>
                <w:rFonts w:hint="eastAsia" w:ascii="仿宋" w:hAnsi="仿宋" w:eastAsia="仿宋" w:cs="仿宋"/>
                <w:color w:val="000000"/>
                <w:kern w:val="0"/>
                <w:sz w:val="24"/>
                <w:highlight w:val="none"/>
                <w:lang w:bidi="ar"/>
              </w:rPr>
              <w:t>、演示家村集体聚餐风险智控应用优秀得</w:t>
            </w:r>
            <w:r>
              <w:rPr>
                <w:rFonts w:hint="eastAsia" w:ascii="仿宋" w:hAnsi="仿宋" w:eastAsia="仿宋" w:cs="仿宋"/>
                <w:color w:val="000000"/>
                <w:kern w:val="0"/>
                <w:sz w:val="24"/>
                <w:highlight w:val="none"/>
                <w:lang w:val="en-US" w:eastAsia="zh-CN" w:bidi="ar"/>
              </w:rPr>
              <w:t>1.1</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1.6</w:t>
            </w:r>
            <w:r>
              <w:rPr>
                <w:rFonts w:hint="eastAsia" w:ascii="仿宋" w:hAnsi="仿宋" w:eastAsia="仿宋" w:cs="仿宋"/>
                <w:color w:val="000000"/>
                <w:kern w:val="0"/>
                <w:sz w:val="24"/>
                <w:highlight w:val="none"/>
                <w:lang w:bidi="ar"/>
              </w:rPr>
              <w:t>分，良好得</w:t>
            </w:r>
            <w:r>
              <w:rPr>
                <w:rFonts w:hint="eastAsia" w:ascii="仿宋" w:hAnsi="仿宋" w:eastAsia="仿宋" w:cs="仿宋"/>
                <w:color w:val="000000"/>
                <w:kern w:val="0"/>
                <w:sz w:val="24"/>
                <w:highlight w:val="none"/>
                <w:lang w:val="en-US" w:eastAsia="zh-CN" w:bidi="ar"/>
              </w:rPr>
              <w:t>0.6</w:t>
            </w:r>
            <w:r>
              <w:rPr>
                <w:rFonts w:hint="eastAsia" w:ascii="仿宋" w:hAnsi="仿宋" w:eastAsia="仿宋" w:cs="仿宋"/>
                <w:color w:val="000000"/>
                <w:kern w:val="0"/>
                <w:sz w:val="24"/>
                <w:highlight w:val="none"/>
                <w:lang w:bidi="ar"/>
              </w:rPr>
              <w:t>-</w:t>
            </w:r>
            <w:r>
              <w:rPr>
                <w:rFonts w:hint="eastAsia" w:ascii="仿宋" w:hAnsi="仿宋" w:eastAsia="仿宋" w:cs="仿宋"/>
                <w:color w:val="000000"/>
                <w:kern w:val="0"/>
                <w:sz w:val="24"/>
                <w:highlight w:val="none"/>
                <w:lang w:val="en-US" w:eastAsia="zh-CN" w:bidi="ar"/>
              </w:rPr>
              <w:t>1.0</w:t>
            </w:r>
            <w:r>
              <w:rPr>
                <w:rFonts w:hint="eastAsia" w:ascii="仿宋" w:hAnsi="仿宋" w:eastAsia="仿宋" w:cs="仿宋"/>
                <w:color w:val="000000"/>
                <w:kern w:val="0"/>
                <w:sz w:val="24"/>
                <w:highlight w:val="none"/>
                <w:lang w:bidi="ar"/>
              </w:rPr>
              <w:t>分，差得0-</w:t>
            </w:r>
            <w:r>
              <w:rPr>
                <w:rFonts w:hint="eastAsia" w:ascii="仿宋" w:hAnsi="仿宋" w:eastAsia="仿宋" w:cs="仿宋"/>
                <w:color w:val="000000"/>
                <w:kern w:val="0"/>
                <w:sz w:val="24"/>
                <w:highlight w:val="none"/>
                <w:lang w:val="en-US" w:eastAsia="zh-CN" w:bidi="ar"/>
              </w:rPr>
              <w:t>0.5</w:t>
            </w:r>
            <w:r>
              <w:rPr>
                <w:rFonts w:hint="eastAsia" w:ascii="仿宋" w:hAnsi="仿宋" w:eastAsia="仿宋" w:cs="仿宋"/>
                <w:color w:val="000000"/>
                <w:kern w:val="0"/>
                <w:sz w:val="24"/>
                <w:highlight w:val="none"/>
                <w:lang w:bidi="ar"/>
              </w:rPr>
              <w:t>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val="en-US" w:eastAsia="zh-CN" w:bidi="ar"/>
              </w:rPr>
              <w:t>8分</w:t>
            </w:r>
          </w:p>
        </w:tc>
      </w:tr>
    </w:tbl>
    <w:p>
      <w:pPr>
        <w:spacing w:line="440" w:lineRule="exact"/>
        <w:rPr>
          <w:rFonts w:ascii="仿宋" w:hAnsi="仿宋" w:eastAsia="仿宋" w:cs="仿宋"/>
          <w:b/>
          <w:sz w:val="24"/>
          <w:highlight w:val="none"/>
        </w:rPr>
      </w:pPr>
      <w:r>
        <w:rPr>
          <w:rFonts w:hint="eastAsia" w:ascii="仿宋" w:hAnsi="仿宋" w:eastAsia="仿宋" w:cs="仿宋"/>
          <w:b/>
          <w:sz w:val="24"/>
          <w:highlight w:val="none"/>
        </w:rPr>
        <w:t>注：所有的证书必须在有效期内，不在有效期内的不得分。</w:t>
      </w:r>
    </w:p>
    <w:p>
      <w:pPr>
        <w:spacing w:line="440" w:lineRule="exact"/>
        <w:rPr>
          <w:rFonts w:hint="eastAsia" w:ascii="仿宋" w:hAnsi="仿宋" w:eastAsia="仿宋" w:cs="仿宋"/>
          <w:b/>
          <w:bCs/>
          <w:iCs/>
          <w:sz w:val="24"/>
          <w:highlight w:val="none"/>
        </w:rPr>
      </w:pPr>
    </w:p>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2.2价格分30分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2.2.1评标基准价：即满足招标文件要求且投标折扣最低的投标报价为评标基准价，其价格分为满分。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即：投标报价得分=(评标基准价／投标报价)×30</w:t>
      </w:r>
    </w:p>
    <w:p>
      <w:pPr>
        <w:pStyle w:val="25"/>
        <w:snapToGrid w:val="0"/>
        <w:spacing w:line="360" w:lineRule="auto"/>
        <w:ind w:firstLine="0" w:firstLineChars="0"/>
        <w:rPr>
          <w:rFonts w:ascii="仿宋" w:hAnsi="仿宋" w:eastAsia="仿宋" w:cs="仿宋"/>
          <w:highlight w:val="none"/>
        </w:rPr>
      </w:pPr>
    </w:p>
    <w:p>
      <w:pPr>
        <w:pStyle w:val="62"/>
        <w:rPr>
          <w:rFonts w:ascii="仿宋" w:hAnsi="仿宋" w:eastAsia="仿宋" w:cs="仿宋"/>
          <w:highlight w:val="none"/>
        </w:rPr>
      </w:pPr>
    </w:p>
    <w:p>
      <w:pPr>
        <w:widowControl/>
        <w:adjustRightInd/>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5"/>
      <w:r>
        <w:rPr>
          <w:rFonts w:hint="eastAsia" w:ascii="仿宋" w:hAnsi="仿宋" w:eastAsia="仿宋" w:cs="仿宋"/>
          <w:b/>
          <w:sz w:val="36"/>
          <w:szCs w:val="20"/>
          <w:highlight w:val="none"/>
        </w:rPr>
        <w:t xml:space="preserve"> </w:t>
      </w:r>
      <w:bookmarkEnd w:id="36"/>
      <w:r>
        <w:rPr>
          <w:rFonts w:hint="eastAsia" w:ascii="仿宋" w:hAnsi="仿宋" w:eastAsia="仿宋" w:cs="仿宋"/>
          <w:b/>
          <w:sz w:val="36"/>
          <w:szCs w:val="20"/>
          <w:highlight w:val="none"/>
        </w:rPr>
        <w:t>投标文件及其附件格式</w:t>
      </w:r>
    </w:p>
    <w:p>
      <w:pPr>
        <w:spacing w:line="360" w:lineRule="auto"/>
        <w:jc w:val="center"/>
        <w:outlineLvl w:val="9"/>
        <w:rPr>
          <w:rFonts w:ascii="仿宋" w:hAnsi="仿宋" w:eastAsia="仿宋" w:cs="仿宋"/>
          <w:b/>
          <w:kern w:val="0"/>
          <w:sz w:val="36"/>
          <w:szCs w:val="36"/>
          <w:highlight w:val="none"/>
        </w:rPr>
      </w:pPr>
    </w:p>
    <w:p>
      <w:pPr>
        <w:spacing w:line="360" w:lineRule="auto"/>
        <w:jc w:val="center"/>
        <w:outlineLvl w:val="1"/>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9"/>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4"/>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outlineLvl w:val="1"/>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lang w:eastAsia="zh-CN"/>
        </w:rPr>
        <w:t>绍兴市市场监督管理局</w:t>
      </w:r>
      <w:r>
        <w:rPr>
          <w:rFonts w:hint="eastAsia" w:ascii="仿宋" w:hAnsi="仿宋" w:eastAsia="仿宋" w:cs="仿宋"/>
          <w:sz w:val="24"/>
          <w:highlight w:val="none"/>
        </w:rPr>
        <w:t>、绍兴虬实企业管理咨询有限公司：</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绍兴市食品安全综合治理系统（子系统：校食安、食品安全综合治理系统一期、二期）信创改造项目</w:t>
      </w:r>
      <w:r>
        <w:rPr>
          <w:rFonts w:hint="eastAsia" w:ascii="仿宋" w:hAnsi="仿宋" w:eastAsia="仿宋" w:cs="仿宋"/>
          <w:sz w:val="24"/>
          <w:highlight w:val="none"/>
        </w:rPr>
        <w:t>【招标编号：（采购编号）】政府采购活动，郑重承诺：</w:t>
      </w:r>
    </w:p>
    <w:p>
      <w:pPr>
        <w:snapToGrid w:val="0"/>
        <w:spacing w:line="360" w:lineRule="auto"/>
        <w:ind w:firstLine="360" w:firstLineChars="150"/>
        <w:outlineLvl w:val="2"/>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outlineLvl w:val="2"/>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9"/>
        <w:rPr>
          <w:rFonts w:ascii="仿宋" w:hAnsi="仿宋" w:eastAsia="仿宋" w:cs="仿宋"/>
          <w:b/>
          <w:kern w:val="0"/>
          <w:sz w:val="24"/>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outlineLvl w:val="2"/>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9"/>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（1）响应函…………………………………………………………………………（页码）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（2）法定代表人授权书 …………………………………………………………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（3）授权代表社保证明（复印件）………………………………………………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（6）商务技术偏离表……………………………………………………………… （页码）</w:t>
      </w:r>
    </w:p>
    <w:p>
      <w:pPr>
        <w:pStyle w:val="908"/>
        <w:spacing w:line="336"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highlight w:val="none"/>
        </w:rPr>
        <w:t>………………………………</w:t>
      </w:r>
      <w:r>
        <w:rPr>
          <w:rFonts w:hint="eastAsia" w:ascii="仿宋" w:hAnsi="仿宋" w:eastAsia="仿宋" w:cs="仿宋"/>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w:t>
      </w:r>
      <w:r>
        <w:rPr>
          <w:rFonts w:hint="eastAsia" w:ascii="仿宋" w:hAnsi="仿宋" w:eastAsia="仿宋" w:cs="仿宋"/>
          <w:kern w:val="0"/>
          <w:sz w:val="24"/>
          <w:highlight w:val="none"/>
          <w:lang w:val="zh-CN"/>
        </w:rPr>
        <w:t>…………</w:t>
      </w:r>
      <w:r>
        <w:rPr>
          <w:rFonts w:hint="eastAsia" w:ascii="仿宋" w:hAnsi="仿宋" w:eastAsia="仿宋" w:cs="仿宋"/>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368" w:rightChars="-175"/>
        <w:rPr>
          <w:rFonts w:ascii="仿宋" w:hAnsi="仿宋" w:eastAsia="仿宋" w:cs="仿宋"/>
          <w:highlight w:val="none"/>
          <w:lang w:val="zh-CN"/>
        </w:rPr>
        <w:sectPr>
          <w:pgSz w:w="11906" w:h="16838"/>
          <w:pgMar w:top="1814" w:right="1474" w:bottom="1814" w:left="1474" w:header="851" w:footer="992" w:gutter="0"/>
          <w:cols w:space="720" w:num="1"/>
          <w:docGrid w:linePitch="312" w:charSpace="0"/>
        </w:sect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widowControl/>
        <w:adjustRightInd/>
        <w:rPr>
          <w:rFonts w:ascii="仿宋" w:hAnsi="仿宋" w:eastAsia="仿宋" w:cs="仿宋"/>
          <w:b/>
          <w:kern w:val="0"/>
          <w:sz w:val="32"/>
          <w:szCs w:val="32"/>
          <w:highlight w:val="none"/>
        </w:rPr>
      </w:pPr>
    </w:p>
    <w:p>
      <w:pPr>
        <w:snapToGrid w:val="0"/>
        <w:spacing w:line="360" w:lineRule="auto"/>
        <w:jc w:val="center"/>
        <w:outlineLvl w:val="1"/>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9"/>
        <w:spacing w:after="120" w:line="288"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4"/>
        <w:tabs>
          <w:tab w:val="clear" w:pos="1697"/>
        </w:tabs>
        <w:spacing w:after="120" w:line="288" w:lineRule="auto"/>
        <w:ind w:left="0" w:firstLine="480" w:firstLineChars="200"/>
        <w:jc w:val="both"/>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4"/>
        <w:tabs>
          <w:tab w:val="clear" w:pos="1697"/>
        </w:tabs>
        <w:spacing w:after="120" w:line="288" w:lineRule="auto"/>
        <w:ind w:left="0" w:firstLine="480" w:firstLineChars="200"/>
        <w:jc w:val="both"/>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w:t>
      </w:r>
      <w:r>
        <w:rPr>
          <w:rFonts w:hint="eastAsia" w:ascii="仿宋" w:hAnsi="仿宋" w:eastAsia="仿宋" w:cs="仿宋"/>
          <w:sz w:val="24"/>
          <w:highlight w:val="none"/>
          <w:lang w:eastAsia="zh-CN"/>
        </w:rPr>
        <w:t>其他</w:t>
      </w:r>
      <w:r>
        <w:rPr>
          <w:rFonts w:hint="eastAsia" w:ascii="仿宋" w:hAnsi="仿宋" w:eastAsia="仿宋" w:cs="仿宋"/>
          <w:sz w:val="24"/>
          <w:highlight w:val="none"/>
        </w:rPr>
        <w:t>供应商或者采购代理机构恶意串通的；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开户银行：                          </w:t>
      </w:r>
      <w:r>
        <w:rPr>
          <w:rFonts w:hint="eastAsia" w:ascii="仿宋" w:hAnsi="仿宋" w:eastAsia="仿宋" w:cs="仿宋"/>
          <w:szCs w:val="24"/>
          <w:highlight w:val="none"/>
          <w:lang w:eastAsia="zh-CN"/>
        </w:rPr>
        <w:t>账</w:t>
      </w:r>
      <w:r>
        <w:rPr>
          <w:rFonts w:hint="eastAsia" w:ascii="仿宋" w:hAnsi="仿宋" w:eastAsia="仿宋" w:cs="仿宋"/>
          <w:szCs w:val="24"/>
          <w:highlight w:val="none"/>
        </w:rPr>
        <w:t>号：</w:t>
      </w:r>
    </w:p>
    <w:p>
      <w:pPr>
        <w:pStyle w:val="399"/>
        <w:spacing w:after="120" w:line="288"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288" w:lineRule="auto"/>
        <w:ind w:firstLine="480" w:firstLineChars="200"/>
        <w:rPr>
          <w:rFonts w:ascii="仿宋" w:hAnsi="仿宋" w:eastAsia="仿宋" w:cs="仿宋"/>
          <w:sz w:val="24"/>
          <w:highlight w:val="none"/>
        </w:rPr>
      </w:pPr>
    </w:p>
    <w:p>
      <w:pPr>
        <w:snapToGrid w:val="0"/>
        <w:spacing w:line="288" w:lineRule="auto"/>
        <w:ind w:firstLine="480" w:firstLineChars="200"/>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pageBreakBefore/>
        <w:spacing w:line="800" w:lineRule="exact"/>
        <w:outlineLvl w:val="1"/>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rPr>
          <w:rFonts w:ascii="仿宋" w:hAnsi="仿宋" w:eastAsia="仿宋" w:cs="仿宋"/>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pageBreakBefore/>
        <w:spacing w:line="800" w:lineRule="exact"/>
        <w:outlineLvl w:val="1"/>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三、授权代表社保证明（复印件）</w:t>
      </w:r>
    </w:p>
    <w:p>
      <w:pPr>
        <w:spacing w:line="80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outlineLvl w:val="2"/>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rPr>
          <w:rFonts w:ascii="仿宋" w:hAnsi="仿宋" w:eastAsia="仿宋" w:cs="仿宋"/>
          <w:b/>
          <w:kern w:val="0"/>
          <w:sz w:val="32"/>
          <w:szCs w:val="32"/>
          <w:highlight w:val="none"/>
          <w:lang w:val="zh-CN"/>
        </w:rPr>
      </w:pPr>
    </w:p>
    <w:p>
      <w:pPr>
        <w:autoSpaceDE w:val="0"/>
        <w:autoSpaceDN w:val="0"/>
        <w:spacing w:line="360" w:lineRule="auto"/>
        <w:rPr>
          <w:rFonts w:ascii="仿宋" w:hAnsi="仿宋" w:eastAsia="仿宋" w:cs="仿宋"/>
          <w:b/>
          <w:kern w:val="0"/>
          <w:sz w:val="32"/>
          <w:szCs w:val="32"/>
          <w:highlight w:val="none"/>
          <w:lang w:val="zh-CN"/>
        </w:rPr>
      </w:pPr>
    </w:p>
    <w:p>
      <w:pPr>
        <w:spacing w:line="800" w:lineRule="exact"/>
        <w:rPr>
          <w:rFonts w:ascii="仿宋" w:hAnsi="仿宋" w:eastAsia="仿宋" w:cs="仿宋"/>
          <w:b/>
          <w:kern w:val="0"/>
          <w:sz w:val="32"/>
          <w:szCs w:val="32"/>
          <w:highlight w:val="none"/>
          <w:lang w:val="zh-CN"/>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pPr>
        <w:spacing w:line="440" w:lineRule="exact"/>
        <w:ind w:right="480"/>
        <w:rPr>
          <w:rFonts w:ascii="仿宋" w:hAnsi="仿宋" w:eastAsia="仿宋" w:cs="仿宋"/>
          <w:sz w:val="24"/>
          <w:highlight w:val="none"/>
        </w:rPr>
      </w:pPr>
    </w:p>
    <w:p>
      <w:pPr>
        <w:spacing w:line="440" w:lineRule="exact"/>
        <w:ind w:right="720"/>
        <w:rPr>
          <w:rFonts w:ascii="仿宋" w:hAnsi="仿宋" w:eastAsia="仿宋" w:cs="仿宋"/>
          <w:sz w:val="24"/>
          <w:highlight w:val="none"/>
        </w:rPr>
      </w:pPr>
      <w:r>
        <w:rPr>
          <w:rFonts w:hint="eastAsia" w:ascii="仿宋" w:hAnsi="仿宋" w:eastAsia="仿宋" w:cs="仿宋"/>
          <w:sz w:val="24"/>
          <w:highlight w:val="none"/>
        </w:rPr>
        <w:t>年   月   日</w:t>
      </w:r>
    </w:p>
    <w:p>
      <w:pPr>
        <w:rPr>
          <w:rFonts w:ascii="仿宋" w:hAnsi="仿宋" w:eastAsia="仿宋" w:cs="仿宋"/>
          <w:b/>
          <w:kern w:val="0"/>
          <w:sz w:val="32"/>
          <w:szCs w:val="32"/>
          <w:highlight w:val="none"/>
        </w:rPr>
      </w:pPr>
    </w:p>
    <w:p>
      <w:pPr>
        <w:rPr>
          <w:rFonts w:ascii="仿宋" w:hAnsi="仿宋" w:eastAsia="仿宋" w:cs="仿宋"/>
          <w:b/>
          <w:kern w:val="0"/>
          <w:sz w:val="32"/>
          <w:szCs w:val="32"/>
          <w:highlight w:val="none"/>
        </w:rPr>
      </w:pPr>
    </w:p>
    <w:p>
      <w:pPr>
        <w:rPr>
          <w:rFonts w:ascii="仿宋" w:hAnsi="仿宋" w:eastAsia="仿宋" w:cs="仿宋"/>
          <w:b/>
          <w:kern w:val="0"/>
          <w:sz w:val="32"/>
          <w:szCs w:val="32"/>
          <w:highlight w:val="none"/>
        </w:rPr>
      </w:pPr>
    </w:p>
    <w:p>
      <w:pPr>
        <w:outlineLvl w:val="1"/>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shd w:val="clear" w:color="auto" w:fill="auto"/>
          </w:tcPr>
          <w:p>
            <w:pP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shd w:val="clear" w:color="auto" w:fill="auto"/>
          </w:tcPr>
          <w:p>
            <w:pPr>
              <w:rPr>
                <w:rFonts w:ascii="仿宋" w:hAnsi="仿宋" w:eastAsia="仿宋" w:cs="仿宋"/>
                <w:b/>
                <w:kern w:val="0"/>
                <w:sz w:val="32"/>
                <w:szCs w:val="32"/>
                <w:highlight w:val="none"/>
              </w:rPr>
            </w:pPr>
          </w:p>
        </w:tc>
        <w:tc>
          <w:tcPr>
            <w:tcW w:w="3546" w:type="dxa"/>
            <w:shd w:val="clear" w:color="auto" w:fill="auto"/>
          </w:tcPr>
          <w:p>
            <w:pPr>
              <w:rPr>
                <w:rFonts w:ascii="仿宋" w:hAnsi="仿宋" w:eastAsia="仿宋" w:cs="仿宋"/>
                <w:b/>
                <w:kern w:val="0"/>
                <w:sz w:val="32"/>
                <w:szCs w:val="32"/>
                <w:highlight w:val="none"/>
              </w:rPr>
            </w:pPr>
          </w:p>
        </w:tc>
        <w:tc>
          <w:tcPr>
            <w:tcW w:w="1276" w:type="dxa"/>
            <w:shd w:val="clear" w:color="auto" w:fill="auto"/>
          </w:tcPr>
          <w:p>
            <w:pP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shd w:val="clear" w:color="auto" w:fill="auto"/>
          </w:tcPr>
          <w:p>
            <w:pPr>
              <w:rPr>
                <w:rFonts w:ascii="仿宋" w:hAnsi="仿宋" w:eastAsia="仿宋" w:cs="仿宋"/>
                <w:b/>
                <w:kern w:val="0"/>
                <w:sz w:val="32"/>
                <w:szCs w:val="32"/>
                <w:highlight w:val="none"/>
              </w:rPr>
            </w:pPr>
          </w:p>
        </w:tc>
        <w:tc>
          <w:tcPr>
            <w:tcW w:w="3546" w:type="dxa"/>
            <w:shd w:val="clear" w:color="auto" w:fill="auto"/>
          </w:tcPr>
          <w:p>
            <w:pPr>
              <w:rPr>
                <w:rFonts w:ascii="仿宋" w:hAnsi="仿宋" w:eastAsia="仿宋" w:cs="仿宋"/>
                <w:b/>
                <w:kern w:val="0"/>
                <w:sz w:val="32"/>
                <w:szCs w:val="32"/>
                <w:highlight w:val="none"/>
              </w:rPr>
            </w:pPr>
          </w:p>
        </w:tc>
        <w:tc>
          <w:tcPr>
            <w:tcW w:w="1276" w:type="dxa"/>
            <w:shd w:val="clear" w:color="auto" w:fill="auto"/>
          </w:tcPr>
          <w:p>
            <w:pP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shd w:val="clear" w:color="auto" w:fill="auto"/>
          </w:tcPr>
          <w:p>
            <w:pPr>
              <w:rPr>
                <w:rFonts w:ascii="仿宋" w:hAnsi="仿宋" w:eastAsia="仿宋" w:cs="仿宋"/>
                <w:b/>
                <w:kern w:val="0"/>
                <w:sz w:val="32"/>
                <w:szCs w:val="32"/>
                <w:highlight w:val="none"/>
              </w:rPr>
            </w:pPr>
          </w:p>
        </w:tc>
        <w:tc>
          <w:tcPr>
            <w:tcW w:w="3546" w:type="dxa"/>
            <w:shd w:val="clear" w:color="auto" w:fill="auto"/>
          </w:tcPr>
          <w:p>
            <w:pPr>
              <w:rPr>
                <w:rFonts w:ascii="仿宋" w:hAnsi="仿宋" w:eastAsia="仿宋" w:cs="仿宋"/>
                <w:b/>
                <w:kern w:val="0"/>
                <w:sz w:val="32"/>
                <w:szCs w:val="32"/>
                <w:highlight w:val="none"/>
              </w:rPr>
            </w:pPr>
          </w:p>
        </w:tc>
        <w:tc>
          <w:tcPr>
            <w:tcW w:w="1276" w:type="dxa"/>
            <w:shd w:val="clear" w:color="auto" w:fill="auto"/>
          </w:tcPr>
          <w:p>
            <w:pPr>
              <w:rPr>
                <w:rFonts w:ascii="仿宋" w:hAnsi="仿宋" w:eastAsia="仿宋" w:cs="仿宋"/>
                <w:b/>
                <w:kern w:val="0"/>
                <w:sz w:val="32"/>
                <w:szCs w:val="32"/>
                <w:highlight w:val="none"/>
              </w:rPr>
            </w:pPr>
          </w:p>
        </w:tc>
      </w:tr>
    </w:tbl>
    <w:p>
      <w:pPr>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rPr>
          <w:rFonts w:ascii="仿宋" w:hAnsi="仿宋" w:eastAsia="仿宋" w:cs="仿宋"/>
          <w:b/>
          <w:kern w:val="0"/>
          <w:sz w:val="32"/>
          <w:szCs w:val="32"/>
          <w:highlight w:val="none"/>
        </w:rPr>
      </w:pPr>
    </w:p>
    <w:p>
      <w:pPr>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pPr>
        <w:widowControl/>
        <w:adjustRightInd/>
        <w:rPr>
          <w:rFonts w:ascii="仿宋" w:hAnsi="仿宋" w:eastAsia="仿宋" w:cs="仿宋"/>
          <w:b/>
          <w:bCs/>
          <w:sz w:val="32"/>
          <w:szCs w:val="32"/>
          <w:highlight w:val="none"/>
        </w:rPr>
      </w:pPr>
    </w:p>
    <w:p>
      <w:pPr>
        <w:widowControl/>
        <w:adjustRightInd/>
        <w:rPr>
          <w:rFonts w:ascii="仿宋" w:hAnsi="仿宋" w:eastAsia="仿宋" w:cs="仿宋"/>
          <w:b/>
          <w:bCs/>
          <w:sz w:val="32"/>
          <w:szCs w:val="32"/>
          <w:highlight w:val="none"/>
        </w:rPr>
      </w:pPr>
    </w:p>
    <w:p>
      <w:pPr>
        <w:widowControl/>
        <w:adjustRightInd/>
        <w:rPr>
          <w:rFonts w:ascii="仿宋" w:hAnsi="仿宋" w:eastAsia="仿宋" w:cs="仿宋"/>
          <w:b/>
          <w:bCs/>
          <w:sz w:val="32"/>
          <w:szCs w:val="32"/>
          <w:highlight w:val="none"/>
        </w:rPr>
      </w:pPr>
    </w:p>
    <w:p>
      <w:pPr>
        <w:widowControl/>
        <w:adjustRightInd/>
        <w:outlineLvl w:val="1"/>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（采购人）、（代理机构）：</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rPr>
          <w:rFonts w:ascii="仿宋" w:hAnsi="仿宋" w:eastAsia="仿宋" w:cs="仿宋"/>
          <w:kern w:val="0"/>
          <w:sz w:val="24"/>
          <w:highlight w:val="none"/>
          <w:lang w:val="zh-CN"/>
        </w:rPr>
      </w:pPr>
    </w:p>
    <w:p>
      <w:pPr>
        <w:autoSpaceDE w:val="0"/>
        <w:autoSpaceDN w:val="0"/>
        <w:spacing w:line="360" w:lineRule="auto"/>
        <w:ind w:left="2"/>
        <w:rPr>
          <w:rFonts w:ascii="仿宋" w:hAnsi="仿宋" w:eastAsia="仿宋" w:cs="仿宋"/>
          <w:kern w:val="0"/>
          <w:sz w:val="24"/>
          <w:highlight w:val="none"/>
          <w:lang w:val="zh-CN"/>
        </w:rPr>
      </w:pPr>
    </w:p>
    <w:p>
      <w:pPr>
        <w:autoSpaceDE w:val="0"/>
        <w:autoSpaceDN w:val="0"/>
        <w:spacing w:line="360" w:lineRule="auto"/>
        <w:ind w:left="2"/>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rPr>
          <w:rFonts w:ascii="仿宋" w:hAnsi="仿宋" w:eastAsia="仿宋" w:cs="仿宋"/>
          <w:b/>
          <w:bCs/>
          <w:sz w:val="24"/>
          <w:highlight w:val="none"/>
        </w:rPr>
      </w:pPr>
    </w:p>
    <w:p>
      <w:pPr>
        <w:pStyle w:val="83"/>
        <w:jc w:val="both"/>
        <w:rPr>
          <w:rFonts w:ascii="仿宋" w:hAnsi="仿宋" w:eastAsia="仿宋" w:cs="仿宋"/>
          <w:b/>
          <w:bCs/>
          <w:color w:val="auto"/>
          <w:highlight w:val="none"/>
        </w:rPr>
      </w:pPr>
    </w:p>
    <w:p>
      <w:pPr>
        <w:spacing w:line="360" w:lineRule="auto"/>
        <w:rPr>
          <w:rFonts w:ascii="仿宋" w:hAnsi="仿宋" w:eastAsia="仿宋" w:cs="仿宋"/>
          <w:b/>
          <w:sz w:val="32"/>
          <w:szCs w:val="32"/>
          <w:highlight w:val="none"/>
        </w:rPr>
      </w:pPr>
    </w:p>
    <w:p>
      <w:pPr>
        <w:spacing w:line="360" w:lineRule="auto"/>
        <w:rPr>
          <w:rFonts w:ascii="仿宋" w:hAnsi="仿宋" w:eastAsia="仿宋" w:cs="仿宋"/>
          <w:b/>
          <w:sz w:val="32"/>
          <w:szCs w:val="32"/>
          <w:highlight w:val="none"/>
        </w:rPr>
      </w:pPr>
    </w:p>
    <w:p>
      <w:pPr>
        <w:spacing w:line="360" w:lineRule="auto"/>
        <w:outlineLvl w:val="1"/>
        <w:rPr>
          <w:rFonts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outlineLvl w:val="2"/>
        <w:rPr>
          <w:rFonts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highlight w:val="none"/>
        </w:rPr>
      </w:pPr>
    </w:p>
    <w:p>
      <w:pPr>
        <w:autoSpaceDE w:val="0"/>
        <w:autoSpaceDN w:val="0"/>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51"/>
        <w:ind w:firstLine="0"/>
        <w:jc w:val="both"/>
        <w:outlineLvl w:val="9"/>
        <w:rPr>
          <w:rFonts w:ascii="仿宋" w:eastAsia="仿宋" w:cs="仿宋"/>
          <w:highlight w:val="none"/>
        </w:rPr>
      </w:pPr>
    </w:p>
    <w:p>
      <w:pPr>
        <w:pageBreakBefore/>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rPr>
          <w:rFonts w:ascii="仿宋" w:hAnsi="仿宋" w:eastAsia="仿宋" w:cs="仿宋"/>
          <w:sz w:val="24"/>
          <w:highlight w:val="none"/>
        </w:rPr>
      </w:pPr>
    </w:p>
    <w:p>
      <w:pPr>
        <w:snapToGrid w:val="0"/>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rPr>
                <w:rFonts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rPr>
                <w:rFonts w:ascii="仿宋" w:hAnsi="仿宋" w:eastAsia="仿宋" w:cs="仿宋"/>
                <w:sz w:val="24"/>
                <w:highlight w:val="none"/>
              </w:rPr>
            </w:pPr>
          </w:p>
        </w:tc>
        <w:tc>
          <w:tcPr>
            <w:tcW w:w="2160" w:type="dxa"/>
            <w:vAlign w:val="center"/>
          </w:tcPr>
          <w:p>
            <w:pPr>
              <w:snapToGrid w:val="0"/>
              <w:spacing w:line="360" w:lineRule="auto"/>
              <w:rPr>
                <w:rFonts w:ascii="仿宋" w:hAnsi="仿宋" w:eastAsia="仿宋" w:cs="仿宋"/>
                <w:sz w:val="24"/>
                <w:highlight w:val="none"/>
              </w:rPr>
            </w:pPr>
          </w:p>
        </w:tc>
        <w:tc>
          <w:tcPr>
            <w:tcW w:w="2340" w:type="dxa"/>
            <w:vAlign w:val="center"/>
          </w:tcPr>
          <w:p>
            <w:pPr>
              <w:spacing w:line="360" w:lineRule="auto"/>
              <w:rPr>
                <w:rFonts w:ascii="仿宋" w:hAnsi="仿宋" w:eastAsia="仿宋" w:cs="仿宋"/>
                <w:sz w:val="24"/>
                <w:highlight w:val="none"/>
              </w:rPr>
            </w:pPr>
          </w:p>
        </w:tc>
        <w:tc>
          <w:tcPr>
            <w:tcW w:w="1080" w:type="dxa"/>
            <w:vAlign w:val="center"/>
          </w:tcPr>
          <w:p>
            <w:pPr>
              <w:spacing w:line="360" w:lineRule="auto"/>
              <w:rPr>
                <w:rFonts w:ascii="仿宋" w:hAnsi="仿宋" w:eastAsia="仿宋" w:cs="仿宋"/>
                <w:sz w:val="24"/>
                <w:highlight w:val="none"/>
              </w:rPr>
            </w:pPr>
          </w:p>
        </w:tc>
        <w:tc>
          <w:tcPr>
            <w:tcW w:w="1332" w:type="dxa"/>
            <w:vAlign w:val="center"/>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 w:hAnsi="仿宋" w:eastAsia="仿宋" w:cs="仿宋"/>
          <w:b/>
          <w:kern w:val="0"/>
          <w:sz w:val="28"/>
          <w:szCs w:val="28"/>
          <w:highlight w:val="none"/>
        </w:rPr>
        <w:object>
          <v:shape id="_x0000_i1026" o:spt="75" type="#_x0000_t75" style="height:42pt;width:441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 w:hAnsi="仿宋" w:eastAsia="仿宋" w:cs="仿宋"/>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outlineLvl w:val="9"/>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left" w:pos="4230"/>
        </w:tabs>
        <w:autoSpaceDE w:val="0"/>
        <w:autoSpaceDN w:val="0"/>
        <w:spacing w:line="360" w:lineRule="auto"/>
        <w:ind w:right="1400"/>
        <w:outlineLvl w:val="9"/>
        <w:rPr>
          <w:rFonts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十、组织实施方案</w:t>
      </w:r>
    </w:p>
    <w:p>
      <w:pPr>
        <w:autoSpaceDE w:val="0"/>
        <w:autoSpaceDN w:val="0"/>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highlight w:val="none"/>
              </w:rPr>
            </w:pPr>
            <w:r>
              <w:rPr>
                <w:rFonts w:hint="eastAsia" w:ascii="仿宋" w:hAnsi="仿宋" w:eastAsia="仿宋" w:cs="仿宋"/>
                <w:sz w:val="24"/>
                <w:highlight w:val="none"/>
              </w:rPr>
              <w:t xml:space="preserve">  工作日</w:t>
            </w:r>
          </w:p>
          <w:p>
            <w:pPr>
              <w:rPr>
                <w:rFonts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kern w:val="0"/>
          <w:sz w:val="24"/>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pStyle w:val="4"/>
        <w:outlineLvl w:val="9"/>
        <w:rPr>
          <w:rFonts w:ascii="仿宋" w:eastAsia="仿宋" w:cs="仿宋"/>
          <w:highlight w:val="none"/>
        </w:rPr>
      </w:pPr>
    </w:p>
    <w:p>
      <w:pPr>
        <w:rPr>
          <w:rFonts w:ascii="仿宋" w:hAnsi="仿宋" w:eastAsia="仿宋" w:cs="仿宋"/>
          <w:highlight w:val="none"/>
        </w:rPr>
      </w:pPr>
    </w:p>
    <w:p>
      <w:pPr>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十</w:t>
      </w:r>
      <w:r>
        <w:rPr>
          <w:rFonts w:hint="eastAsia" w:ascii="仿宋" w:hAnsi="仿宋" w:eastAsia="仿宋" w:cs="仿宋"/>
          <w:b/>
          <w:sz w:val="30"/>
          <w:szCs w:val="30"/>
          <w:highlight w:val="none"/>
        </w:rPr>
        <w:t>一</w:t>
      </w:r>
      <w:r>
        <w:rPr>
          <w:rFonts w:hint="eastAsia" w:ascii="仿宋" w:hAnsi="仿宋" w:eastAsia="仿宋" w:cs="仿宋"/>
          <w:b/>
          <w:bCs/>
          <w:sz w:val="32"/>
          <w:szCs w:val="32"/>
          <w:highlight w:val="none"/>
        </w:rPr>
        <w:t>、售后服务方案</w:t>
      </w:r>
    </w:p>
    <w:p>
      <w:pPr>
        <w:autoSpaceDE w:val="0"/>
        <w:autoSpaceDN w:val="0"/>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 w:hAnsi="仿宋" w:eastAsia="仿宋" w:cs="仿宋"/>
                <w:sz w:val="24"/>
                <w:highlight w:val="none"/>
              </w:rPr>
            </w:pPr>
          </w:p>
        </w:tc>
        <w:tc>
          <w:tcPr>
            <w:tcW w:w="2160" w:type="dxa"/>
          </w:tcPr>
          <w:p>
            <w:pPr>
              <w:autoSpaceDE w:val="0"/>
              <w:autoSpaceDN w:val="0"/>
              <w:spacing w:line="360" w:lineRule="auto"/>
              <w:rPr>
                <w:rFonts w:ascii="仿宋" w:hAnsi="仿宋" w:eastAsia="仿宋" w:cs="仿宋"/>
                <w:sz w:val="24"/>
                <w:highlight w:val="none"/>
              </w:rPr>
            </w:pPr>
          </w:p>
        </w:tc>
        <w:tc>
          <w:tcPr>
            <w:tcW w:w="1620" w:type="dxa"/>
          </w:tcPr>
          <w:p>
            <w:pPr>
              <w:autoSpaceDE w:val="0"/>
              <w:autoSpaceDN w:val="0"/>
              <w:spacing w:line="360" w:lineRule="auto"/>
              <w:rPr>
                <w:rFonts w:ascii="仿宋" w:hAnsi="仿宋" w:eastAsia="仿宋" w:cs="仿宋"/>
                <w:sz w:val="24"/>
                <w:highlight w:val="none"/>
              </w:rPr>
            </w:pPr>
          </w:p>
        </w:tc>
        <w:tc>
          <w:tcPr>
            <w:tcW w:w="1245" w:type="dxa"/>
          </w:tcPr>
          <w:p>
            <w:pPr>
              <w:autoSpaceDE w:val="0"/>
              <w:autoSpaceDN w:val="0"/>
              <w:spacing w:line="360" w:lineRule="auto"/>
              <w:rPr>
                <w:rFonts w:ascii="仿宋" w:hAnsi="仿宋" w:eastAsia="仿宋" w:cs="仿宋"/>
                <w:sz w:val="24"/>
                <w:highlight w:val="none"/>
              </w:rPr>
            </w:pPr>
          </w:p>
        </w:tc>
        <w:tc>
          <w:tcPr>
            <w:tcW w:w="2175" w:type="dxa"/>
          </w:tcPr>
          <w:p>
            <w:pPr>
              <w:autoSpaceDE w:val="0"/>
              <w:autoSpaceDN w:val="0"/>
              <w:spacing w:line="360" w:lineRule="auto"/>
              <w:rPr>
                <w:rFonts w:ascii="仿宋" w:hAnsi="仿宋" w:eastAsia="仿宋" w:cs="仿宋"/>
                <w:sz w:val="24"/>
                <w:highlight w:val="none"/>
              </w:rPr>
            </w:pPr>
          </w:p>
        </w:tc>
        <w:tc>
          <w:tcPr>
            <w:tcW w:w="1260" w:type="dxa"/>
          </w:tcPr>
          <w:p>
            <w:pPr>
              <w:autoSpaceDE w:val="0"/>
              <w:autoSpaceDN w:val="0"/>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 w:hAnsi="仿宋" w:eastAsia="仿宋" w:cs="仿宋"/>
                <w:sz w:val="24"/>
                <w:highlight w:val="none"/>
              </w:rPr>
            </w:pPr>
          </w:p>
        </w:tc>
        <w:tc>
          <w:tcPr>
            <w:tcW w:w="2160" w:type="dxa"/>
          </w:tcPr>
          <w:p>
            <w:pPr>
              <w:autoSpaceDE w:val="0"/>
              <w:autoSpaceDN w:val="0"/>
              <w:spacing w:line="360" w:lineRule="auto"/>
              <w:rPr>
                <w:rFonts w:ascii="仿宋" w:hAnsi="仿宋" w:eastAsia="仿宋" w:cs="仿宋"/>
                <w:sz w:val="24"/>
                <w:highlight w:val="none"/>
              </w:rPr>
            </w:pPr>
          </w:p>
        </w:tc>
        <w:tc>
          <w:tcPr>
            <w:tcW w:w="1620" w:type="dxa"/>
          </w:tcPr>
          <w:p>
            <w:pPr>
              <w:autoSpaceDE w:val="0"/>
              <w:autoSpaceDN w:val="0"/>
              <w:spacing w:line="360" w:lineRule="auto"/>
              <w:rPr>
                <w:rFonts w:ascii="仿宋" w:hAnsi="仿宋" w:eastAsia="仿宋" w:cs="仿宋"/>
                <w:sz w:val="24"/>
                <w:highlight w:val="none"/>
              </w:rPr>
            </w:pPr>
          </w:p>
        </w:tc>
        <w:tc>
          <w:tcPr>
            <w:tcW w:w="1245" w:type="dxa"/>
          </w:tcPr>
          <w:p>
            <w:pPr>
              <w:autoSpaceDE w:val="0"/>
              <w:autoSpaceDN w:val="0"/>
              <w:spacing w:line="360" w:lineRule="auto"/>
              <w:rPr>
                <w:rFonts w:ascii="仿宋" w:hAnsi="仿宋" w:eastAsia="仿宋" w:cs="仿宋"/>
                <w:sz w:val="24"/>
                <w:highlight w:val="none"/>
              </w:rPr>
            </w:pPr>
          </w:p>
        </w:tc>
        <w:tc>
          <w:tcPr>
            <w:tcW w:w="2175" w:type="dxa"/>
          </w:tcPr>
          <w:p>
            <w:pPr>
              <w:autoSpaceDE w:val="0"/>
              <w:autoSpaceDN w:val="0"/>
              <w:spacing w:line="360" w:lineRule="auto"/>
              <w:rPr>
                <w:rFonts w:ascii="仿宋" w:hAnsi="仿宋" w:eastAsia="仿宋" w:cs="仿宋"/>
                <w:sz w:val="24"/>
                <w:highlight w:val="none"/>
              </w:rPr>
            </w:pPr>
          </w:p>
        </w:tc>
        <w:tc>
          <w:tcPr>
            <w:tcW w:w="1260" w:type="dxa"/>
          </w:tcPr>
          <w:p>
            <w:pPr>
              <w:autoSpaceDE w:val="0"/>
              <w:autoSpaceDN w:val="0"/>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 w:hAnsi="仿宋" w:eastAsia="仿宋" w:cs="仿宋"/>
                <w:sz w:val="24"/>
                <w:highlight w:val="none"/>
              </w:rPr>
            </w:pPr>
          </w:p>
        </w:tc>
        <w:tc>
          <w:tcPr>
            <w:tcW w:w="2160" w:type="dxa"/>
          </w:tcPr>
          <w:p>
            <w:pPr>
              <w:autoSpaceDE w:val="0"/>
              <w:autoSpaceDN w:val="0"/>
              <w:spacing w:line="360" w:lineRule="auto"/>
              <w:rPr>
                <w:rFonts w:ascii="仿宋" w:hAnsi="仿宋" w:eastAsia="仿宋" w:cs="仿宋"/>
                <w:sz w:val="24"/>
                <w:highlight w:val="none"/>
              </w:rPr>
            </w:pPr>
          </w:p>
        </w:tc>
        <w:tc>
          <w:tcPr>
            <w:tcW w:w="1620" w:type="dxa"/>
          </w:tcPr>
          <w:p>
            <w:pPr>
              <w:autoSpaceDE w:val="0"/>
              <w:autoSpaceDN w:val="0"/>
              <w:spacing w:line="360" w:lineRule="auto"/>
              <w:rPr>
                <w:rFonts w:ascii="仿宋" w:hAnsi="仿宋" w:eastAsia="仿宋" w:cs="仿宋"/>
                <w:sz w:val="24"/>
                <w:highlight w:val="none"/>
              </w:rPr>
            </w:pPr>
          </w:p>
        </w:tc>
        <w:tc>
          <w:tcPr>
            <w:tcW w:w="1245" w:type="dxa"/>
          </w:tcPr>
          <w:p>
            <w:pPr>
              <w:autoSpaceDE w:val="0"/>
              <w:autoSpaceDN w:val="0"/>
              <w:spacing w:line="360" w:lineRule="auto"/>
              <w:rPr>
                <w:rFonts w:ascii="仿宋" w:hAnsi="仿宋" w:eastAsia="仿宋" w:cs="仿宋"/>
                <w:sz w:val="24"/>
                <w:highlight w:val="none"/>
              </w:rPr>
            </w:pPr>
          </w:p>
        </w:tc>
        <w:tc>
          <w:tcPr>
            <w:tcW w:w="2175" w:type="dxa"/>
          </w:tcPr>
          <w:p>
            <w:pPr>
              <w:autoSpaceDE w:val="0"/>
              <w:autoSpaceDN w:val="0"/>
              <w:spacing w:line="360" w:lineRule="auto"/>
              <w:rPr>
                <w:rFonts w:ascii="仿宋" w:hAnsi="仿宋" w:eastAsia="仿宋" w:cs="仿宋"/>
                <w:sz w:val="24"/>
                <w:highlight w:val="none"/>
              </w:rPr>
            </w:pPr>
          </w:p>
        </w:tc>
        <w:tc>
          <w:tcPr>
            <w:tcW w:w="1260" w:type="dxa"/>
          </w:tcPr>
          <w:p>
            <w:pPr>
              <w:autoSpaceDE w:val="0"/>
              <w:autoSpaceDN w:val="0"/>
              <w:spacing w:line="360" w:lineRule="auto"/>
              <w:rPr>
                <w:rFonts w:ascii="仿宋" w:hAnsi="仿宋" w:eastAsia="仿宋" w:cs="仿宋"/>
                <w:sz w:val="24"/>
                <w:highlight w:val="none"/>
              </w:rPr>
            </w:pPr>
          </w:p>
        </w:tc>
      </w:tr>
    </w:tbl>
    <w:p>
      <w:pPr>
        <w:autoSpaceDE w:val="0"/>
        <w:autoSpaceDN w:val="0"/>
        <w:rPr>
          <w:rFonts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rPr>
                <w:rFonts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bl>
    <w:p>
      <w:pPr>
        <w:spacing w:line="360" w:lineRule="auto"/>
        <w:ind w:firstLine="480" w:firstLineChars="200"/>
        <w:rPr>
          <w:rFonts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pStyle w:val="83"/>
        <w:jc w:val="both"/>
        <w:rPr>
          <w:rFonts w:ascii="仿宋" w:hAnsi="仿宋" w:eastAsia="仿宋" w:cs="仿宋"/>
          <w:color w:val="auto"/>
          <w:highlight w:val="none"/>
        </w:rPr>
      </w:pPr>
    </w:p>
    <w:p>
      <w:pPr>
        <w:spacing w:line="360" w:lineRule="auto"/>
        <w:outlineLvl w:val="1"/>
        <w:rPr>
          <w:rFonts w:ascii="仿宋" w:hAnsi="仿宋" w:eastAsia="仿宋" w:cs="仿宋"/>
          <w:b/>
          <w:sz w:val="30"/>
          <w:szCs w:val="30"/>
          <w:highlight w:val="none"/>
        </w:rPr>
      </w:pPr>
      <w:r>
        <w:rPr>
          <w:rFonts w:hint="eastAsia" w:ascii="仿宋" w:hAnsi="仿宋" w:eastAsia="仿宋" w:cs="仿宋"/>
          <w:b/>
          <w:sz w:val="30"/>
          <w:szCs w:val="30"/>
          <w:highlight w:val="none"/>
        </w:rPr>
        <w:t>十</w:t>
      </w:r>
      <w:r>
        <w:rPr>
          <w:rFonts w:hint="eastAsia" w:ascii="仿宋" w:hAnsi="仿宋" w:eastAsia="仿宋" w:cs="仿宋"/>
          <w:b/>
          <w:bCs/>
          <w:sz w:val="32"/>
          <w:szCs w:val="32"/>
          <w:highlight w:val="none"/>
        </w:rPr>
        <w:t>二</w:t>
      </w:r>
      <w:r>
        <w:rPr>
          <w:rFonts w:hint="eastAsia" w:ascii="仿宋" w:hAnsi="仿宋" w:eastAsia="仿宋" w:cs="仿宋"/>
          <w:b/>
          <w:sz w:val="30"/>
          <w:szCs w:val="30"/>
          <w:highlight w:val="none"/>
        </w:rPr>
        <w:t>、投标人售后服务能力证明材料</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3"/>
        <w:jc w:val="both"/>
        <w:rPr>
          <w:rFonts w:ascii="仿宋" w:hAnsi="仿宋" w:eastAsia="仿宋" w:cs="仿宋"/>
          <w:color w:val="auto"/>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3"/>
        <w:jc w:val="both"/>
        <w:rPr>
          <w:rFonts w:ascii="仿宋" w:hAnsi="仿宋" w:eastAsia="仿宋" w:cs="仿宋"/>
          <w:color w:val="auto"/>
          <w:highlight w:val="none"/>
        </w:rPr>
      </w:pPr>
    </w:p>
    <w:p>
      <w:pPr>
        <w:pageBreakBefore/>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pPr>
        <w:spacing w:line="360" w:lineRule="auto"/>
        <w:outlineLvl w:val="2"/>
        <w:rPr>
          <w:rFonts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spacing w:line="360" w:lineRule="auto"/>
        <w:rPr>
          <w:rFonts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ascii="仿宋" w:hAnsi="仿宋" w:eastAsia="仿宋" w:cs="仿宋"/>
          <w:sz w:val="24"/>
          <w:szCs w:val="20"/>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 w:hAnsi="仿宋" w:eastAsia="仿宋" w:cs="仿宋"/>
          <w:b/>
          <w:bCs/>
          <w:sz w:val="32"/>
          <w:szCs w:val="32"/>
          <w:highlight w:val="none"/>
        </w:rPr>
      </w:pPr>
    </w:p>
    <w:p>
      <w:pPr>
        <w:snapToGrid w:val="0"/>
        <w:spacing w:line="360" w:lineRule="auto"/>
        <w:ind w:right="960"/>
        <w:rPr>
          <w:rFonts w:ascii="仿宋" w:hAnsi="仿宋" w:eastAsia="仿宋" w:cs="仿宋"/>
          <w:kern w:val="0"/>
          <w:sz w:val="24"/>
          <w:highlight w:val="none"/>
          <w:lang w:val="zh-CN"/>
        </w:rPr>
      </w:pPr>
    </w:p>
    <w:p>
      <w:pPr>
        <w:snapToGrid w:val="0"/>
        <w:spacing w:line="360" w:lineRule="auto"/>
        <w:ind w:right="960"/>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kern w:val="0"/>
          <w:sz w:val="32"/>
          <w:szCs w:val="32"/>
          <w:highlight w:val="none"/>
          <w:lang w:val="zh-CN"/>
        </w:rPr>
        <w:t>优惠条件及特殊承诺</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18"/>
          <w:szCs w:val="18"/>
          <w:highlight w:val="none"/>
        </w:rPr>
      </w:pPr>
    </w:p>
    <w:p>
      <w:pPr>
        <w:pStyle w:val="83"/>
        <w:jc w:val="both"/>
        <w:rPr>
          <w:rFonts w:ascii="仿宋" w:hAnsi="仿宋" w:eastAsia="仿宋" w:cs="仿宋"/>
          <w:color w:val="auto"/>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18"/>
          <w:szCs w:val="18"/>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napToGrid w:val="0"/>
        <w:spacing w:line="360" w:lineRule="auto"/>
        <w:ind w:right="960"/>
        <w:rPr>
          <w:rFonts w:ascii="仿宋" w:hAnsi="仿宋" w:eastAsia="仿宋" w:cs="仿宋"/>
          <w:kern w:val="0"/>
          <w:sz w:val="24"/>
          <w:highlight w:val="none"/>
          <w:lang w:val="zh-CN"/>
        </w:rPr>
      </w:pPr>
    </w:p>
    <w:p>
      <w:pPr>
        <w:snapToGrid w:val="0"/>
        <w:spacing w:line="360" w:lineRule="auto"/>
        <w:ind w:right="960"/>
        <w:rPr>
          <w:rFonts w:ascii="仿宋" w:hAnsi="仿宋" w:eastAsia="仿宋" w:cs="仿宋"/>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outlineLvl w:val="1"/>
        <w:rPr>
          <w:rFonts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30"/>
          <w:szCs w:val="30"/>
          <w:highlight w:val="none"/>
        </w:rPr>
      </w:pPr>
    </w:p>
    <w:p>
      <w:pPr>
        <w:spacing w:line="360" w:lineRule="auto"/>
        <w:rPr>
          <w:rFonts w:ascii="仿宋" w:hAnsi="仿宋" w:eastAsia="仿宋" w:cs="仿宋"/>
          <w:b/>
          <w:bCs/>
          <w:sz w:val="30"/>
          <w:szCs w:val="30"/>
          <w:highlight w:val="none"/>
        </w:rPr>
      </w:pPr>
    </w:p>
    <w:p>
      <w:pPr>
        <w:spacing w:line="360" w:lineRule="auto"/>
        <w:rPr>
          <w:rFonts w:ascii="仿宋" w:hAnsi="仿宋" w:eastAsia="仿宋" w:cs="仿宋"/>
          <w:b/>
          <w:bCs/>
          <w:sz w:val="24"/>
          <w:highlight w:val="none"/>
        </w:rPr>
      </w:pPr>
    </w:p>
    <w:p>
      <w:pPr>
        <w:spacing w:line="360" w:lineRule="auto"/>
        <w:rPr>
          <w:rFonts w:ascii="仿宋" w:hAnsi="仿宋" w:eastAsia="仿宋" w:cs="仿宋"/>
          <w:b/>
          <w:bCs/>
          <w:sz w:val="24"/>
          <w:highlight w:val="none"/>
        </w:rPr>
      </w:pPr>
    </w:p>
    <w:p>
      <w:pPr>
        <w:spacing w:line="360" w:lineRule="auto"/>
        <w:outlineLvl w:val="1"/>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pPr>
        <w:spacing w:line="360" w:lineRule="auto"/>
        <w:outlineLvl w:val="2"/>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rPr>
          <w:rFonts w:ascii="仿宋" w:hAnsi="仿宋" w:eastAsia="仿宋" w:cs="仿宋"/>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r>
        <w:rPr>
          <w:rFonts w:hint="eastAsia" w:ascii="仿宋" w:hAnsi="仿宋" w:eastAsia="仿宋" w:cs="仿宋"/>
          <w:sz w:val="24"/>
          <w:highlight w:val="none"/>
        </w:rPr>
        <w:t xml:space="preserve">     日期：  年   月   日</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9"/>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pStyle w:val="24"/>
        <w:snapToGrid w:val="0"/>
        <w:rPr>
          <w:rFonts w:ascii="仿宋" w:hAnsi="仿宋" w:eastAsia="仿宋" w:cs="仿宋"/>
          <w:highlight w:val="none"/>
        </w:rPr>
      </w:pPr>
      <w:r>
        <w:rPr>
          <w:rFonts w:hint="eastAsia" w:ascii="仿宋" w:hAnsi="仿宋" w:eastAsia="仿宋" w:cs="仿宋"/>
          <w:szCs w:val="24"/>
          <w:highlight w:val="none"/>
          <w:lang w:val="en-US"/>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1"/>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outlineLvl w:val="2"/>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5873"/>
        <w:gridCol w:w="3710"/>
        <w:gridCol w:w="3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74"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标段</w:t>
            </w:r>
          </w:p>
        </w:tc>
        <w:tc>
          <w:tcPr>
            <w:tcW w:w="5873"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7572"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w:t>
            </w:r>
            <w:r>
              <w:rPr>
                <w:rFonts w:hint="eastAsia" w:ascii="仿宋" w:hAnsi="仿宋" w:eastAsia="仿宋" w:cs="仿宋"/>
                <w:color w:val="auto"/>
                <w:sz w:val="24"/>
                <w:szCs w:val="24"/>
                <w:highlight w:val="none"/>
                <w:lang w:val="en-US" w:eastAsia="zh-CN"/>
              </w:rPr>
              <w:t>报价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74" w:type="dxa"/>
            <w:vMerge w:val="continue"/>
            <w:noWrap w:val="0"/>
            <w:vAlign w:val="center"/>
          </w:tcPr>
          <w:p>
            <w:pPr>
              <w:ind w:firstLine="480"/>
              <w:jc w:val="center"/>
              <w:rPr>
                <w:rFonts w:hint="eastAsia" w:ascii="仿宋" w:hAnsi="仿宋" w:eastAsia="仿宋" w:cs="仿宋"/>
                <w:color w:val="auto"/>
                <w:sz w:val="24"/>
                <w:szCs w:val="24"/>
                <w:highlight w:val="none"/>
              </w:rPr>
            </w:pPr>
          </w:p>
        </w:tc>
        <w:tc>
          <w:tcPr>
            <w:tcW w:w="5873" w:type="dxa"/>
            <w:vMerge w:val="continue"/>
            <w:noWrap w:val="0"/>
            <w:vAlign w:val="center"/>
          </w:tcPr>
          <w:p>
            <w:pPr>
              <w:ind w:firstLine="480"/>
              <w:jc w:val="center"/>
              <w:rPr>
                <w:rFonts w:hint="eastAsia" w:ascii="仿宋" w:hAnsi="仿宋" w:eastAsia="仿宋" w:cs="仿宋"/>
                <w:color w:val="auto"/>
                <w:sz w:val="24"/>
                <w:szCs w:val="24"/>
                <w:highlight w:val="none"/>
              </w:rPr>
            </w:pPr>
          </w:p>
        </w:tc>
        <w:tc>
          <w:tcPr>
            <w:tcW w:w="371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tc>
        <w:tc>
          <w:tcPr>
            <w:tcW w:w="386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2" w:hRule="atLeast"/>
          <w:jc w:val="center"/>
        </w:trPr>
        <w:tc>
          <w:tcPr>
            <w:tcW w:w="1374"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01</w:t>
            </w:r>
          </w:p>
        </w:tc>
        <w:tc>
          <w:tcPr>
            <w:tcW w:w="5873" w:type="dxa"/>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sz w:val="24"/>
                <w:highlight w:val="none"/>
                <w:lang w:eastAsia="zh-CN"/>
              </w:rPr>
              <w:t>绍兴市食品安全综合治理系统（子系统：校食安、食品安全综合治理系统一期、二期）信创改造项目</w:t>
            </w:r>
          </w:p>
        </w:tc>
        <w:tc>
          <w:tcPr>
            <w:tcW w:w="3710" w:type="dxa"/>
            <w:noWrap w:val="0"/>
            <w:vAlign w:val="top"/>
          </w:tcPr>
          <w:p>
            <w:pPr>
              <w:rPr>
                <w:rFonts w:hint="eastAsia" w:ascii="仿宋" w:hAnsi="仿宋" w:eastAsia="仿宋" w:cs="仿宋"/>
                <w:color w:val="auto"/>
                <w:sz w:val="24"/>
                <w:szCs w:val="24"/>
                <w:highlight w:val="none"/>
              </w:rPr>
            </w:pPr>
          </w:p>
        </w:tc>
        <w:tc>
          <w:tcPr>
            <w:tcW w:w="3862" w:type="dxa"/>
            <w:noWrap w:val="0"/>
            <w:vAlign w:val="top"/>
          </w:tcPr>
          <w:p>
            <w:pPr>
              <w:rPr>
                <w:rFonts w:hint="eastAsia" w:ascii="仿宋" w:hAnsi="仿宋" w:eastAsia="仿宋" w:cs="仿宋"/>
                <w:color w:val="auto"/>
                <w:sz w:val="24"/>
                <w:szCs w:val="24"/>
                <w:highlight w:val="none"/>
              </w:rPr>
            </w:pPr>
          </w:p>
        </w:tc>
      </w:tr>
    </w:tbl>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5"/>
        <w:keepNext w:val="0"/>
        <w:pageBreakBefore w:val="0"/>
        <w:tabs>
          <w:tab w:val="clear" w:pos="720"/>
        </w:tabs>
        <w:snapToGrid w:val="0"/>
        <w:spacing w:before="120" w:after="120"/>
        <w:outlineLvl w:val="1"/>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3"/>
        <w:rPr>
          <w:rFonts w:ascii="仿宋" w:hAnsi="仿宋" w:eastAsia="仿宋" w:cs="仿宋"/>
          <w:b/>
          <w:color w:val="auto"/>
          <w:highlight w:val="none"/>
        </w:rPr>
      </w:pPr>
    </w:p>
    <w:p>
      <w:pPr>
        <w:pStyle w:val="84"/>
        <w:rPr>
          <w:rFonts w:ascii="仿宋" w:hAnsi="仿宋" w:eastAsia="仿宋" w:cs="仿宋"/>
          <w:b/>
          <w:sz w:val="24"/>
          <w:highlight w:val="none"/>
        </w:rPr>
      </w:pPr>
    </w:p>
    <w:p>
      <w:pPr>
        <w:rPr>
          <w:rFonts w:ascii="仿宋" w:hAnsi="仿宋" w:eastAsia="仿宋" w:cs="仿宋"/>
          <w:b/>
          <w:sz w:val="24"/>
          <w:highlight w:val="none"/>
        </w:rPr>
      </w:pPr>
    </w:p>
    <w:p>
      <w:pPr>
        <w:pStyle w:val="83"/>
        <w:rPr>
          <w:rFonts w:ascii="仿宋" w:hAnsi="仿宋" w:eastAsia="仿宋" w:cs="仿宋"/>
          <w:b/>
          <w:color w:val="auto"/>
          <w:highlight w:val="none"/>
        </w:rPr>
      </w:pPr>
    </w:p>
    <w:p>
      <w:pPr>
        <w:pStyle w:val="84"/>
        <w:rPr>
          <w:rFonts w:ascii="仿宋" w:hAnsi="仿宋" w:eastAsia="仿宋" w:cs="仿宋"/>
          <w:b/>
          <w:sz w:val="24"/>
          <w:highlight w:val="none"/>
        </w:rPr>
      </w:pPr>
    </w:p>
    <w:p>
      <w:pPr>
        <w:rPr>
          <w:rFonts w:ascii="仿宋" w:hAnsi="仿宋" w:eastAsia="仿宋" w:cs="仿宋"/>
          <w:highlight w:val="none"/>
        </w:rPr>
      </w:pPr>
    </w:p>
    <w:p>
      <w:pPr>
        <w:widowControl/>
        <w:spacing w:line="360" w:lineRule="auto"/>
        <w:ind w:firstLine="161" w:firstLineChars="50"/>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pPr>
        <w:pStyle w:val="24"/>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outlineLvl w:val="2"/>
        <w:rPr>
          <w:rFonts w:ascii="仿宋" w:hAnsi="仿宋" w:eastAsia="仿宋" w:cs="仿宋"/>
          <w:highlight w:val="none"/>
        </w:rPr>
      </w:pPr>
      <w:r>
        <w:rPr>
          <w:rFonts w:hint="eastAsia" w:ascii="仿宋" w:hAnsi="仿宋" w:eastAsia="仿宋" w:cs="仿宋"/>
          <w:highlight w:val="none"/>
        </w:rPr>
        <w:t>附件</w:t>
      </w: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outlineLvl w:val="1"/>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outlineLvl w:val="1"/>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outlineLvl w:val="1"/>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outlineLvl w:val="1"/>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outlineLvl w:val="2"/>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outlineLvl w:val="2"/>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pStyle w:val="6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24"/>
        <w:rPr>
          <w:rFonts w:ascii="仿宋" w:hAnsi="仿宋" w:eastAsia="仿宋" w:cs="仿宋"/>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outlineLvl w:val="1"/>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outlineLvl w:val="1"/>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outlineLvl w:val="2"/>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rPr>
          <w:rFonts w:ascii="仿宋" w:hAnsi="仿宋" w:eastAsia="仿宋" w:cs="仿宋"/>
          <w:highlight w:val="none"/>
        </w:rPr>
      </w:pPr>
    </w:p>
    <w:p>
      <w:pPr>
        <w:autoSpaceDE w:val="0"/>
        <w:autoSpaceDN w:val="0"/>
        <w:jc w:val="center"/>
        <w:outlineLvl w:val="1"/>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绍兴市食品安全综合治理系统（子系统：校食安、食品安全综合治理系统一期、二期）信创改造项目</w:t>
      </w:r>
      <w:r>
        <w:rPr>
          <w:rFonts w:hint="eastAsia" w:ascii="仿宋" w:hAnsi="仿宋" w:eastAsia="仿宋" w:cs="仿宋"/>
          <w:sz w:val="24"/>
          <w:highlight w:val="none"/>
        </w:rPr>
        <w:t>【招标编号：（采购编号）】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pStyle w:val="6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pStyle w:val="6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pStyle w:val="61"/>
        <w:rPr>
          <w:rFonts w:ascii="仿宋" w:hAnsi="仿宋" w:eastAsia="仿宋" w:cs="仿宋"/>
          <w:highlight w:val="none"/>
        </w:rPr>
      </w:pPr>
    </w:p>
    <w:p>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lang w:eastAsia="zh-CN"/>
        </w:rPr>
        <w:t>绍兴市食品安全综合治理系统（子系统：校食安、食品安全综合治理系统一期、二期）信创改造项目</w:t>
      </w:r>
      <w:r>
        <w:rPr>
          <w:rFonts w:hint="eastAsia" w:ascii="仿宋" w:hAnsi="仿宋" w:eastAsia="仿宋" w:cs="仿宋"/>
          <w:sz w:val="24"/>
          <w:highlight w:val="none"/>
        </w:rPr>
        <w:t>【招标编号：（采购编号）】</w:t>
      </w:r>
      <w:r>
        <w:rPr>
          <w:rFonts w:hint="eastAsia" w:ascii="仿宋" w:hAnsi="仿宋" w:eastAsia="仿宋" w:cs="仿宋"/>
          <w:kern w:val="0"/>
          <w:sz w:val="24"/>
          <w:highlight w:val="none"/>
          <w:lang w:val="zh-CN"/>
        </w:rPr>
        <w:t xml:space="preserve">投标。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7" w:name="_Hlk101131882"/>
      <w:r>
        <w:rPr>
          <w:rFonts w:hint="eastAsia" w:ascii="仿宋" w:hAnsi="仿宋" w:eastAsia="仿宋" w:cs="仿宋"/>
          <w:kern w:val="0"/>
          <w:sz w:val="24"/>
          <w:highlight w:val="none"/>
          <w:u w:val="single"/>
        </w:rPr>
        <w:t>联合体成员X,……</w:t>
      </w:r>
      <w:bookmarkEnd w:id="157"/>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8"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8"/>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59"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59"/>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ind w:firstLine="3666" w:firstLineChars="1100"/>
        <w:rPr>
          <w:rFonts w:ascii="仿宋" w:hAnsi="仿宋" w:eastAsia="仿宋" w:cs="仿宋"/>
          <w:b/>
          <w:spacing w:val="6"/>
          <w:sz w:val="32"/>
          <w:szCs w:val="32"/>
          <w:highlight w:val="none"/>
        </w:rPr>
      </w:pPr>
    </w:p>
    <w:p>
      <w:pPr>
        <w:widowControl/>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lang w:eastAsia="zh-CN"/>
        </w:rPr>
        <w:t>绍兴市食品安全综合治理系统（子系统：校食安、食品安全综合治理系统一期、二期）信创改造项目</w:t>
      </w:r>
      <w:r>
        <w:rPr>
          <w:rFonts w:hint="eastAsia" w:ascii="仿宋" w:hAnsi="仿宋" w:eastAsia="仿宋" w:cs="仿宋"/>
          <w:sz w:val="24"/>
          <w:highlight w:val="none"/>
        </w:rPr>
        <w:t>【招标编号：（采购编号）】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spacing w:line="440" w:lineRule="exact"/>
        <w:ind w:left="0" w:firstLine="229" w:firstLineChars="95"/>
        <w:outlineLvl w:val="2"/>
        <w:rPr>
          <w:rFonts w:ascii="仿宋" w:eastAsia="仿宋" w:cs="仿宋"/>
          <w:kern w:val="0"/>
          <w:sz w:val="24"/>
          <w:szCs w:val="24"/>
          <w:highlight w:val="none"/>
        </w:rPr>
      </w:pPr>
      <w:r>
        <w:rPr>
          <w:rFonts w:hint="eastAsia" w:ascii="仿宋" w:eastAsia="仿宋" w:cs="仿宋"/>
          <w:kern w:val="0"/>
          <w:sz w:val="24"/>
          <w:szCs w:val="24"/>
          <w:highlight w:val="none"/>
        </w:rPr>
        <w:t>……</w:t>
      </w:r>
    </w:p>
    <w:p>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pPr>
        <w:snapToGrid w:val="0"/>
        <w:spacing w:line="440" w:lineRule="exact"/>
        <w:ind w:firstLine="576"/>
        <w:outlineLvl w:val="1"/>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3"/>
        <w:rPr>
          <w:rFonts w:ascii="仿宋" w:hAnsi="仿宋" w:eastAsia="仿宋" w:cs="仿宋"/>
          <w:b/>
          <w:color w:val="auto"/>
          <w:spacing w:val="6"/>
          <w:sz w:val="32"/>
          <w:szCs w:val="32"/>
          <w:highlight w:val="none"/>
        </w:rPr>
      </w:pPr>
    </w:p>
    <w:p>
      <w:pPr>
        <w:pStyle w:val="8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3"/>
        <w:rPr>
          <w:rFonts w:ascii="仿宋" w:hAnsi="仿宋" w:eastAsia="仿宋" w:cs="仿宋"/>
          <w:b/>
          <w:color w:val="auto"/>
          <w:spacing w:val="6"/>
          <w:sz w:val="32"/>
          <w:szCs w:val="32"/>
          <w:highlight w:val="none"/>
        </w:rPr>
      </w:pPr>
    </w:p>
    <w:p>
      <w:pPr>
        <w:pStyle w:val="8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3"/>
        <w:rPr>
          <w:rFonts w:ascii="仿宋" w:hAnsi="仿宋" w:eastAsia="仿宋" w:cs="仿宋"/>
          <w:b/>
          <w:color w:val="auto"/>
          <w:spacing w:val="6"/>
          <w:sz w:val="32"/>
          <w:szCs w:val="32"/>
          <w:highlight w:val="none"/>
        </w:rPr>
      </w:pPr>
    </w:p>
    <w:p>
      <w:pPr>
        <w:pStyle w:val="8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3"/>
        <w:rPr>
          <w:rFonts w:ascii="仿宋" w:hAnsi="仿宋" w:eastAsia="仿宋" w:cs="仿宋"/>
          <w:b/>
          <w:color w:val="auto"/>
          <w:spacing w:val="6"/>
          <w:sz w:val="32"/>
          <w:szCs w:val="32"/>
          <w:highlight w:val="none"/>
        </w:rPr>
      </w:pPr>
    </w:p>
    <w:p>
      <w:pPr>
        <w:pStyle w:val="8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3"/>
        <w:rPr>
          <w:rFonts w:ascii="仿宋" w:hAnsi="仿宋" w:eastAsia="仿宋" w:cs="仿宋"/>
          <w:b/>
          <w:color w:val="auto"/>
          <w:spacing w:val="6"/>
          <w:sz w:val="32"/>
          <w:szCs w:val="32"/>
          <w:highlight w:val="none"/>
        </w:rPr>
      </w:pPr>
    </w:p>
    <w:p>
      <w:pPr>
        <w:pStyle w:val="8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3"/>
        <w:rPr>
          <w:rFonts w:ascii="仿宋" w:hAnsi="仿宋" w:eastAsia="仿宋" w:cs="仿宋"/>
          <w:b/>
          <w:color w:val="auto"/>
          <w:spacing w:val="6"/>
          <w:sz w:val="32"/>
          <w:szCs w:val="32"/>
          <w:highlight w:val="none"/>
        </w:rPr>
      </w:pPr>
    </w:p>
    <w:p>
      <w:pPr>
        <w:pStyle w:val="84"/>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3"/>
        <w:rPr>
          <w:rFonts w:ascii="仿宋" w:hAnsi="仿宋" w:eastAsia="仿宋" w:cs="仿宋"/>
          <w:color w:val="auto"/>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pStyle w:val="61"/>
        <w:rPr>
          <w:rFonts w:ascii="仿宋" w:hAnsi="仿宋" w:eastAsia="仿宋" w:cs="仿宋"/>
          <w:highlight w:val="none"/>
        </w:rPr>
      </w:pPr>
    </w:p>
    <w:p>
      <w:pPr>
        <w:spacing w:line="360" w:lineRule="auto"/>
        <w:jc w:val="center"/>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0" w:name="OLE_LINK14"/>
      <w:bookmarkStart w:id="161" w:name="OLE_LINK13"/>
      <w:r>
        <w:rPr>
          <w:rFonts w:hint="eastAsia" w:ascii="仿宋" w:hAnsi="仿宋" w:eastAsia="仿宋" w:cs="仿宋"/>
          <w:b/>
          <w:spacing w:val="6"/>
          <w:sz w:val="32"/>
          <w:szCs w:val="32"/>
          <w:highlight w:val="none"/>
        </w:rPr>
        <w:t>残疾人福利性单位声明函</w:t>
      </w:r>
    </w:p>
    <w:bookmarkEnd w:id="160"/>
    <w:bookmarkEnd w:id="161"/>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w:t>
      </w:r>
      <w:r>
        <w:rPr>
          <w:rFonts w:hint="eastAsia" w:ascii="仿宋" w:hAnsi="仿宋" w:eastAsia="仿宋" w:cs="仿宋"/>
          <w:sz w:val="24"/>
          <w:highlight w:val="none"/>
          <w:lang w:eastAsia="zh-CN"/>
        </w:rPr>
        <w:t>〔2017〕141号</w:t>
      </w:r>
      <w:r>
        <w:rPr>
          <w:rFonts w:hint="eastAsia" w:ascii="仿宋" w:hAnsi="仿宋" w:eastAsia="仿宋" w:cs="仿宋"/>
          <w:sz w:val="24"/>
          <w:highlight w:val="none"/>
        </w:rPr>
        <w:t>）的规定，本单位为符合条件的残疾人福利性单位，且本单位参加_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lang w:eastAsia="zh-CN"/>
        </w:rPr>
        <w:t>绍兴市食品安全综合治理系统（子系统：校食安、食品安全综合治理系统一期、二期）信创改造项目</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rPr>
          <w:rFonts w:ascii="仿宋" w:hAnsi="仿宋" w:eastAsia="仿宋" w:cs="仿宋"/>
          <w:b/>
          <w:spacing w:val="6"/>
          <w:sz w:val="32"/>
          <w:szCs w:val="32"/>
          <w:highlight w:val="none"/>
        </w:rPr>
      </w:pPr>
    </w:p>
    <w:p>
      <w:pPr>
        <w:pStyle w:val="61"/>
        <w:rPr>
          <w:rFonts w:ascii="仿宋" w:hAnsi="仿宋" w:eastAsia="仿宋" w:cs="仿宋"/>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4"/>
        <w:rPr>
          <w:rFonts w:ascii="仿宋" w:hAnsi="仿宋" w:eastAsia="仿宋" w:cs="仿宋"/>
          <w:highlight w:val="none"/>
        </w:rPr>
      </w:pPr>
    </w:p>
    <w:p>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sz w:val="24"/>
          <w:highlight w:val="none"/>
          <w:lang w:eastAsia="zh-CN"/>
        </w:rPr>
        <w:t>〔2014〕68号</w:t>
      </w:r>
      <w:r>
        <w:rPr>
          <w:rFonts w:hint="eastAsia" w:ascii="仿宋" w:hAnsi="仿宋" w:eastAsia="仿宋" w:cs="仿宋"/>
          <w:sz w:val="24"/>
          <w:highlight w:val="none"/>
        </w:rPr>
        <w:t>）的规定，投标人提供由省级以上监狱管理局、戒毒管理局（含新疆生产建设兵团）出具的属于监狱企业证明文件的，视同为小型和微型企业。</w:t>
      </w:r>
    </w:p>
    <w:p>
      <w:pPr>
        <w:pStyle w:val="4"/>
        <w:outlineLvl w:val="9"/>
        <w:rPr>
          <w:rFonts w:ascii="仿宋" w:eastAsia="仿宋" w:cs="仿宋"/>
          <w:highlight w:val="none"/>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4"/>
        <w:rPr>
          <w:rFonts w:ascii="仿宋" w:hAnsi="仿宋" w:eastAsia="仿宋" w:cs="仿宋"/>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w:t>
      </w:r>
      <w:r>
        <w:rPr>
          <w:rFonts w:hint="eastAsia" w:ascii="仿宋" w:hAnsi="仿宋" w:eastAsia="仿宋" w:cs="仿宋"/>
          <w:kern w:val="0"/>
          <w:szCs w:val="21"/>
          <w:highlight w:val="none"/>
          <w:lang w:eastAsia="zh-CN"/>
        </w:rPr>
        <w:t>需</w:t>
      </w:r>
      <w:r>
        <w:rPr>
          <w:rFonts w:hint="eastAsia" w:ascii="仿宋" w:hAnsi="仿宋" w:eastAsia="仿宋" w:cs="仿宋"/>
          <w:kern w:val="0"/>
          <w:szCs w:val="21"/>
          <w:highlight w:val="none"/>
        </w:rPr>
        <w:t>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outlineLvl w:val="2"/>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outlineLvl w:val="3"/>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outlineLvl w:val="1"/>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outlineLvl w:val="1"/>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outlineLvl w:val="1"/>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w:t>
      </w:r>
      <w:r>
        <w:rPr>
          <w:rFonts w:hint="eastAsia" w:ascii="仿宋" w:hAnsi="仿宋" w:eastAsia="仿宋" w:cs="仿宋"/>
          <w:kern w:val="0"/>
          <w:szCs w:val="21"/>
          <w:highlight w:val="none"/>
          <w:lang w:eastAsia="zh-CN"/>
        </w:rPr>
        <w:t>种类</w:t>
      </w:r>
      <w:r>
        <w:rPr>
          <w:rFonts w:hint="eastAsia" w:ascii="仿宋" w:hAnsi="仿宋" w:eastAsia="仿宋" w:cs="仿宋"/>
          <w:kern w:val="0"/>
          <w:szCs w:val="21"/>
          <w:highlight w:val="none"/>
        </w:rPr>
        <w:t>，根据《国民经济行业分类》（GB/T4754—2017）调整为“通用仓储，低温仓储，危险品仓储，谷物、棉花等农产品仓储，中药材仓储和其他仓储业”。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outlineLvl w:val="2"/>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kern w:val="0"/>
          <w:szCs w:val="21"/>
          <w:highlight w:val="none"/>
          <w:lang w:eastAsia="zh-CN"/>
        </w:rPr>
        <w:t>增加</w:t>
      </w:r>
      <w:r>
        <w:rPr>
          <w:rFonts w:hint="eastAsia" w:ascii="仿宋" w:hAnsi="仿宋" w:eastAsia="仿宋" w:cs="仿宋"/>
          <w:kern w:val="0"/>
          <w:szCs w:val="21"/>
          <w:highlight w:val="none"/>
        </w:rPr>
        <w:t>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w:t>
      </w:r>
      <w:r>
        <w:rPr>
          <w:rFonts w:hint="eastAsia" w:ascii="仿宋" w:hAnsi="仿宋" w:eastAsia="仿宋" w:cs="仿宋"/>
          <w:kern w:val="0"/>
          <w:szCs w:val="21"/>
          <w:highlight w:val="none"/>
          <w:lang w:eastAsia="zh-CN"/>
        </w:rPr>
        <w:t>的影</w:t>
      </w:r>
      <w:r>
        <w:rPr>
          <w:rFonts w:hint="eastAsia" w:ascii="仿宋" w:hAnsi="仿宋" w:eastAsia="仿宋" w:cs="仿宋"/>
          <w:kern w:val="0"/>
          <w:szCs w:val="21"/>
          <w:highlight w:val="none"/>
        </w:rPr>
        <w:t>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outlineLvl w:val="1"/>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outlineLvl w:val="0"/>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全福体"/>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00000000" w:csb1="00000000"/>
  </w:font>
  <w:font w:name="Cumberland">
    <w:altName w:val="方正全福体"/>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Times New Roman"/>
    <w:panose1 w:val="02020603050405020304"/>
    <w:charset w:val="00"/>
    <w:family w:val="modern"/>
    <w:pitch w:val="default"/>
    <w:sig w:usb0="00000000" w:usb1="00000000" w:usb2="00000000" w:usb3="00000000" w:csb0="00000000" w:csb1="00000000"/>
  </w:font>
  <w:font w:name="汉仪仿宋简">
    <w:altName w:val="仿宋"/>
    <w:panose1 w:val="02010600000101010101"/>
    <w:charset w:val="86"/>
    <w:family w:val="modern"/>
    <w:pitch w:val="default"/>
    <w:sig w:usb0="00000000" w:usb1="000000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rPr>
        <w:rFonts w:hint="eastAsia" w:ascii="宋体" w:hAnsi="宋体" w:eastAsia="宋体" w:cs="宋体"/>
        <w:i/>
        <w:color w:val="000000"/>
        <w:u w:val="single"/>
        <w:lang w:eastAsia="zh-CN"/>
      </w:rPr>
    </w:pPr>
    <w:r>
      <w:rPr>
        <w:rFonts w:hint="eastAsia"/>
      </w:rPr>
      <w:t>绍兴虬实企业管理咨询有限公司                                   文件编号：</w:t>
    </w:r>
    <w:r>
      <w:rPr>
        <w:rFonts w:hint="eastAsia" w:ascii="宋体" w:hAnsi="宋体" w:cs="宋体"/>
        <w:color w:val="000000"/>
        <w:lang w:eastAsia="zh-CN"/>
      </w:rPr>
      <w:t xml:space="preserve"> </w:t>
    </w:r>
    <w:r>
      <w:rPr>
        <w:rFonts w:hint="eastAsia" w:ascii="Times New Roman" w:hAnsi="Times New Roman" w:eastAsia="宋体" w:cs="Times New Roman"/>
        <w:sz w:val="18"/>
        <w:szCs w:val="18"/>
      </w:rPr>
      <w:t>SXQS-202410-GK097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rPr>
        <w:rFonts w:hint="eastAsia" w:ascii="宋体" w:hAnsi="宋体" w:eastAsia="宋体" w:cs="宋体"/>
        <w:color w:val="000000"/>
        <w:lang w:eastAsia="zh-CN"/>
      </w:rPr>
    </w:pPr>
    <w:r>
      <w:rPr>
        <w:rFonts w:hint="eastAsia"/>
      </w:rPr>
      <w:t>绍兴虬实企业管理咨询有限公司                                 文件编号：</w:t>
    </w:r>
    <w:r>
      <w:rPr>
        <w:rFonts w:hint="eastAsia" w:ascii="宋体" w:hAnsi="宋体" w:cs="宋体"/>
        <w:color w:val="000000"/>
        <w:lang w:eastAsia="zh-CN"/>
      </w:rPr>
      <w:t xml:space="preserve"> </w:t>
    </w:r>
    <w:r>
      <w:rPr>
        <w:rFonts w:hint="eastAsia" w:ascii="Times New Roman" w:hAnsi="Times New Roman" w:eastAsia="宋体" w:cs="Times New Roman"/>
        <w:color w:val="auto"/>
        <w:sz w:val="18"/>
        <w:szCs w:val="18"/>
        <w:highlight w:val="none"/>
      </w:rPr>
      <w:t>SXQS-202410-GK097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89"/>
      <w:rPr>
        <w:rFonts w:ascii="仿宋_GB2312" w:eastAsia="仿宋_GB2312"/>
        <w:b/>
        <w:i/>
        <w:sz w:val="18"/>
        <w:u w:val="single"/>
      </w:rPr>
    </w:pPr>
    <w:r>
      <w:rPr>
        <w:rFonts w:hint="eastAsia"/>
      </w:rPr>
      <w:t xml:space="preserve">绍兴虬实企业管理咨询有限公司  </w:t>
    </w:r>
    <w:r>
      <w:rPr>
        <w:rFonts w:hint="eastAsia" w:ascii="仿宋" w:hAnsi="仿宋" w:eastAsia="仿宋" w:cs="仿宋"/>
      </w:rPr>
      <w:t xml:space="preserve">                                     </w:t>
    </w:r>
    <w:r>
      <w:rPr>
        <w:rFonts w:hint="eastAsia" w:ascii="Times New Roman" w:hAnsi="Times New Roman" w:eastAsia="宋体" w:cs="Times New Roman"/>
      </w:rPr>
      <w:t>文件编</w:t>
    </w:r>
    <w:r>
      <w:rPr>
        <w:rFonts w:hint="eastAsia" w:ascii="Times New Roman" w:hAnsi="Times New Roman" w:eastAsia="宋体" w:cs="Times New Roman"/>
        <w:lang w:val="en-US" w:eastAsia="zh-CN"/>
      </w:rPr>
      <w:t>号</w:t>
    </w:r>
    <w:r>
      <w:rPr>
        <w:rFonts w:hint="eastAsia" w:ascii="Times New Roman" w:hAnsi="Times New Roman" w:eastAsia="宋体" w:cs="Times New Roman"/>
      </w:rPr>
      <w:t>:</w:t>
    </w:r>
    <w:r>
      <w:rPr>
        <w:rFonts w:hint="eastAsia" w:ascii="Times New Roman" w:hAnsi="Times New Roman" w:eastAsia="宋体" w:cs="Times New Roman"/>
        <w:sz w:val="18"/>
        <w:szCs w:val="18"/>
      </w:rPr>
      <w:t>SXQS-202410-GK097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rPr>
      <w:t xml:space="preserve">绍兴虬实企业管理咨询有限公司  </w:t>
    </w:r>
    <w:r>
      <w:rPr>
        <w:rFonts w:hint="eastAsia" w:ascii="仿宋" w:hAnsi="仿宋" w:eastAsia="仿宋" w:cs="仿宋"/>
      </w:rPr>
      <w:t xml:space="preserve">                                           </w:t>
    </w:r>
    <w:r>
      <w:rPr>
        <w:rFonts w:hint="eastAsia" w:ascii="Times New Roman" w:hAnsi="Times New Roman" w:eastAsia="宋体" w:cs="Times New Roman"/>
      </w:rPr>
      <w:t>文件编</w:t>
    </w:r>
    <w:r>
      <w:rPr>
        <w:rFonts w:hint="eastAsia" w:ascii="Times New Roman" w:hAnsi="Times New Roman" w:eastAsia="宋体" w:cs="Times New Roman"/>
        <w:lang w:val="en-US" w:eastAsia="zh-CN"/>
      </w:rPr>
      <w:t>号</w:t>
    </w:r>
    <w:r>
      <w:rPr>
        <w:rFonts w:hint="eastAsia" w:ascii="Times New Roman" w:hAnsi="Times New Roman" w:eastAsia="宋体" w:cs="Times New Roman"/>
      </w:rPr>
      <w:t>:</w:t>
    </w:r>
    <w:r>
      <w:rPr>
        <w:rFonts w:hint="eastAsia" w:ascii="Times New Roman" w:hAnsi="Times New Roman" w:eastAsia="宋体" w:cs="Times New Roman"/>
        <w:sz w:val="18"/>
        <w:szCs w:val="18"/>
      </w:rPr>
      <w:t>SXQS-202410-GK097</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r>
      <w:rPr>
        <w:rFonts w:hint="eastAsia"/>
      </w:rPr>
      <w:t xml:space="preserve">绍兴虬实企业管理咨询有限公司  </w:t>
    </w:r>
    <w:r>
      <w:rPr>
        <w:rFonts w:hint="eastAsia" w:ascii="仿宋" w:hAnsi="仿宋" w:eastAsia="仿宋" w:cs="仿宋"/>
      </w:rPr>
      <w:t xml:space="preserve">                                           </w:t>
    </w:r>
    <w:r>
      <w:rPr>
        <w:rFonts w:hint="eastAsia" w:ascii="Times New Roman" w:hAnsi="Times New Roman" w:eastAsia="宋体" w:cs="Times New Roman"/>
      </w:rPr>
      <w:t>文件编</w:t>
    </w:r>
    <w:r>
      <w:rPr>
        <w:rFonts w:hint="eastAsia" w:ascii="Times New Roman" w:hAnsi="Times New Roman" w:eastAsia="宋体" w:cs="Times New Roman"/>
        <w:lang w:val="en-US" w:eastAsia="zh-CN"/>
      </w:rPr>
      <w:t>号</w:t>
    </w:r>
    <w:r>
      <w:rPr>
        <w:rFonts w:hint="eastAsia" w:ascii="Times New Roman" w:hAnsi="Times New Roman" w:eastAsia="宋体" w:cs="Times New Roman"/>
      </w:rPr>
      <w:t>:</w:t>
    </w:r>
    <w:r>
      <w:rPr>
        <w:rFonts w:hint="eastAsia" w:ascii="Times New Roman" w:hAnsi="Times New Roman" w:eastAsia="宋体" w:cs="Times New Roman"/>
        <w:sz w:val="18"/>
        <w:szCs w:val="18"/>
      </w:rPr>
      <w:t>SXQS-202410-GK097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pPr>
    <w:r>
      <w:rPr>
        <w:rFonts w:hint="eastAsia"/>
      </w:rPr>
      <w:t xml:space="preserve">绍兴虬实企业管理咨询有限公司  </w:t>
    </w:r>
    <w:r>
      <w:rPr>
        <w:rFonts w:hint="eastAsia" w:ascii="仿宋" w:hAnsi="仿宋" w:eastAsia="仿宋" w:cs="仿宋"/>
      </w:rPr>
      <w:t xml:space="preserve">                                           </w:t>
    </w:r>
    <w:r>
      <w:rPr>
        <w:rFonts w:hint="eastAsia" w:ascii="Times New Roman" w:hAnsi="Times New Roman" w:eastAsia="宋体" w:cs="Times New Roman"/>
      </w:rPr>
      <w:t>文件编</w:t>
    </w:r>
    <w:r>
      <w:rPr>
        <w:rFonts w:hint="eastAsia" w:ascii="Times New Roman" w:hAnsi="Times New Roman" w:eastAsia="宋体" w:cs="Times New Roman"/>
        <w:lang w:val="en-US" w:eastAsia="zh-CN"/>
      </w:rPr>
      <w:t>号</w:t>
    </w:r>
    <w:r>
      <w:rPr>
        <w:rFonts w:hint="eastAsia" w:ascii="Times New Roman" w:hAnsi="Times New Roman" w:eastAsia="宋体" w:cs="Times New Roman"/>
      </w:rPr>
      <w:t>:</w:t>
    </w:r>
    <w:r>
      <w:rPr>
        <w:rFonts w:hint="eastAsia" w:ascii="Times New Roman" w:hAnsi="Times New Roman" w:eastAsia="宋体" w:cs="Times New Roman"/>
        <w:sz w:val="18"/>
        <w:szCs w:val="18"/>
      </w:rPr>
      <w:t>SXQS-202410-GK097</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rPr>
        <w:rFonts w:hint="eastAsia"/>
      </w:rPr>
      <w:t xml:space="preserve">绍兴虬实企业管理咨询有限公司  </w:t>
    </w:r>
    <w:r>
      <w:rPr>
        <w:rFonts w:hint="eastAsia" w:ascii="仿宋" w:hAnsi="仿宋" w:eastAsia="仿宋" w:cs="仿宋"/>
      </w:rPr>
      <w:t xml:space="preserve">                                           </w:t>
    </w:r>
    <w:r>
      <w:rPr>
        <w:rFonts w:hint="eastAsia" w:ascii="Times New Roman" w:hAnsi="Times New Roman" w:eastAsia="宋体" w:cs="Times New Roman"/>
      </w:rPr>
      <w:t>文件编</w:t>
    </w:r>
    <w:r>
      <w:rPr>
        <w:rFonts w:hint="eastAsia" w:ascii="Times New Roman" w:hAnsi="Times New Roman" w:eastAsia="宋体" w:cs="Times New Roman"/>
        <w:lang w:val="en-US" w:eastAsia="zh-CN"/>
      </w:rPr>
      <w:t>号</w:t>
    </w:r>
    <w:r>
      <w:rPr>
        <w:rFonts w:hint="eastAsia" w:ascii="Times New Roman" w:hAnsi="Times New Roman" w:eastAsia="宋体" w:cs="Times New Roman"/>
      </w:rPr>
      <w:t>:</w:t>
    </w:r>
    <w:r>
      <w:rPr>
        <w:rFonts w:hint="eastAsia" w:ascii="Times New Roman" w:hAnsi="Times New Roman" w:eastAsia="宋体" w:cs="Times New Roman"/>
        <w:sz w:val="18"/>
        <w:szCs w:val="18"/>
      </w:rPr>
      <w:t>SXQS-202410-GK097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rPr>
        <w:rFonts w:hint="eastAsia"/>
      </w:rPr>
      <w:t xml:space="preserve">绍兴虬实企业管理咨询有限公司  </w:t>
    </w:r>
    <w:r>
      <w:rPr>
        <w:rFonts w:hint="eastAsia" w:ascii="仿宋" w:hAnsi="仿宋" w:eastAsia="仿宋" w:cs="仿宋"/>
      </w:rPr>
      <w:t xml:space="preserve">                                           </w:t>
    </w:r>
    <w:r>
      <w:rPr>
        <w:rFonts w:hint="eastAsia" w:ascii="Times New Roman" w:hAnsi="Times New Roman" w:eastAsia="宋体" w:cs="Times New Roman"/>
      </w:rPr>
      <w:t>文件编</w:t>
    </w:r>
    <w:r>
      <w:rPr>
        <w:rFonts w:hint="eastAsia" w:ascii="Times New Roman" w:hAnsi="Times New Roman" w:eastAsia="宋体" w:cs="Times New Roman"/>
        <w:lang w:val="en-US" w:eastAsia="zh-CN"/>
      </w:rPr>
      <w:t>号</w:t>
    </w:r>
    <w:r>
      <w:rPr>
        <w:rFonts w:hint="eastAsia" w:ascii="Times New Roman" w:hAnsi="Times New Roman" w:eastAsia="宋体" w:cs="Times New Roman"/>
      </w:rPr>
      <w:t>:</w:t>
    </w:r>
    <w:r>
      <w:rPr>
        <w:rFonts w:hint="eastAsia" w:ascii="Times New Roman" w:hAnsi="Times New Roman" w:eastAsia="宋体" w:cs="Times New Roman"/>
        <w:sz w:val="18"/>
        <w:szCs w:val="18"/>
      </w:rPr>
      <w:t>SXQS-202410-GK097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AC8C2"/>
    <w:multiLevelType w:val="singleLevel"/>
    <w:tmpl w:val="DE5AC8C2"/>
    <w:lvl w:ilvl="0" w:tentative="0">
      <w:start w:val="1"/>
      <w:numFmt w:val="bullet"/>
      <w:lvlText w:val=""/>
      <w:lvlJc w:val="left"/>
      <w:pPr>
        <w:ind w:left="420" w:hanging="420"/>
      </w:pPr>
      <w:rPr>
        <w:rFonts w:hint="default" w:ascii="Wingdings" w:hAnsi="Wingdings"/>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4035A29B"/>
    <w:multiLevelType w:val="singleLevel"/>
    <w:tmpl w:val="4035A29B"/>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0172A27"/>
    <w:rsid w:val="001B3C2D"/>
    <w:rsid w:val="003A06EC"/>
    <w:rsid w:val="00567FBA"/>
    <w:rsid w:val="00623F39"/>
    <w:rsid w:val="0063737B"/>
    <w:rsid w:val="006F3DF0"/>
    <w:rsid w:val="007B16C5"/>
    <w:rsid w:val="00B516C4"/>
    <w:rsid w:val="00EF7950"/>
    <w:rsid w:val="023970A8"/>
    <w:rsid w:val="027B5D17"/>
    <w:rsid w:val="03195159"/>
    <w:rsid w:val="04576612"/>
    <w:rsid w:val="048E7480"/>
    <w:rsid w:val="06A7793A"/>
    <w:rsid w:val="070F4F23"/>
    <w:rsid w:val="077C1812"/>
    <w:rsid w:val="08345904"/>
    <w:rsid w:val="08797A37"/>
    <w:rsid w:val="08C6543B"/>
    <w:rsid w:val="092B7994"/>
    <w:rsid w:val="09751A48"/>
    <w:rsid w:val="097A28A9"/>
    <w:rsid w:val="0A917CCA"/>
    <w:rsid w:val="0ADB1D9B"/>
    <w:rsid w:val="0C871385"/>
    <w:rsid w:val="0D4A0BF1"/>
    <w:rsid w:val="0DAD6C2F"/>
    <w:rsid w:val="0DC31F2A"/>
    <w:rsid w:val="0DF73CF2"/>
    <w:rsid w:val="0E9E6BAC"/>
    <w:rsid w:val="0F096B8F"/>
    <w:rsid w:val="0F5B0820"/>
    <w:rsid w:val="0F63063F"/>
    <w:rsid w:val="10E647F0"/>
    <w:rsid w:val="116B1CEC"/>
    <w:rsid w:val="122D2910"/>
    <w:rsid w:val="12940E44"/>
    <w:rsid w:val="157C70A5"/>
    <w:rsid w:val="17956700"/>
    <w:rsid w:val="17AF79E2"/>
    <w:rsid w:val="17EA195E"/>
    <w:rsid w:val="18D751B9"/>
    <w:rsid w:val="18E60774"/>
    <w:rsid w:val="1A0C4D2D"/>
    <w:rsid w:val="1A3D08EA"/>
    <w:rsid w:val="1B0529E7"/>
    <w:rsid w:val="1BD712B5"/>
    <w:rsid w:val="1BFEEFDF"/>
    <w:rsid w:val="1C0F6CA1"/>
    <w:rsid w:val="1C1B332C"/>
    <w:rsid w:val="1C221C3C"/>
    <w:rsid w:val="1D2F1C3B"/>
    <w:rsid w:val="1D420F0A"/>
    <w:rsid w:val="1D7A4605"/>
    <w:rsid w:val="1DF84743"/>
    <w:rsid w:val="1E717EA5"/>
    <w:rsid w:val="1EE16F1F"/>
    <w:rsid w:val="1FE62558"/>
    <w:rsid w:val="1FE72D65"/>
    <w:rsid w:val="20313878"/>
    <w:rsid w:val="21935877"/>
    <w:rsid w:val="21D45FD1"/>
    <w:rsid w:val="21D55CA9"/>
    <w:rsid w:val="22A22CE0"/>
    <w:rsid w:val="237A65DF"/>
    <w:rsid w:val="23856CFE"/>
    <w:rsid w:val="25461985"/>
    <w:rsid w:val="261C3674"/>
    <w:rsid w:val="264834DB"/>
    <w:rsid w:val="27A27B4F"/>
    <w:rsid w:val="281D44F4"/>
    <w:rsid w:val="29944736"/>
    <w:rsid w:val="2A192C88"/>
    <w:rsid w:val="2A742699"/>
    <w:rsid w:val="2BFE32D1"/>
    <w:rsid w:val="2D872B3B"/>
    <w:rsid w:val="2E4A4B12"/>
    <w:rsid w:val="2FE76C92"/>
    <w:rsid w:val="30246293"/>
    <w:rsid w:val="30CD01D9"/>
    <w:rsid w:val="30FD396D"/>
    <w:rsid w:val="31682C84"/>
    <w:rsid w:val="32D261F2"/>
    <w:rsid w:val="334F6623"/>
    <w:rsid w:val="341D0724"/>
    <w:rsid w:val="35B043B7"/>
    <w:rsid w:val="387F1B3D"/>
    <w:rsid w:val="38806B05"/>
    <w:rsid w:val="3A2209C4"/>
    <w:rsid w:val="3B7D56F4"/>
    <w:rsid w:val="3D136199"/>
    <w:rsid w:val="3E8D1F7B"/>
    <w:rsid w:val="3EFDA917"/>
    <w:rsid w:val="408F0495"/>
    <w:rsid w:val="40C003E6"/>
    <w:rsid w:val="41CF4659"/>
    <w:rsid w:val="41D21070"/>
    <w:rsid w:val="427E60E8"/>
    <w:rsid w:val="43FF7F49"/>
    <w:rsid w:val="44813369"/>
    <w:rsid w:val="469841DE"/>
    <w:rsid w:val="47090753"/>
    <w:rsid w:val="47C52C34"/>
    <w:rsid w:val="47D227AD"/>
    <w:rsid w:val="492344CB"/>
    <w:rsid w:val="49396F88"/>
    <w:rsid w:val="49461A13"/>
    <w:rsid w:val="4957199A"/>
    <w:rsid w:val="4A251385"/>
    <w:rsid w:val="4AE10BD5"/>
    <w:rsid w:val="4B92472D"/>
    <w:rsid w:val="4C714177"/>
    <w:rsid w:val="4DDE7B15"/>
    <w:rsid w:val="4E4F138E"/>
    <w:rsid w:val="4F4B3D85"/>
    <w:rsid w:val="4F564B0B"/>
    <w:rsid w:val="4FC926E8"/>
    <w:rsid w:val="4FCA266D"/>
    <w:rsid w:val="500D4CCA"/>
    <w:rsid w:val="50F566F9"/>
    <w:rsid w:val="51326BA0"/>
    <w:rsid w:val="529C6E60"/>
    <w:rsid w:val="529E4F8B"/>
    <w:rsid w:val="52B275D2"/>
    <w:rsid w:val="52B87D73"/>
    <w:rsid w:val="52C54EDB"/>
    <w:rsid w:val="52CC581A"/>
    <w:rsid w:val="52E75090"/>
    <w:rsid w:val="52F34284"/>
    <w:rsid w:val="53514405"/>
    <w:rsid w:val="54176117"/>
    <w:rsid w:val="56A602A5"/>
    <w:rsid w:val="56D9408C"/>
    <w:rsid w:val="56F67FF0"/>
    <w:rsid w:val="5723038C"/>
    <w:rsid w:val="58134E48"/>
    <w:rsid w:val="588372FB"/>
    <w:rsid w:val="5968264A"/>
    <w:rsid w:val="5A7B164A"/>
    <w:rsid w:val="5AB53F94"/>
    <w:rsid w:val="5BB05DA2"/>
    <w:rsid w:val="5CE84AF5"/>
    <w:rsid w:val="5D3C0341"/>
    <w:rsid w:val="5F561B6F"/>
    <w:rsid w:val="5F57E5CA"/>
    <w:rsid w:val="5FE21C2D"/>
    <w:rsid w:val="60525AFE"/>
    <w:rsid w:val="60696003"/>
    <w:rsid w:val="60C25C82"/>
    <w:rsid w:val="613A51F3"/>
    <w:rsid w:val="62F20F83"/>
    <w:rsid w:val="637038C1"/>
    <w:rsid w:val="645E1C91"/>
    <w:rsid w:val="646C7202"/>
    <w:rsid w:val="66092BE9"/>
    <w:rsid w:val="6639016F"/>
    <w:rsid w:val="665723A3"/>
    <w:rsid w:val="669C35D3"/>
    <w:rsid w:val="66EE0D2A"/>
    <w:rsid w:val="66F62281"/>
    <w:rsid w:val="672A7DCE"/>
    <w:rsid w:val="67705FEE"/>
    <w:rsid w:val="67993484"/>
    <w:rsid w:val="68CB24F8"/>
    <w:rsid w:val="693023C3"/>
    <w:rsid w:val="69856DC9"/>
    <w:rsid w:val="69C45C84"/>
    <w:rsid w:val="6A7606A5"/>
    <w:rsid w:val="6CFC1EF7"/>
    <w:rsid w:val="6D76548A"/>
    <w:rsid w:val="6D9A0922"/>
    <w:rsid w:val="6E182D60"/>
    <w:rsid w:val="6E6A0640"/>
    <w:rsid w:val="6F8E7141"/>
    <w:rsid w:val="6FC37AD4"/>
    <w:rsid w:val="6FE820E0"/>
    <w:rsid w:val="6FF61308"/>
    <w:rsid w:val="70A6051F"/>
    <w:rsid w:val="71701DD9"/>
    <w:rsid w:val="72814079"/>
    <w:rsid w:val="73354B6B"/>
    <w:rsid w:val="73FC27DC"/>
    <w:rsid w:val="752C2581"/>
    <w:rsid w:val="75BEE7B7"/>
    <w:rsid w:val="76474702"/>
    <w:rsid w:val="76DB6105"/>
    <w:rsid w:val="76E23F0B"/>
    <w:rsid w:val="7722754A"/>
    <w:rsid w:val="788F04BB"/>
    <w:rsid w:val="78AD1F79"/>
    <w:rsid w:val="797914D6"/>
    <w:rsid w:val="79AA41AC"/>
    <w:rsid w:val="7A9C1ACC"/>
    <w:rsid w:val="7AA93308"/>
    <w:rsid w:val="7BC97448"/>
    <w:rsid w:val="7D2A3DD3"/>
    <w:rsid w:val="7D860166"/>
    <w:rsid w:val="7DFF3A1B"/>
    <w:rsid w:val="7DFFA053"/>
    <w:rsid w:val="7E097D26"/>
    <w:rsid w:val="7E7E09BD"/>
    <w:rsid w:val="7EAD773D"/>
    <w:rsid w:val="7EB9429C"/>
    <w:rsid w:val="7F7D41F5"/>
    <w:rsid w:val="7FCE9F2A"/>
    <w:rsid w:val="AF9D2F42"/>
    <w:rsid w:val="BA7B23C6"/>
    <w:rsid w:val="BC8B1FF5"/>
    <w:rsid w:val="F7F70AAC"/>
    <w:rsid w:val="F9FCA328"/>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6">
    <w:name w:val="Normal Indent"/>
    <w:basedOn w:val="1"/>
    <w:next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annotation text"/>
    <w:basedOn w:val="1"/>
    <w:link w:val="346"/>
    <w:qFormat/>
    <w:uiPriority w:val="99"/>
    <w:pPr>
      <w:jc w:val="left"/>
    </w:pPr>
  </w:style>
  <w:style w:type="paragraph" w:styleId="21">
    <w:name w:val="Salutation"/>
    <w:basedOn w:val="1"/>
    <w:next w:val="1"/>
    <w:link w:val="300"/>
    <w:qFormat/>
    <w:uiPriority w:val="0"/>
    <w:rPr>
      <w:rFonts w:ascii="仿宋_GB2312" w:eastAsia="仿宋_GB2312"/>
      <w:sz w:val="28"/>
      <w:szCs w:val="20"/>
    </w:rPr>
  </w:style>
  <w:style w:type="paragraph" w:styleId="22">
    <w:name w:val="Body Text 3"/>
    <w:basedOn w:val="1"/>
    <w:link w:val="332"/>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32"/>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7"/>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6"/>
    <w:link w:val="12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4"/>
    <w:qFormat/>
    <w:uiPriority w:val="0"/>
    <w:pPr>
      <w:ind w:left="100" w:leftChars="2500"/>
    </w:pPr>
    <w:rPr>
      <w:rFonts w:ascii="宋体"/>
      <w:sz w:val="24"/>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4"/>
    <w:qFormat/>
    <w:uiPriority w:val="0"/>
    <w:rPr>
      <w:lang w:val="zh-CN"/>
    </w:rPr>
  </w:style>
  <w:style w:type="paragraph" w:styleId="39">
    <w:name w:val="Balloon Text"/>
    <w:basedOn w:val="1"/>
    <w:link w:val="191"/>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9"/>
    <w:qFormat/>
    <w:uiPriority w:val="0"/>
    <w:rPr>
      <w:b/>
      <w:bCs/>
    </w:rPr>
  </w:style>
  <w:style w:type="paragraph" w:styleId="61">
    <w:name w:val="Body Text First Indent"/>
    <w:basedOn w:val="24"/>
    <w:link w:val="323"/>
    <w:qFormat/>
    <w:uiPriority w:val="0"/>
    <w:pPr>
      <w:ind w:firstLine="420"/>
    </w:pPr>
    <w:rPr>
      <w:rFonts w:hAnsi="Calibri" w:cs="Times New Roman"/>
      <w:snapToGrid/>
      <w:szCs w:val="20"/>
    </w:rPr>
  </w:style>
  <w:style w:type="paragraph" w:styleId="62">
    <w:name w:val="Body Text First Indent 2"/>
    <w:basedOn w:val="25"/>
    <w:next w:val="1"/>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首行缩进 21"/>
    <w:basedOn w:val="81"/>
    <w:next w:val="1"/>
    <w:qFormat/>
    <w:uiPriority w:val="0"/>
    <w:pPr>
      <w:ind w:firstLine="420"/>
    </w:pPr>
    <w:rPr>
      <w:rFonts w:ascii="Times New Roman" w:hAnsi="Times New Roman" w:eastAsia="宋体" w:cs="宋体"/>
    </w:rPr>
  </w:style>
  <w:style w:type="paragraph" w:customStyle="1" w:styleId="81">
    <w:name w:val="正文文本缩进1"/>
    <w:basedOn w:val="1"/>
    <w:next w:val="1"/>
    <w:qFormat/>
    <w:uiPriority w:val="0"/>
    <w:pPr>
      <w:spacing w:after="120"/>
      <w:ind w:left="420" w:leftChars="200"/>
    </w:pPr>
    <w:rPr>
      <w:rFonts w:ascii="Times New Roman" w:hAnsi="Times New Roman" w:eastAsia="宋体" w:cs="Times New Roman"/>
      <w:color w:val="000000"/>
      <w:sz w:val="21"/>
      <w:szCs w:val="21"/>
    </w:rPr>
  </w:style>
  <w:style w:type="paragraph" w:customStyle="1" w:styleId="82">
    <w:name w:val="Body Text First Indent1"/>
    <w:basedOn w:val="24"/>
    <w:qFormat/>
    <w:uiPriority w:val="0"/>
    <w:pPr>
      <w:ind w:firstLine="420" w:firstLineChars="100"/>
    </w:pPr>
  </w:style>
  <w:style w:type="paragraph" w:customStyle="1" w:styleId="83">
    <w:name w:val="Default"/>
    <w:next w:val="84"/>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文本首行缩进 2 字符"/>
    <w:link w:val="62"/>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47"/>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字符"/>
    <w:link w:val="9"/>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4"/>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字符"/>
    <w:link w:val="36"/>
    <w:qFormat/>
    <w:uiPriority w:val="0"/>
    <w:rPr>
      <w:rFonts w:ascii="宋体"/>
      <w:kern w:val="2"/>
      <w:sz w:val="24"/>
      <w:szCs w:val="21"/>
      <w:lang w:val="zh-CN"/>
    </w:rPr>
  </w:style>
  <w:style w:type="character" w:customStyle="1" w:styleId="185">
    <w:name w:val="标题 9 字符"/>
    <w:link w:val="12"/>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字符1"/>
    <w:link w:val="39"/>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6"/>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字符"/>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字符"/>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7"/>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b6bb7154-40a1-4532-be09-cdbace51fda5"/>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字符"/>
    <w:link w:val="17"/>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3"/>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字符1"/>
    <w:link w:val="25"/>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字符1"/>
    <w:link w:val="3"/>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字符"/>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字符"/>
    <w:link w:val="8"/>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字符"/>
    <w:link w:val="21"/>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字符"/>
    <w:link w:val="57"/>
    <w:qFormat/>
    <w:uiPriority w:val="0"/>
    <w:rPr>
      <w:rFonts w:ascii="黑体" w:hAnsi="Courier New" w:eastAsia="黑体"/>
    </w:rPr>
  </w:style>
  <w:style w:type="character" w:customStyle="1" w:styleId="304">
    <w:name w:val="正文文本 2 字符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7"/>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字符"/>
    <w:link w:val="10"/>
    <w:qFormat/>
    <w:uiPriority w:val="0"/>
    <w:rPr>
      <w:b/>
      <w:bCs/>
      <w:kern w:val="2"/>
      <w:sz w:val="24"/>
      <w:szCs w:val="24"/>
    </w:rPr>
  </w:style>
  <w:style w:type="character" w:customStyle="1" w:styleId="310">
    <w:name w:val="正文文本缩进 2 字符"/>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字符"/>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文本首行缩进 字符"/>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字符1"/>
    <w:link w:val="7"/>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字符"/>
    <w:link w:val="22"/>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字符1"/>
    <w:link w:val="20"/>
    <w:qFormat/>
    <w:uiPriority w:val="99"/>
    <w:rPr>
      <w:kern w:val="2"/>
      <w:sz w:val="21"/>
      <w:szCs w:val="24"/>
    </w:rPr>
  </w:style>
  <w:style w:type="character" w:customStyle="1" w:styleId="347">
    <w:name w:val="签名 字符"/>
    <w:link w:val="42"/>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11"/>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字符"/>
    <w:link w:val="53"/>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字符2"/>
    <w:link w:val="40"/>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字符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6"/>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3"/>
    <w:next w:val="83"/>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3"/>
    <w:next w:val="83"/>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8"/>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8"/>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0"/>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0-正文"/>
    <w:basedOn w:val="1"/>
    <w:qFormat/>
    <w:uiPriority w:val="0"/>
    <w:pPr>
      <w:ind w:firstLine="420" w:firstLineChars="200"/>
    </w:pPr>
    <w:rPr>
      <w:rFonts w:ascii="汉仪仿宋简" w:hAnsi="仿宋"/>
      <w:szCs w:val="28"/>
    </w:rPr>
  </w:style>
  <w:style w:type="table" w:customStyle="1" w:styleId="968">
    <w:name w:val="Table Normal"/>
    <w:semiHidden/>
    <w:unhideWhenUsed/>
    <w:qFormat/>
    <w:uiPriority w:val="0"/>
    <w:tblPr>
      <w:tblCellMar>
        <w:top w:w="0" w:type="dxa"/>
        <w:left w:w="0" w:type="dxa"/>
        <w:bottom w:w="0" w:type="dxa"/>
        <w:right w:w="0" w:type="dxa"/>
      </w:tblCellMar>
    </w:tblPr>
  </w:style>
  <w:style w:type="character" w:customStyle="1" w:styleId="969">
    <w:name w:val="NormalCharacter"/>
    <w:semiHidden/>
    <w:qFormat/>
    <w:uiPriority w:val="0"/>
  </w:style>
  <w:style w:type="paragraph" w:styleId="97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46047</Words>
  <Characters>49379</Characters>
  <Lines>434</Lines>
  <Paragraphs>122</Paragraphs>
  <TotalTime>75</TotalTime>
  <ScaleCrop>false</ScaleCrop>
  <LinksUpToDate>false</LinksUpToDate>
  <CharactersWithSpaces>56797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豆浆</cp:lastModifiedBy>
  <cp:lastPrinted>2024-01-04T23:42:00Z</cp:lastPrinted>
  <dcterms:modified xsi:type="dcterms:W3CDTF">2024-10-22T05:14:29Z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A23C823BCDDC405A8413B59FEF3C5596_13</vt:lpwstr>
  </property>
</Properties>
</file>