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000000" w:themeColor="text1"/>
          <w:sz w:val="48"/>
          <w:szCs w:val="48"/>
          <w14:textFill>
            <w14:solidFill>
              <w14:schemeClr w14:val="tx1"/>
            </w14:solidFill>
          </w14:textFill>
        </w:rPr>
      </w:pPr>
      <w:bookmarkStart w:id="0" w:name="_Hlt67893495"/>
      <w:bookmarkEnd w:id="0"/>
      <w:bookmarkStart w:id="1" w:name="OLE_LINK3"/>
      <w:bookmarkStart w:id="2" w:name="OLE_LINK2"/>
      <w:r>
        <w:rPr>
          <w:rFonts w:hint="eastAsia" w:ascii="仿宋" w:hAnsi="仿宋" w:eastAsia="仿宋" w:cs="仿宋"/>
          <w:b/>
          <w:bCs/>
          <w:color w:val="000000" w:themeColor="text1"/>
          <w:sz w:val="48"/>
          <w:szCs w:val="48"/>
          <w14:textFill>
            <w14:solidFill>
              <w14:schemeClr w14:val="tx1"/>
            </w14:solidFill>
          </w14:textFill>
        </w:rPr>
        <w:t>绍兴市人民医院镜湖总院全自动染色封片机采购项目</w:t>
      </w:r>
    </w:p>
    <w:bookmarkEnd w:id="1"/>
    <w:bookmarkEnd w:id="2"/>
    <w:p>
      <w:pPr>
        <w:jc w:val="center"/>
        <w:outlineLvl w:val="0"/>
        <w:rPr>
          <w:rFonts w:hint="eastAsia" w:ascii="仿宋" w:hAnsi="仿宋" w:eastAsia="仿宋" w:cs="仿宋"/>
          <w:b/>
          <w:bCs/>
          <w:color w:val="000000" w:themeColor="text1"/>
          <w:sz w:val="52"/>
          <w:szCs w:val="52"/>
          <w14:textFill>
            <w14:solidFill>
              <w14:schemeClr w14:val="tx1"/>
            </w14:solidFill>
          </w14:textFill>
        </w:rPr>
      </w:pP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jc w:val="center"/>
        <w:outlineLvl w:val="0"/>
        <w:rPr>
          <w:rFonts w:hint="eastAsia"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adjustRightInd/>
        <w:spacing w:line="360" w:lineRule="auto"/>
        <w:jc w:val="center"/>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pPr>
        <w:spacing w:line="360" w:lineRule="auto"/>
        <w:rPr>
          <w:rFonts w:hint="eastAsia" w:ascii="仿宋" w:hAnsi="仿宋" w:eastAsia="仿宋" w:cs="仿宋"/>
          <w:b/>
          <w:color w:val="000000" w:themeColor="text1"/>
          <w:sz w:val="44"/>
          <w:szCs w:val="44"/>
          <w14:textFill>
            <w14:solidFill>
              <w14:schemeClr w14:val="tx1"/>
            </w14:solidFill>
          </w14:textFill>
        </w:rPr>
      </w:pPr>
    </w:p>
    <w:p>
      <w:pPr>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招标编号:ZJXSC-2024-268</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4"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pPr>
              <w:spacing w:line="320" w:lineRule="exact"/>
              <w:outlineLvl w:val="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tblPrEx>
          <w:tblCellMar>
            <w:top w:w="0" w:type="dxa"/>
            <w:left w:w="108" w:type="dxa"/>
            <w:bottom w:w="0" w:type="dxa"/>
            <w:right w:w="108" w:type="dxa"/>
          </w:tblCellMar>
        </w:tblPrEx>
        <w:trPr>
          <w:trHeight w:val="333" w:hRule="atLeast"/>
          <w:jc w:val="center"/>
        </w:trPr>
        <w:tc>
          <w:tcPr>
            <w:tcW w:w="2356" w:type="dxa"/>
            <w:vAlign w:val="center"/>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二○二四年九月</w:t>
            </w:r>
          </w:p>
        </w:tc>
      </w:tr>
    </w:tbl>
    <w:p>
      <w:pPr>
        <w:pStyle w:val="637"/>
        <w:rPr>
          <w:rFonts w:hint="eastAsia"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z w:val="44"/>
          <w:szCs w:val="44"/>
          <w14:textFill>
            <w14:solidFill>
              <w14:schemeClr w14:val="tx1"/>
            </w14:solidFill>
          </w14:textFill>
        </w:rPr>
      </w:pPr>
      <w:bookmarkStart w:id="3" w:name="_Hlt91233176"/>
      <w:bookmarkEnd w:id="3"/>
      <w:bookmarkStart w:id="4" w:name="_Toc91899869"/>
      <w:r>
        <w:rPr>
          <w:rFonts w:hint="eastAsia" w:ascii="仿宋" w:hAnsi="仿宋" w:eastAsia="仿宋" w:cs="仿宋"/>
          <w:b/>
          <w:color w:val="000000" w:themeColor="text1"/>
          <w:sz w:val="44"/>
          <w:szCs w:val="44"/>
          <w14:textFill>
            <w14:solidFill>
              <w14:schemeClr w14:val="tx1"/>
            </w14:solidFill>
          </w14:textFill>
        </w:rPr>
        <w:t>目录</w:t>
      </w:r>
    </w:p>
    <w:p>
      <w:pPr>
        <w:spacing w:line="360" w:lineRule="auto"/>
        <w:jc w:val="center"/>
        <w:rPr>
          <w:rFonts w:hint="eastAsia" w:ascii="仿宋" w:hAnsi="仿宋" w:eastAsia="仿宋" w:cs="仿宋"/>
          <w:b/>
          <w:color w:val="000000" w:themeColor="text1"/>
          <w:sz w:val="44"/>
          <w:szCs w:val="44"/>
          <w14:textFill>
            <w14:solidFill>
              <w14:schemeClr w14:val="tx1"/>
            </w14:solidFill>
          </w14:textFill>
        </w:rPr>
      </w:pPr>
    </w:p>
    <w:p>
      <w:pPr>
        <w:spacing w:line="360" w:lineRule="auto"/>
        <w:jc w:val="center"/>
        <w:rPr>
          <w:rFonts w:hint="eastAsia" w:ascii="仿宋" w:hAnsi="仿宋" w:eastAsia="仿宋" w:cs="仿宋"/>
          <w:color w:val="000000" w:themeColor="text1"/>
          <w14:textFill>
            <w14:solidFill>
              <w14:schemeClr w14:val="tx1"/>
            </w14:solidFill>
          </w14:textFill>
        </w:rPr>
      </w:pP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rPr>
          <w:rFonts w:hint="eastAsia" w:ascii="仿宋" w:hAnsi="仿宋" w:eastAsia="仿宋" w:cs="仿宋"/>
          <w:color w:val="000000" w:themeColor="text1"/>
          <w:sz w:val="24"/>
          <w14:textFill>
            <w14:solidFill>
              <w14:schemeClr w14:val="tx1"/>
            </w14:solidFill>
          </w14:textFill>
        </w:rPr>
      </w:pPr>
    </w:p>
    <w:bookmarkEnd w:id="4"/>
    <w:p>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5" w:name="_Hlt74729822"/>
      <w:bookmarkEnd w:id="5"/>
      <w:bookmarkStart w:id="6" w:name="_Hlt74728647"/>
      <w:bookmarkEnd w:id="6"/>
      <w:bookmarkStart w:id="7" w:name="_Hlt74649545"/>
      <w:bookmarkEnd w:id="7"/>
      <w:bookmarkStart w:id="8" w:name="_Hlt74707423"/>
      <w:bookmarkEnd w:id="8"/>
      <w:bookmarkStart w:id="9" w:name="_Toc91899870"/>
      <w:bookmarkStart w:id="10" w:name="第二部分"/>
      <w:bookmarkStart w:id="11" w:name="_Toc91899871"/>
    </w:p>
    <w:p>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绍兴市人民医院镜湖总院全自动染色封片机采购项目</w:t>
      </w:r>
      <w:r>
        <w:rPr>
          <w:rFonts w:hint="eastAsia" w:ascii="仿宋" w:hAnsi="仿宋" w:eastAsia="仿宋" w:cs="仿宋"/>
          <w:color w:val="000000" w:themeColor="text1"/>
          <w:sz w:val="24"/>
          <w14:textFill>
            <w14:solidFill>
              <w14:schemeClr w14:val="tx1"/>
            </w14:solidFill>
          </w14:textFill>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2"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26</w:t>
      </w:r>
      <w:r>
        <w:rPr>
          <w:rStyle w:val="77"/>
          <w:rFonts w:hint="eastAsia" w:ascii="仿宋" w:hAnsi="仿宋" w:eastAsia="仿宋" w:cs="仿宋"/>
          <w:snapToGrid/>
          <w:color w:val="000000" w:themeColor="text1"/>
          <w:kern w:val="2"/>
          <w:sz w:val="24"/>
          <w:szCs w:val="24"/>
          <w14:textFill>
            <w14:solidFill>
              <w14:schemeClr w14:val="tx1"/>
            </w14:solidFill>
          </w14:textFill>
        </w:rPr>
        <w:t>日</w:t>
      </w:r>
      <w:bookmarkEnd w:id="12"/>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14</w:t>
      </w:r>
      <w:r>
        <w:rPr>
          <w:rStyle w:val="77"/>
          <w:rFonts w:hint="eastAsia" w:ascii="仿宋" w:hAnsi="仿宋" w:eastAsia="仿宋" w:cs="仿宋"/>
          <w:snapToGrid/>
          <w:color w:val="000000" w:themeColor="text1"/>
          <w:kern w:val="2"/>
          <w:sz w:val="24"/>
          <w:szCs w:val="24"/>
          <w14:textFill>
            <w14:solidFill>
              <w14:schemeClr w14:val="tx1"/>
            </w14:solidFill>
          </w14:textFill>
        </w:rPr>
        <w:t>点30分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pPr>
        <w:spacing w:line="440" w:lineRule="exact"/>
        <w:ind w:firstLine="482"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14:textFill>
            <w14:solidFill>
              <w14:schemeClr w14:val="tx1"/>
            </w14:solidFill>
          </w14:textFill>
        </w:rPr>
        <w:t>ZJXSC-2024-268</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14:textFill>
            <w14:solidFill>
              <w14:schemeClr w14:val="tx1"/>
            </w14:solidFill>
          </w14:textFill>
        </w:rPr>
        <w:t>绍兴市人民医院镜湖总院全自动染色封片机采购项目</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bookmarkStart w:id="13" w:name="OLE_LINK11"/>
      <w:r>
        <w:rPr>
          <w:rFonts w:hint="eastAsia" w:ascii="仿宋" w:hAnsi="仿宋" w:eastAsia="仿宋" w:cs="仿宋"/>
          <w:bCs/>
          <w:color w:val="000000" w:themeColor="text1"/>
          <w:sz w:val="24"/>
          <w14:textFill>
            <w14:solidFill>
              <w14:schemeClr w14:val="tx1"/>
            </w14:solidFill>
          </w14:textFill>
        </w:rPr>
        <w:t>680000</w:t>
      </w:r>
      <w:bookmarkEnd w:id="13"/>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Cs/>
          <w:color w:val="000000" w:themeColor="text1"/>
          <w:sz w:val="24"/>
          <w14:textFill>
            <w14:solidFill>
              <w14:schemeClr w14:val="tx1"/>
            </w14:solidFill>
          </w14:textFill>
        </w:rPr>
        <w:t>680000</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标项名称：绍兴市人民医院镜湖总院全自动染色封片机采购项目                </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数量：1台</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预算金额：680000</w:t>
      </w:r>
    </w:p>
    <w:p>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pPr>
        <w:spacing w:line="440" w:lineRule="exact"/>
        <w:ind w:firstLine="482" w:firstLineChars="20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pPr>
        <w:spacing w:line="440" w:lineRule="exact"/>
        <w:ind w:firstLine="897" w:firstLineChars="37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pPr>
        <w:spacing w:line="440" w:lineRule="exact"/>
        <w:ind w:firstLine="897" w:firstLineChars="37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4"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4"/>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5" w:name="OLE_LINK4"/>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26</w:t>
      </w:r>
      <w:r>
        <w:rPr>
          <w:rFonts w:hint="eastAsia" w:ascii="仿宋" w:hAnsi="仿宋" w:eastAsia="仿宋" w:cs="仿宋"/>
          <w:color w:val="000000" w:themeColor="text1"/>
          <w:sz w:val="24"/>
          <w:u w:val="single"/>
          <w14:textFill>
            <w14:solidFill>
              <w14:schemeClr w14:val="tx1"/>
            </w14:solidFill>
          </w14:textFill>
        </w:rPr>
        <w:t>日</w:t>
      </w:r>
      <w:bookmarkEnd w:id="15"/>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26</w:t>
      </w:r>
      <w:r>
        <w:rPr>
          <w:rFonts w:hint="eastAsia" w:ascii="仿宋" w:hAnsi="仿宋" w:eastAsia="仿宋" w:cs="仿宋"/>
          <w:color w:val="000000" w:themeColor="text1"/>
          <w:sz w:val="24"/>
          <w:u w:val="single"/>
          <w14:textFill>
            <w14:solidFill>
              <w14:schemeClr w14:val="tx1"/>
            </w14:solidFill>
          </w14:textFill>
        </w:rPr>
        <w:t xml:space="preserve"> 日</w:t>
      </w:r>
      <w:r>
        <w:rPr>
          <w:rFonts w:hint="eastAsia" w:ascii="仿宋" w:hAnsi="仿宋" w:eastAsia="仿宋" w:cs="仿宋"/>
          <w:color w:val="000000" w:themeColor="text1"/>
          <w:sz w:val="24"/>
          <w:u w:val="single"/>
          <w:lang w:val="en-US" w:eastAsia="zh-CN"/>
          <w14:textFill>
            <w14:solidFill>
              <w14:schemeClr w14:val="tx1"/>
            </w14:solidFill>
          </w14:textFill>
        </w:rPr>
        <w:t>14</w:t>
      </w:r>
      <w:r>
        <w:rPr>
          <w:rFonts w:hint="eastAsia" w:ascii="仿宋" w:hAnsi="仿宋" w:eastAsia="仿宋" w:cs="仿宋"/>
          <w:color w:val="000000" w:themeColor="text1"/>
          <w:sz w:val="24"/>
          <w:u w:val="single"/>
          <w14:textFill>
            <w14:solidFill>
              <w14:schemeClr w14:val="tx1"/>
            </w14:solidFill>
          </w14:textFill>
        </w:rPr>
        <w:t>点30分00秒</w:t>
      </w:r>
      <w:r>
        <w:rPr>
          <w:rFonts w:hint="eastAsia" w:ascii="仿宋" w:hAnsi="仿宋" w:eastAsia="仿宋" w:cs="仿宋"/>
          <w:color w:val="000000" w:themeColor="text1"/>
          <w:sz w:val="24"/>
          <w14:textFill>
            <w14:solidFill>
              <w14:schemeClr w14:val="tx1"/>
            </w14:solidFill>
          </w14:textFill>
        </w:rPr>
        <w:t>（北京时间）</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440" w:lineRule="exact"/>
        <w:ind w:firstLine="482" w:firstLineChars="200"/>
        <w:rPr>
          <w:rFonts w:hint="eastAsia"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26</w:t>
      </w:r>
      <w:r>
        <w:rPr>
          <w:rFonts w:hint="eastAsia" w:ascii="仿宋" w:hAnsi="仿宋" w:eastAsia="仿宋" w:cs="仿宋"/>
          <w:color w:val="000000" w:themeColor="text1"/>
          <w:sz w:val="24"/>
          <w:u w:val="single"/>
          <w14:textFill>
            <w14:solidFill>
              <w14:schemeClr w14:val="tx1"/>
            </w14:solidFill>
          </w14:textFill>
        </w:rPr>
        <w:t xml:space="preserve"> 日</w:t>
      </w:r>
      <w:r>
        <w:rPr>
          <w:rFonts w:hint="eastAsia" w:ascii="仿宋" w:hAnsi="仿宋" w:eastAsia="仿宋" w:cs="仿宋"/>
          <w:color w:val="000000" w:themeColor="text1"/>
          <w:sz w:val="24"/>
          <w:u w:val="single"/>
          <w:lang w:val="en-US" w:eastAsia="zh-CN"/>
          <w14:textFill>
            <w14:solidFill>
              <w14:schemeClr w14:val="tx1"/>
            </w14:solidFill>
          </w14:textFill>
        </w:rPr>
        <w:t>14</w:t>
      </w:r>
      <w:r>
        <w:rPr>
          <w:rFonts w:hint="eastAsia" w:ascii="仿宋" w:hAnsi="仿宋" w:eastAsia="仿宋" w:cs="仿宋"/>
          <w:color w:val="000000" w:themeColor="text1"/>
          <w:sz w:val="24"/>
          <w:u w:val="single"/>
          <w14:textFill>
            <w14:solidFill>
              <w14:schemeClr w14:val="tx1"/>
            </w14:solidFill>
          </w14:textFill>
        </w:rPr>
        <w:t>点30分00秒</w:t>
      </w:r>
    </w:p>
    <w:p>
      <w:pPr>
        <w:pStyle w:val="397"/>
        <w:spacing w:afterLines="0" w:line="440" w:lineRule="exact"/>
        <w:ind w:firstLine="48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r>
        <w:rPr>
          <w:rFonts w:hint="eastAsia" w:ascii="仿宋" w:hAnsi="仿宋" w:eastAsia="仿宋" w:cs="仿宋"/>
          <w:color w:val="000000" w:themeColor="text1"/>
          <w:szCs w:val="24"/>
          <w14:textFill>
            <w14:solidFill>
              <w14:schemeClr w14:val="tx1"/>
            </w14:solidFill>
          </w14:textFill>
        </w:rPr>
        <w:t>绍兴市越城区阳明北路692号浙江翔实建设项目管理有限公司开标室，在政府采购云平台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pPr>
        <w:spacing w:line="440" w:lineRule="exact"/>
        <w:ind w:firstLine="480" w:firstLineChars="200"/>
        <w:rPr>
          <w:rFonts w:hint="eastAsia"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pPr>
        <w:pStyle w:val="4"/>
        <w:spacing w:line="440" w:lineRule="exact"/>
        <w:ind w:left="0" w:firstLine="482" w:firstLineChars="200"/>
        <w:rPr>
          <w:rFonts w:hint="eastAsia" w:ascii="仿宋" w:eastAsia="仿宋" w:cs="仿宋"/>
          <w:color w:val="000000" w:themeColor="text1"/>
          <w:sz w:val="24"/>
          <w:szCs w:val="24"/>
          <w14:textFill>
            <w14:solidFill>
              <w14:schemeClr w14:val="tx1"/>
            </w14:solidFill>
          </w14:textFill>
        </w:rPr>
      </w:pPr>
      <w:bookmarkStart w:id="16" w:name="_Toc35393637"/>
      <w:bookmarkStart w:id="17" w:name="_Toc28359096"/>
      <w:bookmarkStart w:id="18" w:name="_Toc35393806"/>
      <w:bookmarkStart w:id="19" w:name="_Toc28359019"/>
      <w:r>
        <w:rPr>
          <w:rFonts w:hint="eastAsia" w:ascii="仿宋" w:eastAsia="仿宋" w:cs="仿宋"/>
          <w:color w:val="000000" w:themeColor="text1"/>
          <w:sz w:val="24"/>
          <w:szCs w:val="24"/>
          <w14:textFill>
            <w14:solidFill>
              <w14:schemeClr w14:val="tx1"/>
            </w14:solidFill>
          </w14:textFill>
        </w:rPr>
        <w:t>1.采购人信息</w:t>
      </w:r>
      <w:bookmarkEnd w:id="16"/>
      <w:bookmarkEnd w:id="17"/>
      <w:bookmarkEnd w:id="18"/>
      <w:bookmarkEnd w:id="19"/>
      <w:r>
        <w:rPr>
          <w:rFonts w:hint="eastAsia" w:ascii="仿宋" w:eastAsia="仿宋" w:cs="仿宋"/>
          <w:color w:val="000000" w:themeColor="text1"/>
          <w:sz w:val="24"/>
          <w:szCs w:val="24"/>
          <w14:textFill>
            <w14:solidFill>
              <w14:schemeClr w14:val="tx1"/>
            </w14:solidFill>
          </w14:textFill>
        </w:rPr>
        <w:t>：</w:t>
      </w:r>
    </w:p>
    <w:p>
      <w:pPr>
        <w:pStyle w:val="4"/>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bookmarkStart w:id="20" w:name="_Toc28359020"/>
      <w:bookmarkStart w:id="21" w:name="_Toc35393807"/>
      <w:bookmarkStart w:id="22" w:name="_Toc35393638"/>
      <w:bookmarkStart w:id="23" w:name="_Toc28359097"/>
      <w:r>
        <w:rPr>
          <w:rFonts w:hint="eastAsia" w:ascii="仿宋" w:eastAsia="仿宋" w:cs="仿宋"/>
          <w:b w:val="0"/>
          <w:bCs w:val="0"/>
          <w:color w:val="000000" w:themeColor="text1"/>
          <w:sz w:val="24"/>
          <w14:textFill>
            <w14:solidFill>
              <w14:schemeClr w14:val="tx1"/>
            </w14:solidFill>
          </w14:textFill>
        </w:rPr>
        <w:t>名称：绍兴市人民医院</w:t>
      </w:r>
    </w:p>
    <w:p>
      <w:pPr>
        <w:pStyle w:val="4"/>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pPr>
        <w:pStyle w:val="4"/>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pPr>
        <w:pStyle w:val="4"/>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pPr>
        <w:pStyle w:val="4"/>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pPr>
        <w:pStyle w:val="4"/>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pPr>
        <w:pStyle w:val="4"/>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pPr>
        <w:pStyle w:val="4"/>
        <w:spacing w:line="440" w:lineRule="exact"/>
        <w:ind w:left="0" w:firstLine="482" w:firstLineChars="200"/>
        <w:rPr>
          <w:rFonts w:hint="eastAsia"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0"/>
      <w:bookmarkEnd w:id="21"/>
      <w:bookmarkEnd w:id="22"/>
      <w:bookmarkEnd w:id="23"/>
      <w:r>
        <w:rPr>
          <w:rFonts w:hint="eastAsia" w:ascii="仿宋" w:eastAsia="仿宋" w:cs="仿宋"/>
          <w:color w:val="000000" w:themeColor="text1"/>
          <w:sz w:val="24"/>
          <w:szCs w:val="24"/>
          <w14:textFill>
            <w14:solidFill>
              <w14:schemeClr w14:val="tx1"/>
            </w14:solidFill>
          </w14:textFill>
        </w:rPr>
        <w:t>：</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bookmarkStart w:id="24" w:name="_Toc35393808"/>
      <w:bookmarkStart w:id="25" w:name="_Toc35393639"/>
      <w:bookmarkStart w:id="26" w:name="_Toc28359021"/>
      <w:bookmarkStart w:id="27" w:name="_Toc28359098"/>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pPr>
        <w:pStyle w:val="397"/>
        <w:spacing w:afterLines="0" w:line="440" w:lineRule="exact"/>
        <w:ind w:firstLine="480"/>
        <w:rPr>
          <w:rFonts w:hint="eastAsia"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pPr>
        <w:pStyle w:val="397"/>
        <w:spacing w:afterLines="0" w:line="440" w:lineRule="exact"/>
        <w:ind w:firstLine="482"/>
        <w:rPr>
          <w:rFonts w:hint="eastAsia"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pPr>
        <w:pStyle w:val="397"/>
        <w:spacing w:afterLines="0" w:line="440" w:lineRule="exact"/>
        <w:ind w:firstLine="480"/>
        <w:jc w:val="left"/>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联系人 ：</w:t>
      </w:r>
      <w:bookmarkStart w:id="64" w:name="_GoBack"/>
      <w:r>
        <w:rPr>
          <w:rFonts w:hint="eastAsia" w:ascii="仿宋" w:hAnsi="仿宋" w:eastAsia="仿宋" w:cs="仿宋"/>
          <w:color w:val="000000" w:themeColor="text1"/>
          <w:szCs w:val="24"/>
          <w14:textFill>
            <w14:solidFill>
              <w14:schemeClr w14:val="tx1"/>
            </w14:solidFill>
          </w14:textFill>
        </w:rPr>
        <w:t xml:space="preserve">张婷婷   </w:t>
      </w:r>
      <w:bookmarkEnd w:id="64"/>
      <w:r>
        <w:rPr>
          <w:rFonts w:hint="eastAsia" w:ascii="仿宋" w:hAnsi="仿宋" w:eastAsia="仿宋" w:cs="仿宋"/>
          <w:color w:val="000000" w:themeColor="text1"/>
          <w:szCs w:val="24"/>
          <w14:textFill>
            <w14:solidFill>
              <w14:schemeClr w14:val="tx1"/>
            </w14:solidFill>
          </w14:textFill>
        </w:rPr>
        <w:t xml:space="preserve">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监督投诉电话：0575-85209697  　　　　　　</w:t>
      </w:r>
      <w:r>
        <w:rPr>
          <w:rFonts w:hint="eastAsia" w:ascii="仿宋" w:hAnsi="仿宋" w:eastAsia="仿宋" w:cs="仿宋"/>
          <w:color w:val="000000" w:themeColor="text1"/>
          <w14:textFill>
            <w14:solidFill>
              <w14:schemeClr w14:val="tx1"/>
            </w14:solidFill>
          </w14:textFill>
        </w:rPr>
        <w:t>　　</w:t>
      </w:r>
      <w:bookmarkEnd w:id="24"/>
      <w:bookmarkEnd w:id="25"/>
      <w:bookmarkEnd w:id="26"/>
      <w:bookmarkEnd w:id="27"/>
      <w:r>
        <w:rPr>
          <w:rFonts w:hint="eastAsia" w:ascii="仿宋" w:hAnsi="仿宋" w:eastAsia="仿宋" w:cs="仿宋"/>
          <w:color w:val="000000" w:themeColor="text1"/>
          <w:sz w:val="24"/>
          <w14:textFill>
            <w14:solidFill>
              <w14:schemeClr w14:val="tx1"/>
            </w14:solidFill>
          </w14:textFill>
        </w:rPr>
        <w:t xml:space="preserve">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pPr>
        <w:widowControl/>
        <w:adjustRightInd/>
        <w:jc w:val="left"/>
        <w:rPr>
          <w:rFonts w:hint="eastAsia"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9"/>
    <w:bookmarkEnd w:id="10"/>
    <w:p>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pPr>
        <w:adjustRightInd/>
        <w:spacing w:line="360" w:lineRule="auto"/>
        <w:ind w:firstLine="3845" w:firstLineChars="1197"/>
        <w:outlineLvl w:val="0"/>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pPr>
              <w:snapToGrid w:val="0"/>
              <w:spacing w:line="440" w:lineRule="exact"/>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pPr>
              <w:spacing w:line="440" w:lineRule="exact"/>
              <w:ind w:firstLine="720" w:firstLineChars="3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A3"/>
            </w:r>
            <w:r>
              <w:rPr>
                <w:rFonts w:hint="eastAsia" w:ascii="仿宋" w:hAnsi="仿宋" w:eastAsia="仿宋" w:cs="仿宋"/>
                <w:color w:val="000000" w:themeColor="text1"/>
                <w:kern w:val="0"/>
                <w:sz w:val="24"/>
                <w14:textFill>
                  <w14:solidFill>
                    <w14:schemeClr w14:val="tx1"/>
                  </w14:solidFill>
                </w14:textFill>
              </w:rPr>
              <w:t>本项目不允许采购进口产品。</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52"/>
            </w: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pPr>
              <w:snapToGrid w:val="0"/>
              <w:spacing w:line="440" w:lineRule="exact"/>
              <w:ind w:left="14" w:hanging="14" w:hangingChars="7"/>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pPr>
              <w:spacing w:line="440" w:lineRule="exact"/>
              <w:rPr>
                <w:rFonts w:hint="eastAsia"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全自动染色封片机</w:t>
            </w:r>
            <w:r>
              <w:rPr>
                <w:rFonts w:hint="eastAsia" w:ascii="仿宋" w:hAnsi="仿宋" w:eastAsia="仿宋" w:cs="仿宋"/>
                <w:color w:val="000000" w:themeColor="text1"/>
                <w:kern w:val="0"/>
                <w:sz w:val="24"/>
                <w14:textFill>
                  <w14:solidFill>
                    <w14:schemeClr w14:val="tx1"/>
                  </w14:solidFill>
                </w14:textFill>
              </w:rPr>
              <w:t>。</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pPr>
              <w:snapToGrid w:val="0"/>
              <w:spacing w:line="440" w:lineRule="exact"/>
              <w:ind w:hanging="1"/>
              <w:jc w:val="center"/>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pPr>
              <w:snapToGrid w:val="0"/>
              <w:spacing w:line="44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color w:val="000000" w:themeColor="text1"/>
                <w:sz w:val="24"/>
                <w14:textFill>
                  <w14:solidFill>
                    <w14:schemeClr w14:val="tx1"/>
                  </w14:solidFill>
                </w14:textFill>
              </w:rPr>
            </w:pPr>
          </w:p>
        </w:tc>
        <w:tc>
          <w:tcPr>
            <w:tcW w:w="8370" w:type="dxa"/>
            <w:gridSpan w:val="2"/>
            <w:vAlign w:val="center"/>
          </w:tcPr>
          <w:p>
            <w:pPr>
              <w:spacing w:line="440" w:lineRule="exact"/>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pPr>
              <w:spacing w:line="336"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pPr>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pPr>
              <w:widowControl/>
              <w:numPr>
                <w:ilvl w:val="0"/>
                <w:numId w:val="1"/>
              </w:numPr>
              <w:jc w:val="left"/>
              <w:rPr>
                <w:rFonts w:hint="eastAsia" w:ascii="仿宋" w:hAnsi="仿宋" w:eastAsia="仿宋" w:cs="仿宋"/>
                <w:color w:val="000000" w:themeColor="text1"/>
                <w:sz w:val="24"/>
                <w14:textFill>
                  <w14:solidFill>
                    <w14:schemeClr w14:val="tx1"/>
                  </w14:solidFill>
                </w14:textFill>
              </w:rPr>
            </w:pPr>
            <w:bookmarkStart w:id="28"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pPr>
              <w:widowControl/>
              <w:jc w:val="left"/>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28"/>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pPr>
              <w:spacing w:line="400" w:lineRule="atLeast"/>
              <w:rPr>
                <w:rFonts w:hint="eastAsia"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000000" w:themeColor="text1"/>
          <w:sz w:val="32"/>
          <w:szCs w:val="20"/>
          <w14:textFill>
            <w14:solidFill>
              <w14:schemeClr w14:val="tx1"/>
            </w14:solidFill>
          </w14:textFill>
        </w:rPr>
      </w:pPr>
    </w:p>
    <w:bookmarkEnd w:id="11"/>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bookmarkStart w:id="29" w:name="_Hlt68057669"/>
      <w:bookmarkEnd w:id="29"/>
      <w:bookmarkStart w:id="30" w:name="_Hlt68073093"/>
      <w:bookmarkEnd w:id="30"/>
      <w:bookmarkStart w:id="31" w:name="_Hlt74730295"/>
      <w:bookmarkEnd w:id="31"/>
      <w:bookmarkStart w:id="32" w:name="_Hlt68072998"/>
      <w:bookmarkEnd w:id="32"/>
      <w:bookmarkStart w:id="33" w:name="_Hlt75236011"/>
      <w:bookmarkEnd w:id="33"/>
      <w:bookmarkStart w:id="34" w:name="_Hlt74714665"/>
      <w:bookmarkEnd w:id="34"/>
      <w:bookmarkStart w:id="35" w:name="_Hlt74729768"/>
      <w:bookmarkEnd w:id="35"/>
      <w:bookmarkStart w:id="36" w:name="_Hlt75236290"/>
      <w:bookmarkEnd w:id="36"/>
      <w:bookmarkStart w:id="37" w:name="_Hlt68403820"/>
      <w:bookmarkEnd w:id="37"/>
      <w:bookmarkStart w:id="38" w:name="_Hlt68072990"/>
      <w:bookmarkEnd w:id="38"/>
      <w:bookmarkStart w:id="39" w:name="_Hlt75236101"/>
      <w:bookmarkEnd w:id="39"/>
      <w:bookmarkStart w:id="40" w:name="_Hlt74707468"/>
      <w:bookmarkEnd w:id="40"/>
      <w:bookmarkStart w:id="41" w:name="_Toc164416483"/>
      <w:bookmarkStart w:id="42" w:name="第三部分"/>
      <w:r>
        <w:rPr>
          <w:rFonts w:hint="eastAsia" w:ascii="仿宋" w:hAnsi="仿宋" w:eastAsia="仿宋" w:cs="仿宋"/>
          <w:b/>
          <w:color w:val="000000" w:themeColor="text1"/>
          <w:sz w:val="32"/>
          <w:szCs w:val="32"/>
          <w14:textFill>
            <w14:solidFill>
              <w14:schemeClr w14:val="tx1"/>
            </w14:solidFill>
          </w14:textFill>
        </w:rPr>
        <w:t>一、总则</w:t>
      </w:r>
    </w:p>
    <w:p>
      <w:pPr>
        <w:snapToGrid w:val="0"/>
        <w:spacing w:line="440" w:lineRule="exact"/>
        <w:jc w:val="left"/>
        <w:outlineLvl w:val="1"/>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pPr>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ascii="仿宋" w:hAnsi="仿宋" w:eastAsia="仿宋" w:cs="仿宋"/>
          <w:color w:val="000000" w:themeColor="text1"/>
          <w14:textFill>
            <w14:solidFill>
              <w14:schemeClr w14:val="tx1"/>
            </w14:solidFill>
          </w14:textFill>
        </w:rPr>
      </w:pPr>
    </w:p>
    <w:p>
      <w:pPr>
        <w:pStyle w:val="132"/>
        <w:snapToGrid w:val="0"/>
        <w:spacing w:before="0" w:line="440" w:lineRule="exact"/>
        <w:ind w:firstLine="640"/>
        <w:rPr>
          <w:rFonts w:hint="eastAsia" w:ascii="仿宋" w:hAnsi="仿宋" w:eastAsia="仿宋" w:cs="仿宋"/>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pPr>
        <w:pStyle w:val="14"/>
        <w:tabs>
          <w:tab w:val="clear" w:pos="390"/>
          <w:tab w:val="clear" w:pos="454"/>
        </w:tabs>
        <w:spacing w:afterLines="0" w:line="440" w:lineRule="exact"/>
        <w:ind w:left="0" w:firstLine="480" w:firstLineChars="20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color w:val="000000" w:themeColor="text1"/>
          <w:sz w:val="32"/>
          <w:szCs w:val="32"/>
          <w:lang w:val="en-US"/>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pPr>
        <w:snapToGrid w:val="0"/>
        <w:spacing w:line="44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pPr>
        <w:snapToGrid w:val="0"/>
        <w:spacing w:line="440" w:lineRule="exact"/>
        <w:ind w:firstLine="723" w:firstLineChars="3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pStyle w:val="32"/>
        <w:spacing w:line="440" w:lineRule="exac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pPr>
        <w:snapToGrid w:val="0"/>
        <w:spacing w:line="440" w:lineRule="exact"/>
        <w:ind w:firstLine="720" w:firstLineChars="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723" w:firstLineChars="300"/>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pPr>
        <w:pStyle w:val="23"/>
        <w:spacing w:line="440" w:lineRule="exact"/>
        <w:ind w:firstLine="723" w:firstLineChars="30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pPr>
        <w:pStyle w:val="23"/>
        <w:spacing w:line="440" w:lineRule="exact"/>
        <w:ind w:firstLine="723" w:firstLineChars="300"/>
        <w:rPr>
          <w:rFonts w:hint="eastAsia"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pPr>
        <w:snapToGrid w:val="0"/>
        <w:spacing w:line="336" w:lineRule="auto"/>
        <w:ind w:firstLine="720" w:firstLineChars="300"/>
        <w:rPr>
          <w:rFonts w:hint="eastAsia"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pPr>
        <w:snapToGrid w:val="0"/>
        <w:spacing w:line="440" w:lineRule="exact"/>
        <w:ind w:firstLine="354" w:firstLineChars="147"/>
        <w:rPr>
          <w:rFonts w:hint="eastAsia"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pPr>
        <w:pStyle w:val="132"/>
        <w:snapToGrid w:val="0"/>
        <w:spacing w:before="0" w:line="440" w:lineRule="exact"/>
        <w:ind w:firstLine="472" w:firstLineChars="196"/>
        <w:outlineLvl w:val="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pPr>
        <w:pStyle w:val="132"/>
        <w:spacing w:before="0" w:line="440" w:lineRule="exact"/>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pPr>
        <w:pStyle w:val="132"/>
        <w:spacing w:before="0"/>
        <w:ind w:firstLine="48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bookmarkStart w:id="43" w:name="_Toc91899903"/>
      <w:r>
        <w:rPr>
          <w:rFonts w:hint="eastAsia" w:ascii="仿宋" w:hAnsi="仿宋" w:eastAsia="仿宋" w:cs="仿宋"/>
          <w:b/>
          <w:color w:val="000000" w:themeColor="text1"/>
          <w:sz w:val="32"/>
          <w:szCs w:val="32"/>
          <w14:textFill>
            <w14:solidFill>
              <w14:schemeClr w14:val="tx1"/>
            </w14:solidFill>
          </w14:textFill>
        </w:rPr>
        <w:t>四、开标和评标</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pPr>
        <w:pStyle w:val="14"/>
        <w:widowControl w:val="0"/>
        <w:tabs>
          <w:tab w:val="clear" w:pos="390"/>
          <w:tab w:val="clear" w:pos="454"/>
        </w:tabs>
        <w:spacing w:after="120" w:line="440" w:lineRule="exact"/>
        <w:ind w:left="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pPr>
        <w:tabs>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pPr>
        <w:snapToGrid w:val="0"/>
        <w:spacing w:line="440" w:lineRule="exac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000000" w:themeColor="text1"/>
          <w:sz w:val="32"/>
          <w14:textFill>
            <w14:solidFill>
              <w14:schemeClr w14:val="tx1"/>
            </w14:solidFill>
          </w14:textFill>
        </w:rPr>
      </w:pPr>
    </w:p>
    <w:bookmarkEnd w:id="43"/>
    <w:p>
      <w:pPr>
        <w:pStyle w:val="32"/>
        <w:spacing w:line="360" w:lineRule="auto"/>
        <w:ind w:firstLine="726"/>
        <w:jc w:val="center"/>
        <w:rPr>
          <w:rFonts w:hint="eastAsia" w:ascii="仿宋" w:hAnsi="仿宋" w:eastAsia="仿宋" w:cs="仿宋"/>
          <w:b/>
          <w:color w:val="000000" w:themeColor="text1"/>
          <w:sz w:val="32"/>
          <w:szCs w:val="32"/>
          <w14:textFill>
            <w14:solidFill>
              <w14:schemeClr w14:val="tx1"/>
            </w14:solidFill>
          </w14:textFill>
        </w:rPr>
      </w:pPr>
      <w:bookmarkStart w:id="44" w:name="_Toc81372776"/>
      <w:bookmarkStart w:id="45" w:name="_Toc84325929"/>
      <w:bookmarkStart w:id="46" w:name="_Toc81372953"/>
      <w:r>
        <w:rPr>
          <w:rFonts w:hint="eastAsia" w:ascii="仿宋" w:hAnsi="仿宋" w:eastAsia="仿宋" w:cs="仿宋"/>
          <w:b/>
          <w:color w:val="000000" w:themeColor="text1"/>
          <w:sz w:val="32"/>
          <w:szCs w:val="32"/>
          <w14:textFill>
            <w14:solidFill>
              <w14:schemeClr w14:val="tx1"/>
            </w14:solidFill>
          </w14:textFill>
        </w:rPr>
        <w:t>五、授予合同</w:t>
      </w:r>
    </w:p>
    <w:bookmarkEnd w:id="44"/>
    <w:bookmarkEnd w:id="45"/>
    <w:bookmarkEnd w:id="46"/>
    <w:p>
      <w:pPr>
        <w:pStyle w:val="14"/>
        <w:tabs>
          <w:tab w:val="clear" w:pos="390"/>
          <w:tab w:val="clear" w:pos="454"/>
        </w:tabs>
        <w:spacing w:after="120" w:line="440" w:lineRule="exact"/>
        <w:ind w:left="0" w:firstLine="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fldChar w:fldCharType="begin"/>
      </w:r>
      <w:r>
        <w:instrText xml:space="preserve"> HYPERLINK "http://ggb.sx.gov.cn" </w:instrText>
      </w:r>
      <w: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pPr>
        <w:snapToGrid w:val="0"/>
        <w:spacing w:line="440" w:lineRule="exact"/>
        <w:ind w:firstLine="480" w:firstLineChars="200"/>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000000" w:themeColor="text1"/>
          <w:kern w:val="0"/>
          <w:sz w:val="24"/>
          <w14:textFill>
            <w14:solidFill>
              <w14:schemeClr w14:val="tx1"/>
            </w14:solidFill>
          </w14:textFill>
        </w:rPr>
      </w:pPr>
    </w:p>
    <w:p>
      <w:pPr>
        <w:adjustRightInd/>
        <w:spacing w:line="336"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pPr>
        <w:autoSpaceDE w:val="0"/>
        <w:autoSpaceDN w:val="0"/>
        <w:spacing w:line="336" w:lineRule="auto"/>
        <w:ind w:firstLine="480" w:firstLineChars="200"/>
        <w:jc w:val="left"/>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1"/>
    <w:bookmarkEnd w:id="42"/>
    <w:p>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bookmarkStart w:id="47" w:name="_Toc86217003"/>
      <w:bookmarkStart w:id="48" w:name="第五部分"/>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bookmarkStart w:id="49" w:name="_Toc151354173"/>
    </w:p>
    <w:p>
      <w:pPr>
        <w:rPr>
          <w:rFonts w:hint="eastAsia" w:ascii="宋体" w:hAnsi="宋体" w:cs="宋体"/>
          <w:b/>
          <w:bCs/>
          <w:color w:val="000000" w:themeColor="text1"/>
          <w:sz w:val="24"/>
          <w14:textFill>
            <w14:solidFill>
              <w14:schemeClr w14:val="tx1"/>
            </w14:solidFill>
          </w14:textFill>
        </w:rPr>
      </w:pPr>
      <w:bookmarkStart w:id="50"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1" w:name="OLE_LINK5"/>
      <w:r>
        <w:rPr>
          <w:rFonts w:hint="eastAsia" w:ascii="宋体" w:hAnsi="宋体" w:cs="宋体"/>
          <w:b/>
          <w:bCs/>
          <w:color w:val="000000" w:themeColor="text1"/>
          <w:sz w:val="24"/>
          <w14:textFill>
            <w14:solidFill>
              <w14:schemeClr w14:val="tx1"/>
            </w14:solidFill>
          </w14:textFill>
        </w:rPr>
        <w:t>绍兴市人民医院镜湖总院全</w:t>
      </w:r>
      <w:bookmarkStart w:id="52" w:name="OLE_LINK7"/>
      <w:r>
        <w:rPr>
          <w:rFonts w:hint="eastAsia" w:ascii="宋体" w:hAnsi="宋体" w:cs="宋体"/>
          <w:b/>
          <w:bCs/>
          <w:color w:val="000000" w:themeColor="text1"/>
          <w:sz w:val="24"/>
          <w14:textFill>
            <w14:solidFill>
              <w14:schemeClr w14:val="tx1"/>
            </w14:solidFill>
          </w14:textFill>
        </w:rPr>
        <w:t>自动染色封片机</w:t>
      </w:r>
      <w:bookmarkEnd w:id="52"/>
      <w:r>
        <w:rPr>
          <w:rFonts w:hint="eastAsia" w:ascii="宋体" w:hAnsi="宋体" w:cs="宋体"/>
          <w:b/>
          <w:bCs/>
          <w:color w:val="000000" w:themeColor="text1"/>
          <w:sz w:val="24"/>
          <w14:textFill>
            <w14:solidFill>
              <w14:schemeClr w14:val="tx1"/>
            </w14:solidFill>
          </w14:textFill>
        </w:rPr>
        <w:t>采购项目</w:t>
      </w:r>
    </w:p>
    <w:bookmarkEnd w:id="51"/>
    <w:p>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（一）项目编号：ZJXSC-2024-268    </w:t>
      </w:r>
    </w:p>
    <w:bookmarkEnd w:id="49"/>
    <w:bookmarkEnd w:id="50"/>
    <w:p>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（二）采购单位名称：绍兴市人民医院</w:t>
      </w:r>
    </w:p>
    <w:p>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（三）采购内容：</w:t>
      </w:r>
    </w:p>
    <w:tbl>
      <w:tblPr>
        <w:tblStyle w:val="63"/>
        <w:tblW w:w="9449"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990"/>
        <w:gridCol w:w="845"/>
        <w:gridCol w:w="1276"/>
        <w:gridCol w:w="1276"/>
        <w:gridCol w:w="1275"/>
        <w:gridCol w:w="993"/>
        <w:gridCol w:w="10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标项号</w:t>
            </w:r>
          </w:p>
        </w:tc>
        <w:tc>
          <w:tcPr>
            <w:tcW w:w="199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采购内容</w:t>
            </w:r>
          </w:p>
        </w:tc>
        <w:tc>
          <w:tcPr>
            <w:tcW w:w="84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单价</w:t>
            </w:r>
          </w:p>
          <w:p>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预算金额</w:t>
            </w:r>
          </w:p>
          <w:p>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上限总价</w:t>
            </w:r>
          </w:p>
          <w:p>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是否允许进口</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管理类别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1</w:t>
            </w:r>
          </w:p>
        </w:tc>
        <w:tc>
          <w:tcPr>
            <w:tcW w:w="19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自动染色封片机</w:t>
            </w:r>
          </w:p>
        </w:tc>
        <w:tc>
          <w:tcPr>
            <w:tcW w:w="84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1台</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w:t>
            </w: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是</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bookmarkStart w:id="53" w:name="OLE_LINK10"/>
            <w:r>
              <w:rPr>
                <w:rFonts w:hint="eastAsia" w:ascii="仿宋" w:hAnsi="仿宋" w:eastAsia="仿宋" w:cs="仿宋"/>
                <w:color w:val="000000" w:themeColor="text1"/>
                <w:sz w:val="24"/>
                <w14:textFill>
                  <w14:solidFill>
                    <w14:schemeClr w14:val="tx1"/>
                  </w14:solidFill>
                </w14:textFill>
              </w:rPr>
              <w:t>第</w:t>
            </w:r>
            <w:r>
              <w:rPr>
                <w:rFonts w:hint="eastAsia" w:ascii="仿宋" w:hAnsi="仿宋" w:eastAsia="仿宋" w:cs="仿宋"/>
                <w:sz w:val="24"/>
              </w:rPr>
              <w:t>一</w:t>
            </w:r>
            <w:r>
              <w:rPr>
                <w:rFonts w:hint="eastAsia" w:ascii="仿宋" w:hAnsi="仿宋" w:eastAsia="仿宋" w:cs="仿宋"/>
                <w:color w:val="000000" w:themeColor="text1"/>
                <w:sz w:val="24"/>
                <w14:textFill>
                  <w14:solidFill>
                    <w14:schemeClr w14:val="tx1"/>
                  </w14:solidFill>
                </w14:textFill>
              </w:rPr>
              <w:t>类</w:t>
            </w:r>
            <w:bookmarkEnd w:id="53"/>
          </w:p>
        </w:tc>
      </w:tr>
    </w:tbl>
    <w:p>
      <w:pPr>
        <w:snapToGrid w:val="0"/>
        <w:spacing w:line="440" w:lineRule="exact"/>
        <w:jc w:val="left"/>
        <w:rPr>
          <w:rFonts w:hint="eastAsia" w:ascii="宋体" w:hAnsi="宋体" w:cs="宋体"/>
          <w:color w:val="000000" w:themeColor="text1"/>
          <w:sz w:val="24"/>
          <w14:textFill>
            <w14:solidFill>
              <w14:schemeClr w14:val="tx1"/>
            </w14:solidFill>
          </w14:textFill>
        </w:rPr>
      </w:pPr>
    </w:p>
    <w:p>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（四）技术需求及商务要求</w:t>
      </w:r>
    </w:p>
    <w:tbl>
      <w:tblPr>
        <w:tblStyle w:val="63"/>
        <w:tblW w:w="9746" w:type="dxa"/>
        <w:jc w:val="center"/>
        <w:tblLayout w:type="fixed"/>
        <w:tblCellMar>
          <w:top w:w="0" w:type="dxa"/>
          <w:left w:w="108" w:type="dxa"/>
          <w:bottom w:w="0" w:type="dxa"/>
          <w:right w:w="108" w:type="dxa"/>
        </w:tblCellMar>
      </w:tblPr>
      <w:tblGrid>
        <w:gridCol w:w="6159"/>
        <w:gridCol w:w="3587"/>
      </w:tblGrid>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r>
              <w:rPr>
                <w:rFonts w:hint="eastAsia" w:ascii="宋体" w:hAnsi="宋体" w:cs="宋体"/>
                <w:bCs/>
                <w:szCs w:val="21"/>
                <w:lang w:val="zh-CN"/>
              </w:rPr>
              <w:t>一、适用科室</w:t>
            </w:r>
            <w:r>
              <w:rPr>
                <w:rFonts w:hint="eastAsia" w:ascii="宋体" w:hAnsi="宋体" w:cs="宋体"/>
                <w:bCs/>
                <w:szCs w:val="21"/>
              </w:rPr>
              <w:t>： 病理科</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pPr>
              <w:numPr>
                <w:ilvl w:val="0"/>
                <w:numId w:val="2"/>
              </w:numPr>
              <w:autoSpaceDE w:val="0"/>
              <w:autoSpaceDN w:val="0"/>
              <w:spacing w:line="280" w:lineRule="exact"/>
              <w:rPr>
                <w:rFonts w:hint="eastAsia" w:ascii="宋体" w:hAnsi="宋体" w:cs="宋体"/>
                <w:bCs/>
                <w:szCs w:val="21"/>
              </w:rPr>
            </w:pPr>
            <w:r>
              <w:rPr>
                <w:rFonts w:hint="eastAsia" w:ascii="宋体" w:hAnsi="宋体" w:cs="宋体"/>
                <w:bCs/>
                <w:szCs w:val="21"/>
                <w:lang w:val="zh-CN"/>
              </w:rPr>
              <w:t>用途：用于</w:t>
            </w:r>
            <w:r>
              <w:rPr>
                <w:rFonts w:hint="eastAsia" w:ascii="宋体" w:hAnsi="宋体" w:cs="宋体"/>
                <w:bCs/>
                <w:szCs w:val="21"/>
              </w:rPr>
              <w:t>对病理标本进行冰冻切片、常规组织切片及细胞涂片染色、盖片等流水线操作</w:t>
            </w:r>
          </w:p>
          <w:p>
            <w:pPr>
              <w:autoSpaceDE w:val="0"/>
              <w:autoSpaceDN w:val="0"/>
              <w:spacing w:line="280" w:lineRule="exact"/>
              <w:rPr>
                <w:rFonts w:hint="eastAsia" w:ascii="宋体" w:hAnsi="宋体" w:cs="宋体"/>
                <w:bCs/>
                <w:szCs w:val="21"/>
                <w:lang w:val="zh-CN"/>
              </w:rPr>
            </w:pPr>
            <w:r>
              <w:rPr>
                <w:rFonts w:hint="eastAsia" w:ascii="宋体" w:hAnsi="宋体" w:cs="宋体"/>
                <w:bCs/>
                <w:szCs w:val="21"/>
                <w:lang w:val="zh-CN"/>
              </w:rPr>
              <w:t>组成或配置：</w:t>
            </w:r>
            <w:r>
              <w:rPr>
                <w:rFonts w:hint="eastAsia" w:ascii="宋体" w:hAnsi="宋体" w:cs="宋体"/>
                <w:bCs/>
                <w:szCs w:val="21"/>
              </w:rPr>
              <w:t>染色封片一体机：1套，小型试剂缸：22个， 特殊试剂缸：8个， 特殊试剂缸：8个，活性碳过滤器：4个</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355" w:hRule="atLeast"/>
          <w:jc w:val="center"/>
        </w:trPr>
        <w:tc>
          <w:tcPr>
            <w:tcW w:w="6159"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bCs/>
                <w:szCs w:val="21"/>
              </w:rPr>
            </w:pPr>
            <w:r>
              <w:rPr>
                <w:rFonts w:hint="eastAsia" w:ascii="宋体" w:hAnsi="宋体" w:cs="宋体"/>
                <w:bCs/>
                <w:szCs w:val="21"/>
                <w:lang w:val="zh-CN"/>
              </w:rPr>
              <w:t>三、功能和技术参数及配置：</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bCs/>
                <w:szCs w:val="21"/>
              </w:rPr>
            </w:pPr>
            <w:r>
              <w:rPr>
                <w:rFonts w:hint="eastAsia" w:ascii="宋体" w:hAnsi="宋体" w:cs="宋体"/>
                <w:bCs/>
                <w:szCs w:val="21"/>
              </w:rPr>
              <w:t>对应指标，详细说明，否则视为不符要求</w:t>
            </w:r>
          </w:p>
        </w:tc>
      </w:tr>
      <w:tr>
        <w:tblPrEx>
          <w:tblCellMar>
            <w:top w:w="0" w:type="dxa"/>
            <w:left w:w="108" w:type="dxa"/>
            <w:bottom w:w="0" w:type="dxa"/>
            <w:right w:w="108" w:type="dxa"/>
          </w:tblCellMar>
        </w:tblPrEx>
        <w:trPr>
          <w:trHeight w:val="740" w:hRule="atLeast"/>
          <w:jc w:val="center"/>
        </w:trPr>
        <w:tc>
          <w:tcPr>
            <w:tcW w:w="6159"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bCs/>
                <w:szCs w:val="21"/>
              </w:rPr>
            </w:pPr>
            <w:r>
              <w:rPr>
                <w:rFonts w:hint="eastAsia" w:ascii="宋体" w:hAnsi="宋体" w:cs="宋体"/>
                <w:bCs/>
                <w:color w:val="000000"/>
                <w:szCs w:val="21"/>
                <w:lang w:val="zh-CN"/>
              </w:rPr>
              <w:t>3.1 总体要求：</w:t>
            </w:r>
            <w:r>
              <w:rPr>
                <w:rFonts w:hint="eastAsia" w:ascii="宋体" w:hAnsi="宋体" w:cs="宋体"/>
                <w:bCs/>
                <w:color w:val="000000"/>
                <w:szCs w:val="21"/>
              </w:rPr>
              <w:t>染色与封片一体化设计，无需中间工作站，工作模式包括但不限于</w:t>
            </w:r>
            <w:r>
              <w:rPr>
                <w:rFonts w:hint="eastAsia" w:ascii="宋体" w:hAnsi="宋体"/>
                <w:bCs/>
                <w:color w:val="000000"/>
                <w:szCs w:val="21"/>
              </w:rPr>
              <w:t>染封模式，单染模式，单封模式等流程</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color w:val="FF0000"/>
                <w:szCs w:val="21"/>
              </w:rPr>
            </w:pPr>
            <w:r>
              <w:rPr>
                <w:rFonts w:hint="eastAsia" w:ascii="宋体" w:hAnsi="宋体" w:cs="宋体"/>
                <w:bCs/>
                <w:color w:val="000000"/>
                <w:szCs w:val="21"/>
                <w:lang w:val="zh-CN"/>
              </w:rPr>
              <w:t>3.2 染色要求：</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color w:val="000000"/>
                <w:szCs w:val="21"/>
              </w:rPr>
              <w:t>3.2.1 电脑控制，全自动化设计，采用连续处理方式进行染色：具有</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160" w:hRule="atLeast"/>
          <w:jc w:val="center"/>
        </w:trPr>
        <w:tc>
          <w:tcPr>
            <w:tcW w:w="6159"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r>
              <w:rPr>
                <w:rFonts w:hint="eastAsia" w:ascii="宋体" w:hAnsi="宋体" w:cs="宋体"/>
                <w:bCs/>
                <w:color w:val="000000"/>
                <w:szCs w:val="21"/>
              </w:rPr>
              <w:t>3.2.2 可编辑程序数量：≥50套</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bCs/>
                <w:color w:val="000000"/>
                <w:szCs w:val="21"/>
              </w:rPr>
              <w:t xml:space="preserve">▲3.2.3 </w:t>
            </w:r>
            <w:r>
              <w:rPr>
                <w:rFonts w:hint="eastAsia" w:ascii="宋体" w:hAnsi="宋体" w:cs="宋体"/>
                <w:bCs/>
                <w:color w:val="000000"/>
                <w:szCs w:val="21"/>
              </w:rPr>
              <w:t>单批次处理量：≥60枚</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contextualSpacing/>
              <w:rPr>
                <w:rFonts w:hint="eastAsia" w:ascii="宋体" w:hAnsi="宋体" w:cs="宋体"/>
                <w:bCs/>
                <w:szCs w:val="21"/>
              </w:rPr>
            </w:pPr>
            <w:r>
              <w:rPr>
                <w:rFonts w:hint="eastAsia" w:ascii="宋体" w:hAnsi="宋体" w:cs="宋体"/>
                <w:bCs/>
                <w:color w:val="000000"/>
                <w:szCs w:val="21"/>
              </w:rPr>
              <w:t>3.2.4染色要求：至少包括HE染色和PAP巴氏染色等染色功能</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pStyle w:val="32"/>
              <w:contextualSpacing/>
              <w:rPr>
                <w:rFonts w:hint="eastAsia" w:hAnsi="宋体" w:cs="宋体"/>
                <w:bCs/>
              </w:rPr>
            </w:pPr>
            <w:r>
              <w:rPr>
                <w:rFonts w:hint="eastAsia" w:hAnsi="宋体" w:cs="宋体"/>
                <w:bCs/>
                <w:color w:val="000000"/>
              </w:rPr>
              <w:t>3.2.5 染色槽要求：染色开始槽和结束槽均可以自由设定，且开始槽+结束槽总数：≥5槽</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pStyle w:val="32"/>
              <w:contextualSpacing/>
              <w:rPr>
                <w:rFonts w:hint="eastAsia" w:hAnsi="宋体"/>
                <w:bCs/>
              </w:rPr>
            </w:pPr>
            <w:r>
              <w:rPr>
                <w:rFonts w:hint="eastAsia" w:hAnsi="宋体" w:cs="宋体"/>
                <w:bCs/>
                <w:color w:val="000000"/>
              </w:rPr>
              <w:t>3.2.6 试剂缸：≥3种规格</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bCs/>
                <w:color w:val="000000"/>
                <w:szCs w:val="21"/>
              </w:rPr>
            </w:pPr>
            <w:r>
              <w:rPr>
                <w:rFonts w:hint="eastAsia" w:ascii="宋体" w:hAnsi="宋体" w:cs="宋体"/>
                <w:bCs/>
                <w:color w:val="000000"/>
                <w:szCs w:val="21"/>
              </w:rPr>
              <w:t>3.2.7 标准试剂缸要求：数量：≥20个，最大容量：≥800ml</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color w:val="000000"/>
                <w:szCs w:val="21"/>
              </w:rPr>
              <w:t>3.2.8 染液管理功能：具有，可对染液使用次数进行管理</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color w:val="000000"/>
                <w:szCs w:val="21"/>
              </w:rPr>
              <w:t>3.2.9 清洗和干燥功能：具有</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color w:val="000000"/>
                <w:szCs w:val="21"/>
              </w:rPr>
              <w:t>★3.2.10 试剂（染液）要求：开放，可兼容多品牌染液</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bCs/>
                <w:color w:val="000000"/>
                <w:szCs w:val="21"/>
              </w:rPr>
              <w:t>3.3 封片要求：</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bCs/>
                <w:szCs w:val="21"/>
              </w:rPr>
              <w:t xml:space="preserve">3.3.1 </w:t>
            </w:r>
            <w:r>
              <w:rPr>
                <w:rFonts w:hint="eastAsia" w:ascii="宋体" w:hAnsi="宋体" w:cs="宋体"/>
                <w:bCs/>
                <w:szCs w:val="21"/>
                <w:lang w:val="zh-CN"/>
              </w:rPr>
              <w:t>封片方式：</w:t>
            </w:r>
            <w:r>
              <w:rPr>
                <w:rFonts w:hint="eastAsia" w:ascii="宋体" w:hAnsi="宋体"/>
                <w:bCs/>
                <w:szCs w:val="21"/>
              </w:rPr>
              <w:t>盖玻片或封片胶方式，投标人应提供有效技术参数予以详细描述</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szCs w:val="21"/>
              </w:rPr>
              <w:t>3.3.2 每小时处理量：≥1000片</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szCs w:val="21"/>
              </w:rPr>
              <w:t>3.3.3 封片速度：≤5秒/片</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szCs w:val="21"/>
              </w:rPr>
              <w:t>3.3.4 每次连续封片的数量：≥240片</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szCs w:val="21"/>
              </w:rPr>
              <w:t>3.3.5 载玻片存储能力：≥240张玻片</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szCs w:val="21"/>
              </w:rPr>
              <w:t>3.3.6 载玻片烘干功能：具有</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szCs w:val="21"/>
              </w:rPr>
              <w:t>3.3.7 封固剂要求：滴注量可调节，调节范围：≥4档</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szCs w:val="21"/>
              </w:rPr>
              <w:t>3.3.8过滤系统：内置活性炭</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r>
              <w:rPr>
                <w:rFonts w:hint="eastAsia" w:ascii="宋体" w:hAnsi="宋体" w:cs="宋体"/>
                <w:bCs/>
                <w:szCs w:val="21"/>
                <w:lang w:val="zh-CN"/>
              </w:rPr>
              <w:t>3.4 显示要求：</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r>
              <w:rPr>
                <w:rFonts w:hint="eastAsia" w:ascii="宋体" w:hAnsi="宋体" w:cs="宋体"/>
                <w:bCs/>
                <w:szCs w:val="21"/>
                <w:lang w:val="zh-CN"/>
              </w:rPr>
              <w:t>3.4.1 显示屏：≥10寸，彩色触摸屏</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r>
              <w:rPr>
                <w:rFonts w:hint="eastAsia" w:ascii="宋体" w:hAnsi="宋体" w:cs="宋体"/>
                <w:bCs/>
                <w:szCs w:val="21"/>
                <w:lang w:val="zh-CN"/>
              </w:rPr>
              <w:t>3.4.2 显示语言：支持中文等</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szCs w:val="21"/>
              </w:rPr>
              <w:t>3.5 其他要求：</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r>
              <w:rPr>
                <w:rFonts w:hint="eastAsia" w:ascii="宋体" w:hAnsi="宋体" w:cs="宋体"/>
                <w:bCs/>
                <w:szCs w:val="21"/>
              </w:rPr>
              <w:t xml:space="preserve">3.5.1 </w:t>
            </w:r>
            <w:r>
              <w:rPr>
                <w:rFonts w:hint="eastAsia" w:ascii="宋体" w:hAnsi="宋体"/>
                <w:bCs/>
                <w:szCs w:val="21"/>
              </w:rPr>
              <w:t>日志追溯功能：具有</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r>
              <w:rPr>
                <w:rFonts w:hint="eastAsia" w:ascii="宋体" w:hAnsi="宋体" w:cs="宋体"/>
                <w:bCs/>
                <w:szCs w:val="21"/>
                <w:lang w:val="zh-CN"/>
              </w:rPr>
              <w:t>3.5.2 报警功能：具有，支持声光报警</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r>
              <w:rPr>
                <w:rFonts w:hint="eastAsia" w:ascii="宋体" w:hAnsi="宋体" w:cs="宋体"/>
                <w:bCs/>
                <w:szCs w:val="21"/>
                <w:lang w:val="zh-CN"/>
              </w:rPr>
              <w:t>3.5.3 常规染色封片时间≤50分钟</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r>
              <w:rPr>
                <w:rFonts w:hint="eastAsia" w:ascii="宋体" w:hAnsi="宋体" w:cs="宋体"/>
                <w:bCs/>
                <w:szCs w:val="21"/>
              </w:rPr>
              <w:t>3.6 耗材要求：</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szCs w:val="21"/>
              </w:rPr>
              <w:t>3.6.1 投标人应罗列设备所需配件，以及设备正常使用过程中所需的医用耗材、体外诊断试剂或其他易耗品。上述物品纳入医疗器械管理的，应当提供有效注册（或备案）证明材料；纳入医用耗材、体外诊断试剂管理的，应当可以通过监管部门指定的采购平台采购并提供交易代码。</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Cs/>
                <w:szCs w:val="21"/>
              </w:rPr>
              <w:t>★3.6.2</w:t>
            </w:r>
            <w:r>
              <w:rPr>
                <w:rFonts w:ascii="宋体" w:hAnsi="宋体" w:cs="宋体"/>
                <w:bCs/>
                <w:szCs w:val="21"/>
              </w:rPr>
              <w:t xml:space="preserve"> 供应商所投设备所需耗材（盖玻片、封片胶）应当为开放，可使用采购人已招标入围的耗材、试剂，已纳入采购人招标范围但未中标的，期间视同供应商免费提供</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r>
              <w:rPr>
                <w:rFonts w:hint="eastAsia" w:ascii="宋体" w:hAnsi="宋体" w:cs="宋体"/>
                <w:b/>
                <w:szCs w:val="21"/>
                <w:shd w:val="clear" w:color="auto" w:fill="FFFFFF"/>
              </w:rPr>
              <w:t>四、必备商务条款</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r>
              <w:rPr>
                <w:rFonts w:hint="eastAsia" w:ascii="宋体" w:hAnsi="宋体" w:cs="宋体"/>
                <w:szCs w:val="21"/>
              </w:rPr>
              <w:t>对应指标，</w:t>
            </w:r>
            <w:r>
              <w:rPr>
                <w:rFonts w:hint="eastAsia" w:ascii="宋体" w:hAnsi="宋体" w:cs="宋体"/>
                <w:szCs w:val="21"/>
                <w:lang w:val="zh-CN"/>
              </w:rPr>
              <w:t>详细说明，</w:t>
            </w:r>
            <w:r>
              <w:rPr>
                <w:rFonts w:hint="eastAsia" w:ascii="宋体" w:hAnsi="宋体" w:cs="宋体"/>
                <w:szCs w:val="21"/>
              </w:rPr>
              <w:t>否则视为不符要求</w:t>
            </w: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
                <w:kern w:val="0"/>
                <w:szCs w:val="21"/>
                <w:lang w:bidi="ar"/>
              </w:rPr>
              <w:t>4.1 维修</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4.1.2 提供仪器电子版SOP文件、中（英）文操作手册和维修手册。小器械类可除外。</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4.1.3 免费提供操作和维修培训（包含时间、地点、人次、内容），小器械类可除外。</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4.1.4 维修响应时间8个工作小时，24个工作小时未修复提供备品，紧急情况按采购人要求执行</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4.1.5 请注明售后服务（包括浙江地区维修力量说明）Service</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b/>
                <w:kern w:val="0"/>
                <w:szCs w:val="21"/>
                <w:lang w:bidi="ar"/>
              </w:rPr>
            </w:pPr>
            <w:r>
              <w:rPr>
                <w:rFonts w:hint="eastAsia" w:ascii="宋体" w:hAnsi="宋体" w:cs="宋体"/>
                <w:b/>
                <w:kern w:val="0"/>
                <w:szCs w:val="21"/>
                <w:lang w:bidi="ar"/>
              </w:rPr>
              <w:t>4.2 附加必备条款：</w:t>
            </w:r>
          </w:p>
          <w:p>
            <w:pPr>
              <w:widowControl/>
              <w:textAlignment w:val="center"/>
              <w:rPr>
                <w:rFonts w:hint="eastAsia" w:ascii="宋体" w:hAnsi="宋体" w:cs="宋体"/>
                <w:kern w:val="0"/>
                <w:szCs w:val="21"/>
                <w:lang w:bidi="ar"/>
              </w:rPr>
            </w:pPr>
            <w:r>
              <w:rPr>
                <w:rFonts w:hint="eastAsia" w:ascii="宋体" w:hAnsi="宋体" w:cs="宋体"/>
                <w:kern w:val="0"/>
                <w:szCs w:val="21"/>
                <w:lang w:bidi="ar"/>
              </w:rPr>
              <w:t>提供符合上述参数和配置要求的详细配置清单；</w:t>
            </w:r>
          </w:p>
          <w:p>
            <w:pPr>
              <w:widowControl/>
              <w:textAlignment w:val="center"/>
              <w:rPr>
                <w:rFonts w:hint="eastAsia" w:ascii="宋体" w:hAnsi="宋体" w:cs="宋体"/>
                <w:kern w:val="0"/>
                <w:szCs w:val="21"/>
                <w:lang w:bidi="ar"/>
              </w:rPr>
            </w:pPr>
            <w:r>
              <w:rPr>
                <w:rFonts w:hint="eastAsia" w:ascii="宋体" w:hAnsi="宋体" w:cs="宋体"/>
                <w:kern w:val="0"/>
                <w:szCs w:val="21"/>
                <w:lang w:bidi="ar"/>
              </w:rPr>
              <w:t>列出上述已明确选件及未作要求但可提供选件的清单；</w:t>
            </w:r>
          </w:p>
          <w:p>
            <w:pPr>
              <w:widowControl/>
              <w:textAlignment w:val="center"/>
              <w:rPr>
                <w:rFonts w:hint="eastAsia" w:ascii="宋体" w:hAnsi="宋体" w:cs="宋体"/>
                <w:kern w:val="0"/>
                <w:szCs w:val="21"/>
                <w:lang w:bidi="ar"/>
              </w:rPr>
            </w:pPr>
            <w:r>
              <w:rPr>
                <w:rFonts w:hint="eastAsia" w:ascii="宋体" w:hAnsi="宋体" w:cs="宋体"/>
                <w:kern w:val="0"/>
                <w:szCs w:val="21"/>
                <w:lang w:bidi="ar"/>
              </w:rPr>
              <w:t>所有配置为同品牌原装产品(除注明要求例外)；</w:t>
            </w:r>
          </w:p>
          <w:p>
            <w:pPr>
              <w:widowControl/>
              <w:textAlignment w:val="center"/>
              <w:rPr>
                <w:rFonts w:hint="eastAsia" w:ascii="宋体" w:hAnsi="宋体" w:cs="宋体"/>
                <w:kern w:val="0"/>
                <w:szCs w:val="21"/>
                <w:lang w:bidi="ar"/>
              </w:rPr>
            </w:pPr>
            <w:r>
              <w:rPr>
                <w:rFonts w:hint="eastAsia" w:ascii="宋体" w:hAnsi="宋体" w:cs="宋体"/>
                <w:kern w:val="0"/>
                <w:szCs w:val="21"/>
                <w:lang w:bidi="ar"/>
              </w:rPr>
              <w:t>所有设备必须是全新的，未曾使用过的原厂生产的产品，出厂时间原则上不大于1年。禁止提供代工、贴牌产品；</w:t>
            </w:r>
          </w:p>
          <w:p>
            <w:pPr>
              <w:widowControl/>
              <w:textAlignment w:val="center"/>
              <w:rPr>
                <w:rFonts w:hint="eastAsia" w:ascii="宋体" w:hAnsi="宋体" w:cs="宋体"/>
                <w:kern w:val="0"/>
                <w:szCs w:val="21"/>
                <w:lang w:bidi="ar"/>
              </w:rPr>
            </w:pPr>
            <w:r>
              <w:rPr>
                <w:rFonts w:hint="eastAsia" w:ascii="宋体" w:hAnsi="宋体" w:cs="宋体"/>
                <w:kern w:val="0"/>
                <w:szCs w:val="21"/>
                <w:lang w:bidi="ar"/>
              </w:rPr>
              <w:t>投标产品属于医疗器械管理的，</w:t>
            </w:r>
            <w:r>
              <w:rPr>
                <w:rFonts w:hint="eastAsia" w:ascii="宋体" w:hAnsi="宋体" w:cs="宋体"/>
                <w:szCs w:val="21"/>
              </w:rPr>
              <w:t>投标人</w:t>
            </w:r>
            <w:r>
              <w:rPr>
                <w:rFonts w:hint="eastAsia" w:ascii="宋体" w:hAnsi="宋体" w:cs="宋体"/>
                <w:kern w:val="0"/>
                <w:szCs w:val="21"/>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hint="eastAsia" w:ascii="宋体" w:hAnsi="宋体" w:cs="宋体"/>
                <w:kern w:val="0"/>
                <w:szCs w:val="21"/>
                <w:lang w:bidi="ar"/>
              </w:rPr>
            </w:pPr>
            <w:r>
              <w:rPr>
                <w:rFonts w:hint="eastAsia" w:ascii="宋体" w:hAnsi="宋体" w:cs="宋体"/>
                <w:kern w:val="0"/>
                <w:szCs w:val="21"/>
                <w:lang w:bidi="ar"/>
              </w:rPr>
              <w:t>投标产品属于特种设备的，投标人应当提供压力容器制造许可证；属于消毒类产品的，</w:t>
            </w:r>
            <w:r>
              <w:rPr>
                <w:rFonts w:hint="eastAsia" w:ascii="宋体" w:hAnsi="宋体" w:cs="宋体"/>
                <w:szCs w:val="21"/>
              </w:rPr>
              <w:t>投标人</w:t>
            </w:r>
            <w:r>
              <w:rPr>
                <w:rFonts w:hint="eastAsia" w:ascii="宋体" w:hAnsi="宋体" w:cs="宋体"/>
                <w:kern w:val="0"/>
                <w:szCs w:val="21"/>
                <w:lang w:bidi="ar"/>
              </w:rPr>
              <w:t>应当按照相关部门规定，提供相应资质证明材料；属于放射性同位素和射线装置的，投标人应当提供生态环境部门颁发的生产和销售许可证；</w:t>
            </w:r>
          </w:p>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提供所投产品的详细彩页，如彩页中没有涉及到相关技术参数，提供原厂技术白皮书（DATASHEET）。小器械类可除外。</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
                <w:kern w:val="0"/>
                <w:szCs w:val="21"/>
                <w:lang w:bidi="ar"/>
              </w:rPr>
              <w:t>4.3安装及验收要求</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4.3.1 到货期:中标即日起30天内；如有例外，可在合同中另行约定</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4.3.2安装地点:由</w:t>
            </w:r>
            <w:r>
              <w:rPr>
                <w:rFonts w:hint="eastAsia" w:ascii="宋体" w:hAnsi="宋体" w:cs="宋体"/>
                <w:szCs w:val="21"/>
              </w:rPr>
              <w:t>中标人</w:t>
            </w:r>
            <w:r>
              <w:rPr>
                <w:rFonts w:hint="eastAsia" w:ascii="宋体" w:hAnsi="宋体" w:cs="宋体"/>
                <w:kern w:val="0"/>
                <w:szCs w:val="21"/>
                <w:lang w:bidi="ar"/>
              </w:rPr>
              <w:t>免费将货送至医院安装现场。无需安装的可除外。</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4.3.3 安装完成时间:接采购人通知后7个工作日内全部调试完成，全院布局系统联网项目在60日内全部调试完成。无需安装的可除外。</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4.3.4 安装标准:符合国家有关安全技术规范和技术标准。无需安装的可除外。</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4.3.5 验收标准:应与产品原始样本技术数据及标书技术文件一致，符合国家有关技术规范和技术标准</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4.3.6 计量检测：如是计量强制检定设备，验收时需提供计量合格证</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kern w:val="0"/>
                <w:szCs w:val="21"/>
                <w:lang w:bidi="ar"/>
              </w:rPr>
            </w:pPr>
            <w:r>
              <w:rPr>
                <w:rFonts w:hint="eastAsia" w:ascii="宋体" w:hAnsi="宋体" w:cs="宋体"/>
                <w:kern w:val="0"/>
                <w:szCs w:val="21"/>
                <w:lang w:bidi="ar"/>
              </w:rPr>
              <w:t>4.3.7 软件系统要求：</w:t>
            </w:r>
            <w:r>
              <w:rPr>
                <w:rFonts w:hint="eastAsia" w:ascii="宋体" w:hAnsi="宋体" w:cs="宋体"/>
                <w:szCs w:val="21"/>
              </w:rPr>
              <w:t>投标人</w:t>
            </w:r>
            <w:r>
              <w:rPr>
                <w:rFonts w:hint="eastAsia" w:ascii="宋体" w:hAnsi="宋体" w:cs="宋体"/>
                <w:kern w:val="0"/>
                <w:szCs w:val="21"/>
                <w:lang w:bidi="ar"/>
              </w:rPr>
              <w:t>应当根据医院管理要求，将提供的设备接入全院相关信息系统，并承担接口费用，提供的设备应当允许医院其他系统接入。确因设备本身无此功能难以实现的，须经医院信息、设备管理部门同意。</w:t>
            </w:r>
          </w:p>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根据采购人要求，终身免费提供软件升级服务。</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
                <w:kern w:val="0"/>
                <w:szCs w:val="21"/>
                <w:lang w:bidi="ar"/>
              </w:rPr>
              <w:t>4.4、付款方式：</w:t>
            </w:r>
            <w:r>
              <w:rPr>
                <w:rFonts w:hint="eastAsia" w:ascii="宋体" w:hAnsi="宋体" w:cs="宋体"/>
                <w:kern w:val="0"/>
                <w:szCs w:val="21"/>
                <w:lang w:bidi="ar"/>
              </w:rPr>
              <w:t>按《浙江省财政厅关于进一步发挥政府采购政策功能全力推动经济稳进提质的通知》（浙财采监〔2022〕3号）等文件要求执行，具体付款方式由双方协商后在合同中明确。</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b/>
                <w:kern w:val="0"/>
                <w:szCs w:val="21"/>
                <w:lang w:bidi="ar"/>
              </w:rPr>
              <w:t>五、其他</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r>
              <w:rPr>
                <w:rFonts w:hint="eastAsia" w:ascii="宋体" w:hAnsi="宋体" w:cs="宋体"/>
                <w:szCs w:val="21"/>
              </w:rPr>
              <w:t>对应指标，</w:t>
            </w:r>
            <w:r>
              <w:rPr>
                <w:rFonts w:hint="eastAsia" w:ascii="宋体" w:hAnsi="宋体" w:cs="宋体"/>
                <w:szCs w:val="21"/>
                <w:lang w:val="zh-CN"/>
              </w:rPr>
              <w:t>详细说明，</w:t>
            </w:r>
            <w:r>
              <w:rPr>
                <w:rFonts w:hint="eastAsia" w:ascii="宋体" w:hAnsi="宋体" w:cs="宋体"/>
                <w:szCs w:val="21"/>
              </w:rPr>
              <w:t>否则视为不符要求</w:t>
            </w: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5.1 请注明进入市场时间 Year first sold</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5.2 请提供国内医院投标机型安装台数 Number sold</w:t>
            </w:r>
          </w:p>
        </w:tc>
        <w:tc>
          <w:tcPr>
            <w:tcW w:w="3587"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宋体" w:hAnsi="宋体" w:cs="宋体"/>
                <w:bCs/>
                <w:szCs w:val="21"/>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r>
              <w:rPr>
                <w:rFonts w:hint="eastAsia" w:ascii="宋体" w:hAnsi="宋体" w:cs="宋体"/>
                <w:kern w:val="0"/>
                <w:szCs w:val="21"/>
                <w:lang w:bidi="ar"/>
              </w:rPr>
              <w:t>5.3 请注明软件最新版本 LAST UPDATED</w:t>
            </w:r>
          </w:p>
        </w:tc>
        <w:tc>
          <w:tcPr>
            <w:tcW w:w="35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宋体" w:hAnsi="宋体" w:cs="宋体"/>
                <w:bCs/>
                <w:szCs w:val="21"/>
              </w:rPr>
            </w:pPr>
          </w:p>
        </w:tc>
      </w:tr>
    </w:tbl>
    <w:p>
      <w:pPr>
        <w:autoSpaceDE w:val="0"/>
        <w:autoSpaceDN w:val="0"/>
        <w:spacing w:line="280" w:lineRule="exact"/>
        <w:rPr>
          <w:rFonts w:hint="eastAsia" w:ascii="宋体" w:hAnsi="宋体" w:cs="宋体"/>
          <w:kern w:val="0"/>
          <w:sz w:val="24"/>
          <w:lang w:bidi="ar"/>
        </w:rPr>
      </w:pPr>
    </w:p>
    <w:p>
      <w:pPr>
        <w:autoSpaceDE w:val="0"/>
        <w:autoSpaceDN w:val="0"/>
        <w:spacing w:line="280" w:lineRule="exact"/>
        <w:rPr>
          <w:rFonts w:hint="eastAsia" w:ascii="宋体" w:hAnsi="宋体" w:cs="宋体"/>
          <w:kern w:val="0"/>
          <w:sz w:val="24"/>
          <w:lang w:bidi="ar"/>
        </w:rPr>
      </w:pPr>
      <w:r>
        <w:rPr>
          <w:rFonts w:hint="eastAsia" w:ascii="宋体" w:hAnsi="宋体" w:cs="宋体"/>
          <w:kern w:val="0"/>
          <w:sz w:val="24"/>
          <w:lang w:bidi="ar"/>
        </w:rPr>
        <w:t>医疗器械管理类别：第一类</w:t>
      </w: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pStyle w:val="2"/>
        <w:rPr>
          <w:rFonts w:hint="eastAsia" w:ascii="仿宋" w:hAnsi="仿宋" w:eastAsia="仿宋" w:cs="仿宋"/>
          <w:color w:val="000000" w:themeColor="text1"/>
          <w:sz w:val="36"/>
          <w:szCs w:val="36"/>
          <w14:textFill>
            <w14:solidFill>
              <w14:schemeClr w14:val="tx1"/>
            </w14:solidFill>
          </w14:textFill>
        </w:rPr>
      </w:pPr>
    </w:p>
    <w:p>
      <w:pPr>
        <w:rPr>
          <w:rFonts w:hint="eastAsia" w:ascii="仿宋" w:hAnsi="仿宋" w:eastAsia="仿宋" w:cs="仿宋"/>
          <w:b/>
          <w:color w:val="000000" w:themeColor="text1"/>
          <w:sz w:val="36"/>
          <w:szCs w:val="36"/>
          <w14:textFill>
            <w14:solidFill>
              <w14:schemeClr w14:val="tx1"/>
            </w14:solidFill>
          </w14:textFill>
        </w:rPr>
      </w:pPr>
    </w:p>
    <w:p>
      <w:pPr>
        <w:pStyle w:val="2"/>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p>
    <w:p>
      <w:pPr>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p>
    <w:p>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p>
    <w:p>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pPr>
        <w:rPr>
          <w:rFonts w:hint="eastAsia" w:ascii="仿宋" w:hAnsi="仿宋" w:eastAsia="仿宋" w:cs="仿宋"/>
          <w:b/>
          <w:bCs/>
          <w:color w:val="000000" w:themeColor="text1"/>
          <w:spacing w:val="-20"/>
          <w:kern w:val="44"/>
          <w:sz w:val="40"/>
          <w:szCs w:val="40"/>
          <w14:textFill>
            <w14:solidFill>
              <w14:schemeClr w14:val="tx1"/>
            </w14:solidFill>
          </w14:textFill>
        </w:rPr>
      </w:pPr>
    </w:p>
    <w:p>
      <w:pPr>
        <w:rPr>
          <w:rFonts w:hint="eastAsia" w:ascii="仿宋" w:hAnsi="仿宋" w:eastAsia="仿宋" w:cs="仿宋"/>
          <w:b/>
          <w:bCs/>
          <w:color w:val="000000" w:themeColor="text1"/>
          <w:spacing w:val="-20"/>
          <w:kern w:val="44"/>
          <w:sz w:val="40"/>
          <w:szCs w:val="40"/>
          <w14:textFill>
            <w14:solidFill>
              <w14:schemeClr w14:val="tx1"/>
            </w14:solidFill>
          </w14:textFill>
        </w:rPr>
      </w:pPr>
    </w:p>
    <w:p>
      <w:pPr>
        <w:rPr>
          <w:rFonts w:hint="eastAsia" w:ascii="仿宋" w:hAnsi="仿宋" w:eastAsia="仿宋" w:cs="仿宋"/>
          <w:b/>
          <w:bCs/>
          <w:color w:val="000000" w:themeColor="text1"/>
          <w:spacing w:val="-20"/>
          <w:kern w:val="44"/>
          <w:sz w:val="40"/>
          <w:szCs w:val="40"/>
          <w14:textFill>
            <w14:solidFill>
              <w14:schemeClr w14:val="tx1"/>
            </w14:solidFill>
          </w14:textFill>
        </w:rPr>
      </w:pPr>
    </w:p>
    <w:p>
      <w:pPr>
        <w:spacing w:line="360" w:lineRule="auto"/>
        <w:ind w:left="420" w:left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pPr>
        <w:spacing w:line="360" w:lineRule="auto"/>
        <w:ind w:left="420" w:leftChars="200"/>
        <w:rPr>
          <w:rFonts w:hint="eastAsia"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pPr>
        <w:spacing w:line="360" w:lineRule="auto"/>
        <w:ind w:left="420" w:left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pPr>
        <w:spacing w:line="360" w:lineRule="auto"/>
        <w:ind w:left="420" w:leftChars="200"/>
        <w:rPr>
          <w:rFonts w:hint="eastAsia"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pPr>
        <w:spacing w:line="360" w:lineRule="auto"/>
        <w:ind w:left="420" w:left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pPr>
        <w:rPr>
          <w:rFonts w:hint="eastAsia" w:ascii="仿宋" w:hAnsi="仿宋" w:eastAsia="仿宋" w:cs="仿宋"/>
          <w:color w:val="000000" w:themeColor="text1"/>
          <w14:textFill>
            <w14:solidFill>
              <w14:schemeClr w14:val="tx1"/>
            </w14:solidFill>
          </w14:textFill>
        </w:rPr>
      </w:pPr>
    </w:p>
    <w:p>
      <w:pPr>
        <w:rPr>
          <w:rFonts w:hint="eastAsia"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pPr>
        <w:rPr>
          <w:rFonts w:hint="eastAsia" w:ascii="仿宋" w:hAnsi="仿宋" w:eastAsia="仿宋" w:cs="仿宋"/>
          <w:color w:val="000000" w:themeColor="text1"/>
          <w:sz w:val="44"/>
          <w:szCs w:val="44"/>
          <w14:textFill>
            <w14:solidFill>
              <w14:schemeClr w14:val="tx1"/>
            </w14:solidFill>
          </w14:textFill>
        </w:rPr>
      </w:pPr>
    </w:p>
    <w:p>
      <w:pPr>
        <w:rPr>
          <w:rFonts w:hint="eastAsia" w:ascii="仿宋" w:hAnsi="仿宋" w:eastAsia="仿宋" w:cs="仿宋"/>
          <w:color w:val="000000" w:themeColor="text1"/>
          <w:sz w:val="44"/>
          <w:szCs w:val="44"/>
          <w14:textFill>
            <w14:solidFill>
              <w14:schemeClr w14:val="tx1"/>
            </w14:solidFill>
          </w14:textFill>
        </w:rPr>
      </w:pPr>
    </w:p>
    <w:p>
      <w:pPr>
        <w:jc w:val="center"/>
        <w:rPr>
          <w:rFonts w:hint="eastAsia"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pPr>
        <w:ind w:firstLine="640" w:firstLineChars="200"/>
        <w:rPr>
          <w:rFonts w:hint="eastAsia" w:ascii="仿宋" w:hAnsi="仿宋" w:eastAsia="仿宋" w:cs="仿宋"/>
          <w:color w:val="000000" w:themeColor="text1"/>
          <w:sz w:val="32"/>
          <w:szCs w:val="32"/>
          <w14:textFill>
            <w14:solidFill>
              <w14:schemeClr w14:val="tx1"/>
            </w14:solidFill>
          </w14:textFill>
        </w:rPr>
      </w:pPr>
    </w:p>
    <w:p>
      <w:pPr>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pPr>
        <w:rPr>
          <w:rFonts w:hint="eastAsia"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pPr>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pPr>
        <w:ind w:firstLine="880" w:firstLineChars="200"/>
        <w:rPr>
          <w:rFonts w:hint="eastAsia"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pPr>
        <w:pStyle w:val="4"/>
        <w:adjustRightInd w:val="0"/>
        <w:snapToGrid w:val="0"/>
        <w:spacing w:line="400" w:lineRule="exact"/>
        <w:jc w:val="center"/>
        <w:rPr>
          <w:rFonts w:hint="eastAsia" w:ascii="仿宋" w:eastAsia="仿宋" w:cs="仿宋"/>
          <w:color w:val="000000" w:themeColor="text1"/>
          <w:sz w:val="28"/>
          <w:szCs w:val="28"/>
          <w14:textFill>
            <w14:solidFill>
              <w14:schemeClr w14:val="tx1"/>
            </w14:solidFill>
          </w14:textFill>
        </w:rPr>
      </w:pPr>
      <w:bookmarkStart w:id="54" w:name="_Toc22209"/>
    </w:p>
    <w:p>
      <w:pPr>
        <w:pStyle w:val="4"/>
        <w:adjustRightInd w:val="0"/>
        <w:snapToGrid w:val="0"/>
        <w:spacing w:line="400" w:lineRule="exact"/>
        <w:jc w:val="center"/>
        <w:rPr>
          <w:rFonts w:hint="eastAsia"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4"/>
    </w:p>
    <w:p>
      <w:pPr>
        <w:pStyle w:val="4"/>
        <w:adjustRightInd w:val="0"/>
        <w:snapToGrid w:val="0"/>
        <w:spacing w:line="400" w:lineRule="exact"/>
        <w:jc w:val="center"/>
        <w:rPr>
          <w:rFonts w:hint="eastAsia" w:ascii="仿宋" w:eastAsia="仿宋" w:cs="仿宋"/>
          <w:b w:val="0"/>
          <w:bCs w:val="0"/>
          <w:color w:val="000000" w:themeColor="text1"/>
          <w:sz w:val="28"/>
          <w:szCs w:val="28"/>
          <w14:textFill>
            <w14:solidFill>
              <w14:schemeClr w14:val="tx1"/>
            </w14:solidFill>
          </w14:textFill>
        </w:rPr>
      </w:pPr>
    </w:p>
    <w:p>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pPr>
        <w:spacing w:line="400" w:lineRule="exact"/>
        <w:rPr>
          <w:rFonts w:hint="eastAsia" w:ascii="仿宋" w:hAnsi="仿宋" w:eastAsia="仿宋" w:cs="仿宋"/>
          <w:color w:val="000000" w:themeColor="text1"/>
          <w14:textFill>
            <w14:solidFill>
              <w14:schemeClr w14:val="tx1"/>
            </w14:solidFill>
          </w14:textFill>
        </w:rPr>
      </w:pPr>
    </w:p>
    <w:p>
      <w:pPr>
        <w:pStyle w:val="24"/>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pPr>
        <w:pStyle w:val="24"/>
        <w:numPr>
          <w:ilvl w:val="0"/>
          <w:numId w:val="4"/>
        </w:numPr>
        <w:snapToGrid w:val="0"/>
        <w:spacing w:line="400" w:lineRule="exac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pPr>
        <w:pStyle w:val="24"/>
        <w:numPr>
          <w:ilvl w:val="255"/>
          <w:numId w:val="0"/>
        </w:numPr>
        <w:tabs>
          <w:tab w:val="left" w:pos="999"/>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pPr>
        <w:pStyle w:val="24"/>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pPr>
        <w:numPr>
          <w:ilvl w:val="255"/>
          <w:numId w:val="0"/>
        </w:numPr>
        <w:snapToGrid w:val="0"/>
        <w:spacing w:line="400" w:lineRule="exact"/>
        <w:ind w:firstLine="420" w:firstLineChars="200"/>
        <w:rPr>
          <w:rFonts w:hint="eastAsia"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pPr>
        <w:snapToGrid w:val="0"/>
        <w:spacing w:line="400" w:lineRule="exact"/>
        <w:ind w:firstLine="945" w:firstLineChars="45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pPr>
        <w:numPr>
          <w:ilvl w:val="255"/>
          <w:numId w:val="0"/>
        </w:numPr>
        <w:snapToGrid w:val="0"/>
        <w:spacing w:line="400" w:lineRule="exact"/>
        <w:ind w:firstLine="945" w:firstLineChars="45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pPr>
        <w:numPr>
          <w:ilvl w:val="255"/>
          <w:numId w:val="0"/>
        </w:numPr>
        <w:snapToGrid w:val="0"/>
        <w:spacing w:line="400" w:lineRule="exact"/>
        <w:ind w:firstLine="420" w:firstLineChars="200"/>
        <w:rPr>
          <w:rFonts w:hint="eastAsia"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pPr>
        <w:numPr>
          <w:ilvl w:val="255"/>
          <w:numId w:val="0"/>
        </w:num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pPr>
        <w:pStyle w:val="965"/>
        <w:numPr>
          <w:ilvl w:val="255"/>
          <w:numId w:val="0"/>
        </w:numPr>
        <w:snapToGrid w:val="0"/>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pPr>
        <w:pStyle w:val="965"/>
        <w:numPr>
          <w:ilvl w:val="255"/>
          <w:numId w:val="0"/>
        </w:numPr>
        <w:snapToGrid w:val="0"/>
        <w:ind w:firstLine="420"/>
        <w:rPr>
          <w:rFonts w:hint="eastAsia"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pPr>
        <w:pStyle w:val="965"/>
        <w:numPr>
          <w:ilvl w:val="255"/>
          <w:numId w:val="0"/>
        </w:numPr>
        <w:snapToGrid w:val="0"/>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pPr>
        <w:pStyle w:val="965"/>
        <w:numPr>
          <w:ilvl w:val="255"/>
          <w:numId w:val="0"/>
        </w:numPr>
        <w:snapToGrid w:val="0"/>
        <w:ind w:firstLine="220" w:firstLineChars="100"/>
        <w:rPr>
          <w:rFonts w:hint="eastAsia"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snapToGrid w:val="0"/>
        <w:spacing w:line="40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pPr>
        <w:snapToGrid w:val="0"/>
        <w:spacing w:line="400" w:lineRule="exact"/>
        <w:ind w:firstLine="840" w:firstLineChars="4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pPr>
        <w:snapToGrid w:val="0"/>
        <w:spacing w:line="400" w:lineRule="exact"/>
        <w:ind w:firstLine="840" w:firstLineChars="400"/>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pPr>
        <w:snapToGrid w:val="0"/>
        <w:spacing w:line="400" w:lineRule="exact"/>
        <w:ind w:firstLine="840" w:firstLineChars="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pStyle w:val="965"/>
        <w:tabs>
          <w:tab w:val="left" w:pos="1340"/>
        </w:tabs>
        <w:ind w:firstLine="420"/>
        <w:rPr>
          <w:rFonts w:hint="eastAsia"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pPr>
        <w:numPr>
          <w:ilvl w:val="255"/>
          <w:numId w:val="0"/>
        </w:num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pPr>
        <w:numPr>
          <w:ilvl w:val="255"/>
          <w:numId w:val="0"/>
        </w:numPr>
        <w:snapToGrid w:val="0"/>
        <w:spacing w:line="400" w:lineRule="exact"/>
        <w:ind w:firstLine="840" w:firstLineChars="4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pPr>
        <w:numPr>
          <w:ilvl w:val="255"/>
          <w:numId w:val="0"/>
        </w:num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p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pPr>
        <w:pStyle w:val="965"/>
        <w:numPr>
          <w:ilvl w:val="255"/>
          <w:numId w:val="0"/>
        </w:numPr>
        <w:snapToGrid w:val="0"/>
        <w:rPr>
          <w:rFonts w:hint="eastAsia"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pPr>
        <w:pStyle w:val="965"/>
        <w:ind w:firstLine="420" w:firstLineChars="0"/>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pPr>
        <w:pStyle w:val="965"/>
        <w:ind w:firstLine="420" w:firstLineChars="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pPr>
        <w:numPr>
          <w:ilvl w:val="255"/>
          <w:numId w:val="0"/>
        </w:num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pPr>
        <w:numPr>
          <w:ilvl w:val="255"/>
          <w:numId w:val="0"/>
        </w:num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pPr>
        <w:numPr>
          <w:ilvl w:val="255"/>
          <w:numId w:val="0"/>
        </w:num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pPr>
        <w:pStyle w:val="258"/>
        <w:spacing w:line="400" w:lineRule="exact"/>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pPr>
        <w:snapToGrid w:val="0"/>
        <w:spacing w:line="400" w:lineRule="exact"/>
        <w:ind w:firstLine="630" w:firstLineChars="3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pPr>
        <w:snapToGrid w:val="0"/>
        <w:spacing w:line="400" w:lineRule="exact"/>
        <w:ind w:firstLine="630" w:firstLineChars="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pPr>
        <w:snapToGrid w:val="0"/>
        <w:spacing w:line="400" w:lineRule="exact"/>
        <w:ind w:firstLine="630" w:firstLineChars="3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pPr>
        <w:snapToGrid w:val="0"/>
        <w:spacing w:line="400" w:lineRule="exact"/>
        <w:ind w:firstLine="630" w:firstLineChars="3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pPr>
        <w:numPr>
          <w:ilvl w:val="0"/>
          <w:numId w:val="3"/>
        </w:numPr>
        <w:snapToGrid w:val="0"/>
        <w:spacing w:line="400" w:lineRule="exact"/>
        <w:ind w:firstLine="422" w:firstLineChars="200"/>
        <w:rPr>
          <w:rFonts w:hint="eastAsia"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pPr>
        <w:snapToGrid w:val="0"/>
        <w:spacing w:line="400" w:lineRule="exact"/>
        <w:ind w:firstLine="420" w:firstLineChars="2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pPr>
        <w:pStyle w:val="965"/>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pPr>
        <w:numPr>
          <w:ilvl w:val="0"/>
          <w:numId w:val="5"/>
        </w:num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pPr>
        <w:snapToGrid w:val="0"/>
        <w:spacing w:line="400" w:lineRule="exac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p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pPr>
        <w:snapToGrid w:val="0"/>
        <w:spacing w:line="400" w:lineRule="exac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pPr>
        <w:pStyle w:val="965"/>
        <w:ind w:firstLine="420"/>
        <w:rPr>
          <w:rFonts w:hint="eastAsia"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pPr>
        <w:pStyle w:val="258"/>
        <w:spacing w:line="400" w:lineRule="exact"/>
        <w:ind w:firstLine="480"/>
        <w:rPr>
          <w:rFonts w:hint="eastAsia" w:ascii="仿宋" w:hAnsi="仿宋" w:eastAsia="仿宋" w:cs="仿宋"/>
          <w:color w:val="000000" w:themeColor="text1"/>
          <w14:textFill>
            <w14:solidFill>
              <w14:schemeClr w14:val="tx1"/>
            </w14:solidFill>
          </w14:textFill>
        </w:rPr>
      </w:pPr>
    </w:p>
    <w:p>
      <w:pPr>
        <w:pStyle w:val="4"/>
        <w:spacing w:line="400" w:lineRule="exact"/>
        <w:rPr>
          <w:rFonts w:hint="eastAsia"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pStyle w:val="258"/>
        <w:ind w:firstLine="480"/>
        <w:rPr>
          <w:rFonts w:hint="eastAsia"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pPr>
              <w:snapToGrid w:val="0"/>
              <w:spacing w:line="300" w:lineRule="exact"/>
              <w:ind w:firstLine="100" w:firstLineChars="48"/>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4"/>
              <w:snapToGrid w:val="0"/>
              <w:spacing w:before="120" w:beforeLines="50" w:line="360" w:lineRule="auto"/>
              <w:jc w:val="left"/>
              <w:rPr>
                <w:rFonts w:hint="eastAsia"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pPr>
        <w:pStyle w:val="4"/>
        <w:adjustRightInd w:val="0"/>
        <w:snapToGrid w:val="0"/>
        <w:spacing w:before="120" w:beforeLines="50"/>
        <w:jc w:val="center"/>
        <w:rPr>
          <w:rFonts w:hint="eastAsia"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5"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5"/>
    </w:p>
    <w:p>
      <w:pPr>
        <w:tabs>
          <w:tab w:val="left" w:pos="8820"/>
          <w:tab w:val="left" w:pos="9345"/>
          <w:tab w:val="left" w:pos="9765"/>
        </w:tabs>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pPr>
        <w:snapToGrid w:val="0"/>
        <w:spacing w:line="400" w:lineRule="exact"/>
        <w:ind w:firstLine="420" w:firstLineChars="200"/>
        <w:jc w:val="left"/>
        <w:rPr>
          <w:rFonts w:hint="eastAsia"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pPr>
        <w:snapToGrid w:val="0"/>
        <w:spacing w:line="400" w:lineRule="exact"/>
        <w:ind w:firstLine="420" w:firstLineChars="200"/>
        <w:jc w:val="left"/>
        <w:rPr>
          <w:rFonts w:hint="eastAsia"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pPr>
        <w:numPr>
          <w:ilvl w:val="0"/>
          <w:numId w:val="6"/>
        </w:num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pPr>
        <w:autoSpaceDE w:val="0"/>
        <w:autoSpaceDN w:val="0"/>
        <w:snapToGrid w:val="0"/>
        <w:spacing w:line="400" w:lineRule="exact"/>
        <w:ind w:firstLine="420" w:firstLineChars="200"/>
        <w:jc w:val="left"/>
        <w:rPr>
          <w:rFonts w:hint="eastAsia"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pPr>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23"/>
        <w:spacing w:line="400" w:lineRule="exact"/>
        <w:ind w:firstLine="422" w:firstLineChars="17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pPr>
        <w:pStyle w:val="23"/>
        <w:spacing w:line="400" w:lineRule="exact"/>
        <w:ind w:firstLine="422" w:firstLineChars="17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pPr>
        <w:numPr>
          <w:ilvl w:val="0"/>
          <w:numId w:val="7"/>
        </w:num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pPr>
        <w:autoSpaceDE w:val="0"/>
        <w:autoSpaceDN w:val="0"/>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pPr>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pPr>
        <w:pStyle w:val="32"/>
        <w:snapToGrid w:val="0"/>
        <w:spacing w:line="400" w:lineRule="exact"/>
        <w:ind w:firstLine="420" w:firstLineChars="200"/>
        <w:jc w:val="left"/>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2"/>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pPr>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56"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56"/>
      <w:r>
        <w:rPr>
          <w:rFonts w:hint="eastAsia" w:ascii="仿宋" w:hAnsi="仿宋" w:eastAsia="仿宋" w:cs="仿宋"/>
          <w:color w:val="000000" w:themeColor="text1"/>
          <w:szCs w:val="21"/>
          <w14:textFill>
            <w14:solidFill>
              <w14:schemeClr w14:val="tx1"/>
            </w14:solidFill>
          </w14:textFill>
        </w:rPr>
        <w:t>。</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pPr>
        <w:pStyle w:val="4"/>
        <w:spacing w:line="400" w:lineRule="exact"/>
        <w:ind w:firstLine="420" w:firstLineChars="200"/>
        <w:rPr>
          <w:rFonts w:hint="eastAsia"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pPr>
        <w:pStyle w:val="23"/>
        <w:spacing w:line="400" w:lineRule="exact"/>
        <w:rPr>
          <w:rFonts w:hint="eastAsia"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p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pPr>
        <w:snapToGrid w:val="0"/>
        <w:spacing w:line="400" w:lineRule="exact"/>
        <w:ind w:firstLine="420" w:firstLineChars="200"/>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pPr>
        <w:autoSpaceDE w:val="0"/>
        <w:autoSpaceDN w:val="0"/>
        <w:snapToGrid w:val="0"/>
        <w:spacing w:line="400" w:lineRule="exact"/>
        <w:ind w:firstLine="420" w:firstLineChars="200"/>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pPr>
        <w:numPr>
          <w:ilvl w:val="0"/>
          <w:numId w:val="8"/>
        </w:num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pPr>
        <w:snapToGrid w:val="0"/>
        <w:spacing w:line="400" w:lineRule="exact"/>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pPr>
        <w:pStyle w:val="96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pPr>
        <w:autoSpaceDE w:val="0"/>
        <w:autoSpaceDN w:val="0"/>
        <w:snapToGrid w:val="0"/>
        <w:spacing w:line="40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pPr>
        <w:pStyle w:val="23"/>
        <w:spacing w:line="40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pPr>
        <w:numPr>
          <w:ilvl w:val="255"/>
          <w:numId w:val="0"/>
        </w:num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pPr>
        <w:pStyle w:val="965"/>
        <w:ind w:firstLine="0" w:firstLineChars="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pPr>
        <w:numPr>
          <w:ilvl w:val="0"/>
          <w:numId w:val="9"/>
        </w:num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pPr>
        <w:snapToGrid w:val="0"/>
        <w:spacing w:line="400" w:lineRule="exact"/>
        <w:ind w:firstLine="420" w:firstLineChars="200"/>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pPr>
        <w:snapToGrid w:val="0"/>
        <w:spacing w:line="400" w:lineRule="exact"/>
        <w:jc w:val="lef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57" w:name="_Toc20313"/>
    </w:p>
    <w:p>
      <w:pPr>
        <w:snapToGrid w:val="0"/>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pPr>
        <w:pStyle w:val="4"/>
        <w:adjustRightInd w:val="0"/>
        <w:snapToGrid w:val="0"/>
        <w:jc w:val="center"/>
        <w:rPr>
          <w:rFonts w:hint="eastAsia"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5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04"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pPr>
              <w:rPr>
                <w:rFonts w:hint="eastAsia" w:ascii="仿宋" w:hAnsi="仿宋" w:eastAsia="仿宋" w:cs="仿宋"/>
                <w:color w:val="000000" w:themeColor="text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snapToGrid w:val="0"/>
              <w:jc w:val="center"/>
              <w:rPr>
                <w:rFonts w:hint="eastAsia" w:ascii="仿宋" w:hAnsi="仿宋" w:eastAsia="仿宋" w:cs="仿宋"/>
                <w:color w:val="000000" w:themeColor="text1"/>
                <w:szCs w:val="21"/>
                <w14:textFill>
                  <w14:solidFill>
                    <w14:schemeClr w14:val="tx1"/>
                  </w14:solidFill>
                </w14:textFill>
              </w:rPr>
            </w:pP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pPr>
              <w:rPr>
                <w:rFonts w:hint="eastAsia" w:ascii="仿宋" w:hAnsi="仿宋" w:eastAsia="仿宋" w:cs="仿宋"/>
                <w:color w:val="000000" w:themeColor="text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pPr>
              <w:rPr>
                <w:rFonts w:hint="eastAsia" w:ascii="仿宋" w:hAnsi="仿宋" w:eastAsia="仿宋" w:cs="仿宋"/>
                <w:color w:val="000000" w:themeColor="text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pPr>
              <w:rPr>
                <w:rFonts w:hint="eastAsia" w:ascii="仿宋" w:hAnsi="仿宋" w:eastAsia="仿宋" w:cs="仿宋"/>
                <w:color w:val="000000" w:themeColor="text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pPr>
              <w:autoSpaceDE w:val="0"/>
              <w:autoSpaceDN w:val="0"/>
              <w:snapToGrid w:val="0"/>
              <w:ind w:firstLine="420" w:firstLineChars="20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pStyle w:val="965"/>
              <w:ind w:firstLine="0" w:firstLineChars="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pPr>
              <w:snapToGrid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pPr>
              <w:snapToGrid w:val="0"/>
              <w:jc w:val="left"/>
              <w:rPr>
                <w:rFonts w:hint="eastAsia" w:ascii="仿宋" w:hAnsi="仿宋" w:eastAsia="仿宋" w:cs="仿宋"/>
                <w:color w:val="000000" w:themeColor="text1"/>
                <w:szCs w:val="21"/>
                <w:u w:val="singl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pPr>
              <w:snapToGrid w:val="0"/>
              <w:jc w:val="left"/>
              <w:rPr>
                <w:rFonts w:hint="eastAsia" w:ascii="仿宋" w:hAnsi="仿宋" w:eastAsia="仿宋" w:cs="仿宋"/>
                <w:color w:val="000000" w:themeColor="text1"/>
                <w:szCs w:val="21"/>
                <w:u w:val="singl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pPr>
              <w:snapToGrid w:val="0"/>
              <w:jc w:val="left"/>
              <w:rPr>
                <w:rFonts w:hint="eastAsia" w:ascii="仿宋" w:hAnsi="仿宋" w:eastAsia="仿宋" w:cs="仿宋"/>
                <w:color w:val="000000" w:themeColor="text1"/>
                <w:szCs w:val="21"/>
                <w:u w:val="singl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pPr>
              <w:autoSpaceDE w:val="0"/>
              <w:autoSpaceDN w:val="0"/>
              <w:snapToGrid w:val="0"/>
              <w:spacing w:line="400" w:lineRule="exact"/>
              <w:jc w:val="lef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pPr>
              <w:autoSpaceDE w:val="0"/>
              <w:autoSpaceDN w:val="0"/>
              <w:snapToGrid w:val="0"/>
              <w:spacing w:line="400" w:lineRule="exact"/>
              <w:jc w:val="lef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pPr>
              <w:snapToGrid w:val="0"/>
              <w:jc w:val="lef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pPr>
              <w:snapToGrid w:val="0"/>
              <w:jc w:val="left"/>
              <w:rPr>
                <w:rFonts w:hint="eastAsia" w:ascii="仿宋" w:hAnsi="仿宋" w:eastAsia="仿宋" w:cs="仿宋"/>
                <w:color w:val="000000" w:themeColor="text1"/>
                <w:szCs w:val="21"/>
                <w14:textFill>
                  <w14:solidFill>
                    <w14:schemeClr w14:val="tx1"/>
                  </w14:solidFill>
                </w14:textFill>
              </w:rPr>
            </w:pPr>
          </w:p>
        </w:tc>
      </w:tr>
    </w:tbl>
    <w:p>
      <w:pPr>
        <w:rPr>
          <w:rFonts w:hint="eastAsia" w:ascii="仿宋" w:hAnsi="仿宋" w:eastAsia="仿宋" w:cs="仿宋"/>
          <w:color w:val="000000" w:themeColor="text1"/>
          <w14:textFill>
            <w14:solidFill>
              <w14:schemeClr w14:val="tx1"/>
            </w14:solidFill>
          </w14:textFill>
        </w:rPr>
      </w:pPr>
    </w:p>
    <w:p>
      <w:pPr>
        <w:rPr>
          <w:rFonts w:hint="eastAsia" w:ascii="仿宋" w:hAnsi="仿宋" w:eastAsia="仿宋" w:cs="仿宋"/>
          <w:color w:val="000000" w:themeColor="text1"/>
          <w14:textFill>
            <w14:solidFill>
              <w14:schemeClr w14:val="tx1"/>
            </w14:solidFill>
          </w14:textFill>
        </w:rPr>
      </w:pPr>
    </w:p>
    <w:p>
      <w:pP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pPr>
        <w:spacing w:line="36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pPr>
        <w:spacing w:line="440" w:lineRule="exact"/>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分值</w:t>
            </w:r>
          </w:p>
        </w:tc>
      </w:tr>
      <w:tr>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hint="eastAsia" w:ascii="仿宋" w:hAnsi="仿宋" w:eastAsia="仿宋" w:cs="仿宋"/>
                <w:sz w:val="24"/>
              </w:rPr>
            </w:pPr>
            <w:r>
              <w:rPr>
                <w:rFonts w:hint="eastAsia" w:ascii="仿宋" w:hAnsi="仿宋" w:eastAsia="仿宋" w:cs="仿宋"/>
                <w:sz w:val="24"/>
              </w:rPr>
              <w:t>所投产品技术指标的符合性</w:t>
            </w:r>
          </w:p>
          <w:p>
            <w:pPr>
              <w:widowControl/>
              <w:adjustRightInd/>
              <w:spacing w:line="320" w:lineRule="exact"/>
              <w:jc w:val="center"/>
              <w:rPr>
                <w:rFonts w:hint="eastAsia"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5</w:t>
            </w:r>
          </w:p>
        </w:tc>
      </w:tr>
      <w:tr>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w:t>
            </w:r>
            <w:r>
              <w:rPr>
                <w:rFonts w:hint="eastAsia" w:ascii="仿宋" w:hAnsi="仿宋" w:eastAsia="仿宋" w:cs="仿宋"/>
                <w:kern w:val="0"/>
                <w:sz w:val="24"/>
                <w:lang w:val="en-US" w:eastAsia="zh-CN"/>
              </w:rPr>
              <w:t>7</w:t>
            </w:r>
            <w:r>
              <w:rPr>
                <w:rFonts w:hint="eastAsia" w:ascii="仿宋" w:hAnsi="仿宋" w:eastAsia="仿宋" w:cs="仿宋"/>
                <w:kern w:val="0"/>
                <w:sz w:val="24"/>
              </w:rPr>
              <w:t>月1日以来（以合同签订时间为准）完成的同类案例，每有一个得1分，最高得3分。</w:t>
            </w:r>
          </w:p>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pPr>
              <w:widowControl/>
              <w:adjustRightInd/>
              <w:spacing w:line="320" w:lineRule="exact"/>
              <w:jc w:val="left"/>
              <w:rPr>
                <w:rFonts w:hint="eastAsia"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right w:val="single" w:color="auto" w:sz="4" w:space="0"/>
            </w:tcBorders>
            <w:vAlign w:val="center"/>
          </w:tcPr>
          <w:p>
            <w:pPr>
              <w:widowControl/>
              <w:adjustRightInd/>
              <w:spacing w:line="320" w:lineRule="exact"/>
              <w:jc w:val="center"/>
              <w:rPr>
                <w:rFonts w:hint="eastAsia"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3</w:t>
            </w:r>
          </w:p>
        </w:tc>
      </w:tr>
      <w:tr>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pPr>
              <w:widowControl/>
              <w:adjustRightInd/>
              <w:spacing w:line="320" w:lineRule="exact"/>
              <w:rPr>
                <w:rFonts w:hint="eastAsia"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3</w:t>
            </w:r>
          </w:p>
        </w:tc>
      </w:tr>
      <w:tr>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pPr>
              <w:spacing w:line="320" w:lineRule="exact"/>
              <w:jc w:val="center"/>
              <w:rPr>
                <w:rFonts w:hint="eastAsia"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2</w:t>
            </w:r>
          </w:p>
        </w:tc>
      </w:tr>
      <w:tr>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r>
    </w:tbl>
    <w:p>
      <w:pPr>
        <w:snapToGrid w:val="0"/>
        <w:spacing w:line="440" w:lineRule="exact"/>
        <w:rPr>
          <w:rFonts w:hint="eastAsia" w:ascii="仿宋" w:hAnsi="仿宋" w:eastAsia="仿宋" w:cs="仿宋"/>
          <w:color w:val="000000" w:themeColor="text1"/>
          <w:sz w:val="20"/>
          <w:szCs w:val="20"/>
          <w:shd w:val="clear" w:color="auto" w:fill="FFFFFF"/>
          <w14:textFill>
            <w14:solidFill>
              <w14:schemeClr w14:val="tx1"/>
            </w14:solidFill>
          </w14:textFill>
        </w:rPr>
      </w:pP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pPr>
        <w:spacing w:line="440" w:lineRule="exact"/>
        <w:rPr>
          <w:rFonts w:hint="eastAsia"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pPr>
        <w:spacing w:line="440" w:lineRule="exact"/>
        <w:jc w:val="left"/>
        <w:rPr>
          <w:rFonts w:hint="eastAsia" w:ascii="仿宋" w:hAnsi="仿宋" w:eastAsia="仿宋" w:cs="仿宋"/>
          <w:b/>
          <w:color w:val="000000" w:themeColor="text1"/>
          <w:sz w:val="36"/>
          <w:szCs w:val="20"/>
          <w14:textFill>
            <w14:solidFill>
              <w14:schemeClr w14:val="tx1"/>
            </w14:solidFill>
          </w14:textFill>
        </w:rPr>
      </w:pPr>
    </w:p>
    <w:p>
      <w:pPr>
        <w:spacing w:line="440" w:lineRule="exact"/>
        <w:jc w:val="left"/>
        <w:rPr>
          <w:rFonts w:hint="eastAsia" w:ascii="仿宋" w:hAnsi="仿宋" w:eastAsia="仿宋" w:cs="仿宋"/>
          <w:b/>
          <w:color w:val="000000" w:themeColor="text1"/>
          <w:sz w:val="36"/>
          <w:szCs w:val="20"/>
          <w14:textFill>
            <w14:solidFill>
              <w14:schemeClr w14:val="tx1"/>
            </w14:solidFill>
          </w14:textFill>
        </w:rPr>
      </w:pPr>
    </w:p>
    <w:p>
      <w:pPr>
        <w:spacing w:line="360" w:lineRule="auto"/>
        <w:outlineLvl w:val="0"/>
        <w:rPr>
          <w:rFonts w:hint="eastAsia" w:ascii="仿宋" w:hAnsi="仿宋" w:eastAsia="仿宋" w:cs="仿宋"/>
          <w:b/>
          <w:color w:val="000000" w:themeColor="text1"/>
          <w:sz w:val="36"/>
          <w:szCs w:val="20"/>
          <w14:textFill>
            <w14:solidFill>
              <w14:schemeClr w14:val="tx1"/>
            </w14:solidFill>
          </w14:textFill>
        </w:rPr>
      </w:pPr>
    </w:p>
    <w:bookmarkEnd w:id="47"/>
    <w:bookmarkEnd w:id="48"/>
    <w:p>
      <w:pPr>
        <w:rPr>
          <w:rFonts w:hint="eastAsia" w:ascii="仿宋" w:hAnsi="仿宋" w:eastAsia="仿宋" w:cs="仿宋"/>
          <w:b/>
          <w:color w:val="000000" w:themeColor="text1"/>
          <w:sz w:val="36"/>
          <w:szCs w:val="20"/>
          <w14:textFill>
            <w14:solidFill>
              <w14:schemeClr w14:val="tx1"/>
            </w14:solidFill>
          </w14:textFill>
        </w:rPr>
      </w:pPr>
    </w:p>
    <w:p>
      <w:pP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pPr>
        <w:pStyle w:val="2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pPr>
        <w:snapToGrid w:val="0"/>
        <w:spacing w:line="360" w:lineRule="auto"/>
        <w:ind w:firstLine="5520" w:firstLineChars="23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pPr>
        <w:widowControl/>
        <w:spacing w:line="360" w:lineRule="auto"/>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pPr>
        <w:pStyle w:val="81"/>
        <w:rPr>
          <w:rFonts w:hint="eastAsia" w:ascii="仿宋" w:hAnsi="仿宋" w:eastAsia="仿宋" w:cs="仿宋"/>
          <w:color w:val="000000" w:themeColor="text1"/>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pPr>
        <w:widowControl/>
        <w:spacing w:line="360" w:lineRule="auto"/>
        <w:ind w:firstLine="361" w:firstLineChars="1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pPr>
        <w:spacing w:line="360" w:lineRule="auto"/>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p>
    <w:p>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p>
    <w:p>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pPr>
        <w:spacing w:line="336" w:lineRule="auto"/>
        <w:jc w:val="center"/>
        <w:outlineLvl w:val="0"/>
        <w:rPr>
          <w:rFonts w:hint="eastAsia" w:ascii="仿宋" w:hAnsi="仿宋" w:eastAsia="仿宋" w:cs="仿宋"/>
          <w:b/>
          <w:color w:val="000000" w:themeColor="text1"/>
          <w:kern w:val="0"/>
          <w:sz w:val="24"/>
          <w14:textFill>
            <w14:solidFill>
              <w14:schemeClr w14:val="tx1"/>
            </w14:solidFill>
          </w14:textFill>
        </w:rPr>
      </w:pPr>
    </w:p>
    <w:p>
      <w:pPr>
        <w:spacing w:line="336" w:lineRule="auto"/>
        <w:jc w:val="center"/>
        <w:outlineLvl w:val="0"/>
        <w:rPr>
          <w:rFonts w:hint="eastAsia"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pPr>
        <w:pStyle w:val="906"/>
        <w:spacing w:line="360"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pPr>
        <w:spacing w:line="360" w:lineRule="auto"/>
        <w:ind w:right="-510" w:rightChars="-243"/>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pPr>
        <w:spacing w:line="360" w:lineRule="auto"/>
        <w:ind w:right="-510" w:rightChars="-243"/>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368" w:rightChars="-175"/>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ind w:firstLine="3855" w:firstLineChars="1200"/>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pPr>
        <w:pStyle w:val="397"/>
        <w:spacing w:after="120" w:line="336" w:lineRule="auto"/>
        <w:ind w:firstLine="0" w:firstLineChars="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pPr>
        <w:pStyle w:val="12"/>
        <w:tabs>
          <w:tab w:val="clear" w:pos="1697"/>
        </w:tabs>
        <w:spacing w:after="120" w:line="336" w:lineRule="auto"/>
        <w:ind w:left="0" w:firstLine="480" w:firstLineChars="20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pPr>
        <w:pStyle w:val="12"/>
        <w:tabs>
          <w:tab w:val="clear" w:pos="1697"/>
        </w:tabs>
        <w:spacing w:after="120" w:line="336" w:lineRule="auto"/>
        <w:ind w:left="0" w:firstLine="480" w:firstLineChars="20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pPr>
        <w:snapToGrid w:val="0"/>
        <w:spacing w:line="336" w:lineRule="auto"/>
        <w:ind w:firstLine="480" w:firstLineChars="200"/>
        <w:jc w:val="left"/>
        <w:rPr>
          <w:rFonts w:hint="eastAsia" w:ascii="仿宋" w:hAnsi="仿宋" w:eastAsia="仿宋" w:cs="仿宋"/>
          <w:color w:val="000000" w:themeColor="text1"/>
          <w:sz w:val="24"/>
          <w14:textFill>
            <w14:solidFill>
              <w14:schemeClr w14:val="tx1"/>
            </w14:solidFill>
          </w14:textFill>
        </w:rPr>
      </w:pPr>
    </w:p>
    <w:p>
      <w:pPr>
        <w:snapToGrid w:val="0"/>
        <w:spacing w:line="336" w:lineRule="auto"/>
        <w:ind w:firstLine="480" w:firstLineChars="200"/>
        <w:jc w:val="left"/>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rPr>
          <w:rFonts w:hint="eastAsia" w:ascii="仿宋" w:hAnsi="仿宋" w:eastAsia="仿宋" w:cs="仿宋"/>
          <w:color w:val="000000" w:themeColor="text1"/>
          <w:sz w:val="24"/>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pPr>
        <w:jc w:val="center"/>
        <w:rPr>
          <w:rFonts w:hint="eastAsia"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hint="eastAsia" w:ascii="仿宋" w:hAnsi="仿宋" w:eastAsia="仿宋" w:cs="仿宋"/>
          <w:color w:val="000000" w:themeColor="text1"/>
          <w:sz w:val="24"/>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ind w:firstLine="5280" w:firstLineChars="2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pPr>
        <w:ind w:firstLine="4920" w:firstLineChars="2050"/>
        <w:jc w:val="left"/>
        <w:rPr>
          <w:rFonts w:hint="eastAsia" w:ascii="仿宋" w:hAnsi="仿宋" w:eastAsia="仿宋" w:cs="仿宋"/>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pageBreakBefore/>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pPr>
        <w:jc w:val="center"/>
        <w:rPr>
          <w:rFonts w:hint="eastAsia"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hint="eastAsia" w:ascii="仿宋" w:hAnsi="仿宋" w:eastAsia="仿宋" w:cs="仿宋"/>
          <w:color w:val="000000" w:themeColor="text1"/>
          <w:sz w:val="24"/>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rPr>
          <w:rFonts w:hint="eastAsia" w:ascii="仿宋" w:hAnsi="仿宋" w:eastAsia="仿宋" w:cs="仿宋"/>
          <w:color w:val="000000" w:themeColor="text1"/>
          <w14:textFill>
            <w14:solidFill>
              <w14:schemeClr w14:val="tx1"/>
            </w14:solidFill>
          </w14:textFill>
        </w:rPr>
      </w:pP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pageBreakBefore/>
        <w:spacing w:line="800" w:lineRule="exact"/>
        <w:ind w:firstLine="1807" w:firstLineChars="600"/>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pPr>
        <w:spacing w:line="80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pPr>
        <w:pStyle w:val="80"/>
        <w:rPr>
          <w:rFonts w:hint="eastAsia" w:ascii="仿宋" w:hAnsi="仿宋" w:eastAsia="仿宋" w:cs="仿宋"/>
          <w:b/>
          <w:color w:val="000000" w:themeColor="text1"/>
          <w14:textFill>
            <w14:solidFill>
              <w14:schemeClr w14:val="tx1"/>
            </w14:solidFill>
          </w14:textFill>
        </w:rPr>
      </w:pPr>
    </w:p>
    <w:p>
      <w:pPr>
        <w:pStyle w:val="80"/>
        <w:rPr>
          <w:rFonts w:hint="eastAsia" w:ascii="仿宋" w:hAnsi="仿宋" w:eastAsia="仿宋" w:cs="仿宋"/>
          <w:b/>
          <w:color w:val="000000" w:themeColor="text1"/>
          <w14:textFill>
            <w14:solidFill>
              <w14:schemeClr w14:val="tx1"/>
            </w14:solidFill>
          </w14:textFill>
        </w:rPr>
      </w:pPr>
    </w:p>
    <w:p>
      <w:pPr>
        <w:pStyle w:val="80"/>
        <w:rPr>
          <w:rFonts w:hint="eastAsia" w:ascii="仿宋" w:hAnsi="仿宋" w:eastAsia="仿宋" w:cs="仿宋"/>
          <w:b/>
          <w:color w:val="000000" w:themeColor="text1"/>
          <w14:textFill>
            <w14:solidFill>
              <w14:schemeClr w14:val="tx1"/>
            </w14:solidFill>
          </w14:textFill>
        </w:rPr>
      </w:pPr>
    </w:p>
    <w:p>
      <w:pPr>
        <w:spacing w:line="800" w:lineRule="exact"/>
        <w:ind w:firstLine="904" w:firstLineChars="300"/>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pPr>
        <w:spacing w:line="800" w:lineRule="exact"/>
        <w:rPr>
          <w:rFonts w:hint="eastAsia" w:ascii="仿宋" w:hAnsi="仿宋" w:eastAsia="仿宋" w:cs="仿宋"/>
          <w:b/>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pPr>
        <w:spacing w:line="440" w:lineRule="exact"/>
        <w:ind w:right="281" w:rightChars="13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pPr>
        <w:spacing w:line="440" w:lineRule="exact"/>
        <w:rPr>
          <w:rFonts w:hint="eastAsia" w:ascii="仿宋" w:hAnsi="仿宋" w:eastAsia="仿宋" w:cs="仿宋"/>
          <w:color w:val="000000" w:themeColor="text1"/>
          <w:sz w:val="24"/>
          <w14:textFill>
            <w14:solidFill>
              <w14:schemeClr w14:val="tx1"/>
            </w14:solidFill>
          </w14:textFill>
        </w:rPr>
      </w:pP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pPr>
        <w:spacing w:line="440" w:lineRule="exact"/>
        <w:ind w:right="480"/>
        <w:rPr>
          <w:rFonts w:hint="eastAsia" w:ascii="仿宋" w:hAnsi="仿宋" w:eastAsia="仿宋" w:cs="仿宋"/>
          <w:color w:val="000000" w:themeColor="text1"/>
          <w:sz w:val="24"/>
          <w14:textFill>
            <w14:solidFill>
              <w14:schemeClr w14:val="tx1"/>
            </w14:solidFill>
          </w14:textFill>
        </w:rPr>
      </w:pPr>
    </w:p>
    <w:p>
      <w:pPr>
        <w:spacing w:line="440" w:lineRule="exact"/>
        <w:ind w:right="720"/>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14:textFill>
                  <w14:solidFill>
                    <w14:schemeClr w14:val="tx1"/>
                  </w14:solidFill>
                </w14:textFill>
              </w:rPr>
            </w:pPr>
          </w:p>
        </w:tc>
      </w:tr>
    </w:tbl>
    <w:p>
      <w:pPr>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pPr>
        <w:jc w:val="center"/>
        <w:rPr>
          <w:rFonts w:hint="eastAsia" w:ascii="仿宋" w:hAnsi="仿宋" w:eastAsia="仿宋" w:cs="仿宋"/>
          <w:b/>
          <w:color w:val="000000" w:themeColor="text1"/>
          <w:kern w:val="0"/>
          <w:sz w:val="32"/>
          <w:szCs w:val="32"/>
          <w14:textFill>
            <w14:solidFill>
              <w14:schemeClr w14:val="tx1"/>
            </w14:solidFill>
          </w14:textFill>
        </w:rPr>
      </w:pPr>
    </w:p>
    <w:p>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ind w:firstLine="1911" w:firstLineChars="595"/>
        <w:rPr>
          <w:rFonts w:hint="eastAsia" w:ascii="仿宋" w:hAnsi="仿宋" w:eastAsia="仿宋" w:cs="仿宋"/>
          <w:b/>
          <w:bCs/>
          <w:color w:val="000000" w:themeColor="text1"/>
          <w:sz w:val="32"/>
          <w:szCs w:val="32"/>
          <w14:textFill>
            <w14:solidFill>
              <w14:schemeClr w14:val="tx1"/>
            </w14:solidFill>
          </w14:textFill>
        </w:rPr>
      </w:pPr>
    </w:p>
    <w:p>
      <w:pPr>
        <w:widowControl/>
        <w:adjustRightInd/>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pPr>
        <w:snapToGrid w:val="0"/>
        <w:spacing w:line="360" w:lineRule="auto"/>
        <w:rPr>
          <w:rFonts w:hint="eastAsia" w:ascii="仿宋" w:hAnsi="仿宋" w:eastAsia="仿宋" w:cs="仿宋"/>
          <w:color w:val="000000" w:themeColor="text1"/>
          <w:sz w:val="24"/>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pPr>
        <w:spacing w:line="360" w:lineRule="auto"/>
        <w:ind w:left="4620" w:leftChars="2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pPr>
        <w:spacing w:line="360" w:lineRule="auto"/>
        <w:jc w:val="center"/>
        <w:rPr>
          <w:rFonts w:hint="eastAsia" w:ascii="仿宋" w:hAnsi="仿宋" w:eastAsia="仿宋" w:cs="仿宋"/>
          <w:b/>
          <w:bCs/>
          <w:color w:val="000000" w:themeColor="text1"/>
          <w:sz w:val="24"/>
          <w14:textFill>
            <w14:solidFill>
              <w14:schemeClr w14:val="tx1"/>
            </w14:solidFill>
          </w14:textFill>
        </w:rPr>
      </w:pPr>
    </w:p>
    <w:p>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p>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649"/>
        <w:ind w:firstLine="0"/>
        <w:jc w:val="both"/>
        <w:rPr>
          <w:rFonts w:hint="eastAsia" w:ascii="仿宋" w:eastAsia="仿宋" w:cs="仿宋"/>
          <w:color w:val="000000" w:themeColor="text1"/>
          <w14:textFill>
            <w14:solidFill>
              <w14:schemeClr w14:val="tx1"/>
            </w14:solidFill>
          </w14:textFill>
        </w:rPr>
      </w:pPr>
    </w:p>
    <w:p>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spacing w:line="360" w:lineRule="auto"/>
        <w:jc w:val="center"/>
        <w:rPr>
          <w:rFonts w:hint="eastAsia" w:ascii="仿宋" w:hAnsi="仿宋" w:eastAsia="仿宋" w:cs="仿宋"/>
          <w:color w:val="000000" w:themeColor="text1"/>
          <w:sz w:val="24"/>
          <w14:textFill>
            <w14:solidFill>
              <w14:schemeClr w14:val="tx1"/>
            </w14:solidFill>
          </w14:textFill>
        </w:rPr>
      </w:pPr>
    </w:p>
    <w:p>
      <w:pPr>
        <w:snapToGrid w:val="0"/>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4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hint="eastAsia" w:ascii="仿宋" w:hAnsi="仿宋" w:eastAsia="仿宋" w:cs="仿宋"/>
          <w:color w:val="000000" w:themeColor="text1"/>
          <w:kern w:val="0"/>
          <w:sz w:val="24"/>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pStyle w:val="81"/>
        <w:rPr>
          <w:rFonts w:hint="eastAsia" w:ascii="仿宋" w:hAnsi="仿宋" w:eastAsia="仿宋" w:cs="仿宋"/>
          <w:color w:val="000000" w:themeColor="text1"/>
          <w14:textFill>
            <w14:solidFill>
              <w14:schemeClr w14:val="tx1"/>
            </w14:solidFill>
          </w14:textFill>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rPr>
          <w:rFonts w:hint="eastAsia" w:ascii="仿宋" w:hAnsi="仿宋" w:eastAsia="仿宋" w:cs="仿宋"/>
          <w:color w:val="000000" w:themeColor="text1"/>
          <w:kern w:val="0"/>
          <w:sz w:val="24"/>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pStyle w:val="81"/>
        <w:rPr>
          <w:rFonts w:hint="eastAsia" w:ascii="仿宋" w:hAnsi="仿宋" w:eastAsia="仿宋" w:cs="仿宋"/>
          <w:color w:val="000000" w:themeColor="text1"/>
          <w14:textFill>
            <w14:solidFill>
              <w14:schemeClr w14:val="tx1"/>
            </w14:solidFill>
          </w14:textFill>
        </w:rPr>
      </w:pPr>
    </w:p>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bl>
    <w:p>
      <w:pPr>
        <w:autoSpaceDE w:val="0"/>
        <w:autoSpaceDN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bl>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rPr>
          <w:rFonts w:hint="eastAsia" w:ascii="仿宋" w:hAnsi="仿宋" w:eastAsia="仿宋" w:cs="仿宋"/>
          <w:b/>
          <w:color w:val="000000" w:themeColor="text1"/>
          <w:sz w:val="30"/>
          <w:szCs w:val="30"/>
          <w14:textFill>
            <w14:solidFill>
              <w14:schemeClr w14:val="tx1"/>
            </w14:solidFill>
          </w14:textFill>
        </w:rPr>
      </w:pPr>
    </w:p>
    <w:p>
      <w:pPr>
        <w:spacing w:line="360" w:lineRule="auto"/>
        <w:rPr>
          <w:rFonts w:hint="eastAsia" w:ascii="仿宋" w:hAnsi="仿宋" w:eastAsia="仿宋" w:cs="仿宋"/>
          <w:b/>
          <w:color w:val="000000" w:themeColor="text1"/>
          <w:sz w:val="30"/>
          <w:szCs w:val="30"/>
          <w14:textFill>
            <w14:solidFill>
              <w14:schemeClr w14:val="tx1"/>
            </w14:solidFill>
          </w14:textFill>
        </w:rPr>
      </w:pPr>
    </w:p>
    <w:p>
      <w:pPr>
        <w:spacing w:line="360" w:lineRule="auto"/>
        <w:rPr>
          <w:rFonts w:hint="eastAsia" w:ascii="仿宋" w:hAnsi="仿宋" w:eastAsia="仿宋" w:cs="仿宋"/>
          <w:b/>
          <w:color w:val="000000" w:themeColor="text1"/>
          <w:sz w:val="30"/>
          <w:szCs w:val="30"/>
          <w14:textFill>
            <w14:solidFill>
              <w14:schemeClr w14:val="tx1"/>
            </w14:solidFill>
          </w14:textFill>
        </w:rPr>
      </w:pPr>
    </w:p>
    <w:p>
      <w:pPr>
        <w:spacing w:line="360" w:lineRule="auto"/>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p>
    <w:p>
      <w:pPr>
        <w:pStyle w:val="81"/>
        <w:rPr>
          <w:rFonts w:hint="eastAsia" w:ascii="仿宋" w:hAnsi="仿宋" w:eastAsia="仿宋" w:cs="仿宋"/>
          <w:color w:val="000000" w:themeColor="text1"/>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pPr>
        <w:spacing w:line="360" w:lineRule="auto"/>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keepNext/>
        <w:autoSpaceDE w:val="0"/>
        <w:autoSpaceDN w:val="0"/>
        <w:spacing w:line="360" w:lineRule="auto"/>
        <w:ind w:firstLine="477"/>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pPr>
        <w:pStyle w:val="81"/>
        <w:rPr>
          <w:rFonts w:hint="eastAsia" w:ascii="仿宋" w:hAnsi="仿宋" w:eastAsia="仿宋" w:cs="仿宋"/>
          <w:color w:val="000000" w:themeColor="text1"/>
          <w14:textFill>
            <w14:solidFill>
              <w14:schemeClr w14:val="tx1"/>
            </w14:solidFill>
          </w14:textFill>
        </w:rPr>
      </w:pPr>
    </w:p>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pPr>
        <w:pStyle w:val="81"/>
        <w:rPr>
          <w:rFonts w:hint="eastAsia" w:ascii="仿宋" w:hAnsi="仿宋" w:eastAsia="仿宋" w:cs="仿宋"/>
          <w:color w:val="000000" w:themeColor="text1"/>
          <w14:textFill>
            <w14:solidFill>
              <w14:schemeClr w14:val="tx1"/>
            </w14:solidFill>
          </w14:textFill>
        </w:rPr>
      </w:pPr>
    </w:p>
    <w:p>
      <w:pPr>
        <w:spacing w:line="360" w:lineRule="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napToGrid w:val="0"/>
        <w:spacing w:line="360" w:lineRule="auto"/>
        <w:ind w:firstLine="6907" w:firstLineChars="2150"/>
        <w:rPr>
          <w:rFonts w:hint="eastAsia" w:ascii="仿宋" w:hAnsi="仿宋" w:eastAsia="仿宋" w:cs="仿宋"/>
          <w:b/>
          <w:bCs/>
          <w:color w:val="000000" w:themeColor="text1"/>
          <w:sz w:val="32"/>
          <w:szCs w:val="32"/>
          <w14:textFill>
            <w14:solidFill>
              <w14:schemeClr w14:val="tx1"/>
            </w14:solidFill>
          </w14:textFill>
        </w:rPr>
      </w:pPr>
    </w:p>
    <w:p>
      <w:pPr>
        <w:snapToGrid w:val="0"/>
        <w:spacing w:line="360" w:lineRule="auto"/>
        <w:ind w:right="960"/>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right="960"/>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pacing w:line="360" w:lineRule="auto"/>
        <w:rPr>
          <w:rFonts w:hint="eastAsia" w:ascii="仿宋" w:hAnsi="仿宋" w:eastAsia="仿宋" w:cs="仿宋"/>
          <w:color w:val="000000" w:themeColor="text1"/>
          <w:sz w:val="18"/>
          <w:szCs w:val="18"/>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rPr>
          <w:rFonts w:hint="eastAsia" w:ascii="仿宋" w:hAnsi="仿宋" w:eastAsia="仿宋" w:cs="仿宋"/>
          <w:b/>
          <w:bCs/>
          <w:color w:val="000000" w:themeColor="text1"/>
          <w:sz w:val="18"/>
          <w:szCs w:val="18"/>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keepNext/>
        <w:autoSpaceDE w:val="0"/>
        <w:autoSpaceDN w:val="0"/>
        <w:spacing w:line="360" w:lineRule="auto"/>
        <w:ind w:firstLine="477"/>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pacing w:line="360" w:lineRule="auto"/>
        <w:jc w:val="center"/>
        <w:rPr>
          <w:rFonts w:hint="eastAsia" w:ascii="仿宋" w:hAnsi="仿宋" w:eastAsia="仿宋" w:cs="仿宋"/>
          <w:color w:val="000000" w:themeColor="text1"/>
          <w:sz w:val="24"/>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jc w:val="center"/>
        <w:rPr>
          <w:rFonts w:hint="eastAsia" w:ascii="仿宋" w:hAnsi="仿宋" w:eastAsia="仿宋" w:cs="仿宋"/>
          <w:b/>
          <w:bCs/>
          <w:color w:val="000000" w:themeColor="text1"/>
          <w:sz w:val="30"/>
          <w:szCs w:val="30"/>
          <w14:textFill>
            <w14:solidFill>
              <w14:schemeClr w14:val="tx1"/>
            </w14:solidFill>
          </w14:textFill>
        </w:rPr>
      </w:pPr>
    </w:p>
    <w:p>
      <w:pPr>
        <w:spacing w:line="360" w:lineRule="auto"/>
        <w:jc w:val="center"/>
        <w:rPr>
          <w:rFonts w:hint="eastAsia" w:ascii="仿宋" w:hAnsi="仿宋" w:eastAsia="仿宋" w:cs="仿宋"/>
          <w:b/>
          <w:bCs/>
          <w:color w:val="000000" w:themeColor="text1"/>
          <w:sz w:val="30"/>
          <w:szCs w:val="30"/>
          <w14:textFill>
            <w14:solidFill>
              <w14:schemeClr w14:val="tx1"/>
            </w14:solidFill>
          </w14:textFill>
        </w:rPr>
      </w:pPr>
    </w:p>
    <w:p>
      <w:pPr>
        <w:spacing w:line="360" w:lineRule="auto"/>
        <w:jc w:val="center"/>
        <w:rPr>
          <w:rFonts w:hint="eastAsia" w:ascii="仿宋" w:hAnsi="仿宋" w:eastAsia="仿宋" w:cs="仿宋"/>
          <w:b/>
          <w:bCs/>
          <w:color w:val="000000" w:themeColor="text1"/>
          <w:sz w:val="24"/>
          <w14:textFill>
            <w14:solidFill>
              <w14:schemeClr w14:val="tx1"/>
            </w14:solidFill>
          </w14:textFill>
        </w:rPr>
      </w:pPr>
    </w:p>
    <w:p>
      <w:pPr>
        <w:spacing w:line="360" w:lineRule="auto"/>
        <w:jc w:val="center"/>
        <w:rPr>
          <w:rFonts w:hint="eastAsia" w:ascii="仿宋" w:hAnsi="仿宋" w:eastAsia="仿宋" w:cs="仿宋"/>
          <w:b/>
          <w:bCs/>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pacing w:line="360" w:lineRule="auto"/>
        <w:rPr>
          <w:rFonts w:hint="eastAsia" w:ascii="仿宋" w:hAnsi="仿宋" w:eastAsia="仿宋" w:cs="仿宋"/>
          <w:color w:val="000000" w:themeColor="text1"/>
          <w:sz w:val="24"/>
          <w14:textFill>
            <w14:solidFill>
              <w14:schemeClr w14:val="tx1"/>
            </w14:solidFill>
          </w14:textFill>
        </w:rPr>
      </w:pPr>
    </w:p>
    <w:p>
      <w:pPr>
        <w:pStyle w:val="81"/>
        <w:rPr>
          <w:rFonts w:hint="eastAsia" w:ascii="仿宋" w:hAnsi="仿宋" w:eastAsia="仿宋" w:cs="仿宋"/>
          <w:color w:val="000000" w:themeColor="text1"/>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82"/>
        <w:rPr>
          <w:rFonts w:hint="eastAsia"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rPr>
          <w:rFonts w:hint="eastAsia" w:ascii="仿宋" w:hAnsi="仿宋" w:eastAsia="仿宋" w:cs="仿宋"/>
          <w:b/>
          <w:color w:val="000000" w:themeColor="text1"/>
          <w:kern w:val="0"/>
          <w:sz w:val="32"/>
          <w:szCs w:val="32"/>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482"/>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jc w:val="center"/>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pPr>
              <w:spacing w:line="360" w:lineRule="auto"/>
              <w:jc w:val="center"/>
              <w:rPr>
                <w:rFonts w:hint="eastAsia" w:ascii="仿宋" w:hAnsi="仿宋" w:eastAsia="仿宋" w:cs="仿宋"/>
                <w:b/>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pPr>
              <w:spacing w:line="360" w:lineRule="auto"/>
              <w:jc w:val="center"/>
              <w:rPr>
                <w:rFonts w:hint="eastAsia"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417"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pPr>
              <w:spacing w:line="360" w:lineRule="auto"/>
              <w:jc w:val="center"/>
              <w:rPr>
                <w:rFonts w:hint="eastAsia" w:ascii="仿宋" w:hAnsi="仿宋" w:eastAsia="仿宋" w:cs="仿宋"/>
                <w:color w:val="000000" w:themeColor="text1"/>
                <w:sz w:val="24"/>
                <w14:textFill>
                  <w14:solidFill>
                    <w14:schemeClr w14:val="tx1"/>
                  </w14:solidFill>
                </w14:textFill>
              </w:rPr>
            </w:pPr>
          </w:p>
        </w:tc>
      </w:tr>
    </w:tbl>
    <w:p>
      <w:pPr>
        <w:snapToGrid w:val="0"/>
        <w:spacing w:line="360" w:lineRule="auto"/>
        <w:ind w:left="480"/>
        <w:rPr>
          <w:rFonts w:hint="eastAsia" w:ascii="仿宋" w:hAnsi="仿宋" w:eastAsia="仿宋" w:cs="仿宋"/>
          <w:b/>
          <w:color w:val="000000" w:themeColor="text1"/>
          <w:kern w:val="0"/>
          <w:sz w:val="24"/>
          <w:lang w:val="zh-CN"/>
          <w14:textFill>
            <w14:solidFill>
              <w14:schemeClr w14:val="tx1"/>
            </w14:solidFill>
          </w14:textFill>
        </w:rPr>
      </w:pPr>
    </w:p>
    <w:p>
      <w:pPr>
        <w:snapToGrid w:val="0"/>
        <w:spacing w:line="360" w:lineRule="auto"/>
        <w:ind w:left="480"/>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pPr>
        <w:spacing w:line="360" w:lineRule="auto"/>
        <w:ind w:left="-2" w:leftChars="-1"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ind w:firstLine="482" w:firstLineChars="200"/>
        <w:rPr>
          <w:rFonts w:hint="eastAsia" w:ascii="仿宋" w:hAnsi="仿宋" w:eastAsia="仿宋" w:cs="仿宋"/>
          <w:b/>
          <w:color w:val="000000" w:themeColor="text1"/>
          <w:kern w:val="0"/>
          <w:sz w:val="24"/>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58" w:name="_Hlk101259491"/>
      <w:r>
        <w:rPr>
          <w:rFonts w:hint="eastAsia" w:ascii="仿宋" w:hAnsi="仿宋" w:eastAsia="仿宋" w:cs="仿宋"/>
          <w:color w:val="000000" w:themeColor="text1"/>
          <w:sz w:val="32"/>
          <w:szCs w:val="32"/>
          <w14:textFill>
            <w14:solidFill>
              <w14:schemeClr w14:val="tx1"/>
            </w14:solidFill>
          </w14:textFill>
        </w:rPr>
        <w:t>（如果有）</w:t>
      </w:r>
      <w:bookmarkEnd w:id="58"/>
    </w:p>
    <w:p>
      <w:pPr>
        <w:widowControl/>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000000" w:themeColor="text1"/>
          <w14:textFill>
            <w14:solidFill>
              <w14:schemeClr w14:val="tx1"/>
            </w14:solidFill>
          </w14:textFill>
        </w:rPr>
      </w:pPr>
    </w:p>
    <w:p>
      <w:pPr>
        <w:pStyle w:val="82"/>
        <w:rPr>
          <w:rFonts w:hint="eastAsia" w:ascii="仿宋" w:hAnsi="仿宋" w:eastAsia="仿宋" w:cs="仿宋"/>
          <w:b/>
          <w:color w:val="000000" w:themeColor="text1"/>
          <w:sz w:val="24"/>
          <w14:textFill>
            <w14:solidFill>
              <w14:schemeClr w14:val="tx1"/>
            </w14:solidFill>
          </w14:textFill>
        </w:rPr>
      </w:pPr>
    </w:p>
    <w:p>
      <w:pPr>
        <w:rPr>
          <w:rFonts w:hint="eastAsia" w:ascii="仿宋" w:hAnsi="仿宋" w:eastAsia="仿宋" w:cs="仿宋"/>
          <w:b/>
          <w:color w:val="000000" w:themeColor="text1"/>
          <w:sz w:val="24"/>
          <w14:textFill>
            <w14:solidFill>
              <w14:schemeClr w14:val="tx1"/>
            </w14:solidFill>
          </w14:textFill>
        </w:rPr>
      </w:pPr>
    </w:p>
    <w:p>
      <w:pPr>
        <w:pStyle w:val="81"/>
        <w:rPr>
          <w:rFonts w:hint="eastAsia" w:ascii="仿宋" w:hAnsi="仿宋" w:eastAsia="仿宋" w:cs="仿宋"/>
          <w:b/>
          <w:color w:val="000000" w:themeColor="text1"/>
          <w14:textFill>
            <w14:solidFill>
              <w14:schemeClr w14:val="tx1"/>
            </w14:solidFill>
          </w14:textFill>
        </w:rPr>
      </w:pPr>
    </w:p>
    <w:p>
      <w:pPr>
        <w:pStyle w:val="82"/>
        <w:rPr>
          <w:rFonts w:hint="eastAsia" w:ascii="仿宋" w:hAnsi="仿宋" w:eastAsia="仿宋" w:cs="仿宋"/>
          <w:color w:val="000000" w:themeColor="text1"/>
          <w14:textFill>
            <w14:solidFill>
              <w14:schemeClr w14:val="tx1"/>
            </w14:solidFill>
          </w14:textFill>
        </w:rPr>
      </w:pPr>
    </w:p>
    <w:p>
      <w:pPr>
        <w:pStyle w:val="82"/>
        <w:rPr>
          <w:rFonts w:hint="eastAsia" w:ascii="仿宋" w:hAnsi="仿宋" w:eastAsia="仿宋" w:cs="仿宋"/>
          <w:color w:val="000000" w:themeColor="text1"/>
          <w14:textFill>
            <w14:solidFill>
              <w14:schemeClr w14:val="tx1"/>
            </w14:solidFill>
          </w14:textFill>
        </w:rPr>
      </w:pPr>
    </w:p>
    <w:p>
      <w:pPr>
        <w:widowControl/>
        <w:spacing w:line="360" w:lineRule="auto"/>
        <w:ind w:firstLine="161" w:firstLineChars="5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pPr>
        <w:pStyle w:val="81"/>
        <w:widowControl/>
        <w:spacing w:line="360" w:lineRule="auto"/>
        <w:ind w:firstLine="120" w:firstLineChars="50"/>
        <w:rPr>
          <w:rFonts w:hint="eastAsia" w:ascii="仿宋" w:hAnsi="仿宋" w:eastAsia="仿宋" w:cs="仿宋"/>
          <w:b/>
          <w:color w:val="000000" w:themeColor="text1"/>
          <w14:textFill>
            <w14:solidFill>
              <w14:schemeClr w14:val="tx1"/>
            </w14:solidFill>
          </w14:textFill>
        </w:rPr>
      </w:pPr>
    </w:p>
    <w:p>
      <w:pPr>
        <w:pStyle w:val="82"/>
        <w:spacing w:line="360" w:lineRule="auto"/>
        <w:ind w:left="0" w:firstLine="120" w:firstLineChars="50"/>
        <w:jc w:val="left"/>
        <w:rPr>
          <w:rFonts w:hint="eastAsia" w:ascii="仿宋" w:hAnsi="仿宋" w:eastAsia="仿宋" w:cs="仿宋"/>
          <w:b/>
          <w:color w:val="000000" w:themeColor="text1"/>
          <w:sz w:val="24"/>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14:textFill>
            <w14:solidFill>
              <w14:schemeClr w14:val="tx1"/>
            </w14:solidFill>
          </w14:textFill>
        </w:rPr>
      </w:pPr>
      <w:bookmarkStart w:id="59" w:name="_Toc465665161"/>
      <w:r>
        <w:rPr>
          <w:rFonts w:hint="eastAsia" w:ascii="仿宋" w:hAnsi="仿宋" w:eastAsia="仿宋" w:cs="仿宋"/>
          <w:color w:val="000000" w:themeColor="text1"/>
          <w14:textFill>
            <w14:solidFill>
              <w14:schemeClr w14:val="tx1"/>
            </w14:solidFill>
          </w14:textFill>
        </w:rPr>
        <w:t>附件</w:t>
      </w:r>
      <w:bookmarkEnd w:id="59"/>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pPr>
        <w:snapToGrid w:val="0"/>
        <w:spacing w:before="240" w:beforeLines="100"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napToGrid w:val="0"/>
        <w:spacing w:line="360" w:lineRule="auto"/>
        <w:rPr>
          <w:rFonts w:hint="eastAsia" w:ascii="仿宋" w:hAnsi="仿宋" w:eastAsia="仿宋" w:cs="仿宋"/>
          <w:color w:val="000000" w:themeColor="text1"/>
          <w:sz w:val="24"/>
          <w14:textFill>
            <w14:solidFill>
              <w14:schemeClr w14:val="tx1"/>
            </w14:solidFill>
          </w14:textFill>
        </w:rPr>
      </w:pP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pPr>
        <w:spacing w:line="360" w:lineRule="auto"/>
        <w:jc w:val="center"/>
        <w:rPr>
          <w:rFonts w:hint="eastAsia" w:ascii="仿宋" w:hAnsi="仿宋" w:eastAsia="仿宋" w:cs="仿宋"/>
          <w:b/>
          <w:bCs/>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000000" w:themeColor="text1"/>
          <w:sz w:val="30"/>
          <w:szCs w:val="30"/>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pPr>
        <w:spacing w:line="360" w:lineRule="auto"/>
        <w:jc w:val="center"/>
        <w:rPr>
          <w:rFonts w:hint="eastAsia" w:ascii="仿宋" w:hAnsi="仿宋" w:eastAsia="仿宋" w:cs="仿宋"/>
          <w:b/>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tabs>
          <w:tab w:val="left" w:pos="6510"/>
        </w:tabs>
        <w:spacing w:line="360" w:lineRule="auto"/>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pPr>
        <w:tabs>
          <w:tab w:val="left" w:pos="6510"/>
        </w:tabs>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pPr>
        <w:spacing w:line="360" w:lineRule="auto"/>
        <w:ind w:firstLine="480" w:firstLineChars="200"/>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pPr>
        <w:spacing w:line="360" w:lineRule="auto"/>
        <w:rPr>
          <w:rFonts w:hint="eastAsia" w:ascii="仿宋" w:hAnsi="仿宋" w:eastAsia="仿宋" w:cs="仿宋"/>
          <w:color w:val="000000" w:themeColor="text1"/>
          <w:sz w:val="24"/>
          <w:u w:val="dotted"/>
          <w14:textFill>
            <w14:solidFill>
              <w14:schemeClr w14:val="tx1"/>
            </w14:solidFill>
          </w14:textFill>
        </w:rPr>
      </w:pPr>
    </w:p>
    <w:p>
      <w:pPr>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pacing w:line="360" w:lineRule="auto"/>
        <w:rPr>
          <w:rFonts w:hint="eastAsia" w:ascii="仿宋" w:hAnsi="仿宋" w:eastAsia="仿宋" w:cs="仿宋"/>
          <w:color w:val="000000" w:themeColor="text1"/>
          <w:sz w:val="24"/>
          <w:u w:val="dotted"/>
          <w14:textFill>
            <w14:solidFill>
              <w14:schemeClr w14:val="tx1"/>
            </w14:solidFill>
          </w14:textFill>
        </w:rPr>
      </w:pP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pPr>
        <w:spacing w:line="360" w:lineRule="auto"/>
        <w:rPr>
          <w:rFonts w:hint="eastAsia" w:ascii="仿宋" w:hAnsi="仿宋" w:eastAsia="仿宋" w:cs="仿宋"/>
          <w:color w:val="000000" w:themeColor="text1"/>
          <w:sz w:val="24"/>
          <w:u w:val="dotted"/>
          <w14:textFill>
            <w14:solidFill>
              <w14:schemeClr w14:val="tx1"/>
            </w14:solidFill>
          </w14:textFill>
        </w:rPr>
      </w:pP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pPr>
        <w:spacing w:line="360" w:lineRule="auto"/>
        <w:rPr>
          <w:rFonts w:hint="eastAsia" w:ascii="仿宋" w:hAnsi="仿宋" w:eastAsia="仿宋" w:cs="仿宋"/>
          <w:color w:val="000000" w:themeColor="text1"/>
          <w:sz w:val="24"/>
          <w:u w:val="single"/>
          <w14:textFill>
            <w14:solidFill>
              <w14:schemeClr w14:val="tx1"/>
            </w14:solidFill>
          </w14:textFill>
        </w:rPr>
      </w:pP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pPr>
        <w:widowControl/>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000000" w:themeColor="text1"/>
          <w:sz w:val="24"/>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pPr>
        <w:spacing w:line="360" w:lineRule="auto"/>
        <w:rPr>
          <w:rFonts w:hint="eastAsia" w:ascii="仿宋" w:hAnsi="仿宋" w:eastAsia="仿宋" w:cs="仿宋"/>
          <w:color w:val="000000" w:themeColor="text1"/>
          <w:sz w:val="24"/>
          <w:u w:val="single"/>
          <w14:textFill>
            <w14:solidFill>
              <w14:schemeClr w14:val="tx1"/>
            </w14:solidFill>
          </w14:textFill>
        </w:rPr>
      </w:pP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right="480" w:firstLine="4080" w:firstLineChars="17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pPr>
        <w:ind w:right="1440" w:firstLine="494"/>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81"/>
        <w:rPr>
          <w:rFonts w:hint="eastAsia" w:ascii="仿宋" w:hAnsi="仿宋" w:eastAsia="仿宋" w:cs="仿宋"/>
          <w:color w:val="000000" w:themeColor="text1"/>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pPr>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pStyle w:val="61"/>
        <w:ind w:firstLine="0"/>
        <w:rPr>
          <w:rFonts w:hint="eastAsia" w:ascii="仿宋" w:hAnsi="仿宋" w:eastAsia="仿宋" w:cs="仿宋"/>
          <w:color w:val="000000" w:themeColor="text1"/>
          <w14:textFill>
            <w14:solidFill>
              <w14:schemeClr w14:val="tx1"/>
            </w14:solidFill>
          </w14:textFill>
        </w:rPr>
      </w:pPr>
    </w:p>
    <w:p>
      <w:pPr>
        <w:rPr>
          <w:rFonts w:hint="eastAsia" w:ascii="仿宋" w:hAnsi="仿宋" w:eastAsia="仿宋" w:cs="仿宋"/>
          <w:color w:val="000000" w:themeColor="text1"/>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pPr>
        <w:widowControl/>
        <w:spacing w:line="360" w:lineRule="auto"/>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bookmarkStart w:id="60"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0"/>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pPr>
        <w:snapToGrid w:val="0"/>
        <w:spacing w:line="360" w:lineRule="auto"/>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right="960"/>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pPr>
        <w:snapToGrid w:val="0"/>
        <w:spacing w:line="360" w:lineRule="auto"/>
        <w:jc w:val="righ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pPr>
        <w:widowControl/>
        <w:spacing w:line="360" w:lineRule="auto"/>
        <w:ind w:firstLine="120" w:firstLineChars="5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pPr>
        <w:pStyle w:val="4"/>
        <w:ind w:left="664" w:leftChars="316" w:firstLine="229" w:firstLineChars="95"/>
        <w:rPr>
          <w:rFonts w:hint="eastAsia"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pPr>
        <w:snapToGrid w:val="0"/>
        <w:spacing w:line="360" w:lineRule="auto"/>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pPr>
        <w:spacing w:line="360" w:lineRule="auto"/>
        <w:ind w:firstLine="480" w:firstLineChars="200"/>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1"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1"/>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pPr>
        <w:snapToGrid w:val="0"/>
        <w:spacing w:line="360" w:lineRule="auto"/>
        <w:ind w:firstLine="576"/>
        <w:rPr>
          <w:rFonts w:hint="eastAsia" w:ascii="仿宋" w:hAnsi="仿宋" w:eastAsia="仿宋" w:cs="仿宋"/>
          <w:color w:val="000000" w:themeColor="text1"/>
          <w:u w:val="single"/>
          <w14:textFill>
            <w14:solidFill>
              <w14:schemeClr w14:val="tx1"/>
            </w14:solidFill>
          </w14:textFill>
        </w:rPr>
      </w:pP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ind w:left="5758" w:leftChars="342" w:hanging="5040" w:hanging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pPr>
        <w:snapToGrid w:val="0"/>
        <w:spacing w:line="360" w:lineRule="auto"/>
        <w:jc w:val="righ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pStyle w:val="81"/>
        <w:rPr>
          <w:rFonts w:hint="eastAsia" w:ascii="仿宋" w:hAnsi="仿宋" w:eastAsia="仿宋" w:cs="仿宋"/>
          <w:b/>
          <w:color w:val="000000" w:themeColor="text1"/>
          <w:spacing w:val="6"/>
          <w:sz w:val="32"/>
          <w:szCs w:val="32"/>
          <w14:textFill>
            <w14:solidFill>
              <w14:schemeClr w14:val="tx1"/>
            </w14:solidFill>
          </w14:textFill>
        </w:rPr>
      </w:pPr>
    </w:p>
    <w:p>
      <w:pPr>
        <w:pStyle w:val="82"/>
        <w:rPr>
          <w:rFonts w:hint="eastAsia" w:ascii="仿宋" w:hAnsi="仿宋" w:eastAsia="仿宋" w:cs="仿宋"/>
          <w:b/>
          <w:color w:val="000000" w:themeColor="text1"/>
          <w:spacing w:val="6"/>
          <w:sz w:val="32"/>
          <w:szCs w:val="32"/>
          <w14:textFill>
            <w14:solidFill>
              <w14:schemeClr w14:val="tx1"/>
            </w14:solidFill>
          </w14:textFill>
        </w:rPr>
      </w:pPr>
    </w:p>
    <w:p>
      <w:pPr>
        <w:rPr>
          <w:rFonts w:hint="eastAsia" w:ascii="仿宋" w:hAnsi="仿宋" w:eastAsia="仿宋" w:cs="仿宋"/>
          <w:b/>
          <w:color w:val="000000" w:themeColor="text1"/>
          <w:spacing w:val="6"/>
          <w:sz w:val="32"/>
          <w:szCs w:val="32"/>
          <w14:textFill>
            <w14:solidFill>
              <w14:schemeClr w14:val="tx1"/>
            </w14:solidFill>
          </w14:textFill>
        </w:rPr>
      </w:pPr>
    </w:p>
    <w:p>
      <w:pPr>
        <w:pStyle w:val="81"/>
        <w:rPr>
          <w:rFonts w:hint="eastAsia" w:ascii="仿宋" w:hAnsi="仿宋" w:eastAsia="仿宋" w:cs="仿宋"/>
          <w:b/>
          <w:color w:val="000000" w:themeColor="text1"/>
          <w:spacing w:val="6"/>
          <w:sz w:val="32"/>
          <w:szCs w:val="32"/>
          <w14:textFill>
            <w14:solidFill>
              <w14:schemeClr w14:val="tx1"/>
            </w14:solidFill>
          </w14:textFill>
        </w:rPr>
      </w:pPr>
    </w:p>
    <w:p>
      <w:pPr>
        <w:pStyle w:val="82"/>
        <w:rPr>
          <w:rFonts w:hint="eastAsia" w:ascii="仿宋" w:hAnsi="仿宋" w:eastAsia="仿宋" w:cs="仿宋"/>
          <w:color w:val="000000" w:themeColor="text1"/>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bookmarkStart w:id="62" w:name="OLE_LINK13"/>
      <w:bookmarkStart w:id="63" w:name="OLE_LINK14"/>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2"/>
    <w:bookmarkEnd w:id="63"/>
    <w:p>
      <w:pPr>
        <w:spacing w:line="360" w:lineRule="auto"/>
        <w:rPr>
          <w:rFonts w:hint="eastAsia" w:ascii="仿宋" w:hAnsi="仿宋" w:eastAsia="仿宋" w:cs="仿宋"/>
          <w:b/>
          <w:color w:val="000000" w:themeColor="text1"/>
          <w:spacing w:val="6"/>
          <w:sz w:val="30"/>
          <w:szCs w:val="30"/>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pPr>
        <w:spacing w:line="360" w:lineRule="auto"/>
        <w:jc w:val="center"/>
        <w:rPr>
          <w:rFonts w:hint="eastAsia" w:ascii="仿宋" w:hAnsi="仿宋" w:eastAsia="仿宋" w:cs="仿宋"/>
          <w:color w:val="000000" w:themeColor="text1"/>
          <w:sz w:val="24"/>
          <w:u w:val="singl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jc w:val="left"/>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pPr>
        <w:pStyle w:val="23"/>
        <w:rPr>
          <w:rFonts w:hint="eastAsia" w:ascii="仿宋" w:hAnsi="仿宋" w:eastAsia="仿宋" w:cs="仿宋"/>
          <w:color w:val="000000" w:themeColor="text1"/>
          <w:lang w:val="en-US"/>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pPr>
        <w:widowControl/>
        <w:jc w:val="left"/>
        <w:rPr>
          <w:rFonts w:hint="eastAsia"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pPr>
        <w:widowControl/>
        <w:jc w:val="left"/>
        <w:rPr>
          <w:rFonts w:hint="eastAsia" w:ascii="仿宋" w:hAnsi="仿宋" w:eastAsia="仿宋" w:cs="仿宋"/>
          <w:color w:val="000000" w:themeColor="text1"/>
          <w:kern w:val="0"/>
          <w:sz w:val="24"/>
          <w14:textFill>
            <w14:solidFill>
              <w14:schemeClr w14:val="tx1"/>
            </w14:solidFill>
          </w14:textFill>
        </w:rPr>
      </w:pPr>
    </w:p>
    <w:p>
      <w:pPr>
        <w:widowControl/>
        <w:jc w:val="left"/>
        <w:rPr>
          <w:rFonts w:hint="eastAsia"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000000" w:themeColor="text1"/>
          <w:kern w:val="0"/>
          <w:sz w:val="18"/>
          <w:szCs w:val="18"/>
          <w14:textFill>
            <w14:solidFill>
              <w14:schemeClr w14:val="tx1"/>
            </w14:solidFill>
          </w14:textFill>
        </w:rPr>
      </w:pPr>
    </w:p>
    <w:p>
      <w:pPr>
        <w:widowControl/>
        <w:jc w:val="left"/>
        <w:rPr>
          <w:rFonts w:hint="eastAsia" w:ascii="仿宋" w:hAnsi="仿宋" w:eastAsia="仿宋" w:cs="仿宋"/>
          <w:color w:val="000000" w:themeColor="text1"/>
          <w:kern w:val="0"/>
          <w:sz w:val="18"/>
          <w:szCs w:val="18"/>
          <w14:textFill>
            <w14:solidFill>
              <w14:schemeClr w14:val="tx1"/>
            </w14:solidFill>
          </w14:textFill>
        </w:rPr>
      </w:pPr>
    </w:p>
    <w:p>
      <w:pPr>
        <w:widowControl/>
        <w:jc w:val="left"/>
        <w:rPr>
          <w:rFonts w:hint="eastAsia" w:ascii="仿宋" w:hAnsi="仿宋" w:eastAsia="仿宋" w:cs="仿宋"/>
          <w:color w:val="000000" w:themeColor="text1"/>
          <w:kern w:val="0"/>
          <w:sz w:val="18"/>
          <w:szCs w:val="18"/>
          <w14:textFill>
            <w14:solidFill>
              <w14:schemeClr w14:val="tx1"/>
            </w14:solidFill>
          </w14:textFill>
        </w:rPr>
      </w:pP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pPr>
        <w:rPr>
          <w:rFonts w:hint="eastAsia" w:ascii="仿宋" w:hAnsi="仿宋" w:eastAsia="仿宋" w:cs="仿宋"/>
          <w:color w:val="000000" w:themeColor="text1"/>
          <w:sz w:val="24"/>
          <w14:textFill>
            <w14:solidFill>
              <w14:schemeClr w14:val="tx1"/>
            </w14:solidFill>
          </w14:textFill>
        </w:rPr>
      </w:pPr>
    </w:p>
    <w:p>
      <w:pPr>
        <w:ind w:firstLine="420" w:firstLineChars="200"/>
        <w:rPr>
          <w:rFonts w:hint="eastAsia" w:ascii="仿宋" w:hAnsi="仿宋" w:eastAsia="仿宋" w:cs="仿宋"/>
          <w:color w:val="000000" w:themeColor="text1"/>
          <w14:textFill>
            <w14:solidFill>
              <w14:schemeClr w14:val="tx1"/>
            </w14:solidFill>
          </w14:textFill>
        </w:rPr>
      </w:pPr>
    </w:p>
    <w:p>
      <w:pPr>
        <w:spacing w:line="360" w:lineRule="auto"/>
        <w:ind w:right="420"/>
        <w:rPr>
          <w:rFonts w:hint="eastAsia" w:ascii="仿宋" w:hAnsi="仿宋" w:eastAsia="仿宋" w:cs="仿宋"/>
          <w:color w:val="000000" w:themeColor="text1"/>
          <w14:textFill>
            <w14:solidFill>
              <w14:schemeClr w14:val="tx1"/>
            </w14:solidFill>
          </w14:textFill>
        </w:rPr>
      </w:pPr>
    </w:p>
    <w:p>
      <w:pPr>
        <w:spacing w:line="360" w:lineRule="auto"/>
        <w:rPr>
          <w:rFonts w:hint="eastAsia" w:ascii="仿宋" w:hAnsi="仿宋" w:eastAsia="仿宋" w:cs="仿宋"/>
          <w:bCs/>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pPr>
        <w:spacing w:line="360" w:lineRule="auto"/>
        <w:rPr>
          <w:rFonts w:hint="eastAsia"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36</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1BD8CAF"/>
    <w:multiLevelType w:val="singleLevel"/>
    <w:tmpl w:val="D1BD8CAF"/>
    <w:lvl w:ilvl="0" w:tentative="0">
      <w:start w:val="2"/>
      <w:numFmt w:val="chineseCounting"/>
      <w:suff w:val="nothing"/>
      <w:lvlText w:val="%1、"/>
      <w:lvlJc w:val="left"/>
      <w:rPr>
        <w:rFonts w:hint="eastAsia"/>
      </w:rPr>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3"/>
  </w:num>
  <w:num w:numId="3">
    <w:abstractNumId w:val="9"/>
  </w:num>
  <w:num w:numId="4">
    <w:abstractNumId w:val="2"/>
  </w:num>
  <w:num w:numId="5">
    <w:abstractNumId w:val="7"/>
  </w:num>
  <w:num w:numId="6">
    <w:abstractNumId w:val="5"/>
  </w:num>
  <w:num w:numId="7">
    <w:abstractNumId w:val="4"/>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3NjlhZTQzYzcxYzM3ODhmNzAxYWE5MmI1Njg5MDcifQ=="/>
  </w:docVars>
  <w:rsids>
    <w:rsidRoot w:val="00FE19E4"/>
    <w:rsid w:val="000162EE"/>
    <w:rsid w:val="000772B8"/>
    <w:rsid w:val="00143405"/>
    <w:rsid w:val="00152C4A"/>
    <w:rsid w:val="00190E62"/>
    <w:rsid w:val="00265606"/>
    <w:rsid w:val="0029229B"/>
    <w:rsid w:val="003726DD"/>
    <w:rsid w:val="003D3809"/>
    <w:rsid w:val="004A3AB5"/>
    <w:rsid w:val="004D3833"/>
    <w:rsid w:val="00544615"/>
    <w:rsid w:val="00582D37"/>
    <w:rsid w:val="005A6E7C"/>
    <w:rsid w:val="005C2754"/>
    <w:rsid w:val="005D1B64"/>
    <w:rsid w:val="005E58EE"/>
    <w:rsid w:val="005F2852"/>
    <w:rsid w:val="00606235"/>
    <w:rsid w:val="006065F2"/>
    <w:rsid w:val="00620816"/>
    <w:rsid w:val="00711A20"/>
    <w:rsid w:val="00712198"/>
    <w:rsid w:val="00762AFD"/>
    <w:rsid w:val="007A04FE"/>
    <w:rsid w:val="007B4E8E"/>
    <w:rsid w:val="00810E12"/>
    <w:rsid w:val="008371C3"/>
    <w:rsid w:val="00924C02"/>
    <w:rsid w:val="00945022"/>
    <w:rsid w:val="009666FA"/>
    <w:rsid w:val="00973001"/>
    <w:rsid w:val="009A432C"/>
    <w:rsid w:val="009C0611"/>
    <w:rsid w:val="00A12C64"/>
    <w:rsid w:val="00A36AA3"/>
    <w:rsid w:val="00A83A6E"/>
    <w:rsid w:val="00AA6FB4"/>
    <w:rsid w:val="00B43A77"/>
    <w:rsid w:val="00B5574D"/>
    <w:rsid w:val="00BE3742"/>
    <w:rsid w:val="00C05635"/>
    <w:rsid w:val="00C21384"/>
    <w:rsid w:val="00C3538A"/>
    <w:rsid w:val="00EB5800"/>
    <w:rsid w:val="00F93227"/>
    <w:rsid w:val="00FE19E4"/>
    <w:rsid w:val="01537FD5"/>
    <w:rsid w:val="018E25D5"/>
    <w:rsid w:val="01BC3CB0"/>
    <w:rsid w:val="02555ED9"/>
    <w:rsid w:val="026453EF"/>
    <w:rsid w:val="033E089E"/>
    <w:rsid w:val="04542180"/>
    <w:rsid w:val="04A07D2D"/>
    <w:rsid w:val="065C270A"/>
    <w:rsid w:val="06D74677"/>
    <w:rsid w:val="06D85336"/>
    <w:rsid w:val="08591B53"/>
    <w:rsid w:val="090C5C92"/>
    <w:rsid w:val="0983157E"/>
    <w:rsid w:val="09891A93"/>
    <w:rsid w:val="0A1D6F76"/>
    <w:rsid w:val="0B1630ED"/>
    <w:rsid w:val="0BE300B2"/>
    <w:rsid w:val="0BFD39D5"/>
    <w:rsid w:val="0C171D0F"/>
    <w:rsid w:val="0CA23AC9"/>
    <w:rsid w:val="0ED2440E"/>
    <w:rsid w:val="0EF54B6B"/>
    <w:rsid w:val="0F973CBE"/>
    <w:rsid w:val="0FA0239A"/>
    <w:rsid w:val="0FFF466D"/>
    <w:rsid w:val="10660EFD"/>
    <w:rsid w:val="10C81F6C"/>
    <w:rsid w:val="10CD7582"/>
    <w:rsid w:val="124C282D"/>
    <w:rsid w:val="125664A3"/>
    <w:rsid w:val="1262754C"/>
    <w:rsid w:val="12A17402"/>
    <w:rsid w:val="133236CD"/>
    <w:rsid w:val="14127BE9"/>
    <w:rsid w:val="149128B1"/>
    <w:rsid w:val="14E32ED1"/>
    <w:rsid w:val="154C4341"/>
    <w:rsid w:val="15520D07"/>
    <w:rsid w:val="158D1A3D"/>
    <w:rsid w:val="160615DC"/>
    <w:rsid w:val="169E17AF"/>
    <w:rsid w:val="16FD66C9"/>
    <w:rsid w:val="18C76587"/>
    <w:rsid w:val="195210FF"/>
    <w:rsid w:val="1961080B"/>
    <w:rsid w:val="19697BC5"/>
    <w:rsid w:val="19B56E0E"/>
    <w:rsid w:val="1A7E6E3B"/>
    <w:rsid w:val="1B656D35"/>
    <w:rsid w:val="1BBC702D"/>
    <w:rsid w:val="1DE03F03"/>
    <w:rsid w:val="1E1E7A9B"/>
    <w:rsid w:val="1F28434D"/>
    <w:rsid w:val="1F4629DA"/>
    <w:rsid w:val="210B3768"/>
    <w:rsid w:val="22D00328"/>
    <w:rsid w:val="2388039C"/>
    <w:rsid w:val="27593B6D"/>
    <w:rsid w:val="27D03AD8"/>
    <w:rsid w:val="28412A56"/>
    <w:rsid w:val="287109F2"/>
    <w:rsid w:val="2920334B"/>
    <w:rsid w:val="29BB5D72"/>
    <w:rsid w:val="29BC6A7E"/>
    <w:rsid w:val="2A0A45AD"/>
    <w:rsid w:val="2B7AD50B"/>
    <w:rsid w:val="2C5702B4"/>
    <w:rsid w:val="2C5B01CA"/>
    <w:rsid w:val="2C696097"/>
    <w:rsid w:val="2CC716B0"/>
    <w:rsid w:val="2CDA6E57"/>
    <w:rsid w:val="2D04520E"/>
    <w:rsid w:val="2E1143D6"/>
    <w:rsid w:val="2E321854"/>
    <w:rsid w:val="2E9B5B4C"/>
    <w:rsid w:val="2EB62CF8"/>
    <w:rsid w:val="2EF27FFD"/>
    <w:rsid w:val="2FEC5533"/>
    <w:rsid w:val="30191A45"/>
    <w:rsid w:val="32FD20BA"/>
    <w:rsid w:val="3318407C"/>
    <w:rsid w:val="335F4CCE"/>
    <w:rsid w:val="360337E4"/>
    <w:rsid w:val="36164371"/>
    <w:rsid w:val="36633F7A"/>
    <w:rsid w:val="36691B9F"/>
    <w:rsid w:val="38297B06"/>
    <w:rsid w:val="38C53EFA"/>
    <w:rsid w:val="38D65E16"/>
    <w:rsid w:val="38ED2171"/>
    <w:rsid w:val="394479C9"/>
    <w:rsid w:val="3A6058D6"/>
    <w:rsid w:val="3C9E5C02"/>
    <w:rsid w:val="3CB6083C"/>
    <w:rsid w:val="3E02162D"/>
    <w:rsid w:val="3E457417"/>
    <w:rsid w:val="3F326AC0"/>
    <w:rsid w:val="40233B11"/>
    <w:rsid w:val="41174E3E"/>
    <w:rsid w:val="41AD1F74"/>
    <w:rsid w:val="42657940"/>
    <w:rsid w:val="42BC2E2F"/>
    <w:rsid w:val="445175A7"/>
    <w:rsid w:val="44CE3311"/>
    <w:rsid w:val="44D530D8"/>
    <w:rsid w:val="459463E3"/>
    <w:rsid w:val="46236D21"/>
    <w:rsid w:val="47B16CDB"/>
    <w:rsid w:val="47BE36CC"/>
    <w:rsid w:val="48190115"/>
    <w:rsid w:val="4A1210C5"/>
    <w:rsid w:val="4A546BEF"/>
    <w:rsid w:val="4A872BFC"/>
    <w:rsid w:val="4A9E7C29"/>
    <w:rsid w:val="4AB50890"/>
    <w:rsid w:val="4B4734B2"/>
    <w:rsid w:val="4B582341"/>
    <w:rsid w:val="4B83698A"/>
    <w:rsid w:val="4BB33A7C"/>
    <w:rsid w:val="4BC90A28"/>
    <w:rsid w:val="4C37510C"/>
    <w:rsid w:val="4DE4148C"/>
    <w:rsid w:val="4EE52EDD"/>
    <w:rsid w:val="4EF44BE3"/>
    <w:rsid w:val="4EF8069D"/>
    <w:rsid w:val="4FAE554B"/>
    <w:rsid w:val="4FC0129F"/>
    <w:rsid w:val="504B3DAB"/>
    <w:rsid w:val="50C301CB"/>
    <w:rsid w:val="511107EA"/>
    <w:rsid w:val="511A48D1"/>
    <w:rsid w:val="519D5BDA"/>
    <w:rsid w:val="51E15FA0"/>
    <w:rsid w:val="51F63272"/>
    <w:rsid w:val="53D370D2"/>
    <w:rsid w:val="53FC752F"/>
    <w:rsid w:val="54AE6E9B"/>
    <w:rsid w:val="55F978A1"/>
    <w:rsid w:val="56337905"/>
    <w:rsid w:val="57DAE6E1"/>
    <w:rsid w:val="58FF575A"/>
    <w:rsid w:val="597503AA"/>
    <w:rsid w:val="59CC5A1A"/>
    <w:rsid w:val="5AC504FE"/>
    <w:rsid w:val="5C163FEB"/>
    <w:rsid w:val="5C2E3077"/>
    <w:rsid w:val="5C4C6CF0"/>
    <w:rsid w:val="5D203385"/>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64C0F4D"/>
    <w:rsid w:val="665736C4"/>
    <w:rsid w:val="66B50838"/>
    <w:rsid w:val="672A039B"/>
    <w:rsid w:val="673D4944"/>
    <w:rsid w:val="67431BB1"/>
    <w:rsid w:val="67530616"/>
    <w:rsid w:val="675D60DF"/>
    <w:rsid w:val="67B21C5F"/>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F606F4"/>
    <w:rsid w:val="6E6A6BC8"/>
    <w:rsid w:val="6EE03793"/>
    <w:rsid w:val="6F8151E6"/>
    <w:rsid w:val="6F851686"/>
    <w:rsid w:val="70BA1B64"/>
    <w:rsid w:val="718617A9"/>
    <w:rsid w:val="725453F3"/>
    <w:rsid w:val="729E74BD"/>
    <w:rsid w:val="72DF16B3"/>
    <w:rsid w:val="72FF07E8"/>
    <w:rsid w:val="738C280D"/>
    <w:rsid w:val="73942F36"/>
    <w:rsid w:val="73B75E5F"/>
    <w:rsid w:val="74A8774F"/>
    <w:rsid w:val="771C7190"/>
    <w:rsid w:val="77AE203F"/>
    <w:rsid w:val="782557C0"/>
    <w:rsid w:val="786A11CF"/>
    <w:rsid w:val="78E34762"/>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A31D88"/>
    <w:rsid w:val="7EB7B118"/>
    <w:rsid w:val="7EEE3730"/>
    <w:rsid w:val="7F4DBC21"/>
    <w:rsid w:val="DD7BA43F"/>
    <w:rsid w:val="ECDF148A"/>
    <w:rsid w:val="FA3F4FC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48383</Words>
  <Characters>51291</Characters>
  <Lines>424</Lines>
  <Paragraphs>119</Paragraphs>
  <TotalTime>14</TotalTime>
  <ScaleCrop>false</ScaleCrop>
  <LinksUpToDate>false</LinksUpToDate>
  <CharactersWithSpaces>56847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2024-08-31T18:47:00Z</dcterms:created>
  <dc:creator>玥</dc:creator>
  <cp:lastModifiedBy>Mr黄油is娄儿</cp:lastModifiedBy>
  <cp:lastPrinted>2021-12-29T03:06:00Z</cp:lastPrinted>
  <dcterms:modified xsi:type="dcterms:W3CDTF">2024-09-06T10:46:46Z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B696D9E685B848FD88AA11722C3333C9_13</vt:lpwstr>
  </property>
</Properties>
</file>