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bCs/>
          <w:color w:val="auto"/>
          <w:sz w:val="52"/>
          <w:szCs w:val="52"/>
        </w:rPr>
      </w:pPr>
      <w:bookmarkStart w:id="0" w:name="OLE_LINK2"/>
      <w:r>
        <w:rPr>
          <w:rFonts w:hint="eastAsia" w:ascii="仿宋" w:hAnsi="仿宋" w:eastAsia="仿宋" w:cs="仿宋"/>
          <w:b/>
          <w:bCs/>
          <w:color w:val="auto"/>
          <w:sz w:val="52"/>
          <w:szCs w:val="52"/>
        </w:rPr>
        <w:t>绍兴市人民医院镜湖总院单泵血透机、</w:t>
      </w:r>
      <w:bookmarkStart w:id="1" w:name="OLE_LINK1"/>
      <w:r>
        <w:rPr>
          <w:rFonts w:hint="eastAsia" w:ascii="仿宋" w:hAnsi="仿宋" w:eastAsia="仿宋" w:cs="仿宋"/>
          <w:b/>
          <w:bCs/>
          <w:color w:val="auto"/>
          <w:sz w:val="52"/>
          <w:szCs w:val="52"/>
        </w:rPr>
        <w:t>双泵血透机</w:t>
      </w:r>
      <w:bookmarkEnd w:id="1"/>
      <w:r>
        <w:rPr>
          <w:rFonts w:hint="eastAsia" w:ascii="仿宋" w:hAnsi="仿宋" w:eastAsia="仿宋" w:cs="仿宋"/>
          <w:b/>
          <w:bCs/>
          <w:color w:val="auto"/>
          <w:sz w:val="52"/>
          <w:szCs w:val="52"/>
        </w:rPr>
        <w:t>采购项目</w:t>
      </w:r>
    </w:p>
    <w:bookmarkEnd w:id="0"/>
    <w:p>
      <w:pPr>
        <w:jc w:val="center"/>
        <w:outlineLvl w:val="0"/>
        <w:rPr>
          <w:rFonts w:ascii="仿宋" w:hAnsi="仿宋" w:eastAsia="仿宋" w:cs="仿宋"/>
          <w:b/>
          <w:color w:val="auto"/>
          <w:sz w:val="72"/>
          <w:szCs w:val="72"/>
        </w:rPr>
      </w:pP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pPr>
        <w:adjustRightInd/>
        <w:spacing w:line="360" w:lineRule="auto"/>
        <w:jc w:val="center"/>
        <w:rPr>
          <w:rFonts w:ascii="仿宋" w:hAnsi="仿宋" w:eastAsia="仿宋" w:cs="仿宋"/>
          <w:b/>
          <w:color w:val="auto"/>
          <w:sz w:val="44"/>
          <w:szCs w:val="44"/>
        </w:rPr>
      </w:pPr>
      <w:r>
        <w:rPr>
          <w:rFonts w:hint="eastAsia" w:ascii="仿宋" w:hAnsi="仿宋" w:eastAsia="仿宋" w:cs="仿宋"/>
          <w:b/>
          <w:color w:val="auto"/>
          <w:sz w:val="44"/>
          <w:szCs w:val="44"/>
        </w:rPr>
        <w:t>（电子招投标）</w:t>
      </w:r>
    </w:p>
    <w:p>
      <w:pPr>
        <w:spacing w:line="360" w:lineRule="auto"/>
        <w:rPr>
          <w:rFonts w:ascii="仿宋" w:hAnsi="仿宋" w:eastAsia="仿宋" w:cs="仿宋"/>
          <w:b/>
          <w:color w:val="auto"/>
          <w:sz w:val="44"/>
          <w:szCs w:val="44"/>
        </w:rPr>
      </w:pPr>
    </w:p>
    <w:p>
      <w:pPr>
        <w:jc w:val="center"/>
        <w:rPr>
          <w:rFonts w:ascii="仿宋" w:hAnsi="仿宋" w:eastAsia="仿宋" w:cs="仿宋"/>
          <w:b/>
          <w:color w:val="auto"/>
          <w:sz w:val="28"/>
          <w:szCs w:val="28"/>
        </w:rPr>
      </w:pPr>
      <w:r>
        <w:rPr>
          <w:rFonts w:hint="eastAsia" w:ascii="仿宋" w:hAnsi="仿宋" w:eastAsia="仿宋" w:cs="仿宋"/>
          <w:b/>
          <w:color w:val="auto"/>
          <w:sz w:val="28"/>
          <w:szCs w:val="28"/>
        </w:rPr>
        <w:t>招标编号:</w:t>
      </w:r>
      <w:bookmarkStart w:id="2" w:name="OLE_LINK4"/>
      <w:r>
        <w:rPr>
          <w:rFonts w:hint="eastAsia" w:ascii="仿宋" w:hAnsi="仿宋" w:eastAsia="仿宋" w:cs="仿宋"/>
          <w:b/>
          <w:color w:val="auto"/>
          <w:sz w:val="28"/>
          <w:szCs w:val="28"/>
        </w:rPr>
        <w:t>ZJXSC-2024-185</w:t>
      </w:r>
    </w:p>
    <w:bookmarkEnd w:id="2"/>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54" w:hRule="atLeast"/>
          <w:jc w:val="center"/>
        </w:trPr>
        <w:tc>
          <w:tcPr>
            <w:tcW w:w="2356"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pPr>
              <w:spacing w:line="320" w:lineRule="exact"/>
              <w:outlineLvl w:val="0"/>
              <w:rPr>
                <w:rFonts w:ascii="仿宋" w:hAnsi="仿宋" w:eastAsia="仿宋" w:cs="仿宋"/>
                <w:color w:val="auto"/>
                <w:sz w:val="28"/>
                <w:szCs w:val="28"/>
              </w:rPr>
            </w:pPr>
            <w:r>
              <w:rPr>
                <w:rFonts w:hint="eastAsia" w:ascii="仿宋" w:hAnsi="仿宋" w:eastAsia="仿宋" w:cs="仿宋"/>
                <w:color w:val="auto"/>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浙江翔实建设项目管理有限公司</w:t>
            </w:r>
          </w:p>
        </w:tc>
      </w:tr>
      <w:tr>
        <w:tblPrEx>
          <w:tblCellMar>
            <w:top w:w="0" w:type="dxa"/>
            <w:left w:w="108" w:type="dxa"/>
            <w:bottom w:w="0" w:type="dxa"/>
            <w:right w:w="108" w:type="dxa"/>
          </w:tblCellMar>
        </w:tblPrEx>
        <w:trPr>
          <w:trHeight w:val="333" w:hRule="atLeast"/>
          <w:jc w:val="center"/>
        </w:trPr>
        <w:tc>
          <w:tcPr>
            <w:tcW w:w="2356" w:type="dxa"/>
            <w:vAlign w:val="center"/>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fitText w:val="1680" w:id="1103327447"/>
              </w:rPr>
              <w:t>监督单</w:t>
            </w:r>
            <w:r>
              <w:rPr>
                <w:rFonts w:hint="eastAsia" w:ascii="仿宋" w:hAnsi="仿宋" w:eastAsia="仿宋" w:cs="仿宋"/>
                <w:color w:val="auto"/>
                <w:spacing w:val="1"/>
                <w:kern w:val="0"/>
                <w:sz w:val="28"/>
                <w:szCs w:val="28"/>
                <w:fitText w:val="1680" w:id="1103327447"/>
              </w:rPr>
              <w:t>位</w:t>
            </w:r>
            <w:r>
              <w:rPr>
                <w:rFonts w:hint="eastAsia" w:ascii="仿宋" w:hAnsi="仿宋" w:eastAsia="仿宋" w:cs="仿宋"/>
                <w:color w:val="auto"/>
                <w:sz w:val="28"/>
                <w:szCs w:val="28"/>
              </w:rPr>
              <w:t>：</w:t>
            </w:r>
          </w:p>
        </w:tc>
        <w:tc>
          <w:tcPr>
            <w:tcW w:w="5445"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二○二四年八月</w:t>
            </w:r>
          </w:p>
        </w:tc>
      </w:tr>
    </w:tbl>
    <w:p>
      <w:pPr>
        <w:pStyle w:val="637"/>
        <w:rPr>
          <w:rFonts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color w:val="auto"/>
          <w:sz w:val="24"/>
        </w:rPr>
      </w:pPr>
    </w:p>
    <w:p>
      <w:pPr>
        <w:spacing w:line="360" w:lineRule="auto"/>
        <w:jc w:val="center"/>
        <w:rPr>
          <w:rFonts w:ascii="仿宋" w:hAnsi="仿宋" w:eastAsia="仿宋" w:cs="仿宋"/>
          <w:b/>
          <w:color w:val="auto"/>
          <w:sz w:val="44"/>
          <w:szCs w:val="44"/>
        </w:rPr>
      </w:pPr>
      <w:bookmarkStart w:id="3" w:name="_Hlt91233176"/>
      <w:bookmarkEnd w:id="3"/>
      <w:bookmarkStart w:id="4" w:name="_Toc91899869"/>
      <w:r>
        <w:rPr>
          <w:rFonts w:hint="eastAsia" w:ascii="仿宋" w:hAnsi="仿宋" w:eastAsia="仿宋" w:cs="仿宋"/>
          <w:b/>
          <w:color w:val="auto"/>
          <w:sz w:val="44"/>
          <w:szCs w:val="44"/>
        </w:rPr>
        <w:t>目录</w:t>
      </w:r>
    </w:p>
    <w:p>
      <w:pPr>
        <w:spacing w:line="360" w:lineRule="auto"/>
        <w:jc w:val="center"/>
        <w:rPr>
          <w:rFonts w:ascii="仿宋" w:hAnsi="仿宋" w:eastAsia="仿宋" w:cs="仿宋"/>
          <w:b/>
          <w:color w:val="auto"/>
          <w:sz w:val="44"/>
          <w:szCs w:val="44"/>
        </w:rPr>
      </w:pPr>
    </w:p>
    <w:p>
      <w:pPr>
        <w:spacing w:line="360" w:lineRule="auto"/>
        <w:jc w:val="center"/>
        <w:rPr>
          <w:rFonts w:ascii="仿宋" w:hAnsi="仿宋" w:eastAsia="仿宋" w:cs="仿宋"/>
          <w:color w:val="auto"/>
        </w:rPr>
      </w:pP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rPr>
          <w:rFonts w:ascii="仿宋" w:hAnsi="仿宋" w:eastAsia="仿宋" w:cs="仿宋"/>
          <w:color w:val="auto"/>
          <w:sz w:val="24"/>
        </w:rPr>
      </w:pPr>
    </w:p>
    <w:bookmarkEnd w:id="4"/>
    <w:p>
      <w:pPr>
        <w:adjustRightInd/>
        <w:spacing w:line="360" w:lineRule="auto"/>
        <w:jc w:val="center"/>
        <w:outlineLvl w:val="0"/>
        <w:rPr>
          <w:rFonts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5" w:name="_Hlt74707423"/>
      <w:bookmarkEnd w:id="5"/>
      <w:bookmarkStart w:id="6" w:name="_Hlt74649545"/>
      <w:bookmarkEnd w:id="6"/>
      <w:bookmarkStart w:id="7" w:name="_Hlt74729822"/>
      <w:bookmarkEnd w:id="7"/>
      <w:bookmarkStart w:id="8" w:name="_Hlt74728647"/>
      <w:bookmarkEnd w:id="8"/>
      <w:bookmarkStart w:id="9" w:name="第二部分"/>
      <w:bookmarkStart w:id="10" w:name="_Toc91899870"/>
      <w:bookmarkStart w:id="11" w:name="_Toc91899871"/>
    </w:p>
    <w:p>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u w:val="single"/>
        </w:rPr>
      </w:pPr>
      <w:r>
        <w:rPr>
          <w:rFonts w:hint="eastAsia" w:ascii="仿宋" w:hAnsi="仿宋" w:eastAsia="仿宋" w:cs="仿宋"/>
          <w:bCs/>
          <w:color w:val="auto"/>
          <w:sz w:val="24"/>
        </w:rPr>
        <w:t>绍兴市人民医院镜湖总院单泵血透机、双泵血透机采购项目</w:t>
      </w:r>
      <w:r>
        <w:rPr>
          <w:rFonts w:hint="eastAsia" w:ascii="仿宋" w:hAnsi="仿宋" w:eastAsia="仿宋" w:cs="仿宋"/>
          <w:color w:val="auto"/>
          <w:sz w:val="24"/>
        </w:rPr>
        <w:t>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7"/>
          <w:rFonts w:hint="eastAsia" w:ascii="仿宋" w:hAnsi="仿宋" w:eastAsia="仿宋" w:cs="仿宋"/>
          <w:snapToGrid/>
          <w:color w:val="auto"/>
          <w:kern w:val="2"/>
          <w:sz w:val="24"/>
          <w:szCs w:val="24"/>
        </w:rPr>
        <w:t>https://www.zcygov.cn/）获取（下载）招标文件，并于2024年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00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spacing w:line="440" w:lineRule="exact"/>
        <w:rPr>
          <w:rFonts w:ascii="仿宋" w:hAnsi="仿宋" w:eastAsia="仿宋" w:cs="仿宋"/>
          <w:b/>
          <w:color w:val="auto"/>
          <w:sz w:val="24"/>
        </w:rPr>
      </w:pPr>
      <w:r>
        <w:rPr>
          <w:rFonts w:hint="eastAsia" w:ascii="仿宋" w:hAnsi="仿宋" w:eastAsia="仿宋" w:cs="仿宋"/>
          <w:b/>
          <w:color w:val="auto"/>
          <w:sz w:val="24"/>
        </w:rPr>
        <w:t xml:space="preserve">一、项目基本情况                                            </w:t>
      </w:r>
    </w:p>
    <w:p>
      <w:pPr>
        <w:spacing w:line="440" w:lineRule="exact"/>
        <w:ind w:firstLine="482" w:firstLineChars="200"/>
        <w:rPr>
          <w:rFonts w:ascii="仿宋" w:hAnsi="仿宋" w:eastAsia="仿宋" w:cs="仿宋"/>
          <w:bCs/>
          <w:color w:val="auto"/>
          <w:sz w:val="24"/>
        </w:rPr>
      </w:pPr>
      <w:r>
        <w:rPr>
          <w:rFonts w:hint="eastAsia" w:ascii="仿宋" w:hAnsi="仿宋" w:eastAsia="仿宋" w:cs="仿宋"/>
          <w:b/>
          <w:color w:val="auto"/>
          <w:sz w:val="24"/>
        </w:rPr>
        <w:t>项目编号：</w:t>
      </w:r>
      <w:r>
        <w:rPr>
          <w:rFonts w:hint="eastAsia" w:ascii="仿宋" w:hAnsi="仿宋" w:eastAsia="仿宋" w:cs="仿宋"/>
          <w:bCs/>
          <w:color w:val="auto"/>
          <w:sz w:val="24"/>
        </w:rPr>
        <w:t>ZJXSC-2024-185</w:t>
      </w:r>
    </w:p>
    <w:p>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项目名称：</w:t>
      </w:r>
      <w:r>
        <w:rPr>
          <w:rFonts w:hint="eastAsia" w:ascii="仿宋" w:hAnsi="仿宋" w:eastAsia="仿宋" w:cs="仿宋"/>
          <w:bCs/>
          <w:color w:val="auto"/>
          <w:sz w:val="24"/>
        </w:rPr>
        <w:t>绍兴市人民医院镜湖总院单泵血透机、双泵血透机采购项目</w:t>
      </w:r>
    </w:p>
    <w:p>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Cs/>
          <w:color w:val="auto"/>
          <w:sz w:val="24"/>
        </w:rPr>
        <w:t>3450000</w:t>
      </w:r>
    </w:p>
    <w:p>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Cs/>
          <w:color w:val="auto"/>
          <w:sz w:val="24"/>
        </w:rPr>
        <w:t>3450000</w:t>
      </w:r>
    </w:p>
    <w:p>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采购需求：详见招标文件。</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标项一：</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 xml:space="preserve">标项名称：绍兴市人民医院镜湖总院单泵血透机、双泵血透机采购项目                </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1批</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 xml:space="preserve">预算金额：3450000   </w:t>
      </w:r>
    </w:p>
    <w:p>
      <w:pPr>
        <w:spacing w:line="440" w:lineRule="exact"/>
        <w:ind w:firstLine="480" w:firstLineChars="200"/>
        <w:rPr>
          <w:rFonts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pPr>
        <w:spacing w:line="440" w:lineRule="exact"/>
        <w:ind w:firstLine="482" w:firstLineChars="200"/>
        <w:rPr>
          <w:rFonts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pPr>
        <w:spacing w:line="440" w:lineRule="exact"/>
        <w:rPr>
          <w:rFonts w:ascii="仿宋" w:hAnsi="仿宋" w:eastAsia="仿宋" w:cs="仿宋"/>
          <w:b/>
          <w:color w:val="auto"/>
          <w:sz w:val="24"/>
        </w:rPr>
      </w:pPr>
      <w:r>
        <w:rPr>
          <w:rFonts w:hint="eastAsia" w:ascii="仿宋" w:hAnsi="仿宋" w:eastAsia="仿宋" w:cs="仿宋"/>
          <w:b/>
          <w:color w:val="auto"/>
          <w:sz w:val="24"/>
        </w:rPr>
        <w:t>二、申请人的资格要求：</w:t>
      </w:r>
    </w:p>
    <w:p>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440" w:lineRule="exact"/>
        <w:ind w:firstLine="897" w:firstLineChars="374"/>
        <w:rPr>
          <w:rFonts w:ascii="仿宋" w:hAnsi="仿宋" w:eastAsia="仿宋" w:cs="仿宋"/>
          <w:color w:val="auto"/>
          <w:sz w:val="24"/>
          <w:u w:val="single"/>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货物全部由符合政策要求的中小企业制造，提供中小企业声明函；</w:t>
      </w:r>
    </w:p>
    <w:p>
      <w:pPr>
        <w:spacing w:line="440" w:lineRule="exact"/>
        <w:ind w:firstLine="897" w:firstLineChars="374"/>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bookmarkStart w:id="12"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2"/>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 w:val="24"/>
        </w:rPr>
        <w:t>；</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color w:val="auto"/>
          <w:sz w:val="24"/>
        </w:rPr>
      </w:pPr>
      <w:r>
        <w:rPr>
          <w:rFonts w:hint="eastAsia" w:ascii="仿宋" w:hAnsi="仿宋" w:eastAsia="仿宋" w:cs="仿宋"/>
          <w:b/>
          <w:color w:val="auto"/>
          <w:sz w:val="24"/>
        </w:rPr>
        <w:t xml:space="preserve">三、获取招标文件 </w:t>
      </w:r>
    </w:p>
    <w:p>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2024年</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spacing w:line="440" w:lineRule="exact"/>
        <w:rPr>
          <w:rFonts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2024年</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9</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0</w:t>
      </w:r>
      <w:r>
        <w:rPr>
          <w:rStyle w:val="77"/>
          <w:rFonts w:hint="eastAsia" w:ascii="仿宋" w:hAnsi="仿宋" w:eastAsia="仿宋" w:cs="仿宋"/>
          <w:snapToGrid/>
          <w:color w:val="auto"/>
          <w:kern w:val="2"/>
          <w:sz w:val="24"/>
          <w:szCs w:val="24"/>
          <w:u w:val="single"/>
        </w:rPr>
        <w:t>0</w:t>
      </w:r>
      <w:r>
        <w:rPr>
          <w:rFonts w:hint="eastAsia" w:ascii="仿宋" w:hAnsi="仿宋" w:eastAsia="仿宋" w:cs="仿宋"/>
          <w:color w:val="auto"/>
          <w:sz w:val="24"/>
          <w:u w:val="single"/>
        </w:rPr>
        <w:t>分00秒</w:t>
      </w:r>
      <w:r>
        <w:rPr>
          <w:rFonts w:hint="eastAsia" w:ascii="仿宋" w:hAnsi="仿宋" w:eastAsia="仿宋" w:cs="仿宋"/>
          <w:color w:val="auto"/>
          <w:sz w:val="24"/>
        </w:rPr>
        <w:t>（北京时间）</w:t>
      </w:r>
    </w:p>
    <w:p>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spacing w:line="440" w:lineRule="exact"/>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 xml:space="preserve"> 2024年</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9</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0</w:t>
      </w:r>
      <w:r>
        <w:rPr>
          <w:rStyle w:val="77"/>
          <w:rFonts w:hint="eastAsia" w:ascii="仿宋" w:hAnsi="仿宋" w:eastAsia="仿宋" w:cs="仿宋"/>
          <w:snapToGrid/>
          <w:color w:val="auto"/>
          <w:kern w:val="2"/>
          <w:sz w:val="24"/>
          <w:szCs w:val="24"/>
          <w:u w:val="single"/>
        </w:rPr>
        <w:t>0</w:t>
      </w:r>
      <w:r>
        <w:rPr>
          <w:rFonts w:hint="eastAsia" w:ascii="仿宋" w:hAnsi="仿宋" w:eastAsia="仿宋" w:cs="仿宋"/>
          <w:color w:val="auto"/>
          <w:sz w:val="24"/>
          <w:u w:val="single"/>
        </w:rPr>
        <w:t>分00秒</w:t>
      </w:r>
    </w:p>
    <w:p>
      <w:pPr>
        <w:pStyle w:val="397"/>
        <w:spacing w:afterLines="0" w:line="440" w:lineRule="exact"/>
        <w:ind w:firstLine="482"/>
        <w:rPr>
          <w:rFonts w:ascii="仿宋" w:hAnsi="仿宋" w:eastAsia="仿宋" w:cs="仿宋"/>
          <w:color w:val="auto"/>
        </w:rPr>
      </w:pPr>
      <w:r>
        <w:rPr>
          <w:rFonts w:hint="eastAsia" w:ascii="仿宋" w:hAnsi="仿宋" w:eastAsia="仿宋" w:cs="仿宋"/>
          <w:b/>
          <w:color w:val="auto"/>
        </w:rPr>
        <w:t>开标地点（网址）：</w:t>
      </w:r>
      <w:r>
        <w:rPr>
          <w:rFonts w:hint="eastAsia" w:ascii="仿宋" w:hAnsi="仿宋" w:eastAsia="仿宋" w:cs="仿宋"/>
          <w:color w:val="auto"/>
          <w:szCs w:val="24"/>
        </w:rPr>
        <w:t>绍兴市越城区阳明北路692号浙江翔实建设项目管理有限公司开标室，在政府采购云平台</w:t>
      </w:r>
      <w:r>
        <w:rPr>
          <w:rFonts w:hint="eastAsia" w:ascii="仿宋" w:hAnsi="仿宋" w:eastAsia="仿宋" w:cs="仿宋"/>
          <w:color w:val="auto"/>
        </w:rPr>
        <w:t xml:space="preserve">（https://www.zcygov.cn/） </w:t>
      </w:r>
      <w:r>
        <w:rPr>
          <w:rFonts w:hint="eastAsia" w:ascii="仿宋" w:hAnsi="仿宋" w:eastAsia="仿宋" w:cs="仿宋"/>
          <w:color w:val="auto"/>
          <w:szCs w:val="24"/>
        </w:rPr>
        <w:t>上开启响应文件。  </w:t>
      </w:r>
    </w:p>
    <w:p>
      <w:pPr>
        <w:spacing w:line="440" w:lineRule="exact"/>
        <w:rPr>
          <w:rFonts w:ascii="仿宋" w:hAnsi="仿宋" w:eastAsia="仿宋" w:cs="仿宋"/>
          <w:color w:val="auto"/>
          <w:sz w:val="24"/>
        </w:rPr>
      </w:pPr>
      <w:r>
        <w:rPr>
          <w:rFonts w:hint="eastAsia" w:ascii="仿宋" w:hAnsi="仿宋" w:eastAsia="仿宋" w:cs="仿宋"/>
          <w:b/>
          <w:color w:val="auto"/>
          <w:sz w:val="24"/>
        </w:rPr>
        <w:t xml:space="preserve">五、公告期限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自本公告发布之日起5个工作日。</w:t>
      </w:r>
    </w:p>
    <w:p>
      <w:pPr>
        <w:spacing w:line="440" w:lineRule="exact"/>
        <w:rPr>
          <w:rFonts w:ascii="仿宋" w:hAnsi="仿宋" w:eastAsia="仿宋" w:cs="仿宋"/>
          <w:b/>
          <w:color w:val="auto"/>
          <w:sz w:val="24"/>
        </w:rPr>
      </w:pPr>
      <w:r>
        <w:rPr>
          <w:rFonts w:hint="eastAsia" w:ascii="仿宋" w:hAnsi="仿宋" w:eastAsia="仿宋" w:cs="仿宋"/>
          <w:b/>
          <w:color w:val="auto"/>
          <w:sz w:val="24"/>
        </w:rPr>
        <w:t>六、其他补充事宜</w:t>
      </w:r>
    </w:p>
    <w:p>
      <w:pPr>
        <w:spacing w:line="440" w:lineRule="exact"/>
        <w:ind w:firstLine="480" w:firstLineChars="200"/>
        <w:rPr>
          <w:rFonts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Style w:val="4"/>
        <w:spacing w:line="440" w:lineRule="exact"/>
        <w:ind w:left="0" w:firstLine="482" w:firstLineChars="200"/>
        <w:rPr>
          <w:rFonts w:ascii="仿宋" w:eastAsia="仿宋" w:cs="仿宋"/>
          <w:color w:val="auto"/>
          <w:sz w:val="24"/>
          <w:szCs w:val="24"/>
        </w:rPr>
      </w:pPr>
      <w:bookmarkStart w:id="13" w:name="_Toc28359019"/>
      <w:bookmarkStart w:id="14" w:name="_Toc35393806"/>
      <w:bookmarkStart w:id="15" w:name="_Toc35393637"/>
      <w:bookmarkStart w:id="16" w:name="_Toc28359096"/>
      <w:r>
        <w:rPr>
          <w:rFonts w:hint="eastAsia" w:ascii="仿宋" w:eastAsia="仿宋" w:cs="仿宋"/>
          <w:color w:val="auto"/>
          <w:sz w:val="24"/>
          <w:szCs w:val="24"/>
        </w:rPr>
        <w:t>1.采购人信息</w:t>
      </w:r>
      <w:bookmarkEnd w:id="13"/>
      <w:bookmarkEnd w:id="14"/>
      <w:bookmarkEnd w:id="15"/>
      <w:bookmarkEnd w:id="16"/>
      <w:r>
        <w:rPr>
          <w:rFonts w:hint="eastAsia" w:ascii="仿宋" w:eastAsia="仿宋" w:cs="仿宋"/>
          <w:color w:val="auto"/>
          <w:sz w:val="24"/>
          <w:szCs w:val="24"/>
        </w:rPr>
        <w:t>：</w:t>
      </w:r>
    </w:p>
    <w:p>
      <w:pPr>
        <w:pStyle w:val="4"/>
        <w:spacing w:line="440" w:lineRule="exact"/>
        <w:ind w:left="0" w:firstLine="480" w:firstLineChars="200"/>
        <w:rPr>
          <w:rFonts w:ascii="仿宋" w:eastAsia="仿宋" w:cs="仿宋"/>
          <w:b w:val="0"/>
          <w:bCs w:val="0"/>
          <w:color w:val="auto"/>
          <w:sz w:val="24"/>
        </w:rPr>
      </w:pPr>
      <w:bookmarkStart w:id="17" w:name="_Toc28359020"/>
      <w:bookmarkStart w:id="18" w:name="_Toc28359097"/>
      <w:bookmarkStart w:id="19" w:name="_Toc35393807"/>
      <w:bookmarkStart w:id="20" w:name="_Toc35393638"/>
      <w:r>
        <w:rPr>
          <w:rFonts w:hint="eastAsia" w:ascii="仿宋" w:eastAsia="仿宋" w:cs="仿宋"/>
          <w:b w:val="0"/>
          <w:bCs w:val="0"/>
          <w:color w:val="auto"/>
          <w:sz w:val="24"/>
        </w:rPr>
        <w:t>名称：绍兴市人民医院</w:t>
      </w:r>
    </w:p>
    <w:p>
      <w:pPr>
        <w:pStyle w:val="4"/>
        <w:spacing w:line="440" w:lineRule="exact"/>
        <w:ind w:left="0" w:firstLine="480" w:firstLineChars="200"/>
        <w:rPr>
          <w:rFonts w:ascii="仿宋" w:eastAsia="仿宋" w:cs="仿宋"/>
          <w:b w:val="0"/>
          <w:bCs w:val="0"/>
          <w:color w:val="auto"/>
          <w:sz w:val="24"/>
        </w:rPr>
      </w:pPr>
      <w:r>
        <w:rPr>
          <w:rFonts w:hint="eastAsia" w:ascii="仿宋" w:eastAsia="仿宋" w:cs="仿宋"/>
          <w:b w:val="0"/>
          <w:bCs w:val="0"/>
          <w:color w:val="auto"/>
          <w:sz w:val="24"/>
        </w:rPr>
        <w:t>地址：绍兴市越城区中兴北路568号</w:t>
      </w:r>
    </w:p>
    <w:p>
      <w:pPr>
        <w:pStyle w:val="4"/>
        <w:spacing w:line="440" w:lineRule="exact"/>
        <w:ind w:left="0" w:firstLine="480" w:firstLineChars="200"/>
        <w:rPr>
          <w:rFonts w:ascii="仿宋" w:eastAsia="仿宋" w:cs="仿宋"/>
          <w:b w:val="0"/>
          <w:bCs w:val="0"/>
          <w:color w:val="auto"/>
          <w:sz w:val="24"/>
        </w:rPr>
      </w:pPr>
      <w:r>
        <w:rPr>
          <w:rFonts w:hint="eastAsia" w:ascii="仿宋" w:eastAsia="仿宋" w:cs="仿宋"/>
          <w:b w:val="0"/>
          <w:bCs w:val="0"/>
          <w:color w:val="auto"/>
          <w:sz w:val="24"/>
        </w:rPr>
        <w:t>传真：/</w:t>
      </w:r>
    </w:p>
    <w:p>
      <w:pPr>
        <w:pStyle w:val="4"/>
        <w:spacing w:line="440" w:lineRule="exact"/>
        <w:ind w:left="0" w:firstLine="480" w:firstLineChars="200"/>
        <w:rPr>
          <w:rFonts w:ascii="仿宋" w:eastAsia="仿宋" w:cs="仿宋"/>
          <w:b w:val="0"/>
          <w:bCs w:val="0"/>
          <w:color w:val="auto"/>
          <w:sz w:val="24"/>
          <w:lang w:val="en-US"/>
        </w:rPr>
      </w:pPr>
      <w:r>
        <w:rPr>
          <w:rFonts w:hint="eastAsia" w:ascii="仿宋" w:eastAsia="仿宋" w:cs="仿宋"/>
          <w:b w:val="0"/>
          <w:bCs w:val="0"/>
          <w:color w:val="auto"/>
          <w:sz w:val="24"/>
        </w:rPr>
        <w:t>项目联系人（询问）：</w:t>
      </w:r>
      <w:r>
        <w:rPr>
          <w:rFonts w:hint="eastAsia" w:ascii="仿宋" w:eastAsia="仿宋" w:cs="仿宋"/>
          <w:b w:val="0"/>
          <w:bCs w:val="0"/>
          <w:color w:val="auto"/>
          <w:sz w:val="24"/>
          <w:lang w:val="en-US"/>
        </w:rPr>
        <w:t xml:space="preserve"> 韩晓光</w:t>
      </w:r>
    </w:p>
    <w:p>
      <w:pPr>
        <w:pStyle w:val="4"/>
        <w:spacing w:line="440" w:lineRule="exact"/>
        <w:ind w:left="0" w:firstLine="480" w:firstLineChars="200"/>
        <w:rPr>
          <w:rFonts w:ascii="仿宋" w:eastAsia="仿宋" w:cs="仿宋"/>
          <w:b w:val="0"/>
          <w:bCs w:val="0"/>
          <w:color w:val="auto"/>
          <w:sz w:val="24"/>
          <w:lang w:val="en-US"/>
        </w:rPr>
      </w:pPr>
      <w:r>
        <w:rPr>
          <w:rFonts w:hint="eastAsia" w:ascii="仿宋" w:eastAsia="仿宋" w:cs="仿宋"/>
          <w:b w:val="0"/>
          <w:bCs w:val="0"/>
          <w:color w:val="auto"/>
          <w:sz w:val="24"/>
        </w:rPr>
        <w:t>项目联系方式（询问）：</w:t>
      </w:r>
      <w:r>
        <w:rPr>
          <w:rFonts w:hint="eastAsia" w:ascii="仿宋" w:eastAsia="仿宋" w:cs="仿宋"/>
          <w:b w:val="0"/>
          <w:bCs w:val="0"/>
          <w:color w:val="auto"/>
          <w:sz w:val="24"/>
          <w:lang w:val="en-US"/>
        </w:rPr>
        <w:t xml:space="preserve"> 0575-88559026</w:t>
      </w:r>
    </w:p>
    <w:p>
      <w:pPr>
        <w:pStyle w:val="4"/>
        <w:spacing w:line="440" w:lineRule="exact"/>
        <w:ind w:left="0" w:firstLine="480" w:firstLineChars="200"/>
        <w:rPr>
          <w:rFonts w:ascii="仿宋" w:eastAsia="仿宋" w:cs="仿宋"/>
          <w:b w:val="0"/>
          <w:bCs w:val="0"/>
          <w:color w:val="auto"/>
          <w:sz w:val="24"/>
          <w:lang w:val="en-US"/>
        </w:rPr>
      </w:pPr>
      <w:r>
        <w:rPr>
          <w:rFonts w:hint="eastAsia" w:ascii="仿宋" w:eastAsia="仿宋" w:cs="仿宋"/>
          <w:b w:val="0"/>
          <w:bCs w:val="0"/>
          <w:color w:val="auto"/>
          <w:sz w:val="24"/>
        </w:rPr>
        <w:t>质疑联系人：</w:t>
      </w:r>
      <w:r>
        <w:rPr>
          <w:rFonts w:hint="eastAsia" w:ascii="仿宋" w:eastAsia="仿宋" w:cs="仿宋"/>
          <w:b w:val="0"/>
          <w:bCs w:val="0"/>
          <w:color w:val="auto"/>
          <w:sz w:val="24"/>
          <w:lang w:val="en-US"/>
        </w:rPr>
        <w:t xml:space="preserve"> 王伟炳</w:t>
      </w:r>
    </w:p>
    <w:p>
      <w:pPr>
        <w:pStyle w:val="4"/>
        <w:spacing w:line="440" w:lineRule="exact"/>
        <w:ind w:left="0" w:firstLine="480" w:firstLineChars="200"/>
        <w:rPr>
          <w:rFonts w:ascii="仿宋" w:eastAsia="仿宋" w:cs="仿宋"/>
          <w:b w:val="0"/>
          <w:bCs w:val="0"/>
          <w:color w:val="auto"/>
          <w:sz w:val="24"/>
        </w:rPr>
      </w:pPr>
      <w:r>
        <w:rPr>
          <w:rFonts w:hint="eastAsia" w:ascii="仿宋" w:eastAsia="仿宋" w:cs="仿宋"/>
          <w:b w:val="0"/>
          <w:bCs w:val="0"/>
          <w:color w:val="auto"/>
          <w:sz w:val="24"/>
        </w:rPr>
        <w:t>质疑联系方式：</w:t>
      </w:r>
      <w:r>
        <w:rPr>
          <w:rFonts w:hint="eastAsia" w:ascii="仿宋" w:eastAsia="仿宋" w:cs="仿宋"/>
          <w:b w:val="0"/>
          <w:bCs w:val="0"/>
          <w:color w:val="auto"/>
          <w:sz w:val="24"/>
          <w:lang w:val="en-US"/>
        </w:rPr>
        <w:t xml:space="preserve"> </w:t>
      </w:r>
      <w:r>
        <w:rPr>
          <w:rFonts w:hint="eastAsia" w:ascii="仿宋" w:eastAsia="仿宋" w:cs="仿宋"/>
          <w:b w:val="0"/>
          <w:bCs w:val="0"/>
          <w:color w:val="auto"/>
          <w:sz w:val="24"/>
        </w:rPr>
        <w:t>0575-88558846</w:t>
      </w:r>
    </w:p>
    <w:p>
      <w:pPr>
        <w:pStyle w:val="4"/>
        <w:spacing w:line="440" w:lineRule="exact"/>
        <w:ind w:left="0" w:firstLine="482" w:firstLineChars="200"/>
        <w:rPr>
          <w:rFonts w:ascii="仿宋" w:eastAsia="仿宋" w:cs="仿宋"/>
          <w:color w:val="auto"/>
          <w:sz w:val="24"/>
        </w:rPr>
      </w:pPr>
      <w:r>
        <w:rPr>
          <w:rFonts w:hint="eastAsia" w:ascii="仿宋" w:eastAsia="仿宋" w:cs="仿宋"/>
          <w:color w:val="auto"/>
          <w:sz w:val="24"/>
          <w:szCs w:val="24"/>
        </w:rPr>
        <w:t>2.采购代理机构信息</w:t>
      </w:r>
      <w:bookmarkEnd w:id="17"/>
      <w:bookmarkEnd w:id="18"/>
      <w:bookmarkEnd w:id="19"/>
      <w:bookmarkEnd w:id="20"/>
      <w:r>
        <w:rPr>
          <w:rFonts w:hint="eastAsia" w:ascii="仿宋" w:eastAsia="仿宋" w:cs="仿宋"/>
          <w:color w:val="auto"/>
          <w:sz w:val="24"/>
          <w:szCs w:val="24"/>
        </w:rPr>
        <w:t>：</w:t>
      </w:r>
    </w:p>
    <w:p>
      <w:pPr>
        <w:pStyle w:val="397"/>
        <w:spacing w:afterLines="0" w:line="440" w:lineRule="exact"/>
        <w:ind w:firstLine="480"/>
        <w:rPr>
          <w:rFonts w:ascii="仿宋" w:hAnsi="仿宋" w:eastAsia="仿宋" w:cs="仿宋"/>
          <w:color w:val="auto"/>
          <w:szCs w:val="24"/>
        </w:rPr>
      </w:pPr>
      <w:bookmarkStart w:id="21" w:name="_Toc28359021"/>
      <w:bookmarkStart w:id="22" w:name="_Toc35393639"/>
      <w:bookmarkStart w:id="23" w:name="_Toc35393808"/>
      <w:bookmarkStart w:id="24" w:name="_Toc28359098"/>
      <w:r>
        <w:rPr>
          <w:rFonts w:hint="eastAsia" w:ascii="仿宋" w:hAnsi="仿宋" w:eastAsia="仿宋" w:cs="仿宋"/>
          <w:color w:val="auto"/>
          <w:szCs w:val="24"/>
        </w:rPr>
        <w:t>名称：浙江翔实建设项目管理有限公司</w:t>
      </w:r>
      <w:r>
        <w:rPr>
          <w:rFonts w:ascii="Calibri" w:hAnsi="Calibri" w:eastAsia="仿宋" w:cs="Calibri"/>
          <w:color w:val="auto"/>
          <w:szCs w:val="24"/>
        </w:rPr>
        <w:t>       </w:t>
      </w:r>
    </w:p>
    <w:p>
      <w:pPr>
        <w:pStyle w:val="3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地址：</w:t>
      </w:r>
      <w:r>
        <w:rPr>
          <w:rFonts w:hint="eastAsia" w:ascii="仿宋" w:hAnsi="仿宋" w:eastAsia="仿宋" w:cs="仿宋"/>
          <w:color w:val="auto"/>
        </w:rPr>
        <w:t>绍兴市越城区阳明北路692号</w:t>
      </w:r>
    </w:p>
    <w:p>
      <w:pPr>
        <w:pStyle w:val="3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传真：/</w:t>
      </w:r>
      <w:r>
        <w:rPr>
          <w:rFonts w:ascii="Calibri" w:hAnsi="Calibri" w:eastAsia="仿宋" w:cs="Calibri"/>
          <w:color w:val="auto"/>
          <w:szCs w:val="24"/>
        </w:rPr>
        <w:t>       </w:t>
      </w:r>
    </w:p>
    <w:p>
      <w:pPr>
        <w:pStyle w:val="3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项目联系人（询问）：娄佳琴</w:t>
      </w:r>
      <w:r>
        <w:rPr>
          <w:rFonts w:ascii="Calibri" w:hAnsi="Calibri" w:eastAsia="仿宋" w:cs="Calibri"/>
          <w:color w:val="auto"/>
          <w:szCs w:val="24"/>
        </w:rPr>
        <w:t>      </w:t>
      </w:r>
    </w:p>
    <w:p>
      <w:pPr>
        <w:pStyle w:val="3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项目联系方式（询问）：13376873230</w:t>
      </w:r>
    </w:p>
    <w:p>
      <w:pPr>
        <w:pStyle w:val="3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质疑联系人：孙莉</w:t>
      </w:r>
    </w:p>
    <w:p>
      <w:pPr>
        <w:pStyle w:val="397"/>
        <w:spacing w:afterLines="0" w:line="440" w:lineRule="exact"/>
        <w:ind w:firstLine="480"/>
        <w:rPr>
          <w:rFonts w:ascii="仿宋" w:hAnsi="仿宋" w:eastAsia="仿宋" w:cs="仿宋"/>
          <w:b/>
          <w:bCs/>
          <w:color w:val="auto"/>
          <w:szCs w:val="24"/>
        </w:rPr>
      </w:pPr>
      <w:r>
        <w:rPr>
          <w:rFonts w:hint="eastAsia" w:ascii="仿宋" w:hAnsi="仿宋" w:eastAsia="仿宋" w:cs="仿宋"/>
          <w:color w:val="auto"/>
          <w:szCs w:val="24"/>
        </w:rPr>
        <w:t>质疑联系方式：</w:t>
      </w:r>
      <w:r>
        <w:rPr>
          <w:rFonts w:hint="eastAsia" w:ascii="仿宋" w:hAnsi="仿宋" w:eastAsia="仿宋" w:cs="仿宋"/>
          <w:color w:val="auto"/>
        </w:rPr>
        <w:t>0575-88976639</w:t>
      </w:r>
      <w:r>
        <w:rPr>
          <w:rFonts w:hint="eastAsia" w:ascii="仿宋_GB2312" w:hAnsi="新宋体" w:eastAsia="仿宋_GB2312"/>
          <w:color w:val="auto"/>
          <w:szCs w:val="24"/>
        </w:rPr>
        <w:t>　</w:t>
      </w:r>
    </w:p>
    <w:p>
      <w:pPr>
        <w:pStyle w:val="397"/>
        <w:spacing w:afterLines="0" w:line="440" w:lineRule="exact"/>
        <w:ind w:firstLine="482"/>
        <w:rPr>
          <w:rFonts w:ascii="仿宋" w:hAnsi="仿宋" w:eastAsia="仿宋" w:cs="仿宋"/>
          <w:b/>
          <w:bCs/>
          <w:color w:val="auto"/>
          <w:szCs w:val="24"/>
        </w:rPr>
      </w:pPr>
      <w:r>
        <w:rPr>
          <w:rFonts w:hint="eastAsia" w:ascii="仿宋" w:hAnsi="仿宋" w:eastAsia="仿宋" w:cs="仿宋"/>
          <w:b/>
          <w:bCs/>
          <w:color w:val="auto"/>
          <w:szCs w:val="24"/>
        </w:rPr>
        <w:t>3.同级政府采购监督管理部门       </w:t>
      </w:r>
    </w:p>
    <w:p>
      <w:pPr>
        <w:pStyle w:val="3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名称：绍兴市财政局       </w:t>
      </w:r>
    </w:p>
    <w:p>
      <w:pPr>
        <w:pStyle w:val="3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地址：绍兴市越城区凤林西路151号       </w:t>
      </w:r>
    </w:p>
    <w:p>
      <w:pPr>
        <w:pStyle w:val="3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传真：0575-85209697       </w:t>
      </w:r>
    </w:p>
    <w:p>
      <w:pPr>
        <w:pStyle w:val="397"/>
        <w:spacing w:afterLines="0" w:line="440" w:lineRule="exact"/>
        <w:ind w:firstLine="480"/>
        <w:jc w:val="left"/>
        <w:rPr>
          <w:rFonts w:ascii="仿宋" w:hAnsi="仿宋" w:eastAsia="仿宋" w:cs="仿宋"/>
          <w:color w:val="auto"/>
          <w:szCs w:val="24"/>
        </w:rPr>
      </w:pPr>
      <w:r>
        <w:rPr>
          <w:rFonts w:hint="eastAsia" w:ascii="仿宋" w:hAnsi="仿宋" w:eastAsia="仿宋" w:cs="仿宋"/>
          <w:color w:val="auto"/>
          <w:szCs w:val="24"/>
        </w:rPr>
        <w:t xml:space="preserve">联系人 ：张婷婷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监督投诉电话：0575-85209697  　　　　　　</w:t>
      </w:r>
      <w:r>
        <w:rPr>
          <w:rFonts w:hint="eastAsia" w:ascii="仿宋" w:hAnsi="仿宋" w:eastAsia="仿宋" w:cs="仿宋"/>
          <w:color w:val="auto"/>
        </w:rPr>
        <w:t>　　</w:t>
      </w:r>
      <w:bookmarkEnd w:id="21"/>
      <w:bookmarkEnd w:id="22"/>
      <w:bookmarkEnd w:id="23"/>
      <w:bookmarkEnd w:id="24"/>
      <w:r>
        <w:rPr>
          <w:rFonts w:hint="eastAsia" w:ascii="仿宋" w:hAnsi="仿宋" w:eastAsia="仿宋" w:cs="仿宋"/>
          <w:color w:val="auto"/>
          <w:sz w:val="24"/>
        </w:rPr>
        <w:t xml:space="preserve">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adjustRightInd/>
        <w:jc w:val="left"/>
        <w:rPr>
          <w:rFonts w:ascii="仿宋" w:hAnsi="仿宋" w:eastAsia="仿宋" w:cs="仿宋"/>
          <w:snapToGrid w:val="0"/>
          <w:color w:val="auto"/>
        </w:rPr>
      </w:pPr>
      <w:r>
        <w:rPr>
          <w:rFonts w:hint="eastAsia" w:ascii="仿宋" w:hAnsi="仿宋" w:eastAsia="仿宋" w:cs="仿宋"/>
          <w:b/>
          <w:color w:val="auto"/>
          <w:sz w:val="36"/>
          <w:szCs w:val="20"/>
        </w:rPr>
        <w:br w:type="page"/>
      </w:r>
    </w:p>
    <w:bookmarkEnd w:id="9"/>
    <w:bookmarkEnd w:id="10"/>
    <w:p>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第二部分 投标须知</w:t>
      </w:r>
    </w:p>
    <w:p>
      <w:pPr>
        <w:adjustRightInd/>
        <w:spacing w:line="360" w:lineRule="auto"/>
        <w:ind w:firstLine="3845" w:firstLineChars="1197"/>
        <w:outlineLvl w:val="0"/>
        <w:rPr>
          <w:rFonts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pPr>
              <w:snapToGrid w:val="0"/>
              <w:spacing w:line="440" w:lineRule="exact"/>
              <w:rPr>
                <w:rFonts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pPr>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资格审查方式：</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1.资格后审。</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pPr>
              <w:autoSpaceDE w:val="0"/>
              <w:autoSpaceDN w:val="0"/>
              <w:spacing w:line="440" w:lineRule="exact"/>
              <w:textAlignment w:val="bottom"/>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pPr>
              <w:spacing w:line="440" w:lineRule="exact"/>
              <w:rPr>
                <w:rFonts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pPr>
              <w:spacing w:line="440" w:lineRule="exact"/>
              <w:rPr>
                <w:rFonts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pPr>
              <w:spacing w:line="440" w:lineRule="exact"/>
              <w:ind w:firstLine="720" w:firstLineChars="300"/>
              <w:rPr>
                <w:rFonts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pPr>
              <w:spacing w:line="440" w:lineRule="exact"/>
              <w:rPr>
                <w:rFonts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b/>
                <w:color w:val="auto"/>
                <w:sz w:val="24"/>
              </w:rPr>
              <w:t>开标前答疑会或现场考察：</w:t>
            </w:r>
          </w:p>
          <w:p>
            <w:pPr>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样品提供：</w:t>
            </w:r>
          </w:p>
          <w:p>
            <w:pPr>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□B要求提供，</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详见招标项目范围及要求和评标办法</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pPr>
              <w:spacing w:line="440" w:lineRule="exact"/>
              <w:rPr>
                <w:rFonts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方案讲解演示：</w:t>
            </w:r>
          </w:p>
          <w:p>
            <w:pPr>
              <w:spacing w:line="440" w:lineRule="exact"/>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p>
            <w:pPr>
              <w:spacing w:line="440" w:lineRule="exact"/>
              <w:rPr>
                <w:rFonts w:ascii="仿宋" w:hAnsi="仿宋" w:eastAsia="仿宋" w:cs="仿宋"/>
                <w:b/>
                <w:color w:val="auto"/>
                <w:sz w:val="24"/>
              </w:rPr>
            </w:pPr>
            <w:r>
              <w:rPr>
                <w:rFonts w:hint="eastAsia" w:ascii="仿宋" w:hAnsi="仿宋" w:eastAsia="仿宋" w:cs="仿宋"/>
                <w:color w:val="auto"/>
                <w:sz w:val="24"/>
              </w:rPr>
              <w:t>□B有方案讲解演示：</w:t>
            </w:r>
          </w:p>
          <w:p>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15</w:t>
            </w:r>
            <w:r>
              <w:rPr>
                <w:rFonts w:hint="eastAsia" w:ascii="仿宋" w:hAnsi="仿宋" w:eastAsia="仿宋" w:cs="仿宋"/>
                <w:color w:val="auto"/>
                <w:sz w:val="24"/>
                <w:lang w:val="zh-CN"/>
              </w:rPr>
              <w:t>分钟，讲解次序以投标文件解密时间先后次序为准。讲解演示结束后按要求解答评标委员会提问。</w:t>
            </w:r>
          </w:p>
          <w:p>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pPr>
              <w:spacing w:line="440" w:lineRule="exact"/>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pPr>
              <w:spacing w:line="440" w:lineRule="exact"/>
              <w:rPr>
                <w:rFonts w:ascii="仿宋" w:hAnsi="仿宋" w:eastAsia="仿宋" w:cs="仿宋"/>
                <w:b/>
                <w:color w:val="auto"/>
                <w:sz w:val="24"/>
              </w:rPr>
            </w:pPr>
            <w:r>
              <w:rPr>
                <w:rFonts w:hint="eastAsia" w:ascii="仿宋" w:hAnsi="仿宋" w:eastAsia="仿宋" w:cs="仿宋"/>
                <w:color w:val="auto"/>
                <w:kern w:val="0"/>
                <w:sz w:val="24"/>
              </w:rPr>
              <w:t>本项目</w:t>
            </w:r>
            <w:r>
              <w:rPr>
                <w:rFonts w:hint="eastAsia" w:ascii="仿宋" w:hAnsi="仿宋" w:eastAsia="仿宋" w:cs="仿宋"/>
                <w:color w:val="auto"/>
                <w:kern w:val="0"/>
                <w:sz w:val="24"/>
                <w:lang w:eastAsia="zh-CN"/>
              </w:rPr>
              <w:t>中单泵血透机</w:t>
            </w:r>
            <w:r>
              <w:rPr>
                <w:rFonts w:hint="eastAsia" w:ascii="仿宋" w:hAnsi="仿宋" w:eastAsia="仿宋" w:cs="仿宋"/>
                <w:color w:val="auto"/>
                <w:kern w:val="0"/>
                <w:sz w:val="24"/>
              </w:rPr>
              <w:t>不允许采购进口产品。</w:t>
            </w:r>
            <w:r>
              <w:rPr>
                <w:rFonts w:hint="eastAsia" w:ascii="仿宋" w:hAnsi="仿宋" w:eastAsia="仿宋" w:cs="仿宋"/>
                <w:color w:val="auto"/>
                <w:kern w:val="0"/>
                <w:sz w:val="24"/>
                <w:lang w:eastAsia="zh-CN"/>
              </w:rPr>
              <w:t>双泵血透机</w:t>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pPr>
              <w:snapToGrid w:val="0"/>
              <w:spacing w:line="440" w:lineRule="exact"/>
              <w:ind w:left="1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pPr>
              <w:spacing w:line="440" w:lineRule="exact"/>
              <w:rPr>
                <w:rFonts w:ascii="仿宋" w:hAnsi="仿宋" w:eastAsia="仿宋" w:cs="仿宋"/>
                <w:color w:val="auto"/>
                <w:kern w:val="0"/>
                <w:sz w:val="24"/>
                <w:u w:val="single"/>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kern w:val="0"/>
                <w:sz w:val="24"/>
                <w:u w:val="single"/>
              </w:rPr>
              <w:t>：单泵血透机。</w:t>
            </w:r>
          </w:p>
          <w:p>
            <w:pPr>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pPr>
              <w:snapToGrid w:val="0"/>
              <w:spacing w:line="440" w:lineRule="exact"/>
              <w:ind w:hanging="1"/>
              <w:jc w:val="center"/>
              <w:rPr>
                <w:rFonts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 </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rPr>
            </w:pPr>
          </w:p>
        </w:tc>
        <w:tc>
          <w:tcPr>
            <w:tcW w:w="855" w:type="dxa"/>
            <w:vMerge w:val="continue"/>
            <w:vAlign w:val="center"/>
          </w:tcPr>
          <w:p>
            <w:pPr>
              <w:snapToGrid w:val="0"/>
              <w:spacing w:line="440" w:lineRule="exact"/>
              <w:rPr>
                <w:rFonts w:ascii="仿宋" w:hAnsi="仿宋" w:eastAsia="仿宋" w:cs="仿宋"/>
                <w:b/>
                <w:color w:val="auto"/>
                <w:sz w:val="24"/>
              </w:rPr>
            </w:pPr>
          </w:p>
        </w:tc>
        <w:tc>
          <w:tcPr>
            <w:tcW w:w="7515" w:type="dxa"/>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rPr>
            </w:pPr>
          </w:p>
        </w:tc>
        <w:tc>
          <w:tcPr>
            <w:tcW w:w="855" w:type="dxa"/>
            <w:vMerge w:val="continue"/>
            <w:vAlign w:val="center"/>
          </w:tcPr>
          <w:p>
            <w:pPr>
              <w:snapToGrid w:val="0"/>
              <w:spacing w:line="440" w:lineRule="exact"/>
              <w:rPr>
                <w:rFonts w:ascii="仿宋" w:hAnsi="仿宋" w:eastAsia="仿宋" w:cs="仿宋"/>
                <w:b/>
                <w:color w:val="auto"/>
                <w:sz w:val="24"/>
              </w:rPr>
            </w:pPr>
          </w:p>
        </w:tc>
        <w:tc>
          <w:tcPr>
            <w:tcW w:w="7515" w:type="dxa"/>
            <w:vAlign w:val="center"/>
          </w:tcPr>
          <w:p>
            <w:pPr>
              <w:snapToGrid w:val="0"/>
              <w:spacing w:line="440" w:lineRule="exact"/>
              <w:rPr>
                <w:rFonts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扰乱公共资源交易市场秩序行为：</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投标与开标注意事项：</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3.投标文件制作、递交、解密：</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特别说明：</w:t>
            </w:r>
          </w:p>
          <w:p>
            <w:pPr>
              <w:spacing w:line="440" w:lineRule="exact"/>
              <w:rPr>
                <w:rFonts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color w:val="auto"/>
                <w:sz w:val="24"/>
              </w:rPr>
            </w:pPr>
          </w:p>
        </w:tc>
        <w:tc>
          <w:tcPr>
            <w:tcW w:w="8370" w:type="dxa"/>
            <w:gridSpan w:val="2"/>
            <w:vAlign w:val="center"/>
          </w:tcPr>
          <w:p>
            <w:pPr>
              <w:spacing w:line="440" w:lineRule="exact"/>
              <w:rPr>
                <w:rFonts w:ascii="仿宋" w:hAnsi="仿宋" w:eastAsia="仿宋" w:cs="仿宋"/>
                <w:snapToGrid w:val="0"/>
                <w:color w:val="auto"/>
                <w:kern w:val="28"/>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pPr>
              <w:spacing w:line="336" w:lineRule="auto"/>
              <w:rPr>
                <w:rFonts w:ascii="仿宋" w:hAnsi="仿宋" w:eastAsia="仿宋" w:cs="仿宋"/>
                <w:b/>
                <w:color w:val="auto"/>
                <w:sz w:val="24"/>
              </w:rPr>
            </w:pPr>
            <w:r>
              <w:rPr>
                <w:rFonts w:hint="eastAsia" w:ascii="仿宋" w:hAnsi="仿宋" w:eastAsia="仿宋" w:cs="仿宋"/>
                <w:b/>
                <w:color w:val="auto"/>
                <w:sz w:val="24"/>
              </w:rPr>
              <w:t>采购代理服务费：</w:t>
            </w:r>
          </w:p>
          <w:p>
            <w:pPr>
              <w:spacing w:line="400" w:lineRule="exact"/>
              <w:rPr>
                <w:rFonts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autoSpaceDE w:val="0"/>
              <w:autoSpaceDN w:val="0"/>
              <w:spacing w:line="360" w:lineRule="exact"/>
              <w:textAlignment w:val="bottom"/>
              <w:rPr>
                <w:rFonts w:ascii="仿宋" w:eastAsia="仿宋" w:cs="仿宋_GB2312"/>
                <w:color w:val="auto"/>
                <w:sz w:val="24"/>
              </w:rPr>
            </w:pPr>
            <w:r>
              <w:rPr>
                <w:rFonts w:hint="eastAsia" w:ascii="仿宋" w:eastAsia="仿宋"/>
                <w:color w:val="auto"/>
                <w:sz w:val="24"/>
              </w:rPr>
              <w:t>中标人须向招标代理机构交纳招标代理服务费，并在投标报价中自行考虑：</w:t>
            </w:r>
          </w:p>
          <w:p>
            <w:pPr>
              <w:spacing w:line="400" w:lineRule="atLeast"/>
              <w:rPr>
                <w:rFonts w:ascii="仿宋" w:hAnsi="仿宋" w:eastAsia="仿宋"/>
                <w:bCs/>
                <w:color w:val="auto"/>
                <w:sz w:val="24"/>
              </w:rPr>
            </w:pPr>
            <w:r>
              <w:rPr>
                <w:rFonts w:hint="eastAsia" w:ascii="仿宋" w:hAnsi="仿宋" w:eastAsia="仿宋"/>
                <w:bCs/>
                <w:color w:val="auto"/>
                <w:sz w:val="24"/>
              </w:rPr>
              <w:t>（1）按代理协议约定的内容，中标单位需支付以下费用，根据项目的成交金额，采用差额定率累进法计取后由中标单位按50%支付，代理服务费用低于3000元的按3000元收取，超过15000元按15000元计取。</w:t>
            </w:r>
          </w:p>
          <w:p>
            <w:pPr>
              <w:spacing w:line="400" w:lineRule="atLeast"/>
              <w:rPr>
                <w:rFonts w:ascii="仿宋" w:hAnsi="仿宋" w:eastAsia="仿宋"/>
                <w:bCs/>
                <w:color w:val="auto"/>
                <w:sz w:val="24"/>
              </w:rPr>
            </w:pPr>
            <w:r>
              <w:rPr>
                <w:rFonts w:hint="eastAsia" w:ascii="仿宋" w:hAnsi="仿宋" w:eastAsia="仿宋"/>
                <w:bCs/>
                <w:color w:val="auto"/>
                <w:sz w:val="24"/>
              </w:rPr>
              <w:t>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pPr>
              <w:spacing w:line="400" w:lineRule="atLeast"/>
              <w:rPr>
                <w:rFonts w:ascii="仿宋" w:hAnsi="仿宋" w:eastAsia="仿宋"/>
                <w:bCs/>
                <w:color w:val="auto"/>
                <w:sz w:val="24"/>
              </w:rPr>
            </w:pPr>
            <w:r>
              <w:rPr>
                <w:rFonts w:hint="eastAsia" w:ascii="仿宋" w:hAnsi="仿宋" w:eastAsia="仿宋"/>
                <w:bCs/>
                <w:color w:val="auto"/>
                <w:sz w:val="24"/>
              </w:rPr>
              <w:t>（2）招标代理服务费的交纳方式：</w:t>
            </w:r>
          </w:p>
          <w:p>
            <w:pPr>
              <w:spacing w:line="400" w:lineRule="atLeast"/>
              <w:rPr>
                <w:rFonts w:ascii="仿宋" w:hAnsi="仿宋" w:eastAsia="仿宋"/>
                <w:bCs/>
                <w:color w:val="auto"/>
                <w:sz w:val="24"/>
              </w:rPr>
            </w:pPr>
            <w:r>
              <w:rPr>
                <w:rFonts w:hint="eastAsia" w:ascii="仿宋" w:hAnsi="仿宋" w:eastAsia="仿宋"/>
                <w:bCs/>
                <w:color w:val="auto"/>
                <w:sz w:val="24"/>
              </w:rPr>
              <w:t>用银行支票、汇票、电汇、现金等付款方式直接交纳招标代理服务费。</w:t>
            </w:r>
          </w:p>
          <w:p>
            <w:pPr>
              <w:spacing w:line="400" w:lineRule="atLeast"/>
              <w:rPr>
                <w:rFonts w:ascii="仿宋" w:hAnsi="仿宋" w:eastAsia="仿宋"/>
                <w:bCs/>
                <w:color w:val="auto"/>
                <w:sz w:val="24"/>
              </w:rPr>
            </w:pPr>
            <w:r>
              <w:rPr>
                <w:rFonts w:hint="eastAsia" w:ascii="仿宋" w:hAnsi="仿宋" w:eastAsia="仿宋"/>
                <w:bCs/>
                <w:color w:val="auto"/>
                <w:sz w:val="24"/>
              </w:rPr>
              <w:t>公司名称：浙江翔实建设项目管理有限公司</w:t>
            </w:r>
          </w:p>
          <w:p>
            <w:pPr>
              <w:spacing w:line="400" w:lineRule="atLeast"/>
              <w:rPr>
                <w:rFonts w:ascii="仿宋" w:hAnsi="仿宋" w:eastAsia="仿宋"/>
                <w:bCs/>
                <w:color w:val="auto"/>
                <w:sz w:val="24"/>
              </w:rPr>
            </w:pPr>
            <w:r>
              <w:rPr>
                <w:rFonts w:hint="eastAsia" w:ascii="仿宋" w:hAnsi="仿宋" w:eastAsia="仿宋"/>
                <w:bCs/>
                <w:color w:val="auto"/>
                <w:sz w:val="24"/>
              </w:rPr>
              <w:t xml:space="preserve">开户行：建行绍兴越城支行 </w:t>
            </w:r>
          </w:p>
          <w:p>
            <w:pPr>
              <w:spacing w:line="400" w:lineRule="atLeast"/>
              <w:rPr>
                <w:rFonts w:ascii="仿宋" w:hAnsi="仿宋" w:eastAsia="仿宋"/>
                <w:bCs/>
                <w:color w:val="auto"/>
                <w:sz w:val="24"/>
              </w:rPr>
            </w:pPr>
            <w:r>
              <w:rPr>
                <w:rFonts w:hint="eastAsia" w:ascii="仿宋" w:hAnsi="仿宋" w:eastAsia="仿宋"/>
                <w:bCs/>
                <w:color w:val="auto"/>
                <w:sz w:val="24"/>
              </w:rPr>
              <w:t>账  号：33001653549053003519</w:t>
            </w:r>
          </w:p>
          <w:p>
            <w:pPr>
              <w:spacing w:line="400" w:lineRule="atLeast"/>
              <w:rPr>
                <w:rFonts w:ascii="仿宋" w:hAnsi="仿宋" w:eastAsia="仿宋"/>
                <w:bCs/>
                <w:color w:val="auto"/>
                <w:sz w:val="24"/>
              </w:rPr>
            </w:pPr>
            <w:r>
              <w:rPr>
                <w:rFonts w:hint="eastAsia" w:ascii="仿宋" w:hAnsi="仿宋" w:eastAsia="仿宋"/>
                <w:bCs/>
                <w:color w:val="auto"/>
                <w:sz w:val="24"/>
              </w:rPr>
              <w:t>建行行号：105337035490</w:t>
            </w:r>
          </w:p>
          <w:p>
            <w:pPr>
              <w:spacing w:line="400" w:lineRule="atLeast"/>
              <w:rPr>
                <w:rFonts w:ascii="仿宋" w:hAnsi="仿宋" w:eastAsia="仿宋" w:cs="仿宋"/>
                <w:color w:val="auto"/>
                <w:kern w:val="0"/>
                <w:sz w:val="24"/>
                <w:szCs w:val="21"/>
              </w:rPr>
            </w:pPr>
            <w:r>
              <w:rPr>
                <w:rFonts w:hint="eastAsia" w:ascii="仿宋" w:hAnsi="仿宋" w:eastAsia="仿宋"/>
                <w:bCs/>
                <w:color w:val="auto"/>
                <w:sz w:val="24"/>
              </w:rPr>
              <w:t>（3）结算方式及时间为:中标通知书发出之日起7日内由中标人一次性向采购代理机构付清。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color w:val="auto"/>
          <w:sz w:val="32"/>
          <w:szCs w:val="20"/>
        </w:rPr>
      </w:pPr>
    </w:p>
    <w:bookmarkEnd w:id="11"/>
    <w:p>
      <w:pPr>
        <w:adjustRightInd/>
        <w:spacing w:line="360" w:lineRule="auto"/>
        <w:jc w:val="center"/>
        <w:outlineLvl w:val="0"/>
        <w:rPr>
          <w:rFonts w:ascii="仿宋" w:hAnsi="仿宋" w:eastAsia="仿宋" w:cs="仿宋"/>
          <w:b/>
          <w:color w:val="auto"/>
          <w:sz w:val="32"/>
          <w:szCs w:val="32"/>
        </w:rPr>
      </w:pPr>
      <w:bookmarkStart w:id="25" w:name="_Hlt75236290"/>
      <w:bookmarkEnd w:id="25"/>
      <w:bookmarkStart w:id="26" w:name="_Hlt68057669"/>
      <w:bookmarkEnd w:id="26"/>
      <w:bookmarkStart w:id="27" w:name="_Hlt68072998"/>
      <w:bookmarkEnd w:id="27"/>
      <w:bookmarkStart w:id="28" w:name="_Hlt74729768"/>
      <w:bookmarkEnd w:id="28"/>
      <w:bookmarkStart w:id="29" w:name="_Hlt74714665"/>
      <w:bookmarkEnd w:id="29"/>
      <w:bookmarkStart w:id="30" w:name="_Hlt75236011"/>
      <w:bookmarkEnd w:id="30"/>
      <w:bookmarkStart w:id="31" w:name="_Hlt68073093"/>
      <w:bookmarkEnd w:id="31"/>
      <w:bookmarkStart w:id="32" w:name="_Hlt74707468"/>
      <w:bookmarkEnd w:id="32"/>
      <w:bookmarkStart w:id="33" w:name="_Hlt75236101"/>
      <w:bookmarkEnd w:id="33"/>
      <w:bookmarkStart w:id="34" w:name="_Hlt68403820"/>
      <w:bookmarkEnd w:id="34"/>
      <w:bookmarkStart w:id="35" w:name="_Hlt74730295"/>
      <w:bookmarkEnd w:id="35"/>
      <w:bookmarkStart w:id="36" w:name="_Hlt68072990"/>
      <w:bookmarkEnd w:id="36"/>
      <w:bookmarkStart w:id="37" w:name="_Toc164416483"/>
      <w:bookmarkStart w:id="38" w:name="第三部分"/>
    </w:p>
    <w:p>
      <w:pPr>
        <w:adjustRightInd/>
        <w:spacing w:line="360" w:lineRule="auto"/>
        <w:jc w:val="center"/>
        <w:outlineLvl w:val="0"/>
        <w:rPr>
          <w:rFonts w:ascii="仿宋" w:hAnsi="仿宋" w:eastAsia="仿宋" w:cs="仿宋"/>
          <w:b/>
          <w:color w:val="auto"/>
          <w:sz w:val="32"/>
          <w:szCs w:val="32"/>
        </w:rPr>
      </w:pPr>
    </w:p>
    <w:p>
      <w:pPr>
        <w:adjustRightInd/>
        <w:spacing w:line="360" w:lineRule="auto"/>
        <w:jc w:val="center"/>
        <w:outlineLvl w:val="0"/>
        <w:rPr>
          <w:rFonts w:ascii="仿宋" w:hAnsi="仿宋" w:eastAsia="仿宋" w:cs="仿宋"/>
          <w:b/>
          <w:color w:val="auto"/>
          <w:sz w:val="32"/>
          <w:szCs w:val="32"/>
        </w:rPr>
      </w:pPr>
    </w:p>
    <w:p>
      <w:pPr>
        <w:adjustRightInd/>
        <w:spacing w:line="360" w:lineRule="auto"/>
        <w:jc w:val="center"/>
        <w:outlineLvl w:val="0"/>
        <w:rPr>
          <w:rFonts w:ascii="仿宋" w:hAnsi="仿宋" w:eastAsia="仿宋" w:cs="仿宋"/>
          <w:b/>
          <w:color w:val="auto"/>
          <w:sz w:val="32"/>
          <w:szCs w:val="32"/>
        </w:rPr>
      </w:pPr>
    </w:p>
    <w:p>
      <w:pPr>
        <w:adjustRightInd/>
        <w:spacing w:line="360" w:lineRule="auto"/>
        <w:jc w:val="center"/>
        <w:outlineLvl w:val="0"/>
        <w:rPr>
          <w:rFonts w:ascii="仿宋" w:hAnsi="仿宋" w:eastAsia="仿宋" w:cs="仿宋"/>
          <w:b/>
          <w:color w:val="auto"/>
          <w:sz w:val="32"/>
          <w:szCs w:val="32"/>
        </w:rPr>
      </w:pPr>
    </w:p>
    <w:p>
      <w:pPr>
        <w:adjustRightInd/>
        <w:spacing w:line="360" w:lineRule="auto"/>
        <w:jc w:val="center"/>
        <w:outlineLvl w:val="0"/>
        <w:rPr>
          <w:rFonts w:ascii="仿宋" w:hAnsi="仿宋" w:eastAsia="仿宋" w:cs="仿宋"/>
          <w:b/>
          <w:color w:val="auto"/>
          <w:sz w:val="32"/>
          <w:szCs w:val="32"/>
        </w:rPr>
      </w:pPr>
    </w:p>
    <w:p>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一、总则</w:t>
      </w:r>
    </w:p>
    <w:p>
      <w:pPr>
        <w:snapToGrid w:val="0"/>
        <w:spacing w:line="440" w:lineRule="exact"/>
        <w:jc w:val="left"/>
        <w:outlineLvl w:val="1"/>
        <w:rPr>
          <w:rFonts w:ascii="仿宋" w:hAnsi="仿宋" w:eastAsia="仿宋" w:cs="仿宋"/>
          <w:b/>
          <w:color w:val="auto"/>
          <w:sz w:val="24"/>
        </w:rPr>
      </w:pPr>
      <w:r>
        <w:rPr>
          <w:rFonts w:hint="eastAsia" w:ascii="仿宋" w:hAnsi="仿宋" w:eastAsia="仿宋" w:cs="仿宋"/>
          <w:b/>
          <w:color w:val="auto"/>
          <w:sz w:val="24"/>
        </w:rPr>
        <w:t>1.适用范围</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color w:val="auto"/>
          <w:sz w:val="24"/>
        </w:rPr>
      </w:pPr>
      <w:r>
        <w:rPr>
          <w:rFonts w:hint="eastAsia" w:ascii="仿宋" w:hAnsi="仿宋" w:eastAsia="仿宋" w:cs="仿宋"/>
          <w:b/>
          <w:color w:val="auto"/>
          <w:sz w:val="24"/>
        </w:rPr>
        <w:t>2.定义</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2.4“监督单位”系指政府采购法定义监督管理部门。</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440" w:lineRule="exact"/>
        <w:rPr>
          <w:rFonts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color w:val="auto"/>
          <w:sz w:val="24"/>
        </w:rPr>
      </w:pPr>
      <w:r>
        <w:rPr>
          <w:rFonts w:hint="eastAsia" w:ascii="仿宋" w:hAnsi="仿宋" w:eastAsia="仿宋" w:cs="仿宋"/>
          <w:color w:val="auto"/>
          <w:sz w:val="24"/>
        </w:rPr>
        <w:t>3.2 支持绿色发展</w:t>
      </w:r>
    </w:p>
    <w:p>
      <w:pPr>
        <w:spacing w:line="440" w:lineRule="exact"/>
        <w:rPr>
          <w:rFonts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pPr>
        <w:spacing w:line="440" w:lineRule="exact"/>
        <w:rPr>
          <w:rFonts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spacing w:line="440" w:lineRule="exact"/>
        <w:rPr>
          <w:rFonts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spacing w:line="440" w:lineRule="exact"/>
        <w:rPr>
          <w:rFonts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spacing w:line="440" w:lineRule="exact"/>
        <w:rPr>
          <w:rFonts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3.4支持科技创新发展</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pPr>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pPr>
        <w:spacing w:line="440" w:lineRule="exact"/>
        <w:rPr>
          <w:rFonts w:ascii="仿宋" w:hAnsi="仿宋" w:eastAsia="仿宋" w:cs="仿宋"/>
          <w:color w:val="auto"/>
          <w:sz w:val="24"/>
        </w:rPr>
      </w:pPr>
      <w:r>
        <w:rPr>
          <w:rFonts w:hint="eastAsia" w:ascii="仿宋_GB2312" w:hAnsi="宋体" w:eastAsia="仿宋_GB2312"/>
          <w:color w:val="auto"/>
          <w:sz w:val="24"/>
        </w:rPr>
        <w:t>★</w:t>
      </w:r>
      <w:r>
        <w:rPr>
          <w:rFonts w:hint="eastAsia" w:ascii="仿宋" w:hAnsi="仿宋" w:eastAsia="仿宋" w:cs="仿宋"/>
          <w:color w:val="auto"/>
          <w:sz w:val="24"/>
        </w:rPr>
        <w:t>4.特别说明：</w:t>
      </w:r>
    </w:p>
    <w:p>
      <w:pPr>
        <w:spacing w:line="440" w:lineRule="exact"/>
        <w:rPr>
          <w:rFonts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rFonts w:ascii="仿宋" w:hAnsi="仿宋" w:eastAsia="仿宋" w:cs="仿宋"/>
          <w:color w:val="auto"/>
        </w:rPr>
      </w:pPr>
    </w:p>
    <w:p>
      <w:pPr>
        <w:pStyle w:val="132"/>
        <w:snapToGrid w:val="0"/>
        <w:spacing w:before="0" w:line="440" w:lineRule="exact"/>
        <w:ind w:firstLine="640"/>
        <w:rPr>
          <w:rFonts w:ascii="仿宋" w:hAnsi="仿宋" w:eastAsia="仿宋" w:cs="仿宋"/>
          <w:color w:val="auto"/>
          <w:sz w:val="32"/>
          <w:szCs w:val="32"/>
        </w:rPr>
      </w:pPr>
    </w:p>
    <w:p>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二、招标文件</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1．招标方式</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 本次招标采用公开招标方式进行。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24"/>
        <w:snapToGrid w:val="0"/>
        <w:spacing w:line="440" w:lineRule="exact"/>
        <w:ind w:firstLine="0" w:firstLineChars="0"/>
        <w:jc w:val="left"/>
        <w:rPr>
          <w:rFonts w:ascii="仿宋" w:hAnsi="仿宋" w:eastAsia="仿宋" w:cs="仿宋"/>
          <w:b/>
          <w:color w:val="auto"/>
        </w:rPr>
      </w:pPr>
      <w:r>
        <w:rPr>
          <w:rFonts w:hint="eastAsia" w:ascii="仿宋" w:hAnsi="仿宋" w:eastAsia="仿宋" w:cs="仿宋"/>
          <w:b/>
          <w:color w:val="auto"/>
        </w:rPr>
        <w:t>2.授权委托</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 投标费用</w:t>
      </w:r>
    </w:p>
    <w:p>
      <w:pPr>
        <w:pStyle w:val="14"/>
        <w:tabs>
          <w:tab w:val="clear" w:pos="390"/>
          <w:tab w:val="clear" w:pos="454"/>
        </w:tabs>
        <w:spacing w:afterLines="0" w:line="440" w:lineRule="exact"/>
        <w:ind w:left="0" w:firstLine="480" w:firstLineChars="200"/>
        <w:rPr>
          <w:rFonts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中标人须向招标代理机构交纳代理服务费，具体详见投标人须知前附表。</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4.2招标文件的澄清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4.3招标文件的修改</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5.参考品牌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ascii="仿宋" w:hAnsi="仿宋" w:eastAsia="仿宋" w:cs="仿宋"/>
          <w:color w:val="auto"/>
          <w:sz w:val="32"/>
          <w:szCs w:val="32"/>
          <w:lang w:val="en-US"/>
        </w:rPr>
      </w:pPr>
    </w:p>
    <w:p>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三、投标文件</w:t>
      </w:r>
    </w:p>
    <w:p>
      <w:pPr>
        <w:snapToGrid w:val="0"/>
        <w:spacing w:line="440" w:lineRule="exact"/>
        <w:jc w:val="left"/>
        <w:rPr>
          <w:rFonts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1.5投标文件的形式和效力</w:t>
      </w:r>
    </w:p>
    <w:p>
      <w:pPr>
        <w:snapToGrid w:val="0"/>
        <w:spacing w:line="440" w:lineRule="exact"/>
        <w:ind w:firstLine="723" w:firstLineChars="300"/>
        <w:jc w:val="left"/>
        <w:rPr>
          <w:rFonts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color w:val="auto"/>
          <w:sz w:val="24"/>
          <w:u w:val="single"/>
        </w:rPr>
      </w:pPr>
      <w:r>
        <w:rPr>
          <w:rFonts w:hint="eastAsia" w:ascii="仿宋" w:hAnsi="仿宋" w:eastAsia="仿宋" w:cs="仿宋"/>
          <w:b/>
          <w:color w:val="auto"/>
          <w:sz w:val="24"/>
          <w:u w:val="single"/>
        </w:rPr>
        <w:t>1.5.2投标文件的效力：</w:t>
      </w:r>
    </w:p>
    <w:p>
      <w:pPr>
        <w:snapToGrid w:val="0"/>
        <w:spacing w:line="440" w:lineRule="exact"/>
        <w:ind w:firstLine="723" w:firstLineChars="300"/>
        <w:jc w:val="left"/>
        <w:rPr>
          <w:rFonts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pPr>
        <w:pStyle w:val="32"/>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2. 投标文件的组成</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投标文件由“资格文件”、“商务技术文件资料”、“报价文件资料”三部分组成，其中</w:t>
      </w:r>
      <w:r>
        <w:rPr>
          <w:rFonts w:hint="eastAsia" w:ascii="仿宋" w:hAnsi="仿宋" w:eastAsia="仿宋" w:cs="仿宋"/>
          <w:b/>
          <w:color w:val="auto"/>
          <w:sz w:val="24"/>
        </w:rPr>
        <w:t>电子投标文件中所须加盖公章部分均应采用电子签章。</w:t>
      </w:r>
    </w:p>
    <w:p>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2.1.2联合协议（如果有)；</w:t>
      </w:r>
    </w:p>
    <w:p>
      <w:pPr>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2.1.4 落实政府采购政策需满足的资格要求</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pPr>
        <w:snapToGrid w:val="0"/>
        <w:spacing w:line="440" w:lineRule="exact"/>
        <w:ind w:firstLine="723" w:firstLineChars="300"/>
        <w:rPr>
          <w:rFonts w:ascii="仿宋" w:hAnsi="仿宋" w:eastAsia="仿宋" w:cs="仿宋"/>
          <w:b/>
          <w:bCs/>
          <w:color w:val="auto"/>
          <w:sz w:val="24"/>
        </w:rPr>
      </w:pPr>
      <w:r>
        <w:rPr>
          <w:rFonts w:hint="eastAsia" w:ascii="仿宋" w:hAnsi="仿宋" w:eastAsia="仿宋" w:cs="仿宋"/>
          <w:b/>
          <w:bCs/>
          <w:color w:val="auto"/>
          <w:sz w:val="24"/>
        </w:rPr>
        <w:t>2.1.5医疗器械生产企业许可证（如适用）;</w:t>
      </w:r>
    </w:p>
    <w:p>
      <w:pPr>
        <w:pStyle w:val="23"/>
        <w:spacing w:line="440" w:lineRule="exact"/>
        <w:ind w:firstLine="723" w:firstLineChars="300"/>
        <w:rPr>
          <w:rFonts w:ascii="仿宋" w:hAnsi="仿宋" w:eastAsia="仿宋" w:cs="仿宋"/>
          <w:b/>
          <w:bCs/>
          <w:color w:val="auto"/>
        </w:rPr>
      </w:pPr>
      <w:r>
        <w:rPr>
          <w:rFonts w:hint="eastAsia" w:ascii="仿宋" w:hAnsi="仿宋" w:eastAsia="仿宋" w:cs="仿宋"/>
          <w:b/>
          <w:bCs/>
          <w:color w:val="auto"/>
        </w:rPr>
        <w:t>2.1.6 医疗器械经营企业许可证（或经营备案凭证）（如适用）;</w:t>
      </w:r>
    </w:p>
    <w:p>
      <w:pPr>
        <w:pStyle w:val="23"/>
        <w:spacing w:line="440" w:lineRule="exact"/>
        <w:ind w:firstLine="723" w:firstLineChars="300"/>
        <w:rPr>
          <w:rFonts w:ascii="仿宋" w:hAnsi="仿宋" w:eastAsia="仿宋" w:cs="仿宋"/>
          <w:color w:val="auto"/>
          <w:lang w:val="en-US"/>
        </w:rPr>
      </w:pPr>
      <w:r>
        <w:rPr>
          <w:rFonts w:hint="eastAsia" w:ascii="仿宋" w:hAnsi="仿宋" w:eastAsia="仿宋" w:cs="仿宋"/>
          <w:b/>
          <w:bCs/>
          <w:color w:val="auto"/>
        </w:rPr>
        <w:t>2.1.7 投标产品医疗器械注册证和医疗器械注册登记表（如适用）。</w:t>
      </w:r>
    </w:p>
    <w:p>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2.2.1投标函；</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2.2.2法定代表人授权委托书；</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2.2.3授权代表社保证明；</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2.2.4法定代表人身份证明书；</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2.2.5法定代表人及其授权代表的身份证复印件;</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2.2.7政府采购供应商廉洁自律承诺书；</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2.2.9供应商应提供针对项目的完整技术解决方案：</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2.2.16培训计划（如有）；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2.2.17验收方案；</w:t>
      </w:r>
    </w:p>
    <w:p>
      <w:pPr>
        <w:snapToGrid w:val="0"/>
        <w:spacing w:line="336" w:lineRule="auto"/>
        <w:ind w:firstLine="720" w:firstLineChars="300"/>
        <w:rPr>
          <w:rFonts w:ascii="仿宋" w:hAnsi="仿宋" w:eastAsia="仿宋" w:cs="仿宋"/>
          <w:color w:val="auto"/>
          <w:sz w:val="24"/>
          <w:u w:val="wave"/>
        </w:rPr>
      </w:pPr>
      <w:r>
        <w:rPr>
          <w:rFonts w:hint="eastAsia" w:ascii="仿宋" w:hAnsi="仿宋" w:eastAsia="仿宋" w:cs="仿宋"/>
          <w:color w:val="auto"/>
          <w:sz w:val="24"/>
        </w:rPr>
        <w:t>2.2.18</w:t>
      </w:r>
      <w:r>
        <w:rPr>
          <w:rFonts w:hint="eastAsia" w:ascii="仿宋" w:hAnsi="仿宋" w:eastAsia="仿宋" w:cs="仿宋"/>
          <w:color w:val="auto"/>
          <w:sz w:val="24"/>
          <w:u w:val="wave"/>
        </w:rPr>
        <w:t>未尽事宜请各投标单位按评分标准和相对应标项相关要求制作；</w:t>
      </w:r>
    </w:p>
    <w:p>
      <w:pPr>
        <w:snapToGrid w:val="0"/>
        <w:spacing w:line="336" w:lineRule="auto"/>
        <w:ind w:firstLine="720" w:firstLineChars="300"/>
        <w:rPr>
          <w:rFonts w:ascii="仿宋" w:hAnsi="仿宋" w:eastAsia="仿宋" w:cs="仿宋"/>
          <w:color w:val="auto"/>
          <w:lang w:val="zh-CN"/>
        </w:rPr>
      </w:pPr>
      <w:r>
        <w:rPr>
          <w:rFonts w:hint="eastAsia" w:ascii="仿宋" w:hAnsi="仿宋" w:eastAsia="仿宋" w:cs="仿宋"/>
          <w:color w:val="auto"/>
          <w:sz w:val="24"/>
        </w:rPr>
        <w:t>2.2.19投标人需要说明的其他文件和说明（格式自拟）。</w:t>
      </w:r>
    </w:p>
    <w:p>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2.3.1开标一览表（报价表）；</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2.3.2中小企业声明函（如果有）；</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pPr>
        <w:snapToGrid w:val="0"/>
        <w:spacing w:line="440" w:lineRule="exact"/>
        <w:ind w:firstLine="354" w:firstLineChars="147"/>
        <w:rPr>
          <w:rFonts w:ascii="仿宋" w:hAnsi="仿宋" w:eastAsia="仿宋" w:cs="仿宋"/>
          <w:b/>
          <w:bCs/>
          <w:color w:val="auto"/>
          <w:sz w:val="32"/>
        </w:rPr>
      </w:pPr>
      <w:r>
        <w:rPr>
          <w:rFonts w:hint="eastAsia" w:ascii="仿宋" w:hAnsi="仿宋" w:eastAsia="仿宋" w:cs="仿宋"/>
          <w:b/>
          <w:bCs/>
          <w:color w:val="auto"/>
          <w:sz w:val="24"/>
          <w:szCs w:val="20"/>
        </w:rPr>
        <w:t>3.投标报价</w:t>
      </w:r>
    </w:p>
    <w:p>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3.4投标人提供虚假材料投标的，投标无效。</w:t>
      </w:r>
    </w:p>
    <w:p>
      <w:pPr>
        <w:pStyle w:val="132"/>
        <w:snapToGrid w:val="0"/>
        <w:spacing w:before="0" w:line="440" w:lineRule="exact"/>
        <w:ind w:firstLine="472" w:firstLineChars="196"/>
        <w:outlineLvl w:val="0"/>
        <w:rPr>
          <w:rFonts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pPr>
        <w:pStyle w:val="132"/>
        <w:spacing w:before="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5. 投标文件的提交、补充、修改、撤回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color w:val="auto"/>
          <w:sz w:val="32"/>
        </w:rPr>
      </w:pPr>
      <w:r>
        <w:rPr>
          <w:rFonts w:hint="eastAsia" w:ascii="仿宋" w:hAnsi="仿宋" w:eastAsia="仿宋" w:cs="仿宋"/>
          <w:b/>
          <w:bCs/>
          <w:color w:val="auto"/>
          <w:sz w:val="24"/>
        </w:rPr>
        <w:t>6.投标有效期</w:t>
      </w:r>
    </w:p>
    <w:p>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pPr>
        <w:pStyle w:val="132"/>
        <w:spacing w:before="0"/>
        <w:ind w:firstLine="480"/>
        <w:rPr>
          <w:rFonts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color w:val="auto"/>
          <w:sz w:val="32"/>
          <w:szCs w:val="32"/>
        </w:rPr>
      </w:pPr>
      <w:bookmarkStart w:id="39" w:name="_Toc91899903"/>
      <w:r>
        <w:rPr>
          <w:rFonts w:hint="eastAsia" w:ascii="仿宋" w:hAnsi="仿宋" w:eastAsia="仿宋" w:cs="仿宋"/>
          <w:b/>
          <w:color w:val="auto"/>
          <w:sz w:val="32"/>
          <w:szCs w:val="32"/>
        </w:rPr>
        <w:t>四、开标和评标</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1．电子招投标开标及评审程序</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1.1投标截止时间后，主持人宣布开标会开始。</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1.7主持人公布评标结果。</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3．评标</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3.3评标委员会负责对投标人资格的最终审定。</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4．投标文件的初审鉴定</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4.1资格性审查</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4.1.1依据法律、法规和招标文件规定，评标委员会对投标人进行资格审查，以确定投标人是否具备投标资格。</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4.2符合性审查</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6.投标文件的评审、比较和否决</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pPr>
        <w:pStyle w:val="14"/>
        <w:widowControl w:val="0"/>
        <w:tabs>
          <w:tab w:val="clear" w:pos="390"/>
          <w:tab w:val="clear" w:pos="454"/>
        </w:tabs>
        <w:spacing w:after="120" w:line="440" w:lineRule="exact"/>
        <w:ind w:left="0" w:firstLine="0"/>
        <w:rPr>
          <w:rFonts w:ascii="仿宋" w:hAnsi="仿宋" w:eastAsia="仿宋" w:cs="仿宋"/>
          <w:b/>
          <w:color w:val="auto"/>
        </w:rPr>
      </w:pPr>
      <w:r>
        <w:rPr>
          <w:rFonts w:hint="eastAsia" w:ascii="仿宋" w:hAnsi="仿宋" w:eastAsia="仿宋" w:cs="仿宋"/>
          <w:b/>
          <w:color w:val="auto"/>
        </w:rPr>
        <w:t>7.投标文件的澄清</w:t>
      </w:r>
    </w:p>
    <w:p>
      <w:pPr>
        <w:pStyle w:val="14"/>
        <w:widowControl w:val="0"/>
        <w:tabs>
          <w:tab w:val="clear" w:pos="390"/>
          <w:tab w:val="clear" w:pos="454"/>
        </w:tabs>
        <w:spacing w:after="120" w:line="440" w:lineRule="exact"/>
        <w:ind w:left="0" w:firstLine="480" w:firstLineChars="200"/>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 w:hAnsi="仿宋" w:eastAsia="仿宋" w:cs="仿宋"/>
          <w:b/>
          <w:color w:val="auto"/>
          <w:sz w:val="24"/>
          <w:szCs w:val="24"/>
        </w:rPr>
      </w:pPr>
      <w:r>
        <w:rPr>
          <w:rFonts w:hint="eastAsia" w:ascii="仿宋" w:hAnsi="仿宋" w:eastAsia="仿宋" w:cs="仿宋"/>
          <w:b/>
          <w:color w:val="auto"/>
          <w:sz w:val="24"/>
          <w:szCs w:val="24"/>
        </w:rPr>
        <w:t>8.无效投标的情形</w:t>
      </w:r>
    </w:p>
    <w:p>
      <w:pPr>
        <w:tabs>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8.20.5其他弄虚作假的行为。</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pPr>
        <w:snapToGrid w:val="0"/>
        <w:spacing w:line="440" w:lineRule="exact"/>
        <w:ind w:firstLine="482" w:firstLineChars="200"/>
        <w:jc w:val="left"/>
        <w:rPr>
          <w:rFonts w:ascii="仿宋" w:hAnsi="仿宋" w:eastAsia="仿宋" w:cs="仿宋"/>
          <w:color w:val="auto"/>
        </w:rPr>
      </w:pPr>
      <w:r>
        <w:rPr>
          <w:rFonts w:hint="eastAsia" w:ascii="仿宋" w:hAnsi="仿宋" w:eastAsia="仿宋" w:cs="仿宋"/>
          <w:b/>
          <w:color w:val="auto"/>
          <w:sz w:val="24"/>
        </w:rPr>
        <w:t>8.25其他违反法律、法规的情形。</w:t>
      </w:r>
    </w:p>
    <w:p>
      <w:pPr>
        <w:snapToGrid w:val="0"/>
        <w:spacing w:line="440" w:lineRule="exact"/>
        <w:rPr>
          <w:rFonts w:ascii="仿宋" w:hAnsi="仿宋" w:eastAsia="仿宋" w:cs="仿宋"/>
          <w:b/>
          <w:color w:val="auto"/>
          <w:kern w:val="0"/>
          <w:sz w:val="24"/>
        </w:rPr>
      </w:pPr>
      <w:r>
        <w:rPr>
          <w:rFonts w:hint="eastAsia" w:ascii="仿宋" w:hAnsi="仿宋" w:eastAsia="仿宋" w:cs="仿宋"/>
          <w:b/>
          <w:color w:val="auto"/>
          <w:kern w:val="0"/>
          <w:sz w:val="24"/>
        </w:rPr>
        <w:t>9. 评标过程保密</w:t>
      </w:r>
    </w:p>
    <w:p>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snapToGrid w:val="0"/>
        <w:spacing w:line="360" w:lineRule="auto"/>
        <w:ind w:firstLine="482" w:firstLineChars="150"/>
        <w:jc w:val="center"/>
        <w:rPr>
          <w:rFonts w:ascii="仿宋" w:hAnsi="仿宋" w:eastAsia="仿宋" w:cs="仿宋"/>
          <w:b/>
          <w:color w:val="auto"/>
          <w:sz w:val="32"/>
        </w:rPr>
      </w:pPr>
    </w:p>
    <w:bookmarkEnd w:id="39"/>
    <w:p>
      <w:pPr>
        <w:pStyle w:val="32"/>
        <w:spacing w:line="360" w:lineRule="auto"/>
        <w:ind w:firstLine="726"/>
        <w:jc w:val="center"/>
        <w:rPr>
          <w:rFonts w:ascii="仿宋" w:hAnsi="仿宋" w:eastAsia="仿宋" w:cs="仿宋"/>
          <w:b/>
          <w:color w:val="auto"/>
          <w:sz w:val="32"/>
          <w:szCs w:val="32"/>
        </w:rPr>
      </w:pPr>
      <w:bookmarkStart w:id="40" w:name="_Toc81372953"/>
      <w:bookmarkStart w:id="41" w:name="_Toc84325929"/>
      <w:bookmarkStart w:id="42" w:name="_Toc81372776"/>
      <w:r>
        <w:rPr>
          <w:rFonts w:hint="eastAsia" w:ascii="仿宋" w:hAnsi="仿宋" w:eastAsia="仿宋" w:cs="仿宋"/>
          <w:b/>
          <w:color w:val="auto"/>
          <w:sz w:val="32"/>
          <w:szCs w:val="32"/>
        </w:rPr>
        <w:t>五、授予合同</w:t>
      </w:r>
    </w:p>
    <w:bookmarkEnd w:id="40"/>
    <w:bookmarkEnd w:id="41"/>
    <w:bookmarkEnd w:id="42"/>
    <w:p>
      <w:pPr>
        <w:pStyle w:val="14"/>
        <w:tabs>
          <w:tab w:val="clear" w:pos="390"/>
          <w:tab w:val="clear" w:pos="454"/>
        </w:tabs>
        <w:spacing w:after="120" w:line="440" w:lineRule="exact"/>
        <w:ind w:left="0" w:firstLine="0"/>
        <w:rPr>
          <w:rFonts w:ascii="仿宋" w:hAnsi="仿宋" w:eastAsia="仿宋" w:cs="仿宋"/>
          <w:b/>
          <w:color w:val="auto"/>
          <w:szCs w:val="24"/>
        </w:rPr>
      </w:pPr>
      <w:r>
        <w:rPr>
          <w:rFonts w:hint="eastAsia" w:ascii="仿宋" w:hAnsi="仿宋" w:eastAsia="仿宋" w:cs="仿宋"/>
          <w:b/>
          <w:color w:val="auto"/>
          <w:szCs w:val="24"/>
        </w:rPr>
        <w:t>1.中标条件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1.1投标文件基本符合招标文件要求；</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1.2投标人有很好的执行合同的能力；</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2.中标确认</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3．中标通知</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pPr>
        <w:snapToGrid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4．履约保证金</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5．合同签订及备案</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6.验收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7.售后服务考核</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color w:val="auto"/>
          <w:kern w:val="0"/>
          <w:sz w:val="24"/>
        </w:rPr>
      </w:pPr>
    </w:p>
    <w:p>
      <w:pPr>
        <w:adjustRightInd/>
        <w:spacing w:line="336"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pPr>
        <w:spacing w:line="336" w:lineRule="auto"/>
        <w:rPr>
          <w:rFonts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color w:val="auto"/>
          <w:sz w:val="32"/>
          <w:szCs w:val="32"/>
        </w:rPr>
      </w:pPr>
      <w:r>
        <w:rPr>
          <w:rFonts w:hint="eastAsia" w:ascii="仿宋" w:hAnsi="仿宋" w:eastAsia="仿宋" w:cs="仿宋"/>
          <w:b/>
          <w:bCs/>
          <w:color w:val="auto"/>
          <w:sz w:val="24"/>
        </w:rPr>
        <w:t>2. 供应商询问</w:t>
      </w:r>
    </w:p>
    <w:p>
      <w:pPr>
        <w:autoSpaceDE w:val="0"/>
        <w:autoSpaceDN w:val="0"/>
        <w:spacing w:line="336" w:lineRule="auto"/>
        <w:ind w:firstLine="480" w:firstLineChars="200"/>
        <w:jc w:val="left"/>
        <w:rPr>
          <w:rFonts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color w:val="auto"/>
          <w:sz w:val="32"/>
          <w:szCs w:val="32"/>
        </w:rPr>
      </w:pPr>
      <w:r>
        <w:rPr>
          <w:rFonts w:hint="eastAsia" w:ascii="仿宋" w:hAnsi="仿宋" w:eastAsia="仿宋" w:cs="仿宋"/>
          <w:b/>
          <w:bCs/>
          <w:color w:val="auto"/>
          <w:sz w:val="24"/>
        </w:rPr>
        <w:t>3. 供应商质疑</w:t>
      </w:r>
    </w:p>
    <w:p>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质疑项目的名称、编号；</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事实依据；</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必要的法律依据；</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提出质疑的日期。</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pPr>
        <w:spacing w:line="336" w:lineRule="auto"/>
        <w:rPr>
          <w:rFonts w:ascii="仿宋" w:hAnsi="仿宋" w:eastAsia="仿宋" w:cs="仿宋"/>
          <w:b/>
          <w:color w:val="auto"/>
          <w:sz w:val="32"/>
          <w:szCs w:val="32"/>
        </w:rPr>
      </w:pPr>
      <w:r>
        <w:rPr>
          <w:rFonts w:hint="eastAsia" w:ascii="仿宋" w:hAnsi="仿宋" w:eastAsia="仿宋" w:cs="仿宋"/>
          <w:b/>
          <w:bCs/>
          <w:color w:val="auto"/>
          <w:sz w:val="24"/>
        </w:rPr>
        <w:t>4.供应商投诉</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pPr>
        <w:snapToGrid w:val="0"/>
        <w:spacing w:line="360" w:lineRule="auto"/>
        <w:outlineLvl w:val="0"/>
        <w:rPr>
          <w:rFonts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auto"/>
          <w:sz w:val="24"/>
          <w:szCs w:val="20"/>
        </w:rPr>
        <w:t>投诉书范本及制作说明详见附件2。</w:t>
      </w:r>
    </w:p>
    <w:bookmarkEnd w:id="37"/>
    <w:bookmarkEnd w:id="38"/>
    <w:p>
      <w:pPr>
        <w:spacing w:line="360" w:lineRule="auto"/>
        <w:jc w:val="center"/>
        <w:outlineLvl w:val="0"/>
        <w:rPr>
          <w:rFonts w:ascii="仿宋" w:hAnsi="仿宋" w:eastAsia="仿宋" w:cs="仿宋"/>
          <w:b/>
          <w:color w:val="auto"/>
          <w:sz w:val="36"/>
          <w:szCs w:val="36"/>
        </w:rPr>
      </w:pPr>
      <w:bookmarkStart w:id="43" w:name="第五部分"/>
      <w:bookmarkStart w:id="44" w:name="_Toc86217003"/>
      <w:r>
        <w:rPr>
          <w:rFonts w:hint="eastAsia" w:ascii="仿宋" w:hAnsi="仿宋" w:eastAsia="仿宋" w:cs="仿宋"/>
          <w:b/>
          <w:color w:val="auto"/>
          <w:sz w:val="36"/>
          <w:szCs w:val="36"/>
        </w:rPr>
        <w:t>第三部分   招标项目范围及要求</w:t>
      </w:r>
    </w:p>
    <w:p>
      <w:pPr>
        <w:jc w:val="both"/>
        <w:outlineLvl w:val="0"/>
        <w:rPr>
          <w:rFonts w:hint="eastAsia" w:ascii="仿宋" w:hAnsi="仿宋" w:eastAsia="仿宋" w:cs="仿宋"/>
          <w:b/>
          <w:color w:val="auto"/>
        </w:rPr>
      </w:pPr>
      <w:bookmarkStart w:id="45" w:name="_Toc151354173"/>
      <w:r>
        <w:rPr>
          <w:rFonts w:hint="eastAsia" w:ascii="仿宋" w:hAnsi="仿宋" w:eastAsia="仿宋" w:cs="仿宋"/>
          <w:b/>
          <w:bCs/>
          <w:color w:val="auto"/>
          <w:sz w:val="24"/>
          <w:bdr w:val="single" w:color="auto" w:sz="4" w:space="0"/>
        </w:rPr>
        <w:t>01标</w:t>
      </w:r>
      <w:r>
        <w:rPr>
          <w:rFonts w:hint="eastAsia" w:ascii="仿宋" w:hAnsi="仿宋" w:eastAsia="仿宋" w:cs="仿宋"/>
          <w:b/>
          <w:bCs/>
          <w:color w:val="auto"/>
          <w:sz w:val="24"/>
          <w:szCs w:val="24"/>
        </w:rPr>
        <w:t>绍</w:t>
      </w:r>
      <w:r>
        <w:rPr>
          <w:rFonts w:hint="eastAsia" w:ascii="仿宋" w:hAnsi="仿宋" w:eastAsia="仿宋" w:cs="仿宋"/>
          <w:b/>
          <w:bCs/>
          <w:color w:val="auto"/>
          <w:sz w:val="24"/>
        </w:rPr>
        <w:t>兴市人民医院镜湖总院单泵血透机、双泵血透机采购项目</w:t>
      </w:r>
    </w:p>
    <w:p>
      <w:pPr>
        <w:numPr>
          <w:ilvl w:val="0"/>
          <w:numId w:val="1"/>
        </w:num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项目编号：ZJXSC-2024-185</w:t>
      </w:r>
    </w:p>
    <w:p>
      <w:pPr>
        <w:numPr>
          <w:ilvl w:val="0"/>
          <w:numId w:val="0"/>
        </w:num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（二）采购单位名称：绍兴市人民医院</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（三）采购内容：</w:t>
      </w:r>
    </w:p>
    <w:tbl>
      <w:tblPr>
        <w:tblStyle w:val="63"/>
        <w:tblW w:w="9037" w:type="dxa"/>
        <w:tblInd w:w="-24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306"/>
        <w:gridCol w:w="2535"/>
        <w:gridCol w:w="1519"/>
        <w:gridCol w:w="1421"/>
        <w:gridCol w:w="1128"/>
        <w:gridCol w:w="112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130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仿宋" w:hAnsi="仿宋" w:eastAsia="仿宋" w:cs="仿宋"/>
                <w:b/>
                <w:bCs/>
                <w:color w:val="auto"/>
                <w:sz w:val="24"/>
              </w:rPr>
            </w:pPr>
            <w:r>
              <w:rPr>
                <w:rFonts w:hint="eastAsia" w:ascii="仿宋" w:hAnsi="仿宋" w:eastAsia="仿宋" w:cs="仿宋"/>
                <w:b/>
                <w:bCs/>
                <w:color w:val="auto"/>
                <w:sz w:val="24"/>
              </w:rPr>
              <w:t>标项号</w:t>
            </w:r>
          </w:p>
        </w:tc>
        <w:tc>
          <w:tcPr>
            <w:tcW w:w="2535" w:type="dxa"/>
            <w:tcBorders>
              <w:top w:val="single" w:color="auto" w:sz="4" w:space="0"/>
              <w:left w:val="single" w:color="auto" w:sz="4" w:space="0"/>
              <w:bottom w:val="single" w:color="auto" w:sz="4" w:space="0"/>
              <w:right w:val="single" w:color="auto" w:sz="4" w:space="0"/>
            </w:tcBorders>
          </w:tcPr>
          <w:p>
            <w:pPr>
              <w:snapToGrid w:val="0"/>
              <w:spacing w:line="440" w:lineRule="exact"/>
              <w:jc w:val="center"/>
              <w:rPr>
                <w:rFonts w:ascii="仿宋" w:hAnsi="仿宋" w:eastAsia="仿宋" w:cs="仿宋"/>
                <w:b/>
                <w:bCs/>
                <w:color w:val="auto"/>
                <w:sz w:val="24"/>
              </w:rPr>
            </w:pPr>
            <w:r>
              <w:rPr>
                <w:rFonts w:hint="eastAsia" w:ascii="仿宋" w:hAnsi="仿宋" w:eastAsia="仿宋" w:cs="仿宋"/>
                <w:b/>
                <w:bCs/>
                <w:color w:val="auto"/>
                <w:sz w:val="24"/>
              </w:rPr>
              <w:t>采购内容</w:t>
            </w:r>
          </w:p>
        </w:tc>
        <w:tc>
          <w:tcPr>
            <w:tcW w:w="1519" w:type="dxa"/>
            <w:tcBorders>
              <w:top w:val="single" w:color="auto" w:sz="4" w:space="0"/>
              <w:left w:val="single" w:color="auto" w:sz="4" w:space="0"/>
              <w:bottom w:val="single" w:color="auto" w:sz="4" w:space="0"/>
              <w:right w:val="single" w:color="auto" w:sz="4" w:space="0"/>
            </w:tcBorders>
          </w:tcPr>
          <w:p>
            <w:pPr>
              <w:snapToGrid w:val="0"/>
              <w:spacing w:line="440" w:lineRule="exact"/>
              <w:jc w:val="center"/>
              <w:rPr>
                <w:rFonts w:ascii="仿宋" w:hAnsi="仿宋" w:eastAsia="仿宋" w:cs="仿宋"/>
                <w:b/>
                <w:bCs/>
                <w:color w:val="auto"/>
                <w:sz w:val="24"/>
              </w:rPr>
            </w:pPr>
            <w:r>
              <w:rPr>
                <w:rFonts w:hint="eastAsia" w:ascii="仿宋" w:hAnsi="仿宋" w:eastAsia="仿宋" w:cs="仿宋"/>
                <w:b/>
                <w:bCs/>
                <w:color w:val="auto"/>
                <w:sz w:val="24"/>
              </w:rPr>
              <w:t>单位及数量</w:t>
            </w:r>
          </w:p>
        </w:tc>
        <w:tc>
          <w:tcPr>
            <w:tcW w:w="1421" w:type="dxa"/>
            <w:tcBorders>
              <w:top w:val="single" w:color="auto" w:sz="4" w:space="0"/>
              <w:left w:val="single" w:color="auto" w:sz="4" w:space="0"/>
              <w:bottom w:val="single" w:color="auto" w:sz="4" w:space="0"/>
              <w:right w:val="single" w:color="auto" w:sz="4" w:space="0"/>
            </w:tcBorders>
          </w:tcPr>
          <w:p>
            <w:pPr>
              <w:snapToGrid w:val="0"/>
              <w:spacing w:line="44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预算金额</w:t>
            </w:r>
          </w:p>
        </w:tc>
        <w:tc>
          <w:tcPr>
            <w:tcW w:w="1128" w:type="dxa"/>
            <w:tcBorders>
              <w:top w:val="single" w:color="auto" w:sz="4" w:space="0"/>
              <w:left w:val="single" w:color="auto" w:sz="4" w:space="0"/>
              <w:bottom w:val="single" w:color="auto" w:sz="4" w:space="0"/>
              <w:right w:val="single" w:color="auto" w:sz="4" w:space="0"/>
            </w:tcBorders>
          </w:tcPr>
          <w:p>
            <w:pPr>
              <w:snapToGrid w:val="0"/>
              <w:spacing w:line="44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是否允许进口</w:t>
            </w:r>
          </w:p>
        </w:tc>
        <w:tc>
          <w:tcPr>
            <w:tcW w:w="1128" w:type="dxa"/>
            <w:tcBorders>
              <w:top w:val="single" w:color="auto" w:sz="4" w:space="0"/>
              <w:left w:val="single" w:color="auto" w:sz="4" w:space="0"/>
              <w:bottom w:val="single" w:color="auto" w:sz="4" w:space="0"/>
              <w:right w:val="single" w:color="auto" w:sz="4" w:space="0"/>
            </w:tcBorders>
          </w:tcPr>
          <w:p>
            <w:pPr>
              <w:snapToGrid w:val="0"/>
              <w:spacing w:line="44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管理类别</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306" w:type="dxa"/>
            <w:vMerge w:val="restart"/>
            <w:tcBorders>
              <w:top w:val="single" w:color="auto" w:sz="4" w:space="0"/>
              <w:left w:val="single" w:color="auto" w:sz="4" w:space="0"/>
              <w:right w:val="single" w:color="auto" w:sz="4" w:space="0"/>
            </w:tcBorders>
            <w:vAlign w:val="center"/>
          </w:tcPr>
          <w:p>
            <w:pPr>
              <w:snapToGrid w:val="0"/>
              <w:spacing w:line="440" w:lineRule="exact"/>
              <w:jc w:val="center"/>
              <w:rPr>
                <w:rFonts w:ascii="仿宋" w:hAnsi="仿宋" w:eastAsia="仿宋" w:cs="仿宋"/>
                <w:color w:val="auto"/>
                <w:sz w:val="24"/>
              </w:rPr>
            </w:pPr>
            <w:r>
              <w:rPr>
                <w:rFonts w:ascii="仿宋" w:hAnsi="仿宋" w:eastAsia="仿宋" w:cs="仿宋"/>
                <w:color w:val="auto"/>
                <w:sz w:val="24"/>
              </w:rPr>
              <w:t>0</w:t>
            </w:r>
            <w:r>
              <w:rPr>
                <w:rFonts w:hint="eastAsia" w:ascii="仿宋" w:hAnsi="仿宋" w:eastAsia="仿宋" w:cs="仿宋"/>
                <w:color w:val="auto"/>
                <w:sz w:val="24"/>
              </w:rPr>
              <w:t>1</w:t>
            </w:r>
          </w:p>
        </w:tc>
        <w:tc>
          <w:tcPr>
            <w:tcW w:w="2535"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单泵血透机</w:t>
            </w:r>
          </w:p>
        </w:tc>
        <w:tc>
          <w:tcPr>
            <w:tcW w:w="1519"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20套</w:t>
            </w:r>
          </w:p>
        </w:tc>
        <w:tc>
          <w:tcPr>
            <w:tcW w:w="1421"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250万元</w:t>
            </w:r>
          </w:p>
        </w:tc>
        <w:tc>
          <w:tcPr>
            <w:tcW w:w="1128"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auto"/>
                <w:sz w:val="24"/>
                <w:lang w:eastAsia="zh-CN"/>
              </w:rPr>
            </w:pPr>
            <w:bookmarkStart w:id="46" w:name="OLE_LINK3"/>
            <w:r>
              <w:rPr>
                <w:rFonts w:hint="eastAsia" w:ascii="仿宋" w:hAnsi="仿宋" w:eastAsia="仿宋" w:cs="仿宋"/>
                <w:color w:val="auto"/>
                <w:sz w:val="24"/>
                <w:lang w:eastAsia="zh-CN"/>
              </w:rPr>
              <w:t>否</w:t>
            </w:r>
          </w:p>
        </w:tc>
        <w:tc>
          <w:tcPr>
            <w:tcW w:w="1128"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第三类</w:t>
            </w:r>
            <w:bookmarkEnd w:id="46"/>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1306" w:type="dxa"/>
            <w:vMerge w:val="continue"/>
            <w:tcBorders>
              <w:left w:val="single" w:color="auto" w:sz="4" w:space="0"/>
              <w:right w:val="single" w:color="auto" w:sz="4" w:space="0"/>
            </w:tcBorders>
            <w:vAlign w:val="center"/>
          </w:tcPr>
          <w:p>
            <w:pPr>
              <w:snapToGrid w:val="0"/>
              <w:spacing w:line="440" w:lineRule="exact"/>
              <w:jc w:val="center"/>
              <w:rPr>
                <w:rFonts w:ascii="仿宋" w:hAnsi="仿宋" w:eastAsia="仿宋" w:cs="仿宋"/>
                <w:color w:val="auto"/>
                <w:sz w:val="24"/>
              </w:rPr>
            </w:pPr>
          </w:p>
        </w:tc>
        <w:tc>
          <w:tcPr>
            <w:tcW w:w="2535" w:type="dxa"/>
            <w:tcBorders>
              <w:top w:val="single" w:color="auto" w:sz="4" w:space="0"/>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双泵血透机</w:t>
            </w:r>
          </w:p>
        </w:tc>
        <w:tc>
          <w:tcPr>
            <w:tcW w:w="1519"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5套</w:t>
            </w:r>
          </w:p>
        </w:tc>
        <w:tc>
          <w:tcPr>
            <w:tcW w:w="1421"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95万元</w:t>
            </w:r>
          </w:p>
        </w:tc>
        <w:tc>
          <w:tcPr>
            <w:tcW w:w="1128"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eastAsia="zh-CN"/>
              </w:rPr>
              <w:t>是</w:t>
            </w:r>
          </w:p>
        </w:tc>
        <w:tc>
          <w:tcPr>
            <w:tcW w:w="1128"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第三类</w:t>
            </w:r>
          </w:p>
        </w:tc>
      </w:tr>
    </w:tbl>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(四)技术需求及商务要求</w:t>
      </w:r>
    </w:p>
    <w:bookmarkEnd w:id="45"/>
    <w:p>
      <w:pPr>
        <w:ind w:right="-288" w:rightChars="-137"/>
        <w:rPr>
          <w:rFonts w:hint="eastAsia" w:ascii="仿宋" w:hAnsi="仿宋" w:eastAsia="仿宋" w:cs="仿宋"/>
          <w:b/>
          <w:color w:val="auto"/>
          <w:sz w:val="24"/>
          <w:lang w:eastAsia="zh-CN"/>
        </w:rPr>
      </w:pPr>
      <w:r>
        <w:rPr>
          <w:rFonts w:hint="eastAsia" w:ascii="仿宋" w:hAnsi="仿宋" w:eastAsia="仿宋" w:cs="仿宋"/>
          <w:b/>
          <w:color w:val="auto"/>
          <w:sz w:val="24"/>
        </w:rPr>
        <w:t>设备名称:单泵血透机，数量:20套；上限金额:250万</w:t>
      </w:r>
      <w:r>
        <w:rPr>
          <w:rFonts w:hint="eastAsia" w:ascii="仿宋" w:hAnsi="仿宋" w:eastAsia="仿宋" w:cs="仿宋"/>
          <w:color w:val="auto"/>
          <w:sz w:val="24"/>
          <w:lang w:eastAsia="zh-CN"/>
        </w:rPr>
        <w:t>，</w:t>
      </w:r>
      <w:r>
        <w:rPr>
          <w:rFonts w:hint="eastAsia" w:ascii="仿宋" w:hAnsi="仿宋" w:eastAsia="仿宋" w:cs="仿宋"/>
          <w:b/>
          <w:color w:val="auto"/>
          <w:sz w:val="24"/>
          <w:lang w:val="zh-CN"/>
        </w:rPr>
        <w:t>是否允许进口：</w:t>
      </w:r>
      <w:r>
        <w:rPr>
          <w:rFonts w:hint="eastAsia" w:ascii="仿宋" w:hAnsi="仿宋" w:eastAsia="仿宋" w:cs="仿宋"/>
          <w:b/>
          <w:color w:val="auto"/>
          <w:sz w:val="24"/>
          <w:lang w:eastAsia="zh-CN"/>
        </w:rPr>
        <w:t>否</w:t>
      </w:r>
    </w:p>
    <w:tbl>
      <w:tblPr>
        <w:tblStyle w:val="63"/>
        <w:tblW w:w="9111" w:type="dxa"/>
        <w:jc w:val="center"/>
        <w:tblLayout w:type="fixed"/>
        <w:tblCellMar>
          <w:top w:w="0" w:type="dxa"/>
          <w:left w:w="108" w:type="dxa"/>
          <w:bottom w:w="0" w:type="dxa"/>
          <w:right w:w="108" w:type="dxa"/>
        </w:tblCellMar>
      </w:tblPr>
      <w:tblGrid>
        <w:gridCol w:w="4917"/>
        <w:gridCol w:w="4194"/>
      </w:tblGrid>
      <w:tr>
        <w:tblPrEx>
          <w:tblCellMar>
            <w:top w:w="0" w:type="dxa"/>
            <w:left w:w="108" w:type="dxa"/>
            <w:bottom w:w="0" w:type="dxa"/>
            <w:right w:w="108" w:type="dxa"/>
          </w:tblCellMar>
        </w:tblPrEx>
        <w:trPr>
          <w:trHeight w:val="558"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 xml:space="preserve">一、适用范围：血透室等 </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对应指标，详细说明，否则视为不符要求</w:t>
            </w:r>
          </w:p>
        </w:tc>
      </w:tr>
      <w:tr>
        <w:tblPrEx>
          <w:tblCellMar>
            <w:top w:w="0" w:type="dxa"/>
            <w:left w:w="108" w:type="dxa"/>
            <w:bottom w:w="0" w:type="dxa"/>
            <w:right w:w="108" w:type="dxa"/>
          </w:tblCellMar>
        </w:tblPrEx>
        <w:trPr>
          <w:trHeight w:val="9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numPr>
                <w:ilvl w:val="0"/>
                <w:numId w:val="2"/>
              </w:numPr>
              <w:autoSpaceDE w:val="0"/>
              <w:autoSpaceDN w:val="0"/>
              <w:spacing w:line="280" w:lineRule="exact"/>
              <w:rPr>
                <w:rFonts w:hint="eastAsia" w:ascii="宋体" w:hAnsi="宋体" w:cs="宋体"/>
                <w:color w:val="auto"/>
                <w:szCs w:val="21"/>
                <w:lang w:val="zh-CN"/>
              </w:rPr>
            </w:pPr>
            <w:r>
              <w:rPr>
                <w:rFonts w:hint="eastAsia" w:ascii="宋体" w:hAnsi="宋体" w:cs="宋体"/>
                <w:color w:val="auto"/>
                <w:szCs w:val="21"/>
                <w:lang w:val="zh-CN"/>
              </w:rPr>
              <w:t xml:space="preserve">用途：适用于血液透析中心急、慢性肾功能衰竭的替代治疗 </w:t>
            </w:r>
          </w:p>
          <w:p>
            <w:pPr>
              <w:pStyle w:val="2"/>
              <w:keepNext/>
              <w:keepLines/>
              <w:pageBreakBefore w:val="0"/>
              <w:widowControl w:val="0"/>
              <w:numPr>
                <w:numId w:val="0"/>
              </w:numPr>
              <w:kinsoku/>
              <w:wordWrap/>
              <w:overflowPunct/>
              <w:topLinePunct w:val="0"/>
              <w:autoSpaceDE/>
              <w:autoSpaceDN/>
              <w:bidi w:val="0"/>
              <w:adjustRightInd w:val="0"/>
              <w:snapToGrid/>
              <w:spacing w:line="240" w:lineRule="auto"/>
              <w:textAlignment w:val="auto"/>
              <w:rPr>
                <w:lang w:val="zh-CN"/>
              </w:rPr>
            </w:pPr>
            <w:r>
              <w:rPr>
                <w:rFonts w:hint="eastAsia" w:ascii="宋体" w:hAnsi="宋体" w:eastAsia="宋体" w:cs="宋体"/>
                <w:b w:val="0"/>
                <w:bCs w:val="0"/>
                <w:color w:val="auto"/>
                <w:kern w:val="2"/>
                <w:sz w:val="21"/>
                <w:szCs w:val="21"/>
                <w:lang w:val="zh-CN" w:eastAsia="zh-CN" w:bidi="ar-SA"/>
              </w:rPr>
              <w:t>组成：血液透析装置主机20套；超纯净透析过滤装置：需过滤装置20套，包含首次装机所需的细菌过滤器；内置血压模块20套；KT/V在线监测模块20套；干粉桶支架20套；后备电源20套；肝素泵：20套</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eastAsia="宋体" w:cs="宋体"/>
                <w:color w:val="auto"/>
                <w:kern w:val="2"/>
                <w:sz w:val="21"/>
                <w:szCs w:val="21"/>
                <w:lang w:val="zh-CN" w:eastAsia="zh-CN" w:bidi="ar-SA"/>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三、功能和技术参数及配置：</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eastAsia="宋体" w:cs="宋体"/>
                <w:color w:val="auto"/>
                <w:kern w:val="2"/>
                <w:sz w:val="21"/>
                <w:szCs w:val="21"/>
                <w:lang w:val="zh-CN" w:eastAsia="zh-CN" w:bidi="ar-SA"/>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b/>
                <w:color w:val="auto"/>
                <w:szCs w:val="21"/>
              </w:rPr>
              <w:t>3.1设备名称:单泵血透机（国产），数量:20套；预算金额:250万</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eastAsia="宋体" w:cs="宋体"/>
                <w:color w:val="auto"/>
                <w:kern w:val="2"/>
                <w:sz w:val="21"/>
                <w:szCs w:val="21"/>
                <w:lang w:val="zh-CN" w:eastAsia="zh-CN" w:bidi="ar-SA"/>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1出具生产厂家对本项目的授权文件</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eastAsia="宋体" w:cs="宋体"/>
                <w:color w:val="auto"/>
                <w:kern w:val="2"/>
                <w:sz w:val="21"/>
                <w:szCs w:val="21"/>
                <w:lang w:val="zh-CN" w:eastAsia="zh-CN" w:bidi="ar-SA"/>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2 触控中文≥15英寸彩屏，保证足够和精确的信息量，具有中文及其他多种操作语言；</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eastAsia="宋体" w:cs="宋体"/>
                <w:color w:val="auto"/>
                <w:kern w:val="2"/>
                <w:sz w:val="21"/>
                <w:szCs w:val="21"/>
                <w:lang w:val="zh-CN" w:eastAsia="zh-CN" w:bidi="ar-SA"/>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3　透析原理：容量式平衡腔控制系统或双通道电磁容量超滤系统</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eastAsia="宋体" w:cs="宋体"/>
                <w:color w:val="auto"/>
                <w:kern w:val="2"/>
                <w:sz w:val="21"/>
                <w:szCs w:val="21"/>
                <w:lang w:val="zh-CN" w:eastAsia="zh-CN" w:bidi="ar-SA"/>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b/>
                <w:color w:val="auto"/>
                <w:szCs w:val="21"/>
                <w:lang w:val="zh-CN"/>
              </w:rPr>
            </w:pPr>
            <w:r>
              <w:rPr>
                <w:rFonts w:hint="eastAsia" w:ascii="宋体" w:hAnsi="宋体" w:cs="宋体"/>
                <w:b/>
                <w:color w:val="auto"/>
                <w:szCs w:val="21"/>
                <w:lang w:val="zh-CN"/>
              </w:rPr>
              <w:t>3.</w:t>
            </w:r>
            <w:r>
              <w:rPr>
                <w:rFonts w:hint="eastAsia" w:ascii="宋体" w:hAnsi="宋体" w:cs="宋体"/>
                <w:b/>
                <w:color w:val="auto"/>
                <w:szCs w:val="21"/>
              </w:rPr>
              <w:t>1.</w:t>
            </w:r>
            <w:r>
              <w:rPr>
                <w:rFonts w:hint="eastAsia" w:ascii="宋体" w:hAnsi="宋体" w:cs="宋体"/>
                <w:b/>
                <w:color w:val="auto"/>
                <w:szCs w:val="21"/>
                <w:lang w:val="zh-CN"/>
              </w:rPr>
              <w:t>4　基本要求：单泵</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eastAsia="宋体" w:cs="宋体"/>
                <w:color w:val="auto"/>
                <w:kern w:val="2"/>
                <w:sz w:val="21"/>
                <w:szCs w:val="21"/>
                <w:lang w:val="zh-CN" w:eastAsia="zh-CN" w:bidi="ar-SA"/>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4.1 超滤率：0-4L/h</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eastAsia="宋体" w:cs="宋体"/>
                <w:color w:val="auto"/>
                <w:kern w:val="2"/>
                <w:sz w:val="21"/>
                <w:szCs w:val="21"/>
                <w:lang w:val="zh-CN" w:eastAsia="zh-CN" w:bidi="ar-SA"/>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4.2 超滤精度：±1%</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4.3 透析液温度：34-39℃</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4.4 透析液流速调整范围：300-800ml/min，精度：20ml/min</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4.5 机内预设透析液配方：≥3种，可选</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4.6血泵流量：30-580 ml/min，可调</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4.7 个性化透析功能: 具有</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4.8 在线实时监测Kt/V模块：具有</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4.9 内置BPM血压检测模块：具有</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4.10 常规透析和碳酸盐透析功能：具有</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4.11 显示曲线图：≥3</w:t>
            </w:r>
            <w:r>
              <w:rPr>
                <w:rFonts w:hint="eastAsia" w:ascii="宋体" w:hAnsi="宋体" w:cs="宋体"/>
                <w:color w:val="auto"/>
                <w:szCs w:val="21"/>
              </w:rPr>
              <w:t>条</w:t>
            </w:r>
            <w:r>
              <w:rPr>
                <w:rFonts w:hint="eastAsia" w:ascii="宋体" w:hAnsi="宋体" w:cs="宋体"/>
                <w:color w:val="auto"/>
                <w:szCs w:val="21"/>
                <w:lang w:val="zh-CN"/>
              </w:rPr>
              <w:t>，包含超滤曲线、钠离子曲线、碳酸盐曲线等</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4.12 电导反馈或容量式透析液配比程序：具有</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4.13 电导测量模块：≥2个, 电导度精确检测</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4.14 肝素泵要求：具有，流速0-10ml/h，停止时间可设定</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4.15 干粉筒支架：具有</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4.16 透析液细菌过滤装置：具有</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4.17内置后备电池，断电后保证设备运转：≥20min</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　循环通路及安全监测要求：</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5.1　漏血检测功能：具有</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5.2 动脉压监测显示范围：-300-+300mmHg</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5.3 静脉压监测显示范围：-100-+400mmHg</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5.4 跨膜压监测显示范围: -100-+500mmHg</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5.5空气探测器：超声波探测器；</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6 清洗消毒要求：</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 xml:space="preserve">6.1　支持多种消毒液进行化学消毒 </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6.2　支持高温消毒，消毒温度：≥85℃</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6.3　消毒+脱钙：一键完成，完成时间：≤50MIN</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6.4　具有透析液吸杆（A/B管）可插回血透机自动或手动消毒功能</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6.5　具有治疗结束后自动排空透析器及管路内水分功能</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7　报警要求：具备声、光、文字报警功能，显示报警原因、提示处理方法</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rPr>
              <w:t>★</w:t>
            </w: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8　要求全部耗材开放，</w:t>
            </w:r>
            <w:r>
              <w:rPr>
                <w:rFonts w:hint="eastAsia" w:ascii="宋体" w:hAnsi="宋体" w:cs="宋体"/>
                <w:color w:val="auto"/>
                <w:szCs w:val="21"/>
              </w:rPr>
              <w:t>无需专用耗材（除细菌过滤器）</w:t>
            </w:r>
            <w:r>
              <w:rPr>
                <w:rFonts w:hint="eastAsia" w:ascii="宋体" w:hAnsi="宋体" w:cs="宋体"/>
                <w:color w:val="auto"/>
                <w:szCs w:val="21"/>
                <w:lang w:val="zh-CN"/>
              </w:rPr>
              <w:t>。</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9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rPr>
              <w:t>★</w:t>
            </w: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9　联网要求：免费开通血透机连入血透信息管理系统的网络接口，可通过血透软件导出血压、心率、血流量、静脉压、动脉压、跨膜压、超滤量、超滤率、透析液温度等信息。</w:t>
            </w:r>
          </w:p>
        </w:tc>
        <w:tc>
          <w:tcPr>
            <w:tcW w:w="419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bl>
    <w:p>
      <w:pPr>
        <w:ind w:right="-288" w:rightChars="-137"/>
        <w:rPr>
          <w:rFonts w:hint="eastAsia" w:ascii="仿宋" w:hAnsi="仿宋" w:eastAsia="仿宋" w:cs="仿宋"/>
          <w:b/>
          <w:color w:val="auto"/>
          <w:sz w:val="24"/>
          <w:lang w:eastAsia="zh-CN"/>
        </w:rPr>
      </w:pPr>
      <w:r>
        <w:rPr>
          <w:rFonts w:hint="eastAsia" w:ascii="仿宋" w:hAnsi="仿宋" w:eastAsia="仿宋" w:cs="仿宋"/>
          <w:b/>
          <w:color w:val="auto"/>
          <w:sz w:val="24"/>
        </w:rPr>
        <w:t>设备名称:双泵</w:t>
      </w:r>
      <w:r>
        <w:rPr>
          <w:rFonts w:hint="eastAsia" w:ascii="仿宋" w:hAnsi="仿宋" w:eastAsia="仿宋" w:cs="仿宋"/>
          <w:b/>
          <w:color w:val="auto"/>
          <w:sz w:val="24"/>
          <w:lang w:eastAsia="zh-CN"/>
        </w:rPr>
        <w:t>血透机</w:t>
      </w:r>
      <w:r>
        <w:rPr>
          <w:rFonts w:hint="eastAsia" w:ascii="仿宋" w:hAnsi="仿宋" w:eastAsia="仿宋" w:cs="仿宋"/>
          <w:b/>
          <w:color w:val="auto"/>
          <w:sz w:val="24"/>
        </w:rPr>
        <w:t>，数量:5套；上限金额:95万</w:t>
      </w:r>
      <w:r>
        <w:rPr>
          <w:rFonts w:hint="eastAsia" w:ascii="仿宋" w:hAnsi="仿宋" w:eastAsia="仿宋" w:cs="仿宋"/>
          <w:b/>
          <w:color w:val="auto"/>
          <w:sz w:val="24"/>
          <w:lang w:eastAsia="zh-CN"/>
        </w:rPr>
        <w:t>，</w:t>
      </w:r>
      <w:r>
        <w:rPr>
          <w:rFonts w:hint="eastAsia" w:ascii="仿宋" w:hAnsi="仿宋" w:eastAsia="仿宋" w:cs="仿宋"/>
          <w:b/>
          <w:color w:val="auto"/>
          <w:sz w:val="24"/>
          <w:lang w:val="zh-CN"/>
        </w:rPr>
        <w:t>是否允许进口：</w:t>
      </w:r>
      <w:r>
        <w:rPr>
          <w:rFonts w:hint="eastAsia" w:ascii="仿宋" w:hAnsi="仿宋" w:eastAsia="仿宋" w:cs="仿宋"/>
          <w:b/>
          <w:color w:val="auto"/>
          <w:sz w:val="24"/>
          <w:lang w:eastAsia="zh-CN"/>
        </w:rPr>
        <w:t>是</w:t>
      </w:r>
    </w:p>
    <w:tbl>
      <w:tblPr>
        <w:tblStyle w:val="63"/>
        <w:tblW w:w="8954" w:type="dxa"/>
        <w:jc w:val="center"/>
        <w:tblLayout w:type="fixed"/>
        <w:tblCellMar>
          <w:top w:w="0" w:type="dxa"/>
          <w:left w:w="108" w:type="dxa"/>
          <w:bottom w:w="0" w:type="dxa"/>
          <w:right w:w="108" w:type="dxa"/>
        </w:tblCellMar>
      </w:tblPr>
      <w:tblGrid>
        <w:gridCol w:w="4890"/>
        <w:gridCol w:w="4064"/>
      </w:tblGrid>
      <w:tr>
        <w:tblPrEx>
          <w:tblCellMar>
            <w:top w:w="0" w:type="dxa"/>
            <w:left w:w="108" w:type="dxa"/>
            <w:bottom w:w="0" w:type="dxa"/>
            <w:right w:w="108" w:type="dxa"/>
          </w:tblCellMar>
        </w:tblPrEx>
        <w:trPr>
          <w:trHeight w:val="531"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 xml:space="preserve">一、适用范围：血透室等 </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对应指标，详细说明，否则视为不符要求</w:t>
            </w:r>
          </w:p>
        </w:tc>
      </w:tr>
      <w:tr>
        <w:tblPrEx>
          <w:tblCellMar>
            <w:top w:w="0" w:type="dxa"/>
            <w:left w:w="108" w:type="dxa"/>
            <w:bottom w:w="0" w:type="dxa"/>
            <w:right w:w="108" w:type="dxa"/>
          </w:tblCellMar>
        </w:tblPrEx>
        <w:trPr>
          <w:trHeight w:val="735"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numPr>
                <w:ilvl w:val="0"/>
                <w:numId w:val="2"/>
              </w:numPr>
              <w:autoSpaceDE w:val="0"/>
              <w:autoSpaceDN w:val="0"/>
              <w:spacing w:line="280" w:lineRule="exact"/>
              <w:ind w:left="0" w:leftChars="0" w:firstLine="0" w:firstLineChars="0"/>
              <w:rPr>
                <w:rFonts w:hint="eastAsia" w:ascii="宋体" w:hAnsi="宋体" w:cs="宋体"/>
                <w:color w:val="auto"/>
                <w:szCs w:val="21"/>
                <w:lang w:val="zh-CN"/>
              </w:rPr>
            </w:pPr>
            <w:r>
              <w:rPr>
                <w:rFonts w:hint="eastAsia" w:ascii="宋体" w:hAnsi="宋体" w:cs="宋体"/>
                <w:color w:val="auto"/>
                <w:szCs w:val="21"/>
                <w:lang w:val="zh-CN"/>
              </w:rPr>
              <w:t>用途：适用于血液透析中心急、慢性肾功能衰竭的替代治疗，具备血液滤过HF、血液透析滤过HDF以及常规透析和碳酸盐透析功能；</w:t>
            </w:r>
          </w:p>
          <w:p>
            <w:pPr>
              <w:pStyle w:val="2"/>
              <w:keepNext/>
              <w:keepLines/>
              <w:pageBreakBefore w:val="0"/>
              <w:widowControl w:val="0"/>
              <w:numPr>
                <w:numId w:val="0"/>
              </w:numPr>
              <w:kinsoku/>
              <w:wordWrap/>
              <w:overflowPunct/>
              <w:topLinePunct w:val="0"/>
              <w:autoSpaceDE/>
              <w:autoSpaceDN/>
              <w:bidi w:val="0"/>
              <w:adjustRightInd w:val="0"/>
              <w:snapToGrid/>
              <w:spacing w:line="240" w:lineRule="auto"/>
              <w:ind w:leftChars="0"/>
              <w:textAlignment w:val="auto"/>
              <w:rPr>
                <w:lang w:val="zh-CN"/>
              </w:rPr>
            </w:pPr>
            <w:r>
              <w:rPr>
                <w:rFonts w:hint="eastAsia" w:ascii="宋体" w:hAnsi="宋体" w:eastAsia="宋体" w:cs="宋体"/>
                <w:b w:val="0"/>
                <w:bCs w:val="0"/>
                <w:color w:val="auto"/>
                <w:kern w:val="2"/>
                <w:sz w:val="21"/>
                <w:szCs w:val="21"/>
                <w:lang w:val="zh-CN" w:eastAsia="zh-CN" w:bidi="ar-SA"/>
              </w:rPr>
              <w:t>组成：液透析装置主机5套；超纯净透析过滤装置：需双重过滤装置5套，包含首次装机所需的细菌过滤器；内置血压模块5套；KT/V在线监测模块5套；干粉桶支架 5套；后备电源5套；肝素泵5套</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eastAsia="宋体" w:cs="宋体"/>
                <w:color w:val="auto"/>
                <w:kern w:val="2"/>
                <w:sz w:val="21"/>
                <w:szCs w:val="21"/>
                <w:lang w:val="zh-CN" w:eastAsia="zh-CN" w:bidi="ar-SA"/>
              </w:rPr>
            </w:pPr>
          </w:p>
        </w:tc>
      </w:tr>
      <w:tr>
        <w:tblPrEx>
          <w:tblCellMar>
            <w:top w:w="0" w:type="dxa"/>
            <w:left w:w="108" w:type="dxa"/>
            <w:bottom w:w="0" w:type="dxa"/>
            <w:right w:w="108" w:type="dxa"/>
          </w:tblCellMar>
        </w:tblPrEx>
        <w:trPr>
          <w:trHeight w:val="329"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三、功能和技术参数及配置：</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eastAsia="宋体" w:cs="宋体"/>
                <w:color w:val="auto"/>
                <w:kern w:val="2"/>
                <w:sz w:val="21"/>
                <w:szCs w:val="21"/>
                <w:lang w:val="zh-CN" w:eastAsia="zh-CN" w:bidi="ar-SA"/>
              </w:rPr>
            </w:pPr>
          </w:p>
        </w:tc>
      </w:tr>
      <w:tr>
        <w:tblPrEx>
          <w:tblCellMar>
            <w:top w:w="0" w:type="dxa"/>
            <w:left w:w="108" w:type="dxa"/>
            <w:bottom w:w="0" w:type="dxa"/>
            <w:right w:w="108" w:type="dxa"/>
          </w:tblCellMar>
        </w:tblPrEx>
        <w:trPr>
          <w:trHeight w:val="329"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ind w:right="-288" w:rightChars="-137"/>
              <w:rPr>
                <w:rFonts w:ascii="宋体" w:hAnsi="宋体" w:cs="宋体"/>
                <w:color w:val="auto"/>
                <w:szCs w:val="21"/>
              </w:rPr>
            </w:pPr>
            <w:r>
              <w:rPr>
                <w:rFonts w:hint="eastAsia" w:ascii="宋体" w:hAnsi="宋体" w:cs="宋体"/>
                <w:color w:val="auto"/>
                <w:szCs w:val="21"/>
              </w:rPr>
              <w:t>3.1</w:t>
            </w:r>
            <w:r>
              <w:rPr>
                <w:rFonts w:hint="eastAsia" w:ascii="宋体" w:hAnsi="宋体" w:cs="宋体"/>
                <w:b/>
                <w:color w:val="auto"/>
                <w:szCs w:val="21"/>
              </w:rPr>
              <w:t>设备名称:双泵</w:t>
            </w:r>
            <w:r>
              <w:rPr>
                <w:rFonts w:hint="eastAsia" w:ascii="宋体" w:hAnsi="宋体" w:cs="宋体"/>
                <w:b/>
                <w:color w:val="auto"/>
                <w:szCs w:val="21"/>
                <w:lang w:eastAsia="zh-CN"/>
              </w:rPr>
              <w:t>血透机</w:t>
            </w:r>
            <w:r>
              <w:rPr>
                <w:rFonts w:hint="eastAsia" w:ascii="宋体" w:hAnsi="宋体" w:cs="宋体"/>
                <w:b/>
                <w:color w:val="auto"/>
                <w:szCs w:val="21"/>
              </w:rPr>
              <w:t>，数量:5套；   预算金额:95万元</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eastAsia="宋体" w:cs="宋体"/>
                <w:color w:val="auto"/>
                <w:kern w:val="2"/>
                <w:sz w:val="21"/>
                <w:szCs w:val="21"/>
                <w:lang w:val="zh-CN" w:eastAsia="zh-CN" w:bidi="ar-SA"/>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1品牌自选</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eastAsia="宋体" w:cs="宋体"/>
                <w:color w:val="auto"/>
                <w:kern w:val="2"/>
                <w:sz w:val="21"/>
                <w:szCs w:val="21"/>
                <w:lang w:val="zh-CN" w:eastAsia="zh-CN" w:bidi="ar-SA"/>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2出具生产厂家对本项目的授权文件</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eastAsia="宋体" w:cs="宋体"/>
                <w:color w:val="auto"/>
                <w:kern w:val="2"/>
                <w:sz w:val="21"/>
                <w:szCs w:val="21"/>
                <w:lang w:val="zh-CN" w:eastAsia="zh-CN" w:bidi="ar-SA"/>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3 触控中文≥15英寸彩屏，保证足够和精确的信息量，具有中文及其他多种操作语言；</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eastAsia="宋体" w:cs="宋体"/>
                <w:color w:val="auto"/>
                <w:kern w:val="2"/>
                <w:sz w:val="21"/>
                <w:szCs w:val="21"/>
                <w:lang w:val="zh-CN" w:eastAsia="zh-CN" w:bidi="ar-SA"/>
              </w:rPr>
            </w:pPr>
          </w:p>
        </w:tc>
      </w:tr>
      <w:tr>
        <w:tblPrEx>
          <w:tblCellMar>
            <w:top w:w="0" w:type="dxa"/>
            <w:left w:w="108" w:type="dxa"/>
            <w:bottom w:w="0" w:type="dxa"/>
            <w:right w:w="108" w:type="dxa"/>
          </w:tblCellMar>
        </w:tblPrEx>
        <w:trPr>
          <w:trHeight w:val="252"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4　透析原理：容量式平衡腔控制系统或双通道电磁容量超滤系统</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eastAsia="宋体" w:cs="宋体"/>
                <w:color w:val="auto"/>
                <w:kern w:val="2"/>
                <w:sz w:val="21"/>
                <w:szCs w:val="21"/>
                <w:lang w:val="zh-CN" w:eastAsia="zh-CN" w:bidi="ar-SA"/>
              </w:rPr>
            </w:pPr>
          </w:p>
        </w:tc>
      </w:tr>
      <w:tr>
        <w:tblPrEx>
          <w:tblCellMar>
            <w:top w:w="0" w:type="dxa"/>
            <w:left w:w="108" w:type="dxa"/>
            <w:bottom w:w="0" w:type="dxa"/>
            <w:right w:w="108" w:type="dxa"/>
          </w:tblCellMar>
        </w:tblPrEx>
        <w:trPr>
          <w:trHeight w:val="246"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b/>
                <w:color w:val="auto"/>
                <w:szCs w:val="21"/>
                <w:lang w:val="zh-CN"/>
              </w:rPr>
            </w:pPr>
            <w:r>
              <w:rPr>
                <w:rFonts w:hint="eastAsia" w:ascii="宋体" w:hAnsi="宋体" w:cs="宋体"/>
                <w:b/>
                <w:color w:val="auto"/>
                <w:szCs w:val="21"/>
                <w:lang w:val="zh-CN"/>
              </w:rPr>
              <w:t>3.</w:t>
            </w:r>
            <w:r>
              <w:rPr>
                <w:rFonts w:hint="eastAsia" w:ascii="宋体" w:hAnsi="宋体" w:cs="宋体"/>
                <w:b/>
                <w:color w:val="auto"/>
                <w:szCs w:val="21"/>
              </w:rPr>
              <w:t>1.</w:t>
            </w:r>
            <w:r>
              <w:rPr>
                <w:rFonts w:hint="eastAsia" w:ascii="宋体" w:hAnsi="宋体" w:cs="宋体"/>
                <w:b/>
                <w:color w:val="auto"/>
                <w:szCs w:val="21"/>
                <w:lang w:val="zh-CN"/>
              </w:rPr>
              <w:t>5　基本要求：双泵</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b/>
                <w:color w:val="auto"/>
                <w:szCs w:val="21"/>
                <w:lang w:val="zh-CN"/>
              </w:rPr>
            </w:pPr>
          </w:p>
        </w:tc>
      </w:tr>
      <w:tr>
        <w:tblPrEx>
          <w:tblCellMar>
            <w:top w:w="0" w:type="dxa"/>
            <w:left w:w="108" w:type="dxa"/>
            <w:bottom w:w="0" w:type="dxa"/>
            <w:right w:w="108" w:type="dxa"/>
          </w:tblCellMar>
        </w:tblPrEx>
        <w:trPr>
          <w:trHeight w:val="25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5.1 超滤率：0-4L/h</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325"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5.2 超滤精度：±1%</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316"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5.3 透析液温度：34-39℃</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547"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5.4 透析液流速调整范围：300-800ml/min，精度：20ml/min</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57"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5.5 机内预设透析液配方：≥3种，可选</w:t>
            </w:r>
          </w:p>
        </w:tc>
        <w:tc>
          <w:tcPr>
            <w:tcW w:w="4064" w:type="dxa"/>
            <w:tcBorders>
              <w:top w:val="single" w:color="auto" w:sz="6" w:space="0"/>
              <w:left w:val="single" w:color="auto" w:sz="6" w:space="0"/>
              <w:bottom w:val="single" w:color="auto" w:sz="6" w:space="0"/>
              <w:right w:val="single" w:color="auto" w:sz="6" w:space="0"/>
            </w:tcBorders>
            <w:vAlign w:val="center"/>
          </w:tcPr>
          <w:p>
            <w:pPr>
              <w:spacing w:line="46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57"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5.6置换液流速范围：1.5～24L/H；</w:t>
            </w:r>
          </w:p>
        </w:tc>
        <w:tc>
          <w:tcPr>
            <w:tcW w:w="4064" w:type="dxa"/>
            <w:tcBorders>
              <w:top w:val="single" w:color="auto" w:sz="6" w:space="0"/>
              <w:left w:val="single" w:color="auto" w:sz="6" w:space="0"/>
              <w:bottom w:val="single" w:color="auto" w:sz="6" w:space="0"/>
              <w:right w:val="single" w:color="auto" w:sz="6" w:space="0"/>
            </w:tcBorders>
            <w:vAlign w:val="center"/>
          </w:tcPr>
          <w:p>
            <w:pPr>
              <w:spacing w:line="46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57"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5.7血泵流量：30-580 ml/min，可调</w:t>
            </w:r>
          </w:p>
        </w:tc>
        <w:tc>
          <w:tcPr>
            <w:tcW w:w="4064" w:type="dxa"/>
            <w:tcBorders>
              <w:top w:val="single" w:color="auto" w:sz="6" w:space="0"/>
              <w:left w:val="single" w:color="auto" w:sz="6" w:space="0"/>
              <w:bottom w:val="single" w:color="auto" w:sz="6" w:space="0"/>
              <w:right w:val="single" w:color="auto" w:sz="6" w:space="0"/>
            </w:tcBorders>
            <w:vAlign w:val="center"/>
          </w:tcPr>
          <w:p>
            <w:pPr>
              <w:spacing w:line="460" w:lineRule="exact"/>
              <w:rPr>
                <w:rFonts w:ascii="宋体" w:hAnsi="宋体" w:cs="宋体"/>
                <w:color w:val="auto"/>
                <w:szCs w:val="21"/>
              </w:rPr>
            </w:pPr>
          </w:p>
        </w:tc>
      </w:tr>
      <w:tr>
        <w:tblPrEx>
          <w:tblCellMar>
            <w:top w:w="0" w:type="dxa"/>
            <w:left w:w="108" w:type="dxa"/>
            <w:bottom w:w="0" w:type="dxa"/>
            <w:right w:w="108" w:type="dxa"/>
          </w:tblCellMar>
        </w:tblPrEx>
        <w:trPr>
          <w:trHeight w:val="35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5.8 个性化透析功能: 具有</w:t>
            </w:r>
          </w:p>
        </w:tc>
        <w:tc>
          <w:tcPr>
            <w:tcW w:w="4064" w:type="dxa"/>
            <w:tcBorders>
              <w:top w:val="single" w:color="auto" w:sz="6" w:space="0"/>
              <w:left w:val="single" w:color="auto" w:sz="6" w:space="0"/>
              <w:bottom w:val="single" w:color="auto" w:sz="6" w:space="0"/>
              <w:right w:val="single" w:color="auto" w:sz="6" w:space="0"/>
            </w:tcBorders>
            <w:vAlign w:val="center"/>
          </w:tcPr>
          <w:p>
            <w:pPr>
              <w:spacing w:line="46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54"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5.9 在线实时监测Kt/V模块：具有</w:t>
            </w:r>
          </w:p>
        </w:tc>
        <w:tc>
          <w:tcPr>
            <w:tcW w:w="4064" w:type="dxa"/>
            <w:tcBorders>
              <w:top w:val="single" w:color="auto" w:sz="6" w:space="0"/>
              <w:left w:val="single" w:color="auto" w:sz="6" w:space="0"/>
              <w:bottom w:val="single" w:color="auto" w:sz="6" w:space="0"/>
              <w:right w:val="single" w:color="auto" w:sz="6" w:space="0"/>
            </w:tcBorders>
            <w:vAlign w:val="center"/>
          </w:tcPr>
          <w:p>
            <w:pPr>
              <w:spacing w:line="460" w:lineRule="exact"/>
              <w:rPr>
                <w:rFonts w:ascii="宋体" w:hAnsi="宋体" w:cs="宋体"/>
                <w:color w:val="auto"/>
                <w:szCs w:val="21"/>
                <w:lang w:val="zh-CN"/>
              </w:rPr>
            </w:pPr>
          </w:p>
        </w:tc>
      </w:tr>
      <w:tr>
        <w:tblPrEx>
          <w:tblCellMar>
            <w:top w:w="0" w:type="dxa"/>
            <w:left w:w="108" w:type="dxa"/>
            <w:bottom w:w="0" w:type="dxa"/>
            <w:right w:w="108" w:type="dxa"/>
          </w:tblCellMar>
        </w:tblPrEx>
        <w:trPr>
          <w:trHeight w:val="392"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5.10 内置BPM血压检测模块：具有</w:t>
            </w:r>
          </w:p>
        </w:tc>
        <w:tc>
          <w:tcPr>
            <w:tcW w:w="4064" w:type="dxa"/>
            <w:tcBorders>
              <w:top w:val="single" w:color="auto" w:sz="6" w:space="0"/>
              <w:left w:val="single" w:color="auto" w:sz="6" w:space="0"/>
              <w:bottom w:val="single" w:color="auto" w:sz="6" w:space="0"/>
              <w:right w:val="single" w:color="auto" w:sz="6" w:space="0"/>
            </w:tcBorders>
            <w:vAlign w:val="center"/>
          </w:tcPr>
          <w:p>
            <w:pPr>
              <w:spacing w:line="46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76"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5.11 常规透析和碳酸盐透析功能：具有</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5.12 显示曲线图：≥3</w:t>
            </w:r>
            <w:r>
              <w:rPr>
                <w:rFonts w:hint="eastAsia" w:ascii="宋体" w:hAnsi="宋体" w:cs="宋体"/>
                <w:color w:val="auto"/>
                <w:szCs w:val="21"/>
              </w:rPr>
              <w:t>条</w:t>
            </w:r>
            <w:r>
              <w:rPr>
                <w:rFonts w:hint="eastAsia" w:ascii="宋体" w:hAnsi="宋体" w:cs="宋体"/>
                <w:color w:val="auto"/>
                <w:szCs w:val="21"/>
                <w:lang w:val="zh-CN"/>
              </w:rPr>
              <w:t>，包含超滤曲线、钠离子曲线、碳酸盐曲线等</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5.13 电导反馈或容量式透析液配比程序：具有</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5.14 电导测量模块：≥2个, 电导度精确检测</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5.15 肝素泵要求：具有，流速0-10ml/h，停止时间可设定</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5.16 干粉筒支架：具有</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5.17 透析液细菌过滤装置：具有双重细菌滤过安全保障系统，确保超纯净透析液，置换液彻底无菌、无热源，确保治疗安全；</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5.18内置后备电池，断电后保证设备运转：≥20min</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5.19具有在线生成的双重过滤透析液代替生理盐水进行预充和自动排放废液的功能</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5.20具有全自动透析系统，管路安装完成后，具有自动引血功能，引血完成后，自动开始治疗，治疗结束后自动开始回血。</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b/>
                <w:color w:val="auto"/>
                <w:szCs w:val="21"/>
                <w:lang w:val="zh-CN"/>
              </w:rPr>
            </w:pPr>
            <w:r>
              <w:rPr>
                <w:rFonts w:hint="eastAsia" w:ascii="宋体" w:hAnsi="宋体" w:cs="宋体"/>
                <w:b/>
                <w:color w:val="auto"/>
                <w:szCs w:val="21"/>
                <w:lang w:val="zh-CN"/>
              </w:rPr>
              <w:t>3.</w:t>
            </w:r>
            <w:r>
              <w:rPr>
                <w:rFonts w:hint="eastAsia" w:ascii="宋体" w:hAnsi="宋体" w:cs="宋体"/>
                <w:b/>
                <w:color w:val="auto"/>
                <w:szCs w:val="21"/>
              </w:rPr>
              <w:t>1.</w:t>
            </w:r>
            <w:r>
              <w:rPr>
                <w:rFonts w:hint="eastAsia" w:ascii="宋体" w:hAnsi="宋体" w:cs="宋体"/>
                <w:b/>
                <w:color w:val="auto"/>
                <w:szCs w:val="21"/>
                <w:lang w:val="zh-CN"/>
              </w:rPr>
              <w:t>6　循环通路及安全监测要求：</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b/>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6.1　漏血检测功能：具有</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6.2 动脉压监测显示范围：-300-+300mmHg</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6.3 静脉压监测显示范围：-100-+400mmHg</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6.4 跨膜压监测显示范围: -100-+500mmHg</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6.5空气探测器：超声波探测器；</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b/>
                <w:color w:val="auto"/>
                <w:szCs w:val="21"/>
                <w:lang w:val="zh-CN"/>
              </w:rPr>
            </w:pPr>
            <w:r>
              <w:rPr>
                <w:rFonts w:hint="eastAsia" w:ascii="宋体" w:hAnsi="宋体" w:cs="宋体"/>
                <w:b/>
                <w:color w:val="auto"/>
                <w:szCs w:val="21"/>
                <w:lang w:val="zh-CN"/>
              </w:rPr>
              <w:t>3.</w:t>
            </w:r>
            <w:r>
              <w:rPr>
                <w:rFonts w:hint="eastAsia" w:ascii="宋体" w:hAnsi="宋体" w:cs="宋体"/>
                <w:b/>
                <w:color w:val="auto"/>
                <w:szCs w:val="21"/>
              </w:rPr>
              <w:t>1.</w:t>
            </w:r>
            <w:r>
              <w:rPr>
                <w:rFonts w:hint="eastAsia" w:ascii="宋体" w:hAnsi="宋体" w:cs="宋体"/>
                <w:b/>
                <w:color w:val="auto"/>
                <w:szCs w:val="21"/>
                <w:lang w:val="zh-CN"/>
              </w:rPr>
              <w:t>7 清洗消毒要求：</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b/>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 xml:space="preserve">7.1　支持多种消毒液进行化学消毒 </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3.7.2　支持高温消毒，消毒温度：≥85℃</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7.3　消毒+脱钙：一键完成，完成时间：≤50MIN</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7.4　具有透析液吸杆（A/B管）可插回血透机自动或手动消毒功能</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7.5　具有治疗结束后自动排空透析器及管路内水分功能</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8　报警要求：具备声、光、文字报警功能，显示报警原因、提示处理方法</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rPr>
              <w:t>★</w:t>
            </w: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9　耗材要求：要求全部耗材开放，无需专用血管路及置换液补液管。（</w:t>
            </w:r>
            <w:r>
              <w:rPr>
                <w:rFonts w:hint="eastAsia" w:ascii="宋体" w:hAnsi="宋体" w:cs="宋体"/>
                <w:color w:val="auto"/>
                <w:szCs w:val="21"/>
              </w:rPr>
              <w:t>除细菌过滤器</w:t>
            </w:r>
            <w:r>
              <w:rPr>
                <w:rFonts w:hint="eastAsia" w:ascii="宋体" w:hAnsi="宋体" w:cs="宋体"/>
                <w:color w:val="auto"/>
                <w:szCs w:val="21"/>
                <w:lang w:val="zh-CN"/>
              </w:rPr>
              <w:t>）</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r>
              <w:rPr>
                <w:rFonts w:hint="eastAsia" w:ascii="宋体" w:hAnsi="宋体" w:cs="宋体"/>
                <w:color w:val="auto"/>
                <w:szCs w:val="21"/>
              </w:rPr>
              <w:t>★</w:t>
            </w:r>
            <w:r>
              <w:rPr>
                <w:rFonts w:hint="eastAsia" w:ascii="宋体" w:hAnsi="宋体" w:cs="宋体"/>
                <w:color w:val="auto"/>
                <w:szCs w:val="21"/>
                <w:lang w:val="zh-CN"/>
              </w:rPr>
              <w:t>3.</w:t>
            </w:r>
            <w:r>
              <w:rPr>
                <w:rFonts w:hint="eastAsia" w:ascii="宋体" w:hAnsi="宋体" w:cs="宋体"/>
                <w:color w:val="auto"/>
                <w:szCs w:val="21"/>
              </w:rPr>
              <w:t>1.</w:t>
            </w:r>
            <w:r>
              <w:rPr>
                <w:rFonts w:hint="eastAsia" w:ascii="宋体" w:hAnsi="宋体" w:cs="宋体"/>
                <w:color w:val="auto"/>
                <w:szCs w:val="21"/>
                <w:lang w:val="zh-CN"/>
              </w:rPr>
              <w:t>10　免费开通血透机连入血透信息管理系统的网络接口，可通过血透软件导出血压、心率、血流量、静脉压、动脉压、跨膜压、超滤量、超滤率、透析液温度等信息。</w:t>
            </w:r>
          </w:p>
        </w:tc>
        <w:tc>
          <w:tcPr>
            <w:tcW w:w="40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bl>
    <w:p>
      <w:pPr>
        <w:rPr>
          <w:rFonts w:ascii="仿宋" w:hAnsi="仿宋" w:eastAsia="仿宋" w:cs="仿宋"/>
          <w:b/>
          <w:bCs/>
          <w:color w:val="auto"/>
          <w:kern w:val="0"/>
          <w:sz w:val="24"/>
          <w:lang w:bidi="ar"/>
        </w:rPr>
      </w:pPr>
    </w:p>
    <w:tbl>
      <w:tblPr>
        <w:tblStyle w:val="63"/>
        <w:tblW w:w="8894" w:type="dxa"/>
        <w:jc w:val="center"/>
        <w:tblLayout w:type="fixed"/>
        <w:tblCellMar>
          <w:top w:w="0" w:type="dxa"/>
          <w:left w:w="108" w:type="dxa"/>
          <w:bottom w:w="0" w:type="dxa"/>
          <w:right w:w="108" w:type="dxa"/>
        </w:tblCellMar>
      </w:tblPr>
      <w:tblGrid>
        <w:gridCol w:w="4890"/>
        <w:gridCol w:w="4004"/>
      </w:tblGrid>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tcPr>
          <w:p>
            <w:pPr>
              <w:widowControl/>
              <w:textAlignment w:val="top"/>
              <w:rPr>
                <w:rFonts w:ascii="宋体" w:hAnsi="宋体" w:cs="宋体"/>
                <w:color w:val="auto"/>
                <w:szCs w:val="21"/>
                <w:lang w:val="zh-CN"/>
              </w:rPr>
            </w:pPr>
            <w:r>
              <w:rPr>
                <w:rStyle w:val="123"/>
                <w:rFonts w:hint="eastAsia" w:ascii="宋体" w:hAnsi="宋体" w:cs="宋体"/>
                <w:color w:val="auto"/>
                <w:sz w:val="21"/>
                <w:szCs w:val="21"/>
                <w:lang w:bidi="ar"/>
              </w:rPr>
              <w:t>四、售后服务</w:t>
            </w:r>
          </w:p>
        </w:tc>
        <w:tc>
          <w:tcPr>
            <w:tcW w:w="400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ascii="宋体" w:hAnsi="宋体" w:cs="宋体"/>
                <w:color w:val="auto"/>
                <w:szCs w:val="21"/>
                <w:lang w:val="zh-CN"/>
              </w:rPr>
            </w:pPr>
            <w:r>
              <w:rPr>
                <w:rFonts w:hint="eastAsia" w:ascii="宋体" w:hAnsi="宋体" w:cs="宋体"/>
                <w:color w:val="auto"/>
                <w:kern w:val="0"/>
                <w:szCs w:val="21"/>
                <w:lang w:bidi="ar"/>
              </w:rPr>
              <w:t>4.1 维修</w:t>
            </w:r>
          </w:p>
        </w:tc>
        <w:tc>
          <w:tcPr>
            <w:tcW w:w="400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ascii="宋体" w:hAnsi="宋体" w:cs="宋体"/>
                <w:color w:val="auto"/>
                <w:szCs w:val="21"/>
                <w:lang w:val="zh-CN"/>
              </w:rPr>
            </w:pPr>
            <w:r>
              <w:rPr>
                <w:rFonts w:hint="eastAsia" w:ascii="宋体" w:hAnsi="宋体" w:cs="宋体"/>
                <w:color w:val="auto"/>
                <w:kern w:val="0"/>
                <w:szCs w:val="21"/>
                <w:lang w:bidi="ar"/>
              </w:rPr>
              <w:t>★4.1.1设备验收合格后整机免费保修叁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400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宋体" w:hAnsi="宋体" w:cs="宋体"/>
                <w:color w:val="auto"/>
                <w:kern w:val="0"/>
                <w:szCs w:val="21"/>
                <w:lang w:val="zh-CN" w:bidi="ar"/>
              </w:rPr>
            </w:pPr>
            <w:r>
              <w:rPr>
                <w:rFonts w:hint="eastAsia" w:ascii="宋体" w:hAnsi="宋体" w:cs="宋体"/>
                <w:color w:val="auto"/>
                <w:kern w:val="0"/>
                <w:szCs w:val="21"/>
                <w:lang w:bidi="ar"/>
              </w:rPr>
              <w:t>4.1.2 提供仪器电子版SOP文件、中（英）文操作手册和维修手册</w:t>
            </w:r>
          </w:p>
        </w:tc>
        <w:tc>
          <w:tcPr>
            <w:tcW w:w="400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宋体" w:hAnsi="宋体" w:cs="宋体"/>
                <w:color w:val="auto"/>
                <w:kern w:val="0"/>
                <w:szCs w:val="21"/>
                <w:lang w:val="zh-CN" w:bidi="ar"/>
              </w:rPr>
            </w:pPr>
            <w:r>
              <w:rPr>
                <w:rFonts w:hint="eastAsia" w:ascii="宋体" w:hAnsi="宋体" w:cs="宋体"/>
                <w:color w:val="auto"/>
                <w:kern w:val="0"/>
                <w:szCs w:val="21"/>
                <w:lang w:bidi="ar"/>
              </w:rPr>
              <w:t>4.1.3 免费提供操作和维修培训（包含时间、地点、人次、内容）</w:t>
            </w:r>
          </w:p>
        </w:tc>
        <w:tc>
          <w:tcPr>
            <w:tcW w:w="400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宋体" w:hAnsi="宋体" w:cs="宋体"/>
                <w:color w:val="auto"/>
                <w:kern w:val="0"/>
                <w:szCs w:val="21"/>
                <w:lang w:val="zh-CN" w:bidi="ar"/>
              </w:rPr>
            </w:pPr>
            <w:r>
              <w:rPr>
                <w:rFonts w:hint="eastAsia" w:ascii="宋体" w:hAnsi="宋体" w:cs="宋体"/>
                <w:color w:val="auto"/>
                <w:kern w:val="0"/>
                <w:szCs w:val="21"/>
                <w:lang w:bidi="ar"/>
              </w:rPr>
              <w:t>4.1.4 维修响应时间8个工作小时，24个工作小时未修复提供备品，紧急情况按采购人要求执行</w:t>
            </w:r>
          </w:p>
        </w:tc>
        <w:tc>
          <w:tcPr>
            <w:tcW w:w="400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宋体" w:hAnsi="宋体" w:cs="宋体"/>
                <w:color w:val="auto"/>
                <w:kern w:val="0"/>
                <w:szCs w:val="21"/>
                <w:lang w:val="zh-CN" w:bidi="ar"/>
              </w:rPr>
            </w:pPr>
            <w:r>
              <w:rPr>
                <w:rFonts w:hint="eastAsia" w:ascii="宋体" w:hAnsi="宋体" w:cs="宋体"/>
                <w:color w:val="auto"/>
                <w:kern w:val="0"/>
                <w:szCs w:val="21"/>
                <w:lang w:bidi="ar"/>
              </w:rPr>
              <w:t>4.1.5 请注明售后服务（包括浙江地区维修力量说明）Service</w:t>
            </w:r>
          </w:p>
        </w:tc>
        <w:tc>
          <w:tcPr>
            <w:tcW w:w="400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★4.2 附加必备条件:</w:t>
            </w:r>
          </w:p>
          <w:p>
            <w:pPr>
              <w:widowControl/>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提供符合上述参数和配置要求的详细配置清单；</w:t>
            </w:r>
          </w:p>
          <w:p>
            <w:pPr>
              <w:widowControl/>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列出上述已明确选件及未作要求但可提供选件的清单；</w:t>
            </w:r>
          </w:p>
          <w:p>
            <w:pPr>
              <w:widowControl/>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所有配置为同品牌原装产品(除注明要求例外)；</w:t>
            </w:r>
          </w:p>
          <w:p>
            <w:pPr>
              <w:widowControl/>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所有设备必须是全新的，未曾使用过的原厂生产的产品，出厂时间原则上不大于1年。禁止提供代工、贴牌产品；</w:t>
            </w:r>
          </w:p>
          <w:p>
            <w:pPr>
              <w:widowControl/>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投标产品属于医疗器械管理的，投标人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pPr>
              <w:widowControl/>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投标产品属于特种设备的，投标人应当提供压力容器制造许可证，属于消毒类产品的，投标人应当按照相关部门规定，提供相应资质证明材料；</w:t>
            </w:r>
          </w:p>
          <w:p>
            <w:pPr>
              <w:widowControl/>
              <w:textAlignment w:val="center"/>
              <w:rPr>
                <w:rFonts w:hint="eastAsia" w:ascii="宋体" w:hAnsi="宋体" w:cs="宋体"/>
                <w:color w:val="auto"/>
                <w:kern w:val="0"/>
                <w:szCs w:val="21"/>
                <w:lang w:val="zh-CN" w:bidi="ar"/>
              </w:rPr>
            </w:pPr>
            <w:r>
              <w:rPr>
                <w:rFonts w:hint="eastAsia" w:ascii="宋体" w:hAnsi="宋体" w:cs="宋体"/>
                <w:color w:val="auto"/>
                <w:kern w:val="0"/>
                <w:szCs w:val="21"/>
                <w:lang w:bidi="ar"/>
              </w:rPr>
              <w:t>提供所投产品的详细彩页，如彩页中没有涉及到相关技术参数，提供原厂技术白皮书（DATASHEET）。</w:t>
            </w:r>
          </w:p>
        </w:tc>
        <w:tc>
          <w:tcPr>
            <w:tcW w:w="400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宋体" w:hAnsi="宋体" w:cs="宋体"/>
                <w:color w:val="auto"/>
                <w:kern w:val="0"/>
                <w:szCs w:val="21"/>
                <w:lang w:val="zh-CN" w:bidi="ar"/>
              </w:rPr>
            </w:pPr>
            <w:r>
              <w:rPr>
                <w:rFonts w:hint="eastAsia" w:ascii="宋体" w:hAnsi="宋体" w:cs="宋体"/>
                <w:color w:val="auto"/>
                <w:kern w:val="0"/>
                <w:szCs w:val="21"/>
                <w:lang w:bidi="ar"/>
              </w:rPr>
              <w:t>五、安装及验收要求</w:t>
            </w:r>
          </w:p>
        </w:tc>
        <w:tc>
          <w:tcPr>
            <w:tcW w:w="400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宋体" w:hAnsi="宋体" w:cs="宋体"/>
                <w:color w:val="auto"/>
                <w:kern w:val="0"/>
                <w:szCs w:val="21"/>
                <w:lang w:val="zh-CN" w:bidi="ar"/>
              </w:rPr>
            </w:pPr>
            <w:r>
              <w:rPr>
                <w:rFonts w:hint="eastAsia" w:ascii="宋体" w:hAnsi="宋体" w:cs="宋体"/>
                <w:color w:val="auto"/>
                <w:kern w:val="0"/>
                <w:szCs w:val="21"/>
                <w:lang w:bidi="ar"/>
              </w:rPr>
              <w:t>5.1 到货期:中标即日起30天内；如有例外，可在合同中另行约定</w:t>
            </w:r>
          </w:p>
        </w:tc>
        <w:tc>
          <w:tcPr>
            <w:tcW w:w="400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宋体" w:hAnsi="宋体" w:cs="宋体"/>
                <w:color w:val="auto"/>
                <w:kern w:val="0"/>
                <w:szCs w:val="21"/>
                <w:lang w:val="zh-CN" w:bidi="ar"/>
              </w:rPr>
            </w:pPr>
            <w:r>
              <w:rPr>
                <w:rFonts w:hint="eastAsia" w:ascii="宋体" w:hAnsi="宋体" w:cs="宋体"/>
                <w:color w:val="auto"/>
                <w:kern w:val="0"/>
                <w:szCs w:val="21"/>
                <w:lang w:bidi="ar"/>
              </w:rPr>
              <w:t>5.2安装地点:由中标人免费将货送至医院安装现场</w:t>
            </w:r>
          </w:p>
        </w:tc>
        <w:tc>
          <w:tcPr>
            <w:tcW w:w="400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宋体" w:hAnsi="宋体" w:cs="宋体"/>
                <w:color w:val="auto"/>
                <w:kern w:val="0"/>
                <w:szCs w:val="21"/>
                <w:lang w:val="zh-CN" w:bidi="ar"/>
              </w:rPr>
            </w:pPr>
            <w:r>
              <w:rPr>
                <w:rFonts w:hint="eastAsia" w:ascii="宋体" w:hAnsi="宋体" w:cs="宋体"/>
                <w:color w:val="auto"/>
                <w:kern w:val="0"/>
                <w:szCs w:val="21"/>
                <w:lang w:bidi="ar"/>
              </w:rPr>
              <w:t>5.3 安装完成时间:接采购人通知后7个工作日内全部调试完成，全院布局系统联网项目在60日内全部调试完成。</w:t>
            </w:r>
          </w:p>
        </w:tc>
        <w:tc>
          <w:tcPr>
            <w:tcW w:w="400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5.4 安装标准:符合国家有关安全技术规范和技术标准</w:t>
            </w:r>
          </w:p>
        </w:tc>
        <w:tc>
          <w:tcPr>
            <w:tcW w:w="400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5.5 验收标准:应与产品原始样本技术数据及标书技术文件一致，符合国家有关技术规范和技术标准</w:t>
            </w:r>
          </w:p>
        </w:tc>
        <w:tc>
          <w:tcPr>
            <w:tcW w:w="400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宋体" w:hAnsi="宋体" w:cs="宋体"/>
                <w:color w:val="auto"/>
                <w:kern w:val="0"/>
                <w:szCs w:val="21"/>
                <w:lang w:val="zh-CN" w:bidi="ar"/>
              </w:rPr>
            </w:pPr>
            <w:r>
              <w:rPr>
                <w:rFonts w:hint="eastAsia" w:ascii="宋体" w:hAnsi="宋体" w:cs="宋体"/>
                <w:color w:val="auto"/>
                <w:kern w:val="0"/>
                <w:szCs w:val="21"/>
                <w:lang w:bidi="ar"/>
              </w:rPr>
              <w:t>5.6 如是计量强制检定设备，验收时需提供计量合格证</w:t>
            </w:r>
          </w:p>
        </w:tc>
        <w:tc>
          <w:tcPr>
            <w:tcW w:w="400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★5.7 投标人应当根据医院管理要求，将提供的设备接入全院相关信息系统，并承担接口费用，提供的设备应当允许医院其他系统接入。确因设备本身无此功能难以实现的，须经医院信息、设备管理部门同意。</w:t>
            </w:r>
          </w:p>
          <w:p>
            <w:pPr>
              <w:widowControl/>
              <w:textAlignment w:val="center"/>
              <w:rPr>
                <w:rFonts w:hint="eastAsia" w:ascii="宋体" w:hAnsi="宋体" w:cs="宋体"/>
                <w:color w:val="auto"/>
                <w:kern w:val="0"/>
                <w:szCs w:val="21"/>
                <w:lang w:val="zh-CN" w:bidi="ar"/>
              </w:rPr>
            </w:pPr>
            <w:r>
              <w:rPr>
                <w:rFonts w:hint="eastAsia" w:ascii="宋体" w:hAnsi="宋体" w:cs="宋体"/>
                <w:color w:val="auto"/>
                <w:kern w:val="0"/>
                <w:szCs w:val="21"/>
                <w:lang w:bidi="ar"/>
              </w:rPr>
              <w:t>根据采购人要求，终身免费提供软件升级服务。</w:t>
            </w:r>
          </w:p>
        </w:tc>
        <w:tc>
          <w:tcPr>
            <w:tcW w:w="400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宋体" w:hAnsi="宋体" w:cs="宋体"/>
                <w:color w:val="auto"/>
                <w:kern w:val="0"/>
                <w:szCs w:val="21"/>
                <w:lang w:val="zh-CN" w:bidi="ar"/>
              </w:rPr>
            </w:pPr>
            <w:r>
              <w:rPr>
                <w:rFonts w:hint="eastAsia" w:ascii="宋体" w:hAnsi="宋体" w:cs="宋体"/>
                <w:color w:val="auto"/>
                <w:kern w:val="0"/>
                <w:szCs w:val="21"/>
                <w:lang w:bidi="ar"/>
              </w:rPr>
              <w:t>六、付款方式：按《浙江省财政厅关于进一步发挥政府采购政策功能全力推动经济稳进提质的通知》（浙财采监〔2022〕3号）等文件要求执行，具体付款方式由双方协商后在合同中明确。</w:t>
            </w:r>
          </w:p>
        </w:tc>
        <w:tc>
          <w:tcPr>
            <w:tcW w:w="400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宋体" w:hAnsi="宋体" w:cs="宋体"/>
                <w:color w:val="auto"/>
                <w:kern w:val="0"/>
                <w:szCs w:val="21"/>
                <w:lang w:val="zh-CN" w:bidi="ar"/>
              </w:rPr>
            </w:pPr>
            <w:r>
              <w:rPr>
                <w:rFonts w:hint="eastAsia" w:ascii="宋体" w:hAnsi="宋体" w:cs="宋体"/>
                <w:color w:val="auto"/>
                <w:kern w:val="0"/>
                <w:szCs w:val="21"/>
                <w:lang w:bidi="ar"/>
              </w:rPr>
              <w:t>七、其他</w:t>
            </w:r>
          </w:p>
        </w:tc>
        <w:tc>
          <w:tcPr>
            <w:tcW w:w="400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宋体" w:hAnsi="宋体" w:cs="宋体"/>
                <w:color w:val="auto"/>
                <w:kern w:val="0"/>
                <w:szCs w:val="21"/>
                <w:lang w:val="zh-CN" w:bidi="ar"/>
              </w:rPr>
            </w:pPr>
            <w:r>
              <w:rPr>
                <w:rFonts w:hint="eastAsia" w:ascii="宋体" w:hAnsi="宋体" w:cs="宋体"/>
                <w:color w:val="auto"/>
                <w:kern w:val="0"/>
                <w:szCs w:val="21"/>
                <w:lang w:bidi="ar"/>
              </w:rPr>
              <w:t>7.1 请注明进入市场时间 Year first sold</w:t>
            </w:r>
          </w:p>
        </w:tc>
        <w:tc>
          <w:tcPr>
            <w:tcW w:w="400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宋体" w:hAnsi="宋体" w:cs="宋体"/>
                <w:color w:val="auto"/>
                <w:kern w:val="0"/>
                <w:szCs w:val="21"/>
                <w:lang w:val="zh-CN" w:bidi="ar"/>
              </w:rPr>
            </w:pPr>
            <w:r>
              <w:rPr>
                <w:rFonts w:hint="eastAsia" w:ascii="宋体" w:hAnsi="宋体" w:cs="宋体"/>
                <w:color w:val="auto"/>
                <w:kern w:val="0"/>
                <w:szCs w:val="21"/>
                <w:lang w:bidi="ar"/>
              </w:rPr>
              <w:t>7.2 请提供国内医院投标机型安装台数 Number sold</w:t>
            </w:r>
          </w:p>
        </w:tc>
        <w:tc>
          <w:tcPr>
            <w:tcW w:w="400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r>
        <w:tblPrEx>
          <w:tblCellMar>
            <w:top w:w="0" w:type="dxa"/>
            <w:left w:w="108" w:type="dxa"/>
            <w:bottom w:w="0" w:type="dxa"/>
            <w:right w:w="108" w:type="dxa"/>
          </w:tblCellMar>
        </w:tblPrEx>
        <w:trPr>
          <w:trHeight w:val="20" w:hRule="atLeast"/>
          <w:jc w:val="center"/>
        </w:trPr>
        <w:tc>
          <w:tcPr>
            <w:tcW w:w="4890"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宋体" w:hAnsi="宋体" w:cs="宋体"/>
                <w:color w:val="auto"/>
                <w:kern w:val="0"/>
                <w:szCs w:val="21"/>
                <w:lang w:val="zh-CN" w:bidi="ar"/>
              </w:rPr>
            </w:pPr>
            <w:r>
              <w:rPr>
                <w:rFonts w:hint="eastAsia" w:ascii="宋体" w:hAnsi="宋体" w:cs="宋体"/>
                <w:color w:val="auto"/>
                <w:kern w:val="0"/>
                <w:szCs w:val="21"/>
                <w:lang w:bidi="ar"/>
              </w:rPr>
              <w:t>7.3 请注明软件最新版本 LAST UPDATED</w:t>
            </w:r>
          </w:p>
        </w:tc>
        <w:tc>
          <w:tcPr>
            <w:tcW w:w="400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ascii="宋体" w:hAnsi="宋体" w:cs="宋体"/>
                <w:color w:val="auto"/>
                <w:szCs w:val="21"/>
                <w:lang w:val="zh-CN"/>
              </w:rPr>
            </w:pPr>
          </w:p>
        </w:tc>
      </w:tr>
    </w:tbl>
    <w:p>
      <w:pPr>
        <w:rPr>
          <w:rFonts w:ascii="仿宋" w:hAnsi="仿宋" w:eastAsia="仿宋" w:cs="仿宋"/>
          <w:b/>
          <w:bCs/>
          <w:color w:val="auto"/>
          <w:kern w:val="0"/>
          <w:sz w:val="24"/>
          <w:lang w:bidi="ar"/>
        </w:rPr>
      </w:pPr>
    </w:p>
    <w:p>
      <w:pPr>
        <w:rPr>
          <w:rFonts w:hint="eastAsia" w:ascii="仿宋" w:hAnsi="仿宋" w:eastAsia="仿宋" w:cs="仿宋"/>
          <w:b/>
          <w:color w:val="auto"/>
          <w:sz w:val="36"/>
          <w:szCs w:val="36"/>
        </w:rPr>
      </w:pPr>
      <w:r>
        <w:rPr>
          <w:rFonts w:hint="eastAsia" w:ascii="仿宋" w:hAnsi="仿宋" w:eastAsia="仿宋" w:cs="仿宋"/>
          <w:b/>
          <w:bCs/>
          <w:color w:val="auto"/>
          <w:kern w:val="0"/>
          <w:sz w:val="24"/>
          <w:lang w:bidi="ar"/>
        </w:rPr>
        <w:t>注册证类型: Ⅲ类</w:t>
      </w:r>
    </w:p>
    <w:p>
      <w:pPr>
        <w:spacing w:line="360" w:lineRule="auto"/>
        <w:ind w:left="720" w:leftChars="343" w:firstLine="1084" w:firstLineChars="300"/>
        <w:outlineLvl w:val="0"/>
        <w:rPr>
          <w:rFonts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pPr>
        <w:pStyle w:val="23"/>
        <w:jc w:val="center"/>
        <w:rPr>
          <w:rFonts w:ascii="仿宋" w:hAnsi="仿宋" w:eastAsia="仿宋" w:cs="仿宋"/>
          <w:b/>
          <w:bCs/>
          <w:color w:val="auto"/>
          <w:spacing w:val="-20"/>
          <w:kern w:val="44"/>
          <w:sz w:val="48"/>
          <w:szCs w:val="48"/>
        </w:rPr>
      </w:pPr>
    </w:p>
    <w:p>
      <w:pPr>
        <w:rPr>
          <w:rFonts w:ascii="仿宋" w:hAnsi="仿宋" w:eastAsia="仿宋" w:cs="仿宋"/>
          <w:color w:val="auto"/>
          <w:sz w:val="24"/>
          <w:u w:val="single"/>
        </w:rPr>
      </w:pPr>
      <w:r>
        <w:rPr>
          <w:rFonts w:hint="eastAsia" w:ascii="仿宋" w:hAnsi="仿宋" w:eastAsia="仿宋" w:cs="仿宋"/>
          <w:color w:val="auto"/>
          <w:sz w:val="24"/>
        </w:rPr>
        <w:t>合同编号：</w:t>
      </w:r>
    </w:p>
    <w:p>
      <w:pPr>
        <w:pStyle w:val="23"/>
        <w:jc w:val="center"/>
        <w:rPr>
          <w:rFonts w:ascii="仿宋" w:hAnsi="仿宋" w:eastAsia="仿宋" w:cs="仿宋"/>
          <w:b/>
          <w:bCs/>
          <w:color w:val="auto"/>
          <w:spacing w:val="-20"/>
          <w:kern w:val="44"/>
          <w:sz w:val="48"/>
          <w:szCs w:val="48"/>
        </w:rPr>
      </w:pPr>
    </w:p>
    <w:p>
      <w:pPr>
        <w:pStyle w:val="23"/>
        <w:jc w:val="center"/>
        <w:rPr>
          <w:rFonts w:ascii="仿宋" w:hAnsi="仿宋" w:eastAsia="仿宋" w:cs="仿宋"/>
          <w:b/>
          <w:bCs/>
          <w:color w:val="auto"/>
          <w:spacing w:val="-20"/>
          <w:kern w:val="44"/>
          <w:sz w:val="48"/>
          <w:szCs w:val="48"/>
        </w:rPr>
      </w:pPr>
    </w:p>
    <w:p>
      <w:pPr>
        <w:pStyle w:val="23"/>
        <w:jc w:val="center"/>
        <w:rPr>
          <w:rFonts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政府采购货物买卖合同</w:t>
      </w:r>
    </w:p>
    <w:p>
      <w:pPr>
        <w:pStyle w:val="23"/>
        <w:jc w:val="center"/>
        <w:rPr>
          <w:rFonts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（试行）</w:t>
      </w:r>
    </w:p>
    <w:p>
      <w:pPr>
        <w:rPr>
          <w:rFonts w:ascii="仿宋" w:hAnsi="仿宋" w:eastAsia="仿宋" w:cs="仿宋"/>
          <w:b/>
          <w:bCs/>
          <w:color w:val="auto"/>
          <w:spacing w:val="-20"/>
          <w:kern w:val="44"/>
          <w:sz w:val="40"/>
          <w:szCs w:val="40"/>
        </w:rPr>
      </w:pPr>
    </w:p>
    <w:p>
      <w:pPr>
        <w:rPr>
          <w:rFonts w:ascii="仿宋" w:hAnsi="仿宋" w:eastAsia="仿宋" w:cs="仿宋"/>
          <w:b/>
          <w:bCs/>
          <w:color w:val="auto"/>
          <w:spacing w:val="-20"/>
          <w:kern w:val="44"/>
          <w:sz w:val="40"/>
          <w:szCs w:val="40"/>
        </w:rPr>
      </w:pPr>
    </w:p>
    <w:p>
      <w:pPr>
        <w:rPr>
          <w:rFonts w:ascii="仿宋" w:hAnsi="仿宋" w:eastAsia="仿宋" w:cs="仿宋"/>
          <w:b/>
          <w:bCs/>
          <w:color w:val="auto"/>
          <w:spacing w:val="-20"/>
          <w:kern w:val="44"/>
          <w:sz w:val="40"/>
          <w:szCs w:val="40"/>
        </w:rPr>
      </w:pPr>
    </w:p>
    <w:p>
      <w:pPr>
        <w:spacing w:line="360" w:lineRule="auto"/>
        <w:ind w:left="420" w:leftChars="200"/>
        <w:rPr>
          <w:rFonts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pPr>
        <w:spacing w:line="360" w:lineRule="auto"/>
        <w:ind w:left="420" w:leftChars="200"/>
        <w:rPr>
          <w:rFonts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pPr>
        <w:spacing w:line="360" w:lineRule="auto"/>
        <w:ind w:left="420" w:leftChars="200"/>
        <w:rPr>
          <w:rFonts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pPr>
        <w:spacing w:line="360" w:lineRule="auto"/>
        <w:ind w:left="420" w:leftChars="200"/>
        <w:rPr>
          <w:rFonts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pPr>
        <w:spacing w:line="360" w:lineRule="auto"/>
        <w:ind w:left="420" w:leftChars="200"/>
        <w:rPr>
          <w:rFonts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pPr>
        <w:rPr>
          <w:rFonts w:ascii="仿宋" w:hAnsi="仿宋" w:eastAsia="仿宋" w:cs="仿宋"/>
          <w:color w:val="auto"/>
        </w:rPr>
      </w:pPr>
    </w:p>
    <w:p>
      <w:pPr>
        <w:rPr>
          <w:rFonts w:ascii="仿宋" w:hAnsi="仿宋" w:eastAsia="仿宋" w:cs="仿宋"/>
          <w:color w:val="auto"/>
          <w:sz w:val="44"/>
          <w:szCs w:val="44"/>
        </w:rPr>
      </w:pPr>
      <w:r>
        <w:rPr>
          <w:rFonts w:hint="eastAsia" w:ascii="仿宋" w:hAnsi="仿宋" w:eastAsia="仿宋" w:cs="仿宋"/>
          <w:color w:val="auto"/>
          <w:sz w:val="44"/>
          <w:szCs w:val="44"/>
        </w:rPr>
        <w:br w:type="page"/>
      </w:r>
    </w:p>
    <w:p>
      <w:pPr>
        <w:rPr>
          <w:rFonts w:ascii="仿宋" w:hAnsi="仿宋" w:eastAsia="仿宋" w:cs="仿宋"/>
          <w:color w:val="auto"/>
          <w:sz w:val="44"/>
          <w:szCs w:val="44"/>
        </w:rPr>
      </w:pPr>
    </w:p>
    <w:p>
      <w:pPr>
        <w:rPr>
          <w:rFonts w:ascii="仿宋" w:hAnsi="仿宋" w:eastAsia="仿宋" w:cs="仿宋"/>
          <w:color w:val="auto"/>
          <w:sz w:val="44"/>
          <w:szCs w:val="44"/>
        </w:rPr>
      </w:pPr>
    </w:p>
    <w:p>
      <w:pPr>
        <w:jc w:val="center"/>
        <w:rPr>
          <w:rFonts w:ascii="仿宋" w:hAnsi="仿宋" w:eastAsia="仿宋" w:cs="仿宋"/>
          <w:color w:val="auto"/>
          <w:sz w:val="44"/>
          <w:szCs w:val="44"/>
        </w:rPr>
      </w:pPr>
      <w:r>
        <w:rPr>
          <w:rFonts w:hint="eastAsia" w:ascii="仿宋" w:hAnsi="仿宋" w:eastAsia="仿宋" w:cs="仿宋"/>
          <w:color w:val="auto"/>
          <w:sz w:val="44"/>
          <w:szCs w:val="44"/>
        </w:rPr>
        <w:t>使 用 说 明</w:t>
      </w:r>
    </w:p>
    <w:p>
      <w:pPr>
        <w:ind w:firstLine="640" w:firstLineChars="200"/>
        <w:rPr>
          <w:rFonts w:ascii="仿宋" w:hAnsi="仿宋" w:eastAsia="仿宋" w:cs="仿宋"/>
          <w:color w:val="auto"/>
          <w:sz w:val="32"/>
          <w:szCs w:val="32"/>
        </w:rPr>
      </w:pPr>
    </w:p>
    <w:p>
      <w:pPr>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1.本合同标准文本适用于购买现成货物的采购项目，不包括需要供应商定制开发、创新研发的货物采购项目。</w:t>
      </w:r>
    </w:p>
    <w:p>
      <w:pPr>
        <w:rPr>
          <w:rFonts w:ascii="仿宋" w:hAnsi="仿宋" w:eastAsia="仿宋" w:cs="仿宋"/>
          <w:color w:val="auto"/>
          <w:sz w:val="44"/>
          <w:szCs w:val="44"/>
        </w:rPr>
      </w:pPr>
      <w:r>
        <w:rPr>
          <w:rFonts w:hint="eastAsia" w:ascii="仿宋" w:hAnsi="仿宋" w:eastAsia="仿宋" w:cs="仿宋"/>
          <w:color w:val="auto"/>
          <w:sz w:val="44"/>
          <w:szCs w:val="44"/>
        </w:rPr>
        <w:t xml:space="preserve">   </w:t>
      </w:r>
      <w:r>
        <w:rPr>
          <w:rFonts w:hint="eastAsia" w:ascii="仿宋" w:hAnsi="仿宋" w:eastAsia="仿宋" w:cs="仿宋"/>
          <w:color w:val="auto"/>
          <w:sz w:val="32"/>
          <w:szCs w:val="32"/>
        </w:rPr>
        <w:t>2.本合同标准文本为政府采购货物买卖合同编制提供参考，可以结合采购项目具体情况，对文本作必要的调整修订后使用。</w:t>
      </w:r>
    </w:p>
    <w:p>
      <w:pPr>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3.本合同标准文本各条款中，如涉及填写多家供应商、制造商，多种采购标的、分包主要内容等信息的，可根据采购项目具体情况添加信息项。</w:t>
      </w:r>
    </w:p>
    <w:p>
      <w:pPr>
        <w:ind w:firstLine="880" w:firstLineChars="200"/>
        <w:rPr>
          <w:rFonts w:ascii="仿宋" w:hAnsi="仿宋" w:eastAsia="仿宋" w:cs="仿宋"/>
          <w:color w:val="auto"/>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pPr>
        <w:pStyle w:val="4"/>
        <w:adjustRightInd w:val="0"/>
        <w:snapToGrid w:val="0"/>
        <w:spacing w:line="400" w:lineRule="exact"/>
        <w:jc w:val="center"/>
        <w:rPr>
          <w:rFonts w:ascii="仿宋" w:eastAsia="仿宋" w:cs="仿宋"/>
          <w:color w:val="auto"/>
          <w:sz w:val="28"/>
          <w:szCs w:val="28"/>
        </w:rPr>
      </w:pPr>
      <w:bookmarkStart w:id="47" w:name="_Toc22209"/>
    </w:p>
    <w:p>
      <w:pPr>
        <w:pStyle w:val="4"/>
        <w:adjustRightInd w:val="0"/>
        <w:snapToGrid w:val="0"/>
        <w:spacing w:line="400" w:lineRule="exact"/>
        <w:jc w:val="center"/>
        <w:rPr>
          <w:rFonts w:ascii="仿宋" w:eastAsia="仿宋" w:cs="仿宋"/>
          <w:b w:val="0"/>
          <w:bCs w:val="0"/>
          <w:color w:val="auto"/>
          <w:sz w:val="28"/>
          <w:szCs w:val="28"/>
        </w:rPr>
      </w:pPr>
      <w:r>
        <w:rPr>
          <w:rFonts w:hint="eastAsia" w:ascii="仿宋" w:eastAsia="仿宋" w:cs="仿宋"/>
          <w:b w:val="0"/>
          <w:bCs w:val="0"/>
          <w:color w:val="auto"/>
          <w:sz w:val="28"/>
          <w:szCs w:val="28"/>
        </w:rPr>
        <w:t>第一节 政府采购合同协议书</w:t>
      </w:r>
      <w:bookmarkEnd w:id="47"/>
    </w:p>
    <w:p>
      <w:pPr>
        <w:pStyle w:val="4"/>
        <w:adjustRightInd w:val="0"/>
        <w:snapToGrid w:val="0"/>
        <w:spacing w:line="400" w:lineRule="exact"/>
        <w:jc w:val="center"/>
        <w:rPr>
          <w:rFonts w:ascii="仿宋" w:eastAsia="仿宋" w:cs="仿宋"/>
          <w:b w:val="0"/>
          <w:bCs w:val="0"/>
          <w:color w:val="auto"/>
          <w:sz w:val="28"/>
          <w:szCs w:val="28"/>
        </w:rPr>
      </w:pPr>
    </w:p>
    <w:p>
      <w:pPr>
        <w:snapToGrid w:val="0"/>
        <w:spacing w:line="400" w:lineRule="exact"/>
        <w:rPr>
          <w:rFonts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（采购人、受采购人委托签订合同的单位或采购</w:t>
      </w:r>
      <w:r>
        <w:rPr>
          <w:rFonts w:hint="eastAsia" w:ascii="仿宋" w:hAnsi="仿宋" w:eastAsia="仿宋" w:cs="仿宋"/>
          <w:color w:val="auto"/>
          <w:szCs w:val="21"/>
        </w:rPr>
        <w:tab/>
      </w:r>
      <w:r>
        <w:rPr>
          <w:rFonts w:hint="eastAsia" w:ascii="仿宋" w:hAnsi="仿宋" w:eastAsia="仿宋" w:cs="仿宋"/>
          <w:color w:val="auto"/>
          <w:szCs w:val="21"/>
        </w:rPr>
        <w:t xml:space="preserve">                                   文件约定的合同甲方）</w:t>
      </w:r>
    </w:p>
    <w:p>
      <w:pPr>
        <w:snapToGrid w:val="0"/>
        <w:spacing w:line="400" w:lineRule="exact"/>
        <w:rPr>
          <w:rFonts w:ascii="仿宋" w:hAnsi="仿宋" w:eastAsia="仿宋" w:cs="仿宋"/>
          <w:color w:val="auto"/>
          <w:szCs w:val="21"/>
        </w:rPr>
      </w:pPr>
      <w:r>
        <w:rPr>
          <w:rFonts w:hint="eastAsia" w:ascii="仿宋" w:hAnsi="仿宋" w:eastAsia="仿宋" w:cs="仿宋"/>
          <w:color w:val="auto"/>
          <w:szCs w:val="21"/>
        </w:rPr>
        <w:t>乙方1（全称）：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pPr>
        <w:snapToGrid w:val="0"/>
        <w:spacing w:line="400" w:lineRule="exact"/>
        <w:rPr>
          <w:rFonts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pPr>
        <w:snapToGrid w:val="0"/>
        <w:spacing w:line="400" w:lineRule="exact"/>
        <w:rPr>
          <w:rFonts w:ascii="仿宋" w:hAnsi="仿宋" w:eastAsia="仿宋" w:cs="仿宋"/>
          <w:color w:val="auto"/>
          <w:szCs w:val="21"/>
        </w:rPr>
      </w:pPr>
      <w:r>
        <w:rPr>
          <w:rFonts w:hint="eastAsia" w:ascii="仿宋" w:hAnsi="仿宋" w:eastAsia="仿宋" w:cs="仿宋"/>
          <w:color w:val="auto"/>
        </w:rPr>
        <w:t>乙方</w:t>
      </w:r>
      <w:r>
        <w:rPr>
          <w:rFonts w:hint="eastAsia" w:ascii="仿宋" w:hAnsi="仿宋" w:eastAsia="仿宋" w:cs="仿宋"/>
          <w:color w:val="auto"/>
          <w:szCs w:val="21"/>
        </w:rPr>
        <w:t>3</w:t>
      </w:r>
      <w:r>
        <w:rPr>
          <w:rFonts w:hint="eastAsia" w:ascii="仿宋" w:hAnsi="仿宋" w:eastAsia="仿宋" w:cs="仿宋"/>
          <w:color w:val="auto"/>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pPr>
        <w:spacing w:line="400" w:lineRule="exact"/>
        <w:rPr>
          <w:rFonts w:ascii="仿宋" w:hAnsi="仿宋" w:eastAsia="仿宋" w:cs="仿宋"/>
          <w:color w:val="auto"/>
        </w:rPr>
      </w:pPr>
    </w:p>
    <w:p>
      <w:pPr>
        <w:pStyle w:val="24"/>
        <w:snapToGrid w:val="0"/>
        <w:spacing w:line="400" w:lineRule="exact"/>
        <w:rPr>
          <w:rFonts w:ascii="仿宋" w:hAnsi="仿宋" w:eastAsia="仿宋" w:cs="仿宋"/>
          <w:color w:val="auto"/>
          <w:szCs w:val="21"/>
        </w:rPr>
      </w:pPr>
      <w:r>
        <w:rPr>
          <w:rFonts w:hint="eastAsia" w:ascii="仿宋" w:hAnsi="仿宋" w:eastAsia="仿宋" w:cs="仿宋"/>
          <w:color w:val="auto"/>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3"/>
        </w:numPr>
        <w:snapToGrid w:val="0"/>
        <w:spacing w:line="400" w:lineRule="exact"/>
        <w:ind w:firstLine="422" w:firstLineChars="200"/>
        <w:rPr>
          <w:rFonts w:ascii="仿宋" w:hAnsi="仿宋" w:eastAsia="仿宋" w:cs="仿宋"/>
          <w:b/>
          <w:color w:val="auto"/>
          <w:szCs w:val="21"/>
        </w:rPr>
      </w:pPr>
      <w:r>
        <w:rPr>
          <w:rFonts w:hint="eastAsia" w:ascii="仿宋" w:hAnsi="仿宋" w:eastAsia="仿宋" w:cs="仿宋"/>
          <w:b/>
          <w:color w:val="auto"/>
          <w:szCs w:val="21"/>
        </w:rPr>
        <w:t>项目信息</w:t>
      </w:r>
    </w:p>
    <w:p>
      <w:pPr>
        <w:pStyle w:val="24"/>
        <w:numPr>
          <w:ilvl w:val="0"/>
          <w:numId w:val="4"/>
        </w:numPr>
        <w:snapToGrid w:val="0"/>
        <w:spacing w:line="400" w:lineRule="exact"/>
        <w:rPr>
          <w:rFonts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pPr>
        <w:pStyle w:val="24"/>
        <w:numPr>
          <w:ilvl w:val="255"/>
          <w:numId w:val="0"/>
        </w:numPr>
        <w:tabs>
          <w:tab w:val="left" w:pos="999"/>
        </w:tabs>
        <w:snapToGrid w:val="0"/>
        <w:spacing w:line="400" w:lineRule="exact"/>
        <w:rPr>
          <w:rFonts w:ascii="仿宋" w:hAnsi="仿宋" w:eastAsia="仿宋" w:cs="仿宋"/>
          <w:color w:val="auto"/>
          <w:szCs w:val="21"/>
        </w:rPr>
      </w:pPr>
      <w:r>
        <w:rPr>
          <w:rFonts w:hint="eastAsia" w:ascii="仿宋" w:hAnsi="仿宋" w:eastAsia="仿宋" w:cs="仿宋"/>
          <w:color w:val="auto"/>
          <w:szCs w:val="21"/>
        </w:rPr>
        <w:t xml:space="preserve">         采购项目编号：</w:t>
      </w:r>
      <w:r>
        <w:rPr>
          <w:rFonts w:hint="eastAsia" w:ascii="仿宋" w:hAnsi="仿宋" w:eastAsia="仿宋" w:cs="仿宋"/>
          <w:color w:val="auto"/>
          <w:szCs w:val="21"/>
          <w:u w:val="single"/>
        </w:rPr>
        <w:t xml:space="preserve">                                          </w:t>
      </w:r>
    </w:p>
    <w:p>
      <w:pPr>
        <w:pStyle w:val="24"/>
        <w:snapToGrid w:val="0"/>
        <w:spacing w:line="400" w:lineRule="exact"/>
        <w:rPr>
          <w:rFonts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（3）项目内容：</w:t>
      </w:r>
    </w:p>
    <w:p>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 xml:space="preserve">     采购标的及数量（台/套</w:t>
      </w:r>
      <w:r>
        <w:rPr>
          <w:rFonts w:hint="eastAsia" w:ascii="仿宋" w:hAnsi="仿宋" w:eastAsia="仿宋" w:cs="仿宋"/>
          <w:color w:val="auto"/>
          <w:szCs w:val="21"/>
          <w:lang w:val="en"/>
        </w:rPr>
        <w:t>/个/架/组等</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pPr>
        <w:numPr>
          <w:ilvl w:val="255"/>
          <w:numId w:val="0"/>
        </w:numPr>
        <w:snapToGrid w:val="0"/>
        <w:spacing w:line="400" w:lineRule="exact"/>
        <w:ind w:firstLine="420" w:firstLineChars="200"/>
        <w:rPr>
          <w:rFonts w:ascii="仿宋" w:hAnsi="仿宋" w:eastAsia="仿宋" w:cs="仿宋"/>
          <w:color w:val="auto"/>
          <w:szCs w:val="21"/>
          <w:lang w:val="en"/>
        </w:rPr>
      </w:pPr>
      <w:r>
        <w:rPr>
          <w:rFonts w:hint="eastAsia" w:ascii="仿宋" w:hAnsi="仿宋" w:eastAsia="仿宋" w:cs="仿宋"/>
          <w:color w:val="auto"/>
          <w:szCs w:val="21"/>
        </w:rPr>
        <w:t xml:space="preserve">     品牌：</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lang w:val="en"/>
        </w:rPr>
        <w:t xml:space="preserve">     </w:t>
      </w:r>
      <w:r>
        <w:rPr>
          <w:rFonts w:hint="eastAsia" w:ascii="仿宋" w:hAnsi="仿宋" w:eastAsia="仿宋" w:cs="仿宋"/>
          <w:color w:val="auto"/>
          <w:szCs w:val="21"/>
        </w:rPr>
        <w:t>规格型号：</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
        </w:rPr>
        <w:t xml:space="preserve">   </w:t>
      </w:r>
    </w:p>
    <w:p>
      <w:pPr>
        <w:snapToGrid w:val="0"/>
        <w:spacing w:line="400" w:lineRule="exact"/>
        <w:ind w:firstLine="945" w:firstLineChars="450"/>
        <w:rPr>
          <w:rFonts w:ascii="仿宋" w:hAnsi="仿宋" w:eastAsia="仿宋" w:cs="仿宋"/>
          <w:color w:val="auto"/>
          <w:szCs w:val="21"/>
          <w:u w:val="single"/>
        </w:rPr>
      </w:pPr>
      <w:r>
        <w:rPr>
          <w:rFonts w:hint="eastAsia" w:ascii="仿宋" w:hAnsi="仿宋" w:eastAsia="仿宋" w:cs="仿宋"/>
          <w:color w:val="auto"/>
          <w:szCs w:val="21"/>
        </w:rPr>
        <w:t>采购标的的技术要求、商务要求具体见附件。</w:t>
      </w:r>
    </w:p>
    <w:p>
      <w:pPr>
        <w:numPr>
          <w:ilvl w:val="255"/>
          <w:numId w:val="0"/>
        </w:numPr>
        <w:snapToGrid w:val="0"/>
        <w:spacing w:line="400" w:lineRule="exact"/>
        <w:ind w:firstLine="945" w:firstLineChars="450"/>
        <w:rPr>
          <w:rFonts w:ascii="仿宋" w:hAnsi="仿宋" w:eastAsia="仿宋" w:cs="仿宋"/>
          <w:color w:val="auto"/>
          <w:szCs w:val="21"/>
        </w:rPr>
      </w:pPr>
      <w:r>
        <w:rPr>
          <w:rFonts w:hint="eastAsia" w:ascii="仿宋" w:hAnsi="仿宋" w:eastAsia="仿宋" w:cs="仿宋"/>
          <w:color w:val="auto"/>
          <w:szCs w:val="21"/>
        </w:rPr>
        <w:t>①涉及信息类产品，请填写该产品关键部件的品牌、型号：</w:t>
      </w:r>
    </w:p>
    <w:p>
      <w:pPr>
        <w:numPr>
          <w:ilvl w:val="255"/>
          <w:numId w:val="0"/>
        </w:numPr>
        <w:snapToGrid w:val="0"/>
        <w:spacing w:line="400" w:lineRule="exact"/>
        <w:ind w:firstLine="420" w:firstLineChars="200"/>
        <w:rPr>
          <w:rFonts w:ascii="仿宋" w:hAnsi="仿宋" w:eastAsia="仿宋" w:cs="仿宋"/>
          <w:color w:val="auto"/>
          <w:kern w:val="0"/>
          <w:szCs w:val="21"/>
          <w:u w:val="single"/>
        </w:rPr>
      </w:pPr>
      <w:r>
        <w:rPr>
          <w:rFonts w:hint="eastAsia" w:ascii="仿宋" w:hAnsi="仿宋" w:eastAsia="仿宋" w:cs="仿宋"/>
          <w:color w:val="auto"/>
          <w:szCs w:val="21"/>
        </w:rPr>
        <w:t xml:space="preserve">     标的名称：</w:t>
      </w:r>
      <w:r>
        <w:rPr>
          <w:rFonts w:hint="eastAsia" w:ascii="仿宋" w:hAnsi="仿宋" w:eastAsia="仿宋" w:cs="仿宋"/>
          <w:color w:val="auto"/>
          <w:kern w:val="0"/>
          <w:szCs w:val="21"/>
          <w:u w:val="single"/>
        </w:rPr>
        <w:t xml:space="preserve">      </w:t>
      </w:r>
      <w:r>
        <w:rPr>
          <w:rFonts w:hint="eastAsia" w:ascii="仿宋" w:hAnsi="仿宋" w:eastAsia="仿宋" w:cs="仿宋"/>
          <w:color w:val="auto"/>
          <w:kern w:val="0"/>
          <w:szCs w:val="21"/>
          <w:u w:val="single"/>
          <w:lang w:val="en"/>
        </w:rPr>
        <w:t xml:space="preserve">               </w:t>
      </w:r>
      <w:r>
        <w:rPr>
          <w:rFonts w:hint="eastAsia" w:ascii="仿宋" w:hAnsi="仿宋" w:eastAsia="仿宋" w:cs="仿宋"/>
          <w:color w:val="auto"/>
          <w:kern w:val="0"/>
          <w:szCs w:val="21"/>
          <w:u w:val="single"/>
        </w:rPr>
        <w:t xml:space="preserve">    </w:t>
      </w:r>
    </w:p>
    <w:p>
      <w:pPr>
        <w:numPr>
          <w:ilvl w:val="255"/>
          <w:numId w:val="0"/>
        </w:num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 xml:space="preserve">     关键部件：</w:t>
      </w:r>
      <w:r>
        <w:rPr>
          <w:rFonts w:hint="eastAsia" w:ascii="仿宋" w:hAnsi="仿宋" w:eastAsia="仿宋" w:cs="仿宋"/>
          <w:color w:val="auto"/>
          <w:kern w:val="0"/>
          <w:szCs w:val="21"/>
          <w:u w:val="single"/>
        </w:rPr>
        <w:t xml:space="preserve">          </w:t>
      </w:r>
      <w:r>
        <w:rPr>
          <w:rFonts w:hint="eastAsia" w:ascii="仿宋" w:hAnsi="仿宋" w:eastAsia="仿宋" w:cs="仿宋"/>
          <w:color w:val="auto"/>
          <w:kern w:val="0"/>
          <w:szCs w:val="21"/>
        </w:rPr>
        <w:t xml:space="preserve"> </w:t>
      </w:r>
      <w:r>
        <w:rPr>
          <w:rFonts w:hint="eastAsia" w:ascii="仿宋" w:hAnsi="仿宋" w:eastAsia="仿宋" w:cs="仿宋"/>
          <w:color w:val="auto"/>
          <w:szCs w:val="21"/>
        </w:rPr>
        <w:t>品牌：</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型号：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pPr>
        <w:pStyle w:val="965"/>
        <w:ind w:firstLine="420"/>
        <w:rPr>
          <w:rFonts w:ascii="仿宋" w:hAnsi="仿宋" w:eastAsia="仿宋" w:cs="仿宋"/>
          <w:color w:val="auto"/>
          <w:sz w:val="21"/>
        </w:rPr>
      </w:pPr>
      <w:r>
        <w:rPr>
          <w:rFonts w:hint="eastAsia" w:ascii="仿宋" w:hAnsi="仿宋" w:eastAsia="仿宋" w:cs="仿宋"/>
          <w:color w:val="auto"/>
          <w:sz w:val="21"/>
        </w:rPr>
        <w:t xml:space="preserve">     </w:t>
      </w:r>
      <w:r>
        <w:rPr>
          <w:rFonts w:hint="eastAsia" w:ascii="仿宋" w:hAnsi="仿宋" w:eastAsia="仿宋" w:cs="仿宋"/>
          <w:color w:val="auto"/>
          <w:kern w:val="2"/>
          <w:sz w:val="21"/>
        </w:rPr>
        <w:t>关键部件</w:t>
      </w:r>
      <w:r>
        <w:rPr>
          <w:rFonts w:hint="eastAsia" w:ascii="仿宋" w:hAnsi="仿宋" w:eastAsia="仿宋" w:cs="仿宋"/>
          <w:color w:val="auto"/>
          <w:sz w:val="21"/>
        </w:rPr>
        <w:t>：</w:t>
      </w:r>
      <w:r>
        <w:rPr>
          <w:rFonts w:hint="eastAsia" w:ascii="仿宋" w:hAnsi="仿宋" w:eastAsia="仿宋" w:cs="仿宋"/>
          <w:color w:val="auto"/>
          <w:sz w:val="21"/>
          <w:u w:val="single"/>
        </w:rPr>
        <w:t xml:space="preserve">          </w:t>
      </w:r>
      <w:r>
        <w:rPr>
          <w:rFonts w:hint="eastAsia" w:ascii="仿宋" w:hAnsi="仿宋" w:eastAsia="仿宋" w:cs="仿宋"/>
          <w:color w:val="auto"/>
          <w:sz w:val="21"/>
        </w:rPr>
        <w:t xml:space="preserve"> 品牌：</w:t>
      </w:r>
      <w:r>
        <w:rPr>
          <w:rFonts w:hint="eastAsia" w:ascii="仿宋" w:hAnsi="仿宋" w:eastAsia="仿宋" w:cs="仿宋"/>
          <w:color w:val="auto"/>
          <w:sz w:val="21"/>
          <w:u w:val="single"/>
        </w:rPr>
        <w:t xml:space="preserve">        </w:t>
      </w:r>
      <w:r>
        <w:rPr>
          <w:rFonts w:hint="eastAsia" w:ascii="仿宋" w:hAnsi="仿宋" w:eastAsia="仿宋" w:cs="仿宋"/>
          <w:color w:val="auto"/>
          <w:sz w:val="21"/>
        </w:rPr>
        <w:t xml:space="preserve"> 型号：</w:t>
      </w:r>
      <w:r>
        <w:rPr>
          <w:rFonts w:hint="eastAsia" w:ascii="仿宋" w:hAnsi="仿宋" w:eastAsia="仿宋" w:cs="仿宋"/>
          <w:color w:val="auto"/>
          <w:sz w:val="21"/>
          <w:u w:val="single"/>
        </w:rPr>
        <w:t xml:space="preserve">       </w:t>
      </w:r>
      <w:r>
        <w:rPr>
          <w:rFonts w:hint="eastAsia" w:ascii="仿宋" w:hAnsi="仿宋" w:eastAsia="仿宋" w:cs="仿宋"/>
          <w:color w:val="auto"/>
          <w:sz w:val="21"/>
        </w:rPr>
        <w:t xml:space="preserve"> </w:t>
      </w:r>
    </w:p>
    <w:p>
      <w:pPr>
        <w:pStyle w:val="965"/>
        <w:ind w:firstLine="420"/>
        <w:rPr>
          <w:rFonts w:ascii="仿宋" w:hAnsi="仿宋" w:eastAsia="仿宋" w:cs="仿宋"/>
          <w:color w:val="auto"/>
          <w:sz w:val="21"/>
        </w:rPr>
      </w:pPr>
      <w:r>
        <w:rPr>
          <w:rFonts w:hint="eastAsia" w:ascii="仿宋" w:hAnsi="仿宋" w:eastAsia="仿宋" w:cs="仿宋"/>
          <w:color w:val="auto"/>
          <w:sz w:val="21"/>
        </w:rPr>
        <w:t xml:space="preserve">     关键部件：</w:t>
      </w:r>
      <w:r>
        <w:rPr>
          <w:rFonts w:hint="eastAsia" w:ascii="仿宋" w:hAnsi="仿宋" w:eastAsia="仿宋" w:cs="仿宋"/>
          <w:color w:val="auto"/>
          <w:sz w:val="21"/>
          <w:u w:val="single"/>
        </w:rPr>
        <w:t xml:space="preserve">          </w:t>
      </w:r>
      <w:r>
        <w:rPr>
          <w:rFonts w:hint="eastAsia" w:ascii="仿宋" w:hAnsi="仿宋" w:eastAsia="仿宋" w:cs="仿宋"/>
          <w:color w:val="auto"/>
          <w:sz w:val="21"/>
        </w:rPr>
        <w:t xml:space="preserve"> 品牌：</w:t>
      </w:r>
      <w:r>
        <w:rPr>
          <w:rFonts w:hint="eastAsia" w:ascii="仿宋" w:hAnsi="仿宋" w:eastAsia="仿宋" w:cs="仿宋"/>
          <w:color w:val="auto"/>
          <w:sz w:val="21"/>
          <w:u w:val="single"/>
        </w:rPr>
        <w:t xml:space="preserve">        </w:t>
      </w:r>
      <w:r>
        <w:rPr>
          <w:rFonts w:hint="eastAsia" w:ascii="仿宋" w:hAnsi="仿宋" w:eastAsia="仿宋" w:cs="仿宋"/>
          <w:color w:val="auto"/>
          <w:sz w:val="21"/>
        </w:rPr>
        <w:t xml:space="preserve"> 型号：</w:t>
      </w:r>
      <w:r>
        <w:rPr>
          <w:rFonts w:hint="eastAsia" w:ascii="仿宋" w:hAnsi="仿宋" w:eastAsia="仿宋" w:cs="仿宋"/>
          <w:color w:val="auto"/>
          <w:sz w:val="21"/>
          <w:u w:val="single"/>
        </w:rPr>
        <w:t xml:space="preserve">       </w:t>
      </w:r>
    </w:p>
    <w:p>
      <w:pPr>
        <w:pStyle w:val="965"/>
        <w:numPr>
          <w:ilvl w:val="255"/>
          <w:numId w:val="0"/>
        </w:numPr>
        <w:snapToGrid w:val="0"/>
        <w:rPr>
          <w:rFonts w:ascii="仿宋" w:hAnsi="仿宋" w:eastAsia="仿宋" w:cs="仿宋"/>
          <w:color w:val="auto"/>
          <w:sz w:val="21"/>
        </w:rPr>
      </w:pPr>
      <w:r>
        <w:rPr>
          <w:rFonts w:hint="eastAsia" w:ascii="仿宋" w:hAnsi="仿宋" w:eastAsia="仿宋" w:cs="仿宋"/>
          <w:color w:val="auto"/>
          <w:sz w:val="21"/>
        </w:rPr>
        <w:t xml:space="preserve">   （注：关键部件是指财政部会同有关部门发布的政府采购需求标准规定的需要通过国家有关部门指定的测评机构开展的安全可靠测评的软硬件，如CPU芯片、操作系统、数据库等。）</w:t>
      </w:r>
    </w:p>
    <w:p>
      <w:pPr>
        <w:pStyle w:val="965"/>
        <w:numPr>
          <w:ilvl w:val="255"/>
          <w:numId w:val="0"/>
        </w:numPr>
        <w:snapToGrid w:val="0"/>
        <w:rPr>
          <w:rFonts w:ascii="仿宋" w:hAnsi="仿宋" w:eastAsia="仿宋" w:cs="仿宋"/>
          <w:color w:val="auto"/>
          <w:sz w:val="21"/>
        </w:rPr>
      </w:pPr>
      <w:r>
        <w:rPr>
          <w:rFonts w:hint="eastAsia" w:ascii="仿宋" w:hAnsi="仿宋" w:eastAsia="仿宋" w:cs="仿宋"/>
          <w:color w:val="auto"/>
          <w:sz w:val="21"/>
        </w:rPr>
        <w:t xml:space="preserve">         ②涉及车辆采购，请填写是否属于新能源汽车：</w:t>
      </w:r>
    </w:p>
    <w:p>
      <w:pPr>
        <w:pStyle w:val="965"/>
        <w:numPr>
          <w:ilvl w:val="255"/>
          <w:numId w:val="0"/>
        </w:numPr>
        <w:snapToGrid w:val="0"/>
        <w:rPr>
          <w:rFonts w:ascii="仿宋" w:hAnsi="仿宋" w:eastAsia="仿宋" w:cs="仿宋"/>
          <w:color w:val="auto"/>
          <w:sz w:val="21"/>
        </w:rPr>
      </w:pPr>
      <w:r>
        <w:rPr>
          <w:rFonts w:hint="eastAsia" w:ascii="仿宋" w:hAnsi="仿宋" w:eastAsia="仿宋" w:cs="仿宋"/>
          <w:color w:val="auto"/>
          <w:sz w:val="21"/>
        </w:rPr>
        <w:t xml:space="preserve">         </w:t>
      </w:r>
      <w:r>
        <w:rPr>
          <w:rFonts w:hint="eastAsia" w:ascii="仿宋" w:hAnsi="仿宋" w:eastAsia="仿宋" w:cs="仿宋"/>
          <w:color w:val="auto"/>
          <w:sz w:val="21"/>
        </w:rPr>
        <w:sym w:font="Wingdings" w:char="00A8"/>
      </w:r>
      <w:r>
        <w:rPr>
          <w:rFonts w:hint="eastAsia" w:ascii="仿宋" w:hAnsi="仿宋" w:eastAsia="仿宋" w:cs="仿宋"/>
          <w:color w:val="auto"/>
          <w:sz w:val="21"/>
        </w:rPr>
        <w:t>是，《政府采购品目分类目录》底级品目名称：</w:t>
      </w:r>
      <w:r>
        <w:rPr>
          <w:rFonts w:hint="eastAsia" w:ascii="仿宋" w:hAnsi="仿宋" w:eastAsia="仿宋" w:cs="仿宋"/>
          <w:color w:val="auto"/>
          <w:sz w:val="21"/>
          <w:u w:val="single"/>
        </w:rPr>
        <w:t xml:space="preserve">     </w:t>
      </w:r>
      <w:r>
        <w:rPr>
          <w:rFonts w:hint="eastAsia" w:ascii="仿宋" w:hAnsi="仿宋" w:eastAsia="仿宋" w:cs="仿宋"/>
          <w:color w:val="auto"/>
          <w:sz w:val="21"/>
        </w:rPr>
        <w:t xml:space="preserve"> 数量：</w:t>
      </w:r>
      <w:r>
        <w:rPr>
          <w:rFonts w:hint="eastAsia" w:ascii="仿宋" w:hAnsi="仿宋" w:eastAsia="仿宋" w:cs="仿宋"/>
          <w:color w:val="auto"/>
          <w:sz w:val="21"/>
          <w:u w:val="single"/>
        </w:rPr>
        <w:t xml:space="preserve">    </w:t>
      </w:r>
      <w:r>
        <w:rPr>
          <w:rFonts w:hint="eastAsia" w:ascii="仿宋" w:hAnsi="仿宋" w:eastAsia="仿宋" w:cs="仿宋"/>
          <w:color w:val="auto"/>
          <w:sz w:val="21"/>
        </w:rPr>
        <w:t xml:space="preserve"> 金额：</w:t>
      </w:r>
      <w:r>
        <w:rPr>
          <w:rFonts w:hint="eastAsia" w:ascii="仿宋" w:hAnsi="仿宋" w:eastAsia="仿宋" w:cs="仿宋"/>
          <w:color w:val="auto"/>
          <w:sz w:val="21"/>
          <w:u w:val="single"/>
        </w:rPr>
        <w:t xml:space="preserve">     </w:t>
      </w:r>
      <w:r>
        <w:rPr>
          <w:rFonts w:hint="eastAsia" w:ascii="仿宋" w:hAnsi="仿宋" w:eastAsia="仿宋" w:cs="仿宋"/>
          <w:color w:val="auto"/>
          <w:sz w:val="21"/>
        </w:rPr>
        <w:t xml:space="preserve"> </w:t>
      </w:r>
    </w:p>
    <w:p>
      <w:pPr>
        <w:pStyle w:val="965"/>
        <w:numPr>
          <w:ilvl w:val="255"/>
          <w:numId w:val="0"/>
        </w:numPr>
        <w:snapToGrid w:val="0"/>
        <w:rPr>
          <w:rFonts w:ascii="仿宋" w:hAnsi="仿宋" w:eastAsia="仿宋" w:cs="仿宋"/>
          <w:color w:val="auto"/>
          <w:sz w:val="21"/>
        </w:rPr>
      </w:pPr>
      <w:r>
        <w:rPr>
          <w:rFonts w:hint="eastAsia" w:ascii="仿宋" w:hAnsi="仿宋" w:eastAsia="仿宋" w:cs="仿宋"/>
          <w:color w:val="auto"/>
          <w:sz w:val="21"/>
        </w:rPr>
        <w:t xml:space="preserve">         </w:t>
      </w:r>
      <w:r>
        <w:rPr>
          <w:rFonts w:hint="eastAsia" w:ascii="仿宋" w:hAnsi="仿宋" w:eastAsia="仿宋" w:cs="仿宋"/>
          <w:color w:val="auto"/>
          <w:sz w:val="21"/>
        </w:rPr>
        <w:sym w:font="Wingdings" w:char="00A8"/>
      </w:r>
      <w:r>
        <w:rPr>
          <w:rFonts w:hint="eastAsia" w:ascii="仿宋" w:hAnsi="仿宋" w:eastAsia="仿宋" w:cs="仿宋"/>
          <w:color w:val="auto"/>
          <w:sz w:val="21"/>
        </w:rPr>
        <w:t>否</w:t>
      </w:r>
    </w:p>
    <w:p>
      <w:pPr>
        <w:pStyle w:val="965"/>
        <w:numPr>
          <w:ilvl w:val="255"/>
          <w:numId w:val="0"/>
        </w:numPr>
        <w:snapToGrid w:val="0"/>
        <w:rPr>
          <w:rFonts w:ascii="仿宋" w:hAnsi="仿宋" w:eastAsia="仿宋" w:cs="仿宋"/>
          <w:color w:val="auto"/>
          <w:sz w:val="21"/>
        </w:rPr>
      </w:pPr>
      <w:r>
        <w:rPr>
          <w:rFonts w:hint="eastAsia" w:ascii="仿宋" w:hAnsi="仿宋" w:eastAsia="仿宋" w:cs="仿宋"/>
          <w:color w:val="auto"/>
          <w:sz w:val="21"/>
        </w:rPr>
        <w:t xml:space="preserve">    （</w:t>
      </w:r>
      <w:r>
        <w:rPr>
          <w:rFonts w:hint="eastAsia" w:ascii="仿宋" w:hAnsi="仿宋" w:eastAsia="仿宋" w:cs="仿宋"/>
          <w:color w:val="auto"/>
          <w:sz w:val="21"/>
          <w:lang w:val="en"/>
        </w:rPr>
        <w:t>4</w:t>
      </w:r>
      <w:r>
        <w:rPr>
          <w:rFonts w:hint="eastAsia" w:ascii="仿宋" w:hAnsi="仿宋" w:eastAsia="仿宋" w:cs="仿宋"/>
          <w:color w:val="auto"/>
          <w:sz w:val="21"/>
        </w:rPr>
        <w:t>）政府采购组织形式：</w:t>
      </w:r>
      <w:r>
        <w:rPr>
          <w:rFonts w:hint="eastAsia" w:ascii="仿宋" w:hAnsi="仿宋" w:eastAsia="仿宋" w:cs="仿宋"/>
          <w:color w:val="auto"/>
          <w:sz w:val="21"/>
        </w:rPr>
        <w:sym w:font="Wingdings" w:char="00A8"/>
      </w:r>
      <w:r>
        <w:rPr>
          <w:rFonts w:hint="eastAsia" w:ascii="仿宋" w:hAnsi="仿宋" w:eastAsia="仿宋" w:cs="仿宋"/>
          <w:color w:val="auto"/>
          <w:sz w:val="21"/>
        </w:rPr>
        <w:t xml:space="preserve">政府集中采购  </w:t>
      </w:r>
      <w:r>
        <w:rPr>
          <w:rFonts w:hint="eastAsia" w:ascii="仿宋" w:hAnsi="仿宋" w:eastAsia="仿宋" w:cs="仿宋"/>
          <w:color w:val="auto"/>
          <w:sz w:val="21"/>
        </w:rPr>
        <w:sym w:font="Wingdings" w:char="00A8"/>
      </w:r>
      <w:r>
        <w:rPr>
          <w:rFonts w:hint="eastAsia" w:ascii="仿宋" w:hAnsi="仿宋" w:eastAsia="仿宋" w:cs="仿宋"/>
          <w:color w:val="auto"/>
          <w:sz w:val="21"/>
        </w:rPr>
        <w:t xml:space="preserve">部门集中采购  </w:t>
      </w:r>
      <w:r>
        <w:rPr>
          <w:rFonts w:hint="eastAsia" w:ascii="仿宋" w:hAnsi="仿宋" w:eastAsia="仿宋" w:cs="仿宋"/>
          <w:color w:val="auto"/>
          <w:sz w:val="21"/>
        </w:rPr>
        <w:sym w:font="Wingdings" w:char="00A8"/>
      </w:r>
      <w:r>
        <w:rPr>
          <w:rFonts w:hint="eastAsia" w:ascii="仿宋" w:hAnsi="仿宋" w:eastAsia="仿宋" w:cs="仿宋"/>
          <w:color w:val="auto"/>
          <w:sz w:val="21"/>
        </w:rPr>
        <w:t>分散采购</w:t>
      </w:r>
    </w:p>
    <w:p>
      <w:pPr>
        <w:pStyle w:val="965"/>
        <w:numPr>
          <w:ilvl w:val="255"/>
          <w:numId w:val="0"/>
        </w:numPr>
        <w:snapToGrid w:val="0"/>
        <w:ind w:firstLine="420"/>
        <w:rPr>
          <w:rFonts w:ascii="仿宋" w:hAnsi="仿宋" w:eastAsia="仿宋" w:cs="仿宋"/>
          <w:color w:val="auto"/>
          <w:sz w:val="21"/>
        </w:rPr>
      </w:pPr>
      <w:r>
        <w:rPr>
          <w:rFonts w:hint="eastAsia" w:ascii="仿宋" w:hAnsi="仿宋" w:eastAsia="仿宋" w:cs="仿宋"/>
          <w:color w:val="auto"/>
          <w:sz w:val="21"/>
        </w:rPr>
        <w:t>（</w:t>
      </w:r>
      <w:r>
        <w:rPr>
          <w:rFonts w:hint="eastAsia" w:ascii="仿宋" w:hAnsi="仿宋" w:eastAsia="仿宋" w:cs="仿宋"/>
          <w:color w:val="auto"/>
          <w:sz w:val="21"/>
          <w:lang w:val="en"/>
        </w:rPr>
        <w:t>5</w:t>
      </w:r>
      <w:r>
        <w:rPr>
          <w:rFonts w:hint="eastAsia" w:ascii="仿宋" w:hAnsi="仿宋" w:eastAsia="仿宋" w:cs="仿宋"/>
          <w:color w:val="auto"/>
          <w:sz w:val="21"/>
        </w:rPr>
        <w:t>）政府采购方式：</w:t>
      </w:r>
      <w:r>
        <w:rPr>
          <w:rFonts w:hint="eastAsia" w:ascii="仿宋" w:hAnsi="仿宋" w:eastAsia="仿宋" w:cs="仿宋"/>
          <w:color w:val="auto"/>
          <w:sz w:val="21"/>
        </w:rPr>
        <w:sym w:font="Wingdings" w:char="00A8"/>
      </w:r>
      <w:r>
        <w:rPr>
          <w:rFonts w:hint="eastAsia" w:ascii="仿宋" w:hAnsi="仿宋" w:eastAsia="仿宋" w:cs="仿宋"/>
          <w:color w:val="auto"/>
          <w:sz w:val="21"/>
        </w:rPr>
        <w:t xml:space="preserve">公开招标 </w:t>
      </w:r>
      <w:r>
        <w:rPr>
          <w:rFonts w:hint="eastAsia" w:ascii="仿宋" w:hAnsi="仿宋" w:eastAsia="仿宋" w:cs="仿宋"/>
          <w:color w:val="auto"/>
          <w:sz w:val="21"/>
        </w:rPr>
        <w:sym w:font="Wingdings" w:char="00A8"/>
      </w:r>
      <w:r>
        <w:rPr>
          <w:rFonts w:hint="eastAsia" w:ascii="仿宋" w:hAnsi="仿宋" w:eastAsia="仿宋" w:cs="仿宋"/>
          <w:color w:val="auto"/>
          <w:sz w:val="21"/>
        </w:rPr>
        <w:t xml:space="preserve">邀请招标 </w:t>
      </w:r>
      <w:r>
        <w:rPr>
          <w:rFonts w:hint="eastAsia" w:ascii="仿宋" w:hAnsi="仿宋" w:eastAsia="仿宋" w:cs="仿宋"/>
          <w:color w:val="auto"/>
          <w:sz w:val="21"/>
        </w:rPr>
        <w:sym w:font="Wingdings" w:char="00A8"/>
      </w:r>
      <w:r>
        <w:rPr>
          <w:rFonts w:hint="eastAsia" w:ascii="仿宋" w:hAnsi="仿宋" w:eastAsia="仿宋" w:cs="仿宋"/>
          <w:color w:val="auto"/>
          <w:sz w:val="21"/>
        </w:rPr>
        <w:t xml:space="preserve">竞争性谈判 </w:t>
      </w:r>
      <w:r>
        <w:rPr>
          <w:rFonts w:hint="eastAsia" w:ascii="仿宋" w:hAnsi="仿宋" w:eastAsia="仿宋" w:cs="仿宋"/>
          <w:color w:val="auto"/>
          <w:sz w:val="21"/>
        </w:rPr>
        <w:sym w:font="Wingdings" w:char="00A8"/>
      </w:r>
      <w:r>
        <w:rPr>
          <w:rFonts w:hint="eastAsia" w:ascii="仿宋" w:hAnsi="仿宋" w:eastAsia="仿宋" w:cs="仿宋"/>
          <w:color w:val="auto"/>
          <w:sz w:val="21"/>
        </w:rPr>
        <w:t>竞争性磋商</w:t>
      </w:r>
    </w:p>
    <w:p>
      <w:pPr>
        <w:pStyle w:val="965"/>
        <w:numPr>
          <w:ilvl w:val="255"/>
          <w:numId w:val="0"/>
        </w:numPr>
        <w:snapToGrid w:val="0"/>
        <w:ind w:firstLine="420"/>
        <w:rPr>
          <w:rFonts w:ascii="仿宋" w:hAnsi="仿宋" w:eastAsia="仿宋" w:cs="仿宋"/>
          <w:color w:val="auto"/>
          <w:sz w:val="21"/>
          <w:u w:val="single"/>
        </w:rPr>
      </w:pPr>
      <w:r>
        <w:rPr>
          <w:rFonts w:hint="eastAsia" w:ascii="仿宋" w:hAnsi="仿宋" w:eastAsia="仿宋" w:cs="仿宋"/>
          <w:color w:val="auto"/>
        </w:rPr>
        <w:t xml:space="preserve">                  </w:t>
      </w:r>
      <w:r>
        <w:rPr>
          <w:rFonts w:hint="eastAsia" w:ascii="仿宋" w:hAnsi="仿宋" w:eastAsia="仿宋" w:cs="仿宋"/>
          <w:color w:val="auto"/>
          <w:sz w:val="21"/>
        </w:rPr>
        <w:sym w:font="Wingdings" w:char="00A8"/>
      </w:r>
      <w:r>
        <w:rPr>
          <w:rFonts w:hint="eastAsia" w:ascii="仿宋" w:hAnsi="仿宋" w:eastAsia="仿宋" w:cs="仿宋"/>
          <w:color w:val="auto"/>
          <w:sz w:val="21"/>
        </w:rPr>
        <w:t xml:space="preserve">询价 </w:t>
      </w:r>
      <w:r>
        <w:rPr>
          <w:rFonts w:hint="eastAsia" w:ascii="仿宋" w:hAnsi="仿宋" w:eastAsia="仿宋" w:cs="仿宋"/>
          <w:color w:val="auto"/>
          <w:sz w:val="21"/>
        </w:rPr>
        <w:sym w:font="Wingdings" w:char="00A8"/>
      </w:r>
      <w:r>
        <w:rPr>
          <w:rFonts w:hint="eastAsia" w:ascii="仿宋" w:hAnsi="仿宋" w:eastAsia="仿宋" w:cs="仿宋"/>
          <w:color w:val="auto"/>
          <w:sz w:val="21"/>
        </w:rPr>
        <w:t xml:space="preserve">单一来源 </w:t>
      </w:r>
      <w:r>
        <w:rPr>
          <w:rFonts w:hint="eastAsia" w:ascii="仿宋" w:hAnsi="仿宋" w:eastAsia="仿宋" w:cs="仿宋"/>
          <w:color w:val="auto"/>
          <w:sz w:val="21"/>
        </w:rPr>
        <w:sym w:font="Wingdings" w:char="00A8"/>
      </w:r>
      <w:r>
        <w:rPr>
          <w:rFonts w:hint="eastAsia" w:ascii="仿宋" w:hAnsi="仿宋" w:eastAsia="仿宋" w:cs="仿宋"/>
          <w:color w:val="auto"/>
          <w:sz w:val="21"/>
        </w:rPr>
        <w:t xml:space="preserve">框架协议 </w:t>
      </w:r>
      <w:r>
        <w:rPr>
          <w:rFonts w:hint="eastAsia" w:ascii="仿宋" w:hAnsi="仿宋" w:eastAsia="仿宋" w:cs="仿宋"/>
          <w:color w:val="auto"/>
          <w:sz w:val="21"/>
        </w:rPr>
        <w:sym w:font="Wingdings" w:char="00A8"/>
      </w:r>
      <w:r>
        <w:rPr>
          <w:rFonts w:hint="eastAsia" w:ascii="仿宋" w:hAnsi="仿宋" w:eastAsia="仿宋" w:cs="仿宋"/>
          <w:color w:val="auto"/>
          <w:sz w:val="21"/>
        </w:rPr>
        <w:t>其他：</w:t>
      </w:r>
      <w:r>
        <w:rPr>
          <w:rFonts w:hint="eastAsia" w:ascii="仿宋" w:hAnsi="仿宋" w:eastAsia="仿宋" w:cs="仿宋"/>
          <w:color w:val="auto"/>
          <w:sz w:val="21"/>
          <w:u w:val="single"/>
        </w:rPr>
        <w:t xml:space="preserve">          </w:t>
      </w:r>
    </w:p>
    <w:p>
      <w:pPr>
        <w:pStyle w:val="965"/>
        <w:numPr>
          <w:ilvl w:val="255"/>
          <w:numId w:val="0"/>
        </w:numPr>
        <w:snapToGrid w:val="0"/>
        <w:ind w:firstLine="420"/>
        <w:rPr>
          <w:rFonts w:ascii="仿宋" w:hAnsi="仿宋" w:eastAsia="仿宋" w:cs="仿宋"/>
          <w:color w:val="auto"/>
          <w:sz w:val="21"/>
        </w:rPr>
      </w:pPr>
      <w:r>
        <w:rPr>
          <w:rFonts w:hint="eastAsia" w:ascii="仿宋" w:hAnsi="仿宋" w:eastAsia="仿宋" w:cs="仿宋"/>
          <w:color w:val="auto"/>
          <w:sz w:val="21"/>
        </w:rPr>
        <w:t>（注：在框架协议采购的第二阶段，可选择使用该合同文本）</w:t>
      </w:r>
    </w:p>
    <w:p>
      <w:pPr>
        <w:pStyle w:val="965"/>
        <w:numPr>
          <w:ilvl w:val="255"/>
          <w:numId w:val="0"/>
        </w:numPr>
        <w:snapToGrid w:val="0"/>
        <w:ind w:firstLine="220" w:firstLineChars="100"/>
        <w:rPr>
          <w:rFonts w:ascii="仿宋" w:hAnsi="仿宋" w:eastAsia="仿宋" w:cs="仿宋"/>
          <w:color w:val="auto"/>
          <w:kern w:val="2"/>
          <w:sz w:val="21"/>
        </w:rPr>
      </w:pPr>
      <w:r>
        <w:rPr>
          <w:rFonts w:hint="eastAsia" w:ascii="仿宋" w:hAnsi="仿宋" w:eastAsia="仿宋" w:cs="仿宋"/>
          <w:color w:val="auto"/>
        </w:rPr>
        <w:t xml:space="preserve"> （</w:t>
      </w:r>
      <w:r>
        <w:rPr>
          <w:rFonts w:hint="eastAsia" w:ascii="仿宋" w:hAnsi="仿宋" w:eastAsia="仿宋" w:cs="仿宋"/>
          <w:color w:val="auto"/>
          <w:lang w:val="en"/>
        </w:rPr>
        <w:t>6</w:t>
      </w:r>
      <w:r>
        <w:rPr>
          <w:rFonts w:hint="eastAsia" w:ascii="仿宋" w:hAnsi="仿宋" w:eastAsia="仿宋" w:cs="仿宋"/>
          <w:color w:val="auto"/>
        </w:rPr>
        <w:t>）</w:t>
      </w:r>
      <w:r>
        <w:rPr>
          <w:rFonts w:hint="eastAsia" w:ascii="仿宋" w:hAnsi="仿宋" w:eastAsia="仿宋" w:cs="仿宋"/>
          <w:color w:val="auto"/>
          <w:kern w:val="2"/>
          <w:sz w:val="21"/>
        </w:rPr>
        <w:t>中标（成交）采购标的制造商是否为中小企业：</w:t>
      </w:r>
      <w:r>
        <w:rPr>
          <w:rFonts w:hint="eastAsia" w:ascii="仿宋" w:hAnsi="仿宋" w:eastAsia="仿宋" w:cs="仿宋"/>
          <w:color w:val="auto"/>
          <w:kern w:val="2"/>
          <w:sz w:val="21"/>
        </w:rPr>
        <w:sym w:font="Wingdings" w:char="00A8"/>
      </w:r>
      <w:r>
        <w:rPr>
          <w:rFonts w:hint="eastAsia" w:ascii="仿宋" w:hAnsi="仿宋" w:eastAsia="仿宋" w:cs="仿宋"/>
          <w:color w:val="auto"/>
          <w:kern w:val="2"/>
          <w:sz w:val="21"/>
        </w:rPr>
        <w:t xml:space="preserve">是      </w:t>
      </w:r>
      <w:r>
        <w:rPr>
          <w:rFonts w:hint="eastAsia" w:ascii="仿宋" w:hAnsi="仿宋" w:eastAsia="仿宋" w:cs="仿宋"/>
          <w:color w:val="auto"/>
          <w:kern w:val="2"/>
          <w:sz w:val="21"/>
        </w:rPr>
        <w:sym w:font="Wingdings" w:char="00A8"/>
      </w:r>
      <w:r>
        <w:rPr>
          <w:rFonts w:hint="eastAsia" w:ascii="仿宋" w:hAnsi="仿宋" w:eastAsia="仿宋" w:cs="仿宋"/>
          <w:color w:val="auto"/>
          <w:kern w:val="2"/>
          <w:sz w:val="21"/>
        </w:rPr>
        <w:t>否</w:t>
      </w:r>
    </w:p>
    <w:p>
      <w:pPr>
        <w:numPr>
          <w:ilvl w:val="255"/>
          <w:numId w:val="0"/>
        </w:numPr>
        <w:snapToGrid w:val="0"/>
        <w:spacing w:line="400" w:lineRule="exact"/>
        <w:rPr>
          <w:rFonts w:ascii="仿宋" w:hAnsi="仿宋" w:eastAsia="仿宋" w:cs="仿宋"/>
          <w:iCs/>
          <w:color w:val="auto"/>
          <w:szCs w:val="21"/>
        </w:rPr>
      </w:pPr>
      <w:r>
        <w:rPr>
          <w:rFonts w:hint="eastAsia" w:ascii="仿宋" w:hAnsi="仿宋" w:eastAsia="仿宋" w:cs="仿宋"/>
          <w:color w:val="auto"/>
          <w:szCs w:val="21"/>
        </w:rPr>
        <w:t xml:space="preserve">         本合同是否为专门面向中小企业的采购合同（中小企业预留合同）：</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pPr>
        <w:numPr>
          <w:ilvl w:val="255"/>
          <w:numId w:val="0"/>
        </w:numPr>
        <w:snapToGrid w:val="0"/>
        <w:spacing w:line="400" w:lineRule="exact"/>
        <w:rPr>
          <w:rFonts w:ascii="仿宋" w:hAnsi="仿宋" w:eastAsia="仿宋" w:cs="仿宋"/>
          <w:iCs/>
          <w:color w:val="auto"/>
          <w:szCs w:val="21"/>
        </w:rPr>
      </w:pPr>
      <w:r>
        <w:rPr>
          <w:rFonts w:hint="eastAsia" w:ascii="仿宋" w:hAnsi="仿宋" w:eastAsia="仿宋" w:cs="仿宋"/>
          <w:color w:val="auto"/>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pPr>
        <w:numPr>
          <w:ilvl w:val="255"/>
          <w:numId w:val="0"/>
        </w:numPr>
        <w:snapToGrid w:val="0"/>
        <w:spacing w:line="400" w:lineRule="exact"/>
        <w:rPr>
          <w:rFonts w:ascii="仿宋" w:hAnsi="仿宋" w:eastAsia="仿宋" w:cs="仿宋"/>
          <w:iCs/>
          <w:color w:val="auto"/>
          <w:szCs w:val="21"/>
        </w:rPr>
      </w:pPr>
      <w:r>
        <w:rPr>
          <w:rFonts w:hint="eastAsia" w:ascii="仿宋" w:hAnsi="仿宋" w:eastAsia="仿宋" w:cs="仿宋"/>
          <w:color w:val="auto"/>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pPr>
        <w:snapToGrid w:val="0"/>
        <w:spacing w:line="400" w:lineRule="exact"/>
        <w:rPr>
          <w:rFonts w:ascii="仿宋" w:hAnsi="仿宋" w:eastAsia="仿宋" w:cs="仿宋"/>
          <w:color w:val="auto"/>
        </w:rPr>
      </w:pPr>
      <w:r>
        <w:rPr>
          <w:rFonts w:hint="eastAsia" w:ascii="仿宋" w:hAnsi="仿宋" w:eastAsia="仿宋" w:cs="仿宋"/>
          <w:color w:val="auto"/>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pPr>
        <w:snapToGrid w:val="0"/>
        <w:spacing w:line="400" w:lineRule="exact"/>
        <w:ind w:firstLine="840" w:firstLineChars="400"/>
        <w:rPr>
          <w:rFonts w:ascii="仿宋" w:hAnsi="仿宋" w:eastAsia="仿宋" w:cs="仿宋"/>
          <w:color w:val="auto"/>
          <w:szCs w:val="21"/>
          <w:u w:val="single"/>
        </w:rPr>
      </w:pPr>
      <w:r>
        <w:rPr>
          <w:rFonts w:hint="eastAsia" w:ascii="仿宋" w:hAnsi="仿宋" w:eastAsia="仿宋" w:cs="仿宋"/>
          <w:color w:val="auto"/>
          <w:szCs w:val="21"/>
        </w:rPr>
        <w:t xml:space="preserve"> 分包主要内容：</w:t>
      </w:r>
      <w:r>
        <w:rPr>
          <w:rFonts w:hint="eastAsia" w:ascii="仿宋" w:hAnsi="仿宋" w:eastAsia="仿宋" w:cs="仿宋"/>
          <w:color w:val="auto"/>
          <w:szCs w:val="21"/>
          <w:u w:val="single"/>
        </w:rPr>
        <w:t xml:space="preserve">                                            </w:t>
      </w:r>
    </w:p>
    <w:p>
      <w:pPr>
        <w:snapToGrid w:val="0"/>
        <w:spacing w:line="400" w:lineRule="exact"/>
        <w:ind w:firstLine="840" w:firstLineChars="400"/>
        <w:rPr>
          <w:rFonts w:ascii="仿宋" w:hAnsi="仿宋" w:eastAsia="仿宋" w:cs="仿宋"/>
          <w:color w:val="auto"/>
          <w:szCs w:val="21"/>
        </w:rPr>
      </w:pPr>
      <w:r>
        <w:rPr>
          <w:rFonts w:hint="eastAsia" w:ascii="仿宋" w:hAnsi="仿宋" w:eastAsia="仿宋" w:cs="仿宋"/>
          <w:color w:val="auto"/>
          <w:szCs w:val="21"/>
        </w:rPr>
        <w:t xml:space="preserve"> 分包供应商/制造商名称（如供应商和制造商不同，请分别填写）：</w:t>
      </w:r>
    </w:p>
    <w:p>
      <w:pPr>
        <w:snapToGrid w:val="0"/>
        <w:spacing w:line="400" w:lineRule="exact"/>
        <w:ind w:firstLine="840" w:firstLineChars="400"/>
        <w:rPr>
          <w:rFonts w:ascii="仿宋" w:hAnsi="仿宋" w:eastAsia="仿宋" w:cs="仿宋"/>
          <w:color w:val="auto"/>
          <w:szCs w:val="21"/>
          <w:u w:val="single"/>
        </w:rPr>
      </w:pPr>
      <w:r>
        <w:rPr>
          <w:rFonts w:hint="eastAsia" w:ascii="仿宋" w:hAnsi="仿宋" w:eastAsia="仿宋" w:cs="仿宋"/>
          <w:color w:val="auto"/>
          <w:szCs w:val="21"/>
        </w:rPr>
        <w:t xml:space="preserve"> </w:t>
      </w:r>
      <w:r>
        <w:rPr>
          <w:rFonts w:hint="eastAsia" w:ascii="仿宋" w:hAnsi="仿宋" w:eastAsia="仿宋" w:cs="仿宋"/>
          <w:color w:val="auto"/>
          <w:szCs w:val="21"/>
          <w:u w:val="single"/>
        </w:rPr>
        <w:t xml:space="preserve">                                                          </w:t>
      </w:r>
    </w:p>
    <w:p>
      <w:pPr>
        <w:snapToGrid w:val="0"/>
        <w:spacing w:line="400" w:lineRule="exact"/>
        <w:ind w:firstLine="840" w:firstLineChars="400"/>
        <w:rPr>
          <w:rFonts w:ascii="仿宋" w:hAnsi="仿宋" w:eastAsia="仿宋" w:cs="仿宋"/>
          <w:color w:val="auto"/>
          <w:szCs w:val="21"/>
        </w:rPr>
      </w:pPr>
      <w:r>
        <w:rPr>
          <w:rFonts w:hint="eastAsia" w:ascii="仿宋" w:hAnsi="仿宋" w:eastAsia="仿宋" w:cs="仿宋"/>
          <w:color w:val="auto"/>
          <w:szCs w:val="21"/>
        </w:rPr>
        <w:t xml:space="preserve"> 分包供应商/制造商类型（如果供应商和制造商不同，只填写制造商类型）：</w:t>
      </w:r>
    </w:p>
    <w:p>
      <w:pPr>
        <w:snapToGrid w:val="0"/>
        <w:spacing w:line="400" w:lineRule="exact"/>
        <w:ind w:firstLine="840" w:firstLineChars="400"/>
        <w:rPr>
          <w:rFonts w:ascii="仿宋" w:hAnsi="仿宋" w:eastAsia="仿宋" w:cs="仿宋"/>
          <w:iCs/>
          <w:color w:val="auto"/>
          <w:szCs w:val="21"/>
        </w:rPr>
      </w:pP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小微型企业  </w:t>
      </w:r>
    </w:p>
    <w:p>
      <w:pPr>
        <w:snapToGrid w:val="0"/>
        <w:spacing w:line="400" w:lineRule="exact"/>
        <w:ind w:firstLine="840" w:firstLineChars="400"/>
        <w:rPr>
          <w:rFonts w:ascii="仿宋" w:hAnsi="仿宋" w:eastAsia="仿宋" w:cs="仿宋"/>
          <w:color w:val="auto"/>
        </w:rPr>
      </w:pP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残疾人福利性单位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监狱企业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其他</w:t>
      </w:r>
    </w:p>
    <w:p>
      <w:pPr>
        <w:numPr>
          <w:ilvl w:val="255"/>
          <w:numId w:val="0"/>
        </w:numPr>
        <w:snapToGrid w:val="0"/>
        <w:spacing w:line="400" w:lineRule="exact"/>
        <w:rPr>
          <w:rFonts w:ascii="仿宋" w:hAnsi="仿宋" w:eastAsia="仿宋" w:cs="仿宋"/>
          <w:iCs/>
          <w:color w:val="auto"/>
          <w:szCs w:val="21"/>
        </w:rPr>
      </w:pPr>
      <w:r>
        <w:rPr>
          <w:rFonts w:hint="eastAsia" w:ascii="仿宋" w:hAnsi="仿宋" w:eastAsia="仿宋" w:cs="仿宋"/>
          <w:color w:val="auto"/>
          <w:szCs w:val="21"/>
        </w:rPr>
        <w:t xml:space="preserve">    （</w:t>
      </w:r>
      <w:r>
        <w:rPr>
          <w:rFonts w:hint="eastAsia" w:ascii="仿宋" w:hAnsi="仿宋" w:eastAsia="仿宋" w:cs="仿宋"/>
          <w:color w:val="auto"/>
          <w:szCs w:val="21"/>
          <w:lang w:val="en"/>
        </w:rPr>
        <w:t>8</w:t>
      </w:r>
      <w:r>
        <w:rPr>
          <w:rFonts w:hint="eastAsia" w:ascii="仿宋" w:hAnsi="仿宋" w:eastAsia="仿宋" w:cs="仿宋"/>
          <w:color w:val="auto"/>
          <w:szCs w:val="21"/>
        </w:rPr>
        <w:t>）中标（成交）供应商是否为外商投资企业：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pPr>
        <w:pStyle w:val="965"/>
        <w:tabs>
          <w:tab w:val="left" w:pos="1340"/>
        </w:tabs>
        <w:ind w:firstLine="420"/>
        <w:rPr>
          <w:rFonts w:ascii="仿宋" w:hAnsi="仿宋" w:eastAsia="仿宋" w:cs="仿宋"/>
          <w:color w:val="auto"/>
          <w:sz w:val="21"/>
          <w:u w:val="single"/>
        </w:rPr>
      </w:pPr>
      <w:r>
        <w:rPr>
          <w:rFonts w:hint="eastAsia" w:ascii="仿宋" w:hAnsi="仿宋" w:eastAsia="仿宋" w:cs="仿宋"/>
          <w:color w:val="auto"/>
          <w:sz w:val="21"/>
        </w:rPr>
        <w:t xml:space="preserve">     外商投资企业类型：</w:t>
      </w:r>
      <w:r>
        <w:rPr>
          <w:rFonts w:hint="eastAsia" w:ascii="仿宋" w:hAnsi="仿宋" w:eastAsia="仿宋" w:cs="仿宋"/>
          <w:iCs/>
          <w:color w:val="auto"/>
          <w:sz w:val="21"/>
        </w:rPr>
        <w:sym w:font="Wingdings" w:char="00A8"/>
      </w:r>
      <w:r>
        <w:rPr>
          <w:rFonts w:hint="eastAsia" w:ascii="仿宋" w:hAnsi="仿宋" w:eastAsia="仿宋" w:cs="仿宋"/>
          <w:color w:val="auto"/>
          <w:sz w:val="21"/>
        </w:rPr>
        <w:t xml:space="preserve">全部由外国投资者投资  </w:t>
      </w:r>
      <w:r>
        <w:rPr>
          <w:rFonts w:hint="eastAsia" w:ascii="仿宋" w:hAnsi="仿宋" w:eastAsia="仿宋" w:cs="仿宋"/>
          <w:iCs/>
          <w:color w:val="auto"/>
          <w:sz w:val="21"/>
        </w:rPr>
        <w:sym w:font="Wingdings" w:char="00A8"/>
      </w:r>
      <w:r>
        <w:rPr>
          <w:rFonts w:hint="eastAsia" w:ascii="仿宋" w:hAnsi="仿宋" w:eastAsia="仿宋" w:cs="仿宋"/>
          <w:iCs/>
          <w:color w:val="auto"/>
          <w:sz w:val="21"/>
        </w:rPr>
        <w:t>部分由外国投资者投资</w:t>
      </w:r>
    </w:p>
    <w:p>
      <w:pPr>
        <w:numPr>
          <w:ilvl w:val="255"/>
          <w:numId w:val="0"/>
        </w:num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rPr>
        <w:t>9</w:t>
      </w:r>
      <w:r>
        <w:rPr>
          <w:rFonts w:hint="eastAsia" w:ascii="仿宋" w:hAnsi="仿宋" w:eastAsia="仿宋" w:cs="仿宋"/>
          <w:color w:val="auto"/>
          <w:szCs w:val="21"/>
        </w:rPr>
        <w:t>）是否涉及进口产品：</w:t>
      </w:r>
    </w:p>
    <w:p>
      <w:pPr>
        <w:numPr>
          <w:ilvl w:val="255"/>
          <w:numId w:val="0"/>
        </w:numPr>
        <w:snapToGrid w:val="0"/>
        <w:spacing w:line="400" w:lineRule="exact"/>
        <w:ind w:firstLine="840" w:firstLineChars="400"/>
        <w:rPr>
          <w:rFonts w:ascii="仿宋" w:hAnsi="仿宋" w:eastAsia="仿宋" w:cs="仿宋"/>
          <w:color w:val="auto"/>
          <w:szCs w:val="21"/>
          <w:u w:val="single"/>
        </w:rPr>
      </w:pPr>
      <w:r>
        <w:rPr>
          <w:rFonts w:hint="eastAsia" w:ascii="仿宋" w:hAnsi="仿宋" w:eastAsia="仿宋" w:cs="仿宋"/>
          <w:color w:val="auto"/>
          <w:szCs w:val="21"/>
        </w:rPr>
        <w:t xml:space="preserve"> </w:t>
      </w:r>
      <w:r>
        <w:rPr>
          <w:rFonts w:hint="eastAsia" w:ascii="仿宋" w:hAnsi="仿宋" w:eastAsia="仿宋" w:cs="仿宋"/>
          <w:color w:val="auto"/>
          <w:szCs w:val="21"/>
        </w:rPr>
        <w:sym w:font="Wingdings" w:char="00A8"/>
      </w:r>
      <w:r>
        <w:rPr>
          <w:rFonts w:hint="eastAsia" w:ascii="仿宋" w:hAnsi="仿宋" w:eastAsia="仿宋" w:cs="仿宋"/>
          <w:color w:val="auto"/>
          <w:szCs w:val="21"/>
        </w:rPr>
        <w:t>是，《政府采购品目分类目录》底级品目名称：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金额：</w:t>
      </w:r>
      <w:r>
        <w:rPr>
          <w:rFonts w:hint="eastAsia" w:ascii="仿宋" w:hAnsi="仿宋" w:eastAsia="仿宋" w:cs="仿宋"/>
          <w:color w:val="auto"/>
          <w:szCs w:val="21"/>
          <w:u w:val="single"/>
        </w:rPr>
        <w:t xml:space="preserve">        </w:t>
      </w:r>
    </w:p>
    <w:p>
      <w:pPr>
        <w:numPr>
          <w:ilvl w:val="255"/>
          <w:numId w:val="0"/>
        </w:numPr>
        <w:snapToGrid w:val="0"/>
        <w:spacing w:line="400" w:lineRule="exact"/>
        <w:ind w:firstLine="840" w:firstLineChars="400"/>
        <w:rPr>
          <w:rFonts w:ascii="仿宋" w:hAnsi="仿宋" w:eastAsia="仿宋" w:cs="仿宋"/>
          <w:color w:val="auto"/>
          <w:szCs w:val="21"/>
        </w:rPr>
      </w:pPr>
      <w:r>
        <w:rPr>
          <w:rFonts w:hint="eastAsia" w:ascii="仿宋" w:hAnsi="仿宋" w:eastAsia="仿宋" w:cs="仿宋"/>
          <w:color w:val="auto"/>
          <w:szCs w:val="21"/>
        </w:rPr>
        <w:t xml:space="preserve">        国别：</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品牌：</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规格型号：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pPr>
        <w:snapToGrid w:val="0"/>
        <w:spacing w:line="400" w:lineRule="exact"/>
        <w:ind w:firstLine="840" w:firstLineChars="400"/>
        <w:rPr>
          <w:rFonts w:ascii="仿宋" w:hAnsi="仿宋" w:eastAsia="仿宋" w:cs="仿宋"/>
          <w:color w:val="auto"/>
          <w:szCs w:val="21"/>
        </w:rPr>
      </w:pPr>
      <w:r>
        <w:rPr>
          <w:rFonts w:hint="eastAsia" w:ascii="仿宋" w:hAnsi="仿宋" w:eastAsia="仿宋" w:cs="仿宋"/>
          <w:color w:val="auto"/>
          <w:szCs w:val="21"/>
        </w:rPr>
        <w:t xml:space="preserve"> </w:t>
      </w:r>
      <w:r>
        <w:rPr>
          <w:rFonts w:hint="eastAsia" w:ascii="仿宋" w:hAnsi="仿宋" w:eastAsia="仿宋" w:cs="仿宋"/>
          <w:color w:val="auto"/>
          <w:szCs w:val="21"/>
        </w:rPr>
        <w:sym w:font="Wingdings" w:char="00A8"/>
      </w:r>
      <w:r>
        <w:rPr>
          <w:rFonts w:hint="eastAsia" w:ascii="仿宋" w:hAnsi="仿宋" w:eastAsia="仿宋" w:cs="仿宋"/>
          <w:color w:val="auto"/>
          <w:szCs w:val="21"/>
        </w:rPr>
        <w:t>否</w:t>
      </w:r>
    </w:p>
    <w:p>
      <w:pPr>
        <w:numPr>
          <w:ilvl w:val="255"/>
          <w:numId w:val="0"/>
        </w:numPr>
        <w:tabs>
          <w:tab w:val="left" w:pos="740"/>
        </w:tabs>
        <w:snapToGrid w:val="0"/>
        <w:spacing w:line="400" w:lineRule="exact"/>
        <w:rPr>
          <w:rFonts w:ascii="仿宋" w:hAnsi="仿宋" w:eastAsia="仿宋" w:cs="仿宋"/>
          <w:color w:val="auto"/>
          <w:szCs w:val="21"/>
        </w:rPr>
      </w:pPr>
      <w:r>
        <w:rPr>
          <w:rFonts w:hint="eastAsia" w:ascii="仿宋" w:hAnsi="仿宋" w:eastAsia="仿宋" w:cs="仿宋"/>
          <w:color w:val="auto"/>
          <w:szCs w:val="21"/>
        </w:rPr>
        <w:t xml:space="preserve">    （1</w:t>
      </w:r>
      <w:r>
        <w:rPr>
          <w:rFonts w:hint="eastAsia" w:ascii="仿宋" w:hAnsi="仿宋" w:eastAsia="仿宋" w:cs="仿宋"/>
          <w:color w:val="auto"/>
          <w:szCs w:val="21"/>
          <w:lang w:val="en"/>
        </w:rPr>
        <w:t>0</w:t>
      </w:r>
      <w:r>
        <w:rPr>
          <w:rFonts w:hint="eastAsia" w:ascii="仿宋" w:hAnsi="仿宋" w:eastAsia="仿宋" w:cs="仿宋"/>
          <w:color w:val="auto"/>
          <w:szCs w:val="21"/>
        </w:rPr>
        <w:t>）是否涉及节能产品：</w:t>
      </w:r>
    </w:p>
    <w:p>
      <w:pPr>
        <w:numPr>
          <w:ilvl w:val="255"/>
          <w:numId w:val="0"/>
        </w:numPr>
        <w:tabs>
          <w:tab w:val="left" w:pos="740"/>
        </w:tabs>
        <w:snapToGrid w:val="0"/>
        <w:spacing w:line="400" w:lineRule="exact"/>
        <w:rPr>
          <w:rFonts w:ascii="仿宋" w:hAnsi="仿宋" w:eastAsia="仿宋" w:cs="仿宋"/>
          <w:iCs/>
          <w:color w:val="auto"/>
          <w:szCs w:val="21"/>
        </w:rPr>
      </w:pPr>
      <w:r>
        <w:rPr>
          <w:rFonts w:hint="eastAsia" w:ascii="仿宋" w:hAnsi="仿宋" w:eastAsia="仿宋" w:cs="仿宋"/>
          <w:color w:val="auto"/>
          <w:szCs w:val="21"/>
        </w:rPr>
        <w:t xml:space="preserve">         </w:t>
      </w:r>
      <w:r>
        <w:rPr>
          <w:rFonts w:hint="eastAsia" w:ascii="仿宋" w:hAnsi="仿宋" w:eastAsia="仿宋" w:cs="仿宋"/>
          <w:color w:val="auto"/>
          <w:szCs w:val="21"/>
        </w:rPr>
        <w:sym w:font="Wingdings" w:char="00A8"/>
      </w:r>
      <w:r>
        <w:rPr>
          <w:rFonts w:hint="eastAsia" w:ascii="仿宋" w:hAnsi="仿宋" w:eastAsia="仿宋" w:cs="仿宋"/>
          <w:color w:val="auto"/>
          <w:szCs w:val="21"/>
        </w:rPr>
        <w:t>是，《节能产品政府采购品目清单》的底级品目名称：</w:t>
      </w:r>
      <w:r>
        <w:rPr>
          <w:rFonts w:hint="eastAsia" w:ascii="仿宋" w:hAnsi="仿宋" w:eastAsia="仿宋" w:cs="仿宋"/>
          <w:color w:val="auto"/>
          <w:szCs w:val="21"/>
          <w:u w:val="single"/>
        </w:rPr>
        <w:t xml:space="preserve">         </w:t>
      </w:r>
      <w:r>
        <w:rPr>
          <w:rFonts w:hint="eastAsia" w:ascii="仿宋" w:hAnsi="仿宋" w:eastAsia="仿宋" w:cs="仿宋"/>
          <w:iCs/>
          <w:color w:val="auto"/>
          <w:szCs w:val="21"/>
        </w:rPr>
        <w:t xml:space="preserve">     </w:t>
      </w:r>
    </w:p>
    <w:p>
      <w:pPr>
        <w:numPr>
          <w:ilvl w:val="255"/>
          <w:numId w:val="0"/>
        </w:numPr>
        <w:tabs>
          <w:tab w:val="left" w:pos="740"/>
        </w:tabs>
        <w:snapToGrid w:val="0"/>
        <w:spacing w:line="400" w:lineRule="exact"/>
        <w:rPr>
          <w:rFonts w:ascii="仿宋" w:hAnsi="仿宋" w:eastAsia="仿宋" w:cs="仿宋"/>
          <w:iCs/>
          <w:color w:val="auto"/>
          <w:szCs w:val="21"/>
        </w:rPr>
      </w:pP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强制采购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优先采购    </w:t>
      </w:r>
    </w:p>
    <w:p>
      <w:pPr>
        <w:numPr>
          <w:ilvl w:val="255"/>
          <w:numId w:val="0"/>
        </w:numPr>
        <w:tabs>
          <w:tab w:val="left" w:pos="740"/>
        </w:tabs>
        <w:snapToGrid w:val="0"/>
        <w:spacing w:line="400" w:lineRule="exact"/>
        <w:rPr>
          <w:rFonts w:ascii="仿宋" w:hAnsi="仿宋" w:eastAsia="仿宋" w:cs="仿宋"/>
          <w:color w:val="auto"/>
          <w:szCs w:val="21"/>
        </w:rPr>
      </w:pPr>
      <w:r>
        <w:rPr>
          <w:rFonts w:hint="eastAsia" w:ascii="仿宋" w:hAnsi="仿宋" w:eastAsia="仿宋" w:cs="仿宋"/>
          <w:iCs/>
          <w:color w:val="auto"/>
          <w:szCs w:val="21"/>
        </w:rPr>
        <w:t xml:space="preserve">         </w:t>
      </w:r>
      <w:r>
        <w:rPr>
          <w:rFonts w:hint="eastAsia" w:ascii="仿宋" w:hAnsi="仿宋" w:eastAsia="仿宋" w:cs="仿宋"/>
          <w:color w:val="auto"/>
          <w:szCs w:val="21"/>
        </w:rPr>
        <w:sym w:font="Wingdings" w:char="00A8"/>
      </w:r>
      <w:r>
        <w:rPr>
          <w:rFonts w:hint="eastAsia" w:ascii="仿宋" w:hAnsi="仿宋" w:eastAsia="仿宋" w:cs="仿宋"/>
          <w:color w:val="auto"/>
          <w:szCs w:val="21"/>
        </w:rPr>
        <w:t>否</w:t>
      </w:r>
    </w:p>
    <w:p>
      <w:pPr>
        <w:numPr>
          <w:ilvl w:val="255"/>
          <w:numId w:val="0"/>
        </w:numPr>
        <w:tabs>
          <w:tab w:val="left" w:pos="740"/>
        </w:tabs>
        <w:snapToGrid w:val="0"/>
        <w:spacing w:line="400" w:lineRule="exact"/>
        <w:rPr>
          <w:rFonts w:ascii="仿宋" w:hAnsi="仿宋" w:eastAsia="仿宋" w:cs="仿宋"/>
          <w:color w:val="auto"/>
          <w:szCs w:val="21"/>
        </w:rPr>
      </w:pPr>
      <w:r>
        <w:rPr>
          <w:rFonts w:hint="eastAsia" w:ascii="仿宋" w:hAnsi="仿宋" w:eastAsia="仿宋" w:cs="仿宋"/>
          <w:color w:val="auto"/>
          <w:szCs w:val="21"/>
        </w:rPr>
        <w:t xml:space="preserve">          是否涉及环境标志产品：</w:t>
      </w:r>
    </w:p>
    <w:p>
      <w:pPr>
        <w:numPr>
          <w:ilvl w:val="255"/>
          <w:numId w:val="0"/>
        </w:numPr>
        <w:tabs>
          <w:tab w:val="left" w:pos="740"/>
        </w:tabs>
        <w:snapToGrid w:val="0"/>
        <w:spacing w:line="400" w:lineRule="exact"/>
        <w:rPr>
          <w:rFonts w:ascii="仿宋" w:hAnsi="仿宋" w:eastAsia="仿宋" w:cs="仿宋"/>
          <w:color w:val="auto"/>
          <w:szCs w:val="21"/>
        </w:rPr>
      </w:pPr>
      <w:r>
        <w:rPr>
          <w:rFonts w:hint="eastAsia" w:ascii="仿宋" w:hAnsi="仿宋" w:eastAsia="仿宋" w:cs="仿宋"/>
          <w:color w:val="auto"/>
          <w:szCs w:val="21"/>
        </w:rPr>
        <w:t xml:space="preserve">         </w:t>
      </w:r>
      <w:r>
        <w:rPr>
          <w:rFonts w:hint="eastAsia" w:ascii="仿宋" w:hAnsi="仿宋" w:eastAsia="仿宋" w:cs="仿宋"/>
          <w:color w:val="auto"/>
          <w:szCs w:val="21"/>
        </w:rPr>
        <w:sym w:font="Wingdings" w:char="00A8"/>
      </w:r>
      <w:r>
        <w:rPr>
          <w:rFonts w:hint="eastAsia" w:ascii="仿宋" w:hAnsi="仿宋" w:eastAsia="仿宋" w:cs="仿宋"/>
          <w:color w:val="auto"/>
          <w:szCs w:val="21"/>
        </w:rPr>
        <w:t>是，《环境标志产品政府采购品目清单》的底级品目名称：</w:t>
      </w:r>
      <w:r>
        <w:rPr>
          <w:rFonts w:hint="eastAsia" w:ascii="仿宋" w:hAnsi="仿宋" w:eastAsia="仿宋" w:cs="仿宋"/>
          <w:color w:val="auto"/>
          <w:szCs w:val="21"/>
          <w:u w:val="single"/>
        </w:rPr>
        <w:t xml:space="preserve">         </w:t>
      </w:r>
      <w:r>
        <w:rPr>
          <w:rFonts w:hint="eastAsia" w:ascii="仿宋" w:hAnsi="仿宋" w:eastAsia="仿宋" w:cs="仿宋"/>
          <w:iCs/>
          <w:color w:val="auto"/>
          <w:szCs w:val="21"/>
        </w:rPr>
        <w:t xml:space="preserve"> </w:t>
      </w:r>
    </w:p>
    <w:p>
      <w:pPr>
        <w:numPr>
          <w:ilvl w:val="255"/>
          <w:numId w:val="0"/>
        </w:numPr>
        <w:tabs>
          <w:tab w:val="left" w:pos="740"/>
        </w:tabs>
        <w:snapToGrid w:val="0"/>
        <w:spacing w:line="400" w:lineRule="exact"/>
        <w:rPr>
          <w:rFonts w:ascii="仿宋" w:hAnsi="仿宋" w:eastAsia="仿宋" w:cs="仿宋"/>
          <w:iCs/>
          <w:color w:val="auto"/>
          <w:szCs w:val="21"/>
        </w:rPr>
      </w:pP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强制采购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优先采购    </w:t>
      </w:r>
    </w:p>
    <w:p>
      <w:pPr>
        <w:numPr>
          <w:ilvl w:val="255"/>
          <w:numId w:val="0"/>
        </w:numPr>
        <w:tabs>
          <w:tab w:val="left" w:pos="740"/>
        </w:tabs>
        <w:snapToGrid w:val="0"/>
        <w:spacing w:line="400" w:lineRule="exact"/>
        <w:rPr>
          <w:rFonts w:ascii="仿宋" w:hAnsi="仿宋" w:eastAsia="仿宋" w:cs="仿宋"/>
          <w:color w:val="auto"/>
          <w:szCs w:val="21"/>
        </w:rPr>
      </w:pPr>
      <w:r>
        <w:rPr>
          <w:rFonts w:hint="eastAsia" w:ascii="仿宋" w:hAnsi="仿宋" w:eastAsia="仿宋" w:cs="仿宋"/>
          <w:iCs/>
          <w:color w:val="auto"/>
          <w:szCs w:val="21"/>
        </w:rPr>
        <w:t xml:space="preserve">         </w:t>
      </w:r>
      <w:r>
        <w:rPr>
          <w:rFonts w:hint="eastAsia" w:ascii="仿宋" w:hAnsi="仿宋" w:eastAsia="仿宋" w:cs="仿宋"/>
          <w:color w:val="auto"/>
          <w:szCs w:val="21"/>
        </w:rPr>
        <w:sym w:font="Wingdings" w:char="00A8"/>
      </w:r>
      <w:r>
        <w:rPr>
          <w:rFonts w:hint="eastAsia" w:ascii="仿宋" w:hAnsi="仿宋" w:eastAsia="仿宋" w:cs="仿宋"/>
          <w:color w:val="auto"/>
          <w:szCs w:val="21"/>
        </w:rPr>
        <w:t>否</w:t>
      </w:r>
    </w:p>
    <w:p>
      <w:pPr>
        <w:pStyle w:val="965"/>
        <w:numPr>
          <w:ilvl w:val="255"/>
          <w:numId w:val="0"/>
        </w:numPr>
        <w:snapToGrid w:val="0"/>
        <w:rPr>
          <w:rFonts w:ascii="仿宋" w:hAnsi="仿宋" w:eastAsia="仿宋" w:cs="仿宋"/>
          <w:color w:val="auto"/>
          <w:kern w:val="2"/>
          <w:sz w:val="21"/>
        </w:rPr>
      </w:pPr>
      <w:r>
        <w:rPr>
          <w:rFonts w:hint="eastAsia" w:ascii="仿宋" w:hAnsi="仿宋" w:eastAsia="仿宋" w:cs="仿宋"/>
          <w:color w:val="auto"/>
          <w:sz w:val="21"/>
        </w:rPr>
        <w:t xml:space="preserve">          </w:t>
      </w:r>
      <w:r>
        <w:rPr>
          <w:rFonts w:hint="eastAsia" w:ascii="仿宋" w:hAnsi="仿宋" w:eastAsia="仿宋" w:cs="仿宋"/>
          <w:color w:val="auto"/>
          <w:kern w:val="2"/>
          <w:sz w:val="21"/>
        </w:rPr>
        <w:t xml:space="preserve">是否涉及绿色产品： </w:t>
      </w:r>
    </w:p>
    <w:p>
      <w:pPr>
        <w:pStyle w:val="965"/>
        <w:ind w:firstLine="420" w:firstLineChars="0"/>
        <w:rPr>
          <w:rFonts w:ascii="仿宋" w:hAnsi="仿宋" w:eastAsia="仿宋" w:cs="仿宋"/>
          <w:color w:val="auto"/>
          <w:u w:val="single"/>
        </w:rPr>
      </w:pPr>
      <w:r>
        <w:rPr>
          <w:rFonts w:hint="eastAsia" w:ascii="仿宋" w:hAnsi="仿宋" w:eastAsia="仿宋" w:cs="仿宋"/>
          <w:color w:val="auto"/>
          <w:kern w:val="2"/>
          <w:sz w:val="21"/>
        </w:rPr>
        <w:t xml:space="preserve">     </w:t>
      </w:r>
      <w:r>
        <w:rPr>
          <w:rFonts w:hint="eastAsia" w:ascii="仿宋" w:hAnsi="仿宋" w:eastAsia="仿宋" w:cs="仿宋"/>
          <w:color w:val="auto"/>
          <w:kern w:val="2"/>
          <w:sz w:val="21"/>
        </w:rPr>
        <w:sym w:font="Wingdings" w:char="00A8"/>
      </w:r>
      <w:r>
        <w:rPr>
          <w:rFonts w:hint="eastAsia" w:ascii="仿宋" w:hAnsi="仿宋" w:eastAsia="仿宋" w:cs="仿宋"/>
          <w:color w:val="auto"/>
          <w:kern w:val="2"/>
          <w:sz w:val="21"/>
        </w:rPr>
        <w:t>是，绿色产品政府采购相关政策确定的底级品目名称：</w:t>
      </w:r>
      <w:r>
        <w:rPr>
          <w:rFonts w:hint="eastAsia" w:ascii="仿宋" w:hAnsi="仿宋" w:eastAsia="仿宋" w:cs="仿宋"/>
          <w:color w:val="auto"/>
          <w:u w:val="single"/>
        </w:rPr>
        <w:t xml:space="preserve">         </w:t>
      </w:r>
    </w:p>
    <w:p>
      <w:pPr>
        <w:numPr>
          <w:ilvl w:val="255"/>
          <w:numId w:val="0"/>
        </w:numPr>
        <w:tabs>
          <w:tab w:val="left" w:pos="740"/>
        </w:tabs>
        <w:snapToGrid w:val="0"/>
        <w:spacing w:line="400" w:lineRule="exact"/>
        <w:rPr>
          <w:rFonts w:ascii="仿宋" w:hAnsi="仿宋" w:eastAsia="仿宋" w:cs="仿宋"/>
          <w:iCs/>
          <w:color w:val="auto"/>
          <w:szCs w:val="21"/>
        </w:rPr>
      </w:pP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强制采购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优先采购    </w:t>
      </w:r>
    </w:p>
    <w:p>
      <w:pPr>
        <w:pStyle w:val="965"/>
        <w:ind w:firstLine="420" w:firstLineChars="0"/>
        <w:rPr>
          <w:rFonts w:ascii="仿宋" w:hAnsi="仿宋" w:eastAsia="仿宋" w:cs="仿宋"/>
          <w:color w:val="auto"/>
          <w:sz w:val="21"/>
        </w:rPr>
      </w:pPr>
      <w:r>
        <w:rPr>
          <w:rFonts w:hint="eastAsia" w:ascii="仿宋" w:hAnsi="仿宋" w:eastAsia="仿宋" w:cs="仿宋"/>
          <w:color w:val="auto"/>
          <w:kern w:val="2"/>
          <w:sz w:val="21"/>
        </w:rPr>
        <w:t xml:space="preserve">     </w:t>
      </w:r>
      <w:r>
        <w:rPr>
          <w:rFonts w:hint="eastAsia" w:ascii="仿宋" w:hAnsi="仿宋" w:eastAsia="仿宋" w:cs="仿宋"/>
          <w:color w:val="auto"/>
          <w:kern w:val="2"/>
          <w:sz w:val="21"/>
        </w:rPr>
        <w:sym w:font="Wingdings" w:char="00A8"/>
      </w:r>
      <w:r>
        <w:rPr>
          <w:rFonts w:hint="eastAsia" w:ascii="仿宋" w:hAnsi="仿宋" w:eastAsia="仿宋" w:cs="仿宋"/>
          <w:color w:val="auto"/>
          <w:kern w:val="2"/>
          <w:sz w:val="21"/>
        </w:rPr>
        <w:t>否</w:t>
      </w:r>
    </w:p>
    <w:p>
      <w:pPr>
        <w:numPr>
          <w:ilvl w:val="255"/>
          <w:numId w:val="0"/>
        </w:numPr>
        <w:snapToGrid w:val="0"/>
        <w:spacing w:line="400" w:lineRule="exact"/>
        <w:rPr>
          <w:rFonts w:ascii="仿宋" w:hAnsi="仿宋" w:eastAsia="仿宋" w:cs="仿宋"/>
          <w:color w:val="auto"/>
          <w:szCs w:val="21"/>
        </w:rPr>
      </w:pPr>
      <w:r>
        <w:rPr>
          <w:rFonts w:hint="eastAsia" w:ascii="仿宋" w:hAnsi="仿宋" w:eastAsia="仿宋" w:cs="仿宋"/>
          <w:color w:val="auto"/>
          <w:szCs w:val="21"/>
        </w:rPr>
        <w:t xml:space="preserve">    （1</w:t>
      </w:r>
      <w:r>
        <w:rPr>
          <w:rFonts w:hint="eastAsia" w:ascii="仿宋" w:hAnsi="仿宋" w:eastAsia="仿宋" w:cs="仿宋"/>
          <w:color w:val="auto"/>
          <w:szCs w:val="21"/>
          <w:lang w:val="en"/>
        </w:rPr>
        <w:t>1</w:t>
      </w:r>
      <w:r>
        <w:rPr>
          <w:rFonts w:hint="eastAsia" w:ascii="仿宋" w:hAnsi="仿宋" w:eastAsia="仿宋" w:cs="仿宋"/>
          <w:color w:val="auto"/>
          <w:szCs w:val="21"/>
        </w:rPr>
        <w:t>）涉及商品包装和快递包装的，是否参考《商品包装政府采购需求标准（试行）》、《快递包装政府采购需求标准（试行）》明确产品及相关快递服务的具体包装要求：</w:t>
      </w:r>
    </w:p>
    <w:p>
      <w:pPr>
        <w:numPr>
          <w:ilvl w:val="255"/>
          <w:numId w:val="0"/>
        </w:numPr>
        <w:snapToGrid w:val="0"/>
        <w:spacing w:line="400" w:lineRule="exact"/>
        <w:ind w:firstLine="840" w:firstLineChars="400"/>
        <w:rPr>
          <w:rFonts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 xml:space="preserve">是       </w:t>
      </w:r>
      <w:r>
        <w:rPr>
          <w:rFonts w:hint="eastAsia" w:ascii="仿宋" w:hAnsi="仿宋" w:eastAsia="仿宋" w:cs="仿宋"/>
          <w:color w:val="auto"/>
          <w:szCs w:val="21"/>
        </w:rPr>
        <w:sym w:font="Wingdings" w:char="00A8"/>
      </w:r>
      <w:r>
        <w:rPr>
          <w:rFonts w:hint="eastAsia" w:ascii="仿宋" w:hAnsi="仿宋" w:eastAsia="仿宋" w:cs="仿宋"/>
          <w:color w:val="auto"/>
          <w:szCs w:val="21"/>
        </w:rPr>
        <w:t xml:space="preserve">否      </w:t>
      </w:r>
      <w:r>
        <w:rPr>
          <w:rFonts w:hint="eastAsia" w:ascii="仿宋" w:hAnsi="仿宋" w:eastAsia="仿宋" w:cs="仿宋"/>
          <w:color w:val="auto"/>
          <w:szCs w:val="21"/>
        </w:rPr>
        <w:sym w:font="Wingdings" w:char="00A8"/>
      </w:r>
      <w:r>
        <w:rPr>
          <w:rFonts w:hint="eastAsia" w:ascii="仿宋" w:hAnsi="仿宋" w:eastAsia="仿宋" w:cs="仿宋"/>
          <w:color w:val="auto"/>
          <w:szCs w:val="21"/>
        </w:rPr>
        <w:t>不涉及</w:t>
      </w:r>
    </w:p>
    <w:p>
      <w:pPr>
        <w:numPr>
          <w:ilvl w:val="0"/>
          <w:numId w:val="3"/>
        </w:numPr>
        <w:snapToGrid w:val="0"/>
        <w:spacing w:line="400" w:lineRule="exact"/>
        <w:ind w:firstLine="422" w:firstLineChars="200"/>
        <w:rPr>
          <w:rFonts w:ascii="仿宋" w:hAnsi="仿宋" w:eastAsia="仿宋" w:cs="仿宋"/>
          <w:b/>
          <w:color w:val="auto"/>
          <w:szCs w:val="21"/>
        </w:rPr>
      </w:pPr>
      <w:r>
        <w:rPr>
          <w:rFonts w:hint="eastAsia" w:ascii="仿宋" w:hAnsi="仿宋" w:eastAsia="仿宋" w:cs="仿宋"/>
          <w:b/>
          <w:color w:val="auto"/>
          <w:szCs w:val="21"/>
        </w:rPr>
        <w:t>合同金额</w:t>
      </w:r>
    </w:p>
    <w:p>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p>
    <w:p>
      <w:pPr>
        <w:snapToGrid w:val="0"/>
        <w:spacing w:line="400" w:lineRule="exact"/>
        <w:rPr>
          <w:rFonts w:ascii="仿宋" w:hAnsi="仿宋" w:eastAsia="仿宋" w:cs="仿宋"/>
          <w:color w:val="auto"/>
          <w:szCs w:val="21"/>
          <w:u w:val="single"/>
        </w:rPr>
      </w:pPr>
      <w:r>
        <w:rPr>
          <w:rFonts w:hint="eastAsia" w:ascii="仿宋" w:hAnsi="仿宋" w:eastAsia="仿宋" w:cs="仿宋"/>
          <w:color w:val="auto"/>
          <w:szCs w:val="21"/>
        </w:rPr>
        <w:t xml:space="preserve">                 大写：</w:t>
      </w:r>
      <w:r>
        <w:rPr>
          <w:rFonts w:hint="eastAsia" w:ascii="仿宋" w:hAnsi="仿宋" w:eastAsia="仿宋" w:cs="仿宋"/>
          <w:color w:val="auto"/>
          <w:szCs w:val="21"/>
          <w:u w:val="single"/>
        </w:rPr>
        <w:t xml:space="preserve">                           </w:t>
      </w:r>
    </w:p>
    <w:p>
      <w:pPr>
        <w:snapToGrid w:val="0"/>
        <w:spacing w:line="400" w:lineRule="exact"/>
        <w:rPr>
          <w:rFonts w:ascii="仿宋" w:hAnsi="仿宋" w:eastAsia="仿宋" w:cs="仿宋"/>
          <w:color w:val="auto"/>
          <w:szCs w:val="21"/>
        </w:rPr>
      </w:pPr>
      <w:r>
        <w:rPr>
          <w:rFonts w:hint="eastAsia" w:ascii="仿宋" w:hAnsi="仿宋" w:eastAsia="仿宋" w:cs="仿宋"/>
          <w:color w:val="auto"/>
          <w:szCs w:val="21"/>
        </w:rPr>
        <w:t xml:space="preserve">         分包金额（如有）小写：</w:t>
      </w:r>
      <w:r>
        <w:rPr>
          <w:rFonts w:hint="eastAsia" w:ascii="仿宋" w:hAnsi="仿宋" w:eastAsia="仿宋" w:cs="仿宋"/>
          <w:color w:val="auto"/>
          <w:szCs w:val="21"/>
          <w:u w:val="single"/>
        </w:rPr>
        <w:t xml:space="preserve">                   </w:t>
      </w:r>
    </w:p>
    <w:p>
      <w:pPr>
        <w:snapToGrid w:val="0"/>
        <w:spacing w:line="400" w:lineRule="exact"/>
        <w:rPr>
          <w:rFonts w:ascii="仿宋" w:hAnsi="仿宋" w:eastAsia="仿宋" w:cs="仿宋"/>
          <w:color w:val="auto"/>
          <w:szCs w:val="21"/>
          <w:u w:val="single"/>
        </w:rPr>
      </w:pPr>
      <w:r>
        <w:rPr>
          <w:rFonts w:hint="eastAsia" w:ascii="仿宋" w:hAnsi="仿宋" w:eastAsia="仿宋" w:cs="仿宋"/>
          <w:color w:val="auto"/>
          <w:szCs w:val="21"/>
        </w:rPr>
        <w:t xml:space="preserve">                     大写：</w:t>
      </w:r>
      <w:r>
        <w:rPr>
          <w:rFonts w:hint="eastAsia" w:ascii="仿宋" w:hAnsi="仿宋" w:eastAsia="仿宋" w:cs="仿宋"/>
          <w:color w:val="auto"/>
          <w:szCs w:val="21"/>
          <w:u w:val="single"/>
        </w:rPr>
        <w:t xml:space="preserve">                       </w:t>
      </w:r>
    </w:p>
    <w:p>
      <w:pPr>
        <w:snapToGrid w:val="0"/>
        <w:spacing w:line="400" w:lineRule="exact"/>
        <w:rPr>
          <w:rFonts w:ascii="仿宋" w:hAnsi="仿宋" w:eastAsia="仿宋" w:cs="仿宋"/>
          <w:color w:val="auto"/>
          <w:szCs w:val="21"/>
        </w:rPr>
      </w:pPr>
      <w:r>
        <w:rPr>
          <w:rFonts w:hint="eastAsia" w:ascii="仿宋" w:hAnsi="仿宋" w:eastAsia="仿宋" w:cs="仿宋"/>
          <w:color w:val="auto"/>
          <w:szCs w:val="21"/>
        </w:rPr>
        <w:t xml:space="preserve">    （注：固定单价合同应填写单价和最高限价）</w:t>
      </w:r>
    </w:p>
    <w:p>
      <w:pPr>
        <w:numPr>
          <w:ilvl w:val="255"/>
          <w:numId w:val="0"/>
        </w:numPr>
        <w:snapToGrid w:val="0"/>
        <w:spacing w:line="400" w:lineRule="exact"/>
        <w:rPr>
          <w:rFonts w:ascii="仿宋" w:hAnsi="仿宋" w:eastAsia="仿宋" w:cs="仿宋"/>
          <w:color w:val="auto"/>
          <w:szCs w:val="21"/>
        </w:rPr>
      </w:pPr>
      <w:r>
        <w:rPr>
          <w:rFonts w:hint="eastAsia" w:ascii="仿宋" w:hAnsi="仿宋" w:eastAsia="仿宋" w:cs="仿宋"/>
          <w:color w:val="auto"/>
          <w:szCs w:val="21"/>
        </w:rPr>
        <w:t xml:space="preserve">    （2）合同定价方式（采用组合定价方式的，可以勾选多项）：</w:t>
      </w:r>
    </w:p>
    <w:p>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固定单价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固定费率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绩效激励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其他</w:t>
      </w:r>
      <w:r>
        <w:rPr>
          <w:rFonts w:hint="eastAsia" w:ascii="仿宋" w:hAnsi="仿宋" w:eastAsia="仿宋" w:cs="仿宋"/>
          <w:color w:val="auto"/>
          <w:szCs w:val="21"/>
          <w:u w:val="single"/>
        </w:rPr>
        <w:t xml:space="preserve">       </w:t>
      </w:r>
    </w:p>
    <w:p>
      <w:pPr>
        <w:pStyle w:val="258"/>
        <w:spacing w:line="400" w:lineRule="exact"/>
        <w:ind w:firstLine="480"/>
        <w:rPr>
          <w:rFonts w:ascii="仿宋" w:hAnsi="仿宋" w:eastAsia="仿宋" w:cs="仿宋"/>
          <w:color w:val="auto"/>
        </w:rPr>
      </w:pPr>
      <w:r>
        <w:rPr>
          <w:rFonts w:hint="eastAsia" w:ascii="仿宋" w:hAnsi="仿宋" w:eastAsia="仿宋" w:cs="仿宋"/>
          <w:color w:val="auto"/>
        </w:rPr>
        <w:t>（3）付款方式（按项目实际勾选填写）：</w:t>
      </w:r>
    </w:p>
    <w:p>
      <w:pPr>
        <w:snapToGrid w:val="0"/>
        <w:spacing w:line="400" w:lineRule="exact"/>
        <w:ind w:firstLine="630" w:firstLineChars="300"/>
        <w:rPr>
          <w:rFonts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（应明确一次性支付合同款项的条件）                    </w:t>
      </w:r>
    </w:p>
    <w:p>
      <w:pPr>
        <w:snapToGrid w:val="0"/>
        <w:spacing w:line="400" w:lineRule="exact"/>
        <w:ind w:firstLine="630" w:firstLineChars="300"/>
        <w:rPr>
          <w:rFonts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（应明确分期支付合同款项的各期比例和支付条件，各期支付条件应与分期履约验收情况挂钩） </w:t>
      </w:r>
      <w:r>
        <w:rPr>
          <w:rFonts w:hint="eastAsia" w:ascii="仿宋" w:hAnsi="仿宋" w:eastAsia="仿宋" w:cs="仿宋"/>
          <w:color w:val="auto"/>
          <w:szCs w:val="21"/>
        </w:rPr>
        <w:t>，其中涉及预付款的：</w:t>
      </w:r>
      <w:r>
        <w:rPr>
          <w:rFonts w:hint="eastAsia" w:ascii="仿宋" w:hAnsi="仿宋" w:eastAsia="仿宋" w:cs="仿宋"/>
          <w:color w:val="auto"/>
          <w:szCs w:val="21"/>
          <w:u w:val="single"/>
        </w:rPr>
        <w:t xml:space="preserve"> （应明确预付款的支付比例和支付条件） </w:t>
      </w:r>
    </w:p>
    <w:p>
      <w:pPr>
        <w:snapToGrid w:val="0"/>
        <w:spacing w:line="400" w:lineRule="exact"/>
        <w:ind w:firstLine="630" w:firstLineChars="300"/>
        <w:rPr>
          <w:rFonts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pPr>
        <w:snapToGrid w:val="0"/>
        <w:spacing w:line="400" w:lineRule="exact"/>
        <w:ind w:firstLine="630" w:firstLineChars="300"/>
        <w:rPr>
          <w:rFonts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pPr>
        <w:numPr>
          <w:ilvl w:val="0"/>
          <w:numId w:val="3"/>
        </w:numPr>
        <w:snapToGrid w:val="0"/>
        <w:spacing w:line="400" w:lineRule="exact"/>
        <w:ind w:firstLine="422" w:firstLineChars="200"/>
        <w:rPr>
          <w:rFonts w:ascii="仿宋" w:hAnsi="仿宋" w:eastAsia="仿宋" w:cs="仿宋"/>
          <w:b/>
          <w:color w:val="auto"/>
          <w:szCs w:val="21"/>
          <w:u w:val="single"/>
        </w:rPr>
      </w:pPr>
      <w:r>
        <w:rPr>
          <w:rFonts w:hint="eastAsia" w:ascii="仿宋" w:hAnsi="仿宋" w:eastAsia="仿宋" w:cs="仿宋"/>
          <w:b/>
          <w:color w:val="auto"/>
          <w:szCs w:val="21"/>
        </w:rPr>
        <w:t>合同履行</w:t>
      </w:r>
    </w:p>
    <w:p>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pPr>
        <w:snapToGrid w:val="0"/>
        <w:spacing w:line="400" w:lineRule="exact"/>
        <w:ind w:firstLine="420" w:firstLineChars="200"/>
        <w:rPr>
          <w:rFonts w:ascii="仿宋" w:hAnsi="仿宋" w:eastAsia="仿宋" w:cs="仿宋"/>
          <w:color w:val="auto"/>
          <w:szCs w:val="21"/>
          <w:u w:val="single"/>
        </w:rPr>
      </w:pPr>
      <w:r>
        <w:rPr>
          <w:rFonts w:hint="eastAsia" w:ascii="仿宋" w:hAnsi="仿宋" w:eastAsia="仿宋" w:cs="仿宋"/>
          <w:color w:val="auto"/>
          <w:szCs w:val="21"/>
        </w:rPr>
        <w:t>（2）履约地点</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bCs/>
          <w:color w:val="auto"/>
          <w:szCs w:val="21"/>
        </w:rPr>
        <w:t>（3）履约担保：</w:t>
      </w:r>
      <w:r>
        <w:rPr>
          <w:rFonts w:hint="eastAsia" w:ascii="仿宋" w:hAnsi="仿宋" w:eastAsia="仿宋" w:cs="仿宋"/>
          <w:color w:val="auto"/>
        </w:rPr>
        <w:t>是否收取履约保证金：</w:t>
      </w:r>
      <w:r>
        <w:rPr>
          <w:rFonts w:hint="eastAsia" w:ascii="仿宋" w:hAnsi="仿宋" w:eastAsia="仿宋" w:cs="仿宋"/>
          <w:color w:val="auto"/>
          <w:szCs w:val="21"/>
        </w:rPr>
        <w:sym w:font="Wingdings" w:char="00A8"/>
      </w:r>
      <w:r>
        <w:rPr>
          <w:rFonts w:hint="eastAsia" w:ascii="仿宋" w:hAnsi="仿宋" w:eastAsia="仿宋" w:cs="仿宋"/>
          <w:color w:val="auto"/>
          <w:szCs w:val="21"/>
        </w:rPr>
        <w:t xml:space="preserve">是    </w:t>
      </w:r>
      <w:r>
        <w:rPr>
          <w:rFonts w:hint="eastAsia" w:ascii="仿宋" w:hAnsi="仿宋" w:eastAsia="仿宋" w:cs="仿宋"/>
          <w:color w:val="auto"/>
          <w:szCs w:val="21"/>
        </w:rPr>
        <w:sym w:font="Wingdings" w:char="00A8"/>
      </w:r>
      <w:r>
        <w:rPr>
          <w:rFonts w:hint="eastAsia" w:ascii="仿宋" w:hAnsi="仿宋" w:eastAsia="仿宋" w:cs="仿宋"/>
          <w:color w:val="auto"/>
          <w:szCs w:val="21"/>
        </w:rPr>
        <w:t>否</w:t>
      </w:r>
    </w:p>
    <w:p>
      <w:pPr>
        <w:pStyle w:val="965"/>
        <w:rPr>
          <w:rFonts w:ascii="仿宋" w:hAnsi="仿宋" w:eastAsia="仿宋" w:cs="仿宋"/>
          <w:color w:val="auto"/>
          <w:sz w:val="21"/>
        </w:rPr>
      </w:pPr>
      <w:r>
        <w:rPr>
          <w:rFonts w:hint="eastAsia" w:ascii="仿宋" w:hAnsi="仿宋" w:eastAsia="仿宋" w:cs="仿宋"/>
          <w:bCs/>
          <w:color w:val="auto"/>
        </w:rPr>
        <w:t xml:space="preserve">  </w:t>
      </w:r>
      <w:r>
        <w:rPr>
          <w:rFonts w:hint="eastAsia" w:ascii="仿宋" w:hAnsi="仿宋" w:eastAsia="仿宋" w:cs="仿宋"/>
          <w:color w:val="auto"/>
          <w:sz w:val="21"/>
        </w:rPr>
        <w:t xml:space="preserve">  收取履约保证金形式：</w:t>
      </w:r>
      <w:r>
        <w:rPr>
          <w:rFonts w:hint="eastAsia" w:ascii="仿宋" w:hAnsi="仿宋" w:eastAsia="仿宋" w:cs="仿宋"/>
          <w:bCs/>
          <w:color w:val="auto"/>
          <w:sz w:val="21"/>
          <w:u w:val="single"/>
        </w:rPr>
        <w:t xml:space="preserve">                            </w:t>
      </w:r>
    </w:p>
    <w:p>
      <w:pPr>
        <w:pStyle w:val="965"/>
        <w:ind w:firstLine="420"/>
        <w:rPr>
          <w:rFonts w:ascii="仿宋" w:hAnsi="仿宋" w:eastAsia="仿宋" w:cs="仿宋"/>
          <w:color w:val="auto"/>
          <w:sz w:val="21"/>
        </w:rPr>
      </w:pPr>
      <w:r>
        <w:rPr>
          <w:rFonts w:hint="eastAsia" w:ascii="仿宋" w:hAnsi="仿宋" w:eastAsia="仿宋" w:cs="仿宋"/>
          <w:color w:val="auto"/>
          <w:sz w:val="21"/>
        </w:rPr>
        <w:t xml:space="preserve">    收取履约保证金金额：</w:t>
      </w:r>
      <w:r>
        <w:rPr>
          <w:rFonts w:hint="eastAsia" w:ascii="仿宋" w:hAnsi="仿宋" w:eastAsia="仿宋" w:cs="仿宋"/>
          <w:bCs/>
          <w:color w:val="auto"/>
          <w:sz w:val="21"/>
          <w:u w:val="single"/>
        </w:rPr>
        <w:t xml:space="preserve">                            </w:t>
      </w:r>
    </w:p>
    <w:p>
      <w:pPr>
        <w:snapToGrid w:val="0"/>
        <w:spacing w:line="400" w:lineRule="exact"/>
        <w:ind w:firstLine="420" w:firstLineChars="200"/>
        <w:rPr>
          <w:rFonts w:ascii="仿宋" w:hAnsi="仿宋" w:eastAsia="仿宋" w:cs="仿宋"/>
          <w:color w:val="auto"/>
        </w:rPr>
      </w:pPr>
      <w:r>
        <w:rPr>
          <w:rFonts w:hint="eastAsia" w:ascii="仿宋" w:hAnsi="仿宋" w:eastAsia="仿宋" w:cs="仿宋"/>
          <w:bCs/>
          <w:color w:val="auto"/>
          <w:szCs w:val="21"/>
        </w:rPr>
        <w:t xml:space="preserve">    履约担保期限：</w:t>
      </w:r>
      <w:r>
        <w:rPr>
          <w:rFonts w:hint="eastAsia" w:ascii="仿宋" w:hAnsi="仿宋" w:eastAsia="仿宋" w:cs="仿宋"/>
          <w:bCs/>
          <w:color w:val="auto"/>
          <w:szCs w:val="21"/>
          <w:u w:val="single"/>
        </w:rPr>
        <w:t xml:space="preserve">                                  </w:t>
      </w:r>
    </w:p>
    <w:p>
      <w:pPr>
        <w:snapToGrid w:val="0"/>
        <w:spacing w:line="400" w:lineRule="exact"/>
        <w:ind w:firstLine="420" w:firstLineChars="200"/>
        <w:rPr>
          <w:rFonts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p>
    <w:p>
      <w:pPr>
        <w:snapToGrid w:val="0"/>
        <w:spacing w:line="400" w:lineRule="exact"/>
        <w:ind w:firstLine="420" w:firstLineChars="200"/>
        <w:rPr>
          <w:rFonts w:ascii="仿宋" w:hAnsi="仿宋" w:eastAsia="仿宋" w:cs="仿宋"/>
          <w:color w:val="auto"/>
          <w:szCs w:val="21"/>
          <w:u w:val="single"/>
        </w:rPr>
      </w:pPr>
      <w:r>
        <w:rPr>
          <w:rFonts w:hint="eastAsia" w:ascii="仿宋" w:hAnsi="仿宋" w:eastAsia="仿宋" w:cs="仿宋"/>
          <w:bCs/>
          <w:color w:val="auto"/>
          <w:szCs w:val="21"/>
        </w:rPr>
        <w:t>（5）风险处置措施和替代方案：</w:t>
      </w:r>
      <w:r>
        <w:rPr>
          <w:rFonts w:hint="eastAsia" w:ascii="仿宋" w:hAnsi="仿宋" w:eastAsia="仿宋" w:cs="仿宋"/>
          <w:color w:val="auto"/>
          <w:szCs w:val="21"/>
          <w:u w:val="single"/>
        </w:rPr>
        <w:t xml:space="preserve">                                                               </w:t>
      </w:r>
    </w:p>
    <w:p>
      <w:pPr>
        <w:numPr>
          <w:ilvl w:val="0"/>
          <w:numId w:val="3"/>
        </w:numPr>
        <w:snapToGrid w:val="0"/>
        <w:spacing w:line="400" w:lineRule="exact"/>
        <w:ind w:firstLine="422" w:firstLineChars="200"/>
        <w:rPr>
          <w:rFonts w:ascii="仿宋" w:hAnsi="仿宋" w:eastAsia="仿宋" w:cs="仿宋"/>
          <w:b/>
          <w:color w:val="auto"/>
          <w:szCs w:val="21"/>
        </w:rPr>
      </w:pPr>
      <w:r>
        <w:rPr>
          <w:rFonts w:hint="eastAsia" w:ascii="仿宋" w:hAnsi="仿宋" w:eastAsia="仿宋" w:cs="仿宋"/>
          <w:b/>
          <w:color w:val="auto"/>
          <w:szCs w:val="21"/>
        </w:rPr>
        <w:t>合同验收</w:t>
      </w:r>
    </w:p>
    <w:p>
      <w:pPr>
        <w:numPr>
          <w:ilvl w:val="0"/>
          <w:numId w:val="5"/>
        </w:numPr>
        <w:snapToGrid w:val="0"/>
        <w:spacing w:line="400" w:lineRule="exact"/>
        <w:ind w:firstLine="420" w:firstLineChars="200"/>
        <w:rPr>
          <w:rFonts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Cs w:val="21"/>
        </w:rPr>
        <w:sym w:font="Wingdings" w:char="00A8"/>
      </w:r>
      <w:r>
        <w:rPr>
          <w:rFonts w:hint="eastAsia" w:ascii="仿宋" w:hAnsi="仿宋" w:eastAsia="仿宋" w:cs="仿宋"/>
          <w:bCs/>
          <w:color w:val="auto"/>
          <w:szCs w:val="21"/>
        </w:rPr>
        <w:t>委托第三方组织</w:t>
      </w:r>
    </w:p>
    <w:p>
      <w:pPr>
        <w:snapToGrid w:val="0"/>
        <w:spacing w:line="400" w:lineRule="exact"/>
        <w:rPr>
          <w:rFonts w:ascii="仿宋" w:hAnsi="仿宋" w:eastAsia="仿宋" w:cs="仿宋"/>
          <w:bCs/>
          <w:color w:val="auto"/>
          <w:szCs w:val="21"/>
        </w:rPr>
      </w:pPr>
      <w:r>
        <w:rPr>
          <w:rFonts w:hint="eastAsia" w:ascii="仿宋" w:hAnsi="仿宋" w:eastAsia="仿宋" w:cs="仿宋"/>
          <w:bCs/>
          <w:color w:val="auto"/>
          <w:szCs w:val="21"/>
        </w:rPr>
        <w:t xml:space="preserve">         验收主体：</w:t>
      </w:r>
      <w:r>
        <w:rPr>
          <w:rFonts w:hint="eastAsia" w:ascii="仿宋" w:hAnsi="仿宋" w:eastAsia="仿宋" w:cs="仿宋"/>
          <w:bCs/>
          <w:color w:val="auto"/>
          <w:szCs w:val="21"/>
          <w:u w:val="single"/>
        </w:rPr>
        <w:t xml:space="preserve">                  </w:t>
      </w:r>
    </w:p>
    <w:p>
      <w:pPr>
        <w:snapToGrid w:val="0"/>
        <w:spacing w:line="400" w:lineRule="exact"/>
        <w:rPr>
          <w:rFonts w:ascii="仿宋" w:hAnsi="仿宋" w:eastAsia="仿宋" w:cs="仿宋"/>
          <w:bCs/>
          <w:color w:val="auto"/>
          <w:szCs w:val="21"/>
        </w:rPr>
      </w:pPr>
      <w:r>
        <w:rPr>
          <w:rFonts w:hint="eastAsia" w:ascii="仿宋" w:hAnsi="仿宋" w:eastAsia="仿宋" w:cs="仿宋"/>
          <w:bCs/>
          <w:color w:val="auto"/>
          <w:szCs w:val="21"/>
        </w:rPr>
        <w:t xml:space="preserve">        是否邀请本项目的其他供应商参加验收：</w:t>
      </w:r>
      <w:r>
        <w:rPr>
          <w:rFonts w:hint="eastAsia" w:ascii="仿宋" w:hAnsi="仿宋" w:eastAsia="仿宋" w:cs="仿宋"/>
          <w:color w:val="auto"/>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Cs w:val="21"/>
        </w:rPr>
        <w:sym w:font="Wingdings" w:char="00A8"/>
      </w:r>
      <w:r>
        <w:rPr>
          <w:rFonts w:hint="eastAsia" w:ascii="仿宋" w:hAnsi="仿宋" w:eastAsia="仿宋" w:cs="仿宋"/>
          <w:bCs/>
          <w:color w:val="auto"/>
          <w:szCs w:val="21"/>
        </w:rPr>
        <w:t>否</w:t>
      </w:r>
    </w:p>
    <w:p>
      <w:pPr>
        <w:snapToGrid w:val="0"/>
        <w:spacing w:line="400" w:lineRule="exact"/>
        <w:ind w:firstLine="840" w:firstLineChars="400"/>
        <w:rPr>
          <w:rFonts w:ascii="仿宋" w:hAnsi="仿宋" w:eastAsia="仿宋" w:cs="仿宋"/>
          <w:bCs/>
          <w:color w:val="auto"/>
          <w:szCs w:val="21"/>
        </w:rPr>
      </w:pPr>
      <w:r>
        <w:rPr>
          <w:rFonts w:hint="eastAsia" w:ascii="仿宋" w:hAnsi="仿宋" w:eastAsia="仿宋" w:cs="仿宋"/>
          <w:bCs/>
          <w:color w:val="auto"/>
          <w:szCs w:val="21"/>
        </w:rPr>
        <w:t>是否邀请专家参加验收：</w:t>
      </w:r>
      <w:r>
        <w:rPr>
          <w:rFonts w:hint="eastAsia" w:ascii="仿宋" w:hAnsi="仿宋" w:eastAsia="仿宋" w:cs="仿宋"/>
          <w:color w:val="auto"/>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Cs w:val="21"/>
        </w:rPr>
        <w:sym w:font="Wingdings" w:char="00A8"/>
      </w:r>
      <w:r>
        <w:rPr>
          <w:rFonts w:hint="eastAsia" w:ascii="仿宋" w:hAnsi="仿宋" w:eastAsia="仿宋" w:cs="仿宋"/>
          <w:bCs/>
          <w:color w:val="auto"/>
          <w:szCs w:val="21"/>
        </w:rPr>
        <w:t>否</w:t>
      </w:r>
    </w:p>
    <w:p>
      <w:pPr>
        <w:snapToGrid w:val="0"/>
        <w:spacing w:line="400" w:lineRule="exact"/>
        <w:ind w:firstLine="840" w:firstLineChars="400"/>
        <w:rPr>
          <w:rFonts w:ascii="仿宋" w:hAnsi="仿宋" w:eastAsia="仿宋" w:cs="仿宋"/>
          <w:bCs/>
          <w:color w:val="auto"/>
          <w:szCs w:val="21"/>
        </w:rPr>
      </w:pPr>
      <w:r>
        <w:rPr>
          <w:rFonts w:hint="eastAsia" w:ascii="仿宋" w:hAnsi="仿宋" w:eastAsia="仿宋" w:cs="仿宋"/>
          <w:bCs/>
          <w:color w:val="auto"/>
          <w:szCs w:val="21"/>
        </w:rPr>
        <w:t>是否邀请服务对象参加验收：</w:t>
      </w:r>
      <w:r>
        <w:rPr>
          <w:rFonts w:hint="eastAsia" w:ascii="仿宋" w:hAnsi="仿宋" w:eastAsia="仿宋" w:cs="仿宋"/>
          <w:color w:val="auto"/>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Cs w:val="21"/>
        </w:rPr>
        <w:sym w:font="Wingdings" w:char="00A8"/>
      </w:r>
      <w:r>
        <w:rPr>
          <w:rFonts w:hint="eastAsia" w:ascii="仿宋" w:hAnsi="仿宋" w:eastAsia="仿宋" w:cs="仿宋"/>
          <w:bCs/>
          <w:color w:val="auto"/>
          <w:szCs w:val="21"/>
        </w:rPr>
        <w:t>否</w:t>
      </w:r>
    </w:p>
    <w:p>
      <w:pPr>
        <w:snapToGrid w:val="0"/>
        <w:spacing w:line="400" w:lineRule="exact"/>
        <w:ind w:firstLine="840" w:firstLineChars="400"/>
        <w:rPr>
          <w:rFonts w:ascii="仿宋" w:hAnsi="仿宋" w:eastAsia="仿宋" w:cs="仿宋"/>
          <w:bCs/>
          <w:color w:val="auto"/>
          <w:szCs w:val="21"/>
        </w:rPr>
      </w:pPr>
      <w:r>
        <w:rPr>
          <w:rFonts w:hint="eastAsia" w:ascii="仿宋" w:hAnsi="仿宋" w:eastAsia="仿宋" w:cs="仿宋"/>
          <w:bCs/>
          <w:color w:val="auto"/>
          <w:szCs w:val="21"/>
        </w:rPr>
        <w:t>是否邀请第三方检测机构参加验收：</w:t>
      </w:r>
      <w:r>
        <w:rPr>
          <w:rFonts w:hint="eastAsia" w:ascii="仿宋" w:hAnsi="仿宋" w:eastAsia="仿宋" w:cs="仿宋"/>
          <w:color w:val="auto"/>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Cs w:val="21"/>
        </w:rPr>
        <w:sym w:font="Wingdings" w:char="00A8"/>
      </w:r>
      <w:r>
        <w:rPr>
          <w:rFonts w:hint="eastAsia" w:ascii="仿宋" w:hAnsi="仿宋" w:eastAsia="仿宋" w:cs="仿宋"/>
          <w:bCs/>
          <w:color w:val="auto"/>
          <w:szCs w:val="21"/>
        </w:rPr>
        <w:t>否</w:t>
      </w:r>
    </w:p>
    <w:p>
      <w:pPr>
        <w:snapToGrid w:val="0"/>
        <w:spacing w:line="400" w:lineRule="exact"/>
        <w:ind w:firstLine="840" w:firstLineChars="400"/>
        <w:rPr>
          <w:rFonts w:ascii="仿宋" w:hAnsi="仿宋" w:eastAsia="仿宋" w:cs="仿宋"/>
          <w:bCs/>
          <w:color w:val="auto"/>
          <w:szCs w:val="21"/>
        </w:rPr>
      </w:pPr>
      <w:r>
        <w:rPr>
          <w:rFonts w:hint="eastAsia" w:ascii="仿宋" w:hAnsi="仿宋" w:eastAsia="仿宋" w:cs="仿宋"/>
          <w:bCs/>
          <w:color w:val="auto"/>
          <w:szCs w:val="21"/>
        </w:rPr>
        <w:t>是否进行抽查检测：</w:t>
      </w:r>
      <w:r>
        <w:rPr>
          <w:rFonts w:hint="eastAsia" w:ascii="仿宋" w:hAnsi="仿宋" w:eastAsia="仿宋" w:cs="仿宋"/>
          <w:color w:val="auto"/>
          <w:szCs w:val="21"/>
        </w:rPr>
        <w:sym w:font="Wingdings" w:char="00A8"/>
      </w:r>
      <w:r>
        <w:rPr>
          <w:rFonts w:hint="eastAsia" w:ascii="仿宋" w:hAnsi="仿宋" w:eastAsia="仿宋" w:cs="仿宋"/>
          <w:bCs/>
          <w:color w:val="auto"/>
          <w:szCs w:val="21"/>
        </w:rPr>
        <w:t>是，抽查比例：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Cs w:val="21"/>
        </w:rPr>
        <w:sym w:font="Wingdings" w:char="00A8"/>
      </w:r>
      <w:r>
        <w:rPr>
          <w:rFonts w:hint="eastAsia" w:ascii="仿宋" w:hAnsi="仿宋" w:eastAsia="仿宋" w:cs="仿宋"/>
          <w:bCs/>
          <w:color w:val="auto"/>
          <w:szCs w:val="21"/>
        </w:rPr>
        <w:t>否</w:t>
      </w:r>
    </w:p>
    <w:p>
      <w:pPr>
        <w:snapToGrid w:val="0"/>
        <w:spacing w:line="400" w:lineRule="exact"/>
        <w:ind w:firstLine="840" w:firstLineChars="400"/>
        <w:rPr>
          <w:rFonts w:ascii="仿宋" w:hAnsi="仿宋" w:eastAsia="仿宋" w:cs="仿宋"/>
          <w:bCs/>
          <w:color w:val="auto"/>
          <w:szCs w:val="21"/>
          <w:u w:val="single"/>
        </w:rPr>
      </w:pPr>
      <w:r>
        <w:rPr>
          <w:rFonts w:hint="eastAsia" w:ascii="仿宋" w:hAnsi="仿宋" w:eastAsia="仿宋" w:cs="仿宋"/>
          <w:bCs/>
          <w:color w:val="auto"/>
          <w:szCs w:val="21"/>
        </w:rPr>
        <w:t>是否存在破坏性检测：</w:t>
      </w:r>
      <w:r>
        <w:rPr>
          <w:rFonts w:hint="eastAsia" w:ascii="仿宋" w:hAnsi="仿宋" w:eastAsia="仿宋" w:cs="仿宋"/>
          <w:color w:val="auto"/>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u w:val="single"/>
        </w:rPr>
        <w:t>（应明确对被破坏的检测产品的处理方式）</w:t>
      </w:r>
    </w:p>
    <w:p>
      <w:pPr>
        <w:snapToGrid w:val="0"/>
        <w:spacing w:line="400" w:lineRule="exact"/>
        <w:ind w:firstLine="840" w:firstLineChars="400"/>
        <w:rPr>
          <w:rFonts w:ascii="仿宋" w:hAnsi="仿宋" w:eastAsia="仿宋" w:cs="仿宋"/>
          <w:bCs/>
          <w:color w:val="auto"/>
          <w:szCs w:val="21"/>
        </w:rPr>
      </w:pPr>
      <w:r>
        <w:rPr>
          <w:rFonts w:hint="eastAsia" w:ascii="仿宋" w:hAnsi="仿宋" w:eastAsia="仿宋" w:cs="仿宋"/>
          <w:bCs/>
          <w:color w:val="auto"/>
          <w:szCs w:val="21"/>
        </w:rPr>
        <w:t xml:space="preserve">                    </w:t>
      </w:r>
      <w:r>
        <w:rPr>
          <w:rFonts w:hint="eastAsia" w:ascii="仿宋" w:hAnsi="仿宋" w:eastAsia="仿宋" w:cs="仿宋"/>
          <w:color w:val="auto"/>
          <w:szCs w:val="21"/>
        </w:rPr>
        <w:sym w:font="Wingdings" w:char="00A8"/>
      </w:r>
      <w:r>
        <w:rPr>
          <w:rFonts w:hint="eastAsia" w:ascii="仿宋" w:hAnsi="仿宋" w:eastAsia="仿宋" w:cs="仿宋"/>
          <w:bCs/>
          <w:color w:val="auto"/>
          <w:szCs w:val="21"/>
        </w:rPr>
        <w:t>否</w:t>
      </w:r>
    </w:p>
    <w:p>
      <w:pPr>
        <w:snapToGrid w:val="0"/>
        <w:spacing w:line="400" w:lineRule="exact"/>
        <w:ind w:firstLine="840" w:firstLineChars="400"/>
        <w:rPr>
          <w:rFonts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pPr>
        <w:snapToGrid w:val="0"/>
        <w:spacing w:line="400" w:lineRule="exact"/>
        <w:ind w:firstLine="420" w:firstLineChars="200"/>
        <w:rPr>
          <w:rFonts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 xml:space="preserve">（计划于何时验收/供应商提出验收申请之日起   日内组织验收） </w:t>
      </w:r>
    </w:p>
    <w:p>
      <w:pPr>
        <w:snapToGrid w:val="0"/>
        <w:spacing w:line="400" w:lineRule="exact"/>
        <w:ind w:firstLine="420" w:firstLineChars="200"/>
        <w:rPr>
          <w:rFonts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Cs w:val="21"/>
        </w:rPr>
        <w:sym w:font="Wingdings" w:char="00A8"/>
      </w:r>
      <w:r>
        <w:rPr>
          <w:rFonts w:hint="eastAsia" w:ascii="仿宋" w:hAnsi="仿宋" w:eastAsia="仿宋" w:cs="仿宋"/>
          <w:bCs/>
          <w:color w:val="auto"/>
          <w:szCs w:val="21"/>
        </w:rPr>
        <w:t xml:space="preserve">一次性验收         </w:t>
      </w:r>
    </w:p>
    <w:p>
      <w:pPr>
        <w:snapToGrid w:val="0"/>
        <w:spacing w:line="400" w:lineRule="exact"/>
        <w:rPr>
          <w:rFonts w:ascii="仿宋" w:hAnsi="仿宋" w:eastAsia="仿宋" w:cs="仿宋"/>
          <w:bCs/>
          <w:color w:val="auto"/>
          <w:szCs w:val="21"/>
        </w:rPr>
      </w:pPr>
      <w:r>
        <w:rPr>
          <w:rFonts w:hint="eastAsia" w:ascii="仿宋" w:hAnsi="仿宋" w:eastAsia="仿宋" w:cs="仿宋"/>
          <w:bCs/>
          <w:color w:val="auto"/>
          <w:szCs w:val="21"/>
        </w:rPr>
        <w:t xml:space="preserve">                       </w:t>
      </w:r>
      <w:r>
        <w:rPr>
          <w:rFonts w:hint="eastAsia" w:ascii="仿宋" w:hAnsi="仿宋" w:eastAsia="仿宋" w:cs="仿宋"/>
          <w:color w:val="auto"/>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u w:val="single"/>
        </w:rPr>
        <w:t xml:space="preserve"> （应明确分期</w:t>
      </w:r>
      <w:r>
        <w:rPr>
          <w:rFonts w:hint="eastAsia" w:ascii="仿宋" w:hAnsi="仿宋" w:eastAsia="仿宋" w:cs="仿宋"/>
          <w:bCs/>
          <w:color w:val="auto"/>
          <w:szCs w:val="21"/>
          <w:u w:val="single"/>
          <w:lang w:val="en"/>
        </w:rPr>
        <w:t>/分项验收的工作安排</w:t>
      </w:r>
      <w:r>
        <w:rPr>
          <w:rFonts w:hint="eastAsia" w:ascii="仿宋" w:hAnsi="仿宋" w:eastAsia="仿宋" w:cs="仿宋"/>
          <w:bCs/>
          <w:color w:val="auto"/>
          <w:szCs w:val="21"/>
          <w:u w:val="single"/>
        </w:rPr>
        <w:t xml:space="preserve">）  </w:t>
      </w:r>
    </w:p>
    <w:p>
      <w:pPr>
        <w:snapToGrid w:val="0"/>
        <w:spacing w:line="400" w:lineRule="exact"/>
        <w:ind w:firstLine="420" w:firstLineChars="200"/>
        <w:rPr>
          <w:rFonts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pPr>
        <w:snapToGrid w:val="0"/>
        <w:spacing w:line="400" w:lineRule="exact"/>
        <w:ind w:firstLine="420" w:firstLineChars="200"/>
        <w:rPr>
          <w:rFonts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（应当包括每一项技术和商务要求的履约情况，特别是落实政府采购扶持中小企业，支持绿色发展和乡村振兴等政策情况）                                      </w:t>
      </w:r>
    </w:p>
    <w:p>
      <w:pPr>
        <w:snapToGrid w:val="0"/>
        <w:spacing w:line="400" w:lineRule="exact"/>
        <w:ind w:firstLine="420" w:firstLineChars="200"/>
        <w:rPr>
          <w:rFonts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pPr>
        <w:pStyle w:val="965"/>
        <w:ind w:firstLine="420"/>
        <w:rPr>
          <w:rFonts w:ascii="仿宋" w:hAnsi="仿宋" w:eastAsia="仿宋" w:cs="仿宋"/>
          <w:color w:val="auto"/>
          <w:sz w:val="21"/>
        </w:rPr>
      </w:pPr>
      <w:r>
        <w:rPr>
          <w:rFonts w:hint="eastAsia" w:ascii="仿宋" w:hAnsi="仿宋" w:eastAsia="仿宋" w:cs="仿宋"/>
          <w:bCs/>
          <w:color w:val="auto"/>
          <w:sz w:val="21"/>
        </w:rPr>
        <w:t>（7）是否以采购活动中供应商提供的样品作为参考：</w:t>
      </w:r>
      <w:r>
        <w:rPr>
          <w:rFonts w:hint="eastAsia" w:ascii="仿宋" w:hAnsi="仿宋" w:eastAsia="仿宋" w:cs="仿宋"/>
          <w:color w:val="auto"/>
          <w:sz w:val="21"/>
        </w:rPr>
        <w:sym w:font="Wingdings" w:char="00A8"/>
      </w:r>
      <w:r>
        <w:rPr>
          <w:rFonts w:hint="eastAsia" w:ascii="仿宋" w:hAnsi="仿宋" w:eastAsia="仿宋" w:cs="仿宋"/>
          <w:bCs/>
          <w:color w:val="auto"/>
          <w:sz w:val="21"/>
        </w:rPr>
        <w:t xml:space="preserve">是  </w:t>
      </w:r>
      <w:r>
        <w:rPr>
          <w:rFonts w:hint="eastAsia" w:ascii="仿宋" w:hAnsi="仿宋" w:eastAsia="仿宋" w:cs="仿宋"/>
          <w:color w:val="auto"/>
          <w:sz w:val="21"/>
        </w:rPr>
        <w:sym w:font="Wingdings" w:char="00A8"/>
      </w:r>
      <w:r>
        <w:rPr>
          <w:rFonts w:hint="eastAsia" w:ascii="仿宋" w:hAnsi="仿宋" w:eastAsia="仿宋" w:cs="仿宋"/>
          <w:bCs/>
          <w:color w:val="auto"/>
          <w:sz w:val="21"/>
        </w:rPr>
        <w:t>否</w:t>
      </w:r>
    </w:p>
    <w:p>
      <w:pPr>
        <w:snapToGrid w:val="0"/>
        <w:spacing w:line="400" w:lineRule="exact"/>
        <w:ind w:firstLine="420" w:firstLineChars="200"/>
        <w:rPr>
          <w:rFonts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（产权过户登记等）          </w:t>
      </w:r>
    </w:p>
    <w:p>
      <w:pPr>
        <w:numPr>
          <w:ilvl w:val="0"/>
          <w:numId w:val="3"/>
        </w:numPr>
        <w:snapToGrid w:val="0"/>
        <w:spacing w:line="400" w:lineRule="exact"/>
        <w:ind w:firstLine="422" w:firstLineChars="200"/>
        <w:rPr>
          <w:rFonts w:ascii="仿宋" w:hAnsi="仿宋" w:eastAsia="仿宋" w:cs="仿宋"/>
          <w:b/>
          <w:color w:val="auto"/>
          <w:szCs w:val="21"/>
        </w:rPr>
      </w:pPr>
      <w:r>
        <w:rPr>
          <w:rFonts w:hint="eastAsia" w:ascii="仿宋" w:hAnsi="仿宋" w:eastAsia="仿宋" w:cs="仿宋"/>
          <w:b/>
          <w:color w:val="auto"/>
          <w:szCs w:val="21"/>
        </w:rPr>
        <w:t>组成合同的文件</w:t>
      </w:r>
    </w:p>
    <w:p>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（1）政府采购合同协议书及其变更、补充协议</w:t>
      </w:r>
    </w:p>
    <w:p>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（2）政府采购合同专用条款</w:t>
      </w:r>
    </w:p>
    <w:p>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（3）政府采购合同通用条款</w:t>
      </w:r>
    </w:p>
    <w:p>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（4）中标（成交）通知书</w:t>
      </w:r>
    </w:p>
    <w:p>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（5）投标（响应）文件</w:t>
      </w:r>
    </w:p>
    <w:p>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（6）采购文件</w:t>
      </w:r>
    </w:p>
    <w:p>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（7）有关技术文件，图纸</w:t>
      </w:r>
    </w:p>
    <w:p>
      <w:pPr>
        <w:pStyle w:val="965"/>
        <w:ind w:firstLine="420"/>
        <w:rPr>
          <w:rFonts w:ascii="仿宋" w:hAnsi="仿宋" w:eastAsia="仿宋" w:cs="仿宋"/>
          <w:color w:val="auto"/>
          <w:kern w:val="2"/>
          <w:sz w:val="21"/>
        </w:rPr>
      </w:pPr>
      <w:r>
        <w:rPr>
          <w:rFonts w:hint="eastAsia" w:ascii="仿宋" w:hAnsi="仿宋" w:eastAsia="仿宋" w:cs="仿宋"/>
          <w:color w:val="auto"/>
          <w:sz w:val="21"/>
        </w:rPr>
        <w:t>（8）</w:t>
      </w:r>
      <w:r>
        <w:rPr>
          <w:rFonts w:hint="eastAsia" w:ascii="仿宋" w:hAnsi="仿宋" w:eastAsia="仿宋" w:cs="仿宋"/>
          <w:color w:val="auto"/>
          <w:kern w:val="2"/>
          <w:sz w:val="21"/>
        </w:rPr>
        <w:t>国家法律、行政法规和规章制度规定或合同约定的作为合同组成部分的其他文件</w:t>
      </w:r>
    </w:p>
    <w:p>
      <w:pPr>
        <w:numPr>
          <w:ilvl w:val="0"/>
          <w:numId w:val="3"/>
        </w:numPr>
        <w:snapToGrid w:val="0"/>
        <w:spacing w:line="400" w:lineRule="exact"/>
        <w:ind w:firstLine="422" w:firstLineChars="200"/>
        <w:rPr>
          <w:rFonts w:ascii="仿宋" w:hAnsi="仿宋" w:eastAsia="仿宋" w:cs="仿宋"/>
          <w:b/>
          <w:color w:val="auto"/>
          <w:szCs w:val="21"/>
        </w:rPr>
      </w:pPr>
      <w:r>
        <w:rPr>
          <w:rFonts w:hint="eastAsia" w:ascii="仿宋" w:hAnsi="仿宋" w:eastAsia="仿宋" w:cs="仿宋"/>
          <w:b/>
          <w:color w:val="auto"/>
          <w:szCs w:val="21"/>
        </w:rPr>
        <w:t>合同生效</w:t>
      </w:r>
    </w:p>
    <w:p>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pPr>
        <w:numPr>
          <w:ilvl w:val="0"/>
          <w:numId w:val="3"/>
        </w:numPr>
        <w:snapToGrid w:val="0"/>
        <w:spacing w:line="400" w:lineRule="exact"/>
        <w:ind w:firstLine="422" w:firstLineChars="200"/>
        <w:rPr>
          <w:rFonts w:ascii="仿宋" w:hAnsi="仿宋" w:eastAsia="仿宋" w:cs="仿宋"/>
          <w:b/>
          <w:color w:val="auto"/>
          <w:szCs w:val="21"/>
        </w:rPr>
      </w:pPr>
      <w:r>
        <w:rPr>
          <w:rFonts w:hint="eastAsia" w:ascii="仿宋" w:hAnsi="仿宋" w:eastAsia="仿宋" w:cs="仿宋"/>
          <w:b/>
          <w:color w:val="auto"/>
          <w:szCs w:val="21"/>
        </w:rPr>
        <w:t>合同份数</w:t>
      </w:r>
    </w:p>
    <w:p>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份，甲方执</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份，乙方执</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pPr>
        <w:snapToGrid w:val="0"/>
        <w:spacing w:line="400" w:lineRule="exact"/>
        <w:ind w:firstLine="420" w:firstLineChars="200"/>
        <w:rPr>
          <w:rFonts w:ascii="仿宋" w:hAnsi="仿宋" w:eastAsia="仿宋" w:cs="仿宋"/>
          <w:color w:val="auto"/>
        </w:rPr>
      </w:pPr>
      <w:r>
        <w:rPr>
          <w:rFonts w:hint="eastAsia" w:ascii="仿宋" w:hAnsi="仿宋" w:eastAsia="仿宋" w:cs="仿宋"/>
          <w:color w:val="auto"/>
          <w:szCs w:val="21"/>
        </w:rPr>
        <w:t>附件：具体标的及其技术要求和商务要求、联合协议、分包意向协议等。</w:t>
      </w:r>
    </w:p>
    <w:p>
      <w:pPr>
        <w:pStyle w:val="258"/>
        <w:spacing w:line="400" w:lineRule="exact"/>
        <w:ind w:firstLine="480"/>
        <w:rPr>
          <w:rFonts w:ascii="仿宋" w:hAnsi="仿宋" w:eastAsia="仿宋" w:cs="仿宋"/>
          <w:color w:val="auto"/>
        </w:rPr>
      </w:pPr>
    </w:p>
    <w:p>
      <w:pPr>
        <w:pStyle w:val="4"/>
        <w:spacing w:line="400" w:lineRule="exact"/>
        <w:rPr>
          <w:rFonts w:ascii="仿宋" w:eastAsia="仿宋" w:cs="仿宋"/>
          <w:b w:val="0"/>
          <w:bCs w:val="0"/>
          <w:color w:val="auto"/>
          <w:sz w:val="21"/>
          <w:szCs w:val="21"/>
          <w:lang w:val="en-US"/>
        </w:rPr>
      </w:pPr>
      <w:r>
        <w:rPr>
          <w:rFonts w:hint="eastAsia" w:ascii="仿宋" w:eastAsia="仿宋" w:cs="仿宋"/>
          <w:color w:val="auto"/>
          <w:lang w:val="en"/>
        </w:rPr>
        <w:t xml:space="preserve">   </w:t>
      </w:r>
    </w:p>
    <w:p>
      <w:pPr>
        <w:rPr>
          <w:rFonts w:ascii="仿宋" w:hAnsi="仿宋" w:eastAsia="仿宋" w:cs="仿宋"/>
          <w:color w:val="auto"/>
        </w:rPr>
      </w:pPr>
      <w:r>
        <w:rPr>
          <w:rFonts w:hint="eastAsia" w:ascii="仿宋" w:hAnsi="仿宋" w:eastAsia="仿宋" w:cs="仿宋"/>
          <w:color w:val="auto"/>
        </w:rPr>
        <w:br w:type="page"/>
      </w:r>
    </w:p>
    <w:p>
      <w:pPr>
        <w:pStyle w:val="258"/>
        <w:ind w:firstLine="480"/>
        <w:rPr>
          <w:rFonts w:ascii="仿宋" w:hAnsi="仿宋" w:eastAsia="仿宋" w:cs="仿宋"/>
          <w:color w:val="auto"/>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snapToGrid w:val="0"/>
              <w:spacing w:line="300" w:lineRule="exact"/>
              <w:jc w:val="center"/>
              <w:rPr>
                <w:rFonts w:ascii="仿宋" w:hAnsi="仿宋" w:eastAsia="仿宋" w:cs="仿宋"/>
                <w:color w:val="auto"/>
              </w:rPr>
            </w:pPr>
            <w:r>
              <w:rPr>
                <w:rFonts w:hint="eastAsia" w:ascii="仿宋" w:hAnsi="仿宋" w:eastAsia="仿宋" w:cs="仿宋"/>
                <w:color w:val="auto"/>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pPr>
              <w:snapToGrid w:val="0"/>
              <w:spacing w:line="300" w:lineRule="exact"/>
              <w:jc w:val="center"/>
              <w:rPr>
                <w:rFonts w:ascii="仿宋" w:hAnsi="仿宋" w:eastAsia="仿宋" w:cs="仿宋"/>
                <w:color w:val="auto"/>
              </w:rPr>
            </w:pPr>
            <w:r>
              <w:rPr>
                <w:rFonts w:hint="eastAsia" w:ascii="仿宋" w:hAnsi="仿宋" w:eastAsia="仿宋" w:cs="仿宋"/>
                <w:color w:val="auto"/>
                <w:szCs w:val="21"/>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单位名称（公章或合同章）</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法定代表人</w:t>
            </w:r>
          </w:p>
          <w:p>
            <w:pPr>
              <w:snapToGrid w:val="0"/>
              <w:spacing w:line="300" w:lineRule="exact"/>
              <w:ind w:firstLine="100" w:firstLineChars="48"/>
              <w:jc w:val="center"/>
              <w:rPr>
                <w:rFonts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法定代表人</w:t>
            </w:r>
          </w:p>
          <w:p>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拥有者性别</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住  所</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通信地址</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pStyle w:val="24"/>
              <w:snapToGrid w:val="0"/>
              <w:spacing w:before="120" w:beforeLines="50" w:line="360" w:lineRule="auto"/>
              <w:jc w:val="left"/>
              <w:rPr>
                <w:rFonts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pPr>
        <w:pStyle w:val="4"/>
        <w:adjustRightInd w:val="0"/>
        <w:snapToGrid w:val="0"/>
        <w:spacing w:before="120" w:beforeLines="50"/>
        <w:jc w:val="center"/>
        <w:rPr>
          <w:rFonts w:ascii="仿宋" w:eastAsia="仿宋" w:cs="仿宋"/>
          <w:color w:val="auto"/>
          <w:sz w:val="28"/>
          <w:szCs w:val="28"/>
        </w:rPr>
      </w:pPr>
      <w:r>
        <w:rPr>
          <w:rFonts w:hint="eastAsia" w:ascii="仿宋" w:eastAsia="仿宋" w:cs="仿宋"/>
          <w:color w:val="auto"/>
          <w:sz w:val="21"/>
          <w:szCs w:val="21"/>
          <w:u w:val="single"/>
        </w:rPr>
        <w:br w:type="page"/>
      </w:r>
      <w:bookmarkStart w:id="48" w:name="_Toc27624"/>
      <w:r>
        <w:rPr>
          <w:rFonts w:hint="eastAsia" w:ascii="仿宋" w:eastAsia="仿宋" w:cs="仿宋"/>
          <w:b w:val="0"/>
          <w:bCs w:val="0"/>
          <w:color w:val="auto"/>
          <w:sz w:val="28"/>
          <w:szCs w:val="28"/>
        </w:rPr>
        <w:t>第二节 政府采购合同通用条款</w:t>
      </w:r>
      <w:bookmarkEnd w:id="48"/>
    </w:p>
    <w:p>
      <w:pPr>
        <w:tabs>
          <w:tab w:val="left" w:pos="8820"/>
          <w:tab w:val="left" w:pos="9345"/>
          <w:tab w:val="left" w:pos="9765"/>
        </w:tabs>
        <w:snapToGrid w:val="0"/>
        <w:spacing w:line="400" w:lineRule="exact"/>
        <w:jc w:val="left"/>
        <w:rPr>
          <w:rFonts w:ascii="仿宋" w:hAnsi="仿宋" w:eastAsia="仿宋" w:cs="仿宋"/>
          <w:b/>
          <w:bCs/>
          <w:color w:val="auto"/>
          <w:sz w:val="24"/>
        </w:rPr>
      </w:pPr>
      <w:r>
        <w:rPr>
          <w:rFonts w:hint="eastAsia" w:ascii="仿宋" w:hAnsi="仿宋" w:eastAsia="仿宋" w:cs="仿宋"/>
          <w:b/>
          <w:color w:val="auto"/>
          <w:sz w:val="24"/>
        </w:rPr>
        <w:t xml:space="preserve">1. </w:t>
      </w:r>
      <w:r>
        <w:rPr>
          <w:rFonts w:hint="eastAsia" w:ascii="仿宋" w:hAnsi="仿宋" w:eastAsia="仿宋" w:cs="仿宋"/>
          <w:b/>
          <w:bCs/>
          <w:color w:val="auto"/>
          <w:sz w:val="24"/>
        </w:rPr>
        <w:t>定义</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1.1合同当事人</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（1）采购人（以下称甲方）是指使用财政性资金，通过政府采购方式向供应商购买货物及其相关服务的国家机关、事业单位、团体组织。</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（2）供应商（以下称乙方）是指参加政府采购活动并且中标（成交），向采购人提供合同约定的货物及其相关服务的法人、非法人组织或者自然人。</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rPr>
        <w:t>。</w:t>
      </w:r>
    </w:p>
    <w:p>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1.2本合同下列术语应解释为：</w:t>
      </w:r>
    </w:p>
    <w:p>
      <w:pPr>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（2）“合同价款”系指根据本合同规定乙方在全面履行合同义务后甲方应支付给乙方的价款。</w:t>
      </w:r>
    </w:p>
    <w:p>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lang w:val="en"/>
        </w:rPr>
        <w:t>其他</w:t>
      </w:r>
      <w:r>
        <w:rPr>
          <w:rFonts w:hint="eastAsia" w:ascii="仿宋" w:hAnsi="仿宋" w:eastAsia="仿宋" w:cs="仿宋"/>
          <w:color w:val="auto"/>
          <w:szCs w:val="21"/>
        </w:rPr>
        <w:t>技术资料和材料等。</w:t>
      </w:r>
    </w:p>
    <w:p>
      <w:pPr>
        <w:snapToGrid w:val="0"/>
        <w:spacing w:line="400" w:lineRule="exact"/>
        <w:ind w:firstLine="420" w:firstLineChars="200"/>
        <w:jc w:val="left"/>
        <w:rPr>
          <w:rFonts w:ascii="仿宋" w:hAnsi="仿宋" w:eastAsia="仿宋" w:cs="仿宋"/>
          <w:color w:val="auto"/>
          <w:szCs w:val="21"/>
          <w:highlight w:val="yellow"/>
        </w:rPr>
      </w:pPr>
      <w:r>
        <w:rPr>
          <w:rFonts w:hint="eastAsia" w:ascii="仿宋" w:hAnsi="仿宋" w:eastAsia="仿宋" w:cs="仿宋"/>
          <w:color w:val="auto"/>
          <w:szCs w:val="21"/>
        </w:rPr>
        <w:t>（4）“相关服务”系指根据合同规定，乙方应提供的与货物有关的技术、管理和</w:t>
      </w:r>
      <w:r>
        <w:rPr>
          <w:rFonts w:hint="eastAsia" w:ascii="仿宋" w:hAnsi="仿宋" w:eastAsia="仿宋" w:cs="仿宋"/>
          <w:color w:val="auto"/>
          <w:szCs w:val="21"/>
          <w:lang w:val="en"/>
        </w:rPr>
        <w:t>其他</w:t>
      </w:r>
      <w:r>
        <w:rPr>
          <w:rFonts w:hint="eastAsia" w:ascii="仿宋" w:hAnsi="仿宋" w:eastAsia="仿宋" w:cs="仿宋"/>
          <w:color w:val="auto"/>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color w:val="auto"/>
          <w:szCs w:val="21"/>
          <w:lang w:val="en"/>
        </w:rPr>
        <w:t>其他</w:t>
      </w:r>
      <w:r>
        <w:rPr>
          <w:rFonts w:hint="eastAsia" w:ascii="仿宋" w:hAnsi="仿宋" w:eastAsia="仿宋" w:cs="仿宋"/>
          <w:color w:val="auto"/>
          <w:szCs w:val="21"/>
        </w:rPr>
        <w:t>义务。</w:t>
      </w:r>
    </w:p>
    <w:p>
      <w:pPr>
        <w:snapToGrid w:val="0"/>
        <w:spacing w:line="400" w:lineRule="exact"/>
        <w:ind w:firstLine="420" w:firstLineChars="200"/>
        <w:jc w:val="left"/>
        <w:rPr>
          <w:rFonts w:ascii="仿宋" w:hAnsi="仿宋" w:eastAsia="仿宋" w:cs="仿宋"/>
          <w:color w:val="auto"/>
          <w:szCs w:val="21"/>
          <w:highlight w:val="yellow"/>
        </w:rPr>
      </w:pPr>
      <w:r>
        <w:rPr>
          <w:rFonts w:hint="eastAsia" w:ascii="仿宋" w:hAnsi="仿宋" w:eastAsia="仿宋" w:cs="仿宋"/>
          <w:color w:val="auto"/>
          <w:szCs w:val="21"/>
        </w:rPr>
        <w:t>（5）“分包”系指中标（成交）供应商按采购文件、投标（响应）文件的规定，根据分包意向协议，将中标（成交）项目中的部分履约内容，分给具有相应资质条件的供应商履行合同的行为。</w:t>
      </w:r>
    </w:p>
    <w:p>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auto"/>
          <w:szCs w:val="21"/>
        </w:rPr>
        <w:t>政府采购合同专用条款</w:t>
      </w:r>
      <w:r>
        <w:rPr>
          <w:rFonts w:hint="eastAsia" w:ascii="仿宋" w:hAnsi="仿宋" w:eastAsia="仿宋" w:cs="仿宋"/>
          <w:color w:val="auto"/>
          <w:szCs w:val="21"/>
        </w:rPr>
        <w:t>】。</w:t>
      </w:r>
    </w:p>
    <w:p>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（7）其他术语解释，见【</w:t>
      </w:r>
      <w:r>
        <w:rPr>
          <w:rFonts w:hint="eastAsia" w:ascii="仿宋" w:hAnsi="仿宋" w:eastAsia="仿宋" w:cs="仿宋"/>
          <w:b/>
          <w:bCs/>
          <w:color w:val="auto"/>
          <w:szCs w:val="21"/>
        </w:rPr>
        <w:t>政府采购合同专用条款</w:t>
      </w:r>
      <w:r>
        <w:rPr>
          <w:rFonts w:hint="eastAsia" w:ascii="仿宋" w:hAnsi="仿宋" w:eastAsia="仿宋" w:cs="仿宋"/>
          <w:color w:val="auto"/>
          <w:szCs w:val="21"/>
        </w:rPr>
        <w:t>】。</w:t>
      </w:r>
    </w:p>
    <w:p>
      <w:pPr>
        <w:numPr>
          <w:ilvl w:val="0"/>
          <w:numId w:val="6"/>
        </w:numPr>
        <w:autoSpaceDE w:val="0"/>
        <w:autoSpaceDN w:val="0"/>
        <w:snapToGrid w:val="0"/>
        <w:spacing w:line="400" w:lineRule="exact"/>
        <w:jc w:val="left"/>
        <w:rPr>
          <w:rFonts w:ascii="仿宋" w:hAnsi="仿宋" w:eastAsia="仿宋" w:cs="仿宋"/>
          <w:b/>
          <w:bCs/>
          <w:color w:val="auto"/>
          <w:sz w:val="24"/>
        </w:rPr>
      </w:pPr>
      <w:r>
        <w:rPr>
          <w:rFonts w:hint="eastAsia" w:ascii="仿宋" w:hAnsi="仿宋" w:eastAsia="仿宋" w:cs="仿宋"/>
          <w:b/>
          <w:color w:val="auto"/>
          <w:sz w:val="24"/>
        </w:rPr>
        <w:t>合同标的及金额</w:t>
      </w:r>
    </w:p>
    <w:p>
      <w:pPr>
        <w:autoSpaceDE w:val="0"/>
        <w:autoSpaceDN w:val="0"/>
        <w:snapToGrid w:val="0"/>
        <w:spacing w:line="400" w:lineRule="exact"/>
        <w:ind w:firstLine="420" w:firstLineChars="200"/>
        <w:jc w:val="left"/>
        <w:rPr>
          <w:rFonts w:ascii="仿宋" w:hAnsi="仿宋" w:eastAsia="仿宋" w:cs="仿宋"/>
          <w:b/>
          <w:bCs/>
          <w:i/>
          <w:iCs/>
          <w:color w:val="auto"/>
          <w:szCs w:val="21"/>
        </w:rPr>
      </w:pPr>
      <w:r>
        <w:rPr>
          <w:rFonts w:hint="eastAsia" w:ascii="仿宋" w:hAnsi="仿宋" w:eastAsia="仿宋" w:cs="仿宋"/>
          <w:color w:val="auto"/>
          <w:szCs w:val="21"/>
        </w:rPr>
        <w:t>2.1 合同标的及金额应与中标（成交）结果一致。乙方为履行本合同而发生的所有费用均应包含在合同价款中，甲方不再另行支付</w:t>
      </w:r>
      <w:r>
        <w:rPr>
          <w:rFonts w:hint="eastAsia" w:ascii="仿宋" w:hAnsi="仿宋" w:eastAsia="仿宋" w:cs="仿宋"/>
          <w:color w:val="auto"/>
          <w:szCs w:val="21"/>
          <w:lang w:val="en"/>
        </w:rPr>
        <w:t>其他</w:t>
      </w:r>
      <w:r>
        <w:rPr>
          <w:rFonts w:hint="eastAsia" w:ascii="仿宋" w:hAnsi="仿宋" w:eastAsia="仿宋" w:cs="仿宋"/>
          <w:color w:val="auto"/>
          <w:szCs w:val="21"/>
        </w:rPr>
        <w:t>任何费用。</w:t>
      </w:r>
    </w:p>
    <w:p>
      <w:pPr>
        <w:snapToGrid w:val="0"/>
        <w:spacing w:line="400" w:lineRule="exact"/>
        <w:jc w:val="left"/>
        <w:rPr>
          <w:rFonts w:ascii="仿宋" w:hAnsi="仿宋" w:eastAsia="仿宋" w:cs="仿宋"/>
          <w:b/>
          <w:color w:val="auto"/>
          <w:sz w:val="24"/>
        </w:rPr>
      </w:pPr>
      <w:r>
        <w:rPr>
          <w:rFonts w:hint="eastAsia" w:ascii="仿宋" w:hAnsi="仿宋" w:eastAsia="仿宋" w:cs="仿宋"/>
          <w:b/>
          <w:color w:val="auto"/>
          <w:sz w:val="24"/>
        </w:rPr>
        <w:t>3. 履行合同的时间、地点和方式</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3.1 乙方应当在约定的时间、地点，按照约定方式履行合同。</w:t>
      </w:r>
    </w:p>
    <w:p>
      <w:pPr>
        <w:autoSpaceDE w:val="0"/>
        <w:autoSpaceDN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4. 甲方的权利和义务</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4.1 签署合同后，甲方应确定项目负责人（或项目联系人），负责与本合同有关的事务。甲方有权对乙方的履约行为进行检查，并及时确认乙方提交的事项。甲方应当配合乙方完成相关项目实施工作。</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4.2 甲方有权要求乙方按时提交各阶段有关安排计划，并有权定期核对乙方提供货物数量、规格、质量等内容。甲方有权督促乙方工作并要求乙方更换不符合要求的货物。</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4.3 甲方有权要求乙方对缺陷部分予以修复，并按合同约定享有货物保修及其他合同约定的权利。</w:t>
      </w:r>
    </w:p>
    <w:p>
      <w:pPr>
        <w:snapToGrid w:val="0"/>
        <w:spacing w:line="400" w:lineRule="exact"/>
        <w:ind w:firstLine="420" w:firstLineChars="200"/>
        <w:rPr>
          <w:rFonts w:ascii="仿宋" w:hAnsi="仿宋" w:eastAsia="仿宋" w:cs="仿宋"/>
          <w:color w:val="auto"/>
        </w:rPr>
      </w:pPr>
      <w:r>
        <w:rPr>
          <w:rFonts w:hint="eastAsia" w:ascii="仿宋" w:hAnsi="仿宋" w:eastAsia="仿宋" w:cs="仿宋"/>
          <w:color w:val="auto"/>
          <w:szCs w:val="21"/>
        </w:rPr>
        <w:t>4.4 甲方应当按照合同约定及时对交付的货物进行验收，未在</w:t>
      </w:r>
      <w:r>
        <w:rPr>
          <w:rFonts w:hint="eastAsia" w:ascii="仿宋" w:hAnsi="仿宋" w:eastAsia="仿宋" w:cs="仿宋"/>
          <w:b/>
          <w:bCs/>
          <w:color w:val="auto"/>
          <w:szCs w:val="21"/>
        </w:rPr>
        <w:t>【政府采购合同专用条款】</w:t>
      </w:r>
      <w:r>
        <w:rPr>
          <w:rFonts w:hint="eastAsia" w:ascii="仿宋" w:hAnsi="仿宋" w:eastAsia="仿宋" w:cs="仿宋"/>
          <w:color w:val="auto"/>
          <w:szCs w:val="21"/>
        </w:rPr>
        <w:t>约定的期限内对乙方履约提出任何异议或者向乙方作出任何说明的，视为验收通过。</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4.5 甲方应当根据合同约定及时向乙方支付合同价款，不得以内部人员变更、履行内部付款流程等为由，拒绝或迟延支付。</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4.6 国家法律法规规定及</w:t>
      </w:r>
      <w:r>
        <w:rPr>
          <w:rFonts w:hint="eastAsia" w:ascii="仿宋" w:hAnsi="仿宋" w:eastAsia="仿宋" w:cs="仿宋"/>
          <w:b/>
          <w:bCs/>
          <w:color w:val="auto"/>
          <w:szCs w:val="21"/>
        </w:rPr>
        <w:t>【政府采购合同专用条款】</w:t>
      </w:r>
      <w:r>
        <w:rPr>
          <w:rFonts w:hint="eastAsia" w:ascii="仿宋" w:hAnsi="仿宋" w:eastAsia="仿宋" w:cs="仿宋"/>
          <w:color w:val="auto"/>
          <w:szCs w:val="21"/>
        </w:rPr>
        <w:t>约定应由甲方承担的其他义务和责任。</w:t>
      </w:r>
    </w:p>
    <w:p>
      <w:pPr>
        <w:autoSpaceDE w:val="0"/>
        <w:autoSpaceDN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5. 乙方的权利和义务</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5.1 签署合同后，乙方应确定项目负责人（或项目联系人），负责与本合同有关的事务。</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pStyle w:val="23"/>
        <w:spacing w:line="400" w:lineRule="exact"/>
        <w:ind w:firstLine="422" w:firstLineChars="176"/>
        <w:rPr>
          <w:rFonts w:ascii="仿宋" w:hAnsi="仿宋" w:eastAsia="仿宋" w:cs="仿宋"/>
          <w:color w:val="auto"/>
        </w:rPr>
      </w:pPr>
      <w:r>
        <w:rPr>
          <w:rFonts w:hint="eastAsia" w:ascii="仿宋" w:hAnsi="仿宋" w:eastAsia="仿宋" w:cs="仿宋"/>
          <w:color w:val="auto"/>
        </w:rPr>
        <w:t>5.3乙方有权根据合同约定向甲方收取合同价款。</w:t>
      </w:r>
    </w:p>
    <w:p>
      <w:pPr>
        <w:pStyle w:val="23"/>
        <w:spacing w:line="400" w:lineRule="exact"/>
        <w:ind w:firstLine="422" w:firstLineChars="176"/>
        <w:rPr>
          <w:rFonts w:ascii="仿宋" w:hAnsi="仿宋" w:eastAsia="仿宋" w:cs="仿宋"/>
          <w:color w:val="auto"/>
        </w:rPr>
      </w:pPr>
      <w:r>
        <w:rPr>
          <w:rFonts w:hint="eastAsia" w:ascii="仿宋" w:hAnsi="仿宋" w:eastAsia="仿宋" w:cs="仿宋"/>
          <w:color w:val="auto"/>
        </w:rPr>
        <w:t>5.4国家法律法规规定及</w:t>
      </w:r>
      <w:r>
        <w:rPr>
          <w:rFonts w:hint="eastAsia" w:ascii="仿宋" w:hAnsi="仿宋" w:eastAsia="仿宋" w:cs="仿宋"/>
          <w:b/>
          <w:bCs/>
          <w:color w:val="auto"/>
        </w:rPr>
        <w:t>【政府采购合同专用条款】</w:t>
      </w:r>
      <w:r>
        <w:rPr>
          <w:rFonts w:hint="eastAsia" w:ascii="仿宋" w:hAnsi="仿宋" w:eastAsia="仿宋" w:cs="仿宋"/>
          <w:color w:val="auto"/>
        </w:rPr>
        <w:t>约定应由乙方承担的其他义务和责任。</w:t>
      </w:r>
    </w:p>
    <w:p>
      <w:pPr>
        <w:numPr>
          <w:ilvl w:val="0"/>
          <w:numId w:val="7"/>
        </w:numPr>
        <w:autoSpaceDE w:val="0"/>
        <w:autoSpaceDN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合同履行</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6.1 甲乙双方应当按照</w:t>
      </w:r>
      <w:r>
        <w:rPr>
          <w:rFonts w:hint="eastAsia" w:ascii="仿宋" w:hAnsi="仿宋" w:eastAsia="仿宋" w:cs="仿宋"/>
          <w:b/>
          <w:bCs/>
          <w:color w:val="auto"/>
          <w:szCs w:val="21"/>
        </w:rPr>
        <w:t>【政府采购合同专用条款】</w:t>
      </w:r>
      <w:r>
        <w:rPr>
          <w:rFonts w:hint="eastAsia" w:ascii="仿宋" w:hAnsi="仿宋" w:eastAsia="仿宋" w:cs="仿宋"/>
          <w:color w:val="auto"/>
          <w:szCs w:val="21"/>
        </w:rPr>
        <w:t>约定顺序履行合同义务；如果没有先后顺序的，应当同时履行。</w:t>
      </w:r>
    </w:p>
    <w:p>
      <w:pPr>
        <w:autoSpaceDE w:val="0"/>
        <w:autoSpaceDN w:val="0"/>
        <w:snapToGrid w:val="0"/>
        <w:spacing w:line="400" w:lineRule="exact"/>
        <w:ind w:firstLine="420" w:firstLineChars="200"/>
        <w:jc w:val="left"/>
        <w:rPr>
          <w:rFonts w:ascii="仿宋" w:hAnsi="仿宋" w:eastAsia="仿宋" w:cs="仿宋"/>
          <w:color w:val="auto"/>
        </w:rPr>
      </w:pPr>
      <w:r>
        <w:rPr>
          <w:rFonts w:hint="eastAsia" w:ascii="仿宋" w:hAnsi="仿宋" w:eastAsia="仿宋" w:cs="仿宋"/>
          <w:color w:val="auto"/>
          <w:szCs w:val="21"/>
        </w:rPr>
        <w:t>6.2 甲乙双方按照合同约定顺序履行合同义务时，应当先履行一方未履行的，后履行一方有权拒绝其履行请求。先履行一方履行不符合约定的，后履行一方有权拒绝其相应的履行请求。</w:t>
      </w:r>
    </w:p>
    <w:p>
      <w:pPr>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7. 货物包装、运输、保险和交付要求</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7.1 本合同</w:t>
      </w:r>
      <w:r>
        <w:rPr>
          <w:rFonts w:hint="eastAsia" w:ascii="仿宋" w:hAnsi="仿宋" w:eastAsia="仿宋" w:cs="仿宋"/>
          <w:bCs/>
          <w:color w:val="auto"/>
          <w:szCs w:val="21"/>
        </w:rPr>
        <w:t>涉及商品包装、快递包装的，</w:t>
      </w:r>
      <w:r>
        <w:rPr>
          <w:rFonts w:hint="eastAsia" w:ascii="仿宋" w:hAnsi="仿宋" w:eastAsia="仿宋" w:cs="仿宋"/>
          <w:color w:val="auto"/>
          <w:szCs w:val="21"/>
        </w:rPr>
        <w:t>除</w:t>
      </w:r>
      <w:r>
        <w:rPr>
          <w:rFonts w:hint="eastAsia" w:ascii="仿宋" w:hAnsi="仿宋" w:eastAsia="仿宋" w:cs="仿宋"/>
          <w:b/>
          <w:color w:val="auto"/>
          <w:szCs w:val="21"/>
        </w:rPr>
        <w:t>【政府采购合同专用条款】</w:t>
      </w:r>
      <w:r>
        <w:rPr>
          <w:rFonts w:hint="eastAsia" w:ascii="仿宋" w:hAnsi="仿宋" w:eastAsia="仿宋" w:cs="仿宋"/>
          <w:bCs/>
          <w:color w:val="auto"/>
          <w:szCs w:val="21"/>
        </w:rPr>
        <w:t>另有约定外，</w:t>
      </w:r>
      <w:r>
        <w:rPr>
          <w:rFonts w:hint="eastAsia" w:ascii="仿宋" w:hAnsi="仿宋" w:eastAsia="仿宋" w:cs="仿宋"/>
          <w:color w:val="auto"/>
          <w:szCs w:val="21"/>
        </w:rPr>
        <w:t>包装应适应远距离运输、防潮、防震、防锈和防野蛮装卸等要求，确保货物安全无损地运抵</w:t>
      </w:r>
      <w:r>
        <w:rPr>
          <w:rFonts w:hint="eastAsia" w:ascii="仿宋" w:hAnsi="仿宋" w:eastAsia="仿宋" w:cs="仿宋"/>
          <w:b/>
          <w:color w:val="auto"/>
          <w:szCs w:val="21"/>
        </w:rPr>
        <w:t>【政府采购合同专用条款】</w:t>
      </w:r>
      <w:r>
        <w:rPr>
          <w:rFonts w:hint="eastAsia" w:ascii="仿宋" w:hAnsi="仿宋" w:eastAsia="仿宋" w:cs="仿宋"/>
          <w:bCs/>
          <w:color w:val="auto"/>
          <w:szCs w:val="21"/>
        </w:rPr>
        <w:t>约定的</w:t>
      </w:r>
      <w:r>
        <w:rPr>
          <w:rFonts w:hint="eastAsia" w:ascii="仿宋" w:hAnsi="仿宋" w:eastAsia="仿宋" w:cs="仿宋"/>
          <w:color w:val="auto"/>
          <w:szCs w:val="21"/>
        </w:rPr>
        <w:t>指定现场。</w:t>
      </w:r>
    </w:p>
    <w:p>
      <w:pPr>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7.2 除</w:t>
      </w:r>
      <w:r>
        <w:rPr>
          <w:rFonts w:hint="eastAsia" w:ascii="仿宋" w:hAnsi="仿宋" w:eastAsia="仿宋" w:cs="仿宋"/>
          <w:b/>
          <w:color w:val="auto"/>
          <w:szCs w:val="21"/>
        </w:rPr>
        <w:t>【政府采购合同专用条款】</w:t>
      </w:r>
      <w:r>
        <w:rPr>
          <w:rFonts w:hint="eastAsia" w:ascii="仿宋" w:hAnsi="仿宋" w:eastAsia="仿宋" w:cs="仿宋"/>
          <w:bCs/>
          <w:color w:val="auto"/>
          <w:szCs w:val="21"/>
        </w:rPr>
        <w:t>另有约定外，</w:t>
      </w:r>
      <w:r>
        <w:rPr>
          <w:rFonts w:hint="eastAsia" w:ascii="仿宋" w:hAnsi="仿宋" w:eastAsia="仿宋" w:cs="仿宋"/>
          <w:color w:val="auto"/>
          <w:szCs w:val="21"/>
        </w:rPr>
        <w:t>乙方负责办理将货物运抵本合同规定的交货地点，并装卸、交付至甲方的一切运输事项，相关费用应包含在合同价款中。</w:t>
      </w:r>
    </w:p>
    <w:p>
      <w:pPr>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7.3 货物保险要求按</w:t>
      </w:r>
      <w:r>
        <w:rPr>
          <w:rFonts w:hint="eastAsia" w:ascii="仿宋" w:hAnsi="仿宋" w:eastAsia="仿宋" w:cs="仿宋"/>
          <w:b/>
          <w:color w:val="auto"/>
          <w:szCs w:val="21"/>
        </w:rPr>
        <w:t>【政府采购合同专用条款】</w:t>
      </w:r>
      <w:r>
        <w:rPr>
          <w:rFonts w:hint="eastAsia" w:ascii="仿宋" w:hAnsi="仿宋" w:eastAsia="仿宋" w:cs="仿宋"/>
          <w:bCs/>
          <w:color w:val="auto"/>
          <w:szCs w:val="21"/>
        </w:rPr>
        <w:t>规定执行</w:t>
      </w:r>
      <w:r>
        <w:rPr>
          <w:rFonts w:hint="eastAsia" w:ascii="仿宋" w:hAnsi="仿宋" w:eastAsia="仿宋" w:cs="仿宋"/>
          <w:color w:val="auto"/>
          <w:szCs w:val="21"/>
        </w:rPr>
        <w:t>。</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7.5 乙方在运输到达之前应提前通知甲方，并提示货物运输装卸的注意事项，甲方配合乙方做好货物的接收工作。</w:t>
      </w:r>
    </w:p>
    <w:p>
      <w:pPr>
        <w:pStyle w:val="965"/>
        <w:ind w:firstLine="420"/>
        <w:rPr>
          <w:rFonts w:ascii="仿宋" w:hAnsi="仿宋" w:eastAsia="仿宋" w:cs="仿宋"/>
          <w:color w:val="auto"/>
          <w:sz w:val="21"/>
        </w:rPr>
      </w:pPr>
      <w:r>
        <w:rPr>
          <w:rFonts w:hint="eastAsia" w:ascii="仿宋" w:hAnsi="仿宋" w:eastAsia="仿宋" w:cs="仿宋"/>
          <w:color w:val="auto"/>
          <w:kern w:val="2"/>
          <w:sz w:val="21"/>
        </w:rPr>
        <w:t>7.6 如因包装、运输问题导致货物损毁、丢失或者品质下降，甲方有权要求降价、换货、拒收部分或整批货物，由此产生的费用和损失，均由乙方承担。</w:t>
      </w:r>
    </w:p>
    <w:p>
      <w:pPr>
        <w:snapToGrid w:val="0"/>
        <w:spacing w:line="400" w:lineRule="exact"/>
        <w:jc w:val="left"/>
        <w:rPr>
          <w:rFonts w:ascii="仿宋" w:hAnsi="仿宋" w:eastAsia="仿宋" w:cs="仿宋"/>
          <w:b/>
          <w:color w:val="auto"/>
          <w:sz w:val="24"/>
        </w:rPr>
      </w:pPr>
      <w:r>
        <w:rPr>
          <w:rFonts w:hint="eastAsia" w:ascii="仿宋" w:hAnsi="仿宋" w:eastAsia="仿宋" w:cs="仿宋"/>
          <w:b/>
          <w:color w:val="auto"/>
          <w:sz w:val="24"/>
        </w:rPr>
        <w:t>8. 质量标准和保证</w:t>
      </w:r>
    </w:p>
    <w:p>
      <w:pPr>
        <w:pStyle w:val="32"/>
        <w:snapToGrid w:val="0"/>
        <w:spacing w:line="400" w:lineRule="exact"/>
        <w:ind w:firstLine="420" w:firstLineChars="200"/>
        <w:jc w:val="left"/>
        <w:rPr>
          <w:rFonts w:ascii="仿宋" w:hAnsi="仿宋" w:eastAsia="仿宋" w:cs="仿宋"/>
          <w:b/>
          <w:color w:val="auto"/>
        </w:rPr>
      </w:pPr>
      <w:r>
        <w:rPr>
          <w:rFonts w:hint="eastAsia" w:ascii="仿宋" w:hAnsi="仿宋" w:eastAsia="仿宋" w:cs="仿宋"/>
          <w:color w:val="auto"/>
        </w:rPr>
        <w:t>8.1 质量标准</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pStyle w:val="32"/>
        <w:snapToGrid w:val="0"/>
        <w:spacing w:line="400" w:lineRule="exact"/>
        <w:ind w:firstLine="420" w:firstLineChars="200"/>
        <w:jc w:val="left"/>
        <w:rPr>
          <w:rFonts w:ascii="仿宋" w:hAnsi="仿宋" w:eastAsia="仿宋" w:cs="仿宋"/>
          <w:color w:val="auto"/>
        </w:rPr>
      </w:pPr>
      <w:r>
        <w:rPr>
          <w:rFonts w:hint="eastAsia" w:ascii="仿宋" w:hAnsi="仿宋" w:eastAsia="仿宋" w:cs="仿宋"/>
          <w:color w:val="auto"/>
        </w:rPr>
        <w:t>（2）采用中华人民共和国法定计量单位。</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（3）乙方所提供的货物应符合国家有关安全、环保、卫生的规定。</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（4）乙方应向甲方提交所提供货物的技术文件，包括相应的中文技术文件，如：产品目录、图纸、操作手册、使用说明、维护手册或服务指南等。上述文件应包装好随货物一同发运。</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8.2 保证</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auto"/>
          <w:szCs w:val="21"/>
        </w:rPr>
        <w:t>【政府采购合同专用条款】</w:t>
      </w:r>
      <w:r>
        <w:rPr>
          <w:rFonts w:hint="eastAsia" w:ascii="仿宋" w:hAnsi="仿宋" w:eastAsia="仿宋" w:cs="仿宋"/>
          <w:color w:val="auto"/>
          <w:szCs w:val="21"/>
        </w:rPr>
        <w:t>规定或乙方书面承诺（两者以较长的为准）的质量保证期内，本保证保持有效。</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（2）在质量保证期内所发现的缺陷，甲方应尽快以书面形式通知乙方。</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（3）乙方收到通知后，应在</w:t>
      </w:r>
      <w:r>
        <w:rPr>
          <w:rFonts w:hint="eastAsia" w:ascii="仿宋" w:hAnsi="仿宋" w:eastAsia="仿宋" w:cs="仿宋"/>
          <w:b/>
          <w:color w:val="auto"/>
          <w:szCs w:val="21"/>
        </w:rPr>
        <w:t>【政府采购合同专用条款】</w:t>
      </w:r>
      <w:r>
        <w:rPr>
          <w:rFonts w:hint="eastAsia" w:ascii="仿宋" w:hAnsi="仿宋" w:eastAsia="仿宋" w:cs="仿宋"/>
          <w:color w:val="auto"/>
          <w:szCs w:val="21"/>
        </w:rPr>
        <w:t>规定的响应时间内以合理的速度免费维修或更换有缺陷的货物或部件。</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（4）在质量保证期内，如果货物的质量或规格与合同不符，或证实货物是有缺陷的，包括潜在的缺陷或使用不符合要求的材料等，甲方可以根据本合同第15.1条规定以书面形式追究乙方的违约责任。</w:t>
      </w:r>
    </w:p>
    <w:p>
      <w:pPr>
        <w:snapToGrid w:val="0"/>
        <w:spacing w:line="400" w:lineRule="exact"/>
        <w:ind w:firstLine="420" w:firstLineChars="200"/>
        <w:jc w:val="left"/>
        <w:rPr>
          <w:rFonts w:ascii="仿宋" w:hAnsi="仿宋" w:eastAsia="仿宋" w:cs="仿宋"/>
          <w:color w:val="auto"/>
        </w:rPr>
      </w:pPr>
      <w:r>
        <w:rPr>
          <w:rFonts w:hint="eastAsia" w:ascii="仿宋" w:hAnsi="仿宋" w:eastAsia="仿宋" w:cs="仿宋"/>
          <w:color w:val="auto"/>
          <w:szCs w:val="21"/>
        </w:rPr>
        <w:t>（5）乙方在约定的时间内未能弥补缺陷，甲方可采取必要的补救措施，但其风险和费用将由乙方承担，甲方根据合同约定对乙方行使的其他权利不受影响。</w:t>
      </w:r>
    </w:p>
    <w:p>
      <w:pPr>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9. 权利瑕疵担保</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9.1 乙方保证对其出售的货物享有合法的权利。</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 xml:space="preserve">9.2 </w:t>
      </w:r>
      <w:r>
        <w:rPr>
          <w:rFonts w:hint="eastAsia" w:ascii="仿宋" w:hAnsi="仿宋" w:eastAsia="仿宋" w:cs="仿宋"/>
          <w:color w:val="auto"/>
          <w:szCs w:val="15"/>
        </w:rPr>
        <w:t>乙方保证在交付的货物上不存在抵押权等担保物权。</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9.3 如甲方使用上述货物构成对第三人侵权的，则由乙方承担全部责任。</w:t>
      </w:r>
    </w:p>
    <w:p>
      <w:pPr>
        <w:autoSpaceDE w:val="0"/>
        <w:autoSpaceDN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10. 知识产权保护</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10.1 乙方对其所销售的货物应当享有知识产权或经权利人合法授权，保证没有侵犯任何第三人的知识产权等权利。</w:t>
      </w:r>
      <w:bookmarkStart w:id="49"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49"/>
      <w:r>
        <w:rPr>
          <w:rFonts w:hint="eastAsia" w:ascii="仿宋" w:hAnsi="仿宋" w:eastAsia="仿宋" w:cs="仿宋"/>
          <w:color w:val="auto"/>
          <w:szCs w:val="21"/>
        </w:rPr>
        <w:t>。</w:t>
      </w:r>
    </w:p>
    <w:p>
      <w:pPr>
        <w:autoSpaceDE w:val="0"/>
        <w:autoSpaceDN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11. 保密义务</w:t>
      </w:r>
    </w:p>
    <w:p>
      <w:pPr>
        <w:autoSpaceDE w:val="0"/>
        <w:autoSpaceDN w:val="0"/>
        <w:snapToGrid w:val="0"/>
        <w:spacing w:line="400" w:lineRule="exact"/>
        <w:ind w:firstLine="420" w:firstLineChars="200"/>
        <w:jc w:val="left"/>
        <w:rPr>
          <w:rFonts w:ascii="仿宋" w:hAnsi="仿宋" w:eastAsia="仿宋" w:cs="仿宋"/>
          <w:color w:val="auto"/>
          <w:szCs w:val="15"/>
        </w:rPr>
      </w:pPr>
      <w:r>
        <w:rPr>
          <w:rFonts w:hint="eastAsia" w:ascii="仿宋" w:hAnsi="仿宋" w:eastAsia="仿宋" w:cs="仿宋"/>
          <w:color w:val="auto"/>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pPr>
        <w:autoSpaceDE w:val="0"/>
        <w:autoSpaceDN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12. 合同价款支付</w:t>
      </w:r>
    </w:p>
    <w:p>
      <w:pPr>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12.1 合同价款支付按照国库集中支付制度及财政管理相关规定执行。</w:t>
      </w:r>
    </w:p>
    <w:p>
      <w:pPr>
        <w:pStyle w:val="4"/>
        <w:spacing w:line="400" w:lineRule="exact"/>
        <w:ind w:firstLine="420" w:firstLineChars="200"/>
        <w:rPr>
          <w:rFonts w:ascii="仿宋" w:eastAsia="仿宋" w:cs="仿宋"/>
          <w:color w:val="auto"/>
        </w:rPr>
      </w:pPr>
      <w:r>
        <w:rPr>
          <w:rFonts w:hint="eastAsia" w:ascii="仿宋" w:eastAsia="仿宋" w:cs="仿宋"/>
          <w:b w:val="0"/>
          <w:bCs w:val="0"/>
          <w:color w:val="auto"/>
          <w:sz w:val="21"/>
          <w:szCs w:val="21"/>
          <w:lang w:val="en-US"/>
        </w:rPr>
        <w:t xml:space="preserve">12.2 </w:t>
      </w:r>
      <w:r>
        <w:rPr>
          <w:rFonts w:hint="eastAsia" w:ascii="仿宋" w:eastAsia="仿宋" w:cs="仿宋"/>
          <w:b w:val="0"/>
          <w:bCs w:val="0"/>
          <w:color w:val="auto"/>
          <w:sz w:val="21"/>
          <w:szCs w:val="21"/>
        </w:rPr>
        <w:t>对于满足合同约定支付条件的，</w:t>
      </w:r>
      <w:r>
        <w:rPr>
          <w:rFonts w:hint="eastAsia" w:ascii="仿宋" w:eastAsia="仿宋" w:cs="仿宋"/>
          <w:b w:val="0"/>
          <w:bCs w:val="0"/>
          <w:color w:val="auto"/>
          <w:sz w:val="21"/>
          <w:szCs w:val="21"/>
          <w:lang w:val="en-US"/>
        </w:rPr>
        <w:t>甲方</w:t>
      </w:r>
      <w:r>
        <w:rPr>
          <w:rFonts w:hint="eastAsia" w:ascii="仿宋" w:eastAsia="仿宋" w:cs="仿宋"/>
          <w:b w:val="0"/>
          <w:bCs w:val="0"/>
          <w:color w:val="auto"/>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color w:val="auto"/>
          <w:sz w:val="21"/>
          <w:szCs w:val="21"/>
          <w:lang w:val="en-US"/>
        </w:rPr>
        <w:t>乙方</w:t>
      </w:r>
      <w:r>
        <w:rPr>
          <w:rFonts w:hint="eastAsia" w:ascii="仿宋" w:eastAsia="仿宋" w:cs="仿宋"/>
          <w:b w:val="0"/>
          <w:bCs w:val="0"/>
          <w:color w:val="auto"/>
          <w:sz w:val="21"/>
          <w:szCs w:val="21"/>
        </w:rPr>
        <w:t>付款的条件。具体合同价款支付时间在【</w:t>
      </w:r>
      <w:r>
        <w:rPr>
          <w:rFonts w:hint="eastAsia" w:ascii="仿宋" w:eastAsia="仿宋" w:cs="仿宋"/>
          <w:color w:val="auto"/>
          <w:sz w:val="21"/>
          <w:szCs w:val="21"/>
        </w:rPr>
        <w:t>政府采购合同专用条款</w:t>
      </w:r>
      <w:r>
        <w:rPr>
          <w:rFonts w:hint="eastAsia" w:ascii="仿宋" w:eastAsia="仿宋" w:cs="仿宋"/>
          <w:b w:val="0"/>
          <w:bCs w:val="0"/>
          <w:color w:val="auto"/>
          <w:sz w:val="21"/>
          <w:szCs w:val="21"/>
        </w:rPr>
        <w:t>】中约定。</w:t>
      </w:r>
    </w:p>
    <w:p>
      <w:pPr>
        <w:pStyle w:val="23"/>
        <w:spacing w:line="400" w:lineRule="exact"/>
        <w:rPr>
          <w:rFonts w:ascii="仿宋" w:hAnsi="仿宋" w:eastAsia="仿宋" w:cs="仿宋"/>
          <w:b/>
          <w:bCs/>
          <w:color w:val="auto"/>
          <w:szCs w:val="24"/>
        </w:rPr>
      </w:pPr>
      <w:r>
        <w:rPr>
          <w:rFonts w:hint="eastAsia" w:ascii="仿宋" w:hAnsi="仿宋" w:eastAsia="仿宋" w:cs="仿宋"/>
          <w:b/>
          <w:bCs/>
          <w:color w:val="auto"/>
          <w:szCs w:val="24"/>
        </w:rPr>
        <w:t>13.</w:t>
      </w:r>
      <w:r>
        <w:rPr>
          <w:rFonts w:hint="eastAsia" w:ascii="仿宋" w:hAnsi="仿宋" w:eastAsia="仿宋" w:cs="仿宋"/>
          <w:b/>
          <w:bCs/>
          <w:color w:val="auto"/>
          <w:szCs w:val="24"/>
          <w:lang w:val="en-US"/>
        </w:rPr>
        <w:t xml:space="preserve"> </w:t>
      </w:r>
      <w:r>
        <w:rPr>
          <w:rFonts w:hint="eastAsia" w:ascii="仿宋" w:hAnsi="仿宋" w:eastAsia="仿宋" w:cs="仿宋"/>
          <w:b/>
          <w:bCs/>
          <w:color w:val="auto"/>
          <w:szCs w:val="24"/>
        </w:rPr>
        <w:t>履约保证金</w:t>
      </w:r>
    </w:p>
    <w:p>
      <w:pPr>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 xml:space="preserve">13.1 </w:t>
      </w:r>
      <w:r>
        <w:rPr>
          <w:rFonts w:hint="eastAsia" w:ascii="仿宋" w:hAnsi="仿宋" w:eastAsia="仿宋" w:cs="仿宋"/>
          <w:color w:val="auto"/>
          <w:szCs w:val="15"/>
        </w:rPr>
        <w:t>乙方应当以支票、汇票、本票或者金融机构、担保机构出具的保函等非现金形式提交。</w:t>
      </w:r>
    </w:p>
    <w:p>
      <w:pPr>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13.2 如果乙方出现</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约定情形的</w:t>
      </w:r>
      <w:r>
        <w:rPr>
          <w:rFonts w:hint="eastAsia" w:ascii="仿宋" w:hAnsi="仿宋" w:eastAsia="仿宋" w:cs="仿宋"/>
          <w:color w:val="auto"/>
          <w:szCs w:val="21"/>
        </w:rPr>
        <w:t>，履约保证金不予退还；如果乙方未能按合同约定全面履行义务，甲方有权从履约保证金中取得补偿或赔偿，且不影响甲方要求乙方承担合同约定的超过履约保证金的违约责任的权利。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rFonts w:ascii="仿宋" w:hAnsi="仿宋" w:eastAsia="仿宋" w:cs="仿宋"/>
          <w:color w:val="auto"/>
        </w:rPr>
      </w:pPr>
      <w:r>
        <w:rPr>
          <w:rFonts w:hint="eastAsia" w:ascii="仿宋" w:hAnsi="仿宋" w:eastAsia="仿宋" w:cs="仿宋"/>
          <w:color w:val="auto"/>
          <w:szCs w:val="21"/>
        </w:rPr>
        <w:t>13.3 甲方在项目通过验收后按照</w:t>
      </w:r>
      <w:r>
        <w:rPr>
          <w:rFonts w:hint="eastAsia" w:ascii="仿宋" w:hAnsi="仿宋" w:eastAsia="仿宋" w:cs="仿宋"/>
          <w:b/>
          <w:color w:val="auto"/>
          <w:szCs w:val="21"/>
        </w:rPr>
        <w:t>【政府采购合同专用条款】</w:t>
      </w:r>
      <w:r>
        <w:rPr>
          <w:rFonts w:hint="eastAsia" w:ascii="仿宋" w:hAnsi="仿宋" w:eastAsia="仿宋" w:cs="仿宋"/>
          <w:color w:val="auto"/>
          <w:szCs w:val="21"/>
        </w:rPr>
        <w:t>规定的时间内将履约保证金退还乙方；逾期退还的，乙方可要求甲方支付违约金，违约金按照</w:t>
      </w:r>
      <w:r>
        <w:rPr>
          <w:rFonts w:hint="eastAsia" w:ascii="仿宋" w:hAnsi="仿宋" w:eastAsia="仿宋" w:cs="仿宋"/>
          <w:b/>
          <w:color w:val="auto"/>
          <w:szCs w:val="21"/>
        </w:rPr>
        <w:t>【政府采购合同专用条款】</w:t>
      </w:r>
      <w:r>
        <w:rPr>
          <w:rFonts w:hint="eastAsia" w:ascii="仿宋" w:hAnsi="仿宋" w:eastAsia="仿宋" w:cs="仿宋"/>
          <w:color w:val="auto"/>
          <w:szCs w:val="21"/>
        </w:rPr>
        <w:t>规定支付。</w:t>
      </w:r>
    </w:p>
    <w:p>
      <w:pPr>
        <w:autoSpaceDE w:val="0"/>
        <w:autoSpaceDN w:val="0"/>
        <w:snapToGrid w:val="0"/>
        <w:spacing w:line="400" w:lineRule="exact"/>
        <w:jc w:val="left"/>
        <w:rPr>
          <w:rFonts w:ascii="仿宋" w:hAnsi="仿宋" w:eastAsia="仿宋" w:cs="仿宋"/>
          <w:b/>
          <w:color w:val="auto"/>
          <w:sz w:val="24"/>
        </w:rPr>
      </w:pPr>
      <w:r>
        <w:rPr>
          <w:rFonts w:hint="eastAsia" w:ascii="仿宋" w:hAnsi="仿宋" w:eastAsia="仿宋" w:cs="仿宋"/>
          <w:b/>
          <w:bCs/>
          <w:color w:val="auto"/>
          <w:sz w:val="24"/>
        </w:rPr>
        <w:t xml:space="preserve">14. </w:t>
      </w:r>
      <w:r>
        <w:rPr>
          <w:rFonts w:hint="eastAsia" w:ascii="仿宋" w:hAnsi="仿宋" w:eastAsia="仿宋" w:cs="仿宋"/>
          <w:b/>
          <w:color w:val="auto"/>
          <w:sz w:val="24"/>
        </w:rPr>
        <w:t>售后服务</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14.1 除项目不涉及或采购活动中明确约定无须承担外，乙方还应提供下列服务：</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（1）货物的现场移动、安装、调试、启动监督及技术支持；</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（2）提供货物组装和维修所需的专用工具和辅助材料；</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（3）在</w:t>
      </w:r>
      <w:r>
        <w:rPr>
          <w:rFonts w:hint="eastAsia" w:ascii="仿宋" w:hAnsi="仿宋" w:eastAsia="仿宋" w:cs="仿宋"/>
          <w:b/>
          <w:bCs/>
          <w:color w:val="auto"/>
          <w:szCs w:val="15"/>
        </w:rPr>
        <w:t>【政府采购合同专用条款】</w:t>
      </w:r>
      <w:r>
        <w:rPr>
          <w:rFonts w:hint="eastAsia" w:ascii="仿宋" w:hAnsi="仿宋" w:eastAsia="仿宋" w:cs="仿宋"/>
          <w:color w:val="auto"/>
          <w:szCs w:val="21"/>
        </w:rPr>
        <w:t>约定的期限内对所有的货物实施运行监督、维修，但前提条件是该服务并不能免除乙方在质量保证期内所承担的义务；</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（4）在制造商所在地或指定现场就货物的安装、启动、运营、维护、废弃处置等对甲方操作人员进行培训</w:t>
      </w:r>
      <w:r>
        <w:rPr>
          <w:rFonts w:hint="eastAsia" w:ascii="仿宋" w:hAnsi="仿宋" w:eastAsia="仿宋" w:cs="仿宋"/>
          <w:color w:val="auto"/>
          <w:szCs w:val="15"/>
        </w:rPr>
        <w:t>；</w:t>
      </w:r>
    </w:p>
    <w:p>
      <w:pPr>
        <w:pStyle w:val="965"/>
        <w:ind w:firstLine="420"/>
        <w:rPr>
          <w:rFonts w:ascii="仿宋" w:hAnsi="仿宋" w:eastAsia="仿宋" w:cs="仿宋"/>
          <w:color w:val="auto"/>
          <w:sz w:val="21"/>
        </w:rPr>
      </w:pPr>
      <w:r>
        <w:rPr>
          <w:rFonts w:hint="eastAsia" w:ascii="仿宋" w:hAnsi="仿宋" w:eastAsia="仿宋" w:cs="仿宋"/>
          <w:color w:val="auto"/>
          <w:sz w:val="21"/>
        </w:rPr>
        <w:t>（5）依照法律、行政法规的规定或者按照</w:t>
      </w:r>
      <w:r>
        <w:rPr>
          <w:rFonts w:hint="eastAsia" w:ascii="仿宋" w:hAnsi="仿宋" w:eastAsia="仿宋" w:cs="仿宋"/>
          <w:b/>
          <w:bCs/>
          <w:color w:val="auto"/>
          <w:sz w:val="21"/>
        </w:rPr>
        <w:t>【政府采购合同专用条款】</w:t>
      </w:r>
      <w:r>
        <w:rPr>
          <w:rFonts w:hint="eastAsia" w:ascii="仿宋" w:hAnsi="仿宋" w:eastAsia="仿宋" w:cs="仿宋"/>
          <w:color w:val="auto"/>
          <w:sz w:val="21"/>
        </w:rPr>
        <w:t>约定，货物在有效使用年限届满后应予回收的，乙方负有自行或者委托第三人对货物予以回收的义务；</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（6）</w:t>
      </w:r>
      <w:r>
        <w:rPr>
          <w:rFonts w:hint="eastAsia" w:ascii="仿宋" w:hAnsi="仿宋" w:eastAsia="仿宋" w:cs="仿宋"/>
          <w:b/>
          <w:color w:val="auto"/>
          <w:szCs w:val="21"/>
        </w:rPr>
        <w:t>【政府采购合同专用条款】</w:t>
      </w:r>
      <w:r>
        <w:rPr>
          <w:rFonts w:hint="eastAsia" w:ascii="仿宋" w:hAnsi="仿宋" w:eastAsia="仿宋" w:cs="仿宋"/>
          <w:color w:val="auto"/>
          <w:szCs w:val="21"/>
        </w:rPr>
        <w:t>规定由乙方提供的其他服务。</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14.2 乙方提供的售后服务的费用已包含在合同价款中，甲方不再另行支付。</w:t>
      </w:r>
    </w:p>
    <w:p>
      <w:pPr>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15. 违约责任</w:t>
      </w:r>
    </w:p>
    <w:p>
      <w:pPr>
        <w:snapToGrid w:val="0"/>
        <w:spacing w:line="400" w:lineRule="exact"/>
        <w:ind w:firstLine="420" w:firstLineChars="200"/>
        <w:jc w:val="left"/>
        <w:rPr>
          <w:rFonts w:ascii="仿宋" w:hAnsi="仿宋" w:eastAsia="仿宋" w:cs="仿宋"/>
          <w:bCs/>
          <w:color w:val="auto"/>
          <w:szCs w:val="21"/>
        </w:rPr>
      </w:pPr>
      <w:r>
        <w:rPr>
          <w:rFonts w:hint="eastAsia" w:ascii="仿宋" w:hAnsi="仿宋" w:eastAsia="仿宋" w:cs="仿宋"/>
          <w:bCs/>
          <w:color w:val="auto"/>
          <w:szCs w:val="21"/>
        </w:rPr>
        <w:t>15.1质量瑕疵的违约责任</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乙方提供的产品不符合合同约定的质量标准或存在产品质量缺陷，甲方有权要求乙方根据</w:t>
      </w:r>
      <w:r>
        <w:rPr>
          <w:rFonts w:hint="eastAsia" w:ascii="仿宋" w:hAnsi="仿宋" w:eastAsia="仿宋" w:cs="仿宋"/>
          <w:b/>
          <w:color w:val="auto"/>
          <w:szCs w:val="21"/>
        </w:rPr>
        <w:t>【政府采购合同专用条款】</w:t>
      </w:r>
      <w:r>
        <w:rPr>
          <w:rFonts w:hint="eastAsia" w:ascii="仿宋" w:hAnsi="仿宋" w:eastAsia="仿宋" w:cs="仿宋"/>
          <w:bCs/>
          <w:color w:val="auto"/>
          <w:szCs w:val="21"/>
        </w:rPr>
        <w:t>要求</w:t>
      </w:r>
      <w:r>
        <w:rPr>
          <w:rFonts w:hint="eastAsia" w:ascii="仿宋" w:hAnsi="仿宋" w:eastAsia="仿宋" w:cs="仿宋"/>
          <w:color w:val="auto"/>
          <w:szCs w:val="21"/>
        </w:rPr>
        <w:t>及时修理、重作、更换，并承担由此给甲方造成的损失。</w:t>
      </w:r>
    </w:p>
    <w:p>
      <w:pPr>
        <w:autoSpaceDE w:val="0"/>
        <w:autoSpaceDN w:val="0"/>
        <w:snapToGrid w:val="0"/>
        <w:spacing w:line="400" w:lineRule="exact"/>
        <w:ind w:firstLine="420" w:firstLineChars="200"/>
        <w:jc w:val="left"/>
        <w:rPr>
          <w:rFonts w:ascii="仿宋" w:hAnsi="仿宋" w:eastAsia="仿宋" w:cs="仿宋"/>
          <w:bCs/>
          <w:color w:val="auto"/>
          <w:szCs w:val="21"/>
        </w:rPr>
      </w:pPr>
      <w:r>
        <w:rPr>
          <w:rFonts w:hint="eastAsia" w:ascii="仿宋" w:hAnsi="仿宋" w:eastAsia="仿宋" w:cs="仿宋"/>
          <w:bCs/>
          <w:color w:val="auto"/>
          <w:szCs w:val="21"/>
        </w:rPr>
        <w:t>15.2 迟延交货的违约责任</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auto"/>
          <w:szCs w:val="21"/>
        </w:rPr>
        <w:t>【政府采购合同专用条款】</w:t>
      </w:r>
      <w:r>
        <w:rPr>
          <w:rFonts w:hint="eastAsia" w:ascii="仿宋" w:hAnsi="仿宋" w:eastAsia="仿宋" w:cs="仿宋"/>
          <w:color w:val="auto"/>
          <w:szCs w:val="21"/>
        </w:rPr>
        <w:t>规定执行。如果涉及公共利益，且赔偿金额无法弥补公共利益损失，甲方可要求继续履行或者采取其他补救措施。</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15.3 迟延支付的违约责任</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甲方存在迟延支付乙方合同款项的，应当承担</w:t>
      </w:r>
      <w:r>
        <w:rPr>
          <w:rFonts w:hint="eastAsia" w:ascii="仿宋" w:hAnsi="仿宋" w:eastAsia="仿宋" w:cs="仿宋"/>
          <w:b/>
          <w:bCs/>
          <w:color w:val="auto"/>
          <w:szCs w:val="21"/>
        </w:rPr>
        <w:t>【政府采购合同专用条款】</w:t>
      </w:r>
      <w:r>
        <w:rPr>
          <w:rFonts w:hint="eastAsia" w:ascii="仿宋" w:hAnsi="仿宋" w:eastAsia="仿宋" w:cs="仿宋"/>
          <w:color w:val="auto"/>
          <w:szCs w:val="21"/>
        </w:rPr>
        <w:t>规定的逾期付款利息。</w:t>
      </w:r>
    </w:p>
    <w:p>
      <w:pPr>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bCs/>
          <w:color w:val="auto"/>
          <w:szCs w:val="21"/>
        </w:rPr>
        <w:t>15.4其他违约责任根据项目实际需要按</w:t>
      </w:r>
      <w:r>
        <w:rPr>
          <w:rFonts w:hint="eastAsia" w:ascii="仿宋" w:hAnsi="仿宋" w:eastAsia="仿宋" w:cs="仿宋"/>
          <w:b/>
          <w:bCs/>
          <w:color w:val="auto"/>
          <w:szCs w:val="21"/>
        </w:rPr>
        <w:t>【政府采购合同专用条款】</w:t>
      </w:r>
      <w:r>
        <w:rPr>
          <w:rFonts w:hint="eastAsia" w:ascii="仿宋" w:hAnsi="仿宋" w:eastAsia="仿宋" w:cs="仿宋"/>
          <w:color w:val="auto"/>
          <w:szCs w:val="21"/>
        </w:rPr>
        <w:t>规定执行。</w:t>
      </w:r>
    </w:p>
    <w:p>
      <w:pPr>
        <w:numPr>
          <w:ilvl w:val="0"/>
          <w:numId w:val="8"/>
        </w:numPr>
        <w:autoSpaceDE w:val="0"/>
        <w:autoSpaceDN w:val="0"/>
        <w:snapToGrid w:val="0"/>
        <w:spacing w:line="400" w:lineRule="exact"/>
        <w:jc w:val="left"/>
        <w:rPr>
          <w:rFonts w:ascii="仿宋" w:hAnsi="仿宋" w:eastAsia="仿宋" w:cs="仿宋"/>
          <w:b/>
          <w:color w:val="auto"/>
          <w:sz w:val="24"/>
        </w:rPr>
      </w:pPr>
      <w:r>
        <w:rPr>
          <w:rFonts w:hint="eastAsia" w:ascii="仿宋" w:hAnsi="仿宋" w:eastAsia="仿宋" w:cs="仿宋"/>
          <w:b/>
          <w:color w:val="auto"/>
          <w:sz w:val="24"/>
        </w:rPr>
        <w:t>合同变更、中止与终止</w:t>
      </w:r>
    </w:p>
    <w:p>
      <w:pPr>
        <w:snapToGrid w:val="0"/>
        <w:spacing w:line="400" w:lineRule="exact"/>
        <w:jc w:val="left"/>
        <w:rPr>
          <w:rFonts w:ascii="仿宋" w:hAnsi="仿宋" w:eastAsia="仿宋" w:cs="仿宋"/>
          <w:color w:val="auto"/>
          <w:szCs w:val="21"/>
        </w:rPr>
      </w:pPr>
      <w:r>
        <w:rPr>
          <w:rFonts w:hint="eastAsia" w:ascii="仿宋" w:hAnsi="仿宋" w:eastAsia="仿宋" w:cs="仿宋"/>
          <w:color w:val="auto"/>
          <w:szCs w:val="21"/>
        </w:rPr>
        <w:t xml:space="preserve">    16.1合同的变更</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政府采购合同履行中，在不改变合同其他条款的前提下，甲方可以在合同价款10%的范围内追加与合同标的相同的货物，并就此与乙方协商一致后签订补充协议。</w:t>
      </w:r>
    </w:p>
    <w:p>
      <w:pPr>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16.2合同的中止</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（1）合同履行过程中因供应商就采购文件、采购过程或结果提起投诉的，甲方认为有必要的，可以中止合同的履行。</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pStyle w:val="965"/>
        <w:ind w:firstLine="420"/>
        <w:jc w:val="both"/>
        <w:rPr>
          <w:rFonts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ascii="仿宋" w:hAnsi="仿宋" w:eastAsia="仿宋" w:cs="仿宋"/>
          <w:color w:val="auto"/>
        </w:rPr>
      </w:pPr>
      <w:r>
        <w:rPr>
          <w:rFonts w:hint="eastAsia" w:ascii="仿宋" w:hAnsi="仿宋" w:eastAsia="仿宋" w:cs="仿宋"/>
          <w:color w:val="auto"/>
          <w:szCs w:val="21"/>
        </w:rPr>
        <w:t>（4）甲方不得以行政区划调整、政府换届、机构或者职能调整以及相关责任人更替为由中止合同。</w:t>
      </w:r>
    </w:p>
    <w:p>
      <w:pPr>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16.3合同的终止</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（1）合同因有效期限届满而终止；</w:t>
      </w:r>
    </w:p>
    <w:p>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（2）乙方未按合同约定履行，构成根本性违约的，甲方有权终止合同，并追究乙方的违约责任。</w:t>
      </w:r>
    </w:p>
    <w:p>
      <w:pPr>
        <w:pStyle w:val="965"/>
        <w:rPr>
          <w:rFonts w:ascii="仿宋" w:hAnsi="仿宋" w:eastAsia="仿宋" w:cs="仿宋"/>
          <w:color w:val="auto"/>
        </w:rPr>
      </w:pPr>
      <w:r>
        <w:rPr>
          <w:rFonts w:hint="eastAsia" w:ascii="仿宋" w:hAnsi="仿宋" w:eastAsia="仿宋" w:cs="仿宋"/>
          <w:color w:val="auto"/>
        </w:rPr>
        <w:t xml:space="preserve">16.4 </w:t>
      </w:r>
      <w:r>
        <w:rPr>
          <w:rFonts w:hint="eastAsia" w:ascii="仿宋" w:hAnsi="仿宋" w:eastAsia="仿宋" w:cs="仿宋"/>
          <w:color w:val="auto"/>
          <w:kern w:val="2"/>
          <w:sz w:val="21"/>
        </w:rPr>
        <w:t>涉及国家利益、社会公共利益的情形</w:t>
      </w:r>
    </w:p>
    <w:p>
      <w:pPr>
        <w:pStyle w:val="965"/>
        <w:ind w:firstLine="420"/>
        <w:jc w:val="both"/>
        <w:rPr>
          <w:rFonts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17. 合同分包</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17.1 乙方不得将合同转包给其他供应商。涉及合同分包的，乙方应根据采购文件和投标（响应）文件规定进行合同分包。</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17.2 乙方执行政府采购政策向中小企业依法分包的，乙方应当按采购文件和投标（响应）文件签订分包意向协议，分包意向协议属于本合同组成部分。</w:t>
      </w:r>
    </w:p>
    <w:p>
      <w:pPr>
        <w:autoSpaceDE w:val="0"/>
        <w:autoSpaceDN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18. 不可抗力</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18.1 不可抗力是指合同双方不能预见、不能避免且不能克服的客观情况。</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18.2 任何一方对由于不可抗力造成的部分或全部不能履行合同不承担违约责任。但迟延履行后发生不可抗力的，不能免除责任。</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19. 解决争议的方法</w:t>
      </w:r>
    </w:p>
    <w:p>
      <w:pPr>
        <w:pStyle w:val="965"/>
        <w:ind w:firstLine="420"/>
        <w:jc w:val="both"/>
        <w:rPr>
          <w:rFonts w:ascii="仿宋" w:hAnsi="仿宋" w:eastAsia="仿宋" w:cs="仿宋"/>
          <w:color w:val="auto"/>
          <w:sz w:val="21"/>
        </w:rPr>
      </w:pPr>
      <w:r>
        <w:rPr>
          <w:rFonts w:hint="eastAsia" w:ascii="仿宋" w:hAnsi="仿宋" w:eastAsia="仿宋" w:cs="仿宋"/>
          <w:color w:val="auto"/>
          <w:sz w:val="21"/>
        </w:rPr>
        <w:t>19.1 因本合同及合同有关事项发生的争议，由甲乙双方友好协商解决。协商不成时，可以向有关组织申请调解。合同一方或双方不愿调解或调解不成的，可以通过仲裁或诉讼的方式解决争议。</w:t>
      </w:r>
    </w:p>
    <w:p>
      <w:pPr>
        <w:pStyle w:val="965"/>
        <w:ind w:firstLine="420"/>
        <w:jc w:val="both"/>
        <w:rPr>
          <w:rFonts w:ascii="仿宋" w:hAnsi="仿宋" w:eastAsia="仿宋" w:cs="仿宋"/>
          <w:color w:val="auto"/>
          <w:sz w:val="21"/>
        </w:rPr>
      </w:pPr>
      <w:r>
        <w:rPr>
          <w:rFonts w:hint="eastAsia" w:ascii="仿宋" w:hAnsi="仿宋" w:eastAsia="仿宋" w:cs="仿宋"/>
          <w:color w:val="auto"/>
          <w:sz w:val="21"/>
        </w:rPr>
        <w:t>19.2 选择仲裁的，应在</w:t>
      </w:r>
      <w:r>
        <w:rPr>
          <w:rFonts w:hint="eastAsia" w:ascii="仿宋" w:hAnsi="仿宋" w:eastAsia="仿宋" w:cs="仿宋"/>
          <w:b/>
          <w:bCs/>
          <w:color w:val="auto"/>
          <w:sz w:val="21"/>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pPr>
        <w:pStyle w:val="965"/>
        <w:ind w:firstLine="420"/>
        <w:jc w:val="both"/>
        <w:rPr>
          <w:rFonts w:ascii="仿宋" w:hAnsi="仿宋" w:eastAsia="仿宋" w:cs="仿宋"/>
          <w:color w:val="auto"/>
          <w:sz w:val="21"/>
        </w:rPr>
      </w:pPr>
      <w:r>
        <w:rPr>
          <w:rFonts w:hint="eastAsia" w:ascii="仿宋" w:hAnsi="仿宋" w:eastAsia="仿宋" w:cs="仿宋"/>
          <w:color w:val="auto"/>
          <w:sz w:val="21"/>
        </w:rPr>
        <w:t>19.3 如甲乙双方有争议的事项不影响合同其他部分的履行，在争议解决期间，合同其他部分应当继续履行。</w:t>
      </w:r>
    </w:p>
    <w:p>
      <w:pPr>
        <w:autoSpaceDE w:val="0"/>
        <w:autoSpaceDN w:val="0"/>
        <w:snapToGrid w:val="0"/>
        <w:spacing w:line="400" w:lineRule="exact"/>
        <w:jc w:val="left"/>
        <w:rPr>
          <w:rFonts w:ascii="仿宋" w:hAnsi="仿宋" w:eastAsia="仿宋" w:cs="仿宋"/>
          <w:color w:val="auto"/>
          <w:sz w:val="24"/>
        </w:rPr>
      </w:pPr>
      <w:r>
        <w:rPr>
          <w:rFonts w:hint="eastAsia" w:ascii="仿宋" w:hAnsi="仿宋" w:eastAsia="仿宋" w:cs="仿宋"/>
          <w:b/>
          <w:color w:val="auto"/>
          <w:sz w:val="24"/>
        </w:rPr>
        <w:t>20. 政府采购政策</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 xml:space="preserve">20.1 </w:t>
      </w:r>
      <w:r>
        <w:rPr>
          <w:rFonts w:hint="eastAsia" w:ascii="仿宋" w:hAnsi="仿宋" w:eastAsia="仿宋" w:cs="仿宋"/>
          <w:color w:val="auto"/>
          <w:lang w:val="en-GB"/>
        </w:rPr>
        <w:t>本合同应当按照规定执行政府采购政策。</w:t>
      </w:r>
    </w:p>
    <w:p>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20.2 本合同依法执行政府采购政策的方式和内容，属于合同履约验收的范围。</w:t>
      </w:r>
      <w:r>
        <w:rPr>
          <w:rFonts w:hint="eastAsia" w:ascii="仿宋" w:hAnsi="仿宋" w:eastAsia="仿宋" w:cs="仿宋"/>
          <w:color w:val="auto"/>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rPr>
        <w:t>，有过错的一方应当承担赔偿责任，双方都有过错的，各自承担相应的责任。</w:t>
      </w:r>
    </w:p>
    <w:p>
      <w:pPr>
        <w:pStyle w:val="23"/>
        <w:spacing w:line="400" w:lineRule="exact"/>
        <w:ind w:firstLine="480" w:firstLineChars="200"/>
        <w:rPr>
          <w:rFonts w:ascii="仿宋" w:hAnsi="仿宋" w:eastAsia="仿宋" w:cs="仿宋"/>
          <w:color w:val="auto"/>
        </w:rPr>
      </w:pPr>
      <w:r>
        <w:rPr>
          <w:rFonts w:hint="eastAsia" w:ascii="仿宋" w:hAnsi="仿宋" w:eastAsia="仿宋" w:cs="仿宋"/>
          <w:color w:val="auto"/>
        </w:rPr>
        <w:t>2</w:t>
      </w:r>
      <w:r>
        <w:rPr>
          <w:rFonts w:hint="eastAsia" w:ascii="仿宋" w:hAnsi="仿宋" w:eastAsia="仿宋" w:cs="仿宋"/>
          <w:color w:val="auto"/>
          <w:lang w:val="en-US"/>
        </w:rPr>
        <w:t>0</w:t>
      </w:r>
      <w:r>
        <w:rPr>
          <w:rFonts w:hint="eastAsia" w:ascii="仿宋" w:hAnsi="仿宋" w:eastAsia="仿宋" w:cs="仿宋"/>
          <w:color w:val="auto"/>
        </w:rPr>
        <w:t>.</w:t>
      </w:r>
      <w:r>
        <w:rPr>
          <w:rFonts w:hint="eastAsia" w:ascii="仿宋" w:hAnsi="仿宋" w:eastAsia="仿宋" w:cs="仿宋"/>
          <w:color w:val="auto"/>
          <w:lang w:val="en-US"/>
        </w:rPr>
        <w:t>3</w:t>
      </w:r>
      <w:r>
        <w:rPr>
          <w:rFonts w:hint="eastAsia" w:ascii="仿宋" w:hAnsi="仿宋" w:eastAsia="仿宋" w:cs="仿宋"/>
          <w:color w:val="auto"/>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snapToGrid w:val="0"/>
        <w:spacing w:line="400" w:lineRule="exact"/>
        <w:jc w:val="left"/>
        <w:rPr>
          <w:rFonts w:ascii="仿宋" w:hAnsi="仿宋" w:eastAsia="仿宋" w:cs="仿宋"/>
          <w:b/>
          <w:color w:val="auto"/>
          <w:sz w:val="24"/>
        </w:rPr>
      </w:pPr>
      <w:r>
        <w:rPr>
          <w:rFonts w:hint="eastAsia" w:ascii="仿宋" w:hAnsi="仿宋" w:eastAsia="仿宋" w:cs="仿宋"/>
          <w:b/>
          <w:color w:val="auto"/>
          <w:sz w:val="24"/>
        </w:rPr>
        <w:t>21. 法律适用</w:t>
      </w:r>
    </w:p>
    <w:p>
      <w:pPr>
        <w:pStyle w:val="965"/>
        <w:ind w:firstLine="420"/>
        <w:jc w:val="both"/>
        <w:rPr>
          <w:rFonts w:ascii="仿宋" w:hAnsi="仿宋" w:eastAsia="仿宋" w:cs="仿宋"/>
          <w:color w:val="auto"/>
          <w:sz w:val="21"/>
        </w:rPr>
      </w:pPr>
      <w:r>
        <w:rPr>
          <w:rFonts w:hint="eastAsia" w:ascii="仿宋" w:hAnsi="仿宋" w:eastAsia="仿宋" w:cs="仿宋"/>
          <w:color w:val="auto"/>
          <w:sz w:val="21"/>
        </w:rPr>
        <w:t>21.1 本合同的订立、生效、解释、履行及与本合同有关的争议解决，均适用法律、行政法规。</w:t>
      </w:r>
    </w:p>
    <w:p>
      <w:pPr>
        <w:pStyle w:val="965"/>
        <w:ind w:firstLine="420"/>
        <w:jc w:val="both"/>
        <w:rPr>
          <w:rFonts w:ascii="仿宋" w:hAnsi="仿宋" w:eastAsia="仿宋" w:cs="仿宋"/>
          <w:color w:val="auto"/>
          <w:sz w:val="21"/>
        </w:rPr>
      </w:pPr>
      <w:r>
        <w:rPr>
          <w:rFonts w:hint="eastAsia" w:ascii="仿宋" w:hAnsi="仿宋" w:eastAsia="仿宋" w:cs="仿宋"/>
          <w:color w:val="auto"/>
          <w:sz w:val="21"/>
        </w:rPr>
        <w:t>21.2 本合同条款与法律、行政法规的强制性规定不一致的，双方当事人应按照法律、行政法规的强制性规定修改本合同的相关条款。</w:t>
      </w:r>
    </w:p>
    <w:p>
      <w:pPr>
        <w:numPr>
          <w:ilvl w:val="255"/>
          <w:numId w:val="0"/>
        </w:numPr>
        <w:autoSpaceDE w:val="0"/>
        <w:autoSpaceDN w:val="0"/>
        <w:snapToGrid w:val="0"/>
        <w:spacing w:line="400" w:lineRule="exact"/>
        <w:jc w:val="left"/>
        <w:rPr>
          <w:rFonts w:ascii="仿宋" w:hAnsi="仿宋" w:eastAsia="仿宋" w:cs="仿宋"/>
          <w:b/>
          <w:color w:val="auto"/>
          <w:sz w:val="24"/>
        </w:rPr>
      </w:pPr>
      <w:r>
        <w:rPr>
          <w:rFonts w:hint="eastAsia" w:ascii="仿宋" w:hAnsi="仿宋" w:eastAsia="仿宋" w:cs="仿宋"/>
          <w:b/>
          <w:color w:val="auto"/>
          <w:sz w:val="24"/>
        </w:rPr>
        <w:t>22. 通知</w:t>
      </w:r>
    </w:p>
    <w:p>
      <w:pPr>
        <w:pStyle w:val="965"/>
        <w:ind w:firstLine="420"/>
        <w:jc w:val="both"/>
        <w:rPr>
          <w:rFonts w:ascii="仿宋" w:hAnsi="仿宋" w:eastAsia="仿宋" w:cs="仿宋"/>
          <w:color w:val="auto"/>
          <w:sz w:val="21"/>
        </w:rPr>
      </w:pPr>
      <w:r>
        <w:rPr>
          <w:rFonts w:hint="eastAsia" w:ascii="仿宋" w:hAnsi="仿宋" w:eastAsia="仿宋" w:cs="仿宋"/>
          <w:color w:val="auto"/>
          <w:sz w:val="21"/>
        </w:rPr>
        <w:t>22.1 本合同任何一方向对方发出的通知、信件、数据电文等，应当发送至本合同第一部分《政府采购合同协议书》所约定的通讯地址、联系人、联系电话或电子邮箱。</w:t>
      </w:r>
    </w:p>
    <w:p>
      <w:pPr>
        <w:pStyle w:val="965"/>
        <w:ind w:firstLine="0" w:firstLineChars="0"/>
        <w:jc w:val="both"/>
        <w:rPr>
          <w:rFonts w:ascii="仿宋" w:hAnsi="仿宋" w:eastAsia="仿宋" w:cs="仿宋"/>
          <w:color w:val="auto"/>
          <w:sz w:val="21"/>
        </w:rPr>
      </w:pPr>
      <w:r>
        <w:rPr>
          <w:rFonts w:hint="eastAsia" w:ascii="仿宋" w:hAnsi="仿宋" w:eastAsia="仿宋" w:cs="仿宋"/>
          <w:color w:val="auto"/>
          <w:sz w:val="21"/>
        </w:rPr>
        <w:t xml:space="preserve">    22.2 一方当事人变更名称、住所、联系人、联系电话或电子邮箱等信息的，应当在变更后3日内及时书面通知对方，对方实际收到变更通知前的送达仍为有效送达。</w:t>
      </w:r>
    </w:p>
    <w:p>
      <w:pPr>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22.3本合同一方给另一方的通知均应采用书面形式，传真或快递送到本合同中规定的对方的地址和办理签收手续。</w:t>
      </w:r>
    </w:p>
    <w:p>
      <w:pPr>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22.4通知以送达之日或通知书中规定的生效之日起生效，两者中以较迟之日为准。</w:t>
      </w:r>
    </w:p>
    <w:p>
      <w:pPr>
        <w:numPr>
          <w:ilvl w:val="0"/>
          <w:numId w:val="9"/>
        </w:numPr>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合同未尽事项</w:t>
      </w:r>
    </w:p>
    <w:p>
      <w:pPr>
        <w:snapToGrid w:val="0"/>
        <w:spacing w:line="400" w:lineRule="exact"/>
        <w:ind w:firstLine="420" w:firstLineChars="200"/>
        <w:jc w:val="left"/>
        <w:rPr>
          <w:rFonts w:ascii="仿宋" w:hAnsi="仿宋" w:eastAsia="仿宋" w:cs="仿宋"/>
          <w:bCs/>
          <w:color w:val="auto"/>
          <w:szCs w:val="21"/>
        </w:rPr>
      </w:pPr>
      <w:r>
        <w:rPr>
          <w:rFonts w:hint="eastAsia" w:ascii="仿宋" w:hAnsi="仿宋" w:eastAsia="仿宋" w:cs="仿宋"/>
          <w:bCs/>
          <w:color w:val="auto"/>
          <w:szCs w:val="21"/>
        </w:rPr>
        <w:t>23.1合同未尽事项见</w:t>
      </w:r>
      <w:r>
        <w:rPr>
          <w:rFonts w:hint="eastAsia" w:ascii="仿宋" w:hAnsi="仿宋" w:eastAsia="仿宋" w:cs="仿宋"/>
          <w:b/>
          <w:color w:val="auto"/>
          <w:szCs w:val="21"/>
        </w:rPr>
        <w:t>【政府采购合同专用条款】</w:t>
      </w:r>
      <w:r>
        <w:rPr>
          <w:rFonts w:hint="eastAsia" w:ascii="仿宋" w:hAnsi="仿宋" w:eastAsia="仿宋" w:cs="仿宋"/>
          <w:bCs/>
          <w:color w:val="auto"/>
          <w:szCs w:val="21"/>
        </w:rPr>
        <w:t>。</w:t>
      </w:r>
    </w:p>
    <w:p>
      <w:pPr>
        <w:snapToGrid w:val="0"/>
        <w:spacing w:line="400" w:lineRule="exact"/>
        <w:jc w:val="left"/>
        <w:rPr>
          <w:rFonts w:ascii="仿宋" w:hAnsi="仿宋" w:eastAsia="仿宋" w:cs="仿宋"/>
          <w:color w:val="auto"/>
          <w:sz w:val="28"/>
          <w:szCs w:val="28"/>
        </w:rPr>
      </w:pPr>
      <w:r>
        <w:rPr>
          <w:rFonts w:hint="eastAsia" w:ascii="仿宋" w:hAnsi="仿宋" w:eastAsia="仿宋" w:cs="仿宋"/>
          <w:bCs/>
          <w:color w:val="auto"/>
          <w:szCs w:val="21"/>
        </w:rPr>
        <w:t xml:space="preserve">    23.2 合同附件与合同正文具有同等的法律效力。</w:t>
      </w:r>
      <w:bookmarkStart w:id="50" w:name="_Toc20313"/>
    </w:p>
    <w:p>
      <w:pPr>
        <w:snapToGrid w:val="0"/>
        <w:jc w:val="center"/>
        <w:rPr>
          <w:rFonts w:ascii="仿宋" w:hAnsi="仿宋" w:eastAsia="仿宋" w:cs="仿宋"/>
          <w:color w:val="auto"/>
          <w:sz w:val="28"/>
          <w:szCs w:val="28"/>
        </w:rPr>
      </w:pPr>
      <w:r>
        <w:rPr>
          <w:rFonts w:hint="eastAsia" w:ascii="仿宋" w:hAnsi="仿宋" w:eastAsia="仿宋" w:cs="仿宋"/>
          <w:color w:val="auto"/>
          <w:sz w:val="28"/>
          <w:szCs w:val="28"/>
        </w:rPr>
        <w:br w:type="page"/>
      </w:r>
    </w:p>
    <w:p>
      <w:pPr>
        <w:pStyle w:val="4"/>
        <w:adjustRightInd w:val="0"/>
        <w:snapToGrid w:val="0"/>
        <w:jc w:val="center"/>
        <w:rPr>
          <w:rFonts w:ascii="仿宋" w:eastAsia="仿宋" w:cs="仿宋"/>
          <w:b w:val="0"/>
          <w:bCs w:val="0"/>
          <w:color w:val="auto"/>
          <w:sz w:val="28"/>
          <w:szCs w:val="28"/>
        </w:rPr>
      </w:pPr>
      <w:r>
        <w:rPr>
          <w:rFonts w:hint="eastAsia" w:ascii="仿宋" w:eastAsia="仿宋" w:cs="仿宋"/>
          <w:b w:val="0"/>
          <w:bCs w:val="0"/>
          <w:color w:val="auto"/>
          <w:sz w:val="28"/>
          <w:szCs w:val="28"/>
        </w:rPr>
        <w:t>第三节 政府采购合同专用条款</w:t>
      </w:r>
      <w:bookmarkEnd w:id="50"/>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pPr>
              <w:snapToGrid w:val="0"/>
              <w:jc w:val="center"/>
              <w:rPr>
                <w:rFonts w:ascii="仿宋" w:hAnsi="仿宋" w:eastAsia="仿宋" w:cs="仿宋"/>
                <w:color w:val="auto"/>
                <w:szCs w:val="21"/>
              </w:rPr>
            </w:pPr>
            <w:r>
              <w:rPr>
                <w:rFonts w:hint="eastAsia" w:ascii="仿宋" w:hAnsi="仿宋" w:eastAsia="仿宋" w:cs="仿宋"/>
                <w:color w:val="auto"/>
                <w:szCs w:val="21"/>
              </w:rPr>
              <w:t>第1.2（6）项</w:t>
            </w:r>
          </w:p>
        </w:tc>
        <w:tc>
          <w:tcPr>
            <w:tcW w:w="1742" w:type="dxa"/>
            <w:vAlign w:val="center"/>
          </w:tcPr>
          <w:p>
            <w:pPr>
              <w:snapToGrid w:val="0"/>
              <w:jc w:val="left"/>
              <w:rPr>
                <w:rFonts w:ascii="仿宋" w:hAnsi="仿宋" w:eastAsia="仿宋" w:cs="仿宋"/>
                <w:color w:val="auto"/>
                <w:szCs w:val="21"/>
              </w:rPr>
            </w:pPr>
            <w:r>
              <w:rPr>
                <w:rFonts w:hint="eastAsia" w:ascii="仿宋" w:hAnsi="仿宋" w:eastAsia="仿宋" w:cs="仿宋"/>
                <w:color w:val="auto"/>
                <w:szCs w:val="21"/>
              </w:rPr>
              <w:t>联合体具体要求</w:t>
            </w:r>
          </w:p>
        </w:tc>
        <w:tc>
          <w:tcPr>
            <w:tcW w:w="5170" w:type="dxa"/>
            <w:vAlign w:val="center"/>
          </w:tcPr>
          <w:p>
            <w:pPr>
              <w:snapToGrid w:val="0"/>
              <w:jc w:val="left"/>
              <w:rPr>
                <w:rFonts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pPr>
              <w:snapToGrid w:val="0"/>
              <w:jc w:val="center"/>
              <w:rPr>
                <w:rFonts w:ascii="仿宋" w:hAnsi="仿宋" w:eastAsia="仿宋" w:cs="仿宋"/>
                <w:color w:val="auto"/>
                <w:szCs w:val="21"/>
              </w:rPr>
            </w:pPr>
            <w:r>
              <w:rPr>
                <w:rFonts w:hint="eastAsia" w:ascii="仿宋" w:hAnsi="仿宋" w:eastAsia="仿宋" w:cs="仿宋"/>
                <w:color w:val="auto"/>
                <w:szCs w:val="21"/>
              </w:rPr>
              <w:t>第1.2（7）项</w:t>
            </w:r>
          </w:p>
        </w:tc>
        <w:tc>
          <w:tcPr>
            <w:tcW w:w="1742" w:type="dxa"/>
            <w:vAlign w:val="center"/>
          </w:tcPr>
          <w:p>
            <w:pPr>
              <w:snapToGrid w:val="0"/>
              <w:jc w:val="left"/>
              <w:rPr>
                <w:rFonts w:ascii="仿宋" w:hAnsi="仿宋" w:eastAsia="仿宋" w:cs="仿宋"/>
                <w:color w:val="auto"/>
                <w:szCs w:val="21"/>
              </w:rPr>
            </w:pPr>
            <w:r>
              <w:rPr>
                <w:rFonts w:hint="eastAsia" w:ascii="仿宋" w:hAnsi="仿宋" w:eastAsia="仿宋" w:cs="仿宋"/>
                <w:color w:val="auto"/>
                <w:szCs w:val="21"/>
              </w:rPr>
              <w:t>其他术语解释</w:t>
            </w:r>
          </w:p>
        </w:tc>
        <w:tc>
          <w:tcPr>
            <w:tcW w:w="5170" w:type="dxa"/>
            <w:vAlign w:val="center"/>
          </w:tcPr>
          <w:p>
            <w:pPr>
              <w:snapToGrid w:val="0"/>
              <w:jc w:val="left"/>
              <w:rPr>
                <w:rFonts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pPr>
              <w:snapToGrid w:val="0"/>
              <w:jc w:val="center"/>
              <w:rPr>
                <w:rFonts w:ascii="仿宋" w:hAnsi="仿宋" w:eastAsia="仿宋" w:cs="仿宋"/>
                <w:color w:val="auto"/>
                <w:szCs w:val="21"/>
              </w:rPr>
            </w:pPr>
            <w:r>
              <w:rPr>
                <w:rFonts w:hint="eastAsia" w:ascii="仿宋" w:hAnsi="仿宋" w:eastAsia="仿宋" w:cs="仿宋"/>
                <w:color w:val="auto"/>
                <w:szCs w:val="21"/>
              </w:rPr>
              <w:t>第4.4款</w:t>
            </w:r>
          </w:p>
        </w:tc>
        <w:tc>
          <w:tcPr>
            <w:tcW w:w="1742" w:type="dxa"/>
            <w:vAlign w:val="center"/>
          </w:tcPr>
          <w:p>
            <w:pPr>
              <w:snapToGrid w:val="0"/>
              <w:jc w:val="left"/>
              <w:rPr>
                <w:rFonts w:ascii="仿宋" w:hAnsi="仿宋" w:eastAsia="仿宋" w:cs="仿宋"/>
                <w:color w:val="auto"/>
                <w:szCs w:val="21"/>
              </w:rPr>
            </w:pPr>
            <w:r>
              <w:rPr>
                <w:rFonts w:hint="eastAsia" w:ascii="仿宋" w:hAnsi="仿宋" w:eastAsia="仿宋" w:cs="仿宋"/>
                <w:color w:val="auto"/>
                <w:szCs w:val="21"/>
              </w:rPr>
              <w:t>履约验收中甲方提出异议或作出说明的期限</w:t>
            </w:r>
          </w:p>
        </w:tc>
        <w:tc>
          <w:tcPr>
            <w:tcW w:w="5170" w:type="dxa"/>
            <w:vAlign w:val="center"/>
          </w:tcPr>
          <w:p>
            <w:pPr>
              <w:snapToGrid w:val="0"/>
              <w:jc w:val="left"/>
              <w:rPr>
                <w:rFonts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pPr>
              <w:snapToGrid w:val="0"/>
              <w:jc w:val="center"/>
              <w:rPr>
                <w:rFonts w:ascii="仿宋" w:hAnsi="仿宋" w:eastAsia="仿宋" w:cs="仿宋"/>
                <w:color w:val="auto"/>
                <w:szCs w:val="21"/>
              </w:rPr>
            </w:pPr>
            <w:r>
              <w:rPr>
                <w:rFonts w:hint="eastAsia" w:ascii="仿宋" w:hAnsi="仿宋" w:eastAsia="仿宋" w:cs="仿宋"/>
                <w:color w:val="auto"/>
                <w:szCs w:val="21"/>
              </w:rPr>
              <w:t>第4.6款</w:t>
            </w:r>
          </w:p>
        </w:tc>
        <w:tc>
          <w:tcPr>
            <w:tcW w:w="1742" w:type="dxa"/>
            <w:vAlign w:val="center"/>
          </w:tcPr>
          <w:p>
            <w:pPr>
              <w:snapToGrid w:val="0"/>
              <w:jc w:val="left"/>
              <w:rPr>
                <w:rFonts w:ascii="仿宋" w:hAnsi="仿宋" w:eastAsia="仿宋" w:cs="仿宋"/>
                <w:color w:val="auto"/>
                <w:szCs w:val="21"/>
              </w:rPr>
            </w:pPr>
            <w:r>
              <w:rPr>
                <w:rFonts w:hint="eastAsia" w:ascii="仿宋" w:hAnsi="仿宋" w:eastAsia="仿宋" w:cs="仿宋"/>
                <w:color w:val="auto"/>
                <w:szCs w:val="21"/>
              </w:rPr>
              <w:t>约定甲方承担的其他义务和责任</w:t>
            </w:r>
          </w:p>
        </w:tc>
        <w:tc>
          <w:tcPr>
            <w:tcW w:w="5170" w:type="dxa"/>
            <w:vAlign w:val="center"/>
          </w:tcPr>
          <w:p>
            <w:pPr>
              <w:snapToGrid w:val="0"/>
              <w:jc w:val="left"/>
              <w:rPr>
                <w:rFonts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pPr>
              <w:snapToGrid w:val="0"/>
              <w:jc w:val="center"/>
              <w:rPr>
                <w:rFonts w:ascii="仿宋" w:hAnsi="仿宋" w:eastAsia="仿宋" w:cs="仿宋"/>
                <w:color w:val="auto"/>
              </w:rPr>
            </w:pPr>
            <w:r>
              <w:rPr>
                <w:rFonts w:hint="eastAsia" w:ascii="仿宋" w:hAnsi="仿宋" w:eastAsia="仿宋" w:cs="仿宋"/>
                <w:color w:val="auto"/>
                <w:szCs w:val="21"/>
              </w:rPr>
              <w:t>第5.4款</w:t>
            </w:r>
          </w:p>
        </w:tc>
        <w:tc>
          <w:tcPr>
            <w:tcW w:w="1742" w:type="dxa"/>
            <w:vAlign w:val="center"/>
          </w:tcPr>
          <w:p>
            <w:pPr>
              <w:snapToGrid w:val="0"/>
              <w:jc w:val="left"/>
              <w:rPr>
                <w:rFonts w:ascii="仿宋" w:hAnsi="仿宋" w:eastAsia="仿宋" w:cs="仿宋"/>
                <w:color w:val="auto"/>
                <w:szCs w:val="21"/>
              </w:rPr>
            </w:pPr>
            <w:r>
              <w:rPr>
                <w:rFonts w:hint="eastAsia" w:ascii="仿宋" w:hAnsi="仿宋" w:eastAsia="仿宋" w:cs="仿宋"/>
                <w:color w:val="auto"/>
                <w:szCs w:val="21"/>
              </w:rPr>
              <w:t>约定乙方承担的其他义务和责任</w:t>
            </w:r>
          </w:p>
        </w:tc>
        <w:tc>
          <w:tcPr>
            <w:tcW w:w="5170" w:type="dxa"/>
            <w:vAlign w:val="center"/>
          </w:tcPr>
          <w:p>
            <w:pPr>
              <w:snapToGrid w:val="0"/>
              <w:jc w:val="left"/>
              <w:rPr>
                <w:rFonts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pPr>
              <w:snapToGrid w:val="0"/>
              <w:jc w:val="center"/>
              <w:rPr>
                <w:rFonts w:ascii="仿宋" w:hAnsi="仿宋" w:eastAsia="仿宋" w:cs="仿宋"/>
                <w:color w:val="auto"/>
                <w:szCs w:val="21"/>
              </w:rPr>
            </w:pPr>
            <w:r>
              <w:rPr>
                <w:rFonts w:hint="eastAsia" w:ascii="仿宋" w:hAnsi="仿宋" w:eastAsia="仿宋" w:cs="仿宋"/>
                <w:color w:val="auto"/>
                <w:szCs w:val="21"/>
              </w:rPr>
              <w:t>第6.1款</w:t>
            </w:r>
          </w:p>
        </w:tc>
        <w:tc>
          <w:tcPr>
            <w:tcW w:w="1742" w:type="dxa"/>
            <w:vAlign w:val="center"/>
          </w:tcPr>
          <w:p>
            <w:pPr>
              <w:snapToGrid w:val="0"/>
              <w:jc w:val="left"/>
              <w:rPr>
                <w:rFonts w:ascii="仿宋" w:hAnsi="仿宋" w:eastAsia="仿宋" w:cs="仿宋"/>
                <w:color w:val="auto"/>
                <w:szCs w:val="21"/>
              </w:rPr>
            </w:pPr>
            <w:r>
              <w:rPr>
                <w:rFonts w:hint="eastAsia" w:ascii="仿宋" w:hAnsi="仿宋" w:eastAsia="仿宋" w:cs="仿宋"/>
                <w:color w:val="auto"/>
                <w:szCs w:val="21"/>
              </w:rPr>
              <w:t>履行合同义务的顺序</w:t>
            </w:r>
          </w:p>
        </w:tc>
        <w:tc>
          <w:tcPr>
            <w:tcW w:w="5170" w:type="dxa"/>
            <w:vAlign w:val="center"/>
          </w:tcPr>
          <w:p>
            <w:pPr>
              <w:snapToGrid w:val="0"/>
              <w:jc w:val="left"/>
              <w:rPr>
                <w:rFonts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pPr>
              <w:snapToGrid w:val="0"/>
              <w:jc w:val="center"/>
              <w:rPr>
                <w:rFonts w:ascii="仿宋" w:hAnsi="仿宋" w:eastAsia="仿宋" w:cs="仿宋"/>
                <w:color w:val="auto"/>
                <w:szCs w:val="21"/>
              </w:rPr>
            </w:pPr>
            <w:r>
              <w:rPr>
                <w:rFonts w:hint="eastAsia" w:ascii="仿宋" w:hAnsi="仿宋" w:eastAsia="仿宋" w:cs="仿宋"/>
                <w:color w:val="auto"/>
                <w:szCs w:val="21"/>
              </w:rPr>
              <w:t>第7.1款</w:t>
            </w:r>
          </w:p>
        </w:tc>
        <w:tc>
          <w:tcPr>
            <w:tcW w:w="1742" w:type="dxa"/>
            <w:vAlign w:val="center"/>
          </w:tcPr>
          <w:p>
            <w:pPr>
              <w:snapToGrid w:val="0"/>
              <w:jc w:val="left"/>
              <w:rPr>
                <w:rFonts w:ascii="仿宋" w:hAnsi="仿宋" w:eastAsia="仿宋" w:cs="仿宋"/>
                <w:color w:val="auto"/>
                <w:szCs w:val="21"/>
              </w:rPr>
            </w:pPr>
            <w:r>
              <w:rPr>
                <w:rFonts w:hint="eastAsia" w:ascii="仿宋" w:hAnsi="仿宋" w:eastAsia="仿宋" w:cs="仿宋"/>
                <w:color w:val="auto"/>
                <w:szCs w:val="21"/>
              </w:rPr>
              <w:t>包装特殊要求</w:t>
            </w:r>
          </w:p>
        </w:tc>
        <w:tc>
          <w:tcPr>
            <w:tcW w:w="5170" w:type="dxa"/>
            <w:vAlign w:val="center"/>
          </w:tcPr>
          <w:p>
            <w:pPr>
              <w:rPr>
                <w:rFonts w:ascii="仿宋" w:hAnsi="仿宋" w:eastAsia="仿宋" w:cs="仿宋"/>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snapToGrid w:val="0"/>
              <w:jc w:val="center"/>
              <w:rPr>
                <w:rFonts w:ascii="仿宋" w:hAnsi="仿宋" w:eastAsia="仿宋" w:cs="仿宋"/>
                <w:color w:val="auto"/>
                <w:szCs w:val="21"/>
              </w:rPr>
            </w:pPr>
          </w:p>
        </w:tc>
        <w:tc>
          <w:tcPr>
            <w:tcW w:w="1742" w:type="dxa"/>
            <w:vAlign w:val="center"/>
          </w:tcPr>
          <w:p>
            <w:pPr>
              <w:snapToGrid w:val="0"/>
              <w:jc w:val="left"/>
              <w:rPr>
                <w:rFonts w:ascii="仿宋" w:hAnsi="仿宋" w:eastAsia="仿宋" w:cs="仿宋"/>
                <w:color w:val="auto"/>
                <w:szCs w:val="21"/>
              </w:rPr>
            </w:pPr>
            <w:r>
              <w:rPr>
                <w:rFonts w:hint="eastAsia" w:ascii="仿宋" w:hAnsi="仿宋" w:eastAsia="仿宋" w:cs="仿宋"/>
                <w:color w:val="auto"/>
                <w:szCs w:val="21"/>
              </w:rPr>
              <w:t>指定现场</w:t>
            </w:r>
          </w:p>
        </w:tc>
        <w:tc>
          <w:tcPr>
            <w:tcW w:w="5170" w:type="dxa"/>
            <w:vAlign w:val="center"/>
          </w:tcPr>
          <w:p>
            <w:pPr>
              <w:rPr>
                <w:rFonts w:ascii="仿宋" w:hAnsi="仿宋" w:eastAsia="仿宋" w:cs="仿宋"/>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pPr>
              <w:snapToGrid w:val="0"/>
              <w:jc w:val="center"/>
              <w:rPr>
                <w:rFonts w:ascii="仿宋" w:hAnsi="仿宋" w:eastAsia="仿宋" w:cs="仿宋"/>
                <w:color w:val="auto"/>
                <w:szCs w:val="21"/>
              </w:rPr>
            </w:pPr>
            <w:r>
              <w:rPr>
                <w:rFonts w:hint="eastAsia" w:ascii="仿宋" w:hAnsi="仿宋" w:eastAsia="仿宋" w:cs="仿宋"/>
                <w:color w:val="auto"/>
                <w:szCs w:val="21"/>
              </w:rPr>
              <w:t>第7.2款</w:t>
            </w:r>
          </w:p>
        </w:tc>
        <w:tc>
          <w:tcPr>
            <w:tcW w:w="1742" w:type="dxa"/>
            <w:vAlign w:val="center"/>
          </w:tcPr>
          <w:p>
            <w:pPr>
              <w:snapToGrid w:val="0"/>
              <w:jc w:val="left"/>
              <w:rPr>
                <w:rFonts w:ascii="仿宋" w:hAnsi="仿宋" w:eastAsia="仿宋" w:cs="仿宋"/>
                <w:color w:val="auto"/>
                <w:szCs w:val="21"/>
              </w:rPr>
            </w:pPr>
            <w:r>
              <w:rPr>
                <w:rFonts w:hint="eastAsia" w:ascii="仿宋" w:hAnsi="仿宋" w:eastAsia="仿宋" w:cs="仿宋"/>
                <w:color w:val="auto"/>
                <w:szCs w:val="21"/>
              </w:rPr>
              <w:t>运输特殊要求</w:t>
            </w:r>
          </w:p>
        </w:tc>
        <w:tc>
          <w:tcPr>
            <w:tcW w:w="5170" w:type="dxa"/>
            <w:vAlign w:val="center"/>
          </w:tcPr>
          <w:p>
            <w:pPr>
              <w:rPr>
                <w:rFonts w:ascii="仿宋" w:hAnsi="仿宋" w:eastAsia="仿宋" w:cs="仿宋"/>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pPr>
              <w:snapToGrid w:val="0"/>
              <w:jc w:val="center"/>
              <w:rPr>
                <w:rFonts w:ascii="仿宋" w:hAnsi="仿宋" w:eastAsia="仿宋" w:cs="仿宋"/>
                <w:color w:val="auto"/>
                <w:szCs w:val="21"/>
              </w:rPr>
            </w:pPr>
            <w:r>
              <w:rPr>
                <w:rFonts w:hint="eastAsia" w:ascii="仿宋" w:hAnsi="仿宋" w:eastAsia="仿宋" w:cs="仿宋"/>
                <w:color w:val="auto"/>
                <w:szCs w:val="21"/>
              </w:rPr>
              <w:t>第7.3款</w:t>
            </w:r>
          </w:p>
        </w:tc>
        <w:tc>
          <w:tcPr>
            <w:tcW w:w="1742" w:type="dxa"/>
            <w:vAlign w:val="center"/>
          </w:tcPr>
          <w:p>
            <w:pPr>
              <w:snapToGrid w:val="0"/>
              <w:jc w:val="left"/>
              <w:rPr>
                <w:rFonts w:ascii="仿宋" w:hAnsi="仿宋" w:eastAsia="仿宋" w:cs="仿宋"/>
                <w:color w:val="auto"/>
                <w:szCs w:val="21"/>
              </w:rPr>
            </w:pPr>
            <w:r>
              <w:rPr>
                <w:rFonts w:hint="eastAsia" w:ascii="仿宋" w:hAnsi="仿宋" w:eastAsia="仿宋" w:cs="仿宋"/>
                <w:color w:val="auto"/>
                <w:szCs w:val="21"/>
              </w:rPr>
              <w:t>保险要求</w:t>
            </w:r>
          </w:p>
        </w:tc>
        <w:tc>
          <w:tcPr>
            <w:tcW w:w="5170" w:type="dxa"/>
            <w:vAlign w:val="center"/>
          </w:tcPr>
          <w:p>
            <w:pPr>
              <w:rPr>
                <w:rFonts w:ascii="仿宋" w:hAnsi="仿宋" w:eastAsia="仿宋" w:cs="仿宋"/>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pPr>
              <w:snapToGrid w:val="0"/>
              <w:jc w:val="center"/>
              <w:rPr>
                <w:rFonts w:ascii="仿宋" w:hAnsi="仿宋" w:eastAsia="仿宋" w:cs="仿宋"/>
                <w:color w:val="auto"/>
                <w:szCs w:val="21"/>
              </w:rPr>
            </w:pPr>
            <w:r>
              <w:rPr>
                <w:rFonts w:hint="eastAsia" w:ascii="仿宋" w:hAnsi="仿宋" w:eastAsia="仿宋" w:cs="仿宋"/>
                <w:color w:val="auto"/>
                <w:szCs w:val="21"/>
              </w:rPr>
              <w:t>第8.2（1）项</w:t>
            </w:r>
          </w:p>
        </w:tc>
        <w:tc>
          <w:tcPr>
            <w:tcW w:w="1742" w:type="dxa"/>
            <w:vAlign w:val="center"/>
          </w:tcPr>
          <w:p>
            <w:pPr>
              <w:snapToGrid w:val="0"/>
              <w:jc w:val="left"/>
              <w:rPr>
                <w:rFonts w:ascii="仿宋" w:hAnsi="仿宋" w:eastAsia="仿宋" w:cs="仿宋"/>
                <w:color w:val="auto"/>
                <w:szCs w:val="21"/>
              </w:rPr>
            </w:pPr>
            <w:r>
              <w:rPr>
                <w:rFonts w:hint="eastAsia" w:ascii="仿宋" w:hAnsi="仿宋" w:eastAsia="仿宋" w:cs="仿宋"/>
                <w:color w:val="auto"/>
                <w:szCs w:val="21"/>
              </w:rPr>
              <w:t>质量保证期</w:t>
            </w:r>
          </w:p>
        </w:tc>
        <w:tc>
          <w:tcPr>
            <w:tcW w:w="5170" w:type="dxa"/>
            <w:vAlign w:val="center"/>
          </w:tcPr>
          <w:p>
            <w:pPr>
              <w:autoSpaceDE w:val="0"/>
              <w:autoSpaceDN w:val="0"/>
              <w:snapToGrid w:val="0"/>
              <w:ind w:firstLine="420" w:firstLineChars="200"/>
              <w:jc w:val="left"/>
              <w:rPr>
                <w:rFonts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pPr>
              <w:snapToGrid w:val="0"/>
              <w:jc w:val="center"/>
              <w:rPr>
                <w:rFonts w:ascii="仿宋" w:hAnsi="仿宋" w:eastAsia="仿宋" w:cs="仿宋"/>
                <w:color w:val="auto"/>
                <w:szCs w:val="21"/>
              </w:rPr>
            </w:pPr>
            <w:r>
              <w:rPr>
                <w:rFonts w:hint="eastAsia" w:ascii="仿宋" w:hAnsi="仿宋" w:eastAsia="仿宋" w:cs="仿宋"/>
                <w:color w:val="auto"/>
                <w:szCs w:val="21"/>
              </w:rPr>
              <w:t>第8.2（3）项</w:t>
            </w:r>
          </w:p>
        </w:tc>
        <w:tc>
          <w:tcPr>
            <w:tcW w:w="1742" w:type="dxa"/>
            <w:vAlign w:val="center"/>
          </w:tcPr>
          <w:p>
            <w:pPr>
              <w:snapToGrid w:val="0"/>
              <w:jc w:val="left"/>
              <w:rPr>
                <w:rFonts w:ascii="仿宋" w:hAnsi="仿宋" w:eastAsia="仿宋" w:cs="仿宋"/>
                <w:color w:val="auto"/>
                <w:szCs w:val="21"/>
              </w:rPr>
            </w:pPr>
            <w:r>
              <w:rPr>
                <w:rFonts w:hint="eastAsia" w:ascii="仿宋" w:hAnsi="仿宋" w:eastAsia="仿宋" w:cs="仿宋"/>
                <w:color w:val="auto"/>
                <w:szCs w:val="21"/>
              </w:rPr>
              <w:t>货物质量缺陷</w:t>
            </w:r>
          </w:p>
          <w:p>
            <w:pPr>
              <w:snapToGrid w:val="0"/>
              <w:jc w:val="left"/>
              <w:rPr>
                <w:rFonts w:ascii="仿宋" w:hAnsi="仿宋" w:eastAsia="仿宋" w:cs="仿宋"/>
                <w:color w:val="auto"/>
                <w:szCs w:val="21"/>
              </w:rPr>
            </w:pPr>
            <w:r>
              <w:rPr>
                <w:rFonts w:hint="eastAsia" w:ascii="仿宋" w:hAnsi="仿宋" w:eastAsia="仿宋" w:cs="仿宋"/>
                <w:color w:val="auto"/>
                <w:szCs w:val="21"/>
              </w:rPr>
              <w:t>响应时间</w:t>
            </w:r>
          </w:p>
        </w:tc>
        <w:tc>
          <w:tcPr>
            <w:tcW w:w="5170" w:type="dxa"/>
            <w:vAlign w:val="center"/>
          </w:tcPr>
          <w:p>
            <w:pPr>
              <w:snapToGrid w:val="0"/>
              <w:jc w:val="left"/>
              <w:rPr>
                <w:rFonts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pPr>
              <w:pStyle w:val="965"/>
              <w:ind w:firstLine="0" w:firstLineChars="0"/>
              <w:jc w:val="center"/>
              <w:rPr>
                <w:rFonts w:ascii="仿宋" w:hAnsi="仿宋" w:eastAsia="仿宋" w:cs="仿宋"/>
                <w:color w:val="auto"/>
              </w:rPr>
            </w:pPr>
            <w:r>
              <w:rPr>
                <w:rFonts w:hint="eastAsia" w:ascii="仿宋" w:hAnsi="仿宋" w:eastAsia="仿宋" w:cs="仿宋"/>
                <w:color w:val="auto"/>
              </w:rPr>
              <w:t>第11.1款</w:t>
            </w:r>
          </w:p>
        </w:tc>
        <w:tc>
          <w:tcPr>
            <w:tcW w:w="1742" w:type="dxa"/>
            <w:vAlign w:val="center"/>
          </w:tcPr>
          <w:p>
            <w:pPr>
              <w:snapToGrid w:val="0"/>
              <w:rPr>
                <w:rFonts w:ascii="仿宋" w:hAnsi="仿宋" w:eastAsia="仿宋" w:cs="仿宋"/>
                <w:color w:val="auto"/>
                <w:szCs w:val="21"/>
              </w:rPr>
            </w:pPr>
            <w:r>
              <w:rPr>
                <w:rFonts w:hint="eastAsia" w:ascii="仿宋" w:hAnsi="仿宋" w:eastAsia="仿宋" w:cs="仿宋"/>
                <w:color w:val="auto"/>
                <w:szCs w:val="21"/>
              </w:rPr>
              <w:t>其他应当保密的信息</w:t>
            </w:r>
          </w:p>
        </w:tc>
        <w:tc>
          <w:tcPr>
            <w:tcW w:w="5170" w:type="dxa"/>
            <w:vAlign w:val="center"/>
          </w:tcPr>
          <w:p>
            <w:pPr>
              <w:snapToGrid w:val="0"/>
              <w:jc w:val="left"/>
              <w:rPr>
                <w:rFonts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pPr>
              <w:snapToGrid w:val="0"/>
              <w:jc w:val="center"/>
              <w:rPr>
                <w:rFonts w:ascii="仿宋" w:hAnsi="仿宋" w:eastAsia="仿宋" w:cs="仿宋"/>
                <w:color w:val="auto"/>
                <w:szCs w:val="21"/>
              </w:rPr>
            </w:pPr>
            <w:r>
              <w:rPr>
                <w:rFonts w:hint="eastAsia" w:ascii="仿宋" w:hAnsi="仿宋" w:eastAsia="仿宋" w:cs="仿宋"/>
                <w:color w:val="auto"/>
                <w:szCs w:val="21"/>
              </w:rPr>
              <w:t>第12.2款</w:t>
            </w:r>
          </w:p>
        </w:tc>
        <w:tc>
          <w:tcPr>
            <w:tcW w:w="1742" w:type="dxa"/>
            <w:vAlign w:val="center"/>
          </w:tcPr>
          <w:p>
            <w:pPr>
              <w:snapToGrid w:val="0"/>
              <w:jc w:val="left"/>
              <w:rPr>
                <w:rFonts w:ascii="仿宋" w:hAnsi="仿宋" w:eastAsia="仿宋" w:cs="仿宋"/>
                <w:color w:val="auto"/>
                <w:szCs w:val="21"/>
              </w:rPr>
            </w:pPr>
            <w:r>
              <w:rPr>
                <w:rFonts w:hint="eastAsia" w:ascii="仿宋" w:hAnsi="仿宋" w:eastAsia="仿宋" w:cs="仿宋"/>
                <w:color w:val="auto"/>
                <w:szCs w:val="21"/>
              </w:rPr>
              <w:t>合同价款支付时间</w:t>
            </w:r>
          </w:p>
        </w:tc>
        <w:tc>
          <w:tcPr>
            <w:tcW w:w="5170" w:type="dxa"/>
            <w:vAlign w:val="center"/>
          </w:tcPr>
          <w:p>
            <w:pPr>
              <w:snapToGrid w:val="0"/>
              <w:jc w:val="left"/>
              <w:rPr>
                <w:rFonts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pPr>
              <w:snapToGrid w:val="0"/>
              <w:jc w:val="center"/>
              <w:rPr>
                <w:rFonts w:ascii="仿宋" w:hAnsi="仿宋" w:eastAsia="仿宋" w:cs="仿宋"/>
                <w:color w:val="auto"/>
                <w:szCs w:val="21"/>
              </w:rPr>
            </w:pPr>
            <w:r>
              <w:rPr>
                <w:rFonts w:hint="eastAsia" w:ascii="仿宋" w:hAnsi="仿宋" w:eastAsia="仿宋" w:cs="仿宋"/>
                <w:color w:val="auto"/>
                <w:szCs w:val="21"/>
              </w:rPr>
              <w:t>第13.2款</w:t>
            </w:r>
          </w:p>
        </w:tc>
        <w:tc>
          <w:tcPr>
            <w:tcW w:w="1742" w:type="dxa"/>
            <w:vAlign w:val="center"/>
          </w:tcPr>
          <w:p>
            <w:pPr>
              <w:snapToGrid w:val="0"/>
              <w:jc w:val="left"/>
              <w:rPr>
                <w:rFonts w:ascii="仿宋" w:hAnsi="仿宋" w:eastAsia="仿宋" w:cs="仿宋"/>
                <w:color w:val="auto"/>
                <w:szCs w:val="21"/>
              </w:rPr>
            </w:pPr>
            <w:r>
              <w:rPr>
                <w:rFonts w:hint="eastAsia" w:ascii="仿宋" w:hAnsi="仿宋" w:eastAsia="仿宋" w:cs="仿宋"/>
                <w:color w:val="auto"/>
                <w:szCs w:val="21"/>
              </w:rPr>
              <w:t>履约保证金不予退还的情形</w:t>
            </w:r>
          </w:p>
        </w:tc>
        <w:tc>
          <w:tcPr>
            <w:tcW w:w="5170" w:type="dxa"/>
            <w:vAlign w:val="center"/>
          </w:tcPr>
          <w:p>
            <w:pPr>
              <w:snapToGrid w:val="0"/>
              <w:jc w:val="left"/>
              <w:rPr>
                <w:rFonts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pPr>
              <w:snapToGrid w:val="0"/>
              <w:jc w:val="center"/>
              <w:rPr>
                <w:rFonts w:ascii="仿宋" w:hAnsi="仿宋" w:eastAsia="仿宋" w:cs="仿宋"/>
                <w:color w:val="auto"/>
                <w:szCs w:val="21"/>
              </w:rPr>
            </w:pPr>
            <w:r>
              <w:rPr>
                <w:rFonts w:hint="eastAsia" w:ascii="仿宋" w:hAnsi="仿宋" w:eastAsia="仿宋" w:cs="仿宋"/>
                <w:color w:val="auto"/>
                <w:szCs w:val="21"/>
              </w:rPr>
              <w:t>第13.3款</w:t>
            </w:r>
          </w:p>
        </w:tc>
        <w:tc>
          <w:tcPr>
            <w:tcW w:w="1742" w:type="dxa"/>
            <w:vAlign w:val="center"/>
          </w:tcPr>
          <w:p>
            <w:pPr>
              <w:snapToGrid w:val="0"/>
              <w:jc w:val="left"/>
              <w:rPr>
                <w:rFonts w:ascii="仿宋" w:hAnsi="仿宋" w:eastAsia="仿宋" w:cs="仿宋"/>
                <w:color w:val="auto"/>
                <w:szCs w:val="21"/>
              </w:rPr>
            </w:pPr>
            <w:r>
              <w:rPr>
                <w:rFonts w:hint="eastAsia" w:ascii="仿宋" w:hAnsi="仿宋" w:eastAsia="仿宋" w:cs="仿宋"/>
                <w:color w:val="auto"/>
                <w:szCs w:val="21"/>
              </w:rPr>
              <w:t>履约保证金退还时间及逾期退还的违约金</w:t>
            </w:r>
          </w:p>
        </w:tc>
        <w:tc>
          <w:tcPr>
            <w:tcW w:w="5170" w:type="dxa"/>
            <w:vAlign w:val="center"/>
          </w:tcPr>
          <w:p>
            <w:pPr>
              <w:snapToGrid w:val="0"/>
              <w:jc w:val="left"/>
              <w:rPr>
                <w:rFonts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pPr>
              <w:snapToGrid w:val="0"/>
              <w:jc w:val="center"/>
              <w:rPr>
                <w:rFonts w:ascii="仿宋" w:hAnsi="仿宋" w:eastAsia="仿宋" w:cs="仿宋"/>
                <w:color w:val="auto"/>
                <w:szCs w:val="21"/>
              </w:rPr>
            </w:pPr>
            <w:r>
              <w:rPr>
                <w:rFonts w:hint="eastAsia" w:ascii="仿宋" w:hAnsi="仿宋" w:eastAsia="仿宋" w:cs="仿宋"/>
                <w:color w:val="auto"/>
                <w:szCs w:val="21"/>
              </w:rPr>
              <w:t>第14.1（3）项</w:t>
            </w:r>
          </w:p>
        </w:tc>
        <w:tc>
          <w:tcPr>
            <w:tcW w:w="1742" w:type="dxa"/>
            <w:vAlign w:val="center"/>
          </w:tcPr>
          <w:p>
            <w:pPr>
              <w:snapToGrid w:val="0"/>
              <w:jc w:val="left"/>
              <w:rPr>
                <w:rFonts w:ascii="仿宋" w:hAnsi="仿宋" w:eastAsia="仿宋" w:cs="仿宋"/>
                <w:color w:val="auto"/>
                <w:szCs w:val="21"/>
              </w:rPr>
            </w:pPr>
            <w:r>
              <w:rPr>
                <w:rFonts w:hint="eastAsia" w:ascii="仿宋" w:hAnsi="仿宋" w:eastAsia="仿宋" w:cs="仿宋"/>
                <w:color w:val="auto"/>
                <w:szCs w:val="21"/>
              </w:rPr>
              <w:t>运行监督、维修期限</w:t>
            </w:r>
          </w:p>
        </w:tc>
        <w:tc>
          <w:tcPr>
            <w:tcW w:w="5170" w:type="dxa"/>
            <w:vAlign w:val="center"/>
          </w:tcPr>
          <w:p>
            <w:pPr>
              <w:snapToGrid w:val="0"/>
              <w:jc w:val="left"/>
              <w:rPr>
                <w:rFonts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pPr>
              <w:snapToGrid w:val="0"/>
              <w:jc w:val="center"/>
              <w:rPr>
                <w:rFonts w:ascii="仿宋" w:hAnsi="仿宋" w:eastAsia="仿宋" w:cs="仿宋"/>
                <w:color w:val="auto"/>
                <w:szCs w:val="21"/>
              </w:rPr>
            </w:pPr>
            <w:r>
              <w:rPr>
                <w:rFonts w:hint="eastAsia" w:ascii="仿宋" w:hAnsi="仿宋" w:eastAsia="仿宋" w:cs="仿宋"/>
                <w:color w:val="auto"/>
                <w:szCs w:val="21"/>
              </w:rPr>
              <w:t>第14.1（5）项</w:t>
            </w:r>
          </w:p>
        </w:tc>
        <w:tc>
          <w:tcPr>
            <w:tcW w:w="1742" w:type="dxa"/>
            <w:vAlign w:val="center"/>
          </w:tcPr>
          <w:p>
            <w:pPr>
              <w:snapToGrid w:val="0"/>
              <w:jc w:val="left"/>
              <w:rPr>
                <w:rFonts w:ascii="仿宋" w:hAnsi="仿宋" w:eastAsia="仿宋" w:cs="仿宋"/>
                <w:color w:val="auto"/>
                <w:szCs w:val="21"/>
              </w:rPr>
            </w:pPr>
            <w:r>
              <w:rPr>
                <w:rFonts w:hint="eastAsia" w:ascii="仿宋" w:hAnsi="仿宋" w:eastAsia="仿宋" w:cs="仿宋"/>
                <w:color w:val="auto"/>
                <w:szCs w:val="21"/>
              </w:rPr>
              <w:t>货物回收的约定</w:t>
            </w:r>
          </w:p>
        </w:tc>
        <w:tc>
          <w:tcPr>
            <w:tcW w:w="5170" w:type="dxa"/>
            <w:vAlign w:val="center"/>
          </w:tcPr>
          <w:p>
            <w:pPr>
              <w:snapToGrid w:val="0"/>
              <w:jc w:val="left"/>
              <w:rPr>
                <w:rFonts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pPr>
              <w:snapToGrid w:val="0"/>
              <w:jc w:val="center"/>
              <w:rPr>
                <w:rFonts w:ascii="仿宋" w:hAnsi="仿宋" w:eastAsia="仿宋" w:cs="仿宋"/>
                <w:color w:val="auto"/>
                <w:szCs w:val="21"/>
              </w:rPr>
            </w:pPr>
            <w:r>
              <w:rPr>
                <w:rFonts w:hint="eastAsia" w:ascii="仿宋" w:hAnsi="仿宋" w:eastAsia="仿宋" w:cs="仿宋"/>
                <w:color w:val="auto"/>
                <w:szCs w:val="21"/>
              </w:rPr>
              <w:t>第14.1（6）项</w:t>
            </w:r>
          </w:p>
        </w:tc>
        <w:tc>
          <w:tcPr>
            <w:tcW w:w="1742" w:type="dxa"/>
            <w:vAlign w:val="center"/>
          </w:tcPr>
          <w:p>
            <w:pPr>
              <w:snapToGrid w:val="0"/>
              <w:jc w:val="left"/>
              <w:rPr>
                <w:rFonts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vAlign w:val="center"/>
          </w:tcPr>
          <w:p>
            <w:pPr>
              <w:snapToGrid w:val="0"/>
              <w:jc w:val="left"/>
              <w:rPr>
                <w:rFonts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pPr>
              <w:snapToGrid w:val="0"/>
              <w:jc w:val="center"/>
              <w:rPr>
                <w:rFonts w:ascii="仿宋" w:hAnsi="仿宋" w:eastAsia="仿宋" w:cs="仿宋"/>
                <w:color w:val="auto"/>
                <w:szCs w:val="21"/>
              </w:rPr>
            </w:pPr>
            <w:r>
              <w:rPr>
                <w:rFonts w:hint="eastAsia" w:ascii="仿宋" w:hAnsi="仿宋" w:eastAsia="仿宋" w:cs="仿宋"/>
                <w:color w:val="auto"/>
                <w:szCs w:val="21"/>
              </w:rPr>
              <w:t>第15.1款</w:t>
            </w:r>
          </w:p>
        </w:tc>
        <w:tc>
          <w:tcPr>
            <w:tcW w:w="1742" w:type="dxa"/>
            <w:vAlign w:val="center"/>
          </w:tcPr>
          <w:p>
            <w:pPr>
              <w:snapToGrid w:val="0"/>
              <w:jc w:val="left"/>
              <w:rPr>
                <w:rFonts w:ascii="仿宋" w:hAnsi="仿宋" w:eastAsia="仿宋" w:cs="仿宋"/>
                <w:color w:val="auto"/>
                <w:szCs w:val="21"/>
              </w:rPr>
            </w:pPr>
            <w:r>
              <w:rPr>
                <w:rFonts w:hint="eastAsia" w:ascii="仿宋" w:hAnsi="仿宋" w:eastAsia="仿宋" w:cs="仿宋"/>
                <w:color w:val="auto"/>
                <w:szCs w:val="21"/>
              </w:rPr>
              <w:t>修理、重作、更换相关具体规定</w:t>
            </w:r>
          </w:p>
        </w:tc>
        <w:tc>
          <w:tcPr>
            <w:tcW w:w="5170" w:type="dxa"/>
            <w:vAlign w:val="center"/>
          </w:tcPr>
          <w:p>
            <w:pPr>
              <w:snapToGrid w:val="0"/>
              <w:jc w:val="left"/>
              <w:rPr>
                <w:rFonts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pPr>
              <w:snapToGrid w:val="0"/>
              <w:jc w:val="center"/>
              <w:rPr>
                <w:rFonts w:ascii="仿宋" w:hAnsi="仿宋" w:eastAsia="仿宋" w:cs="仿宋"/>
                <w:color w:val="auto"/>
                <w:szCs w:val="21"/>
              </w:rPr>
            </w:pPr>
            <w:r>
              <w:rPr>
                <w:rFonts w:hint="eastAsia" w:ascii="仿宋" w:hAnsi="仿宋" w:eastAsia="仿宋" w:cs="仿宋"/>
                <w:color w:val="auto"/>
                <w:szCs w:val="21"/>
              </w:rPr>
              <w:t>第15.2（2）项</w:t>
            </w:r>
          </w:p>
        </w:tc>
        <w:tc>
          <w:tcPr>
            <w:tcW w:w="1742" w:type="dxa"/>
            <w:vAlign w:val="center"/>
          </w:tcPr>
          <w:p>
            <w:pPr>
              <w:snapToGrid w:val="0"/>
              <w:jc w:val="left"/>
              <w:rPr>
                <w:rFonts w:ascii="仿宋" w:hAnsi="仿宋" w:eastAsia="仿宋" w:cs="仿宋"/>
                <w:color w:val="auto"/>
                <w:szCs w:val="21"/>
              </w:rPr>
            </w:pPr>
            <w:r>
              <w:rPr>
                <w:rFonts w:hint="eastAsia" w:ascii="仿宋" w:hAnsi="仿宋" w:eastAsia="仿宋" w:cs="仿宋"/>
                <w:color w:val="auto"/>
                <w:szCs w:val="21"/>
              </w:rPr>
              <w:t>迟延交货赔偿费</w:t>
            </w:r>
          </w:p>
        </w:tc>
        <w:tc>
          <w:tcPr>
            <w:tcW w:w="5170" w:type="dxa"/>
            <w:vAlign w:val="center"/>
          </w:tcPr>
          <w:p>
            <w:pPr>
              <w:snapToGrid w:val="0"/>
              <w:jc w:val="left"/>
              <w:rPr>
                <w:rFonts w:ascii="仿宋" w:hAnsi="仿宋" w:eastAsia="仿宋" w:cs="仿宋"/>
                <w:color w:val="auto"/>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pPr>
              <w:snapToGrid w:val="0"/>
              <w:jc w:val="center"/>
              <w:rPr>
                <w:rFonts w:ascii="仿宋" w:hAnsi="仿宋" w:eastAsia="仿宋" w:cs="仿宋"/>
                <w:color w:val="auto"/>
                <w:szCs w:val="21"/>
              </w:rPr>
            </w:pPr>
            <w:r>
              <w:rPr>
                <w:rFonts w:hint="eastAsia" w:ascii="仿宋" w:hAnsi="仿宋" w:eastAsia="仿宋" w:cs="仿宋"/>
                <w:color w:val="auto"/>
                <w:szCs w:val="21"/>
              </w:rPr>
              <w:t>第15.3款</w:t>
            </w:r>
          </w:p>
        </w:tc>
        <w:tc>
          <w:tcPr>
            <w:tcW w:w="1742" w:type="dxa"/>
            <w:vAlign w:val="center"/>
          </w:tcPr>
          <w:p>
            <w:pPr>
              <w:snapToGrid w:val="0"/>
              <w:jc w:val="left"/>
              <w:rPr>
                <w:rFonts w:ascii="仿宋" w:hAnsi="仿宋" w:eastAsia="仿宋" w:cs="仿宋"/>
                <w:color w:val="auto"/>
                <w:szCs w:val="21"/>
              </w:rPr>
            </w:pPr>
            <w:r>
              <w:rPr>
                <w:rFonts w:hint="eastAsia" w:ascii="仿宋" w:hAnsi="仿宋" w:eastAsia="仿宋" w:cs="仿宋"/>
                <w:color w:val="auto"/>
                <w:szCs w:val="21"/>
              </w:rPr>
              <w:t>逾期付款利息</w:t>
            </w:r>
          </w:p>
        </w:tc>
        <w:tc>
          <w:tcPr>
            <w:tcW w:w="5170" w:type="dxa"/>
            <w:vAlign w:val="center"/>
          </w:tcPr>
          <w:p>
            <w:pPr>
              <w:snapToGrid w:val="0"/>
              <w:jc w:val="left"/>
              <w:rPr>
                <w:rFonts w:ascii="仿宋" w:hAnsi="仿宋" w:eastAsia="仿宋" w:cs="仿宋"/>
                <w:color w:val="auto"/>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pPr>
              <w:snapToGrid w:val="0"/>
              <w:jc w:val="center"/>
              <w:rPr>
                <w:rFonts w:ascii="仿宋" w:hAnsi="仿宋" w:eastAsia="仿宋" w:cs="仿宋"/>
                <w:color w:val="auto"/>
                <w:szCs w:val="21"/>
              </w:rPr>
            </w:pPr>
            <w:r>
              <w:rPr>
                <w:rFonts w:hint="eastAsia" w:ascii="仿宋" w:hAnsi="仿宋" w:eastAsia="仿宋" w:cs="仿宋"/>
                <w:color w:val="auto"/>
                <w:szCs w:val="21"/>
              </w:rPr>
              <w:t>第15.4款</w:t>
            </w:r>
          </w:p>
        </w:tc>
        <w:tc>
          <w:tcPr>
            <w:tcW w:w="1742" w:type="dxa"/>
            <w:tcBorders>
              <w:left w:val="single" w:color="auto" w:sz="2" w:space="0"/>
              <w:bottom w:val="single" w:color="auto" w:sz="2" w:space="0"/>
              <w:right w:val="single" w:color="auto" w:sz="2" w:space="0"/>
            </w:tcBorders>
            <w:vAlign w:val="center"/>
          </w:tcPr>
          <w:p>
            <w:pPr>
              <w:snapToGrid w:val="0"/>
              <w:jc w:val="left"/>
              <w:rPr>
                <w:rFonts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vAlign w:val="center"/>
          </w:tcPr>
          <w:p>
            <w:pPr>
              <w:snapToGrid w:val="0"/>
              <w:jc w:val="left"/>
              <w:rPr>
                <w:rFonts w:ascii="仿宋" w:hAnsi="仿宋" w:eastAsia="仿宋" w:cs="仿宋"/>
                <w:color w:val="auto"/>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pPr>
              <w:snapToGrid w:val="0"/>
              <w:jc w:val="center"/>
              <w:rPr>
                <w:rFonts w:ascii="仿宋" w:hAnsi="仿宋" w:eastAsia="仿宋" w:cs="仿宋"/>
                <w:color w:val="auto"/>
                <w:szCs w:val="21"/>
              </w:rPr>
            </w:pPr>
            <w:r>
              <w:rPr>
                <w:rFonts w:hint="eastAsia" w:ascii="仿宋" w:hAnsi="仿宋" w:eastAsia="仿宋" w:cs="仿宋"/>
                <w:color w:val="auto"/>
                <w:szCs w:val="21"/>
              </w:rPr>
              <w:t>第19.2款</w:t>
            </w:r>
          </w:p>
        </w:tc>
        <w:tc>
          <w:tcPr>
            <w:tcW w:w="1742" w:type="dxa"/>
            <w:tcBorders>
              <w:top w:val="single" w:color="auto" w:sz="2" w:space="0"/>
              <w:left w:val="single" w:color="auto" w:sz="2" w:space="0"/>
              <w:right w:val="single" w:color="auto" w:sz="2" w:space="0"/>
            </w:tcBorders>
            <w:vAlign w:val="center"/>
          </w:tcPr>
          <w:p>
            <w:pPr>
              <w:snapToGrid w:val="0"/>
              <w:jc w:val="left"/>
              <w:rPr>
                <w:rFonts w:ascii="仿宋" w:hAnsi="仿宋" w:eastAsia="仿宋" w:cs="仿宋"/>
                <w:color w:val="auto"/>
                <w:szCs w:val="21"/>
              </w:rPr>
            </w:pPr>
            <w:r>
              <w:rPr>
                <w:rFonts w:hint="eastAsia" w:ascii="仿宋" w:hAnsi="仿宋" w:eastAsia="仿宋" w:cs="仿宋"/>
                <w:color w:val="auto"/>
                <w:szCs w:val="21"/>
              </w:rPr>
              <w:t>解决争议的方法</w:t>
            </w:r>
          </w:p>
        </w:tc>
        <w:tc>
          <w:tcPr>
            <w:tcW w:w="5170" w:type="dxa"/>
            <w:tcBorders>
              <w:top w:val="single" w:color="auto" w:sz="2" w:space="0"/>
              <w:left w:val="single" w:color="auto" w:sz="2" w:space="0"/>
            </w:tcBorders>
            <w:vAlign w:val="center"/>
          </w:tcPr>
          <w:p>
            <w:pPr>
              <w:autoSpaceDE w:val="0"/>
              <w:autoSpaceDN w:val="0"/>
              <w:snapToGrid w:val="0"/>
              <w:spacing w:line="400" w:lineRule="exact"/>
              <w:jc w:val="left"/>
              <w:rPr>
                <w:rFonts w:ascii="仿宋" w:hAnsi="仿宋" w:eastAsia="仿宋" w:cs="仿宋"/>
                <w:iCs/>
                <w:color w:val="auto"/>
                <w:szCs w:val="21"/>
              </w:rPr>
            </w:pPr>
            <w:r>
              <w:rPr>
                <w:rFonts w:hint="eastAsia" w:ascii="仿宋" w:hAnsi="仿宋" w:eastAsia="仿宋" w:cs="仿宋"/>
                <w:iCs/>
                <w:color w:val="auto"/>
                <w:szCs w:val="21"/>
              </w:rPr>
              <w:t>因本合同及合同有关事项发生的争议，按下列第</w:t>
            </w:r>
            <w:r>
              <w:rPr>
                <w:rFonts w:hint="eastAsia" w:ascii="仿宋" w:hAnsi="仿宋" w:eastAsia="仿宋" w:cs="仿宋"/>
                <w:iCs/>
                <w:color w:val="auto"/>
                <w:szCs w:val="21"/>
                <w:u w:val="single"/>
              </w:rPr>
              <w:t xml:space="preserve">   </w:t>
            </w:r>
            <w:r>
              <w:rPr>
                <w:rFonts w:hint="eastAsia" w:ascii="仿宋" w:hAnsi="仿宋" w:eastAsia="仿宋" w:cs="仿宋"/>
                <w:iCs/>
                <w:color w:val="auto"/>
                <w:szCs w:val="21"/>
              </w:rPr>
              <w:t>种方式解决：</w:t>
            </w:r>
          </w:p>
          <w:p>
            <w:pPr>
              <w:autoSpaceDE w:val="0"/>
              <w:autoSpaceDN w:val="0"/>
              <w:snapToGrid w:val="0"/>
              <w:spacing w:line="400" w:lineRule="exact"/>
              <w:jc w:val="left"/>
              <w:rPr>
                <w:rFonts w:ascii="仿宋" w:hAnsi="仿宋" w:eastAsia="仿宋" w:cs="仿宋"/>
                <w:iCs/>
                <w:color w:val="auto"/>
                <w:szCs w:val="21"/>
              </w:rPr>
            </w:pPr>
            <w:r>
              <w:rPr>
                <w:rFonts w:hint="eastAsia" w:ascii="仿宋" w:hAnsi="仿宋" w:eastAsia="仿宋" w:cs="仿宋"/>
                <w:iCs/>
                <w:color w:val="auto"/>
                <w:szCs w:val="21"/>
              </w:rPr>
              <w:t>（1）向</w:t>
            </w:r>
            <w:r>
              <w:rPr>
                <w:rFonts w:hint="eastAsia" w:ascii="仿宋" w:hAnsi="仿宋" w:eastAsia="仿宋" w:cs="仿宋"/>
                <w:iCs/>
                <w:color w:val="auto"/>
                <w:szCs w:val="21"/>
                <w:u w:val="single"/>
              </w:rPr>
              <w:t xml:space="preserve">                    </w:t>
            </w:r>
            <w:r>
              <w:rPr>
                <w:rFonts w:hint="eastAsia" w:ascii="仿宋" w:hAnsi="仿宋" w:eastAsia="仿宋" w:cs="仿宋"/>
                <w:iCs/>
                <w:color w:val="auto"/>
                <w:szCs w:val="21"/>
              </w:rPr>
              <w:t>仲裁委员会申请仲裁，仲裁地点为</w:t>
            </w:r>
            <w:r>
              <w:rPr>
                <w:rFonts w:hint="eastAsia" w:ascii="仿宋" w:hAnsi="仿宋" w:eastAsia="仿宋" w:cs="仿宋"/>
                <w:iCs/>
                <w:color w:val="auto"/>
                <w:szCs w:val="21"/>
                <w:u w:val="single"/>
              </w:rPr>
              <w:t xml:space="preserve">           </w:t>
            </w:r>
            <w:r>
              <w:rPr>
                <w:rFonts w:hint="eastAsia" w:ascii="仿宋" w:hAnsi="仿宋" w:eastAsia="仿宋" w:cs="仿宋"/>
                <w:iCs/>
                <w:color w:val="auto"/>
                <w:szCs w:val="21"/>
              </w:rPr>
              <w:t>；</w:t>
            </w:r>
          </w:p>
          <w:p>
            <w:pPr>
              <w:snapToGrid w:val="0"/>
              <w:jc w:val="left"/>
              <w:rPr>
                <w:rFonts w:ascii="仿宋" w:hAnsi="仿宋" w:eastAsia="仿宋" w:cs="仿宋"/>
                <w:color w:val="auto"/>
                <w:szCs w:val="21"/>
                <w:u w:val="single"/>
              </w:rPr>
            </w:pPr>
            <w:r>
              <w:rPr>
                <w:rFonts w:hint="eastAsia" w:ascii="仿宋" w:hAnsi="仿宋" w:eastAsia="仿宋" w:cs="仿宋"/>
                <w:iCs/>
                <w:color w:val="auto"/>
                <w:szCs w:val="21"/>
              </w:rPr>
              <w:t>（2）向</w:t>
            </w:r>
            <w:r>
              <w:rPr>
                <w:rFonts w:hint="eastAsia" w:ascii="仿宋" w:hAnsi="仿宋" w:eastAsia="仿宋" w:cs="仿宋"/>
                <w:iCs/>
                <w:color w:val="auto"/>
                <w:szCs w:val="21"/>
                <w:u w:val="single"/>
              </w:rPr>
              <w:t xml:space="preserve">                    </w:t>
            </w:r>
            <w:r>
              <w:rPr>
                <w:rFonts w:hint="eastAsia" w:ascii="仿宋" w:hAnsi="仿宋" w:eastAsia="仿宋" w:cs="仿宋"/>
                <w:iCs/>
                <w:color w:val="auto"/>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pPr>
              <w:snapToGrid w:val="0"/>
              <w:jc w:val="center"/>
              <w:rPr>
                <w:rFonts w:ascii="仿宋" w:hAnsi="仿宋" w:eastAsia="仿宋" w:cs="仿宋"/>
                <w:color w:val="auto"/>
                <w:szCs w:val="21"/>
              </w:rPr>
            </w:pPr>
            <w:r>
              <w:rPr>
                <w:rFonts w:hint="eastAsia" w:ascii="仿宋" w:hAnsi="仿宋" w:eastAsia="仿宋" w:cs="仿宋"/>
                <w:color w:val="auto"/>
                <w:szCs w:val="21"/>
              </w:rPr>
              <w:t>第23.1款</w:t>
            </w:r>
          </w:p>
        </w:tc>
        <w:tc>
          <w:tcPr>
            <w:tcW w:w="1742" w:type="dxa"/>
            <w:vAlign w:val="center"/>
          </w:tcPr>
          <w:p>
            <w:pPr>
              <w:snapToGrid w:val="0"/>
              <w:jc w:val="left"/>
              <w:rPr>
                <w:rFonts w:ascii="仿宋" w:hAnsi="仿宋" w:eastAsia="仿宋" w:cs="仿宋"/>
                <w:color w:val="auto"/>
                <w:szCs w:val="21"/>
              </w:rPr>
            </w:pPr>
            <w:r>
              <w:rPr>
                <w:rFonts w:hint="eastAsia" w:ascii="仿宋" w:hAnsi="仿宋" w:eastAsia="仿宋" w:cs="仿宋"/>
                <w:bCs/>
                <w:color w:val="auto"/>
                <w:szCs w:val="21"/>
              </w:rPr>
              <w:t>其他专用条款</w:t>
            </w:r>
          </w:p>
        </w:tc>
        <w:tc>
          <w:tcPr>
            <w:tcW w:w="5170" w:type="dxa"/>
            <w:vAlign w:val="center"/>
          </w:tcPr>
          <w:p>
            <w:pPr>
              <w:snapToGrid w:val="0"/>
              <w:jc w:val="left"/>
              <w:rPr>
                <w:rFonts w:ascii="仿宋" w:hAnsi="仿宋" w:eastAsia="仿宋" w:cs="仿宋"/>
                <w:color w:val="auto"/>
                <w:szCs w:val="21"/>
              </w:rPr>
            </w:pPr>
          </w:p>
        </w:tc>
      </w:tr>
    </w:tbl>
    <w:p>
      <w:pPr>
        <w:rPr>
          <w:rFonts w:ascii="仿宋" w:hAnsi="仿宋" w:eastAsia="仿宋" w:cs="仿宋"/>
          <w:color w:val="auto"/>
        </w:rPr>
      </w:pPr>
    </w:p>
    <w:p>
      <w:pPr>
        <w:rPr>
          <w:rFonts w:ascii="仿宋" w:hAnsi="仿宋" w:eastAsia="仿宋" w:cs="仿宋"/>
          <w:color w:val="auto"/>
        </w:rPr>
      </w:pPr>
    </w:p>
    <w:p>
      <w:pPr>
        <w:rPr>
          <w:rFonts w:ascii="仿宋" w:hAnsi="仿宋" w:eastAsia="仿宋" w:cs="仿宋"/>
          <w:b/>
          <w:color w:val="auto"/>
          <w:sz w:val="36"/>
          <w:szCs w:val="36"/>
        </w:rPr>
      </w:pPr>
      <w:r>
        <w:rPr>
          <w:rFonts w:hint="eastAsia" w:ascii="仿宋" w:hAnsi="仿宋" w:eastAsia="仿宋" w:cs="仿宋"/>
          <w:b/>
          <w:color w:val="auto"/>
          <w:sz w:val="36"/>
          <w:szCs w:val="36"/>
        </w:rPr>
        <w:br w:type="page"/>
      </w:r>
    </w:p>
    <w:p>
      <w:pPr>
        <w:spacing w:line="36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共100分，其中商务技术分70分，价格分30分。评分依下述所列为评标打分依据，分值如下（计算分值时，按其算术平均值保留小数2位）。</w:t>
      </w:r>
    </w:p>
    <w:p>
      <w:pPr>
        <w:spacing w:line="440" w:lineRule="exact"/>
        <w:rPr>
          <w:rFonts w:ascii="仿宋" w:hAnsi="仿宋" w:eastAsia="仿宋" w:cs="仿宋"/>
          <w:b/>
          <w:color w:val="auto"/>
          <w:sz w:val="32"/>
          <w:szCs w:val="20"/>
        </w:rPr>
      </w:pPr>
      <w:r>
        <w:rPr>
          <w:rFonts w:hint="eastAsia" w:ascii="仿宋" w:hAnsi="仿宋" w:eastAsia="仿宋" w:cs="仿宋"/>
          <w:b/>
          <w:bCs/>
          <w:iCs/>
          <w:color w:val="auto"/>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center"/>
              <w:rPr>
                <w:rFonts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80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ascii="仿宋" w:hAnsi="仿宋" w:eastAsia="仿宋" w:cs="仿宋"/>
                <w:b/>
                <w:color w:val="auto"/>
                <w:sz w:val="24"/>
              </w:rPr>
            </w:pPr>
            <w:r>
              <w:rPr>
                <w:rFonts w:hint="eastAsia" w:ascii="仿宋" w:hAnsi="仿宋" w:eastAsia="仿宋" w:cs="仿宋"/>
                <w:b/>
                <w:bCs/>
                <w:color w:val="auto"/>
                <w:kern w:val="0"/>
                <w:sz w:val="24"/>
              </w:rPr>
              <w:t>评分项</w:t>
            </w:r>
          </w:p>
        </w:tc>
        <w:tc>
          <w:tcPr>
            <w:tcW w:w="5850" w:type="dxa"/>
            <w:tcBorders>
              <w:top w:val="single" w:color="auto" w:sz="4" w:space="0"/>
              <w:left w:val="nil"/>
              <w:bottom w:val="single" w:color="auto" w:sz="4" w:space="0"/>
              <w:right w:val="single" w:color="auto" w:sz="4" w:space="0"/>
            </w:tcBorders>
            <w:vAlign w:val="center"/>
          </w:tcPr>
          <w:p>
            <w:pPr>
              <w:widowControl/>
              <w:snapToGrid w:val="0"/>
              <w:spacing w:line="320" w:lineRule="exact"/>
              <w:jc w:val="left"/>
              <w:rPr>
                <w:rFonts w:ascii="仿宋" w:hAnsi="仿宋" w:eastAsia="仿宋" w:cs="仿宋"/>
                <w:b/>
                <w:bCs/>
                <w:color w:val="auto"/>
                <w:kern w:val="0"/>
                <w:sz w:val="24"/>
              </w:rPr>
            </w:pPr>
            <w:r>
              <w:rPr>
                <w:rFonts w:hint="eastAsia" w:ascii="仿宋" w:hAnsi="仿宋" w:eastAsia="仿宋" w:cs="仿宋"/>
                <w:b/>
                <w:bCs/>
                <w:color w:val="auto"/>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ascii="仿宋" w:hAnsi="仿宋" w:eastAsia="仿宋" w:cs="仿宋"/>
                <w:b/>
                <w:bCs/>
                <w:color w:val="auto"/>
                <w:kern w:val="0"/>
                <w:sz w:val="24"/>
              </w:rPr>
            </w:pPr>
            <w:r>
              <w:rPr>
                <w:rFonts w:hint="eastAsia" w:ascii="仿宋" w:hAnsi="仿宋" w:eastAsia="仿宋" w:cs="仿宋"/>
                <w:b/>
                <w:bCs/>
                <w:color w:val="auto"/>
                <w:kern w:val="0"/>
                <w:sz w:val="24"/>
              </w:rPr>
              <w:t>分值</w:t>
            </w:r>
          </w:p>
        </w:tc>
      </w:tr>
      <w:tr>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1800" w:type="dxa"/>
            <w:tcBorders>
              <w:top w:val="single" w:color="auto" w:sz="4" w:space="0"/>
              <w:left w:val="nil"/>
              <w:bottom w:val="single" w:color="auto" w:sz="4" w:space="0"/>
              <w:right w:val="single" w:color="auto" w:sz="4" w:space="0"/>
            </w:tcBorders>
            <w:vAlign w:val="center"/>
          </w:tcPr>
          <w:p>
            <w:pPr>
              <w:spacing w:line="320" w:lineRule="exact"/>
              <w:jc w:val="center"/>
              <w:rPr>
                <w:rFonts w:ascii="仿宋" w:hAnsi="仿宋" w:eastAsia="仿宋" w:cs="仿宋"/>
                <w:color w:val="auto"/>
                <w:sz w:val="24"/>
              </w:rPr>
            </w:pPr>
            <w:r>
              <w:rPr>
                <w:rFonts w:hint="eastAsia" w:ascii="仿宋" w:hAnsi="仿宋" w:eastAsia="仿宋" w:cs="仿宋"/>
                <w:color w:val="auto"/>
                <w:sz w:val="24"/>
              </w:rPr>
              <w:t>所投产品技术指标的符合性</w:t>
            </w:r>
          </w:p>
          <w:p>
            <w:pPr>
              <w:widowControl/>
              <w:adjustRightInd/>
              <w:spacing w:line="320" w:lineRule="exact"/>
              <w:jc w:val="center"/>
              <w:rPr>
                <w:rFonts w:ascii="仿宋" w:hAnsi="仿宋" w:eastAsia="仿宋" w:cs="仿宋"/>
                <w:color w:val="auto"/>
                <w:sz w:val="24"/>
                <w:lang w:val="zh-CN"/>
              </w:rPr>
            </w:pPr>
          </w:p>
        </w:tc>
        <w:tc>
          <w:tcPr>
            <w:tcW w:w="5850" w:type="dxa"/>
            <w:tcBorders>
              <w:top w:val="nil"/>
              <w:left w:val="nil"/>
              <w:bottom w:val="single" w:color="auto" w:sz="4" w:space="0"/>
              <w:right w:val="single" w:color="auto" w:sz="4" w:space="0"/>
            </w:tcBorders>
            <w:vAlign w:val="center"/>
          </w:tcPr>
          <w:p>
            <w:pPr>
              <w:jc w:val="left"/>
              <w:outlineLvl w:val="0"/>
              <w:rPr>
                <w:rFonts w:ascii="仿宋" w:hAnsi="仿宋" w:eastAsia="仿宋" w:cs="仿宋"/>
                <w:color w:val="auto"/>
                <w:kern w:val="0"/>
                <w:sz w:val="24"/>
              </w:rPr>
            </w:pPr>
            <w:bookmarkStart w:id="57" w:name="_GoBack"/>
            <w:r>
              <w:rPr>
                <w:rFonts w:hint="eastAsia" w:ascii="仿宋" w:hAnsi="仿宋" w:eastAsia="仿宋" w:cs="仿宋"/>
                <w:color w:val="000000" w:themeColor="text1"/>
                <w:sz w:val="24"/>
                <w:lang w:val="zh-CN"/>
                <w14:textFill>
                  <w14:solidFill>
                    <w14:schemeClr w14:val="tx1"/>
                  </w14:solidFill>
                </w14:textFill>
              </w:rPr>
              <w:t>设备技术参数与功能配置符合度：对应于招标文件第三部分招标项目范围及要求—</w:t>
            </w:r>
            <w:r>
              <w:rPr>
                <w:rFonts w:hint="eastAsia" w:ascii="仿宋_GB2312" w:hAnsi="仿宋_GB2312" w:eastAsia="仿宋_GB2312" w:cs="仿宋_GB2312"/>
                <w:b/>
                <w:bCs/>
                <w:color w:val="auto"/>
                <w:sz w:val="24"/>
                <w:bdr w:val="single" w:color="auto" w:sz="4" w:space="0"/>
                <w:lang w:val="en-US" w:eastAsia="zh-CN"/>
              </w:rPr>
              <w:t>01</w:t>
            </w:r>
            <w:r>
              <w:rPr>
                <w:rFonts w:hint="eastAsia" w:ascii="仿宋_GB2312" w:hAnsi="仿宋_GB2312" w:eastAsia="仿宋_GB2312" w:cs="仿宋_GB2312"/>
                <w:b/>
                <w:bCs/>
                <w:color w:val="auto"/>
                <w:sz w:val="24"/>
                <w:bdr w:val="single" w:color="auto" w:sz="4" w:space="0"/>
              </w:rPr>
              <w:t>标</w:t>
            </w:r>
            <w:r>
              <w:rPr>
                <w:rFonts w:hint="eastAsia" w:ascii="仿宋" w:hAnsi="仿宋" w:eastAsia="仿宋" w:cs="仿宋"/>
                <w:b/>
                <w:bCs/>
                <w:color w:val="auto"/>
                <w:sz w:val="24"/>
                <w:szCs w:val="24"/>
              </w:rPr>
              <w:t>绍兴市人民医院镜湖总院单泵血透机、双泵血透机采购项目</w:t>
            </w:r>
            <w:r>
              <w:rPr>
                <w:rFonts w:hint="eastAsia" w:ascii="仿宋" w:hAnsi="仿宋" w:eastAsia="仿宋" w:cs="仿宋"/>
                <w:color w:val="000000" w:themeColor="text1"/>
                <w:sz w:val="24"/>
                <w:lang w:val="zh-CN"/>
                <w14:textFill>
                  <w14:solidFill>
                    <w14:schemeClr w14:val="tx1"/>
                  </w14:solidFill>
                </w14:textFill>
              </w:rPr>
              <w:t>—“(四)技术需求及商务要求”，完全满足招标文件要求的得24分，打▲指标出现负偏离每项扣2分；其他一般性指标负偏离扣1 分，扣完为止；打★指标负偏离的无效投标处理。</w:t>
            </w:r>
            <w:bookmarkEnd w:id="57"/>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2</w:t>
            </w:r>
            <w:r>
              <w:rPr>
                <w:rFonts w:ascii="仿宋" w:hAnsi="仿宋" w:eastAsia="仿宋" w:cs="仿宋"/>
                <w:color w:val="auto"/>
                <w:kern w:val="0"/>
                <w:sz w:val="24"/>
              </w:rPr>
              <w:t>4</w:t>
            </w:r>
          </w:p>
        </w:tc>
      </w:tr>
      <w:tr>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技术响应</w:t>
            </w: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ascii="仿宋" w:hAnsi="仿宋" w:eastAsia="仿宋" w:cs="仿宋"/>
                <w:color w:val="auto"/>
                <w:kern w:val="0"/>
                <w:sz w:val="24"/>
              </w:rPr>
            </w:pPr>
            <w:r>
              <w:rPr>
                <w:rFonts w:hint="eastAsia" w:ascii="仿宋" w:hAnsi="仿宋" w:eastAsia="仿宋" w:cs="仿宋"/>
                <w:color w:val="auto"/>
                <w:kern w:val="0"/>
                <w:sz w:val="24"/>
              </w:rPr>
              <w:t>所投产品技术指标中，打▲指标出现正偏离的每项加</w:t>
            </w:r>
            <w:r>
              <w:rPr>
                <w:rFonts w:ascii="仿宋" w:hAnsi="仿宋" w:eastAsia="仿宋" w:cs="仿宋"/>
                <w:color w:val="auto"/>
                <w:kern w:val="0"/>
                <w:sz w:val="24"/>
              </w:rPr>
              <w:t>1</w:t>
            </w:r>
            <w:r>
              <w:rPr>
                <w:rFonts w:hint="eastAsia" w:ascii="仿宋" w:hAnsi="仿宋" w:eastAsia="仿宋" w:cs="仿宋"/>
                <w:color w:val="auto"/>
                <w:kern w:val="0"/>
                <w:sz w:val="24"/>
              </w:rPr>
              <w:t>分，其他一般指标出现正偏离或高配的、有先进程度每项加0.5分，最高加</w:t>
            </w:r>
            <w:r>
              <w:rPr>
                <w:rFonts w:ascii="仿宋" w:hAnsi="仿宋" w:eastAsia="仿宋" w:cs="仿宋"/>
                <w:color w:val="auto"/>
                <w:kern w:val="0"/>
                <w:sz w:val="24"/>
              </w:rPr>
              <w:t>5</w:t>
            </w:r>
            <w:r>
              <w:rPr>
                <w:rFonts w:hint="eastAsia" w:ascii="仿宋" w:hAnsi="仿宋" w:eastAsia="仿宋" w:cs="仿宋"/>
                <w:color w:val="auto"/>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5</w:t>
            </w:r>
          </w:p>
        </w:tc>
      </w:tr>
      <w:tr>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sz w:val="24"/>
              </w:rPr>
              <w:t>业绩案例</w:t>
            </w:r>
          </w:p>
        </w:tc>
        <w:tc>
          <w:tcPr>
            <w:tcW w:w="5850" w:type="dxa"/>
            <w:tcBorders>
              <w:top w:val="single" w:color="auto" w:sz="4" w:space="0"/>
              <w:left w:val="nil"/>
              <w:bottom w:val="single" w:color="auto" w:sz="4" w:space="0"/>
              <w:right w:val="single" w:color="auto" w:sz="4" w:space="0"/>
            </w:tcBorders>
            <w:vAlign w:val="center"/>
          </w:tcPr>
          <w:p>
            <w:pPr>
              <w:widowControl/>
              <w:spacing w:line="320" w:lineRule="exact"/>
              <w:jc w:val="left"/>
              <w:rPr>
                <w:rFonts w:ascii="仿宋" w:hAnsi="仿宋" w:eastAsia="仿宋" w:cs="仿宋"/>
                <w:color w:val="auto"/>
                <w:kern w:val="0"/>
                <w:sz w:val="24"/>
              </w:rPr>
            </w:pPr>
            <w:r>
              <w:rPr>
                <w:rFonts w:hint="eastAsia" w:ascii="仿宋" w:hAnsi="仿宋" w:eastAsia="仿宋" w:cs="仿宋"/>
                <w:color w:val="auto"/>
                <w:kern w:val="0"/>
                <w:sz w:val="24"/>
              </w:rPr>
              <w:t>投标人自2021年1月1日以来（以合同签订时间为准）完成的同类案例，每有一个得1分，最高得3分。</w:t>
            </w:r>
          </w:p>
          <w:p>
            <w:pPr>
              <w:widowControl/>
              <w:adjustRightInd/>
              <w:spacing w:line="320" w:lineRule="exact"/>
              <w:jc w:val="left"/>
              <w:rPr>
                <w:rFonts w:ascii="仿宋" w:hAnsi="仿宋" w:eastAsia="仿宋" w:cs="仿宋"/>
                <w:color w:val="auto"/>
                <w:kern w:val="0"/>
                <w:sz w:val="24"/>
              </w:rPr>
            </w:pPr>
            <w:r>
              <w:rPr>
                <w:rFonts w:hint="eastAsia" w:ascii="仿宋" w:hAnsi="仿宋" w:eastAsia="仿宋" w:cs="仿宋"/>
                <w:color w:val="auto"/>
                <w:kern w:val="0"/>
                <w:sz w:val="24"/>
              </w:rPr>
              <w:t>注：</w:t>
            </w:r>
            <w:r>
              <w:rPr>
                <w:rFonts w:ascii="仿宋" w:hAnsi="仿宋" w:eastAsia="仿宋" w:cs="仿宋"/>
                <w:color w:val="auto"/>
                <w:kern w:val="0"/>
                <w:sz w:val="24"/>
              </w:rPr>
              <w:t>1.每个案例提供合同和验收报告的复印件，并加盖投标人公章。</w:t>
            </w:r>
          </w:p>
          <w:p>
            <w:pPr>
              <w:widowControl/>
              <w:adjustRightInd/>
              <w:spacing w:line="320" w:lineRule="exact"/>
              <w:jc w:val="left"/>
              <w:rPr>
                <w:rFonts w:ascii="仿宋" w:hAnsi="仿宋" w:eastAsia="仿宋" w:cs="仿宋"/>
                <w:color w:val="auto"/>
                <w:kern w:val="0"/>
                <w:sz w:val="24"/>
              </w:rPr>
            </w:pPr>
            <w:r>
              <w:rPr>
                <w:rFonts w:ascii="仿宋" w:hAnsi="仿宋" w:eastAsia="仿宋" w:cs="仿宋"/>
                <w:color w:val="auto"/>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3</w:t>
            </w:r>
          </w:p>
        </w:tc>
      </w:tr>
      <w:tr>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1800" w:type="dxa"/>
            <w:vMerge w:val="restart"/>
            <w:tcBorders>
              <w:top w:val="single" w:color="auto" w:sz="4" w:space="0"/>
              <w:left w:val="nil"/>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sz w:val="24"/>
              </w:rPr>
              <w:t>投标产品性能</w:t>
            </w: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根据投标设备研发生产的技术先进性、产品创新性进行评价，综合所投设备的方法原理、技术路线、功能特点等方面打分，0-</w:t>
            </w:r>
            <w:r>
              <w:rPr>
                <w:rFonts w:ascii="仿宋" w:hAnsi="仿宋" w:eastAsia="仿宋" w:cs="仿宋"/>
                <w:color w:val="auto"/>
                <w:kern w:val="0"/>
                <w:sz w:val="24"/>
              </w:rPr>
              <w:t>4</w:t>
            </w:r>
            <w:r>
              <w:rPr>
                <w:rFonts w:hint="eastAsia" w:ascii="仿宋" w:hAnsi="仿宋" w:eastAsia="仿宋" w:cs="仿宋"/>
                <w:color w:val="auto"/>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4</w:t>
            </w:r>
          </w:p>
        </w:tc>
      </w:tr>
      <w:tr>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p>
        </w:tc>
        <w:tc>
          <w:tcPr>
            <w:tcW w:w="1800" w:type="dxa"/>
            <w:vMerge w:val="continue"/>
            <w:tcBorders>
              <w:left w:val="nil"/>
              <w:right w:val="single" w:color="auto" w:sz="4" w:space="0"/>
            </w:tcBorders>
            <w:vAlign w:val="center"/>
          </w:tcPr>
          <w:p>
            <w:pPr>
              <w:widowControl/>
              <w:adjustRightInd/>
              <w:spacing w:line="320" w:lineRule="exact"/>
              <w:jc w:val="center"/>
              <w:rPr>
                <w:rFonts w:ascii="仿宋" w:hAnsi="仿宋" w:eastAsia="仿宋" w:cs="仿宋"/>
                <w:color w:val="auto"/>
                <w:sz w:val="24"/>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根据投标设备性能稳定性、准确性和可靠性进行评价，综合所投设备诊疗规范或指南推荐情况、市场应用状况、使用所限等方面打分，0-</w:t>
            </w:r>
            <w:r>
              <w:rPr>
                <w:rFonts w:ascii="仿宋" w:hAnsi="仿宋" w:eastAsia="仿宋" w:cs="仿宋"/>
                <w:color w:val="auto"/>
                <w:kern w:val="0"/>
                <w:sz w:val="24"/>
              </w:rPr>
              <w:t>4</w:t>
            </w:r>
            <w:r>
              <w:rPr>
                <w:rFonts w:hint="eastAsia" w:ascii="仿宋" w:hAnsi="仿宋" w:eastAsia="仿宋" w:cs="仿宋"/>
                <w:color w:val="auto"/>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4</w:t>
            </w:r>
          </w:p>
        </w:tc>
      </w:tr>
      <w:tr>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sz w:val="24"/>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根据投标设备方便易用性进行评价，综合所投设备的操作便捷性、既往应用情况等方面打分，0-</w:t>
            </w:r>
            <w:r>
              <w:rPr>
                <w:rFonts w:ascii="仿宋" w:hAnsi="仿宋" w:eastAsia="仿宋" w:cs="仿宋"/>
                <w:color w:val="auto"/>
                <w:kern w:val="0"/>
                <w:sz w:val="24"/>
              </w:rPr>
              <w:t>4</w:t>
            </w:r>
            <w:r>
              <w:rPr>
                <w:rFonts w:hint="eastAsia" w:ascii="仿宋" w:hAnsi="仿宋" w:eastAsia="仿宋" w:cs="仿宋"/>
                <w:color w:val="auto"/>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4</w:t>
            </w:r>
          </w:p>
        </w:tc>
      </w:tr>
      <w:tr>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5</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sz w:val="24"/>
              </w:rPr>
              <w:t>技术服务能力</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auto"/>
                <w:sz w:val="24"/>
              </w:rPr>
              <w:t>0-</w:t>
            </w:r>
            <w:r>
              <w:rPr>
                <w:rFonts w:ascii="仿宋" w:hAnsi="仿宋" w:eastAsia="仿宋" w:cs="仿宋"/>
                <w:bCs/>
                <w:iCs/>
                <w:color w:val="auto"/>
                <w:sz w:val="24"/>
              </w:rPr>
              <w:t>4</w:t>
            </w:r>
            <w:r>
              <w:rPr>
                <w:rFonts w:hint="eastAsia" w:ascii="仿宋" w:hAnsi="仿宋" w:eastAsia="仿宋" w:cs="仿宋"/>
                <w:bCs/>
                <w:iCs/>
                <w:color w:val="auto"/>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4</w:t>
            </w:r>
          </w:p>
        </w:tc>
      </w:tr>
      <w:tr>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6</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sz w:val="24"/>
              </w:rPr>
            </w:pPr>
            <w:r>
              <w:rPr>
                <w:rFonts w:hint="eastAsia" w:ascii="仿宋" w:hAnsi="仿宋" w:eastAsia="仿宋" w:cs="仿宋"/>
                <w:color w:val="auto"/>
                <w:sz w:val="24"/>
              </w:rPr>
              <w:t>供货方案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auto"/>
                <w:sz w:val="24"/>
              </w:rPr>
              <w:t>0-4分。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4</w:t>
            </w:r>
          </w:p>
        </w:tc>
      </w:tr>
      <w:tr>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7</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sz w:val="24"/>
              </w:rPr>
              <w:t>质保期</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在满足招标文件免费质保年限要求的基础上，每延长免费原厂质保期1年加</w:t>
            </w:r>
            <w:r>
              <w:rPr>
                <w:rFonts w:ascii="仿宋" w:hAnsi="仿宋" w:eastAsia="仿宋" w:cs="仿宋"/>
                <w:color w:val="auto"/>
                <w:kern w:val="0"/>
                <w:sz w:val="24"/>
              </w:rPr>
              <w:t>1</w:t>
            </w:r>
            <w:r>
              <w:rPr>
                <w:rFonts w:hint="eastAsia" w:ascii="仿宋" w:hAnsi="仿宋" w:eastAsia="仿宋" w:cs="仿宋"/>
                <w:color w:val="auto"/>
                <w:kern w:val="0"/>
                <w:sz w:val="24"/>
              </w:rPr>
              <w:t>分，不足1年不计分，最高得</w:t>
            </w:r>
            <w:r>
              <w:rPr>
                <w:rFonts w:ascii="仿宋" w:hAnsi="仿宋" w:eastAsia="仿宋" w:cs="仿宋"/>
                <w:color w:val="auto"/>
                <w:kern w:val="0"/>
                <w:sz w:val="24"/>
              </w:rPr>
              <w:t>3</w:t>
            </w:r>
            <w:r>
              <w:rPr>
                <w:rFonts w:hint="eastAsia"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3</w:t>
            </w:r>
          </w:p>
        </w:tc>
      </w:tr>
      <w:tr>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8</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sz w:val="24"/>
              </w:rPr>
              <w:t>培训方案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根据投标人提供的培训方案进行评价，培训时间场次安排、培训内容、师资能力和经验、培训人员数量等方面打分，</w:t>
            </w:r>
            <w:r>
              <w:rPr>
                <w:rFonts w:hint="eastAsia" w:ascii="仿宋" w:hAnsi="仿宋" w:eastAsia="仿宋" w:cs="仿宋"/>
                <w:bCs/>
                <w:iCs/>
                <w:color w:val="auto"/>
                <w:sz w:val="24"/>
              </w:rPr>
              <w:t>0-</w:t>
            </w:r>
            <w:r>
              <w:rPr>
                <w:rFonts w:ascii="仿宋" w:hAnsi="仿宋" w:eastAsia="仿宋" w:cs="仿宋"/>
                <w:bCs/>
                <w:iCs/>
                <w:color w:val="auto"/>
                <w:sz w:val="24"/>
              </w:rPr>
              <w:t>4</w:t>
            </w:r>
            <w:r>
              <w:rPr>
                <w:rFonts w:hint="eastAsia" w:ascii="仿宋" w:hAnsi="仿宋" w:eastAsia="仿宋" w:cs="仿宋"/>
                <w:bCs/>
                <w:iCs/>
                <w:color w:val="auto"/>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4</w:t>
            </w:r>
          </w:p>
        </w:tc>
      </w:tr>
      <w:tr>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9</w:t>
            </w:r>
          </w:p>
        </w:tc>
        <w:tc>
          <w:tcPr>
            <w:tcW w:w="1800" w:type="dxa"/>
            <w:vMerge w:val="restart"/>
            <w:tcBorders>
              <w:top w:val="nil"/>
              <w:left w:val="nil"/>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sz w:val="24"/>
              </w:rPr>
              <w:t>售后服务方案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根据投标人提供的售后服务响应方案进行评价，依据维修网点、维修人员、维修能力、定期巡检、响应时间等方面打分；</w:t>
            </w:r>
            <w:r>
              <w:rPr>
                <w:rFonts w:hint="eastAsia" w:ascii="仿宋" w:hAnsi="仿宋" w:eastAsia="仿宋" w:cs="仿宋"/>
                <w:bCs/>
                <w:iCs/>
                <w:color w:val="auto"/>
                <w:sz w:val="24"/>
              </w:rPr>
              <w:t>0-</w:t>
            </w:r>
            <w:r>
              <w:rPr>
                <w:rFonts w:ascii="仿宋" w:hAnsi="仿宋" w:eastAsia="仿宋" w:cs="仿宋"/>
                <w:bCs/>
                <w:iCs/>
                <w:color w:val="auto"/>
                <w:sz w:val="24"/>
              </w:rPr>
              <w:t>4</w:t>
            </w:r>
            <w:r>
              <w:rPr>
                <w:rFonts w:hint="eastAsia" w:ascii="仿宋" w:hAnsi="仿宋" w:eastAsia="仿宋" w:cs="仿宋"/>
                <w:bCs/>
                <w:iCs/>
                <w:color w:val="auto"/>
                <w:sz w:val="24"/>
              </w:rPr>
              <w:t>分</w:t>
            </w:r>
            <w:r>
              <w:rPr>
                <w:rFonts w:hint="eastAsia" w:ascii="仿宋" w:hAnsi="仿宋" w:eastAsia="仿宋" w:cs="仿宋"/>
                <w:color w:val="auto"/>
                <w:kern w:val="0"/>
                <w:sz w:val="24"/>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4</w:t>
            </w:r>
          </w:p>
        </w:tc>
      </w:tr>
      <w:tr>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sz w:val="24"/>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承诺设备发生故障，无法修复时免费提供同品牌、同规格型号备品，得</w:t>
            </w:r>
            <w:r>
              <w:rPr>
                <w:rFonts w:ascii="仿宋" w:hAnsi="仿宋" w:eastAsia="仿宋" w:cs="仿宋"/>
                <w:color w:val="auto"/>
                <w:kern w:val="0"/>
                <w:sz w:val="24"/>
              </w:rPr>
              <w:t>2</w:t>
            </w:r>
            <w:r>
              <w:rPr>
                <w:rFonts w:hint="eastAsia" w:ascii="仿宋" w:hAnsi="仿宋" w:eastAsia="仿宋" w:cs="仿宋"/>
                <w:color w:val="auto"/>
                <w:kern w:val="0"/>
                <w:sz w:val="24"/>
              </w:rPr>
              <w:t>分；</w:t>
            </w:r>
          </w:p>
          <w:p>
            <w:pPr>
              <w:widowControl/>
              <w:adjustRightInd/>
              <w:spacing w:line="320" w:lineRule="exact"/>
              <w:rPr>
                <w:rFonts w:ascii="仿宋" w:hAnsi="仿宋" w:eastAsia="仿宋" w:cs="仿宋"/>
                <w:color w:val="auto"/>
                <w:kern w:val="0"/>
                <w:sz w:val="24"/>
              </w:rPr>
            </w:pPr>
            <w:r>
              <w:rPr>
                <w:rFonts w:ascii="仿宋" w:hAnsi="仿宋" w:eastAsia="仿宋" w:cs="仿宋"/>
                <w:color w:val="auto"/>
                <w:kern w:val="0"/>
                <w:sz w:val="24"/>
              </w:rPr>
              <w:t>承诺质保期满后，技术人员根据采购人要求提供上门服务，不收取人工服务费用</w:t>
            </w:r>
            <w:r>
              <w:rPr>
                <w:rFonts w:hint="eastAsia" w:ascii="仿宋" w:hAnsi="仿宋" w:eastAsia="仿宋" w:cs="仿宋"/>
                <w:color w:val="auto"/>
                <w:kern w:val="0"/>
                <w:sz w:val="24"/>
              </w:rPr>
              <w:t>，</w:t>
            </w:r>
            <w:r>
              <w:rPr>
                <w:rFonts w:ascii="仿宋" w:hAnsi="仿宋" w:eastAsia="仿宋" w:cs="仿宋"/>
                <w:color w:val="auto"/>
                <w:kern w:val="0"/>
                <w:sz w:val="24"/>
              </w:rPr>
              <w:t>得1分</w:t>
            </w:r>
            <w:r>
              <w:rPr>
                <w:rFonts w:hint="eastAsia" w:ascii="仿宋" w:hAnsi="仿宋" w:eastAsia="仿宋" w:cs="仿宋"/>
                <w:color w:val="auto"/>
                <w:kern w:val="0"/>
                <w:sz w:val="24"/>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3</w:t>
            </w:r>
          </w:p>
        </w:tc>
      </w:tr>
      <w:tr>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10</w:t>
            </w:r>
          </w:p>
        </w:tc>
        <w:tc>
          <w:tcPr>
            <w:tcW w:w="1800" w:type="dxa"/>
            <w:vMerge w:val="restart"/>
            <w:tcBorders>
              <w:top w:val="nil"/>
              <w:left w:val="nil"/>
              <w:right w:val="single" w:color="auto" w:sz="4" w:space="0"/>
            </w:tcBorders>
            <w:vAlign w:val="center"/>
          </w:tcPr>
          <w:p>
            <w:pPr>
              <w:spacing w:line="320" w:lineRule="exact"/>
              <w:jc w:val="center"/>
              <w:rPr>
                <w:rFonts w:ascii="仿宋" w:hAnsi="仿宋" w:eastAsia="仿宋" w:cs="仿宋"/>
                <w:color w:val="auto"/>
                <w:kern w:val="0"/>
                <w:sz w:val="24"/>
              </w:rPr>
            </w:pPr>
            <w:r>
              <w:rPr>
                <w:rFonts w:hint="eastAsia" w:ascii="仿宋" w:hAnsi="仿宋" w:eastAsia="仿宋" w:cs="仿宋"/>
                <w:color w:val="auto"/>
                <w:sz w:val="24"/>
              </w:rPr>
              <w:t>运行维护情况</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对投标设备运行成本进行评价，根据保修价格、年运行费用和消耗品、易耗品价格、保修期内外选购价格合理性等因素进行打分，0</w:t>
            </w:r>
            <w:r>
              <w:rPr>
                <w:rFonts w:ascii="仿宋" w:hAnsi="仿宋" w:eastAsia="仿宋" w:cs="仿宋"/>
                <w:color w:val="auto"/>
                <w:kern w:val="0"/>
                <w:sz w:val="24"/>
              </w:rPr>
              <w:t>-2</w:t>
            </w:r>
            <w:r>
              <w:rPr>
                <w:rFonts w:hint="eastAsia"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2</w:t>
            </w:r>
          </w:p>
        </w:tc>
      </w:tr>
      <w:tr>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sz w:val="24"/>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对随机提供的耗材、备品配件、易损件是否齐全，以及耗材是否开放、配件和易损件是否通用等进行评价打分，0-</w:t>
            </w:r>
            <w:r>
              <w:rPr>
                <w:rFonts w:ascii="仿宋" w:hAnsi="仿宋" w:eastAsia="仿宋" w:cs="仿宋"/>
                <w:color w:val="auto"/>
                <w:kern w:val="0"/>
                <w:sz w:val="24"/>
              </w:rPr>
              <w:t>2</w:t>
            </w:r>
            <w:r>
              <w:rPr>
                <w:rFonts w:hint="eastAsia"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2</w:t>
            </w:r>
          </w:p>
        </w:tc>
      </w:tr>
    </w:tbl>
    <w:p>
      <w:pPr>
        <w:spacing w:line="440" w:lineRule="exact"/>
        <w:jc w:val="left"/>
        <w:rPr>
          <w:rFonts w:ascii="仿宋" w:hAnsi="仿宋" w:eastAsia="仿宋" w:cs="仿宋"/>
          <w:b/>
          <w:color w:val="auto"/>
          <w:sz w:val="36"/>
          <w:szCs w:val="20"/>
        </w:rPr>
      </w:pPr>
    </w:p>
    <w:p>
      <w:pPr>
        <w:spacing w:line="360" w:lineRule="auto"/>
        <w:outlineLvl w:val="0"/>
        <w:rPr>
          <w:rFonts w:ascii="仿宋" w:hAnsi="仿宋" w:eastAsia="仿宋" w:cs="仿宋"/>
          <w:b/>
          <w:color w:val="auto"/>
          <w:sz w:val="36"/>
          <w:szCs w:val="20"/>
        </w:rPr>
      </w:pPr>
    </w:p>
    <w:bookmarkEnd w:id="43"/>
    <w:bookmarkEnd w:id="44"/>
    <w:p>
      <w:pPr>
        <w:rPr>
          <w:rFonts w:ascii="仿宋" w:hAnsi="仿宋" w:eastAsia="仿宋" w:cs="仿宋"/>
          <w:b/>
          <w:color w:val="auto"/>
          <w:sz w:val="36"/>
          <w:szCs w:val="20"/>
        </w:rPr>
      </w:pPr>
    </w:p>
    <w:p>
      <w:pPr>
        <w:rPr>
          <w:rFonts w:ascii="仿宋" w:hAnsi="仿宋" w:eastAsia="仿宋" w:cs="仿宋"/>
          <w:b/>
          <w:color w:val="auto"/>
          <w:sz w:val="36"/>
          <w:szCs w:val="20"/>
        </w:rPr>
      </w:pPr>
      <w:r>
        <w:rPr>
          <w:rFonts w:hint="eastAsia" w:ascii="仿宋" w:hAnsi="仿宋" w:eastAsia="仿宋" w:cs="仿宋"/>
          <w:b/>
          <w:color w:val="auto"/>
          <w:sz w:val="36"/>
          <w:szCs w:val="20"/>
        </w:rPr>
        <w:br w:type="page"/>
      </w:r>
    </w:p>
    <w:p>
      <w:pPr>
        <w:widowControl/>
        <w:adjustRightInd/>
        <w:jc w:val="center"/>
        <w:rPr>
          <w:rFonts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pPr>
        <w:spacing w:line="360" w:lineRule="auto"/>
        <w:jc w:val="center"/>
        <w:outlineLvl w:val="0"/>
        <w:rPr>
          <w:rFonts w:ascii="仿宋" w:hAnsi="仿宋" w:eastAsia="仿宋" w:cs="仿宋"/>
          <w:b/>
          <w:color w:val="auto"/>
          <w:kern w:val="0"/>
          <w:sz w:val="36"/>
          <w:szCs w:val="36"/>
        </w:rPr>
      </w:pP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jc w:val="center"/>
        <w:outlineLvl w:val="0"/>
        <w:rPr>
          <w:rFonts w:ascii="仿宋" w:hAnsi="仿宋" w:eastAsia="仿宋" w:cs="仿宋"/>
          <w:b/>
          <w:color w:val="auto"/>
          <w:kern w:val="0"/>
          <w:sz w:val="36"/>
          <w:szCs w:val="36"/>
        </w:rPr>
      </w:pP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pPr>
        <w:snapToGrid w:val="0"/>
        <w:spacing w:line="360" w:lineRule="auto"/>
        <w:rPr>
          <w:rFonts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pPr>
        <w:pStyle w:val="23"/>
        <w:rPr>
          <w:rFonts w:ascii="仿宋" w:hAnsi="仿宋" w:eastAsia="仿宋" w:cs="仿宋"/>
          <w:color w:val="auto"/>
        </w:rPr>
      </w:pPr>
      <w:r>
        <w:rPr>
          <w:rFonts w:hint="eastAsia" w:ascii="仿宋" w:hAnsi="仿宋" w:eastAsia="仿宋" w:cs="仿宋"/>
          <w:color w:val="auto"/>
        </w:rPr>
        <w:t>（3）分包协议………………………………………………………………（页码）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（4）落实政府采购政策需满足的资格要求………………………………（页码）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（5）本项目的特定资格要求………………………………………………（页码）</w:t>
      </w:r>
    </w:p>
    <w:p>
      <w:pPr>
        <w:snapToGrid w:val="0"/>
        <w:spacing w:line="360" w:lineRule="auto"/>
        <w:rPr>
          <w:rFonts w:ascii="仿宋" w:hAnsi="仿宋" w:eastAsia="仿宋" w:cs="仿宋"/>
          <w:color w:val="auto"/>
          <w:sz w:val="24"/>
        </w:rPr>
      </w:pPr>
    </w:p>
    <w:p>
      <w:pPr>
        <w:snapToGrid w:val="0"/>
        <w:spacing w:line="360" w:lineRule="auto"/>
        <w:ind w:firstLine="480" w:firstLineChars="200"/>
        <w:rPr>
          <w:rFonts w:ascii="仿宋" w:hAnsi="仿宋" w:eastAsia="仿宋" w:cs="仿宋"/>
          <w:color w:val="auto"/>
          <w:sz w:val="24"/>
        </w:rPr>
      </w:pPr>
    </w:p>
    <w:p>
      <w:pPr>
        <w:spacing w:line="360" w:lineRule="auto"/>
        <w:ind w:firstLine="480" w:firstLineChars="200"/>
        <w:rPr>
          <w:rFonts w:ascii="仿宋" w:hAnsi="仿宋" w:eastAsia="仿宋" w:cs="仿宋"/>
          <w:color w:val="auto"/>
          <w:sz w:val="24"/>
        </w:rPr>
      </w:pPr>
    </w:p>
    <w:p>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（采购人）、（采购代理机构）：</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pPr>
        <w:snapToGri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3、具有履行合同所必需的设备和专业技术能力；</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4、有依法缴纳税收和社会保障资金的良好记录；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6、具有法律、行政法规规定的其他条件。</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napToGrid w:val="0"/>
        <w:spacing w:line="360" w:lineRule="auto"/>
        <w:ind w:right="480"/>
        <w:jc w:val="center"/>
        <w:rPr>
          <w:rFonts w:ascii="仿宋" w:hAnsi="仿宋" w:eastAsia="仿宋" w:cs="仿宋"/>
          <w:b/>
          <w:color w:val="auto"/>
          <w:kern w:val="0"/>
          <w:sz w:val="32"/>
          <w:szCs w:val="32"/>
        </w:rPr>
      </w:pPr>
    </w:p>
    <w:p>
      <w:pPr>
        <w:widowControl/>
        <w:spacing w:line="360" w:lineRule="auto"/>
        <w:jc w:val="center"/>
        <w:rPr>
          <w:rFonts w:ascii="仿宋" w:hAnsi="仿宋" w:eastAsia="仿宋" w:cs="仿宋"/>
          <w:b/>
          <w:color w:val="auto"/>
          <w:kern w:val="0"/>
          <w:sz w:val="32"/>
          <w:szCs w:val="32"/>
        </w:rPr>
      </w:pPr>
    </w:p>
    <w:p>
      <w:pPr>
        <w:widowControl/>
        <w:spacing w:line="360" w:lineRule="auto"/>
        <w:jc w:val="center"/>
        <w:rPr>
          <w:rFonts w:ascii="仿宋" w:hAnsi="仿宋" w:eastAsia="仿宋" w:cs="仿宋"/>
          <w:b/>
          <w:color w:val="auto"/>
          <w:kern w:val="0"/>
          <w:sz w:val="32"/>
          <w:szCs w:val="32"/>
        </w:rPr>
      </w:pPr>
    </w:p>
    <w:p>
      <w:pPr>
        <w:widowControl/>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pStyle w:val="81"/>
        <w:rPr>
          <w:rFonts w:ascii="仿宋" w:hAnsi="仿宋" w:eastAsia="仿宋" w:cs="仿宋"/>
          <w:color w:val="auto"/>
        </w:rPr>
      </w:pPr>
    </w:p>
    <w:p>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361" w:firstLineChars="150"/>
        <w:jc w:val="left"/>
        <w:rPr>
          <w:rFonts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pPr>
        <w:spacing w:line="360" w:lineRule="auto"/>
        <w:rPr>
          <w:rFonts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rPr>
      </w:pPr>
    </w:p>
    <w:p>
      <w:pPr>
        <w:widowControl/>
        <w:spacing w:line="360" w:lineRule="auto"/>
        <w:ind w:left="15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pPr>
        <w:spacing w:line="336" w:lineRule="auto"/>
        <w:jc w:val="center"/>
        <w:rPr>
          <w:rFonts w:ascii="仿宋" w:hAnsi="仿宋" w:eastAsia="仿宋" w:cs="仿宋"/>
          <w:b/>
          <w:color w:val="auto"/>
          <w:kern w:val="0"/>
          <w:sz w:val="36"/>
          <w:szCs w:val="36"/>
        </w:rPr>
      </w:pPr>
    </w:p>
    <w:p>
      <w:pPr>
        <w:spacing w:line="336" w:lineRule="auto"/>
        <w:jc w:val="center"/>
        <w:rPr>
          <w:rFonts w:ascii="仿宋" w:hAnsi="仿宋" w:eastAsia="仿宋" w:cs="仿宋"/>
          <w:b/>
          <w:color w:val="auto"/>
          <w:kern w:val="0"/>
          <w:sz w:val="36"/>
          <w:szCs w:val="36"/>
        </w:rPr>
      </w:pPr>
    </w:p>
    <w:p>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pPr>
        <w:spacing w:line="336" w:lineRule="auto"/>
        <w:jc w:val="center"/>
        <w:outlineLvl w:val="0"/>
        <w:rPr>
          <w:rFonts w:ascii="仿宋" w:hAnsi="仿宋" w:eastAsia="仿宋" w:cs="仿宋"/>
          <w:b/>
          <w:color w:val="auto"/>
          <w:kern w:val="0"/>
          <w:sz w:val="24"/>
        </w:rPr>
      </w:pPr>
    </w:p>
    <w:p>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pStyle w:val="906"/>
        <w:spacing w:line="336" w:lineRule="auto"/>
        <w:ind w:left="0" w:firstLine="0" w:firstLineChars="0"/>
        <w:rPr>
          <w:rFonts w:ascii="仿宋" w:eastAsia="仿宋" w:cs="仿宋"/>
          <w:color w:val="auto"/>
        </w:rPr>
      </w:pPr>
      <w:r>
        <w:rPr>
          <w:rFonts w:hint="eastAsia" w:ascii="仿宋" w:eastAsia="仿宋" w:cs="仿宋"/>
          <w:color w:val="auto"/>
        </w:rPr>
        <w:t>（1）投标函…………………………………………………………………………（页码）</w:t>
      </w:r>
    </w:p>
    <w:p>
      <w:pPr>
        <w:pStyle w:val="906"/>
        <w:spacing w:line="336" w:lineRule="auto"/>
        <w:ind w:left="0" w:firstLine="0" w:firstLineChars="0"/>
        <w:rPr>
          <w:rFonts w:ascii="仿宋" w:eastAsia="仿宋" w:cs="仿宋"/>
          <w:color w:val="auto"/>
        </w:rPr>
      </w:pPr>
      <w:r>
        <w:rPr>
          <w:rFonts w:hint="eastAsia" w:ascii="仿宋" w:eastAsia="仿宋" w:cs="仿宋"/>
          <w:color w:val="auto"/>
        </w:rPr>
        <w:t>（2）法定代表人授权书 ………………………………………………………… （页码）</w:t>
      </w:r>
    </w:p>
    <w:p>
      <w:pPr>
        <w:pStyle w:val="906"/>
        <w:spacing w:line="360" w:lineRule="auto"/>
        <w:ind w:left="0" w:firstLine="0" w:firstLineChars="0"/>
        <w:rPr>
          <w:rFonts w:ascii="仿宋" w:eastAsia="仿宋" w:cs="仿宋"/>
          <w:color w:val="auto"/>
        </w:rPr>
      </w:pPr>
      <w:r>
        <w:rPr>
          <w:rFonts w:hint="eastAsia" w:ascii="仿宋" w:eastAsia="仿宋" w:cs="仿宋"/>
          <w:color w:val="auto"/>
        </w:rPr>
        <w:t>（3）授权代表社保证明复印件……………………………………………………（页码）</w:t>
      </w:r>
    </w:p>
    <w:p>
      <w:pPr>
        <w:pStyle w:val="906"/>
        <w:spacing w:line="336" w:lineRule="auto"/>
        <w:ind w:left="0" w:firstLine="0" w:firstLineChars="0"/>
        <w:rPr>
          <w:rFonts w:ascii="仿宋" w:eastAsia="仿宋" w:cs="仿宋"/>
          <w:color w:val="auto"/>
        </w:rPr>
      </w:pPr>
      <w:r>
        <w:rPr>
          <w:rFonts w:hint="eastAsia" w:ascii="仿宋" w:eastAsia="仿宋" w:cs="仿宋"/>
          <w:color w:val="auto"/>
        </w:rPr>
        <w:t>（4）法定代表人及其授权代表身份证复印件（复印件）…………………………（页码）</w:t>
      </w:r>
    </w:p>
    <w:p>
      <w:pPr>
        <w:pStyle w:val="906"/>
        <w:spacing w:line="336" w:lineRule="auto"/>
        <w:ind w:left="0" w:firstLine="0" w:firstLineChars="0"/>
        <w:rPr>
          <w:rFonts w:ascii="仿宋" w:eastAsia="仿宋" w:cs="仿宋"/>
          <w:color w:val="auto"/>
        </w:rPr>
      </w:pPr>
      <w:r>
        <w:rPr>
          <w:rFonts w:hint="eastAsia" w:ascii="仿宋" w:eastAsia="仿宋" w:cs="仿宋"/>
          <w:color w:val="auto"/>
        </w:rPr>
        <w:t>（5）法定代表人身份证明书……………………………………………………… （页码）</w:t>
      </w:r>
    </w:p>
    <w:p>
      <w:pPr>
        <w:pStyle w:val="906"/>
        <w:spacing w:line="336" w:lineRule="auto"/>
        <w:ind w:left="0" w:firstLine="0" w:firstLineChars="0"/>
        <w:rPr>
          <w:rFonts w:ascii="仿宋" w:eastAsia="仿宋" w:cs="仿宋"/>
          <w:color w:val="auto"/>
        </w:rPr>
      </w:pPr>
      <w:r>
        <w:rPr>
          <w:rFonts w:hint="eastAsia" w:ascii="仿宋" w:eastAsia="仿宋" w:cs="仿宋"/>
          <w:color w:val="auto"/>
        </w:rPr>
        <w:t>（6）商务技术偏离表……………………………………………………………… （页码）</w:t>
      </w:r>
    </w:p>
    <w:p>
      <w:pPr>
        <w:pStyle w:val="906"/>
        <w:spacing w:line="336" w:lineRule="auto"/>
        <w:ind w:left="0" w:firstLine="0" w:firstLineChars="0"/>
        <w:rPr>
          <w:rFonts w:ascii="仿宋" w:eastAsia="仿宋" w:cs="仿宋"/>
          <w:color w:val="auto"/>
        </w:rPr>
      </w:pPr>
      <w:r>
        <w:rPr>
          <w:rFonts w:hint="eastAsia" w:ascii="仿宋" w:eastAsia="仿宋" w:cs="仿宋"/>
          <w:color w:val="auto"/>
        </w:rPr>
        <w:t>（7）</w:t>
      </w:r>
      <w:r>
        <w:rPr>
          <w:rFonts w:hint="eastAsia" w:ascii="仿宋" w:eastAsia="仿宋" w:cs="仿宋"/>
          <w:color w:val="auto"/>
          <w:lang w:val="zh-CN"/>
        </w:rPr>
        <w:t>政府采购供应商廉洁自律承诺书</w:t>
      </w:r>
      <w:r>
        <w:rPr>
          <w:rFonts w:hint="eastAsia" w:ascii="仿宋" w:eastAsia="仿宋" w:cs="仿宋"/>
          <w:color w:val="auto"/>
        </w:rPr>
        <w:t>…………………………………………… （页码）</w:t>
      </w:r>
    </w:p>
    <w:p>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（12）供应商售后服务证明材料……………………………………………………（页码）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368" w:rightChars="-175"/>
        <w:rPr>
          <w:rFonts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ind w:firstLine="3855" w:firstLineChars="1200"/>
        <w:outlineLvl w:val="0"/>
        <w:rPr>
          <w:rFonts w:ascii="仿宋" w:hAnsi="仿宋" w:eastAsia="仿宋" w:cs="仿宋"/>
          <w:b/>
          <w:color w:val="auto"/>
          <w:kern w:val="0"/>
          <w:sz w:val="32"/>
          <w:szCs w:val="32"/>
        </w:rPr>
      </w:pPr>
    </w:p>
    <w:p>
      <w:pPr>
        <w:snapToGrid w:val="0"/>
        <w:spacing w:line="360" w:lineRule="auto"/>
        <w:ind w:firstLine="3855" w:firstLineChars="1200"/>
        <w:outlineLvl w:val="0"/>
        <w:rPr>
          <w:rFonts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pPr>
        <w:pStyle w:val="397"/>
        <w:spacing w:after="120" w:line="336" w:lineRule="auto"/>
        <w:ind w:firstLine="0" w:firstLineChars="0"/>
        <w:rPr>
          <w:rFonts w:ascii="仿宋" w:hAnsi="仿宋" w:eastAsia="仿宋" w:cs="仿宋"/>
          <w:color w:val="auto"/>
          <w:szCs w:val="24"/>
        </w:rPr>
      </w:pPr>
      <w:r>
        <w:rPr>
          <w:rFonts w:hint="eastAsia" w:ascii="仿宋" w:hAnsi="仿宋" w:eastAsia="仿宋" w:cs="仿宋"/>
          <w:color w:val="auto"/>
          <w:szCs w:val="24"/>
        </w:rPr>
        <w:t>致：</w:t>
      </w:r>
    </w:p>
    <w:p>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2"/>
        <w:tabs>
          <w:tab w:val="clear" w:pos="1697"/>
        </w:tabs>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2"/>
        <w:tabs>
          <w:tab w:val="clear" w:pos="1697"/>
        </w:tabs>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地址：　　　　　　　　　　　　　　　邮政编码：</w:t>
      </w:r>
    </w:p>
    <w:p>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电话：                              传真：</w:t>
      </w:r>
    </w:p>
    <w:p>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开户银行：                          账号：</w:t>
      </w:r>
    </w:p>
    <w:p>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法定代表人或其授权代表(签字或盖章)：</w:t>
      </w:r>
    </w:p>
    <w:p>
      <w:pPr>
        <w:snapToGrid w:val="0"/>
        <w:spacing w:line="336" w:lineRule="auto"/>
        <w:ind w:firstLine="480" w:firstLineChars="200"/>
        <w:jc w:val="left"/>
        <w:rPr>
          <w:rFonts w:ascii="仿宋" w:hAnsi="仿宋" w:eastAsia="仿宋" w:cs="仿宋"/>
          <w:color w:val="auto"/>
          <w:sz w:val="24"/>
        </w:rPr>
      </w:pPr>
    </w:p>
    <w:p>
      <w:pPr>
        <w:snapToGrid w:val="0"/>
        <w:spacing w:line="336" w:lineRule="auto"/>
        <w:ind w:firstLine="480" w:firstLineChars="200"/>
        <w:jc w:val="left"/>
        <w:rPr>
          <w:rFonts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pPr>
        <w:snapToGrid w:val="0"/>
        <w:spacing w:line="360" w:lineRule="auto"/>
        <w:jc w:val="center"/>
        <w:rPr>
          <w:rFonts w:ascii="仿宋" w:hAnsi="仿宋" w:eastAsia="仿宋" w:cs="仿宋"/>
          <w:b/>
          <w:color w:val="auto"/>
          <w:kern w:val="0"/>
          <w:sz w:val="32"/>
          <w:szCs w:val="32"/>
        </w:rPr>
      </w:pPr>
    </w:p>
    <w:p>
      <w:pPr>
        <w:snapToGrid w:val="0"/>
        <w:spacing w:line="360" w:lineRule="auto"/>
        <w:rPr>
          <w:rFonts w:ascii="仿宋" w:hAnsi="仿宋" w:eastAsia="仿宋" w:cs="仿宋"/>
          <w:color w:val="auto"/>
          <w:sz w:val="24"/>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widowControl/>
        <w:adjustRightInd/>
        <w:jc w:val="center"/>
        <w:rPr>
          <w:rFonts w:ascii="仿宋" w:hAnsi="仿宋" w:eastAsia="仿宋" w:cs="仿宋"/>
          <w:b/>
          <w:color w:val="auto"/>
          <w:sz w:val="30"/>
          <w:szCs w:val="30"/>
        </w:rPr>
      </w:pPr>
    </w:p>
    <w:p>
      <w:pPr>
        <w:widowControl/>
        <w:adjustRightInd/>
        <w:jc w:val="center"/>
        <w:rPr>
          <w:rFonts w:ascii="仿宋" w:hAnsi="仿宋" w:eastAsia="仿宋" w:cs="仿宋"/>
          <w:b/>
          <w:color w:val="auto"/>
          <w:sz w:val="30"/>
          <w:szCs w:val="30"/>
        </w:rPr>
      </w:pPr>
    </w:p>
    <w:p>
      <w:pPr>
        <w:widowControl/>
        <w:adjustRightInd/>
        <w:jc w:val="center"/>
        <w:rPr>
          <w:rFonts w:ascii="仿宋" w:hAnsi="仿宋" w:eastAsia="仿宋" w:cs="仿宋"/>
          <w:b/>
          <w:color w:val="auto"/>
          <w:sz w:val="30"/>
          <w:szCs w:val="30"/>
        </w:rPr>
      </w:pPr>
    </w:p>
    <w:p>
      <w:pPr>
        <w:widowControl/>
        <w:adjustRightInd/>
        <w:jc w:val="center"/>
        <w:rPr>
          <w:rFonts w:ascii="仿宋" w:hAnsi="仿宋" w:eastAsia="仿宋" w:cs="仿宋"/>
          <w:b/>
          <w:color w:val="auto"/>
          <w:sz w:val="30"/>
          <w:szCs w:val="30"/>
        </w:rPr>
      </w:pPr>
    </w:p>
    <w:p>
      <w:pPr>
        <w:widowControl/>
        <w:adjustRightInd/>
        <w:jc w:val="center"/>
        <w:rPr>
          <w:rFonts w:ascii="仿宋" w:hAnsi="仿宋" w:eastAsia="仿宋" w:cs="仿宋"/>
          <w:b/>
          <w:color w:val="auto"/>
          <w:sz w:val="30"/>
          <w:szCs w:val="30"/>
        </w:rPr>
      </w:pPr>
    </w:p>
    <w:p>
      <w:pPr>
        <w:widowControl/>
        <w:adjustRightInd/>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pPr>
        <w:jc w:val="center"/>
        <w:rPr>
          <w:rFonts w:ascii="仿宋" w:hAnsi="仿宋" w:eastAsia="仿宋" w:cs="仿宋"/>
          <w:b/>
          <w:color w:val="auto"/>
          <w:sz w:val="24"/>
        </w:rPr>
      </w:pP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ascii="仿宋" w:hAnsi="仿宋" w:eastAsia="仿宋" w:cs="仿宋"/>
          <w:color w:val="auto"/>
          <w:sz w:val="24"/>
        </w:rPr>
      </w:pPr>
    </w:p>
    <w:p>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ind w:firstLine="5280" w:firstLineChars="2200"/>
        <w:jc w:val="left"/>
        <w:rPr>
          <w:rFonts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ascii="仿宋" w:hAnsi="仿宋" w:eastAsia="仿宋" w:cs="仿宋"/>
          <w:color w:val="auto"/>
          <w:sz w:val="24"/>
        </w:rPr>
      </w:pPr>
    </w:p>
    <w:p>
      <w:pPr>
        <w:spacing w:line="800" w:lineRule="exact"/>
        <w:rPr>
          <w:rFonts w:ascii="仿宋" w:hAnsi="仿宋" w:eastAsia="仿宋" w:cs="仿宋"/>
          <w:b/>
          <w:color w:val="auto"/>
          <w:sz w:val="24"/>
        </w:rPr>
      </w:pPr>
    </w:p>
    <w:p>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pPr>
        <w:jc w:val="center"/>
        <w:rPr>
          <w:rFonts w:ascii="仿宋" w:hAnsi="仿宋" w:eastAsia="仿宋" w:cs="仿宋"/>
          <w:b/>
          <w:color w:val="auto"/>
          <w:sz w:val="24"/>
        </w:rPr>
      </w:pP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w:t>
      </w: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ascii="仿宋" w:hAnsi="仿宋" w:eastAsia="仿宋" w:cs="仿宋"/>
          <w:color w:val="auto"/>
          <w:sz w:val="24"/>
        </w:rPr>
      </w:pPr>
    </w:p>
    <w:p>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jc w:val="center"/>
        <w:rPr>
          <w:rFonts w:ascii="仿宋" w:hAnsi="仿宋" w:eastAsia="仿宋" w:cs="仿宋"/>
          <w:b/>
          <w:color w:val="auto"/>
          <w:kern w:val="0"/>
          <w:sz w:val="32"/>
          <w:szCs w:val="32"/>
        </w:rPr>
      </w:pPr>
    </w:p>
    <w:p>
      <w:pPr>
        <w:rPr>
          <w:rFonts w:ascii="仿宋" w:hAnsi="仿宋" w:eastAsia="仿宋" w:cs="仿宋"/>
          <w:color w:val="auto"/>
        </w:rPr>
      </w:pP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autoSpaceDE w:val="0"/>
        <w:autoSpaceDN w:val="0"/>
        <w:spacing w:line="360" w:lineRule="auto"/>
        <w:jc w:val="center"/>
        <w:rPr>
          <w:rFonts w:ascii="仿宋" w:hAnsi="仿宋" w:eastAsia="仿宋" w:cs="仿宋"/>
          <w:b/>
          <w:color w:val="auto"/>
          <w:kern w:val="0"/>
          <w:sz w:val="32"/>
          <w:szCs w:val="32"/>
          <w:lang w:val="zh-CN"/>
        </w:rPr>
      </w:pPr>
    </w:p>
    <w:p>
      <w:pPr>
        <w:spacing w:line="800" w:lineRule="exact"/>
        <w:rPr>
          <w:rFonts w:ascii="仿宋" w:hAnsi="仿宋" w:eastAsia="仿宋" w:cs="仿宋"/>
          <w:b/>
          <w:color w:val="auto"/>
          <w:sz w:val="24"/>
        </w:rPr>
      </w:pPr>
    </w:p>
    <w:p>
      <w:pPr>
        <w:pageBreakBefore/>
        <w:spacing w:line="800" w:lineRule="exact"/>
        <w:ind w:firstLine="1807" w:firstLineChars="600"/>
        <w:rPr>
          <w:rFonts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pPr>
        <w:spacing w:line="800" w:lineRule="exact"/>
        <w:jc w:val="center"/>
        <w:rPr>
          <w:rFonts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pPr>
        <w:pStyle w:val="80"/>
        <w:rPr>
          <w:rFonts w:ascii="仿宋" w:hAnsi="仿宋" w:eastAsia="仿宋" w:cs="仿宋"/>
          <w:b/>
          <w:color w:val="auto"/>
        </w:rPr>
      </w:pPr>
    </w:p>
    <w:p>
      <w:pPr>
        <w:pStyle w:val="80"/>
        <w:rPr>
          <w:rFonts w:ascii="仿宋" w:hAnsi="仿宋" w:eastAsia="仿宋" w:cs="仿宋"/>
          <w:b/>
          <w:color w:val="auto"/>
        </w:rPr>
      </w:pPr>
    </w:p>
    <w:p>
      <w:pPr>
        <w:pStyle w:val="80"/>
        <w:rPr>
          <w:rFonts w:ascii="仿宋" w:hAnsi="仿宋" w:eastAsia="仿宋" w:cs="仿宋"/>
          <w:b/>
          <w:color w:val="auto"/>
        </w:rPr>
      </w:pPr>
    </w:p>
    <w:p>
      <w:pPr>
        <w:spacing w:line="800" w:lineRule="exact"/>
        <w:ind w:firstLine="904" w:firstLineChars="300"/>
        <w:rPr>
          <w:rFonts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pPr>
        <w:spacing w:line="800" w:lineRule="exact"/>
        <w:rPr>
          <w:rFonts w:ascii="仿宋" w:hAnsi="仿宋" w:eastAsia="仿宋" w:cs="仿宋"/>
          <w:b/>
          <w:color w:val="auto"/>
          <w:sz w:val="24"/>
        </w:rPr>
      </w:pPr>
    </w:p>
    <w:p>
      <w:pPr>
        <w:spacing w:line="800" w:lineRule="exact"/>
        <w:rPr>
          <w:rFonts w:ascii="仿宋" w:hAnsi="仿宋" w:eastAsia="仿宋" w:cs="仿宋"/>
          <w:b/>
          <w:color w:val="auto"/>
          <w:sz w:val="24"/>
        </w:rPr>
      </w:pPr>
    </w:p>
    <w:p>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pPr>
        <w:spacing w:line="440" w:lineRule="exact"/>
        <w:rPr>
          <w:rFonts w:ascii="仿宋" w:hAnsi="仿宋" w:eastAsia="仿宋" w:cs="仿宋"/>
          <w:color w:val="auto"/>
          <w:sz w:val="24"/>
        </w:rPr>
      </w:pPr>
      <w:r>
        <w:rPr>
          <w:rFonts w:hint="eastAsia" w:ascii="仿宋" w:hAnsi="仿宋" w:eastAsia="仿宋" w:cs="仿宋"/>
          <w:color w:val="auto"/>
          <w:sz w:val="24"/>
        </w:rPr>
        <w:t>投 标 人：</w:t>
      </w:r>
    </w:p>
    <w:p>
      <w:pPr>
        <w:spacing w:line="440" w:lineRule="exact"/>
        <w:rPr>
          <w:rFonts w:ascii="仿宋" w:hAnsi="仿宋" w:eastAsia="仿宋" w:cs="仿宋"/>
          <w:color w:val="auto"/>
          <w:sz w:val="24"/>
        </w:rPr>
      </w:pPr>
      <w:r>
        <w:rPr>
          <w:rFonts w:hint="eastAsia" w:ascii="仿宋" w:hAnsi="仿宋" w:eastAsia="仿宋" w:cs="仿宋"/>
          <w:color w:val="auto"/>
          <w:sz w:val="24"/>
        </w:rPr>
        <w:t>地    址：</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    名：</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p>
    <w:p>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   务：</w:t>
      </w:r>
    </w:p>
    <w:p>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ascii="仿宋" w:hAnsi="仿宋" w:eastAsia="仿宋" w:cs="仿宋"/>
          <w:color w:val="auto"/>
          <w:sz w:val="24"/>
        </w:rPr>
      </w:pPr>
    </w:p>
    <w:p>
      <w:pPr>
        <w:spacing w:line="440" w:lineRule="exact"/>
        <w:rPr>
          <w:rFonts w:ascii="仿宋" w:hAnsi="仿宋" w:eastAsia="仿宋" w:cs="仿宋"/>
          <w:color w:val="auto"/>
          <w:sz w:val="24"/>
        </w:rPr>
      </w:pPr>
      <w:r>
        <w:rPr>
          <w:rFonts w:hint="eastAsia" w:ascii="仿宋" w:hAnsi="仿宋" w:eastAsia="仿宋" w:cs="仿宋"/>
          <w:color w:val="auto"/>
          <w:sz w:val="24"/>
        </w:rPr>
        <w:t>投标人名称：                             （电子签章）</w:t>
      </w:r>
    </w:p>
    <w:p>
      <w:pPr>
        <w:spacing w:line="440" w:lineRule="exact"/>
        <w:ind w:right="480"/>
        <w:rPr>
          <w:rFonts w:ascii="仿宋" w:hAnsi="仿宋" w:eastAsia="仿宋" w:cs="仿宋"/>
          <w:color w:val="auto"/>
          <w:sz w:val="24"/>
        </w:rPr>
      </w:pPr>
    </w:p>
    <w:p>
      <w:pPr>
        <w:spacing w:line="440" w:lineRule="exact"/>
        <w:ind w:right="720"/>
        <w:jc w:val="right"/>
        <w:rPr>
          <w:rFonts w:ascii="仿宋" w:hAnsi="仿宋" w:eastAsia="仿宋" w:cs="仿宋"/>
          <w:color w:val="auto"/>
        </w:rPr>
      </w:pPr>
      <w:r>
        <w:rPr>
          <w:rFonts w:hint="eastAsia" w:ascii="仿宋" w:hAnsi="仿宋" w:eastAsia="仿宋" w:cs="仿宋"/>
          <w:color w:val="auto"/>
          <w:sz w:val="24"/>
        </w:rPr>
        <w:t>年   月   日</w:t>
      </w: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pPr>
              <w:jc w:val="center"/>
              <w:rPr>
                <w:rFonts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pPr>
              <w:jc w:val="center"/>
              <w:rPr>
                <w:rFonts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pPr>
              <w:jc w:val="center"/>
              <w:rPr>
                <w:rFonts w:ascii="仿宋" w:hAnsi="仿宋" w:eastAsia="仿宋" w:cs="仿宋"/>
                <w:b/>
                <w:bCs/>
                <w:color w:val="auto"/>
                <w:sz w:val="24"/>
              </w:rPr>
            </w:pPr>
            <w:r>
              <w:rPr>
                <w:rFonts w:hint="eastAsia" w:ascii="仿宋" w:hAnsi="仿宋" w:eastAsia="仿宋" w:cs="仿宋"/>
                <w:b/>
                <w:bCs/>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pPr>
              <w:jc w:val="center"/>
              <w:rPr>
                <w:rFonts w:ascii="仿宋" w:hAnsi="仿宋" w:eastAsia="仿宋" w:cs="仿宋"/>
                <w:b/>
                <w:color w:val="auto"/>
                <w:kern w:val="0"/>
                <w:sz w:val="32"/>
                <w:szCs w:val="32"/>
              </w:rPr>
            </w:pPr>
          </w:p>
        </w:tc>
        <w:tc>
          <w:tcPr>
            <w:tcW w:w="3546" w:type="dxa"/>
          </w:tcPr>
          <w:p>
            <w:pPr>
              <w:jc w:val="center"/>
              <w:rPr>
                <w:rFonts w:ascii="仿宋" w:hAnsi="仿宋" w:eastAsia="仿宋" w:cs="仿宋"/>
                <w:b/>
                <w:color w:val="auto"/>
                <w:kern w:val="0"/>
                <w:sz w:val="32"/>
                <w:szCs w:val="32"/>
              </w:rPr>
            </w:pPr>
          </w:p>
        </w:tc>
        <w:tc>
          <w:tcPr>
            <w:tcW w:w="1276" w:type="dxa"/>
          </w:tcPr>
          <w:p>
            <w:pPr>
              <w:jc w:val="center"/>
              <w:rPr>
                <w:rFonts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pPr>
              <w:jc w:val="center"/>
              <w:rPr>
                <w:rFonts w:ascii="仿宋" w:hAnsi="仿宋" w:eastAsia="仿宋" w:cs="仿宋"/>
                <w:b/>
                <w:color w:val="auto"/>
                <w:kern w:val="0"/>
                <w:sz w:val="32"/>
                <w:szCs w:val="32"/>
              </w:rPr>
            </w:pPr>
          </w:p>
        </w:tc>
        <w:tc>
          <w:tcPr>
            <w:tcW w:w="3546" w:type="dxa"/>
          </w:tcPr>
          <w:p>
            <w:pPr>
              <w:jc w:val="center"/>
              <w:rPr>
                <w:rFonts w:ascii="仿宋" w:hAnsi="仿宋" w:eastAsia="仿宋" w:cs="仿宋"/>
                <w:b/>
                <w:color w:val="auto"/>
                <w:kern w:val="0"/>
                <w:sz w:val="32"/>
                <w:szCs w:val="32"/>
              </w:rPr>
            </w:pPr>
          </w:p>
        </w:tc>
        <w:tc>
          <w:tcPr>
            <w:tcW w:w="1276" w:type="dxa"/>
          </w:tcPr>
          <w:p>
            <w:pPr>
              <w:jc w:val="center"/>
              <w:rPr>
                <w:rFonts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pPr>
              <w:jc w:val="center"/>
              <w:rPr>
                <w:rFonts w:ascii="仿宋" w:hAnsi="仿宋" w:eastAsia="仿宋" w:cs="仿宋"/>
                <w:b/>
                <w:color w:val="auto"/>
                <w:kern w:val="0"/>
                <w:sz w:val="32"/>
                <w:szCs w:val="32"/>
              </w:rPr>
            </w:pPr>
          </w:p>
        </w:tc>
        <w:tc>
          <w:tcPr>
            <w:tcW w:w="3546" w:type="dxa"/>
          </w:tcPr>
          <w:p>
            <w:pPr>
              <w:jc w:val="center"/>
              <w:rPr>
                <w:rFonts w:ascii="仿宋" w:hAnsi="仿宋" w:eastAsia="仿宋" w:cs="仿宋"/>
                <w:b/>
                <w:color w:val="auto"/>
                <w:kern w:val="0"/>
                <w:sz w:val="32"/>
                <w:szCs w:val="32"/>
              </w:rPr>
            </w:pPr>
          </w:p>
        </w:tc>
        <w:tc>
          <w:tcPr>
            <w:tcW w:w="1276" w:type="dxa"/>
          </w:tcPr>
          <w:p>
            <w:pPr>
              <w:jc w:val="center"/>
              <w:rPr>
                <w:rFonts w:ascii="仿宋" w:hAnsi="仿宋" w:eastAsia="仿宋" w:cs="仿宋"/>
                <w:b/>
                <w:color w:val="auto"/>
                <w:kern w:val="0"/>
                <w:sz w:val="32"/>
                <w:szCs w:val="32"/>
              </w:rPr>
            </w:pPr>
          </w:p>
        </w:tc>
      </w:tr>
    </w:tbl>
    <w:p>
      <w:pPr>
        <w:jc w:val="left"/>
        <w:rPr>
          <w:rFonts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pPr>
        <w:jc w:val="center"/>
        <w:rPr>
          <w:rFonts w:ascii="仿宋" w:hAnsi="仿宋" w:eastAsia="仿宋" w:cs="仿宋"/>
          <w:b/>
          <w:color w:val="auto"/>
          <w:kern w:val="0"/>
          <w:sz w:val="32"/>
          <w:szCs w:val="32"/>
        </w:rPr>
      </w:pPr>
    </w:p>
    <w:p>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pPr>
        <w:ind w:firstLine="1911" w:firstLineChars="595"/>
        <w:rPr>
          <w:rFonts w:ascii="仿宋" w:hAnsi="仿宋" w:eastAsia="仿宋" w:cs="仿宋"/>
          <w:b/>
          <w:bCs/>
          <w:color w:val="auto"/>
          <w:sz w:val="32"/>
          <w:szCs w:val="32"/>
        </w:rPr>
      </w:pPr>
    </w:p>
    <w:p>
      <w:pPr>
        <w:widowControl/>
        <w:adjustRightInd/>
        <w:jc w:val="center"/>
        <w:rPr>
          <w:rFonts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pPr>
        <w:snapToGrid w:val="0"/>
        <w:spacing w:line="360" w:lineRule="auto"/>
        <w:rPr>
          <w:rFonts w:ascii="仿宋" w:hAnsi="仿宋" w:eastAsia="仿宋" w:cs="仿宋"/>
          <w:color w:val="auto"/>
          <w:sz w:val="24"/>
        </w:rPr>
      </w:pP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好处；</w:t>
      </w:r>
    </w:p>
    <w:p>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leftChars="1" w:right="1120" w:firstLine="4560" w:firstLineChars="19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pPr>
        <w:spacing w:line="360" w:lineRule="auto"/>
        <w:ind w:left="4620" w:leftChars="2200"/>
        <w:rPr>
          <w:rFonts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pPr>
        <w:spacing w:line="360" w:lineRule="auto"/>
        <w:jc w:val="center"/>
        <w:rPr>
          <w:rFonts w:ascii="仿宋" w:hAnsi="仿宋" w:eastAsia="仿宋" w:cs="仿宋"/>
          <w:b/>
          <w:bCs/>
          <w:color w:val="auto"/>
          <w:sz w:val="24"/>
        </w:rPr>
      </w:pPr>
    </w:p>
    <w:p>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pPr>
        <w:spacing w:line="360" w:lineRule="auto"/>
        <w:jc w:val="center"/>
        <w:rPr>
          <w:rFonts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pPr>
        <w:autoSpaceDE w:val="0"/>
        <w:autoSpaceDN w:val="0"/>
        <w:spacing w:line="360" w:lineRule="auto"/>
        <w:ind w:firstLine="120"/>
        <w:rPr>
          <w:rFonts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合同</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金额</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bl>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color w:val="auto"/>
          <w:sz w:val="24"/>
        </w:rPr>
      </w:pPr>
    </w:p>
    <w:p>
      <w:pPr>
        <w:autoSpaceDE w:val="0"/>
        <w:autoSpaceDN w:val="0"/>
        <w:spacing w:line="360" w:lineRule="auto"/>
        <w:rPr>
          <w:rFonts w:ascii="仿宋" w:hAnsi="仿宋" w:eastAsia="仿宋" w:cs="仿宋"/>
          <w:color w:val="auto"/>
          <w:sz w:val="24"/>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pStyle w:val="649"/>
        <w:ind w:firstLine="0"/>
        <w:jc w:val="both"/>
        <w:rPr>
          <w:rFonts w:ascii="仿宋" w:eastAsia="仿宋" w:cs="仿宋"/>
          <w:color w:val="auto"/>
        </w:rPr>
      </w:pPr>
    </w:p>
    <w:p>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bl>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05pt;width:443.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2.05pt;width:440.6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pPr>
        <w:autoSpaceDE w:val="0"/>
        <w:autoSpaceDN w:val="0"/>
        <w:spacing w:line="360" w:lineRule="auto"/>
        <w:ind w:firstLine="4560" w:firstLineChars="1900"/>
        <w:rPr>
          <w:rFonts w:ascii="仿宋" w:hAnsi="仿宋" w:eastAsia="仿宋" w:cs="仿宋"/>
          <w:color w:val="auto"/>
          <w:kern w:val="0"/>
          <w:sz w:val="24"/>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pStyle w:val="81"/>
        <w:rPr>
          <w:rFonts w:ascii="仿宋" w:hAnsi="仿宋" w:eastAsia="仿宋" w:cs="仿宋"/>
          <w:color w:val="auto"/>
        </w:rPr>
      </w:pPr>
    </w:p>
    <w:p>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color w:val="auto"/>
                <w:sz w:val="24"/>
              </w:rPr>
            </w:pPr>
            <w:r>
              <w:rPr>
                <w:rFonts w:hint="eastAsia" w:ascii="仿宋" w:hAnsi="仿宋" w:eastAsia="仿宋" w:cs="仿宋"/>
                <w:color w:val="auto"/>
                <w:sz w:val="24"/>
              </w:rPr>
              <w:t xml:space="preserve">  工作日</w:t>
            </w:r>
          </w:p>
          <w:p>
            <w:pPr>
              <w:rPr>
                <w:rFonts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bl>
    <w:p>
      <w:pPr>
        <w:autoSpaceDE w:val="0"/>
        <w:autoSpaceDN w:val="0"/>
        <w:spacing w:line="360" w:lineRule="auto"/>
        <w:rPr>
          <w:rFonts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ascii="仿宋" w:hAnsi="仿宋" w:eastAsia="仿宋" w:cs="仿宋"/>
          <w:color w:val="auto"/>
          <w:kern w:val="0"/>
          <w:sz w:val="24"/>
        </w:rPr>
      </w:pPr>
    </w:p>
    <w:p>
      <w:pPr>
        <w:spacing w:line="360" w:lineRule="auto"/>
        <w:jc w:val="center"/>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pStyle w:val="81"/>
        <w:rPr>
          <w:rFonts w:ascii="仿宋" w:hAnsi="仿宋" w:eastAsia="仿宋" w:cs="仿宋"/>
          <w:color w:val="auto"/>
        </w:rPr>
      </w:pP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216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机构名称</w:t>
            </w:r>
          </w:p>
        </w:tc>
        <w:tc>
          <w:tcPr>
            <w:tcW w:w="162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机构性质</w:t>
            </w:r>
          </w:p>
        </w:tc>
        <w:tc>
          <w:tcPr>
            <w:tcW w:w="1245"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注册地址</w:t>
            </w:r>
          </w:p>
        </w:tc>
        <w:tc>
          <w:tcPr>
            <w:tcW w:w="2175"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bl>
    <w:p>
      <w:pPr>
        <w:autoSpaceDE w:val="0"/>
        <w:autoSpaceDN w:val="0"/>
        <w:rPr>
          <w:rFonts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pPr>
        <w:autoSpaceDE w:val="0"/>
        <w:autoSpaceDN w:val="0"/>
        <w:rPr>
          <w:rFonts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color w:val="auto"/>
                <w:sz w:val="24"/>
              </w:rPr>
            </w:pPr>
            <w:r>
              <w:rPr>
                <w:rFonts w:hint="eastAsia" w:ascii="仿宋" w:hAnsi="仿宋" w:eastAsia="仿宋" w:cs="仿宋"/>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bl>
    <w:p>
      <w:pPr>
        <w:spacing w:line="360" w:lineRule="auto"/>
        <w:ind w:firstLine="480" w:firstLineChars="200"/>
        <w:rPr>
          <w:rFonts w:ascii="仿宋" w:hAnsi="仿宋" w:eastAsia="仿宋" w:cs="仿宋"/>
          <w:color w:val="auto"/>
          <w:sz w:val="24"/>
          <w:szCs w:val="20"/>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（由投标人根据采购需求及磋商文件要求编制）</w:t>
      </w:r>
    </w:p>
    <w:p>
      <w:pPr>
        <w:spacing w:line="336" w:lineRule="auto"/>
        <w:ind w:firstLine="3600" w:firstLineChars="1500"/>
        <w:rPr>
          <w:rFonts w:ascii="仿宋" w:hAnsi="仿宋" w:eastAsia="仿宋" w:cs="仿宋"/>
          <w:color w:val="auto"/>
          <w:sz w:val="24"/>
        </w:rPr>
      </w:pPr>
    </w:p>
    <w:p>
      <w:pPr>
        <w:pStyle w:val="81"/>
        <w:rPr>
          <w:rFonts w:ascii="仿宋" w:hAnsi="仿宋" w:eastAsia="仿宋" w:cs="仿宋"/>
          <w:color w:val="auto"/>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pPr>
        <w:spacing w:line="360" w:lineRule="auto"/>
        <w:jc w:val="center"/>
        <w:rPr>
          <w:rFonts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pPr>
        <w:keepNext/>
        <w:autoSpaceDE w:val="0"/>
        <w:autoSpaceDN w:val="0"/>
        <w:spacing w:line="360" w:lineRule="auto"/>
        <w:ind w:firstLine="477"/>
        <w:rPr>
          <w:rFonts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bl>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pStyle w:val="81"/>
        <w:rPr>
          <w:rFonts w:ascii="仿宋" w:hAnsi="仿宋" w:eastAsia="仿宋" w:cs="仿宋"/>
          <w:color w:val="auto"/>
        </w:rPr>
      </w:pP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专业</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bl>
    <w:p>
      <w:pPr>
        <w:spacing w:line="360" w:lineRule="auto"/>
        <w:rPr>
          <w:rFonts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pPr>
        <w:pStyle w:val="81"/>
        <w:rPr>
          <w:rFonts w:ascii="仿宋" w:hAnsi="仿宋" w:eastAsia="仿宋" w:cs="仿宋"/>
          <w:color w:val="auto"/>
        </w:rPr>
      </w:pPr>
    </w:p>
    <w:p>
      <w:pPr>
        <w:spacing w:line="360" w:lineRule="auto"/>
        <w:rPr>
          <w:rFonts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pPr>
        <w:spacing w:line="360" w:lineRule="auto"/>
        <w:ind w:firstLine="480" w:firstLineChars="200"/>
        <w:rPr>
          <w:rFonts w:ascii="仿宋" w:hAnsi="仿宋" w:eastAsia="仿宋" w:cs="仿宋"/>
          <w:color w:val="auto"/>
          <w:sz w:val="24"/>
          <w:szCs w:val="20"/>
        </w:rPr>
      </w:pPr>
    </w:p>
    <w:p>
      <w:pPr>
        <w:spacing w:line="336" w:lineRule="auto"/>
        <w:jc w:val="center"/>
        <w:rPr>
          <w:rFonts w:ascii="仿宋" w:hAnsi="仿宋" w:eastAsia="仿宋" w:cs="仿宋"/>
          <w:color w:val="auto"/>
          <w:sz w:val="24"/>
        </w:rPr>
      </w:pPr>
      <w:r>
        <w:rPr>
          <w:rFonts w:hint="eastAsia" w:ascii="仿宋" w:hAnsi="仿宋" w:eastAsia="仿宋" w:cs="仿宋"/>
          <w:color w:val="auto"/>
          <w:sz w:val="24"/>
        </w:rPr>
        <w:t>投标人名称（电子签名）：</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napToGrid w:val="0"/>
        <w:spacing w:line="360" w:lineRule="auto"/>
        <w:ind w:firstLine="6907" w:firstLineChars="2150"/>
        <w:rPr>
          <w:rFonts w:ascii="仿宋" w:hAnsi="仿宋" w:eastAsia="仿宋" w:cs="仿宋"/>
          <w:b/>
          <w:bCs/>
          <w:color w:val="auto"/>
          <w:sz w:val="32"/>
          <w:szCs w:val="32"/>
        </w:rPr>
      </w:pPr>
    </w:p>
    <w:p>
      <w:pPr>
        <w:snapToGrid w:val="0"/>
        <w:spacing w:line="360" w:lineRule="auto"/>
        <w:ind w:right="960"/>
        <w:rPr>
          <w:rFonts w:ascii="仿宋" w:hAnsi="仿宋" w:eastAsia="仿宋" w:cs="仿宋"/>
          <w:color w:val="auto"/>
          <w:kern w:val="0"/>
          <w:sz w:val="24"/>
          <w:lang w:val="zh-CN"/>
        </w:rPr>
      </w:pPr>
    </w:p>
    <w:p>
      <w:pPr>
        <w:snapToGrid w:val="0"/>
        <w:spacing w:line="360" w:lineRule="auto"/>
        <w:ind w:right="960"/>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ascii="仿宋" w:hAnsi="仿宋" w:eastAsia="仿宋" w:cs="仿宋"/>
          <w:color w:val="auto"/>
          <w:sz w:val="18"/>
          <w:szCs w:val="18"/>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ascii="仿宋" w:hAnsi="仿宋" w:eastAsia="仿宋" w:cs="仿宋"/>
          <w:b/>
          <w:bCs/>
          <w:color w:val="auto"/>
          <w:sz w:val="18"/>
          <w:szCs w:val="18"/>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napToGrid w:val="0"/>
        <w:spacing w:line="360" w:lineRule="auto"/>
        <w:ind w:right="960"/>
        <w:jc w:val="right"/>
        <w:rPr>
          <w:rFonts w:ascii="仿宋" w:hAnsi="仿宋" w:eastAsia="仿宋" w:cs="仿宋"/>
          <w:color w:val="auto"/>
          <w:kern w:val="0"/>
          <w:sz w:val="24"/>
          <w:lang w:val="zh-CN"/>
        </w:rPr>
      </w:pPr>
    </w:p>
    <w:p>
      <w:pPr>
        <w:snapToGrid w:val="0"/>
        <w:spacing w:line="360" w:lineRule="auto"/>
        <w:ind w:right="960"/>
        <w:jc w:val="right"/>
        <w:rPr>
          <w:rFonts w:ascii="仿宋" w:hAnsi="仿宋" w:eastAsia="仿宋" w:cs="仿宋"/>
          <w:color w:val="auto"/>
          <w:kern w:val="0"/>
          <w:sz w:val="24"/>
          <w:lang w:val="zh-CN"/>
        </w:rPr>
      </w:pPr>
    </w:p>
    <w:p>
      <w:pPr>
        <w:snapToGrid w:val="0"/>
        <w:spacing w:line="360" w:lineRule="auto"/>
        <w:ind w:right="960"/>
        <w:jc w:val="right"/>
        <w:rPr>
          <w:rFonts w:ascii="仿宋" w:hAnsi="仿宋" w:eastAsia="仿宋" w:cs="仿宋"/>
          <w:color w:val="auto"/>
          <w:kern w:val="0"/>
          <w:sz w:val="24"/>
          <w:lang w:val="zh-CN"/>
        </w:rPr>
      </w:pPr>
    </w:p>
    <w:p>
      <w:pPr>
        <w:snapToGrid w:val="0"/>
        <w:spacing w:line="360" w:lineRule="auto"/>
        <w:ind w:right="960"/>
        <w:jc w:val="right"/>
        <w:rPr>
          <w:rFonts w:ascii="仿宋" w:hAnsi="仿宋" w:eastAsia="仿宋" w:cs="仿宋"/>
          <w:color w:val="auto"/>
          <w:kern w:val="0"/>
          <w:sz w:val="24"/>
          <w:lang w:val="zh-CN"/>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keepNext/>
        <w:autoSpaceDE w:val="0"/>
        <w:autoSpaceDN w:val="0"/>
        <w:spacing w:line="360" w:lineRule="auto"/>
        <w:ind w:firstLine="477"/>
        <w:jc w:val="left"/>
        <w:rPr>
          <w:rFonts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教材目录</w:t>
      </w:r>
    </w:p>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B  按照附表A提供授课教师的简历</w:t>
      </w: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spacing w:line="360" w:lineRule="auto"/>
        <w:ind w:firstLine="480" w:firstLineChars="200"/>
        <w:rPr>
          <w:rFonts w:ascii="仿宋" w:hAnsi="仿宋" w:eastAsia="仿宋" w:cs="仿宋"/>
          <w:color w:val="auto"/>
          <w:sz w:val="24"/>
          <w:szCs w:val="20"/>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十七、验收方案</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jc w:val="center"/>
        <w:rPr>
          <w:rFonts w:ascii="仿宋" w:hAnsi="仿宋" w:eastAsia="仿宋" w:cs="仿宋"/>
          <w:color w:val="auto"/>
          <w:sz w:val="24"/>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jc w:val="center"/>
        <w:rPr>
          <w:rFonts w:ascii="仿宋" w:hAnsi="仿宋" w:eastAsia="仿宋" w:cs="仿宋"/>
          <w:b/>
          <w:bCs/>
          <w:color w:val="auto"/>
          <w:sz w:val="30"/>
          <w:szCs w:val="30"/>
        </w:rPr>
      </w:pPr>
    </w:p>
    <w:p>
      <w:pPr>
        <w:spacing w:line="360" w:lineRule="auto"/>
        <w:jc w:val="center"/>
        <w:rPr>
          <w:rFonts w:ascii="仿宋" w:hAnsi="仿宋" w:eastAsia="仿宋" w:cs="仿宋"/>
          <w:b/>
          <w:bCs/>
          <w:color w:val="auto"/>
          <w:sz w:val="30"/>
          <w:szCs w:val="30"/>
        </w:rPr>
      </w:pPr>
    </w:p>
    <w:p>
      <w:pPr>
        <w:spacing w:line="360" w:lineRule="auto"/>
        <w:jc w:val="center"/>
        <w:rPr>
          <w:rFonts w:ascii="仿宋" w:hAnsi="仿宋" w:eastAsia="仿宋" w:cs="仿宋"/>
          <w:b/>
          <w:bCs/>
          <w:color w:val="auto"/>
          <w:sz w:val="24"/>
        </w:rPr>
      </w:pPr>
    </w:p>
    <w:p>
      <w:pPr>
        <w:spacing w:line="360" w:lineRule="auto"/>
        <w:jc w:val="center"/>
        <w:rPr>
          <w:rFonts w:ascii="仿宋" w:hAnsi="仿宋" w:eastAsia="仿宋" w:cs="仿宋"/>
          <w:b/>
          <w:bCs/>
          <w:color w:val="auto"/>
          <w:sz w:val="24"/>
        </w:rPr>
      </w:pPr>
    </w:p>
    <w:p>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ascii="仿宋" w:hAnsi="仿宋" w:eastAsia="仿宋" w:cs="仿宋"/>
          <w:color w:val="auto"/>
          <w:sz w:val="24"/>
        </w:rPr>
      </w:pPr>
    </w:p>
    <w:p>
      <w:pPr>
        <w:pStyle w:val="81"/>
        <w:rPr>
          <w:rFonts w:ascii="仿宋" w:hAnsi="仿宋" w:eastAsia="仿宋" w:cs="仿宋"/>
          <w:color w:val="auto"/>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pStyle w:val="82"/>
        <w:rPr>
          <w:rFonts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jc w:val="center"/>
        <w:outlineLvl w:val="0"/>
        <w:rPr>
          <w:rFonts w:ascii="仿宋" w:hAnsi="仿宋" w:eastAsia="仿宋" w:cs="仿宋"/>
          <w:b/>
          <w:color w:val="auto"/>
          <w:kern w:val="0"/>
          <w:sz w:val="36"/>
          <w:szCs w:val="36"/>
        </w:rPr>
      </w:pP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（1）开标一览表（报价表）………………………………………………………（页码）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（2）中小企业声明函………………………………………………………………（页码）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（3）残疾人福利性单位声明函……………………………………………………（页码）</w:t>
      </w: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rPr>
          <w:rFonts w:ascii="仿宋" w:hAnsi="仿宋" w:eastAsia="仿宋" w:cs="仿宋"/>
          <w:b/>
          <w:color w:val="auto"/>
          <w:kern w:val="0"/>
          <w:sz w:val="32"/>
          <w:szCs w:val="32"/>
        </w:rPr>
      </w:pPr>
    </w:p>
    <w:p>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1843" w:type="dxa"/>
          </w:tcPr>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品牌（如果有）</w:t>
            </w:r>
          </w:p>
        </w:tc>
        <w:tc>
          <w:tcPr>
            <w:tcW w:w="3118"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规格型号</w:t>
            </w:r>
          </w:p>
        </w:tc>
        <w:tc>
          <w:tcPr>
            <w:tcW w:w="993"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559"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pPr>
              <w:snapToGrid w:val="0"/>
              <w:spacing w:line="360" w:lineRule="auto"/>
              <w:jc w:val="center"/>
              <w:rPr>
                <w:rFonts w:ascii="仿宋" w:hAnsi="仿宋" w:eastAsia="仿宋" w:cs="仿宋"/>
                <w:color w:val="auto"/>
                <w:sz w:val="24"/>
              </w:rPr>
            </w:pPr>
          </w:p>
        </w:tc>
        <w:tc>
          <w:tcPr>
            <w:tcW w:w="3118" w:type="dxa"/>
            <w:vAlign w:val="center"/>
          </w:tcPr>
          <w:p>
            <w:pPr>
              <w:snapToGrid w:val="0"/>
              <w:spacing w:line="360" w:lineRule="auto"/>
              <w:jc w:val="center"/>
              <w:rPr>
                <w:rFonts w:ascii="仿宋" w:hAnsi="仿宋" w:eastAsia="仿宋" w:cs="仿宋"/>
                <w:color w:val="auto"/>
                <w:sz w:val="24"/>
              </w:rPr>
            </w:pPr>
          </w:p>
        </w:tc>
        <w:tc>
          <w:tcPr>
            <w:tcW w:w="993" w:type="dxa"/>
            <w:vAlign w:val="center"/>
          </w:tcPr>
          <w:p>
            <w:pPr>
              <w:snapToGrid w:val="0"/>
              <w:spacing w:line="360" w:lineRule="auto"/>
              <w:jc w:val="center"/>
              <w:rPr>
                <w:rFonts w:ascii="仿宋" w:hAnsi="仿宋" w:eastAsia="仿宋" w:cs="仿宋"/>
                <w:color w:val="auto"/>
                <w:sz w:val="24"/>
              </w:rPr>
            </w:pPr>
          </w:p>
        </w:tc>
        <w:tc>
          <w:tcPr>
            <w:tcW w:w="1559" w:type="dxa"/>
            <w:vAlign w:val="center"/>
          </w:tcPr>
          <w:p>
            <w:pPr>
              <w:spacing w:line="360" w:lineRule="auto"/>
              <w:jc w:val="center"/>
              <w:rPr>
                <w:rFonts w:ascii="仿宋" w:hAnsi="仿宋" w:eastAsia="仿宋" w:cs="仿宋"/>
                <w:color w:val="auto"/>
                <w:sz w:val="24"/>
              </w:rPr>
            </w:pPr>
          </w:p>
        </w:tc>
        <w:tc>
          <w:tcPr>
            <w:tcW w:w="1984" w:type="dxa"/>
            <w:vAlign w:val="center"/>
          </w:tcPr>
          <w:p>
            <w:pPr>
              <w:spacing w:line="360" w:lineRule="auto"/>
              <w:jc w:val="center"/>
              <w:rPr>
                <w:rFonts w:ascii="仿宋" w:hAnsi="仿宋" w:eastAsia="仿宋" w:cs="仿宋"/>
                <w:color w:val="auto"/>
                <w:sz w:val="24"/>
              </w:rPr>
            </w:pPr>
          </w:p>
        </w:tc>
        <w:tc>
          <w:tcPr>
            <w:tcW w:w="3119"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pPr>
              <w:snapToGrid w:val="0"/>
              <w:spacing w:line="360" w:lineRule="auto"/>
              <w:jc w:val="center"/>
              <w:rPr>
                <w:rFonts w:ascii="仿宋" w:hAnsi="仿宋" w:eastAsia="仿宋" w:cs="仿宋"/>
                <w:color w:val="auto"/>
                <w:sz w:val="24"/>
              </w:rPr>
            </w:pPr>
          </w:p>
        </w:tc>
        <w:tc>
          <w:tcPr>
            <w:tcW w:w="3118" w:type="dxa"/>
            <w:vAlign w:val="center"/>
          </w:tcPr>
          <w:p>
            <w:pPr>
              <w:snapToGrid w:val="0"/>
              <w:spacing w:line="360" w:lineRule="auto"/>
              <w:jc w:val="center"/>
              <w:rPr>
                <w:rFonts w:ascii="仿宋" w:hAnsi="仿宋" w:eastAsia="仿宋" w:cs="仿宋"/>
                <w:color w:val="auto"/>
                <w:sz w:val="24"/>
              </w:rPr>
            </w:pPr>
          </w:p>
        </w:tc>
        <w:tc>
          <w:tcPr>
            <w:tcW w:w="993" w:type="dxa"/>
            <w:vAlign w:val="center"/>
          </w:tcPr>
          <w:p>
            <w:pPr>
              <w:snapToGrid w:val="0"/>
              <w:spacing w:line="360" w:lineRule="auto"/>
              <w:jc w:val="center"/>
              <w:rPr>
                <w:rFonts w:ascii="仿宋" w:hAnsi="仿宋" w:eastAsia="仿宋" w:cs="仿宋"/>
                <w:color w:val="auto"/>
                <w:sz w:val="24"/>
              </w:rPr>
            </w:pPr>
          </w:p>
        </w:tc>
        <w:tc>
          <w:tcPr>
            <w:tcW w:w="1559" w:type="dxa"/>
            <w:vAlign w:val="center"/>
          </w:tcPr>
          <w:p>
            <w:pPr>
              <w:spacing w:line="360" w:lineRule="auto"/>
              <w:jc w:val="center"/>
              <w:rPr>
                <w:rFonts w:ascii="仿宋" w:hAnsi="仿宋" w:eastAsia="仿宋" w:cs="仿宋"/>
                <w:color w:val="auto"/>
                <w:sz w:val="24"/>
              </w:rPr>
            </w:pPr>
          </w:p>
        </w:tc>
        <w:tc>
          <w:tcPr>
            <w:tcW w:w="1984" w:type="dxa"/>
            <w:vAlign w:val="center"/>
          </w:tcPr>
          <w:p>
            <w:pPr>
              <w:spacing w:line="360" w:lineRule="auto"/>
              <w:jc w:val="center"/>
              <w:rPr>
                <w:rFonts w:ascii="仿宋" w:hAnsi="仿宋" w:eastAsia="仿宋" w:cs="仿宋"/>
                <w:color w:val="auto"/>
                <w:sz w:val="24"/>
              </w:rPr>
            </w:pPr>
          </w:p>
        </w:tc>
        <w:tc>
          <w:tcPr>
            <w:tcW w:w="3119"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417" w:type="dxa"/>
            <w:vAlign w:val="center"/>
          </w:tcPr>
          <w:p>
            <w:pPr>
              <w:snapToGrid w:val="0"/>
              <w:spacing w:line="360" w:lineRule="auto"/>
              <w:jc w:val="center"/>
              <w:rPr>
                <w:rFonts w:ascii="仿宋" w:hAnsi="仿宋" w:eastAsia="仿宋" w:cs="仿宋"/>
                <w:color w:val="auto"/>
                <w:sz w:val="24"/>
              </w:rPr>
            </w:pPr>
          </w:p>
        </w:tc>
        <w:tc>
          <w:tcPr>
            <w:tcW w:w="1843" w:type="dxa"/>
            <w:vAlign w:val="center"/>
          </w:tcPr>
          <w:p>
            <w:pPr>
              <w:snapToGrid w:val="0"/>
              <w:spacing w:line="360" w:lineRule="auto"/>
              <w:jc w:val="center"/>
              <w:rPr>
                <w:rFonts w:ascii="仿宋" w:hAnsi="仿宋" w:eastAsia="仿宋" w:cs="仿宋"/>
                <w:color w:val="auto"/>
                <w:sz w:val="24"/>
              </w:rPr>
            </w:pPr>
          </w:p>
        </w:tc>
        <w:tc>
          <w:tcPr>
            <w:tcW w:w="3118" w:type="dxa"/>
            <w:vAlign w:val="center"/>
          </w:tcPr>
          <w:p>
            <w:pPr>
              <w:snapToGrid w:val="0"/>
              <w:spacing w:line="360" w:lineRule="auto"/>
              <w:jc w:val="center"/>
              <w:rPr>
                <w:rFonts w:ascii="仿宋" w:hAnsi="仿宋" w:eastAsia="仿宋" w:cs="仿宋"/>
                <w:color w:val="auto"/>
                <w:sz w:val="24"/>
              </w:rPr>
            </w:pPr>
          </w:p>
        </w:tc>
        <w:tc>
          <w:tcPr>
            <w:tcW w:w="993" w:type="dxa"/>
            <w:vAlign w:val="center"/>
          </w:tcPr>
          <w:p>
            <w:pPr>
              <w:snapToGrid w:val="0"/>
              <w:spacing w:line="360" w:lineRule="auto"/>
              <w:jc w:val="center"/>
              <w:rPr>
                <w:rFonts w:ascii="仿宋" w:hAnsi="仿宋" w:eastAsia="仿宋" w:cs="仿宋"/>
                <w:color w:val="auto"/>
                <w:sz w:val="24"/>
              </w:rPr>
            </w:pPr>
          </w:p>
        </w:tc>
        <w:tc>
          <w:tcPr>
            <w:tcW w:w="1559" w:type="dxa"/>
            <w:vAlign w:val="center"/>
          </w:tcPr>
          <w:p>
            <w:pPr>
              <w:spacing w:line="360" w:lineRule="auto"/>
              <w:jc w:val="center"/>
              <w:rPr>
                <w:rFonts w:ascii="仿宋" w:hAnsi="仿宋" w:eastAsia="仿宋" w:cs="仿宋"/>
                <w:color w:val="auto"/>
                <w:sz w:val="24"/>
              </w:rPr>
            </w:pPr>
          </w:p>
        </w:tc>
        <w:tc>
          <w:tcPr>
            <w:tcW w:w="1984" w:type="dxa"/>
            <w:vAlign w:val="center"/>
          </w:tcPr>
          <w:p>
            <w:pPr>
              <w:spacing w:line="360" w:lineRule="auto"/>
              <w:jc w:val="center"/>
              <w:rPr>
                <w:rFonts w:ascii="仿宋" w:hAnsi="仿宋" w:eastAsia="仿宋" w:cs="仿宋"/>
                <w:color w:val="auto"/>
                <w:sz w:val="24"/>
              </w:rPr>
            </w:pPr>
          </w:p>
        </w:tc>
        <w:tc>
          <w:tcPr>
            <w:tcW w:w="3119"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auto"/>
                <w:sz w:val="24"/>
              </w:rPr>
            </w:pPr>
          </w:p>
        </w:tc>
        <w:tc>
          <w:tcPr>
            <w:tcW w:w="1417" w:type="dxa"/>
            <w:vAlign w:val="center"/>
          </w:tcPr>
          <w:p>
            <w:pPr>
              <w:snapToGrid w:val="0"/>
              <w:spacing w:line="360" w:lineRule="auto"/>
              <w:jc w:val="center"/>
              <w:rPr>
                <w:rFonts w:ascii="仿宋" w:hAnsi="仿宋" w:eastAsia="仿宋" w:cs="仿宋"/>
                <w:color w:val="auto"/>
                <w:sz w:val="24"/>
              </w:rPr>
            </w:pPr>
          </w:p>
        </w:tc>
        <w:tc>
          <w:tcPr>
            <w:tcW w:w="1843" w:type="dxa"/>
            <w:vAlign w:val="center"/>
          </w:tcPr>
          <w:p>
            <w:pPr>
              <w:snapToGrid w:val="0"/>
              <w:spacing w:line="360" w:lineRule="auto"/>
              <w:jc w:val="center"/>
              <w:rPr>
                <w:rFonts w:ascii="仿宋" w:hAnsi="仿宋" w:eastAsia="仿宋" w:cs="仿宋"/>
                <w:color w:val="auto"/>
                <w:sz w:val="24"/>
              </w:rPr>
            </w:pPr>
          </w:p>
        </w:tc>
        <w:tc>
          <w:tcPr>
            <w:tcW w:w="3118" w:type="dxa"/>
            <w:vAlign w:val="center"/>
          </w:tcPr>
          <w:p>
            <w:pPr>
              <w:snapToGrid w:val="0"/>
              <w:spacing w:line="360" w:lineRule="auto"/>
              <w:jc w:val="center"/>
              <w:rPr>
                <w:rFonts w:ascii="仿宋" w:hAnsi="仿宋" w:eastAsia="仿宋" w:cs="仿宋"/>
                <w:color w:val="auto"/>
                <w:sz w:val="24"/>
              </w:rPr>
            </w:pPr>
          </w:p>
        </w:tc>
        <w:tc>
          <w:tcPr>
            <w:tcW w:w="993" w:type="dxa"/>
            <w:vAlign w:val="center"/>
          </w:tcPr>
          <w:p>
            <w:pPr>
              <w:snapToGrid w:val="0"/>
              <w:spacing w:line="360" w:lineRule="auto"/>
              <w:jc w:val="center"/>
              <w:rPr>
                <w:rFonts w:ascii="仿宋" w:hAnsi="仿宋" w:eastAsia="仿宋" w:cs="仿宋"/>
                <w:color w:val="auto"/>
                <w:sz w:val="24"/>
              </w:rPr>
            </w:pPr>
          </w:p>
        </w:tc>
        <w:tc>
          <w:tcPr>
            <w:tcW w:w="1559" w:type="dxa"/>
            <w:vAlign w:val="center"/>
          </w:tcPr>
          <w:p>
            <w:pPr>
              <w:spacing w:line="360" w:lineRule="auto"/>
              <w:jc w:val="center"/>
              <w:rPr>
                <w:rFonts w:ascii="仿宋" w:hAnsi="仿宋" w:eastAsia="仿宋" w:cs="仿宋"/>
                <w:color w:val="auto"/>
                <w:sz w:val="24"/>
              </w:rPr>
            </w:pPr>
          </w:p>
        </w:tc>
        <w:tc>
          <w:tcPr>
            <w:tcW w:w="1984" w:type="dxa"/>
            <w:vAlign w:val="center"/>
          </w:tcPr>
          <w:p>
            <w:pPr>
              <w:spacing w:line="360" w:lineRule="auto"/>
              <w:jc w:val="center"/>
              <w:rPr>
                <w:rFonts w:ascii="仿宋" w:hAnsi="仿宋" w:eastAsia="仿宋" w:cs="仿宋"/>
                <w:color w:val="auto"/>
                <w:sz w:val="24"/>
              </w:rPr>
            </w:pPr>
          </w:p>
        </w:tc>
        <w:tc>
          <w:tcPr>
            <w:tcW w:w="3119"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pPr>
              <w:spacing w:line="360" w:lineRule="auto"/>
              <w:jc w:val="center"/>
              <w:rPr>
                <w:rFonts w:ascii="仿宋" w:hAnsi="仿宋" w:eastAsia="仿宋" w:cs="仿宋"/>
                <w:color w:val="auto"/>
                <w:sz w:val="24"/>
              </w:rPr>
            </w:pPr>
          </w:p>
        </w:tc>
      </w:tr>
    </w:tbl>
    <w:p>
      <w:pPr>
        <w:snapToGrid w:val="0"/>
        <w:spacing w:line="360" w:lineRule="auto"/>
        <w:ind w:left="480"/>
        <w:rPr>
          <w:rFonts w:ascii="仿宋" w:hAnsi="仿宋" w:eastAsia="仿宋" w:cs="仿宋"/>
          <w:b/>
          <w:color w:val="auto"/>
          <w:kern w:val="0"/>
          <w:sz w:val="24"/>
          <w:lang w:val="zh-CN"/>
        </w:rPr>
      </w:pPr>
    </w:p>
    <w:p>
      <w:pPr>
        <w:snapToGrid w:val="0"/>
        <w:spacing w:line="360" w:lineRule="auto"/>
        <w:ind w:left="480"/>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pPr>
        <w:spacing w:line="360"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pPr>
        <w:spacing w:line="360" w:lineRule="auto"/>
        <w:ind w:firstLine="482" w:firstLineChars="200"/>
        <w:rPr>
          <w:rFonts w:ascii="仿宋" w:hAnsi="仿宋" w:eastAsia="仿宋" w:cs="仿宋"/>
          <w:b/>
          <w:color w:val="auto"/>
          <w:kern w:val="0"/>
          <w:sz w:val="24"/>
        </w:rPr>
      </w:pPr>
    </w:p>
    <w:p>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6838" w:h="11906" w:orient="landscape"/>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pPr>
        <w:pStyle w:val="693"/>
        <w:keepNext w:val="0"/>
        <w:pageBreakBefore w:val="0"/>
        <w:tabs>
          <w:tab w:val="clear" w:pos="720"/>
        </w:tabs>
        <w:snapToGrid w:val="0"/>
        <w:spacing w:before="120" w:after="120"/>
        <w:ind w:firstLine="643"/>
        <w:outlineLvl w:val="9"/>
        <w:rPr>
          <w:rFonts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51" w:name="_Hlk101259491"/>
      <w:r>
        <w:rPr>
          <w:rFonts w:hint="eastAsia" w:ascii="仿宋" w:hAnsi="仿宋" w:eastAsia="仿宋" w:cs="仿宋"/>
          <w:color w:val="auto"/>
          <w:sz w:val="32"/>
          <w:szCs w:val="32"/>
        </w:rPr>
        <w:t>（如果有）</w:t>
      </w:r>
      <w:bookmarkEnd w:id="51"/>
    </w:p>
    <w:p>
      <w:pPr>
        <w:widowControl/>
        <w:spacing w:line="360" w:lineRule="auto"/>
        <w:ind w:firstLine="120" w:firstLineChars="50"/>
        <w:jc w:val="left"/>
        <w:rPr>
          <w:rFonts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ascii="仿宋" w:hAnsi="仿宋" w:eastAsia="仿宋" w:cs="仿宋"/>
          <w:b/>
          <w:color w:val="auto"/>
        </w:rPr>
      </w:pPr>
    </w:p>
    <w:p>
      <w:pPr>
        <w:pStyle w:val="82"/>
        <w:rPr>
          <w:rFonts w:ascii="仿宋" w:hAnsi="仿宋" w:eastAsia="仿宋" w:cs="仿宋"/>
          <w:b/>
          <w:color w:val="auto"/>
          <w:sz w:val="24"/>
        </w:rPr>
      </w:pPr>
    </w:p>
    <w:p>
      <w:pPr>
        <w:rPr>
          <w:rFonts w:ascii="仿宋" w:hAnsi="仿宋" w:eastAsia="仿宋" w:cs="仿宋"/>
          <w:b/>
          <w:color w:val="auto"/>
          <w:sz w:val="24"/>
        </w:rPr>
      </w:pPr>
    </w:p>
    <w:p>
      <w:pPr>
        <w:pStyle w:val="81"/>
        <w:rPr>
          <w:rFonts w:ascii="仿宋" w:hAnsi="仿宋" w:eastAsia="仿宋" w:cs="仿宋"/>
          <w:b/>
          <w:color w:val="auto"/>
        </w:rPr>
      </w:pPr>
    </w:p>
    <w:p>
      <w:pPr>
        <w:pStyle w:val="82"/>
        <w:rPr>
          <w:rFonts w:ascii="仿宋" w:hAnsi="仿宋" w:eastAsia="仿宋" w:cs="仿宋"/>
          <w:color w:val="auto"/>
        </w:rPr>
      </w:pPr>
    </w:p>
    <w:p>
      <w:pPr>
        <w:pStyle w:val="82"/>
        <w:rPr>
          <w:rFonts w:ascii="仿宋" w:hAnsi="仿宋" w:eastAsia="仿宋" w:cs="仿宋"/>
          <w:color w:val="auto"/>
        </w:rPr>
      </w:pPr>
    </w:p>
    <w:p>
      <w:pPr>
        <w:widowControl/>
        <w:spacing w:line="360" w:lineRule="auto"/>
        <w:ind w:firstLine="161" w:firstLineChars="50"/>
        <w:jc w:val="center"/>
        <w:rPr>
          <w:rFonts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pPr>
        <w:pStyle w:val="81"/>
        <w:widowControl/>
        <w:spacing w:line="360" w:lineRule="auto"/>
        <w:ind w:firstLine="120" w:firstLineChars="50"/>
        <w:rPr>
          <w:rFonts w:ascii="仿宋" w:hAnsi="仿宋" w:eastAsia="仿宋" w:cs="仿宋"/>
          <w:b/>
          <w:color w:val="auto"/>
        </w:rPr>
      </w:pPr>
    </w:p>
    <w:p>
      <w:pPr>
        <w:pStyle w:val="82"/>
        <w:spacing w:line="360" w:lineRule="auto"/>
        <w:ind w:left="0" w:firstLine="120" w:firstLineChars="50"/>
        <w:jc w:val="left"/>
        <w:rPr>
          <w:rFonts w:ascii="仿宋" w:hAnsi="仿宋" w:eastAsia="仿宋" w:cs="仿宋"/>
          <w:b/>
          <w:color w:val="auto"/>
          <w:sz w:val="24"/>
        </w:rPr>
      </w:pPr>
    </w:p>
    <w:p>
      <w:pPr>
        <w:pStyle w:val="693"/>
        <w:keepNext w:val="0"/>
        <w:pageBreakBefore w:val="0"/>
        <w:tabs>
          <w:tab w:val="clear" w:pos="720"/>
        </w:tabs>
        <w:snapToGrid w:val="0"/>
        <w:spacing w:before="120" w:after="120"/>
        <w:ind w:firstLine="643"/>
        <w:outlineLvl w:val="9"/>
        <w:rPr>
          <w:rFonts w:ascii="仿宋" w:hAnsi="仿宋" w:eastAsia="仿宋" w:cs="仿宋"/>
          <w:b w:val="0"/>
          <w:color w:val="auto"/>
          <w:sz w:val="32"/>
          <w:szCs w:val="32"/>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rPr>
      </w:pPr>
      <w:bookmarkStart w:id="52" w:name="_Toc465665161"/>
      <w:r>
        <w:rPr>
          <w:rFonts w:hint="eastAsia" w:ascii="仿宋" w:hAnsi="仿宋" w:eastAsia="仿宋" w:cs="仿宋"/>
          <w:color w:val="auto"/>
        </w:rPr>
        <w:t>附件</w:t>
      </w:r>
      <w:bookmarkEnd w:id="52"/>
    </w:p>
    <w:p>
      <w:pPr>
        <w:spacing w:line="360" w:lineRule="auto"/>
        <w:rPr>
          <w:rFonts w:ascii="仿宋" w:hAnsi="仿宋" w:eastAsia="仿宋" w:cs="仿宋"/>
          <w:b/>
          <w:color w:val="auto"/>
          <w:sz w:val="24"/>
        </w:rPr>
      </w:pPr>
    </w:p>
    <w:p>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pPr>
        <w:snapToGrid w:val="0"/>
        <w:spacing w:before="240" w:beforeLines="100" w:line="360"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质疑供应商：</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地址：邮编：</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联系人：联系电话：</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联系电话：</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 邮编：</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质疑项目的名称：</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质疑项目的编号：包号：</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采购人名称：</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采购文件获取日期：</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质疑事项1：</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事实依据：</w:t>
      </w:r>
    </w:p>
    <w:p>
      <w:pPr>
        <w:snapToGrid w:val="0"/>
        <w:spacing w:line="360" w:lineRule="auto"/>
        <w:rPr>
          <w:rFonts w:ascii="仿宋" w:hAnsi="仿宋" w:eastAsia="仿宋" w:cs="仿宋"/>
          <w:color w:val="auto"/>
          <w:sz w:val="24"/>
        </w:rPr>
      </w:pP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法律依据：</w:t>
      </w:r>
    </w:p>
    <w:p>
      <w:pPr>
        <w:snapToGrid w:val="0"/>
        <w:spacing w:line="360" w:lineRule="auto"/>
        <w:rPr>
          <w:rFonts w:ascii="仿宋" w:hAnsi="仿宋" w:eastAsia="仿宋" w:cs="仿宋"/>
          <w:color w:val="auto"/>
          <w:sz w:val="24"/>
          <w:u w:val="dotted"/>
        </w:rPr>
      </w:pP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质疑事项2</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请求：</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jc w:val="center"/>
        <w:rPr>
          <w:rFonts w:ascii="仿宋" w:hAnsi="仿宋" w:eastAsia="仿宋" w:cs="仿宋"/>
          <w:b/>
          <w:bCs/>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r>
        <w:rPr>
          <w:rFonts w:hint="eastAsia" w:ascii="仿宋" w:hAnsi="仿宋" w:eastAsia="仿宋" w:cs="仿宋"/>
          <w:b/>
          <w:color w:val="auto"/>
          <w:sz w:val="24"/>
        </w:rPr>
        <w:t>质疑函制作说明：</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5.质疑函的质疑请求应与质疑事项相关。</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pPr>
        <w:spacing w:line="360" w:lineRule="auto"/>
        <w:rPr>
          <w:rFonts w:ascii="仿宋" w:hAnsi="仿宋" w:eastAsia="仿宋" w:cs="仿宋"/>
          <w:color w:val="auto"/>
          <w:sz w:val="24"/>
        </w:rPr>
      </w:pPr>
      <w:r>
        <w:rPr>
          <w:rFonts w:hint="eastAsia" w:ascii="仿宋" w:hAnsi="仿宋" w:eastAsia="仿宋" w:cs="仿宋"/>
          <w:color w:val="auto"/>
          <w:sz w:val="24"/>
        </w:rPr>
        <w:t>一、投诉相关主体基本情况</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投诉人：</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     址：邮编：</w:t>
      </w:r>
    </w:p>
    <w:p>
      <w:pPr>
        <w:tabs>
          <w:tab w:val="left" w:pos="6510"/>
        </w:tabs>
        <w:spacing w:line="360" w:lineRule="auto"/>
        <w:jc w:val="left"/>
        <w:rPr>
          <w:rFonts w:ascii="仿宋" w:hAnsi="仿宋" w:eastAsia="仿宋" w:cs="仿宋"/>
          <w:color w:val="auto"/>
          <w:sz w:val="24"/>
        </w:rPr>
      </w:pPr>
      <w:r>
        <w:rPr>
          <w:rFonts w:hint="eastAsia" w:ascii="仿宋" w:hAnsi="仿宋" w:eastAsia="仿宋" w:cs="仿宋"/>
          <w:color w:val="auto"/>
          <w:sz w:val="24"/>
        </w:rPr>
        <w:t>法定代表人/主要负责人：</w:t>
      </w:r>
    </w:p>
    <w:p>
      <w:pPr>
        <w:tabs>
          <w:tab w:val="left" w:pos="6510"/>
        </w:tabs>
        <w:spacing w:line="360" w:lineRule="auto"/>
        <w:rPr>
          <w:rFonts w:ascii="仿宋" w:hAnsi="仿宋" w:eastAsia="仿宋" w:cs="仿宋"/>
          <w:color w:val="auto"/>
          <w:sz w:val="24"/>
          <w:u w:val="dotted"/>
        </w:rPr>
      </w:pPr>
      <w:r>
        <w:rPr>
          <w:rFonts w:hint="eastAsia" w:ascii="仿宋" w:hAnsi="仿宋" w:eastAsia="仿宋" w:cs="仿宋"/>
          <w:color w:val="auto"/>
          <w:sz w:val="24"/>
        </w:rPr>
        <w:t>联系电话：</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地     址：邮编：</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被投诉人1：</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     址：邮编：</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联系人：联系电话：</w:t>
      </w:r>
    </w:p>
    <w:p>
      <w:pPr>
        <w:spacing w:line="360" w:lineRule="auto"/>
        <w:rPr>
          <w:rFonts w:ascii="仿宋" w:hAnsi="仿宋" w:eastAsia="仿宋" w:cs="仿宋"/>
          <w:color w:val="auto"/>
          <w:sz w:val="24"/>
        </w:rPr>
      </w:pPr>
      <w:r>
        <w:rPr>
          <w:rFonts w:hint="eastAsia" w:ascii="仿宋" w:hAnsi="仿宋" w:eastAsia="仿宋" w:cs="仿宋"/>
          <w:color w:val="auto"/>
          <w:sz w:val="24"/>
        </w:rPr>
        <w:t>被投诉人2</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相关供应商：</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     址：邮编：</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联系人：联系电话：</w:t>
      </w:r>
    </w:p>
    <w:p>
      <w:pPr>
        <w:spacing w:line="360" w:lineRule="auto"/>
        <w:rPr>
          <w:rFonts w:ascii="仿宋" w:hAnsi="仿宋" w:eastAsia="仿宋" w:cs="仿宋"/>
          <w:color w:val="auto"/>
          <w:sz w:val="24"/>
        </w:rPr>
      </w:pPr>
      <w:r>
        <w:rPr>
          <w:rFonts w:hint="eastAsia" w:ascii="仿宋" w:hAnsi="仿宋" w:eastAsia="仿宋" w:cs="仿宋"/>
          <w:color w:val="auto"/>
          <w:sz w:val="24"/>
        </w:rPr>
        <w:t>二、投诉项目基本情况</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采购项目名称：</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采购项目编号：包号：</w:t>
      </w:r>
    </w:p>
    <w:p>
      <w:pPr>
        <w:spacing w:line="360" w:lineRule="auto"/>
        <w:rPr>
          <w:rFonts w:ascii="仿宋" w:hAnsi="仿宋" w:eastAsia="仿宋" w:cs="仿宋"/>
          <w:color w:val="auto"/>
          <w:sz w:val="24"/>
        </w:rPr>
      </w:pPr>
      <w:r>
        <w:rPr>
          <w:rFonts w:hint="eastAsia" w:ascii="仿宋" w:hAnsi="仿宋" w:eastAsia="仿宋" w:cs="仿宋"/>
          <w:color w:val="auto"/>
          <w:sz w:val="24"/>
        </w:rPr>
        <w:t>采购人名称：</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代理机构名称：</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pPr>
        <w:spacing w:line="360" w:lineRule="auto"/>
        <w:rPr>
          <w:rFonts w:ascii="仿宋" w:hAnsi="仿宋" w:eastAsia="仿宋" w:cs="仿宋"/>
          <w:color w:val="auto"/>
          <w:sz w:val="24"/>
        </w:rPr>
      </w:pPr>
      <w:r>
        <w:rPr>
          <w:rFonts w:hint="eastAsia" w:ascii="仿宋" w:hAnsi="仿宋" w:eastAsia="仿宋" w:cs="仿宋"/>
          <w:color w:val="auto"/>
          <w:sz w:val="24"/>
        </w:rPr>
        <w:t>三、质疑基本情况</w:t>
      </w:r>
    </w:p>
    <w:p>
      <w:pPr>
        <w:spacing w:line="360" w:lineRule="auto"/>
        <w:ind w:firstLine="480" w:firstLineChars="200"/>
        <w:rPr>
          <w:rFonts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pPr>
        <w:spacing w:line="360" w:lineRule="auto"/>
        <w:rPr>
          <w:rFonts w:ascii="仿宋" w:hAnsi="仿宋" w:eastAsia="仿宋" w:cs="仿宋"/>
          <w:color w:val="auto"/>
          <w:sz w:val="24"/>
          <w:u w:val="dotted"/>
        </w:rPr>
      </w:pPr>
    </w:p>
    <w:p>
      <w:pPr>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pPr>
        <w:spacing w:line="360" w:lineRule="auto"/>
        <w:rPr>
          <w:rFonts w:ascii="仿宋" w:hAnsi="仿宋" w:eastAsia="仿宋" w:cs="仿宋"/>
          <w:color w:val="auto"/>
          <w:sz w:val="24"/>
        </w:rPr>
      </w:pPr>
      <w:r>
        <w:rPr>
          <w:rFonts w:hint="eastAsia" w:ascii="仿宋" w:hAnsi="仿宋" w:eastAsia="仿宋" w:cs="仿宋"/>
          <w:color w:val="auto"/>
          <w:sz w:val="24"/>
        </w:rPr>
        <w:t>四、投诉事项具体内容</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投诉事项 1：</w:t>
      </w:r>
    </w:p>
    <w:p>
      <w:pPr>
        <w:spacing w:line="360" w:lineRule="auto"/>
        <w:rPr>
          <w:rFonts w:ascii="仿宋" w:hAnsi="仿宋" w:eastAsia="仿宋" w:cs="仿宋"/>
          <w:color w:val="auto"/>
          <w:sz w:val="24"/>
        </w:rPr>
      </w:pPr>
      <w:r>
        <w:rPr>
          <w:rFonts w:hint="eastAsia" w:ascii="仿宋" w:hAnsi="仿宋" w:eastAsia="仿宋" w:cs="仿宋"/>
          <w:color w:val="auto"/>
          <w:sz w:val="24"/>
        </w:rPr>
        <w:t>事实依据：</w:t>
      </w:r>
    </w:p>
    <w:p>
      <w:pPr>
        <w:spacing w:line="360" w:lineRule="auto"/>
        <w:rPr>
          <w:rFonts w:ascii="仿宋" w:hAnsi="仿宋" w:eastAsia="仿宋" w:cs="仿宋"/>
          <w:color w:val="auto"/>
          <w:sz w:val="24"/>
          <w:u w:val="dotted"/>
        </w:rPr>
      </w:pPr>
    </w:p>
    <w:p>
      <w:pPr>
        <w:spacing w:line="360" w:lineRule="auto"/>
        <w:rPr>
          <w:rFonts w:ascii="仿宋" w:hAnsi="仿宋" w:eastAsia="仿宋" w:cs="仿宋"/>
          <w:color w:val="auto"/>
          <w:sz w:val="24"/>
          <w:u w:val="single"/>
        </w:rPr>
      </w:pPr>
      <w:r>
        <w:rPr>
          <w:rFonts w:hint="eastAsia" w:ascii="仿宋" w:hAnsi="仿宋" w:eastAsia="仿宋" w:cs="仿宋"/>
          <w:color w:val="auto"/>
          <w:sz w:val="24"/>
        </w:rPr>
        <w:t>法律依据：</w:t>
      </w:r>
    </w:p>
    <w:p>
      <w:pPr>
        <w:spacing w:line="360" w:lineRule="auto"/>
        <w:rPr>
          <w:rFonts w:ascii="仿宋" w:hAnsi="仿宋" w:eastAsia="仿宋" w:cs="仿宋"/>
          <w:color w:val="auto"/>
          <w:sz w:val="24"/>
          <w:u w:val="dotted"/>
        </w:rPr>
      </w:pPr>
    </w:p>
    <w:p>
      <w:pPr>
        <w:spacing w:line="360" w:lineRule="auto"/>
        <w:rPr>
          <w:rFonts w:ascii="仿宋" w:hAnsi="仿宋" w:eastAsia="仿宋" w:cs="仿宋"/>
          <w:color w:val="auto"/>
          <w:sz w:val="24"/>
        </w:rPr>
      </w:pPr>
      <w:r>
        <w:rPr>
          <w:rFonts w:hint="eastAsia" w:ascii="仿宋" w:hAnsi="仿宋" w:eastAsia="仿宋" w:cs="仿宋"/>
          <w:color w:val="auto"/>
          <w:sz w:val="24"/>
        </w:rPr>
        <w:t>投诉事项2</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ascii="仿宋" w:hAnsi="仿宋" w:eastAsia="仿宋" w:cs="仿宋"/>
          <w:color w:val="auto"/>
          <w:sz w:val="24"/>
        </w:rPr>
      </w:pPr>
      <w:r>
        <w:rPr>
          <w:rFonts w:hint="eastAsia" w:ascii="仿宋" w:hAnsi="仿宋" w:eastAsia="仿宋" w:cs="仿宋"/>
          <w:color w:val="auto"/>
          <w:sz w:val="24"/>
        </w:rPr>
        <w:t>五、与投诉事项相关的投诉请求</w:t>
      </w:r>
    </w:p>
    <w:p>
      <w:pPr>
        <w:spacing w:line="360" w:lineRule="auto"/>
        <w:rPr>
          <w:rFonts w:ascii="仿宋" w:hAnsi="仿宋" w:eastAsia="仿宋" w:cs="仿宋"/>
          <w:color w:val="auto"/>
          <w:sz w:val="24"/>
        </w:rPr>
      </w:pPr>
      <w:r>
        <w:rPr>
          <w:rFonts w:hint="eastAsia" w:ascii="仿宋" w:hAnsi="仿宋" w:eastAsia="仿宋" w:cs="仿宋"/>
          <w:color w:val="auto"/>
          <w:sz w:val="24"/>
        </w:rPr>
        <w:t>请求：</w:t>
      </w:r>
    </w:p>
    <w:p>
      <w:pPr>
        <w:spacing w:line="360" w:lineRule="auto"/>
        <w:rPr>
          <w:rFonts w:ascii="仿宋" w:hAnsi="仿宋" w:eastAsia="仿宋" w:cs="仿宋"/>
          <w:color w:val="auto"/>
          <w:sz w:val="24"/>
          <w:u w:val="single"/>
        </w:rPr>
      </w:pP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r>
        <w:rPr>
          <w:rFonts w:hint="eastAsia" w:ascii="仿宋" w:hAnsi="仿宋" w:eastAsia="仿宋" w:cs="仿宋"/>
          <w:b/>
          <w:color w:val="auto"/>
          <w:sz w:val="24"/>
        </w:rPr>
        <w:t>投诉书制作说明：</w:t>
      </w:r>
    </w:p>
    <w:p>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6.投诉书的投诉请求应与投诉事项相关。</w:t>
      </w:r>
    </w:p>
    <w:p>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auto"/>
          <w:sz w:val="24"/>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pPr>
        <w:spacing w:line="360" w:lineRule="auto"/>
        <w:rPr>
          <w:rFonts w:ascii="仿宋" w:hAnsi="仿宋" w:eastAsia="仿宋" w:cs="仿宋"/>
          <w:color w:val="auto"/>
          <w:sz w:val="24"/>
          <w:u w:val="single"/>
        </w:rPr>
      </w:pPr>
    </w:p>
    <w:p>
      <w:pPr>
        <w:spacing w:line="360" w:lineRule="auto"/>
        <w:rPr>
          <w:rFonts w:ascii="仿宋" w:hAnsi="仿宋" w:eastAsia="仿宋" w:cs="仿宋"/>
          <w:color w:val="auto"/>
          <w:sz w:val="24"/>
        </w:rPr>
      </w:pPr>
      <w:r>
        <w:rPr>
          <w:rFonts w:hint="eastAsia" w:ascii="仿宋" w:hAnsi="仿宋" w:eastAsia="仿宋" w:cs="仿宋"/>
          <w:color w:val="auto"/>
          <w:sz w:val="24"/>
          <w:u w:val="single"/>
        </w:rPr>
        <w:t>（采购人）、（采购代理机构）：</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pStyle w:val="81"/>
        <w:rPr>
          <w:rFonts w:ascii="仿宋" w:hAnsi="仿宋" w:eastAsia="仿宋" w:cs="仿宋"/>
          <w:color w:val="auto"/>
        </w:rPr>
      </w:pPr>
    </w:p>
    <w:p>
      <w:pPr>
        <w:rPr>
          <w:rFonts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pStyle w:val="61"/>
        <w:ind w:firstLine="0"/>
        <w:rPr>
          <w:rFonts w:ascii="仿宋" w:hAnsi="仿宋" w:eastAsia="仿宋" w:cs="仿宋"/>
          <w:color w:val="auto"/>
        </w:rPr>
      </w:pPr>
    </w:p>
    <w:p>
      <w:pPr>
        <w:rPr>
          <w:rFonts w:ascii="仿宋" w:hAnsi="仿宋" w:eastAsia="仿宋" w:cs="仿宋"/>
          <w:color w:val="auto"/>
        </w:rPr>
      </w:pPr>
    </w:p>
    <w:p>
      <w:pPr>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pPr>
        <w:snapToGrid w:val="0"/>
        <w:spacing w:line="360" w:lineRule="auto"/>
        <w:ind w:firstLine="576"/>
        <w:rPr>
          <w:rFonts w:ascii="仿宋" w:hAnsi="仿宋" w:eastAsia="仿宋" w:cs="仿宋"/>
          <w:color w:val="auto"/>
          <w:kern w:val="0"/>
          <w:sz w:val="24"/>
          <w:lang w:val="zh-CN"/>
        </w:rPr>
      </w:pPr>
      <w:bookmarkStart w:id="53"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3"/>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pPr>
        <w:snapToGrid w:val="0"/>
        <w:spacing w:line="360" w:lineRule="auto"/>
        <w:ind w:firstLine="576"/>
        <w:rPr>
          <w:rFonts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right="960"/>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pPr>
        <w:snapToGrid w:val="0"/>
        <w:spacing w:line="360" w:lineRule="auto"/>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snapToGrid w:val="0"/>
        <w:spacing w:line="360" w:lineRule="auto"/>
        <w:jc w:val="center"/>
        <w:outlineLvl w:val="0"/>
        <w:rPr>
          <w:rFonts w:ascii="仿宋" w:hAnsi="仿宋" w:eastAsia="仿宋" w:cs="仿宋"/>
          <w:b/>
          <w:color w:val="auto"/>
          <w:kern w:val="0"/>
          <w:sz w:val="32"/>
          <w:szCs w:val="32"/>
        </w:rPr>
      </w:pPr>
    </w:p>
    <w:p>
      <w:pPr>
        <w:snapToGrid w:val="0"/>
        <w:spacing w:line="360" w:lineRule="auto"/>
        <w:jc w:val="center"/>
        <w:outlineLvl w:val="0"/>
        <w:rPr>
          <w:rFonts w:ascii="仿宋" w:hAnsi="仿宋" w:eastAsia="仿宋" w:cs="仿宋"/>
          <w:b/>
          <w:color w:val="auto"/>
          <w:kern w:val="0"/>
          <w:sz w:val="32"/>
          <w:szCs w:val="32"/>
        </w:rPr>
      </w:pPr>
    </w:p>
    <w:p>
      <w:pPr>
        <w:snapToGrid w:val="0"/>
        <w:spacing w:line="360" w:lineRule="auto"/>
        <w:jc w:val="center"/>
        <w:outlineLvl w:val="0"/>
        <w:rPr>
          <w:rFonts w:ascii="仿宋" w:hAnsi="仿宋" w:eastAsia="仿宋" w:cs="仿宋"/>
          <w:b/>
          <w:color w:val="auto"/>
          <w:kern w:val="0"/>
          <w:sz w:val="32"/>
          <w:szCs w:val="32"/>
        </w:rPr>
      </w:pPr>
    </w:p>
    <w:p>
      <w:pPr>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pPr>
        <w:widowControl/>
        <w:spacing w:line="360" w:lineRule="auto"/>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pStyle w:val="4"/>
        <w:ind w:left="664" w:leftChars="316" w:firstLine="229" w:firstLineChars="95"/>
        <w:rPr>
          <w:rFonts w:ascii="仿宋" w:eastAsia="仿宋" w:cs="仿宋"/>
          <w:color w:val="auto"/>
          <w:kern w:val="0"/>
          <w:sz w:val="24"/>
          <w:szCs w:val="24"/>
        </w:rPr>
      </w:pPr>
      <w:r>
        <w:rPr>
          <w:rFonts w:hint="eastAsia" w:ascii="仿宋" w:eastAsia="仿宋" w:cs="仿宋"/>
          <w:color w:val="auto"/>
          <w:kern w:val="0"/>
          <w:sz w:val="24"/>
          <w:szCs w:val="24"/>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pPr>
        <w:snapToGrid w:val="0"/>
        <w:spacing w:line="360" w:lineRule="auto"/>
        <w:ind w:firstLine="576"/>
        <w:rPr>
          <w:rFonts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pacing w:line="360" w:lineRule="auto"/>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w:t>
      </w:r>
      <w:bookmarkStart w:id="54"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4"/>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pPr>
        <w:snapToGrid w:val="0"/>
        <w:spacing w:line="360" w:lineRule="auto"/>
        <w:ind w:firstLine="576"/>
        <w:rPr>
          <w:rFonts w:ascii="仿宋" w:hAnsi="仿宋" w:eastAsia="仿宋" w:cs="仿宋"/>
          <w:color w:val="auto"/>
          <w:u w:val="single"/>
        </w:rPr>
      </w:pP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pPr>
        <w:snapToGrid w:val="0"/>
        <w:spacing w:line="360" w:lineRule="auto"/>
        <w:ind w:firstLine="576"/>
        <w:rPr>
          <w:rFonts w:ascii="仿宋" w:hAnsi="仿宋" w:eastAsia="仿宋" w:cs="仿宋"/>
          <w:color w:val="auto"/>
          <w:kern w:val="0"/>
          <w:sz w:val="24"/>
          <w:lang w:val="zh-CN"/>
        </w:rPr>
      </w:pP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pPr>
        <w:snapToGrid w:val="0"/>
        <w:spacing w:line="360" w:lineRule="auto"/>
        <w:ind w:left="573" w:leftChars="273"/>
        <w:rPr>
          <w:rFonts w:ascii="仿宋" w:hAnsi="仿宋" w:eastAsia="仿宋" w:cs="仿宋"/>
          <w:color w:val="auto"/>
          <w:kern w:val="0"/>
          <w:sz w:val="24"/>
          <w:lang w:val="zh-CN"/>
        </w:rPr>
      </w:pPr>
    </w:p>
    <w:p>
      <w:pPr>
        <w:snapToGrid w:val="0"/>
        <w:spacing w:line="360" w:lineRule="auto"/>
        <w:ind w:left="573" w:leftChars="273"/>
        <w:rPr>
          <w:rFonts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pPr>
        <w:snapToGrid w:val="0"/>
        <w:spacing w:line="360" w:lineRule="auto"/>
        <w:ind w:firstLine="576"/>
        <w:rPr>
          <w:rFonts w:ascii="仿宋" w:hAnsi="仿宋" w:eastAsia="仿宋" w:cs="仿宋"/>
          <w:color w:val="auto"/>
          <w:kern w:val="0"/>
          <w:sz w:val="24"/>
          <w:lang w:val="zh-CN"/>
        </w:rPr>
      </w:pP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pPr>
        <w:snapToGrid w:val="0"/>
        <w:spacing w:line="360" w:lineRule="auto"/>
        <w:ind w:firstLine="576"/>
        <w:rPr>
          <w:rFonts w:ascii="仿宋" w:hAnsi="仿宋" w:eastAsia="仿宋" w:cs="仿宋"/>
          <w:color w:val="auto"/>
          <w:kern w:val="0"/>
          <w:sz w:val="24"/>
          <w:lang w:val="zh-CN"/>
        </w:rPr>
      </w:pPr>
    </w:p>
    <w:p>
      <w:pPr>
        <w:snapToGrid w:val="0"/>
        <w:spacing w:line="360" w:lineRule="auto"/>
        <w:ind w:left="5758" w:leftChars="342" w:hanging="5040" w:hanging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pPr>
        <w:snapToGrid w:val="0"/>
        <w:spacing w:line="360" w:lineRule="auto"/>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pPr>
        <w:spacing w:line="360" w:lineRule="auto"/>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pStyle w:val="81"/>
        <w:rPr>
          <w:rFonts w:ascii="仿宋" w:hAnsi="仿宋" w:eastAsia="仿宋" w:cs="仿宋"/>
          <w:b/>
          <w:color w:val="auto"/>
          <w:spacing w:val="6"/>
          <w:sz w:val="32"/>
          <w:szCs w:val="32"/>
        </w:rPr>
      </w:pPr>
    </w:p>
    <w:p>
      <w:pPr>
        <w:pStyle w:val="82"/>
        <w:rPr>
          <w:rFonts w:ascii="仿宋" w:hAnsi="仿宋" w:eastAsia="仿宋" w:cs="仿宋"/>
          <w:b/>
          <w:color w:val="auto"/>
          <w:spacing w:val="6"/>
          <w:sz w:val="32"/>
          <w:szCs w:val="32"/>
        </w:rPr>
      </w:pPr>
    </w:p>
    <w:p>
      <w:pPr>
        <w:rPr>
          <w:rFonts w:ascii="仿宋" w:hAnsi="仿宋" w:eastAsia="仿宋" w:cs="仿宋"/>
          <w:b/>
          <w:color w:val="auto"/>
          <w:spacing w:val="6"/>
          <w:sz w:val="32"/>
          <w:szCs w:val="32"/>
        </w:rPr>
      </w:pPr>
    </w:p>
    <w:p>
      <w:pPr>
        <w:pStyle w:val="81"/>
        <w:rPr>
          <w:rFonts w:ascii="仿宋" w:hAnsi="仿宋" w:eastAsia="仿宋" w:cs="仿宋"/>
          <w:b/>
          <w:color w:val="auto"/>
          <w:spacing w:val="6"/>
          <w:sz w:val="32"/>
          <w:szCs w:val="32"/>
        </w:rPr>
      </w:pPr>
    </w:p>
    <w:p>
      <w:pPr>
        <w:pStyle w:val="82"/>
        <w:rPr>
          <w:rFonts w:ascii="仿宋" w:hAnsi="仿宋" w:eastAsia="仿宋" w:cs="仿宋"/>
          <w:color w:val="auto"/>
        </w:rPr>
      </w:pPr>
    </w:p>
    <w:p>
      <w:pPr>
        <w:spacing w:line="360" w:lineRule="auto"/>
        <w:rPr>
          <w:rFonts w:ascii="仿宋" w:hAnsi="仿宋" w:eastAsia="仿宋" w:cs="仿宋"/>
          <w:b/>
          <w:color w:val="auto"/>
          <w:spacing w:val="6"/>
          <w:sz w:val="32"/>
          <w:szCs w:val="32"/>
        </w:rPr>
      </w:pPr>
      <w:bookmarkStart w:id="55" w:name="OLE_LINK13"/>
      <w:bookmarkStart w:id="56" w:name="OLE_LINK14"/>
    </w:p>
    <w:p>
      <w:pPr>
        <w:spacing w:line="360" w:lineRule="auto"/>
        <w:rPr>
          <w:rFonts w:ascii="仿宋" w:hAnsi="仿宋" w:eastAsia="仿宋" w:cs="仿宋"/>
          <w:b/>
          <w:color w:val="auto"/>
          <w:spacing w:val="6"/>
          <w:sz w:val="32"/>
          <w:szCs w:val="32"/>
        </w:rPr>
      </w:pPr>
    </w:p>
    <w:p>
      <w:pPr>
        <w:spacing w:line="360" w:lineRule="auto"/>
        <w:rPr>
          <w:rFonts w:ascii="仿宋" w:hAnsi="仿宋" w:eastAsia="仿宋" w:cs="仿宋"/>
          <w:b/>
          <w:color w:val="auto"/>
          <w:spacing w:val="6"/>
          <w:sz w:val="32"/>
          <w:szCs w:val="32"/>
        </w:rPr>
      </w:pPr>
    </w:p>
    <w:p>
      <w:pPr>
        <w:spacing w:line="360" w:lineRule="auto"/>
        <w:rPr>
          <w:rFonts w:ascii="仿宋" w:hAnsi="仿宋" w:eastAsia="仿宋" w:cs="仿宋"/>
          <w:b/>
          <w:color w:val="auto"/>
          <w:spacing w:val="6"/>
          <w:sz w:val="32"/>
          <w:szCs w:val="32"/>
        </w:rPr>
      </w:pPr>
    </w:p>
    <w:p>
      <w:pPr>
        <w:spacing w:line="360" w:lineRule="auto"/>
        <w:rPr>
          <w:rFonts w:ascii="仿宋" w:hAnsi="仿宋" w:eastAsia="仿宋" w:cs="仿宋"/>
          <w:b/>
          <w:color w:val="auto"/>
          <w:spacing w:val="6"/>
          <w:sz w:val="32"/>
          <w:szCs w:val="32"/>
        </w:rPr>
      </w:pPr>
    </w:p>
    <w:p>
      <w:pPr>
        <w:spacing w:line="360" w:lineRule="auto"/>
        <w:rPr>
          <w:rFonts w:ascii="仿宋" w:hAnsi="仿宋" w:eastAsia="仿宋" w:cs="仿宋"/>
          <w:b/>
          <w:color w:val="auto"/>
          <w:spacing w:val="6"/>
          <w:sz w:val="32"/>
          <w:szCs w:val="32"/>
        </w:rPr>
      </w:pPr>
    </w:p>
    <w:p>
      <w:pPr>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55"/>
    <w:bookmarkEnd w:id="56"/>
    <w:p>
      <w:pPr>
        <w:spacing w:line="360" w:lineRule="auto"/>
        <w:rPr>
          <w:rFonts w:ascii="仿宋" w:hAnsi="仿宋" w:eastAsia="仿宋" w:cs="仿宋"/>
          <w:b/>
          <w:color w:val="auto"/>
          <w:spacing w:val="6"/>
          <w:sz w:val="30"/>
          <w:szCs w:val="30"/>
        </w:rPr>
      </w:pP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360" w:lineRule="auto"/>
        <w:ind w:firstLine="480" w:firstLineChars="200"/>
        <w:rPr>
          <w:rFonts w:ascii="仿宋" w:hAnsi="仿宋" w:eastAsia="仿宋" w:cs="仿宋"/>
          <w:color w:val="auto"/>
          <w:sz w:val="24"/>
        </w:rPr>
      </w:pPr>
    </w:p>
    <w:p>
      <w:pPr>
        <w:spacing w:line="360" w:lineRule="auto"/>
        <w:ind w:firstLine="480" w:firstLineChars="200"/>
        <w:rPr>
          <w:rFonts w:ascii="仿宋" w:hAnsi="仿宋" w:eastAsia="仿宋" w:cs="仿宋"/>
          <w:color w:val="auto"/>
          <w:sz w:val="24"/>
        </w:rPr>
      </w:pPr>
    </w:p>
    <w:p>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 xml:space="preserve">       日  期：</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spacing w:line="360" w:lineRule="auto"/>
        <w:rPr>
          <w:rFonts w:ascii="仿宋" w:hAnsi="仿宋" w:eastAsia="仿宋" w:cs="仿宋"/>
          <w:b/>
          <w:color w:val="auto"/>
          <w:spacing w:val="6"/>
          <w:sz w:val="32"/>
          <w:szCs w:val="32"/>
        </w:rPr>
      </w:pPr>
    </w:p>
    <w:p>
      <w:pPr>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pPr>
        <w:spacing w:line="360" w:lineRule="auto"/>
        <w:jc w:val="center"/>
        <w:rPr>
          <w:rFonts w:ascii="仿宋" w:hAnsi="仿宋" w:eastAsia="仿宋" w:cs="仿宋"/>
          <w:color w:val="auto"/>
          <w:sz w:val="24"/>
          <w:u w:val="single"/>
        </w:rPr>
      </w:pPr>
    </w:p>
    <w:p>
      <w:pPr>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中小企业声明函（货物）</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snapToGrid w:val="0"/>
        <w:spacing w:line="360" w:lineRule="auto"/>
        <w:ind w:firstLine="5160" w:firstLineChars="2150"/>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left"/>
        <w:rPr>
          <w:rFonts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注：</w:t>
      </w:r>
    </w:p>
    <w:p>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pageBreakBefore/>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2017年12月28日</w:t>
      </w:r>
    </w:p>
    <w:p>
      <w:pPr>
        <w:pStyle w:val="23"/>
        <w:rPr>
          <w:rFonts w:ascii="仿宋" w:hAnsi="仿宋" w:eastAsia="仿宋" w:cs="仿宋"/>
          <w:color w:val="auto"/>
          <w:lang w:val="en-US"/>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pPr>
        <w:widowControl/>
        <w:jc w:val="left"/>
        <w:rPr>
          <w:rFonts w:ascii="仿宋" w:hAnsi="仿宋" w:eastAsia="仿宋" w:cs="仿宋"/>
          <w:color w:val="auto"/>
          <w:kern w:val="0"/>
          <w:sz w:val="24"/>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说明：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pPr>
        <w:widowControl/>
        <w:jc w:val="left"/>
        <w:rPr>
          <w:rFonts w:ascii="仿宋" w:hAnsi="仿宋" w:eastAsia="仿宋" w:cs="仿宋"/>
          <w:color w:val="auto"/>
          <w:kern w:val="0"/>
          <w:sz w:val="24"/>
        </w:rPr>
      </w:pPr>
    </w:p>
    <w:p>
      <w:pPr>
        <w:widowControl/>
        <w:jc w:val="left"/>
        <w:rPr>
          <w:rFonts w:ascii="仿宋" w:hAnsi="仿宋" w:eastAsia="仿宋" w:cs="仿宋"/>
          <w:color w:val="auto"/>
          <w:kern w:val="0"/>
          <w:sz w:val="24"/>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rPr>
      </w:pPr>
    </w:p>
    <w:p>
      <w:pPr>
        <w:widowControl/>
        <w:jc w:val="left"/>
        <w:rPr>
          <w:rFonts w:ascii="仿宋" w:hAnsi="仿宋" w:eastAsia="仿宋" w:cs="仿宋"/>
          <w:color w:val="auto"/>
          <w:kern w:val="0"/>
          <w:sz w:val="18"/>
          <w:szCs w:val="18"/>
        </w:rPr>
      </w:pPr>
    </w:p>
    <w:p>
      <w:pPr>
        <w:widowControl/>
        <w:jc w:val="left"/>
        <w:rPr>
          <w:rFonts w:ascii="仿宋" w:hAnsi="仿宋" w:eastAsia="仿宋" w:cs="仿宋"/>
          <w:color w:val="auto"/>
          <w:kern w:val="0"/>
          <w:sz w:val="18"/>
          <w:szCs w:val="18"/>
        </w:rPr>
      </w:pP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bl>
    <w:p>
      <w:pPr>
        <w:rPr>
          <w:rFonts w:ascii="仿宋" w:hAnsi="仿宋" w:eastAsia="仿宋" w:cs="仿宋"/>
          <w:color w:val="auto"/>
          <w:sz w:val="24"/>
        </w:rPr>
      </w:pPr>
    </w:p>
    <w:p>
      <w:pPr>
        <w:ind w:firstLine="420" w:firstLineChars="200"/>
        <w:rPr>
          <w:rFonts w:ascii="仿宋" w:hAnsi="仿宋" w:eastAsia="仿宋" w:cs="仿宋"/>
          <w:color w:val="auto"/>
        </w:rPr>
      </w:pPr>
    </w:p>
    <w:p>
      <w:pPr>
        <w:spacing w:line="360" w:lineRule="auto"/>
        <w:ind w:right="420"/>
        <w:rPr>
          <w:rFonts w:ascii="仿宋" w:hAnsi="仿宋" w:eastAsia="仿宋" w:cs="仿宋"/>
          <w:color w:val="auto"/>
        </w:rPr>
      </w:pPr>
    </w:p>
    <w:p>
      <w:pPr>
        <w:spacing w:line="360" w:lineRule="auto"/>
        <w:rPr>
          <w:rFonts w:ascii="仿宋" w:hAnsi="仿宋" w:eastAsia="仿宋" w:cs="仿宋"/>
          <w:bCs/>
          <w:color w:val="auto"/>
          <w:sz w:val="24"/>
        </w:rPr>
      </w:pPr>
    </w:p>
    <w:p>
      <w:pPr>
        <w:spacing w:line="360" w:lineRule="auto"/>
        <w:jc w:val="center"/>
        <w:rPr>
          <w:rFonts w:ascii="仿宋" w:hAnsi="仿宋" w:eastAsia="仿宋" w:cs="仿宋"/>
          <w:b/>
          <w:color w:val="auto"/>
          <w:sz w:val="32"/>
          <w:szCs w:val="32"/>
        </w:rPr>
      </w:pPr>
    </w:p>
    <w:p>
      <w:pPr>
        <w:spacing w:line="360" w:lineRule="auto"/>
        <w:rPr>
          <w:rFonts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A00002EF" w:usb1="4000004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7F" w:usb3="00000000" w:csb0="003F01FF" w:csb1="00000000"/>
  </w:font>
  <w:font w:name="Helvetica">
    <w:altName w:val="Arial"/>
    <w:panose1 w:val="020B060402020202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0000009F" w:csb1="0000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PMingLiU">
    <w:panose1 w:val="02020500000000000000"/>
    <w:charset w:val="88"/>
    <w:family w:val="auto"/>
    <w:pitch w:val="default"/>
    <w:sig w:usb0="A00002FF" w:usb1="28CFFCFA" w:usb2="00000016" w:usb3="00000000" w:csb0="00100001" w:csb1="0000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71</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69</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38</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42A83D"/>
    <w:multiLevelType w:val="singleLevel"/>
    <w:tmpl w:val="8842A83D"/>
    <w:lvl w:ilvl="0" w:tentative="0">
      <w:start w:val="2"/>
      <w:numFmt w:val="chineseCounting"/>
      <w:suff w:val="nothing"/>
      <w:lvlText w:val="%1、"/>
      <w:lvlJc w:val="left"/>
      <w:rPr>
        <w:rFonts w:hint="eastAsia"/>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E31F6E5A"/>
    <w:multiLevelType w:val="singleLevel"/>
    <w:tmpl w:val="E31F6E5A"/>
    <w:lvl w:ilvl="0" w:tentative="0">
      <w:start w:val="1"/>
      <w:numFmt w:val="chineseCounting"/>
      <w:suff w:val="nothing"/>
      <w:lvlText w:val="（%1）"/>
      <w:lvlJc w:val="left"/>
      <w:rPr>
        <w:rFonts w:hint="eastAsia"/>
      </w:rPr>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9">
    <w:nsid w:val="7A0F6431"/>
    <w:multiLevelType w:val="singleLevel"/>
    <w:tmpl w:val="7A0F6431"/>
    <w:lvl w:ilvl="0" w:tentative="0">
      <w:start w:val="1"/>
      <w:numFmt w:val="decimal"/>
      <w:suff w:val="space"/>
      <w:lvlText w:val="%1."/>
      <w:lvlJc w:val="left"/>
    </w:lvl>
  </w:abstractNum>
  <w:num w:numId="1">
    <w:abstractNumId w:val="6"/>
  </w:num>
  <w:num w:numId="2">
    <w:abstractNumId w:val="0"/>
  </w:num>
  <w:num w:numId="3">
    <w:abstractNumId w:val="9"/>
  </w:num>
  <w:num w:numId="4">
    <w:abstractNumId w:val="2"/>
  </w:num>
  <w:num w:numId="5">
    <w:abstractNumId w:val="7"/>
  </w:num>
  <w:num w:numId="6">
    <w:abstractNumId w:val="4"/>
  </w:num>
  <w:num w:numId="7">
    <w:abstractNumId w:val="3"/>
  </w:num>
  <w:num w:numId="8">
    <w:abstractNumId w:val="1"/>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FkYmJhZjBlMDNjMmRjNDU4ZGQ1YTMwZDBlNDkyZTYifQ=="/>
  </w:docVars>
  <w:rsids>
    <w:rsidRoot w:val="00FE19E4"/>
    <w:rsid w:val="000A40E7"/>
    <w:rsid w:val="0023242B"/>
    <w:rsid w:val="00265606"/>
    <w:rsid w:val="0029229B"/>
    <w:rsid w:val="003726DD"/>
    <w:rsid w:val="003D3809"/>
    <w:rsid w:val="00414C9F"/>
    <w:rsid w:val="004D3833"/>
    <w:rsid w:val="00544615"/>
    <w:rsid w:val="00582D37"/>
    <w:rsid w:val="005E58EE"/>
    <w:rsid w:val="005F2852"/>
    <w:rsid w:val="00606235"/>
    <w:rsid w:val="006065F2"/>
    <w:rsid w:val="00762AFD"/>
    <w:rsid w:val="007A04FE"/>
    <w:rsid w:val="00810E12"/>
    <w:rsid w:val="009666FA"/>
    <w:rsid w:val="00973001"/>
    <w:rsid w:val="009C0611"/>
    <w:rsid w:val="00A12C64"/>
    <w:rsid w:val="00A36AA3"/>
    <w:rsid w:val="00B43A77"/>
    <w:rsid w:val="00B5574D"/>
    <w:rsid w:val="00BE3742"/>
    <w:rsid w:val="00C05635"/>
    <w:rsid w:val="00C21384"/>
    <w:rsid w:val="00C3538A"/>
    <w:rsid w:val="00FE19E4"/>
    <w:rsid w:val="01537FD5"/>
    <w:rsid w:val="018E25D5"/>
    <w:rsid w:val="01BC3CB0"/>
    <w:rsid w:val="02555ED9"/>
    <w:rsid w:val="026453EF"/>
    <w:rsid w:val="033E089E"/>
    <w:rsid w:val="04542180"/>
    <w:rsid w:val="04A07D2D"/>
    <w:rsid w:val="065C270A"/>
    <w:rsid w:val="06D74677"/>
    <w:rsid w:val="06D85336"/>
    <w:rsid w:val="08591B53"/>
    <w:rsid w:val="090C5C92"/>
    <w:rsid w:val="0983157E"/>
    <w:rsid w:val="0A1D6F76"/>
    <w:rsid w:val="0B1630ED"/>
    <w:rsid w:val="0BE300B2"/>
    <w:rsid w:val="0BFD39D5"/>
    <w:rsid w:val="0C171D0F"/>
    <w:rsid w:val="0CA23AC9"/>
    <w:rsid w:val="0ED2440E"/>
    <w:rsid w:val="0EF54B6B"/>
    <w:rsid w:val="0F973CBE"/>
    <w:rsid w:val="0FA0239A"/>
    <w:rsid w:val="0FFF466D"/>
    <w:rsid w:val="10C81F6C"/>
    <w:rsid w:val="10CD7582"/>
    <w:rsid w:val="124C282D"/>
    <w:rsid w:val="1262754C"/>
    <w:rsid w:val="12A17402"/>
    <w:rsid w:val="133236CD"/>
    <w:rsid w:val="14127BE9"/>
    <w:rsid w:val="14E32ED1"/>
    <w:rsid w:val="14F20B9F"/>
    <w:rsid w:val="154C4341"/>
    <w:rsid w:val="15520D07"/>
    <w:rsid w:val="158D1A3D"/>
    <w:rsid w:val="158E3378"/>
    <w:rsid w:val="160615DC"/>
    <w:rsid w:val="169E17AF"/>
    <w:rsid w:val="16FD66C9"/>
    <w:rsid w:val="174E6383"/>
    <w:rsid w:val="18C76587"/>
    <w:rsid w:val="195210FF"/>
    <w:rsid w:val="1961080B"/>
    <w:rsid w:val="19697BC5"/>
    <w:rsid w:val="199626C2"/>
    <w:rsid w:val="1A112891"/>
    <w:rsid w:val="1A7E6E3B"/>
    <w:rsid w:val="1B656D35"/>
    <w:rsid w:val="1BBC702D"/>
    <w:rsid w:val="1DE03F03"/>
    <w:rsid w:val="1E1E7A9B"/>
    <w:rsid w:val="1F4629DA"/>
    <w:rsid w:val="20C813D6"/>
    <w:rsid w:val="210B3768"/>
    <w:rsid w:val="21752E1B"/>
    <w:rsid w:val="22D00328"/>
    <w:rsid w:val="2388039C"/>
    <w:rsid w:val="26AA6AE4"/>
    <w:rsid w:val="27593B6D"/>
    <w:rsid w:val="27D03AD8"/>
    <w:rsid w:val="28412A56"/>
    <w:rsid w:val="285E0D94"/>
    <w:rsid w:val="287109F2"/>
    <w:rsid w:val="29BB5D72"/>
    <w:rsid w:val="29BC6A7E"/>
    <w:rsid w:val="2A0A45AD"/>
    <w:rsid w:val="2BF853F5"/>
    <w:rsid w:val="2C5B01CA"/>
    <w:rsid w:val="2C696097"/>
    <w:rsid w:val="2CC716B0"/>
    <w:rsid w:val="2CDA6E57"/>
    <w:rsid w:val="2D04520E"/>
    <w:rsid w:val="2E1143D6"/>
    <w:rsid w:val="2E9B5B4C"/>
    <w:rsid w:val="2EB62CF8"/>
    <w:rsid w:val="2FE01E38"/>
    <w:rsid w:val="2FEC5533"/>
    <w:rsid w:val="30191A45"/>
    <w:rsid w:val="322462C0"/>
    <w:rsid w:val="3318407C"/>
    <w:rsid w:val="335F4CCE"/>
    <w:rsid w:val="360337E4"/>
    <w:rsid w:val="36164371"/>
    <w:rsid w:val="36633F7A"/>
    <w:rsid w:val="36691B9F"/>
    <w:rsid w:val="38297B06"/>
    <w:rsid w:val="3C9E5C02"/>
    <w:rsid w:val="3D8A0CBA"/>
    <w:rsid w:val="3E02162D"/>
    <w:rsid w:val="3E457417"/>
    <w:rsid w:val="3F326AC0"/>
    <w:rsid w:val="40233B11"/>
    <w:rsid w:val="41AD1F74"/>
    <w:rsid w:val="42657940"/>
    <w:rsid w:val="42BC2E2F"/>
    <w:rsid w:val="445175A7"/>
    <w:rsid w:val="44CE3311"/>
    <w:rsid w:val="44D530D8"/>
    <w:rsid w:val="459463E3"/>
    <w:rsid w:val="46236D21"/>
    <w:rsid w:val="47B16CDB"/>
    <w:rsid w:val="48190115"/>
    <w:rsid w:val="4A49726E"/>
    <w:rsid w:val="4A546BEF"/>
    <w:rsid w:val="4A9E7C29"/>
    <w:rsid w:val="4AB50890"/>
    <w:rsid w:val="4B4734B2"/>
    <w:rsid w:val="4BB33A7C"/>
    <w:rsid w:val="4BC90A28"/>
    <w:rsid w:val="4C37510C"/>
    <w:rsid w:val="4DE4148C"/>
    <w:rsid w:val="4EF44BE3"/>
    <w:rsid w:val="4FAE554B"/>
    <w:rsid w:val="504B3DAB"/>
    <w:rsid w:val="50C301CB"/>
    <w:rsid w:val="511107EA"/>
    <w:rsid w:val="511A48D1"/>
    <w:rsid w:val="519D5BDA"/>
    <w:rsid w:val="51E15FA0"/>
    <w:rsid w:val="51F63272"/>
    <w:rsid w:val="53D370D2"/>
    <w:rsid w:val="53D705A9"/>
    <w:rsid w:val="53FC752F"/>
    <w:rsid w:val="54AE6E9B"/>
    <w:rsid w:val="55F978A1"/>
    <w:rsid w:val="56337905"/>
    <w:rsid w:val="57DAE6E1"/>
    <w:rsid w:val="58042BFF"/>
    <w:rsid w:val="597503AA"/>
    <w:rsid w:val="59CC5A1A"/>
    <w:rsid w:val="5AC504FE"/>
    <w:rsid w:val="5C163FEB"/>
    <w:rsid w:val="5C2E3077"/>
    <w:rsid w:val="5C4C6CF0"/>
    <w:rsid w:val="5D203385"/>
    <w:rsid w:val="5E005E6E"/>
    <w:rsid w:val="5F5E41E5"/>
    <w:rsid w:val="5F665FB3"/>
    <w:rsid w:val="5F847B5D"/>
    <w:rsid w:val="5FC41B38"/>
    <w:rsid w:val="60433DF0"/>
    <w:rsid w:val="61077826"/>
    <w:rsid w:val="61476187"/>
    <w:rsid w:val="61663072"/>
    <w:rsid w:val="61BC419C"/>
    <w:rsid w:val="61EC2CD3"/>
    <w:rsid w:val="620944BA"/>
    <w:rsid w:val="627A1383"/>
    <w:rsid w:val="642152E2"/>
    <w:rsid w:val="65077AE2"/>
    <w:rsid w:val="65A54EC2"/>
    <w:rsid w:val="664C0F4D"/>
    <w:rsid w:val="665736C4"/>
    <w:rsid w:val="66B50838"/>
    <w:rsid w:val="672A039B"/>
    <w:rsid w:val="67431BB1"/>
    <w:rsid w:val="67530616"/>
    <w:rsid w:val="675D60DF"/>
    <w:rsid w:val="686B5883"/>
    <w:rsid w:val="68D978A1"/>
    <w:rsid w:val="68E236B8"/>
    <w:rsid w:val="690A2A0B"/>
    <w:rsid w:val="6911272E"/>
    <w:rsid w:val="69D41F5D"/>
    <w:rsid w:val="69EF6E4B"/>
    <w:rsid w:val="6A1165CB"/>
    <w:rsid w:val="6A485FDA"/>
    <w:rsid w:val="6AC13272"/>
    <w:rsid w:val="6ACE5598"/>
    <w:rsid w:val="6AEF1016"/>
    <w:rsid w:val="6B2D5DC9"/>
    <w:rsid w:val="6B876668"/>
    <w:rsid w:val="6BDB7F8E"/>
    <w:rsid w:val="6BE203D1"/>
    <w:rsid w:val="6C2430E3"/>
    <w:rsid w:val="6DF606F4"/>
    <w:rsid w:val="6E6A6BC8"/>
    <w:rsid w:val="6EE03793"/>
    <w:rsid w:val="6F8151E6"/>
    <w:rsid w:val="6F851686"/>
    <w:rsid w:val="70BA1B64"/>
    <w:rsid w:val="718617A9"/>
    <w:rsid w:val="725453F3"/>
    <w:rsid w:val="729E74BD"/>
    <w:rsid w:val="72DF16B3"/>
    <w:rsid w:val="738C280D"/>
    <w:rsid w:val="73942F36"/>
    <w:rsid w:val="73B75E5F"/>
    <w:rsid w:val="74A8774F"/>
    <w:rsid w:val="771C7190"/>
    <w:rsid w:val="77AE203F"/>
    <w:rsid w:val="782557C0"/>
    <w:rsid w:val="786A11CF"/>
    <w:rsid w:val="78FA0E87"/>
    <w:rsid w:val="79701CA2"/>
    <w:rsid w:val="7A050ADC"/>
    <w:rsid w:val="7A363B70"/>
    <w:rsid w:val="7A3A405E"/>
    <w:rsid w:val="7A7E0CD2"/>
    <w:rsid w:val="7AF406B1"/>
    <w:rsid w:val="7C1E55E8"/>
    <w:rsid w:val="7C5A5426"/>
    <w:rsid w:val="7C9E459A"/>
    <w:rsid w:val="7CD945C2"/>
    <w:rsid w:val="7CE16A13"/>
    <w:rsid w:val="7D0211AE"/>
    <w:rsid w:val="7D133AE0"/>
    <w:rsid w:val="7DC65163"/>
    <w:rsid w:val="7EA31D88"/>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2754F0-0B36-43EB-A5A9-7C3A896F5486}">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95</Pages>
  <Words>49261</Words>
  <Characters>52804</Characters>
  <Lines>450</Lines>
  <Paragraphs>126</Paragraphs>
  <TotalTime>1</TotalTime>
  <ScaleCrop>false</ScaleCrop>
  <LinksUpToDate>false</LinksUpToDate>
  <CharactersWithSpaces>58433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娄佳琴</cp:lastModifiedBy>
  <cp:lastPrinted>2021-12-28T11:06:00Z</cp:lastPrinted>
  <dcterms:modified xsi:type="dcterms:W3CDTF">2024-08-23T11:56:02Z</dcterms:modified>
  <dc:title>杭州市市民卡扩大发卡工程</dc:title>
  <cp:revision>356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4169337EAB1E49658B056631F679B154_13</vt:lpwstr>
  </property>
</Properties>
</file>