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b/>
          <w:color w:val="auto"/>
          <w:spacing w:val="-12"/>
          <w:sz w:val="48"/>
          <w:szCs w:val="48"/>
        </w:rPr>
      </w:pPr>
    </w:p>
    <w:p>
      <w:pPr>
        <w:jc w:val="center"/>
        <w:outlineLvl w:val="0"/>
        <w:rPr>
          <w:rFonts w:hint="eastAsia" w:ascii="仿宋_GB2312" w:hAnsi="仿宋_GB2312" w:eastAsia="仿宋_GB2312" w:cs="仿宋_GB2312"/>
          <w:b/>
          <w:color w:val="auto"/>
          <w:spacing w:val="-12"/>
          <w:sz w:val="48"/>
          <w:szCs w:val="48"/>
          <w:lang w:eastAsia="zh-CN"/>
        </w:rPr>
      </w:pPr>
      <w:r>
        <w:rPr>
          <w:rFonts w:hint="eastAsia" w:ascii="仿宋_GB2312" w:hAnsi="仿宋_GB2312" w:eastAsia="仿宋_GB2312" w:cs="仿宋_GB2312"/>
          <w:b/>
          <w:color w:val="auto"/>
          <w:spacing w:val="-12"/>
          <w:sz w:val="48"/>
          <w:szCs w:val="48"/>
          <w:lang w:eastAsia="zh-CN"/>
        </w:rPr>
        <w:t>新污染物监测能力设备提升项目</w:t>
      </w:r>
    </w:p>
    <w:p>
      <w:pPr>
        <w:outlineLvl w:val="0"/>
        <w:rPr>
          <w:rFonts w:hint="eastAsia" w:ascii="仿宋_GB2312" w:hAnsi="仿宋_GB2312" w:eastAsia="仿宋_GB2312" w:cs="仿宋_GB2312"/>
          <w:color w:val="auto"/>
          <w:sz w:val="44"/>
        </w:rPr>
      </w:pPr>
    </w:p>
    <w:p>
      <w:pPr>
        <w:outlineLvl w:val="0"/>
        <w:rPr>
          <w:rFonts w:hint="eastAsia" w:ascii="仿宋_GB2312" w:hAnsi="仿宋_GB2312" w:eastAsia="仿宋_GB2312" w:cs="仿宋_GB2312"/>
          <w:color w:val="auto"/>
          <w:sz w:val="44"/>
        </w:rPr>
      </w:pPr>
    </w:p>
    <w:p>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公</w:t>
      </w:r>
    </w:p>
    <w:p>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开</w:t>
      </w:r>
    </w:p>
    <w:p>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招</w:t>
      </w:r>
    </w:p>
    <w:p>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标</w:t>
      </w:r>
    </w:p>
    <w:p>
      <w:pPr>
        <w:jc w:val="center"/>
        <w:outlineLvl w:val="0"/>
        <w:rPr>
          <w:rFonts w:hint="eastAsia"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pPr>
        <w:jc w:val="center"/>
        <w:outlineLvl w:val="0"/>
        <w:rPr>
          <w:rFonts w:hint="eastAsia" w:ascii="仿宋_GB2312" w:hAnsi="仿宋_GB2312" w:eastAsia="仿宋_GB2312" w:cs="仿宋_GB2312"/>
          <w:color w:val="auto"/>
          <w:sz w:val="44"/>
        </w:rPr>
      </w:pPr>
      <w:r>
        <w:rPr>
          <w:rFonts w:hint="eastAsia" w:ascii="仿宋_GB2312" w:hAnsi="仿宋_GB2312" w:eastAsia="仿宋_GB2312" w:cs="仿宋_GB2312"/>
          <w:b/>
          <w:color w:val="auto"/>
          <w:sz w:val="72"/>
          <w:szCs w:val="72"/>
        </w:rPr>
        <w:t>件</w:t>
      </w:r>
    </w:p>
    <w:p>
      <w:pPr>
        <w:jc w:val="center"/>
        <w:outlineLvl w:val="0"/>
        <w:rPr>
          <w:rFonts w:hint="eastAsia" w:ascii="仿宋_GB2312" w:hAnsi="仿宋_GB2312" w:eastAsia="仿宋_GB2312" w:cs="仿宋_GB2312"/>
          <w:color w:val="auto"/>
          <w:sz w:val="44"/>
        </w:rPr>
      </w:pPr>
      <w:r>
        <w:rPr>
          <w:rFonts w:hint="eastAsia" w:ascii="仿宋_GB2312" w:hAnsi="仿宋_GB2312" w:eastAsia="仿宋_GB2312" w:cs="仿宋_GB2312"/>
          <w:color w:val="auto"/>
          <w:sz w:val="44"/>
        </w:rPr>
        <w:t>（电子招投标）</w:t>
      </w:r>
    </w:p>
    <w:p>
      <w:pPr>
        <w:jc w:val="center"/>
        <w:outlineLvl w:val="0"/>
        <w:rPr>
          <w:rFonts w:hint="eastAsia" w:ascii="仿宋_GB2312" w:hAnsi="仿宋_GB2312" w:eastAsia="仿宋_GB2312" w:cs="仿宋_GB2312"/>
          <w:color w:val="auto"/>
          <w:sz w:val="44"/>
        </w:rPr>
      </w:pPr>
    </w:p>
    <w:p>
      <w:pPr>
        <w:jc w:val="center"/>
        <w:outlineLvl w:val="0"/>
        <w:rPr>
          <w:rFonts w:hint="eastAsia" w:ascii="仿宋_GB2312" w:hAnsi="仿宋_GB2312" w:eastAsia="仿宋_GB2312" w:cs="仿宋_GB2312"/>
          <w:color w:val="auto"/>
          <w:sz w:val="44"/>
        </w:rPr>
      </w:pPr>
    </w:p>
    <w:p>
      <w:pPr>
        <w:jc w:val="center"/>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rPr>
        <w:t>招标编</w:t>
      </w:r>
      <w:r>
        <w:rPr>
          <w:rFonts w:hint="eastAsia" w:ascii="仿宋_GB2312" w:hAnsi="仿宋_GB2312" w:eastAsia="仿宋_GB2312" w:cs="仿宋_GB2312"/>
          <w:b/>
          <w:color w:val="auto"/>
          <w:sz w:val="28"/>
          <w:szCs w:val="28"/>
        </w:rPr>
        <w:t xml:space="preserve">号: </w:t>
      </w:r>
      <w:r>
        <w:rPr>
          <w:rFonts w:hint="eastAsia" w:ascii="仿宋_GB2312" w:hAnsi="仿宋_GB2312" w:eastAsia="仿宋_GB2312" w:cs="仿宋_GB2312"/>
          <w:b/>
          <w:color w:val="auto"/>
          <w:sz w:val="28"/>
          <w:szCs w:val="28"/>
          <w:lang w:eastAsia="zh-CN"/>
        </w:rPr>
        <w:t>CGSHZJ-2024-N001107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3"/>
                <w:kern w:val="0"/>
                <w:sz w:val="28"/>
                <w:szCs w:val="28"/>
              </w:rPr>
              <w:t>采购单</w:t>
            </w:r>
            <w:r>
              <w:rPr>
                <w:rFonts w:hint="eastAsia" w:ascii="仿宋_GB2312" w:hAnsi="仿宋_GB2312" w:eastAsia="仿宋_GB2312" w:cs="仿宋_GB2312"/>
                <w:color w:val="auto"/>
                <w:spacing w:val="1"/>
                <w:kern w:val="0"/>
                <w:sz w:val="28"/>
                <w:szCs w:val="28"/>
              </w:rPr>
              <w:t>位</w:t>
            </w:r>
            <w:r>
              <w:rPr>
                <w:rFonts w:hint="eastAsia" w:ascii="仿宋_GB2312" w:hAnsi="仿宋_GB2312" w:eastAsia="仿宋_GB2312" w:cs="仿宋_GB2312"/>
                <w:color w:val="auto"/>
                <w:sz w:val="28"/>
                <w:szCs w:val="28"/>
              </w:rPr>
              <w:t>：</w:t>
            </w:r>
          </w:p>
        </w:tc>
        <w:tc>
          <w:tcPr>
            <w:tcW w:w="5445" w:type="dxa"/>
            <w:noWrap w:val="0"/>
            <w:vAlign w:val="center"/>
          </w:tcPr>
          <w:p>
            <w:pPr>
              <w:spacing w:line="320" w:lineRule="exact"/>
              <w:outlineLvl w:val="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浙江省绍兴生态环境监测中心</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0"/>
                <w:kern w:val="0"/>
                <w:sz w:val="28"/>
                <w:szCs w:val="28"/>
                <w:fitText w:val="1680" w:id="1"/>
              </w:rPr>
              <w:t>采购代理机构</w:t>
            </w:r>
            <w:r>
              <w:rPr>
                <w:rFonts w:hint="eastAsia" w:ascii="仿宋_GB2312" w:hAnsi="仿宋_GB2312" w:eastAsia="仿宋_GB2312" w:cs="仿宋_GB2312"/>
                <w:color w:val="auto"/>
                <w:sz w:val="28"/>
                <w:szCs w:val="28"/>
              </w:rPr>
              <w:t>：</w:t>
            </w:r>
          </w:p>
        </w:tc>
        <w:tc>
          <w:tcPr>
            <w:tcW w:w="5445" w:type="dxa"/>
            <w:noWrap w:val="0"/>
            <w:vAlign w:val="top"/>
          </w:tcPr>
          <w:p>
            <w:pPr>
              <w:spacing w:after="100" w:afterAutospacing="1" w:line="44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绍兴市开元工程咨询有限公司</w:t>
            </w:r>
          </w:p>
        </w:tc>
      </w:tr>
      <w:tr>
        <w:tblPrEx>
          <w:tblCellMar>
            <w:top w:w="0" w:type="dxa"/>
            <w:left w:w="108" w:type="dxa"/>
            <w:bottom w:w="0" w:type="dxa"/>
            <w:right w:w="108" w:type="dxa"/>
          </w:tblCellMar>
        </w:tblPrEx>
        <w:trPr>
          <w:trHeight w:val="397" w:hRule="atLeast"/>
          <w:jc w:val="center"/>
        </w:trPr>
        <w:tc>
          <w:tcPr>
            <w:tcW w:w="2356" w:type="dxa"/>
            <w:vMerge w:val="restart"/>
            <w:noWrap w:val="0"/>
            <w:vAlign w:val="center"/>
          </w:tcPr>
          <w:p>
            <w:pPr>
              <w:spacing w:after="100" w:afterAutospacing="1" w:line="44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3"/>
                <w:kern w:val="0"/>
                <w:sz w:val="28"/>
                <w:szCs w:val="28"/>
                <w:fitText w:val="1680" w:id="2"/>
              </w:rPr>
              <w:t>监督单</w:t>
            </w:r>
            <w:r>
              <w:rPr>
                <w:rFonts w:hint="eastAsia" w:ascii="仿宋_GB2312" w:hAnsi="仿宋_GB2312" w:eastAsia="仿宋_GB2312" w:cs="仿宋_GB2312"/>
                <w:color w:val="auto"/>
                <w:spacing w:val="1"/>
                <w:kern w:val="0"/>
                <w:sz w:val="28"/>
                <w:szCs w:val="28"/>
                <w:fitText w:val="1680" w:id="2"/>
              </w:rPr>
              <w:t>位</w:t>
            </w:r>
            <w:r>
              <w:rPr>
                <w:rFonts w:hint="eastAsia" w:ascii="仿宋_GB2312" w:hAnsi="仿宋_GB2312" w:eastAsia="仿宋_GB2312" w:cs="仿宋_GB2312"/>
                <w:color w:val="auto"/>
                <w:sz w:val="28"/>
                <w:szCs w:val="28"/>
              </w:rPr>
              <w:t>：</w:t>
            </w:r>
          </w:p>
        </w:tc>
        <w:tc>
          <w:tcPr>
            <w:tcW w:w="5445" w:type="dxa"/>
            <w:noWrap w:val="0"/>
            <w:vAlign w:val="top"/>
          </w:tcPr>
          <w:p>
            <w:pPr>
              <w:spacing w:after="100" w:afterAutospacing="1" w:line="44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noWrap w:val="0"/>
            <w:vAlign w:val="top"/>
          </w:tcPr>
          <w:p>
            <w:pPr>
              <w:spacing w:after="100" w:afterAutospacing="1" w:line="440" w:lineRule="exact"/>
              <w:rPr>
                <w:rFonts w:hint="eastAsia" w:ascii="仿宋_GB2312" w:hAnsi="仿宋_GB2312" w:eastAsia="仿宋_GB2312" w:cs="仿宋_GB2312"/>
                <w:color w:val="auto"/>
                <w:sz w:val="28"/>
                <w:szCs w:val="28"/>
              </w:rPr>
            </w:pPr>
          </w:p>
        </w:tc>
        <w:tc>
          <w:tcPr>
            <w:tcW w:w="5445" w:type="dxa"/>
            <w:noWrap w:val="0"/>
            <w:vAlign w:val="top"/>
          </w:tcPr>
          <w:p>
            <w:pPr>
              <w:spacing w:after="100" w:afterAutospacing="1" w:line="44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二○二</w:t>
            </w:r>
            <w:r>
              <w:rPr>
                <w:rFonts w:hint="eastAsia" w:ascii="仿宋_GB2312" w:hAnsi="仿宋_GB2312"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月</w:t>
            </w:r>
          </w:p>
        </w:tc>
      </w:tr>
    </w:tbl>
    <w:p>
      <w:pPr>
        <w:pageBreakBefore/>
        <w:jc w:val="center"/>
        <w:rPr>
          <w:rFonts w:ascii="隶书" w:eastAsia="隶书"/>
          <w:b/>
          <w:color w:val="auto"/>
          <w:sz w:val="44"/>
          <w:szCs w:val="44"/>
        </w:rPr>
      </w:pPr>
      <w:r>
        <w:rPr>
          <w:rFonts w:hint="eastAsia" w:ascii="隶书" w:eastAsia="隶书"/>
          <w:b/>
          <w:color w:val="auto"/>
          <w:sz w:val="44"/>
          <w:szCs w:val="44"/>
        </w:rPr>
        <w:t xml:space="preserve">  </w:t>
      </w: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63"/>
        <w:tblW w:w="9073" w:type="dxa"/>
        <w:tblInd w:w="0" w:type="dxa"/>
        <w:tblLayout w:type="fixed"/>
        <w:tblCellMar>
          <w:top w:w="0" w:type="dxa"/>
          <w:left w:w="0" w:type="dxa"/>
          <w:bottom w:w="0" w:type="dxa"/>
          <w:right w:w="0" w:type="dxa"/>
        </w:tblCellMar>
      </w:tblPr>
      <w:tblGrid>
        <w:gridCol w:w="9073"/>
      </w:tblGrid>
      <w:tr>
        <w:tblPrEx>
          <w:tblCellMar>
            <w:top w:w="0" w:type="dxa"/>
            <w:left w:w="0" w:type="dxa"/>
            <w:bottom w:w="0" w:type="dxa"/>
            <w:right w:w="0" w:type="dxa"/>
          </w:tblCellMar>
        </w:tblPrEx>
        <w:trPr>
          <w:trHeight w:val="12609" w:hRule="atLeast"/>
        </w:trPr>
        <w:tc>
          <w:tcPr>
            <w:tcW w:w="9073" w:type="dxa"/>
            <w:noWrap w:val="0"/>
            <w:vAlign w:val="center"/>
          </w:tcPr>
          <w:p>
            <w:pPr>
              <w:rPr>
                <w:color w:val="auto"/>
              </w:rPr>
            </w:pPr>
            <w:r>
              <w:rPr>
                <w:rFonts w:ascii="仿宋_GB2312" w:hAnsi="新宋体" w:eastAsia="仿宋_GB2312"/>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noWrap w:val="0"/>
                  <w:vAlign w:val="top"/>
                </w:tcPr>
                <w:p>
                  <w:pPr>
                    <w:pStyle w:val="125"/>
                    <w:spacing w:after="12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125"/>
                    <w:wordWrap w:val="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u w:val="single"/>
                      <w:lang w:eastAsia="zh-CN"/>
                    </w:rPr>
                    <w:t>新污染物监测能力设备提升项目</w:t>
                  </w:r>
                  <w:r>
                    <w:rPr>
                      <w:rFonts w:hint="eastAsia" w:ascii="仿宋_GB2312" w:hAnsi="新宋体" w:eastAsia="仿宋_GB2312"/>
                      <w:color w:val="auto"/>
                      <w:szCs w:val="24"/>
                    </w:rPr>
                    <w:t>招标项目的潜在投标人应在政采云平台（https://www.zcygov.cn/）获取（下载）招标文件，并于202</w:t>
                  </w:r>
                  <w:r>
                    <w:rPr>
                      <w:rFonts w:hint="eastAsia" w:ascii="仿宋_GB2312" w:hAnsi="新宋体" w:eastAsia="仿宋_GB2312"/>
                      <w:color w:val="auto"/>
                      <w:szCs w:val="24"/>
                      <w:lang w:val="en-US" w:eastAsia="zh-CN"/>
                    </w:rPr>
                    <w:t>5</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02</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07</w:t>
                  </w:r>
                  <w:r>
                    <w:rPr>
                      <w:rFonts w:hint="eastAsia" w:ascii="仿宋_GB2312" w:hAnsi="新宋体" w:eastAsia="仿宋_GB2312"/>
                      <w:color w:val="auto"/>
                      <w:szCs w:val="24"/>
                    </w:rPr>
                    <w:t>日09点00分00秒（北京时间）前递交（上传）投标文件。</w:t>
                  </w:r>
                </w:p>
              </w:tc>
            </w:tr>
          </w:tbl>
          <w:p>
            <w:pPr>
              <w:pStyle w:val="125"/>
              <w:spacing w:afterLines="0" w:line="440" w:lineRule="exact"/>
              <w:ind w:firstLine="480"/>
              <w:jc w:val="left"/>
              <w:rPr>
                <w:rFonts w:ascii="仿宋_GB2312" w:hAnsi="新宋体" w:eastAsia="仿宋_GB2312"/>
                <w:b/>
                <w:color w:val="auto"/>
                <w:szCs w:val="24"/>
              </w:rPr>
            </w:pPr>
            <w:r>
              <w:rPr>
                <w:rFonts w:hint="eastAsia" w:ascii="仿宋_GB2312" w:hAnsi="新宋体" w:eastAsia="仿宋_GB2312"/>
                <w:b/>
                <w:color w:val="auto"/>
                <w:szCs w:val="24"/>
              </w:rPr>
              <w:t>一、项目基本情况</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b/>
                <w:color w:val="auto"/>
                <w:szCs w:val="24"/>
              </w:rPr>
              <w:t>项目编号：</w:t>
            </w:r>
            <w:r>
              <w:rPr>
                <w:rFonts w:hint="eastAsia" w:ascii="仿宋_GB2312" w:hAnsi="新宋体" w:eastAsia="仿宋_GB2312"/>
                <w:b/>
                <w:color w:val="auto"/>
                <w:szCs w:val="24"/>
                <w:lang w:eastAsia="zh-CN"/>
              </w:rPr>
              <w:t>CGSHZJ-2024-N001107</w:t>
            </w:r>
            <w:r>
              <w:rPr>
                <w:rFonts w:hint="eastAsia" w:ascii="仿宋_GB2312" w:hAnsi="新宋体" w:eastAsia="仿宋_GB2312"/>
                <w:b/>
                <w:color w:val="auto"/>
                <w:szCs w:val="24"/>
              </w:rPr>
              <w:t xml:space="preserve"> </w:t>
            </w:r>
          </w:p>
          <w:p>
            <w:pPr>
              <w:pStyle w:val="125"/>
              <w:spacing w:afterLines="0" w:line="440" w:lineRule="exact"/>
              <w:ind w:right="-508" w:rightChars="-242" w:firstLine="480"/>
              <w:rPr>
                <w:rFonts w:hint="eastAsia" w:ascii="仿宋_GB2312" w:hAnsi="新宋体" w:eastAsia="仿宋_GB2312"/>
                <w:color w:val="auto"/>
                <w:szCs w:val="24"/>
                <w:lang w:eastAsia="zh-CN"/>
              </w:rPr>
            </w:pPr>
            <w:r>
              <w:rPr>
                <w:rFonts w:hint="eastAsia" w:ascii="仿宋_GB2312" w:hAnsi="新宋体" w:eastAsia="仿宋_GB2312"/>
                <w:b/>
                <w:color w:val="auto"/>
                <w:szCs w:val="24"/>
              </w:rPr>
              <w:t>项目名称：</w:t>
            </w:r>
            <w:r>
              <w:rPr>
                <w:rFonts w:hint="eastAsia" w:ascii="仿宋_GB2312" w:hAnsi="新宋体" w:eastAsia="仿宋_GB2312"/>
                <w:color w:val="auto"/>
                <w:szCs w:val="24"/>
                <w:lang w:eastAsia="zh-CN"/>
              </w:rPr>
              <w:t>新污染物监测能力设备提升项目</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b/>
                <w:color w:val="auto"/>
                <w:szCs w:val="24"/>
              </w:rPr>
              <w:t>预算金额（元）： 4210000.00</w:t>
            </w:r>
          </w:p>
          <w:p>
            <w:pPr>
              <w:pStyle w:val="125"/>
              <w:spacing w:afterLines="0" w:line="440" w:lineRule="exact"/>
              <w:ind w:firstLine="480"/>
              <w:rPr>
                <w:rFonts w:ascii="仿宋_GB2312" w:hAnsi="新宋体" w:eastAsia="仿宋_GB2312"/>
                <w:bCs/>
                <w:color w:val="auto"/>
                <w:szCs w:val="24"/>
              </w:rPr>
            </w:pPr>
            <w:r>
              <w:rPr>
                <w:rFonts w:hint="eastAsia" w:ascii="仿宋_GB2312" w:hAnsi="新宋体" w:eastAsia="仿宋_GB2312"/>
                <w:b/>
                <w:color w:val="auto"/>
                <w:szCs w:val="24"/>
              </w:rPr>
              <w:t>最高限价（元）： 4210000.00</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标项一:</w:t>
            </w:r>
          </w:p>
          <w:p>
            <w:pPr>
              <w:pStyle w:val="125"/>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标项名称:</w:t>
            </w:r>
            <w:r>
              <w:rPr>
                <w:rFonts w:hint="eastAsia" w:ascii="仿宋_GB2312" w:hAnsi="新宋体" w:eastAsia="仿宋_GB2312"/>
                <w:color w:val="auto"/>
                <w:szCs w:val="24"/>
                <w:lang w:eastAsia="zh-CN"/>
              </w:rPr>
              <w:t>新污染物监测能力设备提升项目</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数量:1</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预算金额（元）:4210000.00</w:t>
            </w:r>
          </w:p>
          <w:p>
            <w:pPr>
              <w:pStyle w:val="125"/>
              <w:spacing w:afterLines="0" w:line="440" w:lineRule="exact"/>
              <w:ind w:firstLine="480"/>
              <w:rPr>
                <w:rFonts w:ascii="仿宋_GB2312" w:hAnsi="新宋体" w:eastAsia="仿宋_GB2312"/>
                <w:color w:val="auto"/>
                <w:szCs w:val="24"/>
              </w:rPr>
            </w:pPr>
            <w:r>
              <w:rPr>
                <w:rFonts w:hint="eastAsia" w:ascii="仿宋_GB2312" w:hAnsi="仿宋" w:eastAsia="仿宋_GB2312" w:cs="仿宋"/>
                <w:bCs/>
                <w:color w:val="auto"/>
              </w:rPr>
              <w:t>主要内容：</w:t>
            </w:r>
            <w:r>
              <w:rPr>
                <w:rFonts w:hint="eastAsia" w:ascii="仿宋_GB2312" w:hAnsi="新宋体" w:eastAsia="仿宋_GB2312"/>
                <w:color w:val="auto"/>
                <w:szCs w:val="24"/>
              </w:rPr>
              <w:t>简要规格描述或项目基本概况介绍、用途:详见采购文件。</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b/>
                <w:color w:val="auto"/>
                <w:szCs w:val="24"/>
              </w:rPr>
              <w:t>合同履约期限：</w:t>
            </w:r>
            <w:r>
              <w:rPr>
                <w:rFonts w:hint="eastAsia" w:ascii="仿宋_GB2312" w:hAnsi="新宋体" w:eastAsia="仿宋_GB2312"/>
                <w:color w:val="auto"/>
                <w:szCs w:val="24"/>
              </w:rPr>
              <w:t>按双方合同约定条款执行。</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备注：无。</w:t>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本项目接受联合体投标：</w:t>
            </w:r>
            <w:r>
              <w:rPr>
                <w:rFonts w:hint="eastAsia" w:ascii="仿宋_GB2312" w:hAnsi="MS Gothic" w:eastAsia="仿宋_GB2312" w:cs="Arial"/>
                <w:color w:val="auto"/>
              </w:rPr>
              <w:sym w:font="Wingdings" w:char="00FE"/>
            </w:r>
            <w:r>
              <w:rPr>
                <w:rFonts w:hint="eastAsia" w:ascii="仿宋_GB2312" w:hAnsi="新宋体" w:eastAsia="仿宋_GB2312"/>
                <w:b/>
                <w:color w:val="auto"/>
                <w:szCs w:val="24"/>
              </w:rPr>
              <w:t>是，</w:t>
            </w:r>
            <w:r>
              <w:rPr>
                <w:rFonts w:hint="eastAsia" w:ascii="MS Mincho" w:hAnsi="MS Mincho" w:eastAsia="MS Mincho" w:cs="MS Mincho"/>
                <w:b/>
                <w:color w:val="auto"/>
                <w:szCs w:val="24"/>
              </w:rPr>
              <w:t>☐</w:t>
            </w:r>
            <w:r>
              <w:rPr>
                <w:rFonts w:hint="eastAsia" w:ascii="仿宋_GB2312" w:hAnsi="新宋体" w:eastAsia="仿宋_GB2312"/>
                <w:b/>
                <w:color w:val="auto"/>
                <w:szCs w:val="24"/>
              </w:rPr>
              <w:t>否。</w:t>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二、申请人的资格要求：</w:t>
            </w:r>
          </w:p>
          <w:p>
            <w:pPr>
              <w:pStyle w:val="125"/>
              <w:spacing w:after="120" w:line="440" w:lineRule="exact"/>
              <w:ind w:right="101" w:rightChars="48"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；未被“信用中国”（www.creditchina.gov.cn）、中国政府采购网（www.ccgp.gov.cn）列入失信被执行人、重大税收违法失信主体、政府采购严重违法失信行为记录名单。</w:t>
            </w:r>
          </w:p>
          <w:p>
            <w:pPr>
              <w:pStyle w:val="125"/>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wordWrap w:val="0"/>
              <w:adjustRightInd w:val="0"/>
              <w:snapToGrid w:val="0"/>
              <w:spacing w:line="360" w:lineRule="auto"/>
              <w:ind w:firstLine="480" w:firstLineChars="200"/>
              <w:rPr>
                <w:rFonts w:hint="eastAsia" w:ascii="仿宋_GB2312" w:hAnsi="仿宋" w:eastAsia="仿宋_GB2312"/>
                <w:color w:val="auto"/>
                <w:sz w:val="24"/>
              </w:rPr>
            </w:pPr>
            <w:r>
              <w:rPr>
                <w:rFonts w:hint="eastAsia" w:ascii="仿宋_GB2312" w:hAnsi="仿宋" w:eastAsia="仿宋_GB2312"/>
                <w:color w:val="auto"/>
                <w:sz w:val="24"/>
              </w:rPr>
              <w:sym w:font="Wingdings" w:char="F0FE"/>
            </w:r>
            <w:r>
              <w:rPr>
                <w:rFonts w:hint="eastAsia" w:ascii="仿宋_GB2312" w:hAnsi="仿宋" w:eastAsia="仿宋_GB2312"/>
                <w:color w:val="auto"/>
                <w:sz w:val="24"/>
              </w:rPr>
              <w:t>无；</w:t>
            </w:r>
          </w:p>
          <w:p>
            <w:pPr>
              <w:wordWrap w:val="0"/>
              <w:adjustRightInd w:val="0"/>
              <w:snapToGrid w:val="0"/>
              <w:spacing w:line="360" w:lineRule="auto"/>
              <w:ind w:firstLine="480" w:firstLineChars="200"/>
              <w:rPr>
                <w:rFonts w:hint="eastAsia" w:ascii="仿宋_GB2312" w:hAnsi="仿宋" w:eastAsia="仿宋_GB2312"/>
                <w:color w:val="auto"/>
                <w:sz w:val="24"/>
              </w:rPr>
            </w:pPr>
            <w:r>
              <w:rPr>
                <w:rFonts w:hint="eastAsia" w:ascii="仿宋_GB2312" w:hAnsi="仿宋" w:eastAsia="仿宋_GB2312"/>
                <w:color w:val="auto"/>
                <w:sz w:val="24"/>
              </w:rPr>
              <w:sym w:font="Wingdings" w:char="00A8"/>
            </w:r>
            <w:r>
              <w:rPr>
                <w:rFonts w:hint="eastAsia" w:ascii="仿宋_GB2312" w:hAnsi="仿宋" w:eastAsia="仿宋_GB2312"/>
                <w:color w:val="auto"/>
                <w:sz w:val="24"/>
              </w:rPr>
              <w:t>专门面向中小企业</w:t>
            </w:r>
          </w:p>
          <w:p>
            <w:pPr>
              <w:wordWrap w:val="0"/>
              <w:adjustRightInd w:val="0"/>
              <w:snapToGrid w:val="0"/>
              <w:spacing w:line="360" w:lineRule="auto"/>
              <w:ind w:firstLine="897" w:firstLineChars="374"/>
              <w:rPr>
                <w:rFonts w:hint="eastAsia" w:ascii="仿宋_GB2312" w:hAnsi="仿宋" w:eastAsia="仿宋_GB2312"/>
                <w:color w:val="auto"/>
                <w:sz w:val="24"/>
              </w:rPr>
            </w:pPr>
            <w:r>
              <w:rPr>
                <w:rFonts w:hint="eastAsia" w:ascii="仿宋_GB2312" w:hAnsi="仿宋" w:eastAsia="仿宋_GB2312"/>
                <w:color w:val="auto"/>
                <w:sz w:val="24"/>
              </w:rPr>
              <w:t>☐货物全部由符合政策要求的中小企业制造，提供中小企业声明函；</w:t>
            </w:r>
          </w:p>
          <w:p>
            <w:pPr>
              <w:wordWrap w:val="0"/>
              <w:adjustRightInd w:val="0"/>
              <w:snapToGrid w:val="0"/>
              <w:spacing w:line="360" w:lineRule="auto"/>
              <w:ind w:firstLine="897" w:firstLineChars="374"/>
              <w:rPr>
                <w:rFonts w:hint="eastAsia" w:ascii="仿宋_GB2312" w:hAnsi="仿宋" w:eastAsia="仿宋_GB2312"/>
                <w:color w:val="auto"/>
                <w:sz w:val="24"/>
              </w:rPr>
            </w:pPr>
            <w:r>
              <w:rPr>
                <w:rFonts w:hint="eastAsia" w:ascii="仿宋_GB2312" w:hAnsi="仿宋" w:eastAsia="仿宋_GB2312"/>
                <w:color w:val="auto"/>
                <w:sz w:val="24"/>
              </w:rPr>
              <w:t>☐货物全部由符合政策要求的小微企业制造，提供中小企业声明函；</w:t>
            </w:r>
          </w:p>
          <w:p>
            <w:pPr>
              <w:wordWrap w:val="0"/>
              <w:adjustRightInd w:val="0"/>
              <w:snapToGrid w:val="0"/>
              <w:spacing w:line="360" w:lineRule="auto"/>
              <w:ind w:firstLine="897" w:firstLineChars="374"/>
              <w:rPr>
                <w:rFonts w:ascii="仿宋_GB2312" w:hAnsi="仿宋" w:eastAsia="仿宋_GB2312"/>
                <w:color w:val="auto"/>
                <w:sz w:val="24"/>
              </w:rPr>
            </w:pPr>
            <w:r>
              <w:rPr>
                <w:rFonts w:hint="eastAsia" w:ascii="仿宋_GB2312" w:hAnsi="仿宋" w:eastAsia="仿宋_GB2312"/>
                <w:color w:val="auto"/>
                <w:sz w:val="24"/>
              </w:rPr>
              <w:t>☐服务全部由符合政策要求的中小企业承接，提供中小企业声明函；</w:t>
            </w:r>
          </w:p>
          <w:p>
            <w:pPr>
              <w:wordWrap w:val="0"/>
              <w:adjustRightInd w:val="0"/>
              <w:snapToGrid w:val="0"/>
              <w:spacing w:line="360" w:lineRule="auto"/>
              <w:ind w:firstLine="897" w:firstLineChars="374"/>
              <w:rPr>
                <w:rFonts w:ascii="仿宋_GB2312" w:hAnsi="仿宋" w:eastAsia="仿宋_GB2312"/>
                <w:color w:val="auto"/>
                <w:sz w:val="24"/>
              </w:rPr>
            </w:pPr>
            <w:r>
              <w:rPr>
                <w:rFonts w:ascii="MS Gothic" w:hAnsi="MS Gothic" w:eastAsia="MS Gothic" w:cs="Arial"/>
                <w:color w:val="auto"/>
                <w:kern w:val="0"/>
                <w:sz w:val="24"/>
              </w:rPr>
              <w:t>☐</w:t>
            </w:r>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r>
              <w:rPr>
                <w:rFonts w:ascii="MS Gothic" w:hAnsi="MS Gothic" w:eastAsia="MS Gothic" w:cs="Arial"/>
                <w:color w:val="auto"/>
                <w:kern w:val="0"/>
                <w:sz w:val="24"/>
              </w:rPr>
              <w:t>☐</w:t>
            </w:r>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r>
              <w:rPr>
                <w:rFonts w:ascii="MS Gothic" w:hAnsi="MS Gothic" w:eastAsia="MS Gothic" w:cs="Arial"/>
                <w:color w:val="auto"/>
                <w:kern w:val="0"/>
                <w:sz w:val="24"/>
              </w:rPr>
              <w:t>☐</w:t>
            </w:r>
            <w:r>
              <w:rPr>
                <w:rFonts w:hint="eastAsia" w:ascii="仿宋_GB2312" w:hAnsi="仿宋" w:eastAsia="仿宋_GB2312"/>
                <w:color w:val="auto"/>
                <w:sz w:val="24"/>
              </w:rPr>
              <w:t>要求合同分包，提供分包意向协议和中小企业声明函，分包意向协议中中小企业合同金额应当达到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pStyle w:val="125"/>
              <w:spacing w:afterLines="0" w:line="440" w:lineRule="exact"/>
              <w:ind w:firstLine="480"/>
              <w:rPr>
                <w:rFonts w:hint="eastAsia" w:ascii="仿宋_GB2312" w:hAnsi="新宋体" w:eastAsia="仿宋"/>
                <w:color w:val="auto"/>
                <w:szCs w:val="24"/>
              </w:rPr>
            </w:pPr>
            <w:r>
              <w:rPr>
                <w:rFonts w:hint="eastAsia" w:ascii="仿宋_GB2312" w:hAnsi="新宋体" w:eastAsia="仿宋_GB2312"/>
                <w:color w:val="auto"/>
                <w:szCs w:val="24"/>
              </w:rPr>
              <w:t>4.本项目的特定资格要求：</w:t>
            </w:r>
            <w:r>
              <w:rPr>
                <w:rFonts w:hint="eastAsia" w:ascii="仿宋" w:hAnsi="仿宋" w:eastAsia="仿宋" w:cs="仿宋"/>
                <w:color w:val="auto"/>
                <w:u w:val="single"/>
              </w:rPr>
              <w:t>无。</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三、获取招标文件</w:t>
            </w:r>
            <w:r>
              <w:rPr>
                <w:rFonts w:ascii="仿宋_GB2312" w:hAnsi="新宋体" w:eastAsia="仿宋_GB2312"/>
                <w:b/>
                <w:color w:val="auto"/>
                <w:szCs w:val="24"/>
              </w:rPr>
              <w:t>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时间：</w:t>
            </w:r>
            <w:r>
              <w:rPr>
                <w:rFonts w:hint="eastAsia" w:ascii="仿宋_GB2312" w:hAnsi="仿宋" w:eastAsia="仿宋_GB2312" w:cs="仿宋"/>
                <w:color w:val="auto"/>
                <w:sz w:val="24"/>
              </w:rPr>
              <w:t>/至</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5</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02</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07</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地点（网址）：</w:t>
            </w:r>
            <w:r>
              <w:rPr>
                <w:rFonts w:hint="eastAsia" w:ascii="仿宋_GB2312" w:hAnsi="仿宋" w:eastAsia="仿宋_GB2312" w:cs="仿宋"/>
                <w:color w:val="auto"/>
                <w:sz w:val="24"/>
              </w:rPr>
              <w:t xml:space="preserve">政采云平台（https://www.zcygov.cn/）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方式：</w:t>
            </w:r>
            <w:r>
              <w:rPr>
                <w:rFonts w:hint="eastAsia" w:ascii="仿宋_GB2312" w:hAnsi="仿宋" w:eastAsia="仿宋_GB2312" w:cs="仿宋"/>
                <w:color w:val="auto"/>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售价（元）：</w:t>
            </w:r>
            <w:r>
              <w:rPr>
                <w:rFonts w:hint="eastAsia" w:ascii="仿宋_GB2312" w:hAnsi="仿宋" w:eastAsia="仿宋_GB2312" w:cs="仿宋"/>
                <w:color w:val="auto"/>
                <w:sz w:val="24"/>
              </w:rPr>
              <w:t xml:space="preserve">0 </w:t>
            </w:r>
            <w:r>
              <w:rPr>
                <w:rFonts w:hint="eastAsia" w:ascii="仿宋_GB2312" w:hAnsi="仿宋" w:eastAsia="仿宋_GB2312" w:cs="仿宋"/>
                <w:color w:val="auto"/>
                <w:sz w:val="24"/>
              </w:rPr>
              <w:tab/>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四、提交投标文件截止时间、开标时间和地点</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提交投标文件截止时间：</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5</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02</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07</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rPr>
              <w:t>09点00分00秒</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（北京时间）</w:t>
            </w:r>
          </w:p>
          <w:p>
            <w:pPr>
              <w:spacing w:line="440" w:lineRule="exact"/>
              <w:ind w:firstLine="482" w:firstLineChars="200"/>
              <w:rPr>
                <w:rFonts w:ascii="仿宋_GB2312" w:hAnsi="仿宋" w:eastAsia="仿宋_GB2312" w:cs="仿宋"/>
                <w:b/>
                <w:color w:val="auto"/>
                <w:sz w:val="24"/>
              </w:rPr>
            </w:pPr>
            <w:r>
              <w:rPr>
                <w:rFonts w:hint="eastAsia" w:ascii="仿宋_GB2312" w:hAnsi="仿宋" w:eastAsia="仿宋_GB2312" w:cs="仿宋"/>
                <w:b/>
                <w:color w:val="auto"/>
                <w:sz w:val="24"/>
              </w:rPr>
              <w:t>投标地点（网址）：</w:t>
            </w:r>
            <w:r>
              <w:rPr>
                <w:rFonts w:hint="eastAsia" w:ascii="仿宋_GB2312" w:hAnsi="仿宋" w:eastAsia="仿宋_GB2312" w:cs="仿宋"/>
                <w:color w:val="auto"/>
                <w:sz w:val="24"/>
              </w:rPr>
              <w:t xml:space="preserve">政采云平台（https://www.zcygov.cn/） </w:t>
            </w:r>
          </w:p>
          <w:p>
            <w:pPr>
              <w:spacing w:line="440" w:lineRule="exact"/>
              <w:ind w:firstLine="482" w:firstLineChars="200"/>
              <w:rPr>
                <w:rFonts w:ascii="仿宋_GB2312" w:hAnsi="仿宋" w:eastAsia="仿宋_GB2312" w:cs="仿宋"/>
                <w:bCs/>
                <w:color w:val="auto"/>
                <w:sz w:val="24"/>
                <w:u w:val="single"/>
              </w:rPr>
            </w:pPr>
            <w:r>
              <w:rPr>
                <w:rFonts w:hint="eastAsia" w:ascii="仿宋_GB2312" w:hAnsi="仿宋" w:eastAsia="仿宋_GB2312" w:cs="仿宋"/>
                <w:b/>
                <w:color w:val="auto"/>
                <w:sz w:val="24"/>
              </w:rPr>
              <w:t>开标时间：</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5</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02</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07</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rPr>
              <w:t>09点00分00秒</w:t>
            </w:r>
            <w:r>
              <w:rPr>
                <w:rFonts w:hint="eastAsia" w:ascii="仿宋_GB2312" w:hAnsi="仿宋" w:eastAsia="仿宋_GB2312" w:cs="仿宋"/>
                <w:bCs/>
                <w:color w:val="auto"/>
                <w:sz w:val="24"/>
                <w:u w:val="single"/>
              </w:rPr>
              <w:t xml:space="preserve">  </w:t>
            </w:r>
          </w:p>
          <w:p>
            <w:pPr>
              <w:pStyle w:val="125"/>
              <w:spacing w:afterLines="0" w:line="440" w:lineRule="exact"/>
              <w:ind w:firstLine="480"/>
              <w:rPr>
                <w:rFonts w:ascii="仿宋_GB2312" w:hAnsi="新宋体" w:eastAsia="仿宋_GB2312"/>
                <w:color w:val="auto"/>
                <w:szCs w:val="24"/>
              </w:rPr>
            </w:pPr>
            <w:r>
              <w:rPr>
                <w:rFonts w:hint="eastAsia" w:ascii="仿宋_GB2312" w:hAnsi="仿宋" w:eastAsia="仿宋_GB2312" w:cs="仿宋"/>
                <w:b/>
                <w:color w:val="auto"/>
              </w:rPr>
              <w:t>开标地点（网址）：</w:t>
            </w:r>
            <w:r>
              <w:rPr>
                <w:rFonts w:hint="eastAsia" w:ascii="仿宋_GB2312" w:hAnsi="仿宋" w:eastAsia="仿宋_GB2312" w:cs="仿宋"/>
                <w:color w:val="auto"/>
              </w:rPr>
              <w:t>政采云平台（https://www.zcygov.cn/）</w:t>
            </w:r>
            <w:r>
              <w:rPr>
                <w:rFonts w:ascii="仿宋_GB2312" w:hAnsi="新宋体" w:eastAsia="仿宋_GB2312"/>
                <w:color w:val="auto"/>
                <w:szCs w:val="24"/>
              </w:rPr>
              <w:t>  </w:t>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五、公告期限</w:t>
            </w:r>
            <w:r>
              <w:rPr>
                <w:rFonts w:ascii="仿宋_GB2312" w:hAnsi="新宋体" w:eastAsia="仿宋_GB2312"/>
                <w:b/>
                <w:color w:val="auto"/>
                <w:szCs w:val="24"/>
              </w:rPr>
              <w:t> </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六、其他补充事宜</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25"/>
              <w:spacing w:afterLines="0" w:line="440" w:lineRule="exact"/>
              <w:ind w:firstLine="480"/>
              <w:rPr>
                <w:rFonts w:ascii="仿宋_GB2312" w:hAnsi="新宋体" w:eastAsia="仿宋_GB2312"/>
                <w:color w:val="auto"/>
                <w:szCs w:val="24"/>
              </w:rPr>
            </w:pPr>
            <w:r>
              <w:rPr>
                <w:rFonts w:hint="eastAsia" w:ascii="仿宋_GB2312" w:hAnsi="仿宋" w:eastAsia="仿宋_GB2312"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ascii="仿宋_GB2312" w:hAnsi="仿宋" w:eastAsia="仿宋_GB2312"/>
                <w:color w:val="auto"/>
              </w:rPr>
              <w:t>电子招投标的说明：</w:t>
            </w:r>
            <w:r>
              <w:rPr>
                <w:rFonts w:hint="eastAsia" w:ascii="仿宋_GB2312" w:hAnsi="仿宋" w:eastAsia="仿宋_GB2312" w:cs="仿宋_GB2312"/>
                <w:color w:val="auto"/>
              </w:rPr>
              <w:t>①</w:t>
            </w:r>
            <w:r>
              <w:rPr>
                <w:rFonts w:ascii="仿宋_GB2312" w:hAnsi="仿宋" w:eastAsia="仿宋_GB2312" w:cs="仿宋_GB2312"/>
                <w:color w:val="auto"/>
              </w:rPr>
              <w:t>电子招投标：本项目以数据电文形式，依托“政府采购云平台（www.zcygov.cn）”进行招投标活动，不接受纸质投标文件</w:t>
            </w:r>
            <w:r>
              <w:rPr>
                <w:rFonts w:hint="eastAsia" w:ascii="仿宋_GB2312" w:hAnsi="仿宋" w:eastAsia="仿宋_GB2312" w:cs="仿宋_GB2312"/>
                <w:color w:val="auto"/>
              </w:rPr>
              <w:t>；②</w:t>
            </w:r>
            <w:r>
              <w:rPr>
                <w:rFonts w:ascii="仿宋_GB2312" w:hAnsi="仿宋" w:eastAsia="仿宋_GB2312" w:cs="仿宋_GB2312"/>
                <w:color w:val="auto"/>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
              <w:t>采云电子交易客户端”</w:t>
            </w:r>
            <w:r>
              <w:rPr>
                <w:rFonts w:ascii="仿宋_GB2312" w:hAnsi="仿宋" w:eastAsia="仿宋_GB2312" w:cs="仿宋_GB2312"/>
                <w:color w:val="auto"/>
              </w:rPr>
              <w:t>----前往“浙江政府采购网-下载专区-电子交易客户端”进行下载并安装</w:t>
            </w:r>
            <w:r>
              <w:rPr>
                <w:rFonts w:hint="eastAsia" w:ascii="仿宋_GB2312" w:hAnsi="仿宋" w:eastAsia="仿宋_GB2312" w:cs="仿宋_GB2312"/>
                <w:color w:val="auto"/>
              </w:rPr>
              <w:t>；③</w:t>
            </w:r>
            <w:r>
              <w:rPr>
                <w:rFonts w:ascii="仿宋_GB2312" w:hAnsi="仿宋" w:eastAsia="仿宋_GB2312" w:cs="仿宋_GB2312"/>
                <w:color w:val="auto"/>
              </w:rPr>
              <w:t>招标文件的获取：使用账号登录或者使用CA登录政</w:t>
            </w:r>
            <w:r>
              <w:rPr>
                <w:rFonts w:hint="eastAsia" w:ascii="仿宋_GB2312" w:hAnsi="仿宋" w:eastAsia="仿宋_GB2312" w:cs="仿宋_GB2312"/>
                <w:color w:val="auto"/>
              </w:rPr>
              <w:t>采云平台；进入“项目采购”应用，在获取采购文件菜单中选择项目，获取招标文件；④</w:t>
            </w:r>
            <w:r>
              <w:rPr>
                <w:rFonts w:ascii="仿宋_GB2312" w:hAnsi="仿宋" w:eastAsia="仿宋_GB2312" w:cs="仿宋_GB2312"/>
                <w:color w:val="auto"/>
              </w:rPr>
              <w:t>投标文件的制作：在“政</w:t>
            </w:r>
            <w:r>
              <w:rPr>
                <w:rFonts w:hint="eastAsia" w:ascii="仿宋_GB2312" w:hAnsi="仿宋" w:eastAsia="仿宋_GB2312" w:cs="仿宋_GB2312"/>
                <w:color w:val="auto"/>
              </w:rPr>
              <w:t>采云电子交易客户端”中完成“填写基本信息”、“导入投标文件”、“标书关联”、“标书检查”、“电子签名”、“生成电子标书”等操作；</w:t>
            </w:r>
            <w:r>
              <w:rPr>
                <w:rFonts w:hint="eastAsia" w:ascii="仿宋_GB2312" w:hAnsi="仿宋" w:eastAsia="仿宋_GB2312"/>
                <w:color w:val="auto"/>
              </w:rPr>
              <w:t>⑤</w:t>
            </w:r>
            <w:r>
              <w:rPr>
                <w:rFonts w:ascii="仿宋_GB2312" w:hAnsi="仿宋" w:eastAsia="仿宋_GB2312"/>
                <w:color w:val="auto"/>
              </w:rPr>
              <w:t>采购人、采购机构将依托政</w:t>
            </w:r>
            <w:r>
              <w:rPr>
                <w:rFonts w:hint="eastAsia" w:ascii="仿宋_GB2312" w:hAnsi="仿宋" w:eastAsia="仿宋_GB2312"/>
                <w:color w:val="auto"/>
              </w:rPr>
              <w:t>采云平台完成本项目的电子交易活动，平台不接受未按上述方式获取招标文件的供应商进行投标活动；</w:t>
            </w:r>
            <w:r>
              <w:rPr>
                <w:rFonts w:ascii="仿宋_GB2312" w:hAnsi="仿宋" w:eastAsia="仿宋_GB2312"/>
                <w:color w:val="auto"/>
              </w:rPr>
              <w:t xml:space="preserve"> </w:t>
            </w:r>
            <w:r>
              <w:rPr>
                <w:rFonts w:hint="eastAsia" w:ascii="仿宋_GB2312" w:hAnsi="仿宋" w:eastAsia="仿宋_GB2312"/>
                <w:color w:val="auto"/>
              </w:rPr>
              <w:t>⑥</w:t>
            </w:r>
            <w:r>
              <w:rPr>
                <w:rFonts w:ascii="仿宋_GB2312" w:hAnsi="仿宋" w:eastAsia="仿宋_GB2312"/>
                <w:color w:val="auto"/>
              </w:rPr>
              <w:t>对未按上述方式获取招标文件的供应商对该文件提出的质疑，采购人或采购代理机构将</w:t>
            </w:r>
            <w:r>
              <w:rPr>
                <w:rFonts w:hint="eastAsia" w:ascii="仿宋_GB2312" w:hAnsi="仿宋" w:eastAsia="仿宋_GB2312"/>
                <w:color w:val="auto"/>
              </w:rPr>
              <w:t>不予处理；⑦</w:t>
            </w:r>
            <w:r>
              <w:rPr>
                <w:rFonts w:ascii="仿宋_GB2312" w:hAnsi="仿宋" w:eastAsia="仿宋_GB2312"/>
                <w:color w:val="auto"/>
              </w:rPr>
              <w:t>不提供招标文件纸质版</w:t>
            </w:r>
            <w:r>
              <w:rPr>
                <w:rFonts w:hint="eastAsia" w:ascii="仿宋_GB2312" w:hAnsi="仿宋" w:eastAsia="仿宋_GB2312"/>
                <w:color w:val="auto"/>
              </w:rPr>
              <w:t>；</w:t>
            </w:r>
            <w:r>
              <w:rPr>
                <w:rFonts w:hint="eastAsia" w:ascii="仿宋_GB2312" w:hAnsi="仿宋" w:eastAsia="仿宋_GB2312" w:cs="仿宋_GB2312"/>
                <w:color w:val="auto"/>
              </w:rPr>
              <w:t>⑧</w:t>
            </w:r>
            <w:r>
              <w:rPr>
                <w:rFonts w:ascii="仿宋_GB2312" w:hAnsi="仿宋" w:eastAsia="仿宋_GB2312" w:cs="仿宋_GB2312"/>
                <w:color w:val="auto"/>
              </w:rPr>
              <w:t>投标文件的传输递交：投标人在投标截止时间前将加密的投标文件上传至政府采购云平台</w:t>
            </w:r>
            <w:r>
              <w:rPr>
                <w:rFonts w:hint="eastAsia" w:ascii="仿宋_GB2312" w:hAnsi="仿宋" w:eastAsia="仿宋_GB2312" w:cs="仿宋_GB2312"/>
                <w:color w:val="auto"/>
              </w:rPr>
              <w:t>；</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w:t>
            </w:r>
            <w:r>
              <w:rPr>
                <w:rFonts w:ascii="仿宋_GB2312" w:hAnsi="仿宋" w:eastAsia="仿宋_GB2312" w:cs="仿宋_GB2312"/>
                <w:color w:val="auto"/>
              </w:rPr>
              <w:t>具体操作指南：详见政</w:t>
            </w:r>
            <w:r>
              <w:rPr>
                <w:rFonts w:hint="eastAsia" w:ascii="仿宋_GB2312" w:hAnsi="仿宋" w:eastAsia="仿宋_GB2312" w:cs="仿宋_GB2312"/>
                <w:color w:val="auto"/>
              </w:rPr>
              <w:t>采云平台“服务中心</w:t>
            </w:r>
            <w:r>
              <w:rPr>
                <w:rFonts w:ascii="仿宋_GB2312" w:hAnsi="仿宋" w:eastAsia="仿宋_GB2312" w:cs="仿宋_GB2312"/>
                <w:color w:val="auto"/>
              </w:rPr>
              <w:t>-帮助文档-项目采购-操作流程-电子招投标-政府采购项目电子交易管理操作指南-供应商”。</w:t>
            </w:r>
            <w:r>
              <w:rPr>
                <w:rFonts w:hint="eastAsia" w:ascii="仿宋_GB2312" w:hAnsi="新宋体" w:eastAsia="仿宋_GB2312"/>
                <w:color w:val="auto"/>
                <w:szCs w:val="24"/>
              </w:rPr>
              <w:t>（3）招标文件公告期限与招标公告的公告期限一致。</w:t>
            </w:r>
          </w:p>
          <w:p>
            <w:pPr>
              <w:pStyle w:val="125"/>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七、对本次采购提出询问、质疑、投诉，请按以下方式联系</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1.采购人信息</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名称：浙江省绍兴生态环境监测中心</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地址：绍兴市北海街道树下王路38号</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项目联系人（询问）：周华</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项目联系方式（询问）：0575-88096926</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 xml:space="preserve">质疑联系人：相巧明  </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 xml:space="preserve">质疑联系方式：0575-88096926    </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2.采购代理机构信息       </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名称：绍兴市开元工程咨询有限公司</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地址：绍兴市越城区马臻路441号水电大厦612室</w:t>
            </w:r>
          </w:p>
          <w:p>
            <w:pPr>
              <w:pStyle w:val="125"/>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传真：/</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项目联系人（询问）：廖鑫、金丹莹</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项目联系方式（询问）：0575-88050170</w:t>
            </w:r>
          </w:p>
          <w:p>
            <w:pPr>
              <w:spacing w:line="440" w:lineRule="exact"/>
              <w:ind w:firstLine="480" w:firstLineChars="200"/>
              <w:rPr>
                <w:rFonts w:hint="eastAsia" w:ascii="仿宋_GB2312" w:hAnsi="新宋体" w:eastAsia="仿宋_GB2312"/>
                <w:color w:val="auto"/>
                <w:kern w:val="0"/>
                <w:sz w:val="24"/>
              </w:rPr>
            </w:pPr>
            <w:r>
              <w:rPr>
                <w:rFonts w:hint="eastAsia" w:ascii="仿宋_GB2312" w:hAnsi="新宋体" w:eastAsia="仿宋_GB2312"/>
                <w:color w:val="auto"/>
                <w:kern w:val="0"/>
                <w:sz w:val="24"/>
              </w:rPr>
              <w:t>质疑联系人：吴正樑</w:t>
            </w:r>
          </w:p>
          <w:p>
            <w:pPr>
              <w:spacing w:line="440" w:lineRule="exact"/>
              <w:ind w:firstLine="480" w:firstLineChars="200"/>
              <w:rPr>
                <w:rFonts w:ascii="仿宋_GB2312" w:hAnsi="新宋体" w:eastAsia="仿宋_GB2312"/>
                <w:color w:val="auto"/>
              </w:rPr>
            </w:pPr>
            <w:r>
              <w:rPr>
                <w:rFonts w:hint="eastAsia" w:ascii="仿宋_GB2312" w:hAnsi="新宋体" w:eastAsia="仿宋_GB2312"/>
                <w:color w:val="auto"/>
                <w:kern w:val="0"/>
                <w:sz w:val="24"/>
              </w:rPr>
              <w:t>质疑联系方式：17805850325　</w:t>
            </w:r>
            <w:r>
              <w:rPr>
                <w:rFonts w:hint="eastAsia" w:ascii="仿宋_GB2312" w:hAnsi="新宋体" w:eastAsia="仿宋_GB2312"/>
                <w:color w:val="auto"/>
              </w:rPr>
              <w:t>　　　　 </w:t>
            </w:r>
            <w:r>
              <w:rPr>
                <w:rFonts w:ascii="仿宋_GB2312" w:hAnsi="新宋体" w:eastAsia="仿宋_GB2312"/>
                <w:color w:val="auto"/>
              </w:rPr>
              <w:t>  </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3.同级政府采购监督管理部门 </w:t>
            </w:r>
            <w:r>
              <w:rPr>
                <w:rFonts w:ascii="仿宋_GB2312" w:hAnsi="新宋体" w:eastAsia="仿宋_GB2312"/>
                <w:color w:val="auto"/>
                <w:szCs w:val="24"/>
              </w:rPr>
              <w:t>      </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w:t>
            </w:r>
            <w:r>
              <w:rPr>
                <w:rFonts w:ascii="仿宋_GB2312" w:hAnsi="新宋体" w:eastAsia="仿宋_GB2312"/>
                <w:color w:val="auto"/>
                <w:szCs w:val="24"/>
              </w:rPr>
              <w:t>       </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w:t>
            </w:r>
            <w:r>
              <w:rPr>
                <w:rFonts w:ascii="仿宋_GB2312" w:hAnsi="新宋体" w:eastAsia="仿宋_GB2312"/>
                <w:color w:val="auto"/>
                <w:szCs w:val="24"/>
              </w:rPr>
              <w:t>       </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hint="eastAsia" w:ascii="仿宋_GB2312" w:hAnsi="新宋体" w:eastAsia="仿宋_GB2312"/>
                <w:color w:val="auto"/>
              </w:rPr>
              <w:t>0575-85209697</w:t>
            </w:r>
            <w:r>
              <w:rPr>
                <w:rFonts w:ascii="仿宋_GB2312" w:hAnsi="新宋体" w:eastAsia="仿宋_GB2312"/>
                <w:color w:val="auto"/>
                <w:szCs w:val="24"/>
              </w:rPr>
              <w:t>       </w:t>
            </w:r>
          </w:p>
          <w:p>
            <w:pPr>
              <w:pStyle w:val="125"/>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 xml:space="preserve">联系人：张婷婷     </w:t>
            </w:r>
          </w:p>
          <w:p>
            <w:pPr>
              <w:pStyle w:val="125"/>
              <w:spacing w:afterLines="0" w:line="440" w:lineRule="exact"/>
              <w:ind w:firstLine="480"/>
              <w:jc w:val="left"/>
              <w:rPr>
                <w:rFonts w:hint="eastAsia" w:ascii="仿宋_GB2312" w:hAnsi="新宋体" w:eastAsia="仿宋_GB2312"/>
                <w:color w:val="auto"/>
                <w:szCs w:val="24"/>
              </w:rPr>
            </w:pPr>
            <w:r>
              <w:rPr>
                <w:rFonts w:hint="eastAsia" w:ascii="仿宋_GB2312" w:hAnsi="新宋体" w:eastAsia="仿宋_GB2312"/>
                <w:color w:val="auto"/>
                <w:szCs w:val="24"/>
              </w:rPr>
              <w:t>监督投诉电话：</w:t>
            </w:r>
            <w:r>
              <w:rPr>
                <w:rFonts w:hint="eastAsia" w:ascii="仿宋_GB2312" w:hAnsi="新宋体" w:eastAsia="仿宋_GB2312"/>
                <w:color w:val="auto"/>
              </w:rPr>
              <w:t>0575-85209697</w:t>
            </w:r>
            <w:r>
              <w:rPr>
                <w:rFonts w:hint="eastAsia" w:ascii="仿宋_GB2312" w:hAnsi="新宋体" w:eastAsia="仿宋_GB2312"/>
                <w:color w:val="auto"/>
                <w:szCs w:val="24"/>
              </w:rPr>
              <w:t>     </w:t>
            </w:r>
            <w:r>
              <w:rPr>
                <w:rFonts w:ascii="仿宋_GB2312" w:hAnsi="新宋体" w:eastAsia="仿宋_GB2312"/>
                <w:color w:val="auto"/>
                <w:szCs w:val="24"/>
              </w:rPr>
              <w:t>  </w:t>
            </w:r>
          </w:p>
          <w:p>
            <w:pPr>
              <w:pStyle w:val="125"/>
              <w:wordWrap w:val="0"/>
              <w:spacing w:afterLines="0" w:line="440" w:lineRule="exact"/>
              <w:ind w:firstLine="480"/>
              <w:jc w:val="left"/>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rPr>
              <w:t>95763</w:t>
            </w:r>
            <w:r>
              <w:rPr>
                <w:rFonts w:hint="eastAsia" w:ascii="仿宋_GB2312" w:hAnsi="新宋体" w:eastAsia="仿宋_GB2312"/>
                <w:color w:val="auto"/>
                <w:szCs w:val="24"/>
              </w:rPr>
              <w:t>获取热线服务帮助。</w:t>
            </w:r>
          </w:p>
          <w:p>
            <w:pPr>
              <w:pStyle w:val="125"/>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073" w:type="dxa"/>
            <w:noWrap w:val="0"/>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center"/>
        <w:rPr>
          <w:rFonts w:ascii="仿宋_GB2312" w:hAnsi="宋体" w:eastAsia="仿宋_GB2312"/>
          <w:b/>
          <w:color w:val="auto"/>
          <w:sz w:val="36"/>
          <w:szCs w:val="36"/>
        </w:rPr>
      </w:pPr>
      <w:r>
        <w:rPr>
          <w:rFonts w:ascii="仿宋_GB2312" w:hAnsi="新宋体" w:eastAsia="仿宋_GB2312"/>
          <w:color w:val="auto"/>
        </w:rPr>
        <w:br w:type="page"/>
      </w: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0" w:name="_Hlk47616320"/>
      <w:r>
        <w:rPr>
          <w:rFonts w:hint="eastAsia" w:ascii="仿宋_GB2312" w:hAnsi="宋体" w:eastAsia="仿宋_GB2312"/>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0" w:type="dxa"/>
            <w:gridSpan w:val="2"/>
            <w:noWrap w:val="0"/>
            <w:vAlign w:val="center"/>
          </w:tcPr>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0" w:type="dxa"/>
            <w:gridSpan w:val="2"/>
            <w:noWrap w:val="0"/>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0" w:type="dxa"/>
            <w:gridSpan w:val="2"/>
            <w:noWrap w:val="0"/>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0" w:type="dxa"/>
            <w:gridSpan w:val="2"/>
            <w:noWrap w:val="0"/>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0" w:type="dxa"/>
            <w:gridSpan w:val="2"/>
            <w:noWrap w:val="0"/>
            <w:vAlign w:val="center"/>
          </w:tcPr>
          <w:p>
            <w:pPr>
              <w:spacing w:line="440" w:lineRule="exact"/>
              <w:rPr>
                <w:rFonts w:ascii="仿宋_GB2312" w:hAnsi="仿宋" w:eastAsia="仿宋_GB2312"/>
                <w:color w:val="auto"/>
                <w:sz w:val="24"/>
              </w:rPr>
            </w:pPr>
            <w:r>
              <w:rPr>
                <w:rFonts w:hint="eastAsia" w:ascii="仿宋_GB2312" w:hAnsi="仿宋" w:eastAsia="仿宋_GB2312" w:cs="仿宋_GB2312"/>
                <w:b/>
                <w:color w:val="auto"/>
                <w:sz w:val="24"/>
              </w:rPr>
              <w:t>分包：</w:t>
            </w:r>
            <w:r>
              <w:rPr>
                <w:rFonts w:ascii="MS Gothic" w:hAnsi="MS Gothic" w:eastAsia="MS Gothic" w:cs="Arial"/>
                <w:color w:val="auto"/>
                <w:kern w:val="0"/>
                <w:sz w:val="24"/>
              </w:rPr>
              <w:t>☐</w:t>
            </w:r>
            <w:r>
              <w:rPr>
                <w:rFonts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40" w:lineRule="exact"/>
              <w:ind w:firstLine="720" w:firstLineChars="300"/>
              <w:rPr>
                <w:rFonts w:ascii="仿宋_GB2312" w:hAnsi="仿宋" w:eastAsia="仿宋_GB2312" w:cs="仿宋_GB2312"/>
                <w:b/>
                <w:color w:val="auto"/>
                <w:sz w:val="24"/>
              </w:rPr>
            </w:pPr>
            <w:r>
              <w:rPr>
                <w:rFonts w:ascii="仿宋_GB2312" w:hAnsi="仿宋" w:eastAsia="仿宋_GB2312" w:cs="Arial"/>
                <w:color w:val="auto"/>
                <w:kern w:val="0"/>
                <w:sz w:val="24"/>
              </w:rPr>
              <w:sym w:font="Wingdings" w:char="00FE"/>
            </w:r>
            <w:r>
              <w:rPr>
                <w:rFonts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0" w:type="dxa"/>
            <w:gridSpan w:val="2"/>
            <w:noWrap w:val="0"/>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0" w:type="dxa"/>
            <w:gridSpan w:val="2"/>
            <w:noWrap w:val="0"/>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auto"/>
              <w:rPr>
                <w:rFonts w:ascii="仿宋_GB2312" w:hAnsi="仿宋" w:eastAsia="仿宋_GB2312"/>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r>
              <w:rPr>
                <w:rFonts w:ascii="MS Gothic" w:hAnsi="MS Gothic" w:eastAsia="MS Gothic" w:cs="Arial"/>
                <w:color w:val="auto"/>
                <w:kern w:val="0"/>
                <w:sz w:val="24"/>
              </w:rPr>
              <w:t>☐</w:t>
            </w:r>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0" w:type="dxa"/>
            <w:gridSpan w:val="2"/>
            <w:noWrap w:val="0"/>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440" w:lineRule="exact"/>
              <w:rPr>
                <w:rFonts w:ascii="仿宋_GB2312" w:hAnsi="仿宋" w:eastAsia="仿宋_GB2312"/>
                <w:color w:val="auto"/>
                <w:sz w:val="24"/>
              </w:rPr>
            </w:pPr>
            <w:r>
              <w:rPr>
                <w:rFonts w:hint="eastAsia" w:ascii="仿宋_GB2312" w:hAnsi="MS Gothic" w:eastAsia="仿宋_GB2312" w:cs="Arial"/>
                <w:color w:val="auto"/>
                <w:kern w:val="0"/>
                <w:sz w:val="24"/>
              </w:rPr>
              <w:sym w:font="Wingdings" w:char="F0FE"/>
            </w:r>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440" w:lineRule="exact"/>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r>
              <w:rPr>
                <w:rFonts w:hint="eastAsia" w:ascii="仿宋_GB2312" w:hAnsi="仿宋" w:eastAsia="仿宋_GB2312" w:cs="Arial"/>
                <w:color w:val="auto"/>
                <w:kern w:val="0"/>
                <w:sz w:val="24"/>
              </w:rPr>
              <w:sym w:font="Wingdings" w:char="F0FE"/>
            </w:r>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0" w:type="dxa"/>
            <w:gridSpan w:val="2"/>
            <w:noWrap w:val="0"/>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_GB2312" w:hAnsi="仿宋" w:eastAsia="仿宋_GB2312" w:cs="仿宋"/>
                <w:color w:val="auto"/>
                <w:sz w:val="24"/>
              </w:rPr>
            </w:pPr>
            <w:r>
              <w:rPr>
                <w:rFonts w:hint="eastAsia" w:ascii="仿宋_GB2312" w:hAnsi="MS Gothic" w:eastAsia="仿宋_GB2312" w:cs="Arial"/>
                <w:color w:val="auto"/>
                <w:kern w:val="0"/>
                <w:sz w:val="24"/>
              </w:rPr>
              <w:sym w:font="Wingdings" w:char="F0FE"/>
            </w:r>
            <w:r>
              <w:rPr>
                <w:rFonts w:hint="eastAsia" w:ascii="仿宋_GB2312" w:hAnsi="仿宋" w:eastAsia="仿宋_GB2312" w:cs="仿宋"/>
                <w:color w:val="auto"/>
                <w:sz w:val="24"/>
              </w:rPr>
              <w:t>A无方案讲解演示。</w:t>
            </w:r>
          </w:p>
          <w:p>
            <w:pPr>
              <w:spacing w:line="440" w:lineRule="exact"/>
              <w:rPr>
                <w:rFonts w:ascii="仿宋_GB2312" w:hAnsi="仿宋" w:eastAsia="仿宋_GB2312" w:cs="仿宋"/>
                <w:b/>
                <w:bCs/>
                <w:color w:val="auto"/>
                <w:sz w:val="24"/>
              </w:rPr>
            </w:pPr>
            <w:r>
              <w:rPr>
                <w:rFonts w:hint="eastAsia" w:ascii="仿宋_GB2312" w:hAnsi="MS Gothic" w:eastAsia="仿宋_GB2312" w:cs="Arial"/>
                <w:color w:val="auto"/>
                <w:kern w:val="0"/>
                <w:sz w:val="24"/>
              </w:rPr>
              <w:sym w:font="Wingdings" w:char="00A8"/>
            </w:r>
            <w:r>
              <w:rPr>
                <w:rFonts w:hint="eastAsia" w:ascii="仿宋_GB2312" w:hAnsi="仿宋" w:eastAsia="仿宋_GB2312" w:cs="仿宋"/>
                <w:b/>
                <w:bCs/>
                <w:color w:val="auto"/>
                <w:sz w:val="24"/>
              </w:rPr>
              <w:t>B有方案讲解演示：</w:t>
            </w:r>
          </w:p>
          <w:p>
            <w:pPr>
              <w:spacing w:line="440" w:lineRule="exact"/>
              <w:rPr>
                <w:rFonts w:ascii="仿宋_GB2312" w:hAnsi="仿宋" w:eastAsia="仿宋_GB2312" w:cs="仿宋"/>
                <w:b/>
                <w:bCs/>
                <w:color w:val="auto"/>
                <w:sz w:val="24"/>
                <w:lang w:val="zh-CN"/>
              </w:rPr>
            </w:pPr>
            <w:r>
              <w:rPr>
                <w:rFonts w:hint="eastAsia" w:ascii="仿宋_GB2312" w:hAnsi="仿宋" w:eastAsia="仿宋_GB2312" w:cs="仿宋"/>
                <w:b/>
                <w:bCs/>
                <w:color w:val="auto"/>
                <w:sz w:val="24"/>
                <w:lang w:val="zh-CN"/>
              </w:rPr>
              <w:t>（1）在评标时安排每个供应商进行方案讲解演示。每个供应商时间不超过</w:t>
            </w:r>
            <w:r>
              <w:rPr>
                <w:rFonts w:hint="eastAsia" w:ascii="仿宋_GB2312" w:hAnsi="仿宋" w:eastAsia="仿宋_GB2312" w:cs="仿宋"/>
                <w:b/>
                <w:bCs/>
                <w:color w:val="auto"/>
                <w:sz w:val="24"/>
                <w:u w:val="single"/>
              </w:rPr>
              <w:t xml:space="preserve"> 15 </w:t>
            </w:r>
            <w:r>
              <w:rPr>
                <w:rFonts w:hint="eastAsia" w:ascii="仿宋_GB2312" w:hAnsi="仿宋" w:eastAsia="仿宋_GB2312" w:cs="仿宋"/>
                <w:b/>
                <w:bCs/>
                <w:color w:val="auto"/>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color w:val="auto"/>
                <w:sz w:val="24"/>
                <w:lang w:val="zh-CN"/>
              </w:rPr>
            </w:pPr>
            <w:r>
              <w:rPr>
                <w:rFonts w:hint="eastAsia" w:ascii="仿宋_GB2312" w:hAnsi="仿宋" w:eastAsia="仿宋_GB2312" w:cs="仿宋"/>
                <w:b/>
                <w:bCs/>
                <w:color w:val="auto"/>
                <w:sz w:val="24"/>
                <w:lang w:val="zh-CN"/>
              </w:rPr>
              <w:t>（2）方案讲解演示可选择以下其中一种方式：</w:t>
            </w:r>
          </w:p>
          <w:p>
            <w:pPr>
              <w:spacing w:line="440" w:lineRule="exact"/>
              <w:rPr>
                <w:rFonts w:ascii="仿宋_GB2312" w:hAnsi="仿宋" w:eastAsia="仿宋_GB2312" w:cs="仿宋"/>
                <w:b/>
                <w:bCs/>
                <w:color w:val="auto"/>
                <w:sz w:val="24"/>
                <w:lang w:val="zh-CN"/>
              </w:rPr>
            </w:pPr>
            <w:r>
              <w:rPr>
                <w:rFonts w:hint="eastAsia" w:ascii="仿宋_GB2312" w:hAnsi="MS Gothic" w:eastAsia="仿宋_GB2312" w:cs="Arial"/>
                <w:color w:val="auto"/>
                <w:kern w:val="0"/>
                <w:sz w:val="24"/>
              </w:rPr>
              <w:sym w:font="Wingdings" w:char="00A8"/>
            </w:r>
            <w:r>
              <w:rPr>
                <w:rFonts w:hint="eastAsia" w:ascii="仿宋_GB2312" w:hAnsi="仿宋" w:eastAsia="仿宋_GB2312" w:cs="仿宋"/>
                <w:b/>
                <w:bCs/>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rPr>
              <w:t>□</w:t>
            </w:r>
            <w:r>
              <w:rPr>
                <w:rFonts w:hint="eastAsia" w:ascii="仿宋_GB2312" w:hAnsi="仿宋" w:eastAsia="仿宋_GB2312" w:cs="仿宋"/>
                <w:color w:val="auto"/>
                <w:sz w:val="24"/>
                <w:lang w:val="zh-CN"/>
              </w:rPr>
              <w:t>方式二：现场讲解演示。现场讲解地点为</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w:t>
            </w:r>
            <w:r>
              <w:rPr>
                <w:rFonts w:hint="eastAsia" w:ascii="仿宋_GB2312" w:hAnsi="仿宋" w:eastAsia="仿宋_GB2312" w:cs="仿宋"/>
                <w:color w:val="auto"/>
                <w:kern w:val="0"/>
                <w:sz w:val="24"/>
                <w:lang w:val="zh-CN"/>
              </w:rPr>
              <w:t>讲解演示人员不超过</w:t>
            </w:r>
            <w:r>
              <w:rPr>
                <w:rFonts w:hint="eastAsia" w:ascii="仿宋_GB2312" w:hAnsi="仿宋" w:eastAsia="仿宋_GB2312" w:cs="仿宋"/>
                <w:color w:val="auto"/>
                <w:kern w:val="0"/>
                <w:sz w:val="24"/>
                <w:u w:val="single"/>
              </w:rPr>
              <w:t xml:space="preserve"> 3 </w:t>
            </w:r>
            <w:r>
              <w:rPr>
                <w:rFonts w:hint="eastAsia" w:ascii="仿宋_GB2312" w:hAnsi="仿宋" w:eastAsia="仿宋_GB2312" w:cs="仿宋"/>
                <w:color w:val="auto"/>
                <w:kern w:val="0"/>
                <w:sz w:val="24"/>
                <w:lang w:val="zh-CN"/>
              </w:rPr>
              <w:t>人。</w:t>
            </w:r>
            <w:r>
              <w:rPr>
                <w:rFonts w:hint="eastAsia" w:ascii="仿宋_GB2312" w:hAnsi="仿宋" w:eastAsia="仿宋_GB2312"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noWrap w:val="0"/>
            <w:vAlign w:val="center"/>
          </w:tcPr>
          <w:p>
            <w:pPr>
              <w:snapToGrid w:val="0"/>
              <w:spacing w:line="440" w:lineRule="exact"/>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5" w:type="dxa"/>
            <w:noWrap w:val="0"/>
            <w:vAlign w:val="center"/>
          </w:tcPr>
          <w:p>
            <w:pPr>
              <w:spacing w:line="360" w:lineRule="auto"/>
              <w:rPr>
                <w:rFonts w:hint="eastAsia" w:ascii="仿宋_GB2312" w:hAnsi="仿宋" w:eastAsia="仿宋_GB2312" w:cs="Arial"/>
                <w:color w:val="auto"/>
                <w:kern w:val="0"/>
                <w:sz w:val="24"/>
              </w:rPr>
            </w:pPr>
            <w:r>
              <w:rPr>
                <w:rFonts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本项目不允许采购进口产品。</w:t>
            </w:r>
          </w:p>
          <w:p>
            <w:pPr>
              <w:spacing w:line="360" w:lineRule="auto"/>
              <w:rPr>
                <w:rFonts w:ascii="仿宋_GB2312" w:hAnsi="仿宋_GB2312" w:eastAsia="仿宋_GB2312" w:cs="仿宋_GB2312"/>
                <w:b/>
                <w:color w:val="auto"/>
                <w:sz w:val="24"/>
              </w:rPr>
            </w:pPr>
            <w:r>
              <w:rPr>
                <w:rFonts w:ascii="仿宋_GB2312" w:hAnsi="仿宋" w:eastAsia="仿宋_GB2312" w:cs="Arial"/>
                <w:color w:val="auto"/>
                <w:kern w:val="0"/>
                <w:sz w:val="24"/>
              </w:rPr>
              <w:sym w:font="Wingdings" w:char="00FE"/>
            </w:r>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noWrap w:val="0"/>
            <w:vAlign w:val="center"/>
          </w:tcPr>
          <w:p>
            <w:pPr>
              <w:snapToGrid w:val="0"/>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5" w:type="dxa"/>
            <w:noWrap w:val="0"/>
            <w:vAlign w:val="center"/>
          </w:tcPr>
          <w:p>
            <w:pPr>
              <w:spacing w:line="360" w:lineRule="auto"/>
              <w:rPr>
                <w:rFonts w:ascii="仿宋_GB2312" w:hAnsi="仿宋" w:eastAsia="仿宋_GB2312"/>
                <w:color w:val="auto"/>
                <w:sz w:val="24"/>
                <w:highlight w:val="yellow"/>
              </w:rPr>
            </w:pPr>
            <w:r>
              <w:rPr>
                <w:rFonts w:ascii="Wingdings" w:hAnsi="Wingdings" w:eastAsia="仿宋_GB2312" w:cs="Arial"/>
                <w:color w:val="auto"/>
                <w:kern w:val="0"/>
                <w:sz w:val="24"/>
              </w:rPr>
              <w:t></w:t>
            </w:r>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s="Arial"/>
                <w:color w:val="auto"/>
                <w:kern w:val="0"/>
                <w:sz w:val="24"/>
                <w:u w:val="single"/>
              </w:rPr>
              <w:t>液相色谱仪</w:t>
            </w:r>
            <w:r>
              <w:rPr>
                <w:rFonts w:hint="eastAsia" w:ascii="仿宋_GB2312" w:hAnsi="仿宋" w:eastAsia="仿宋_GB2312" w:cs="Arial"/>
                <w:color w:val="auto"/>
                <w:kern w:val="0"/>
                <w:sz w:val="24"/>
                <w:u w:val="single"/>
                <w:lang w:eastAsia="zh-CN"/>
              </w:rPr>
              <w:t>、</w:t>
            </w:r>
            <w:r>
              <w:rPr>
                <w:rFonts w:hint="eastAsia" w:ascii="仿宋_GB2312" w:hAnsi="仿宋" w:eastAsia="仿宋_GB2312" w:cs="Arial"/>
                <w:color w:val="auto"/>
                <w:kern w:val="0"/>
                <w:sz w:val="24"/>
                <w:u w:val="single"/>
              </w:rPr>
              <w:t>红外拉曼显微镜。</w:t>
            </w:r>
          </w:p>
          <w:p>
            <w:pPr>
              <w:snapToGrid w:val="0"/>
              <w:spacing w:line="440" w:lineRule="exact"/>
              <w:rPr>
                <w:rFonts w:ascii="仿宋_GB2312" w:hAnsi="仿宋_GB2312" w:eastAsia="仿宋_GB2312" w:cs="仿宋_GB2312"/>
                <w:color w:val="auto"/>
                <w:sz w:val="24"/>
              </w:rPr>
            </w:pPr>
            <w:r>
              <w:rPr>
                <w:rFonts w:ascii="MS Gothic" w:hAnsi="MS Gothic" w:eastAsia="仿宋_GB2312" w:cs="Arial"/>
                <w:color w:val="auto"/>
                <w:kern w:val="0"/>
                <w:sz w:val="24"/>
              </w:rPr>
              <w:t>☐</w:t>
            </w:r>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noWrap w:val="0"/>
            <w:vAlign w:val="center"/>
          </w:tcPr>
          <w:p>
            <w:pPr>
              <w:snapToGrid w:val="0"/>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5" w:type="dxa"/>
            <w:noWrap w:val="0"/>
            <w:vAlign w:val="center"/>
          </w:tcPr>
          <w:p>
            <w:pPr>
              <w:numPr>
                <w:ilvl w:val="0"/>
                <w:numId w:val="6"/>
              </w:numPr>
              <w:snapToGrid w:val="0"/>
              <w:spacing w:line="360" w:lineRule="auto"/>
              <w:rPr>
                <w:color w:val="auto"/>
              </w:rPr>
            </w:pPr>
            <w:r>
              <w:rPr>
                <w:rFonts w:hint="eastAsia" w:ascii="仿宋_GB2312" w:hAnsi="仿宋" w:eastAsia="仿宋_GB2312" w:cs="Arial"/>
                <w:color w:val="auto"/>
                <w:kern w:val="0"/>
                <w:sz w:val="24"/>
              </w:rPr>
              <w:t>标的：</w:t>
            </w:r>
            <w:r>
              <w:rPr>
                <w:rFonts w:hint="eastAsia" w:ascii="仿宋_GB2312" w:hAnsi="仿宋" w:eastAsia="仿宋_GB2312" w:cs="Arial"/>
                <w:color w:val="auto"/>
                <w:kern w:val="0"/>
                <w:sz w:val="24"/>
                <w:u w:val="single"/>
              </w:rPr>
              <w:t xml:space="preserve">  01标  </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工业  </w:t>
            </w:r>
            <w:r>
              <w:rPr>
                <w:rFonts w:hint="eastAsia" w:ascii="仿宋_GB2312" w:hAnsi="仿宋" w:eastAsia="仿宋_GB2312" w:cs="Arial"/>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restart"/>
            <w:noWrap w:val="0"/>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3</w:t>
            </w:r>
          </w:p>
        </w:tc>
        <w:tc>
          <w:tcPr>
            <w:tcW w:w="855" w:type="dxa"/>
            <w:vMerge w:val="restart"/>
            <w:noWrap w:val="0"/>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5" w:type="dxa"/>
            <w:noWrap w:val="0"/>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信用信息查询渠道及截止时间：</w:t>
            </w:r>
            <w:r>
              <w:rPr>
                <w:rFonts w:hint="eastAsia" w:ascii="仿宋_GB2312" w:hAnsi="仿宋" w:eastAsia="仿宋_GB2312" w:cs="仿宋"/>
                <w:color w:val="auto"/>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rPr>
              <w:t>开标当天</w:t>
            </w:r>
            <w:r>
              <w:rPr>
                <w:rFonts w:hint="eastAsia" w:ascii="仿宋_GB2312" w:hAnsi="仿宋" w:eastAsia="仿宋_GB2312"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noWrap w:val="0"/>
            <w:vAlign w:val="center"/>
          </w:tcPr>
          <w:p>
            <w:pPr>
              <w:spacing w:line="440" w:lineRule="exact"/>
              <w:jc w:val="center"/>
              <w:rPr>
                <w:rFonts w:ascii="仿宋_GB2312" w:hAnsi="宋体" w:eastAsia="仿宋_GB2312"/>
                <w:color w:val="auto"/>
                <w:sz w:val="24"/>
              </w:rPr>
            </w:pPr>
          </w:p>
        </w:tc>
        <w:tc>
          <w:tcPr>
            <w:tcW w:w="855" w:type="dxa"/>
            <w:vMerge w:val="continue"/>
            <w:noWrap w:val="0"/>
            <w:vAlign w:val="center"/>
          </w:tcPr>
          <w:p>
            <w:pPr>
              <w:snapToGrid w:val="0"/>
              <w:spacing w:line="440" w:lineRule="exact"/>
              <w:rPr>
                <w:rFonts w:ascii="仿宋_GB2312" w:hAnsi="仿宋_GB2312" w:eastAsia="仿宋_GB2312" w:cs="仿宋_GB2312"/>
                <w:b/>
                <w:color w:val="auto"/>
                <w:sz w:val="24"/>
              </w:rPr>
            </w:pPr>
          </w:p>
        </w:tc>
        <w:tc>
          <w:tcPr>
            <w:tcW w:w="7515" w:type="dxa"/>
            <w:noWrap w:val="0"/>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信用信息查询记录和证据留存的具体方式：</w:t>
            </w:r>
            <w:r>
              <w:rPr>
                <w:rFonts w:hint="eastAsia" w:ascii="仿宋_GB2312" w:hAnsi="仿宋" w:eastAsia="仿宋_GB2312"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noWrap w:val="0"/>
            <w:vAlign w:val="center"/>
          </w:tcPr>
          <w:p>
            <w:pPr>
              <w:spacing w:line="440" w:lineRule="exact"/>
              <w:jc w:val="center"/>
              <w:rPr>
                <w:rFonts w:ascii="仿宋_GB2312" w:hAnsi="宋体" w:eastAsia="仿宋_GB2312"/>
                <w:color w:val="auto"/>
                <w:sz w:val="24"/>
              </w:rPr>
            </w:pPr>
          </w:p>
        </w:tc>
        <w:tc>
          <w:tcPr>
            <w:tcW w:w="855" w:type="dxa"/>
            <w:vMerge w:val="continue"/>
            <w:noWrap w:val="0"/>
            <w:vAlign w:val="center"/>
          </w:tcPr>
          <w:p>
            <w:pPr>
              <w:snapToGrid w:val="0"/>
              <w:spacing w:line="440" w:lineRule="exact"/>
              <w:rPr>
                <w:rFonts w:ascii="仿宋_GB2312" w:hAnsi="仿宋_GB2312" w:eastAsia="仿宋_GB2312" w:cs="仿宋_GB2312"/>
                <w:b/>
                <w:color w:val="auto"/>
                <w:sz w:val="24"/>
              </w:rPr>
            </w:pPr>
          </w:p>
        </w:tc>
        <w:tc>
          <w:tcPr>
            <w:tcW w:w="7515" w:type="dxa"/>
            <w:noWrap w:val="0"/>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信用信息的使用规则：</w:t>
            </w:r>
            <w:r>
              <w:rPr>
                <w:rFonts w:hint="eastAsia" w:ascii="仿宋_GB2312" w:hAnsi="仿宋" w:eastAsia="仿宋_GB2312" w:cs="仿宋"/>
                <w:color w:val="auto"/>
                <w:sz w:val="24"/>
              </w:rPr>
              <w:t>经查询列入失信被执行人名单、重大税收违法失信主体、政府采购严重违法失信行为记录名单的投标人将被拒绝参与政府采购活动。</w:t>
            </w:r>
          </w:p>
          <w:p>
            <w:pPr>
              <w:snapToGrid w:val="0"/>
              <w:spacing w:line="440" w:lineRule="exact"/>
              <w:rPr>
                <w:rFonts w:ascii="仿宋_GB2312" w:hAnsi="仿宋" w:eastAsia="仿宋_GB2312" w:cs="仿宋"/>
                <w:b/>
                <w:color w:val="auto"/>
                <w:sz w:val="24"/>
              </w:rPr>
            </w:pPr>
            <w:r>
              <w:rPr>
                <w:rFonts w:hint="eastAsia" w:ascii="仿宋_GB2312" w:hAnsi="仿宋" w:eastAsia="仿宋_GB2312"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0" w:type="dxa"/>
            <w:gridSpan w:val="2"/>
            <w:noWrap w:val="0"/>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0" w:type="dxa"/>
            <w:gridSpan w:val="2"/>
            <w:noWrap w:val="0"/>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 xml:space="preserve">16                                                                                                                                                                                                                                                                                                                                                                                                                                                                                                                                                                                                                                                                                                                                                                                                                                                                                                                                                                                                                                                                                                                                                                                                                                                                                                                                       </w:t>
            </w:r>
          </w:p>
        </w:tc>
        <w:tc>
          <w:tcPr>
            <w:tcW w:w="8370" w:type="dxa"/>
            <w:gridSpan w:val="2"/>
            <w:noWrap w:val="0"/>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投标与开标注意事项：</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注：供应商CA相关操作可参考政采云平台</w:t>
            </w:r>
            <w:r>
              <w:rPr>
                <w:rFonts w:hint="eastAsia" w:ascii="仿宋_GB2312" w:hAnsi="仿宋" w:eastAsia="仿宋_GB2312" w:cs="仿宋"/>
                <w:color w:val="auto"/>
              </w:rPr>
              <w:t>https://www.zcygov.cn/</w:t>
            </w:r>
            <w:r>
              <w:rPr>
                <w:rFonts w:hint="eastAsia" w:ascii="仿宋_GB2312" w:hAnsi="仿宋" w:eastAsia="仿宋_GB2312"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3.投标文件制作、递交、解密：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rPr>
            </w:pPr>
            <w:r>
              <w:rPr>
                <w:rFonts w:hint="eastAsia" w:ascii="仿宋_GB2312" w:hAnsi="仿宋" w:eastAsia="仿宋_GB2312" w:cs="仿宋"/>
                <w:color w:val="auto"/>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3.3开标时间后30分钟内供应商可以登录“政采云”平台，用“项目采购-开标评标”功能进行解密投标文件。若供应商</w:t>
            </w:r>
            <w:r>
              <w:rPr>
                <w:rFonts w:hint="eastAsia" w:ascii="仿宋_GB2312" w:hAnsi="仿宋" w:eastAsia="仿宋_GB2312" w:cs="仿宋"/>
                <w:b/>
                <w:color w:val="auto"/>
                <w:sz w:val="24"/>
                <w:u w:val="single"/>
              </w:rPr>
              <w:t>未按时解密的</w:t>
            </w:r>
            <w:r>
              <w:rPr>
                <w:rFonts w:hint="eastAsia" w:ascii="仿宋_GB2312" w:hAnsi="仿宋" w:eastAsia="仿宋_GB2312" w:cs="仿宋"/>
                <w:color w:val="auto"/>
                <w:sz w:val="24"/>
              </w:rPr>
              <w:t>，</w:t>
            </w:r>
            <w:r>
              <w:rPr>
                <w:rFonts w:hint="eastAsia" w:ascii="仿宋_GB2312" w:hAnsi="仿宋" w:eastAsia="仿宋_GB2312" w:cs="仿宋"/>
                <w:b/>
                <w:color w:val="auto"/>
                <w:sz w:val="24"/>
                <w:u w:val="single"/>
              </w:rPr>
              <w:t>视为投标文件撤回</w:t>
            </w:r>
            <w:r>
              <w:rPr>
                <w:rFonts w:hint="eastAsia" w:ascii="仿宋_GB2312" w:hAnsi="仿宋" w:eastAsia="仿宋_GB2312"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17</w:t>
            </w:r>
          </w:p>
        </w:tc>
        <w:tc>
          <w:tcPr>
            <w:tcW w:w="8370" w:type="dxa"/>
            <w:gridSpan w:val="2"/>
            <w:noWrap w:val="0"/>
            <w:vAlign w:val="center"/>
          </w:tcPr>
          <w:p>
            <w:pPr>
              <w:spacing w:line="44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4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noWrap w:val="0"/>
            <w:vAlign w:val="center"/>
          </w:tcPr>
          <w:p>
            <w:pPr>
              <w:spacing w:line="440" w:lineRule="exact"/>
              <w:rPr>
                <w:rFonts w:ascii="仿宋_GB2312" w:hAnsi="宋体" w:eastAsia="仿宋_GB2312"/>
                <w:color w:val="auto"/>
                <w:sz w:val="24"/>
              </w:rPr>
            </w:pPr>
          </w:p>
        </w:tc>
        <w:tc>
          <w:tcPr>
            <w:tcW w:w="8370" w:type="dxa"/>
            <w:gridSpan w:val="2"/>
            <w:noWrap w:val="0"/>
            <w:vAlign w:val="center"/>
          </w:tcPr>
          <w:p>
            <w:pPr>
              <w:adjustRightInd w:val="0"/>
              <w:spacing w:line="440" w:lineRule="exact"/>
              <w:rPr>
                <w:rFonts w:ascii="仿宋_GB2312" w:hAnsi="宋体" w:eastAsia="仿宋_GB2312" w:cs="宋体"/>
                <w:snapToGrid w:val="0"/>
                <w:color w:val="auto"/>
                <w:kern w:val="28"/>
                <w:sz w:val="24"/>
              </w:rPr>
            </w:pPr>
            <w:r>
              <w:rPr>
                <w:rFonts w:hint="eastAsia" w:ascii="仿宋_GB2312" w:hAnsi="宋体" w:eastAsia="仿宋_GB2312" w:cs="宋体"/>
                <w:color w:val="auto"/>
                <w:kern w:val="0"/>
                <w:sz w:val="24"/>
              </w:rPr>
              <w:sym w:font="Wingdings" w:char="00A8"/>
            </w:r>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
            </w:pPr>
            <w:r>
              <w:rPr>
                <w:rFonts w:hint="eastAsia" w:ascii="仿宋_GB2312" w:hAnsi="宋体" w:eastAsia="仿宋_GB2312" w:cs="宋体"/>
                <w:color w:val="auto"/>
                <w:kern w:val="0"/>
                <w:sz w:val="24"/>
              </w:rPr>
              <w:sym w:font="Wingdings" w:char="00FE"/>
            </w:r>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noWrap w:val="0"/>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noWrap w:val="0"/>
            <w:vAlign w:val="center"/>
          </w:tcPr>
          <w:p>
            <w:pPr>
              <w:spacing w:line="400" w:lineRule="exact"/>
              <w:rPr>
                <w:rFonts w:hint="eastAsia" w:ascii="仿宋" w:hAnsi="仿宋" w:eastAsia="仿宋" w:cs="仿宋"/>
                <w:color w:val="auto"/>
                <w:sz w:val="24"/>
              </w:rPr>
            </w:pPr>
            <w:r>
              <w:rPr>
                <w:rFonts w:hint="eastAsia" w:ascii="仿宋_GB2312" w:hAnsi="宋体" w:eastAsia="仿宋_GB2312"/>
                <w:b/>
                <w:color w:val="auto"/>
                <w:sz w:val="24"/>
              </w:rPr>
              <w:t>采购代理服务费：</w:t>
            </w:r>
            <w:r>
              <w:rPr>
                <w:rFonts w:hint="eastAsia" w:ascii="仿宋" w:hAnsi="仿宋" w:eastAsia="仿宋" w:cs="仿宋"/>
                <w:color w:val="auto"/>
                <w:sz w:val="24"/>
              </w:rPr>
              <w:t>中标人须向采购代理机构按如下标准和规定交纳代理服务费，并在投标报价中自行考虑：</w:t>
            </w:r>
          </w:p>
          <w:p>
            <w:pPr>
              <w:spacing w:line="400" w:lineRule="atLeast"/>
              <w:rPr>
                <w:rFonts w:hint="eastAsia" w:ascii="仿宋" w:hAnsi="仿宋" w:eastAsia="仿宋"/>
                <w:bCs/>
                <w:color w:val="auto"/>
                <w:sz w:val="24"/>
              </w:rPr>
            </w:pPr>
            <w:r>
              <w:rPr>
                <w:rFonts w:hint="eastAsia" w:ascii="仿宋" w:hAnsi="仿宋" w:eastAsia="仿宋" w:cs="仿宋"/>
                <w:color w:val="auto"/>
                <w:sz w:val="24"/>
              </w:rPr>
              <w:t>（1）</w:t>
            </w:r>
            <w:r>
              <w:rPr>
                <w:rFonts w:hint="eastAsia" w:ascii="仿宋" w:hAnsi="仿宋" w:eastAsia="仿宋"/>
                <w:bCs/>
                <w:color w:val="auto"/>
                <w:sz w:val="24"/>
              </w:rPr>
              <w:t>按代理协议约定的内容，中标人需支付以下费用，根据项目的中标金额，采用差额定率累进法计取后由中标人支付。</w:t>
            </w:r>
          </w:p>
          <w:p>
            <w:pPr>
              <w:spacing w:line="400" w:lineRule="atLeast"/>
              <w:rPr>
                <w:rFonts w:hint="eastAsia" w:ascii="仿宋" w:hAnsi="仿宋" w:eastAsia="仿宋"/>
                <w:bCs/>
                <w:color w:val="auto"/>
                <w:sz w:val="24"/>
              </w:rPr>
            </w:pPr>
            <w:r>
              <w:rPr>
                <w:rFonts w:hint="eastAsia" w:ascii="仿宋" w:hAnsi="仿宋" w:eastAsia="仿宋"/>
                <w:bCs/>
                <w:color w:val="auto"/>
                <w:sz w:val="24"/>
              </w:rPr>
              <w:t>具体费率标准如下：</w:t>
            </w:r>
          </w:p>
          <w:p>
            <w:pPr>
              <w:spacing w:line="400" w:lineRule="exact"/>
              <w:rPr>
                <w:rFonts w:hint="eastAsia" w:ascii="仿宋_GB2312" w:hAnsi="仿宋" w:eastAsia="仿宋_GB2312" w:cs="仿宋"/>
                <w:color w:val="auto"/>
                <w:sz w:val="24"/>
              </w:rPr>
            </w:pPr>
            <w:r>
              <w:rPr>
                <w:rFonts w:hint="eastAsia" w:ascii="仿宋" w:hAnsi="仿宋" w:eastAsia="仿宋"/>
                <w:bCs/>
                <w:color w:val="auto"/>
                <w:sz w:val="24"/>
              </w:rPr>
              <w:t>中标</w:t>
            </w:r>
            <w:r>
              <w:rPr>
                <w:rFonts w:hint="eastAsia" w:ascii="仿宋_GB2312" w:hAnsi="仿宋" w:eastAsia="仿宋_GB2312" w:cs="仿宋"/>
                <w:color w:val="auto"/>
                <w:sz w:val="24"/>
              </w:rPr>
              <w:t>金额100万元以下的部分，货物类采购费率1.50%；</w:t>
            </w:r>
            <w:r>
              <w:rPr>
                <w:rFonts w:hint="eastAsia" w:ascii="仿宋" w:hAnsi="仿宋" w:eastAsia="仿宋"/>
                <w:bCs/>
                <w:color w:val="auto"/>
                <w:sz w:val="24"/>
              </w:rPr>
              <w:t>中标</w:t>
            </w:r>
            <w:r>
              <w:rPr>
                <w:rFonts w:hint="eastAsia" w:ascii="仿宋_GB2312" w:hAnsi="仿宋" w:eastAsia="仿宋_GB2312" w:cs="仿宋"/>
                <w:color w:val="auto"/>
                <w:sz w:val="24"/>
              </w:rPr>
              <w:t>金额100万元至500万元的部分，货物类采购费率1.10%；</w:t>
            </w:r>
            <w:r>
              <w:rPr>
                <w:rFonts w:hint="eastAsia" w:ascii="仿宋" w:hAnsi="仿宋" w:eastAsia="仿宋"/>
                <w:bCs/>
                <w:color w:val="auto"/>
                <w:sz w:val="24"/>
              </w:rPr>
              <w:t>中标</w:t>
            </w:r>
            <w:r>
              <w:rPr>
                <w:rFonts w:hint="eastAsia" w:ascii="仿宋_GB2312" w:hAnsi="仿宋" w:eastAsia="仿宋_GB2312" w:cs="仿宋"/>
                <w:color w:val="auto"/>
                <w:sz w:val="24"/>
              </w:rPr>
              <w:t>金额500万元至1000万元的部分，货物类采购费率0.80%。</w:t>
            </w:r>
          </w:p>
          <w:p>
            <w:pPr>
              <w:spacing w:line="400" w:lineRule="exact"/>
              <w:rPr>
                <w:rFonts w:hint="eastAsia" w:ascii="仿宋_GB2312" w:hAnsi="仿宋" w:eastAsia="仿宋_GB2312" w:cs="仿宋"/>
                <w:color w:val="auto"/>
                <w:sz w:val="24"/>
              </w:rPr>
            </w:pPr>
            <w:r>
              <w:rPr>
                <w:rFonts w:hint="eastAsia" w:ascii="仿宋_GB2312" w:hAnsi="仿宋" w:eastAsia="仿宋_GB2312" w:cs="仿宋"/>
                <w:color w:val="auto"/>
                <w:sz w:val="24"/>
              </w:rPr>
              <w:t>（2）招标代理服务费的交纳方式：</w:t>
            </w:r>
          </w:p>
          <w:p>
            <w:pPr>
              <w:spacing w:line="400" w:lineRule="exact"/>
              <w:rPr>
                <w:rFonts w:hint="eastAsia" w:ascii="仿宋_GB2312" w:hAnsi="仿宋" w:eastAsia="仿宋_GB2312" w:cs="仿宋"/>
                <w:color w:val="auto"/>
                <w:sz w:val="24"/>
              </w:rPr>
            </w:pPr>
            <w:r>
              <w:rPr>
                <w:rFonts w:hint="eastAsia" w:ascii="仿宋_GB2312" w:hAnsi="仿宋" w:eastAsia="仿宋_GB2312" w:cs="仿宋"/>
                <w:color w:val="auto"/>
                <w:sz w:val="24"/>
              </w:rPr>
              <w:t>用银行支票、汇票、电汇、现金等付款方式直接交纳招标代理服务费。</w:t>
            </w:r>
          </w:p>
          <w:p>
            <w:pPr>
              <w:spacing w:line="400" w:lineRule="exact"/>
              <w:rPr>
                <w:rFonts w:hint="eastAsia" w:ascii="仿宋_GB2312" w:hAnsi="仿宋" w:eastAsia="仿宋_GB2312" w:cs="仿宋"/>
                <w:color w:val="auto"/>
                <w:sz w:val="24"/>
              </w:rPr>
            </w:pPr>
            <w:r>
              <w:rPr>
                <w:rFonts w:hint="eastAsia" w:ascii="仿宋_GB2312" w:hAnsi="仿宋" w:eastAsia="仿宋_GB2312" w:cs="仿宋"/>
                <w:color w:val="auto"/>
                <w:sz w:val="24"/>
              </w:rPr>
              <w:t>收款人：绍兴市开元工程咨询有限公司</w:t>
            </w:r>
          </w:p>
          <w:p>
            <w:pPr>
              <w:spacing w:line="400" w:lineRule="exact"/>
              <w:rPr>
                <w:rFonts w:hint="eastAsia" w:ascii="仿宋_GB2312" w:hAnsi="仿宋" w:eastAsia="仿宋_GB2312" w:cs="仿宋"/>
                <w:color w:val="auto"/>
                <w:sz w:val="24"/>
              </w:rPr>
            </w:pPr>
            <w:r>
              <w:rPr>
                <w:rFonts w:hint="eastAsia" w:ascii="仿宋_GB2312" w:hAnsi="仿宋" w:eastAsia="仿宋_GB2312" w:cs="仿宋"/>
                <w:color w:val="auto"/>
                <w:sz w:val="24"/>
              </w:rPr>
              <w:t>开户银行：中国银行绍兴市分行</w:t>
            </w:r>
          </w:p>
          <w:p>
            <w:pPr>
              <w:spacing w:line="400" w:lineRule="exact"/>
              <w:rPr>
                <w:rFonts w:hint="eastAsia" w:ascii="仿宋_GB2312" w:hAnsi="仿宋" w:eastAsia="仿宋_GB2312" w:cs="仿宋"/>
                <w:color w:val="auto"/>
                <w:sz w:val="24"/>
              </w:rPr>
            </w:pPr>
            <w:r>
              <w:rPr>
                <w:rFonts w:hint="eastAsia" w:ascii="仿宋_GB2312" w:hAnsi="仿宋" w:eastAsia="仿宋_GB2312" w:cs="仿宋"/>
                <w:color w:val="auto"/>
                <w:sz w:val="24"/>
              </w:rPr>
              <w:t>银行账号：363678646232</w:t>
            </w:r>
          </w:p>
          <w:p>
            <w:pPr>
              <w:spacing w:line="400" w:lineRule="exact"/>
              <w:rPr>
                <w:rFonts w:ascii="仿宋_GB2312" w:hAnsi="仿宋" w:eastAsia="仿宋_GB2312" w:cs="仿宋"/>
                <w:b/>
                <w:color w:val="auto"/>
                <w:kern w:val="0"/>
                <w:sz w:val="24"/>
                <w:szCs w:val="21"/>
              </w:rPr>
            </w:pPr>
            <w:r>
              <w:rPr>
                <w:rFonts w:hint="eastAsia" w:ascii="仿宋_GB2312" w:hAnsi="仿宋" w:eastAsia="仿宋_GB2312" w:cs="仿宋"/>
                <w:color w:val="auto"/>
                <w:sz w:val="24"/>
              </w:rPr>
              <w:t xml:space="preserve">（3）中标结果公示发布之日起5个工作日之内交纳。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一、总则</w:t>
      </w:r>
    </w:p>
    <w:p>
      <w:pPr>
        <w:snapToGrid w:val="0"/>
        <w:spacing w:line="440" w:lineRule="exact"/>
        <w:jc w:val="left"/>
        <w:outlineLvl w:val="1"/>
        <w:rPr>
          <w:rFonts w:ascii="仿宋_GB2312" w:hAnsi="仿宋" w:eastAsia="仿宋_GB2312" w:cs="仿宋"/>
          <w:b/>
          <w:color w:val="auto"/>
          <w:sz w:val="24"/>
        </w:rPr>
      </w:pPr>
      <w:r>
        <w:rPr>
          <w:rFonts w:hint="eastAsia" w:ascii="仿宋_GB2312" w:hAnsi="仿宋" w:eastAsia="仿宋_GB2312" w:cs="仿宋"/>
          <w:b/>
          <w:color w:val="auto"/>
          <w:sz w:val="24"/>
        </w:rPr>
        <w:t>1.适用范围</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rPr>
      </w:pPr>
      <w:r>
        <w:rPr>
          <w:rFonts w:hint="eastAsia" w:ascii="仿宋_GB2312" w:hAnsi="仿宋" w:eastAsia="仿宋_GB2312" w:cs="仿宋"/>
          <w:b/>
          <w:color w:val="auto"/>
          <w:sz w:val="24"/>
        </w:rPr>
        <w:t>2.定义</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 “采购人”系指招标公告中载明的本项目的采购人。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2.4“监督单位”系指政府采购法定义监督管理部门。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rPr>
        <w:t>☑</w:t>
      </w:r>
      <w:r>
        <w:rPr>
          <w:rFonts w:hint="eastAsia" w:ascii="仿宋_GB2312" w:hAnsi="仿宋" w:eastAsia="仿宋_GB2312" w:cs="仿宋"/>
          <w:color w:val="auto"/>
          <w:sz w:val="24"/>
        </w:rPr>
        <w:t>” 系指适用本项目的要求，“</w:t>
      </w:r>
      <w:r>
        <w:rPr>
          <w:rFonts w:hint="eastAsia" w:ascii="仿宋_GB2312" w:hAnsi="MS Mincho" w:eastAsia="MS Mincho" w:cs="MS Mincho"/>
          <w:color w:val="auto"/>
          <w:sz w:val="24"/>
        </w:rPr>
        <w:t>☐</w:t>
      </w:r>
      <w:r>
        <w:rPr>
          <w:rFonts w:hint="eastAsia" w:ascii="仿宋_GB2312" w:hAnsi="仿宋" w:eastAsia="仿宋_GB2312" w:cs="仿宋"/>
          <w:color w:val="auto"/>
          <w:sz w:val="24"/>
        </w:rPr>
        <w:t>”系指不适用本项目的要求。</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hint="eastAsia" w:ascii="仿宋_GB2312" w:hAnsi="仿宋" w:eastAsia="仿宋_GB2312"/>
          <w:color w:val="auto"/>
          <w:sz w:val="24"/>
        </w:rPr>
        <w:t>3.2 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hint="eastAsia" w:ascii="仿宋_GB2312" w:hAnsi="仿宋" w:eastAsia="仿宋_GB2312"/>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rPr>
      </w:pPr>
      <w:r>
        <w:rPr>
          <w:rFonts w:hint="eastAsia" w:ascii="仿宋_GB2312" w:hAnsi="宋体" w:eastAsia="仿宋_GB2312"/>
          <w:color w:val="auto"/>
          <w:sz w:val="24"/>
        </w:rPr>
        <w:t>3.2.5</w:t>
      </w:r>
      <w:r>
        <w:rPr>
          <w:rFonts w:hint="eastAsia" w:ascii="仿宋_GB2312" w:hAnsi="仿宋" w:eastAsia="仿宋_GB2312"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3.4支持科技创新发展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平等对待内</w:t>
      </w:r>
      <w:r>
        <w:rPr>
          <w:rFonts w:hint="eastAsia" w:ascii="仿宋_GB2312" w:hAnsi="仿宋" w:eastAsia="仿宋_GB2312"/>
          <w:color w:val="auto"/>
          <w:sz w:val="24"/>
        </w:rPr>
        <w:t>外资企业</w:t>
      </w:r>
      <w:r>
        <w:rPr>
          <w:rFonts w:hint="eastAsia" w:ascii="仿宋_GB2312" w:hAnsi="仿宋" w:eastAsia="仿宋_GB2312" w:cs="仿宋"/>
          <w:color w:val="auto"/>
          <w:sz w:val="24"/>
        </w:rPr>
        <w:t>和符合条件的破产重整企业，切实保障企业公平竞争，平等维护企业的合法利益。</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before="120" w:beforeLines="50"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二、招标文件</w:t>
      </w:r>
    </w:p>
    <w:p>
      <w:pPr>
        <w:snapToGrid w:val="0"/>
        <w:spacing w:line="440" w:lineRule="exact"/>
        <w:jc w:val="left"/>
        <w:rPr>
          <w:rFonts w:ascii="仿宋_GB2312" w:hAnsi="仿宋" w:eastAsia="仿宋_GB2312" w:cs="仿宋"/>
          <w:b/>
          <w:color w:val="auto"/>
          <w:sz w:val="24"/>
        </w:rPr>
      </w:pPr>
      <w:bookmarkStart w:id="1" w:name="_Toc81372776"/>
      <w:bookmarkStart w:id="2" w:name="_Toc81372953"/>
      <w:bookmarkStart w:id="3" w:name="_Toc84325929"/>
      <w:r>
        <w:rPr>
          <w:rFonts w:hint="eastAsia" w:ascii="仿宋_GB2312" w:hAnsi="仿宋" w:eastAsia="仿宋_GB2312" w:cs="仿宋"/>
          <w:b/>
          <w:color w:val="auto"/>
          <w:sz w:val="24"/>
        </w:rPr>
        <w:t>1．招标方式</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 本次招标采用公开招标方式进行。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color w:val="auto"/>
        </w:rPr>
      </w:pPr>
      <w:r>
        <w:rPr>
          <w:rFonts w:hint="eastAsia" w:ascii="仿宋_GB2312" w:hAnsi="仿宋" w:eastAsia="仿宋_GB2312" w:cs="仿宋"/>
          <w:b/>
          <w:color w:val="auto"/>
          <w:sz w:val="24"/>
        </w:rPr>
        <w:t>2.授权委托</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 投标费用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 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4.2招标文件的澄清 </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5.参考品牌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rFonts w:ascii="仿宋_GB2312" w:hAnsi="仿宋" w:cs="仿宋"/>
          <w:color w:val="auto"/>
          <w:sz w:val="32"/>
          <w:szCs w:val="32"/>
        </w:rPr>
      </w:pPr>
      <w:r>
        <w:rPr>
          <w:rFonts w:hint="eastAsia" w:ascii="仿宋_GB2312" w:hAnsi="仿宋" w:cs="仿宋"/>
          <w:color w:val="auto"/>
        </w:rPr>
        <w:t xml:space="preserve">  </w:t>
      </w:r>
      <w:r>
        <w:rPr>
          <w:rFonts w:hint="eastAsia" w:ascii="仿宋_GB2312" w:hAnsi="仿宋" w:cs="仿宋"/>
          <w:color w:val="auto"/>
          <w:sz w:val="32"/>
          <w:szCs w:val="32"/>
        </w:rPr>
        <w:t xml:space="preserve">  </w:t>
      </w: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三、投标文件</w:t>
      </w:r>
    </w:p>
    <w:p>
      <w:pPr>
        <w:snapToGrid w:val="0"/>
        <w:spacing w:line="440" w:lineRule="exact"/>
        <w:jc w:val="left"/>
        <w:rPr>
          <w:rFonts w:ascii="仿宋_GB2312" w:hAnsi="仿宋" w:eastAsia="仿宋_GB2312" w:cs="仿宋"/>
          <w:b/>
          <w:bCs/>
          <w:color w:val="auto"/>
          <w:sz w:val="24"/>
        </w:rPr>
      </w:pPr>
      <w:r>
        <w:rPr>
          <w:rFonts w:hint="eastAsia" w:ascii="仿宋_GB2312" w:hAnsi="仿宋" w:eastAsia="仿宋_GB2312" w:cs="仿宋"/>
          <w:b/>
          <w:bCs/>
          <w:color w:val="auto"/>
          <w:sz w:val="24"/>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1.5投标文件的形式和效力</w:t>
      </w:r>
    </w:p>
    <w:p>
      <w:pPr>
        <w:snapToGrid w:val="0"/>
        <w:spacing w:line="440" w:lineRule="exact"/>
        <w:ind w:firstLine="723" w:firstLineChars="300"/>
        <w:jc w:val="left"/>
        <w:rPr>
          <w:rFonts w:ascii="仿宋_GB2312" w:hAnsi="仿宋" w:eastAsia="仿宋_GB2312" w:cs="仿宋"/>
          <w:b/>
          <w:color w:val="auto"/>
          <w:sz w:val="24"/>
        </w:rPr>
      </w:pPr>
      <w:r>
        <w:rPr>
          <w:rFonts w:hint="eastAsia" w:ascii="仿宋_GB2312" w:hAnsi="仿宋" w:eastAsia="仿宋_GB2312"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1.5.2投标文件的效力：</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2. 投标文件的组成</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投标文件由“资格文件”、“商务技术（资信）文件资料”、“报价文件资料”三部分组成，其中</w:t>
      </w:r>
      <w:r>
        <w:rPr>
          <w:rFonts w:hint="eastAsia" w:ascii="仿宋_GB2312" w:hAnsi="仿宋" w:eastAsia="仿宋_GB2312" w:cs="仿宋"/>
          <w:b/>
          <w:color w:val="auto"/>
          <w:sz w:val="24"/>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rPr>
        <w:t>2</w:t>
      </w:r>
      <w:r>
        <w:rPr>
          <w:rFonts w:hint="eastAsia" w:ascii="仿宋_GB2312" w:hAnsi="仿宋" w:eastAsia="仿宋_GB2312" w:cs="仿宋"/>
          <w:b/>
          <w:color w:val="auto"/>
          <w:sz w:val="24"/>
          <w:lang w:val="zh-CN"/>
        </w:rPr>
        <w:t>.1资格文件：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2.1.2联合协议（如果有)；</w:t>
      </w:r>
    </w:p>
    <w:p>
      <w:pPr>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2.1.3分包意向协议</w:t>
      </w:r>
      <w:r>
        <w:rPr>
          <w:rFonts w:hint="eastAsia" w:ascii="仿宋_GB2312" w:hAnsi="仿宋" w:eastAsia="仿宋_GB2312" w:cs="仿宋"/>
          <w:snapToGrid w:val="0"/>
          <w:color w:val="auto"/>
          <w:kern w:val="28"/>
          <w:sz w:val="24"/>
          <w:szCs w:val="20"/>
        </w:rPr>
        <w:t>（如果有)</w:t>
      </w:r>
      <w:r>
        <w:rPr>
          <w:rFonts w:hint="eastAsia" w:ascii="仿宋_GB2312" w:hAnsi="仿宋" w:eastAsia="仿宋_GB2312" w:cs="仿宋"/>
          <w:color w:val="auto"/>
          <w:sz w:val="24"/>
        </w:rPr>
        <w:t>；</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2.1.5本项目的特定资格要求（如果有)。</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2.</w:t>
      </w:r>
      <w:r>
        <w:rPr>
          <w:rFonts w:hint="eastAsia" w:ascii="仿宋_GB2312" w:hAnsi="仿宋" w:eastAsia="仿宋_GB2312" w:cs="仿宋"/>
          <w:b/>
          <w:color w:val="auto"/>
          <w:sz w:val="24"/>
        </w:rPr>
        <w:t>2商务技术</w:t>
      </w:r>
      <w:r>
        <w:rPr>
          <w:rFonts w:hint="eastAsia" w:ascii="仿宋_GB2312" w:hAnsi="仿宋" w:eastAsia="仿宋_GB2312" w:cs="仿宋"/>
          <w:b/>
          <w:color w:val="auto"/>
          <w:sz w:val="24"/>
          <w:lang w:val="zh-CN"/>
        </w:rPr>
        <w:t>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2.2.1投标函；</w:t>
      </w:r>
      <w:r>
        <w:rPr>
          <w:rFonts w:hint="eastAsia" w:ascii="仿宋_GB2312" w:hAnsi="仿宋" w:eastAsia="仿宋_GB2312" w:cs="仿宋"/>
          <w:color w:val="auto"/>
          <w:sz w:val="24"/>
          <w:lang w:val="zh-CN"/>
        </w:rPr>
        <w:t xml:space="preserve"> </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2.2.2法定代表人授权委托书；</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2.2.3授权代表社保证明；</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2.2.4法定代表人及其授权代表身份证复印件；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2.2.5法定代表人身份证明书；</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2.2.7廉政承诺书（格式见第六部分附件）；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2.2.16培训计划（如有）；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2.2.17验收方案；</w:t>
      </w:r>
    </w:p>
    <w:p>
      <w:pPr>
        <w:snapToGrid w:val="0"/>
        <w:spacing w:line="336" w:lineRule="auto"/>
        <w:ind w:firstLine="720" w:firstLineChars="300"/>
        <w:rPr>
          <w:rFonts w:ascii="仿宋_GB2312" w:hAnsi="仿宋" w:eastAsia="仿宋_GB2312" w:cs="仿宋"/>
          <w:color w:val="auto"/>
          <w:sz w:val="24"/>
          <w:u w:val="wave"/>
        </w:rPr>
      </w:pPr>
      <w:r>
        <w:rPr>
          <w:rFonts w:hint="eastAsia" w:ascii="仿宋_GB2312" w:hAnsi="仿宋" w:eastAsia="仿宋_GB2312" w:cs="仿宋"/>
          <w:color w:val="auto"/>
          <w:sz w:val="24"/>
        </w:rPr>
        <w:t>2.2.18</w:t>
      </w:r>
      <w:r>
        <w:rPr>
          <w:rFonts w:hint="eastAsia" w:ascii="仿宋_GB2312" w:hAnsi="仿宋" w:eastAsia="仿宋_GB2312" w:cs="仿宋"/>
          <w:color w:val="auto"/>
          <w:sz w:val="24"/>
          <w:u w:val="wave"/>
        </w:rPr>
        <w:t>未尽事宜请各投标单位按评分标准和相对应标项相关要求制作；</w:t>
      </w:r>
    </w:p>
    <w:p>
      <w:pPr>
        <w:snapToGrid w:val="0"/>
        <w:spacing w:line="336" w:lineRule="auto"/>
        <w:ind w:firstLine="720" w:firstLineChars="300"/>
        <w:rPr>
          <w:rFonts w:ascii="仿宋_GB2312" w:eastAsia="仿宋_GB2312"/>
          <w:color w:val="auto"/>
          <w:lang w:val="zh-CN"/>
        </w:rPr>
      </w:pPr>
      <w:r>
        <w:rPr>
          <w:rFonts w:hint="eastAsia" w:ascii="仿宋_GB2312" w:hAnsi="仿宋" w:eastAsia="仿宋_GB2312" w:cs="仿宋"/>
          <w:color w:val="auto"/>
          <w:sz w:val="24"/>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 xml:space="preserve">2.3报价文件： </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2.3.1开标一览表（报价表）；</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2.3.2中小企业声明函（如果有）。</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snapToGrid w:val="0"/>
          <w:color w:val="auto"/>
          <w:sz w:val="24"/>
        </w:rPr>
        <w:t xml:space="preserve">2.3.3 </w:t>
      </w:r>
      <w:r>
        <w:rPr>
          <w:rFonts w:hint="eastAsia" w:ascii="仿宋_GB2312" w:hAnsi="宋体" w:eastAsia="仿宋_GB2312" w:cs="仿宋_GB2312"/>
          <w:snapToGrid w:val="0"/>
          <w:color w:val="auto"/>
          <w:sz w:val="24"/>
        </w:rPr>
        <w:t>残疾人福利性单位声明函（如果有）</w:t>
      </w:r>
    </w:p>
    <w:p>
      <w:pPr>
        <w:snapToGrid w:val="0"/>
        <w:spacing w:line="440" w:lineRule="exact"/>
        <w:rPr>
          <w:rFonts w:ascii="仿宋_GB2312" w:hAnsi="仿宋" w:eastAsia="仿宋_GB2312" w:cs="仿宋"/>
          <w:b/>
          <w:bCs/>
          <w:color w:val="auto"/>
          <w:sz w:val="32"/>
        </w:rPr>
      </w:pPr>
      <w:r>
        <w:rPr>
          <w:rFonts w:hint="eastAsia" w:ascii="仿宋_GB2312" w:hAnsi="仿宋" w:eastAsia="仿宋_GB2312" w:cs="仿宋"/>
          <w:b/>
          <w:bCs/>
          <w:color w:val="auto"/>
          <w:sz w:val="24"/>
          <w:szCs w:val="20"/>
        </w:rPr>
        <w:t>3.投标报价</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3.4投标人提供虚假材料投标的，投标无效。</w:t>
      </w:r>
    </w:p>
    <w:p>
      <w:pPr>
        <w:pStyle w:val="203"/>
        <w:snapToGrid w:val="0"/>
        <w:spacing w:before="0" w:line="440" w:lineRule="exact"/>
        <w:ind w:firstLine="0" w:firstLineChars="0"/>
        <w:outlineLvl w:val="0"/>
        <w:rPr>
          <w:rFonts w:ascii="仿宋_GB2312" w:hAnsi="仿宋" w:eastAsia="仿宋_GB2312" w:cs="仿宋"/>
          <w:b/>
          <w:color w:val="auto"/>
          <w:szCs w:val="24"/>
        </w:rPr>
      </w:pPr>
      <w:r>
        <w:rPr>
          <w:rFonts w:hint="eastAsia" w:ascii="仿宋_GB2312" w:hAnsi="仿宋" w:eastAsia="仿宋_GB2312" w:cs="仿宋"/>
          <w:b/>
          <w:color w:val="auto"/>
          <w:kern w:val="0"/>
          <w:szCs w:val="24"/>
        </w:rPr>
        <w:t>4.</w:t>
      </w:r>
      <w:r>
        <w:rPr>
          <w:rFonts w:hint="eastAsia" w:ascii="仿宋_GB2312" w:hAnsi="仿宋" w:eastAsia="仿宋_GB2312" w:cs="仿宋"/>
          <w:b/>
          <w:color w:val="auto"/>
          <w:kern w:val="0"/>
          <w:szCs w:val="24"/>
          <w:lang w:val="zh-CN"/>
        </w:rPr>
        <w:t xml:space="preserve"> </w:t>
      </w:r>
      <w:r>
        <w:rPr>
          <w:rFonts w:hint="eastAsia" w:ascii="仿宋_GB2312" w:hAnsi="仿宋" w:eastAsia="仿宋_GB2312" w:cs="仿宋"/>
          <w:b/>
          <w:color w:val="auto"/>
          <w:szCs w:val="24"/>
        </w:rPr>
        <w:t>投标文件的编制和</w:t>
      </w:r>
      <w:r>
        <w:rPr>
          <w:rFonts w:hint="eastAsia" w:ascii="仿宋_GB2312" w:hAnsi="仿宋" w:eastAsia="仿宋_GB2312" w:cs="仿宋"/>
          <w:b/>
          <w:color w:val="auto"/>
        </w:rPr>
        <w:t>签署</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4.4</w:t>
      </w:r>
      <w:r>
        <w:rPr>
          <w:rFonts w:hint="eastAsia" w:ascii="仿宋_GB2312" w:hAnsi="仿宋" w:eastAsia="仿宋_GB2312"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4.5</w:t>
      </w:r>
      <w:r>
        <w:rPr>
          <w:rFonts w:hint="eastAsia" w:ascii="仿宋_GB2312" w:hAnsi="仿宋" w:eastAsia="仿宋_GB2312"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4.6</w:t>
      </w:r>
      <w:r>
        <w:rPr>
          <w:rFonts w:hint="eastAsia" w:ascii="仿宋_GB2312" w:hAnsi="仿宋" w:eastAsia="仿宋_GB2312" w:cs="仿宋"/>
          <w:color w:val="auto"/>
          <w:sz w:val="24"/>
          <w:lang w:val="zh-CN"/>
        </w:rPr>
        <w:t>招标文件对投标文件签署、盖章的要求适用于电子签名。</w:t>
      </w:r>
    </w:p>
    <w:p>
      <w:pPr>
        <w:pStyle w:val="203"/>
        <w:spacing w:before="0" w:line="440" w:lineRule="exact"/>
        <w:ind w:firstLine="0" w:firstLineChars="0"/>
        <w:rPr>
          <w:rFonts w:ascii="仿宋_GB2312" w:hAnsi="仿宋" w:eastAsia="仿宋_GB2312" w:cs="仿宋"/>
          <w:b/>
          <w:color w:val="auto"/>
          <w:szCs w:val="24"/>
        </w:rPr>
      </w:pPr>
      <w:r>
        <w:rPr>
          <w:rFonts w:hint="eastAsia" w:ascii="仿宋_GB2312" w:hAnsi="仿宋" w:eastAsia="仿宋_GB2312" w:cs="仿宋"/>
          <w:b/>
          <w:color w:val="auto"/>
          <w:szCs w:val="24"/>
        </w:rPr>
        <w:t>5. 投标文件的提交、补充、修改、撤回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rPr>
      </w:pPr>
      <w:r>
        <w:rPr>
          <w:rFonts w:hint="eastAsia" w:ascii="仿宋_GB2312" w:hAnsi="仿宋" w:eastAsia="仿宋_GB2312" w:cs="仿宋"/>
          <w:b/>
          <w:bCs/>
          <w:color w:val="auto"/>
          <w:sz w:val="24"/>
        </w:rPr>
        <w:t>6.投标有效期</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6.2投标文件合格投递后，自投标截止日期起，在投标有效期内有效。</w:t>
      </w:r>
    </w:p>
    <w:p>
      <w:pPr>
        <w:pStyle w:val="203"/>
        <w:ind w:firstLine="480"/>
        <w:rPr>
          <w:rFonts w:ascii="仿宋_GB2312" w:hAnsi="仿宋" w:eastAsia="仿宋_GB2312" w:cs="仿宋"/>
          <w:b/>
          <w:color w:val="auto"/>
          <w:sz w:val="32"/>
        </w:rPr>
      </w:pPr>
      <w:r>
        <w:rPr>
          <w:rFonts w:hint="eastAsia" w:ascii="仿宋_GB2312" w:hAnsi="仿宋" w:eastAsia="仿宋_GB2312"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四、开标和评标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1．电子招投标开标及评审程序</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1.7主持人公布评标结果。</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3．评标</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3.7评标委员会不向落标方解释落标的原因。</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4．投标文件的初审鉴定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4.1资格性审查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4.2符合性审查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kern w:val="0"/>
          <w:sz w:val="24"/>
        </w:rPr>
        <w:t xml:space="preserve">5. </w:t>
      </w:r>
      <w:r>
        <w:rPr>
          <w:rFonts w:hint="eastAsia" w:ascii="仿宋_GB2312" w:hAnsi="仿宋" w:eastAsia="仿宋_GB2312" w:cs="仿宋"/>
          <w:b/>
          <w:color w:val="auto"/>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6.投标文件的评审、比较和否决</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7"/>
        <w:spacing w:after="120" w:line="440" w:lineRule="exact"/>
        <w:ind w:left="0"/>
        <w:rPr>
          <w:rFonts w:ascii="仿宋_GB2312" w:hAnsi="仿宋" w:eastAsia="仿宋_GB2312" w:cs="仿宋"/>
          <w:b/>
          <w:color w:val="auto"/>
        </w:rPr>
      </w:pPr>
      <w:r>
        <w:rPr>
          <w:rFonts w:hint="eastAsia" w:ascii="仿宋_GB2312" w:hAnsi="仿宋" w:eastAsia="仿宋_GB2312" w:cs="仿宋"/>
          <w:b/>
          <w:color w:val="auto"/>
        </w:rPr>
        <w:t>7.投标文件的澄清</w:t>
      </w:r>
    </w:p>
    <w:p>
      <w:pPr>
        <w:pStyle w:val="17"/>
        <w:spacing w:after="120" w:line="440" w:lineRule="exact"/>
        <w:ind w:left="0" w:firstLine="480" w:firstLineChars="200"/>
        <w:rPr>
          <w:rFonts w:ascii="仿宋_GB2312" w:hAnsi="仿宋" w:eastAsia="仿宋_GB2312" w:cs="仿宋"/>
          <w:color w:val="auto"/>
        </w:rPr>
      </w:pPr>
      <w:r>
        <w:rPr>
          <w:rFonts w:hint="eastAsia" w:ascii="仿宋_GB2312" w:hAnsi="仿宋" w:eastAsia="仿宋_GB2312"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投标文件有下列情形之一的作无效投标处理：</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8.1未按照招标文件规定要求电子签章、签字或盖章的；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8.8投标文件中的投标函无投标人的电子签章或填写不全的；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8.12《技术偏离说明表》不真实填写或弄虚作假的；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8.13投标文件含有采购人不能接受的附加条件；</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8.15报价超过招标文件中规定的预算金额或最高限价的；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8.16投标文件“商务技术（资信）文件资料”部分中出现《开标一览表》相关内容的；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8.19投标人对根据修正原则修正后的报价不确认的；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8.20投标人提供虚假材料投标的（包括但不限于以下情节）；</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8.20.1使用伪造、变造的许可证件；</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8.20.2提供虚假的财务状况或者业绩；</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8.20.3提供虚假的项目负责人或者主要技术人员简历、劳动关系证明；</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8.20.4提供虚假的信用状况；</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8.20.5其他弄虚作假的行为。</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8.21下列情形之一的，视为投标人串通投标，其投标无效：</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8.21.1不同投标人的投标文件由同一单位或者个人编制；</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8.21.2不同投标人委托同一单位或者个人办理投标事宜；</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8.21.3不同投标人的投标文件载明的项目管理成员或者联系人员为同一人；</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8.21.4不同投标人的投标文件异常一致或者投标报价呈规律性差异；</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8.21.5不同投标人的投标文件相互混装；</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8.22有下列情形之一的，属于恶意串通，其投标无效：</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8.22.1供应商直接或者间接从采购人或者采购机构处获得其他供应商的相关情况并修改其投标文件或者响应文件；</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8.22.2供应商按照采购人或者采购机构的授意撤换、修改投标文件或者响应文件；</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8.22.3供应商之间协商报价、技术方案等投标文件或者响应文件的实质性内容；</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8.22.4属于同一集团、协会、商会等组织成员的供应商按照该组织要求协同参加政府采购活动；</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8.22.5供应商之间事先约定由某一特定供应商中标、成交；</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8.22.6供应商之间商定部分供应商放弃参加政府采购活动或者放弃中标、成交；</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8.23参与同一个采购包(标段)的供应商存在下列情形之一的其投标(响应)文件无效：</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8.23.1不同供应商的电子投标(响应)文件上传计算机的网卡MAC地址、CPU序列号和硬盘序列号等硬件信息相同的；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8.23.2不同供应商联系人为同一人或不同联系人的联系电话一致，且无法合理解释的；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8.24评标委员会认定有重大偏差或实质性不响应招标文件要求的；</w:t>
      </w:r>
    </w:p>
    <w:p>
      <w:pPr>
        <w:snapToGrid w:val="0"/>
        <w:spacing w:line="440" w:lineRule="exact"/>
        <w:ind w:firstLine="482" w:firstLineChars="200"/>
        <w:jc w:val="left"/>
        <w:rPr>
          <w:rFonts w:hint="eastAsia" w:ascii="仿宋_GB2312" w:hAnsi="仿宋" w:eastAsia="仿宋_GB2312" w:cs="仿宋"/>
          <w:b/>
          <w:color w:val="auto"/>
          <w:sz w:val="24"/>
        </w:rPr>
      </w:pPr>
      <w:r>
        <w:rPr>
          <w:rFonts w:hint="eastAsia" w:ascii="仿宋_GB2312" w:hAnsi="仿宋" w:eastAsia="仿宋_GB2312" w:cs="仿宋"/>
          <w:b/>
          <w:color w:val="auto"/>
          <w:sz w:val="24"/>
        </w:rPr>
        <w:t>8.25投标文件出现不是唯一的、有选择性投标报价的；</w:t>
      </w:r>
    </w:p>
    <w:p>
      <w:pPr>
        <w:snapToGrid w:val="0"/>
        <w:spacing w:line="440" w:lineRule="exact"/>
        <w:ind w:firstLine="482" w:firstLineChars="200"/>
        <w:jc w:val="left"/>
        <w:rPr>
          <w:rFonts w:ascii="仿宋_GB2312" w:hAnsi="仿宋" w:eastAsia="仿宋_GB2312" w:cs="仿宋"/>
          <w:color w:val="auto"/>
        </w:rPr>
      </w:pPr>
      <w:r>
        <w:rPr>
          <w:rFonts w:hint="eastAsia" w:ascii="仿宋_GB2312" w:hAnsi="仿宋" w:eastAsia="仿宋_GB2312" w:cs="仿宋"/>
          <w:b/>
          <w:color w:val="auto"/>
          <w:sz w:val="24"/>
        </w:rPr>
        <w:t>8.26其他违反法律、法规的情形。</w:t>
      </w:r>
    </w:p>
    <w:p>
      <w:pPr>
        <w:snapToGrid w:val="0"/>
        <w:spacing w:line="440" w:lineRule="exact"/>
        <w:rPr>
          <w:rFonts w:ascii="仿宋_GB2312" w:hAnsi="仿宋" w:eastAsia="仿宋_GB2312" w:cs="仿宋"/>
          <w:b/>
          <w:color w:val="auto"/>
          <w:kern w:val="0"/>
          <w:sz w:val="24"/>
        </w:rPr>
      </w:pPr>
      <w:r>
        <w:rPr>
          <w:rFonts w:hint="eastAsia" w:ascii="仿宋_GB2312" w:hAnsi="仿宋" w:eastAsia="仿宋_GB2312" w:cs="仿宋"/>
          <w:b/>
          <w:color w:val="auto"/>
          <w:kern w:val="0"/>
          <w:sz w:val="24"/>
        </w:rPr>
        <w:t>9. 评标过程保密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9.1</w:t>
      </w:r>
      <w:r>
        <w:rPr>
          <w:rFonts w:hint="eastAsia" w:ascii="仿宋_GB2312" w:hAnsi="仿宋" w:eastAsia="仿宋_GB2312"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9.2 在评标期间，投标人企图影响招标人或</w:t>
      </w:r>
      <w:r>
        <w:rPr>
          <w:rFonts w:hint="eastAsia" w:ascii="仿宋_GB2312" w:hAnsi="仿宋" w:eastAsia="仿宋_GB2312" w:cs="仿宋"/>
          <w:color w:val="auto"/>
          <w:sz w:val="24"/>
        </w:rPr>
        <w:t>评标委员会</w:t>
      </w:r>
      <w:r>
        <w:rPr>
          <w:rFonts w:hint="eastAsia" w:ascii="仿宋_GB2312" w:hAnsi="仿宋" w:eastAsia="仿宋_GB2312" w:cs="仿宋"/>
          <w:color w:val="auto"/>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rPr>
      </w:pPr>
    </w:p>
    <w:p>
      <w:pPr>
        <w:pStyle w:val="33"/>
        <w:adjustRightInd w:val="0"/>
        <w:spacing w:line="360" w:lineRule="auto"/>
        <w:ind w:firstLine="726"/>
        <w:jc w:val="center"/>
        <w:rPr>
          <w:rFonts w:ascii="仿宋_GB2312" w:hAnsi="仿宋" w:eastAsia="仿宋_GB2312" w:cs="仿宋"/>
          <w:b/>
          <w:snapToGrid w:val="0"/>
          <w:color w:val="auto"/>
          <w:sz w:val="32"/>
          <w:szCs w:val="32"/>
        </w:rPr>
      </w:pPr>
      <w:r>
        <w:rPr>
          <w:rFonts w:hint="eastAsia" w:ascii="仿宋_GB2312" w:hAnsi="仿宋" w:eastAsia="仿宋_GB2312" w:cs="仿宋"/>
          <w:b/>
          <w:snapToGrid w:val="0"/>
          <w:color w:val="auto"/>
          <w:sz w:val="32"/>
          <w:szCs w:val="32"/>
        </w:rPr>
        <w:t>五、授予合同</w:t>
      </w:r>
    </w:p>
    <w:bookmarkEnd w:id="1"/>
    <w:bookmarkEnd w:id="2"/>
    <w:bookmarkEnd w:id="3"/>
    <w:p>
      <w:pPr>
        <w:pStyle w:val="17"/>
        <w:spacing w:after="120" w:line="440" w:lineRule="exact"/>
        <w:ind w:left="840"/>
        <w:rPr>
          <w:rFonts w:ascii="仿宋_GB2312" w:hAnsi="仿宋" w:eastAsia="仿宋_GB2312" w:cs="仿宋"/>
          <w:b/>
          <w:color w:val="auto"/>
          <w:szCs w:val="24"/>
        </w:rPr>
      </w:pPr>
      <w:r>
        <w:rPr>
          <w:rFonts w:hint="eastAsia" w:ascii="仿宋_GB2312" w:hAnsi="仿宋" w:eastAsia="仿宋_GB2312" w:cs="仿宋"/>
          <w:b/>
          <w:color w:val="auto"/>
          <w:szCs w:val="24"/>
        </w:rPr>
        <w:t>1.中标条件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1.1投标文件基本符合招标文件要求；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1.2投标人有很好的执行合同的能力；</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1.5招标人将把中标通知书授予最佳投标者，但最低价不是中标的绝对保证。</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2.中标确认</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2.3采购人应在确认中标人前再次对资格条件和相关证件材料进一步查验核实。</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3．中标通知</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_GB2312" w:hAnsi="仿宋" w:eastAsia="仿宋_GB2312" w:cs="仿宋"/>
          <w:color w:val="auto"/>
          <w:sz w:val="24"/>
        </w:rPr>
        <w:t>http://zfcg.czt.zj.gov.cn/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_GB2312" w:hAnsi="仿宋" w:eastAsia="仿宋_GB2312" w:cs="仿宋"/>
          <w:color w:val="auto"/>
          <w:sz w:val="24"/>
        </w:rPr>
        <w:t>http://ggb.sx.gov.cn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）发布中标公告，中标公告期限为1个工作日。</w:t>
      </w:r>
    </w:p>
    <w:p>
      <w:pPr>
        <w:snapToGrid w:val="0"/>
        <w:spacing w:line="440" w:lineRule="exact"/>
        <w:ind w:firstLine="480" w:firstLineChars="200"/>
        <w:rPr>
          <w:rFonts w:ascii="仿宋_GB2312" w:hAnsi="仿宋" w:eastAsia="仿宋_GB2312" w:cs="仿宋"/>
          <w:color w:val="auto"/>
          <w:sz w:val="24"/>
          <w:lang w:val="zh-CN"/>
        </w:rPr>
      </w:pPr>
      <w:r>
        <w:rPr>
          <w:rFonts w:hint="eastAsia" w:ascii="仿宋_GB2312" w:hAnsi="仿宋" w:eastAsia="仿宋_GB2312" w:cs="仿宋"/>
          <w:color w:val="auto"/>
          <w:sz w:val="24"/>
        </w:rPr>
        <w:t>3.2在采购代理机构发出中标通知书前，中标供应商如有违反有关法律法规和本项目要求行为的，则取消该投标人的中标资格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lang w:val="zh-CN"/>
        </w:rPr>
        <w:t>。</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3.3采购代理机构对中标结果不作任何说明和解释，也不回答任何提问。</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4.4政府采购货物和服务项目不得收取质量保证金。</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5．合同签订及备案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5.1中标人应当在中标通知书发出之日起30天内与采购人签订合同，自采购合同签订之日起</w:t>
      </w:r>
      <w:r>
        <w:rPr>
          <w:rFonts w:hint="eastAsia" w:ascii="仿宋_GB2312" w:hAnsi="仿宋" w:eastAsia="仿宋_GB2312" w:cs="仿宋"/>
          <w:b/>
          <w:bCs/>
          <w:color w:val="auto"/>
          <w:sz w:val="24"/>
        </w:rPr>
        <w:t>3个工作日内</w:t>
      </w:r>
      <w:r>
        <w:rPr>
          <w:rFonts w:hint="eastAsia" w:ascii="仿宋_GB2312" w:hAnsi="仿宋" w:eastAsia="仿宋_GB2312" w:cs="仿宋"/>
          <w:color w:val="auto"/>
          <w:sz w:val="24"/>
        </w:rPr>
        <w:t>，通过电子交易平台进行备案。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6.验收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7.售后服务考核</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rPr>
      </w:pPr>
    </w:p>
    <w:p>
      <w:pPr>
        <w:spacing w:line="336"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六、</w:t>
      </w:r>
      <w:r>
        <w:rPr>
          <w:rFonts w:hint="eastAsia" w:ascii="仿宋_GB2312" w:hAnsi="仿宋" w:eastAsia="仿宋_GB2312" w:cs="仿宋"/>
          <w:b/>
          <w:bCs/>
          <w:color w:val="auto"/>
          <w:sz w:val="32"/>
          <w:szCs w:val="20"/>
        </w:rPr>
        <w:t>询问、质疑与投诉</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1.在线询问、质疑、投诉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rPr>
      </w:pPr>
      <w:r>
        <w:rPr>
          <w:rFonts w:hint="eastAsia" w:ascii="仿宋_GB2312" w:hAnsi="仿宋" w:eastAsia="仿宋_GB2312"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3. 供应商质疑</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sz w:val="24"/>
          <w:szCs w:val="20"/>
        </w:rPr>
        <w:t>.1质疑提出时效</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kern w:val="0"/>
          <w:sz w:val="24"/>
          <w:szCs w:val="20"/>
          <w:lang w:val="zh-CN"/>
        </w:rPr>
        <w:t>3</w:t>
      </w:r>
      <w:r>
        <w:rPr>
          <w:rFonts w:hint="eastAsia" w:ascii="仿宋_GB2312" w:hAnsi="仿宋" w:eastAsia="仿宋_GB2312"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rPr>
      </w:pPr>
      <w:r>
        <w:rPr>
          <w:rFonts w:hint="eastAsia" w:ascii="仿宋_GB2312" w:hAnsi="仿宋" w:eastAsia="仿宋_GB2312"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kern w:val="0"/>
          <w:sz w:val="24"/>
          <w:szCs w:val="20"/>
        </w:rPr>
        <w:t>2</w:t>
      </w:r>
      <w:r>
        <w:rPr>
          <w:rFonts w:hint="eastAsia" w:ascii="仿宋_GB2312" w:hAnsi="仿宋" w:eastAsia="仿宋_GB2312" w:cs="仿宋"/>
          <w:b/>
          <w:bCs/>
          <w:color w:val="auto"/>
          <w:kern w:val="0"/>
          <w:sz w:val="24"/>
          <w:szCs w:val="20"/>
          <w:lang w:val="zh-CN"/>
        </w:rPr>
        <w:t>质疑函</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质疑项目的名称、编号；</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具体、明确的质疑事项和与质疑事项相关的请求；</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事实依据；</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必要的法律依据；</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提出质疑的日期。</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质疑函范本及制作说明详见附件1。</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4.供应商投诉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投诉书范本及制作说明详见附件2。</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rPr>
          <w:rFonts w:hint="eastAsia" w:ascii="仿宋" w:hAnsi="仿宋" w:eastAsia="仿宋" w:cs="仿宋"/>
          <w:b/>
          <w:bCs/>
          <w:color w:val="auto"/>
          <w:sz w:val="24"/>
        </w:rPr>
      </w:pPr>
      <w:bookmarkStart w:id="4" w:name="_Toc7206"/>
      <w:bookmarkStart w:id="5" w:name="_Toc151354173"/>
      <w:bookmarkStart w:id="6" w:name="_Toc32678"/>
      <w:bookmarkStart w:id="7" w:name="_Toc84325981"/>
      <w:bookmarkStart w:id="8" w:name="_Toc80157775"/>
      <w:bookmarkStart w:id="9" w:name="_Toc81372787"/>
      <w:bookmarkStart w:id="10" w:name="_Toc81372964"/>
      <w:r>
        <w:rPr>
          <w:rFonts w:hint="eastAsia" w:ascii="仿宋_GB2312" w:hAnsi="仿宋_GB2312" w:eastAsia="仿宋_GB2312" w:cs="仿宋_GB2312"/>
          <w:b/>
          <w:bCs/>
          <w:color w:val="auto"/>
          <w:sz w:val="24"/>
          <w:bdr w:val="single" w:color="000000" w:sz="4" w:space="0"/>
        </w:rPr>
        <w:t>01标</w:t>
      </w:r>
      <w:r>
        <w:rPr>
          <w:rFonts w:hint="eastAsia" w:ascii="仿宋" w:hAnsi="仿宋" w:eastAsia="仿宋" w:cs="仿宋"/>
          <w:b/>
          <w:bCs/>
          <w:color w:val="auto"/>
          <w:sz w:val="24"/>
          <w:lang w:eastAsia="zh-CN"/>
        </w:rPr>
        <w:t>新污染物监测能力设备提升项目</w:t>
      </w:r>
      <w:r>
        <w:rPr>
          <w:rFonts w:hint="eastAsia" w:ascii="仿宋" w:hAnsi="仿宋" w:eastAsia="仿宋" w:cs="仿宋"/>
          <w:b/>
          <w:bCs/>
          <w:color w:val="auto"/>
          <w:sz w:val="24"/>
        </w:rPr>
        <w:t xml:space="preserve"> 预算金额：421万元</w:t>
      </w:r>
    </w:p>
    <w:tbl>
      <w:tblPr>
        <w:tblStyle w:val="63"/>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8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b/>
                <w:color w:val="auto"/>
                <w:szCs w:val="21"/>
              </w:rPr>
            </w:pPr>
            <w:r>
              <w:rPr>
                <w:rFonts w:hint="eastAsia" w:ascii="仿宋_GB2312" w:eastAsia="仿宋_GB2312"/>
                <w:b/>
                <w:color w:val="auto"/>
                <w:szCs w:val="21"/>
              </w:rPr>
              <w:t>1</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right w:val="single" w:color="auto" w:sz="4" w:space="0"/>
            </w:tcBorders>
            <w:noWrap w:val="0"/>
            <w:vAlign w:val="center"/>
          </w:tcPr>
          <w:p>
            <w:pPr>
              <w:rPr>
                <w:rFonts w:hint="eastAsia" w:ascii="仿宋_GB2312" w:eastAsia="仿宋_GB2312"/>
                <w:color w:val="auto"/>
                <w:szCs w:val="21"/>
              </w:rPr>
            </w:pPr>
            <w:r>
              <w:rPr>
                <w:rFonts w:hint="eastAsia" w:ascii="仿宋_GB2312" w:eastAsia="仿宋_GB2312"/>
                <w:color w:val="auto"/>
                <w:szCs w:val="21"/>
              </w:rPr>
              <w:t>1.1</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b/>
                <w:bCs/>
                <w:color w:val="auto"/>
                <w:szCs w:val="21"/>
                <w:highlight w:val="none"/>
              </w:rPr>
            </w:pPr>
            <w:r>
              <w:rPr>
                <w:rFonts w:hint="eastAsia" w:ascii="仿宋_GB2312" w:eastAsia="仿宋_GB2312"/>
                <w:b/>
                <w:bCs/>
                <w:color w:val="auto"/>
                <w:szCs w:val="21"/>
                <w:highlight w:val="none"/>
              </w:rPr>
              <w:t>液相色谱仪1套（核心产品）</w:t>
            </w:r>
          </w:p>
          <w:p>
            <w:pPr>
              <w:rPr>
                <w:rFonts w:hint="eastAsia" w:ascii="仿宋_GB2312" w:eastAsia="仿宋_GB2312"/>
                <w:color w:val="auto"/>
                <w:szCs w:val="21"/>
                <w:highlight w:val="none"/>
              </w:rPr>
            </w:pPr>
            <w:r>
              <w:rPr>
                <w:rFonts w:hint="eastAsia" w:ascii="仿宋_GB2312" w:eastAsia="仿宋_GB2312"/>
                <w:color w:val="auto"/>
                <w:szCs w:val="21"/>
                <w:highlight w:val="none"/>
              </w:rPr>
              <w:t>1）二极管阵列检测器1台；</w:t>
            </w:r>
          </w:p>
          <w:p>
            <w:pPr>
              <w:rPr>
                <w:rFonts w:hint="eastAsia" w:ascii="仿宋_GB2312" w:eastAsia="仿宋_GB2312"/>
                <w:color w:val="auto"/>
                <w:szCs w:val="21"/>
                <w:highlight w:val="none"/>
              </w:rPr>
            </w:pPr>
            <w:r>
              <w:rPr>
                <w:rFonts w:hint="eastAsia" w:ascii="仿宋_GB2312" w:eastAsia="仿宋_GB2312"/>
                <w:color w:val="auto"/>
                <w:szCs w:val="21"/>
                <w:highlight w:val="none"/>
              </w:rPr>
              <w:t>2）荧光检测器1台；</w:t>
            </w:r>
          </w:p>
          <w:p>
            <w:pPr>
              <w:rPr>
                <w:rFonts w:hint="eastAsia" w:ascii="仿宋_GB2312" w:eastAsia="仿宋_GB2312"/>
                <w:color w:val="auto"/>
                <w:szCs w:val="21"/>
                <w:highlight w:val="none"/>
              </w:rPr>
            </w:pPr>
            <w:r>
              <w:rPr>
                <w:rFonts w:hint="eastAsia" w:ascii="仿宋_GB2312" w:eastAsia="仿宋_GB2312"/>
                <w:color w:val="auto"/>
                <w:szCs w:val="21"/>
                <w:highlight w:val="none"/>
              </w:rPr>
              <w:t>3）四元梯度泵1台；</w:t>
            </w:r>
          </w:p>
          <w:p>
            <w:pPr>
              <w:rPr>
                <w:rFonts w:hint="eastAsia" w:ascii="仿宋_GB2312" w:eastAsia="仿宋_GB2312"/>
                <w:color w:val="auto"/>
                <w:szCs w:val="21"/>
                <w:highlight w:val="none"/>
              </w:rPr>
            </w:pPr>
            <w:r>
              <w:rPr>
                <w:rFonts w:hint="eastAsia" w:ascii="仿宋_GB2312" w:eastAsia="仿宋_GB2312"/>
                <w:color w:val="auto"/>
                <w:szCs w:val="21"/>
                <w:highlight w:val="none"/>
              </w:rPr>
              <w:t>4）脱气机1台；</w:t>
            </w:r>
          </w:p>
          <w:p>
            <w:pPr>
              <w:rPr>
                <w:rFonts w:hint="eastAsia" w:ascii="仿宋_GB2312" w:eastAsia="仿宋_GB2312"/>
                <w:color w:val="auto"/>
                <w:szCs w:val="21"/>
                <w:highlight w:val="none"/>
              </w:rPr>
            </w:pPr>
            <w:r>
              <w:rPr>
                <w:rFonts w:hint="eastAsia" w:ascii="仿宋_GB2312" w:eastAsia="仿宋_GB2312"/>
                <w:color w:val="auto"/>
                <w:szCs w:val="21"/>
                <w:highlight w:val="none"/>
              </w:rPr>
              <w:t>5）自动进样器1套；</w:t>
            </w:r>
          </w:p>
          <w:p>
            <w:pPr>
              <w:rPr>
                <w:rFonts w:hint="eastAsia" w:ascii="仿宋_GB2312" w:eastAsia="仿宋_GB2312"/>
                <w:color w:val="auto"/>
                <w:szCs w:val="21"/>
                <w:highlight w:val="none"/>
              </w:rPr>
            </w:pPr>
            <w:r>
              <w:rPr>
                <w:rFonts w:hint="eastAsia" w:ascii="仿宋_GB2312" w:eastAsia="仿宋_GB2312"/>
                <w:color w:val="auto"/>
                <w:szCs w:val="21"/>
                <w:highlight w:val="none"/>
              </w:rPr>
              <w:t>6）柱温箱1个；</w:t>
            </w:r>
          </w:p>
          <w:p>
            <w:pPr>
              <w:rPr>
                <w:rFonts w:hint="eastAsia" w:ascii="仿宋_GB2312" w:eastAsia="仿宋_GB2312"/>
                <w:color w:val="auto"/>
                <w:szCs w:val="21"/>
                <w:highlight w:val="none"/>
              </w:rPr>
            </w:pPr>
            <w:r>
              <w:rPr>
                <w:rFonts w:hint="eastAsia" w:ascii="仿宋_GB2312" w:eastAsia="仿宋_GB2312"/>
                <w:color w:val="auto"/>
                <w:szCs w:val="21"/>
                <w:highlight w:val="none"/>
              </w:rPr>
              <w:t>7）工作软件包1套；</w:t>
            </w:r>
          </w:p>
          <w:p>
            <w:pPr>
              <w:rPr>
                <w:rFonts w:hint="eastAsia" w:ascii="仿宋_GB2312" w:eastAsia="仿宋_GB2312"/>
                <w:color w:val="auto"/>
                <w:szCs w:val="21"/>
                <w:highlight w:val="none"/>
              </w:rPr>
            </w:pPr>
            <w:r>
              <w:rPr>
                <w:rFonts w:hint="eastAsia" w:ascii="仿宋_GB2312" w:eastAsia="仿宋_GB2312"/>
                <w:color w:val="auto"/>
                <w:szCs w:val="21"/>
                <w:highlight w:val="none"/>
              </w:rPr>
              <w:t>8）色谱柱3根；</w:t>
            </w:r>
          </w:p>
          <w:p>
            <w:pPr>
              <w:rPr>
                <w:rFonts w:ascii="仿宋_GB2312" w:eastAsia="仿宋_GB2312"/>
                <w:color w:val="auto"/>
                <w:szCs w:val="21"/>
                <w:highlight w:val="none"/>
              </w:rPr>
            </w:pPr>
            <w:r>
              <w:rPr>
                <w:rFonts w:hint="eastAsia" w:ascii="仿宋_GB2312" w:eastAsia="仿宋_GB2312"/>
                <w:color w:val="auto"/>
                <w:szCs w:val="21"/>
                <w:highlight w:val="none"/>
              </w:rPr>
              <w:t>9）在线过滤器1套；</w:t>
            </w:r>
          </w:p>
          <w:p>
            <w:pPr>
              <w:rPr>
                <w:rFonts w:ascii="仿宋_GB2312" w:eastAsia="仿宋_GB2312"/>
                <w:color w:val="auto"/>
                <w:szCs w:val="21"/>
                <w:highlight w:val="none"/>
              </w:rPr>
            </w:pPr>
            <w:r>
              <w:rPr>
                <w:rFonts w:hint="eastAsia" w:ascii="仿宋_GB2312" w:eastAsia="仿宋_GB2312"/>
                <w:color w:val="auto"/>
                <w:szCs w:val="21"/>
                <w:highlight w:val="none"/>
              </w:rPr>
              <w:t>10）过滤头</w:t>
            </w:r>
            <w:r>
              <w:rPr>
                <w:rFonts w:hint="eastAsia" w:ascii="仿宋_GB2312" w:eastAsia="仿宋_GB2312"/>
                <w:color w:val="auto"/>
                <w:szCs w:val="21"/>
                <w:highlight w:val="none"/>
                <w:lang w:val="en"/>
              </w:rPr>
              <w:t>10</w:t>
            </w:r>
            <w:r>
              <w:rPr>
                <w:rFonts w:hint="eastAsia" w:ascii="仿宋_GB2312" w:eastAsia="仿宋_GB2312"/>
                <w:color w:val="auto"/>
                <w:szCs w:val="21"/>
                <w:highlight w:val="none"/>
              </w:rPr>
              <w:t>包，样品瓶1000个（2ml，带盖）</w:t>
            </w:r>
            <w:r>
              <w:rPr>
                <w:rFonts w:ascii="仿宋_GB2312" w:eastAsia="仿宋_GB2312"/>
                <w:color w:val="auto"/>
                <w:szCs w:val="21"/>
                <w:highlight w:val="none"/>
                <w:lang w:val="en"/>
              </w:rPr>
              <w:t>,</w:t>
            </w:r>
            <w:r>
              <w:rPr>
                <w:rFonts w:hint="eastAsia" w:ascii="仿宋_GB2312" w:eastAsia="仿宋_GB2312"/>
                <w:color w:val="auto"/>
                <w:szCs w:val="21"/>
                <w:highlight w:val="none"/>
                <w:lang w:val="en"/>
              </w:rPr>
              <w:t>溶剂过滤头</w:t>
            </w:r>
            <w:r>
              <w:rPr>
                <w:rFonts w:hint="eastAsia" w:ascii="仿宋_GB2312" w:eastAsia="仿宋_GB2312"/>
                <w:color w:val="auto"/>
                <w:szCs w:val="21"/>
                <w:highlight w:val="none"/>
              </w:rPr>
              <w:t>5个，</w:t>
            </w:r>
            <w:r>
              <w:rPr>
                <w:rFonts w:hint="eastAsia" w:ascii="仿宋_GB2312" w:eastAsia="仿宋_GB2312"/>
                <w:color w:val="auto"/>
                <w:szCs w:val="21"/>
                <w:highlight w:val="none"/>
                <w:lang w:val="en"/>
              </w:rPr>
              <w:t>密封垫</w:t>
            </w:r>
            <w:r>
              <w:rPr>
                <w:rFonts w:hint="eastAsia" w:ascii="仿宋_GB2312" w:eastAsia="仿宋_GB2312"/>
                <w:color w:val="auto"/>
                <w:szCs w:val="21"/>
                <w:highlight w:val="none"/>
              </w:rPr>
              <w:t>5</w:t>
            </w:r>
            <w:r>
              <w:rPr>
                <w:rFonts w:hint="eastAsia" w:ascii="仿宋_GB2312" w:eastAsia="仿宋_GB2312"/>
                <w:color w:val="auto"/>
                <w:szCs w:val="21"/>
                <w:highlight w:val="none"/>
                <w:lang w:val="e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1.2</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b/>
                <w:bCs/>
                <w:color w:val="auto"/>
                <w:szCs w:val="21"/>
                <w:highlight w:val="none"/>
              </w:rPr>
            </w:pPr>
            <w:r>
              <w:rPr>
                <w:rFonts w:hint="eastAsia" w:ascii="仿宋_GB2312" w:eastAsia="仿宋_GB2312"/>
                <w:b/>
                <w:bCs/>
                <w:color w:val="auto"/>
                <w:szCs w:val="21"/>
                <w:highlight w:val="none"/>
              </w:rPr>
              <w:t>气相色谱仪1套</w:t>
            </w:r>
          </w:p>
          <w:p>
            <w:pPr>
              <w:rPr>
                <w:rFonts w:hint="eastAsia" w:ascii="仿宋_GB2312" w:eastAsia="仿宋_GB2312"/>
                <w:color w:val="auto"/>
                <w:szCs w:val="21"/>
                <w:highlight w:val="none"/>
              </w:rPr>
            </w:pPr>
            <w:r>
              <w:rPr>
                <w:rFonts w:hint="eastAsia" w:ascii="仿宋_GB2312" w:eastAsia="仿宋_GB2312"/>
                <w:color w:val="auto"/>
                <w:szCs w:val="21"/>
                <w:highlight w:val="none"/>
              </w:rPr>
              <w:t>1）气相色谱主机1套，分流不分流进样口2个，氮磷检测器（NPD带电子气路控制），微电子捕获检测器1个（带电子气路控制）；</w:t>
            </w:r>
          </w:p>
          <w:p>
            <w:pPr>
              <w:rPr>
                <w:rFonts w:hint="eastAsia" w:ascii="仿宋_GB2312" w:eastAsia="仿宋_GB2312"/>
                <w:color w:val="auto"/>
                <w:szCs w:val="21"/>
                <w:highlight w:val="none"/>
              </w:rPr>
            </w:pPr>
            <w:r>
              <w:rPr>
                <w:rFonts w:hint="eastAsia" w:ascii="仿宋_GB2312" w:eastAsia="仿宋_GB2312"/>
                <w:color w:val="auto"/>
                <w:szCs w:val="21"/>
                <w:highlight w:val="none"/>
              </w:rPr>
              <w:t>2）气体自动进样器1套，适用于气体分析过程中气袋和注射器等样品自动进样；</w:t>
            </w:r>
          </w:p>
          <w:p>
            <w:pPr>
              <w:rPr>
                <w:rFonts w:hint="eastAsia" w:ascii="仿宋_GB2312" w:eastAsia="仿宋_GB2312"/>
                <w:color w:val="auto"/>
                <w:szCs w:val="21"/>
                <w:highlight w:val="none"/>
              </w:rPr>
            </w:pPr>
            <w:r>
              <w:rPr>
                <w:rFonts w:hint="eastAsia" w:ascii="仿宋_GB2312" w:eastAsia="仿宋_GB2312"/>
                <w:color w:val="auto"/>
                <w:szCs w:val="21"/>
                <w:highlight w:val="none"/>
              </w:rPr>
              <w:t>3）液体进样器1个；</w:t>
            </w:r>
          </w:p>
          <w:p>
            <w:pPr>
              <w:rPr>
                <w:rFonts w:hint="eastAsia" w:ascii="仿宋_GB2312" w:eastAsia="仿宋_GB2312"/>
                <w:color w:val="auto"/>
                <w:szCs w:val="21"/>
                <w:highlight w:val="none"/>
              </w:rPr>
            </w:pPr>
            <w:r>
              <w:rPr>
                <w:rFonts w:hint="eastAsia" w:ascii="仿宋_GB2312" w:eastAsia="仿宋_GB2312"/>
                <w:color w:val="auto"/>
                <w:szCs w:val="21"/>
                <w:highlight w:val="none"/>
              </w:rPr>
              <w:t>4）安装工具包1个；</w:t>
            </w:r>
          </w:p>
          <w:p>
            <w:pPr>
              <w:rPr>
                <w:rFonts w:hint="eastAsia" w:ascii="仿宋_GB2312" w:eastAsia="仿宋_GB2312"/>
                <w:color w:val="auto"/>
                <w:szCs w:val="21"/>
                <w:highlight w:val="none"/>
              </w:rPr>
            </w:pPr>
            <w:r>
              <w:rPr>
                <w:rFonts w:hint="eastAsia" w:ascii="仿宋_GB2312" w:eastAsia="仿宋_GB2312"/>
                <w:color w:val="auto"/>
                <w:szCs w:val="21"/>
                <w:highlight w:val="none"/>
              </w:rPr>
              <w:t>5）控制软件1套；</w:t>
            </w:r>
          </w:p>
          <w:p>
            <w:pPr>
              <w:rPr>
                <w:rFonts w:hint="eastAsia" w:ascii="仿宋_GB2312" w:eastAsia="仿宋_GB2312"/>
                <w:color w:val="auto"/>
                <w:szCs w:val="21"/>
                <w:highlight w:val="none"/>
              </w:rPr>
            </w:pPr>
            <w:r>
              <w:rPr>
                <w:rFonts w:hint="eastAsia" w:ascii="仿宋_GB2312" w:eastAsia="仿宋_GB2312"/>
                <w:color w:val="auto"/>
                <w:szCs w:val="21"/>
                <w:highlight w:val="none"/>
              </w:rPr>
              <w:t>6）消耗品：毛细管柱3根；进样口隔垫50个；衬管</w:t>
            </w:r>
            <w:r>
              <w:rPr>
                <w:rFonts w:ascii="仿宋_GB2312" w:eastAsia="仿宋_GB2312"/>
                <w:color w:val="auto"/>
                <w:szCs w:val="21"/>
                <w:highlight w:val="none"/>
                <w:lang w:val="en"/>
              </w:rPr>
              <w:t>20</w:t>
            </w:r>
            <w:r>
              <w:rPr>
                <w:rFonts w:hint="eastAsia" w:ascii="仿宋_GB2312" w:eastAsia="仿宋_GB2312"/>
                <w:color w:val="auto"/>
                <w:szCs w:val="21"/>
                <w:highlight w:val="none"/>
              </w:rPr>
              <w:t>个；石墨垫圈20个；柱螺母</w:t>
            </w:r>
            <w:r>
              <w:rPr>
                <w:rFonts w:ascii="仿宋_GB2312" w:eastAsia="仿宋_GB2312"/>
                <w:color w:val="auto"/>
                <w:szCs w:val="21"/>
                <w:highlight w:val="none"/>
                <w:lang w:val="en"/>
              </w:rPr>
              <w:t>10</w:t>
            </w:r>
            <w:r>
              <w:rPr>
                <w:rFonts w:hint="eastAsia" w:ascii="仿宋_GB2312" w:eastAsia="仿宋_GB2312"/>
                <w:color w:val="auto"/>
                <w:szCs w:val="21"/>
                <w:highlight w:val="none"/>
              </w:rPr>
              <w:t>个；样品瓶</w:t>
            </w:r>
            <w:r>
              <w:rPr>
                <w:rFonts w:ascii="仿宋_GB2312" w:eastAsia="仿宋_GB2312"/>
                <w:color w:val="auto"/>
                <w:szCs w:val="21"/>
                <w:highlight w:val="none"/>
                <w:lang w:val="en"/>
              </w:rPr>
              <w:t>10</w:t>
            </w:r>
            <w:r>
              <w:rPr>
                <w:rFonts w:hint="eastAsia" w:ascii="仿宋_GB2312" w:eastAsia="仿宋_GB2312"/>
                <w:color w:val="auto"/>
                <w:szCs w:val="21"/>
                <w:highlight w:val="none"/>
              </w:rPr>
              <w:t>00个（2ml，带盖）。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1.3</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仿宋"/>
                <w:b/>
                <w:color w:val="auto"/>
                <w:szCs w:val="21"/>
              </w:rPr>
            </w:pPr>
            <w:r>
              <w:rPr>
                <w:rFonts w:hint="eastAsia" w:ascii="仿宋_GB2312" w:hAnsi="Calibri" w:eastAsia="仿宋_GB2312"/>
                <w:b/>
                <w:color w:val="auto"/>
                <w:szCs w:val="21"/>
              </w:rPr>
              <w:t>全自动有机样品前处理工作站1</w:t>
            </w:r>
            <w:r>
              <w:rPr>
                <w:rFonts w:hint="eastAsia" w:ascii="仿宋_GB2312" w:eastAsia="仿宋_GB2312"/>
                <w:b/>
                <w:color w:val="auto"/>
                <w:szCs w:val="21"/>
              </w:rPr>
              <w:t>套</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1）操作工作站及电脑1套；</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2）全自动有机样品预处理工作站1台；</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3）样品瓶（含盖子）两种规格各8个；</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4）氮吹浓缩管8个；</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5）开盖拧盖装置1套；</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6）1L试剂瓶3个；</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7）废液桶1个；</w:t>
            </w:r>
          </w:p>
          <w:p>
            <w:pPr>
              <w:pStyle w:val="1042"/>
              <w:adjustRightInd w:val="0"/>
              <w:snapToGrid w:val="0"/>
              <w:spacing w:line="340" w:lineRule="exact"/>
              <w:ind w:firstLine="0" w:firstLineChars="0"/>
              <w:rPr>
                <w:rFonts w:hint="eastAsia" w:ascii="仿宋_GB2312" w:eastAsia="仿宋_GB2312"/>
                <w:color w:val="auto"/>
                <w:szCs w:val="21"/>
              </w:rPr>
            </w:pPr>
            <w:r>
              <w:rPr>
                <w:rFonts w:hint="eastAsia" w:ascii="仿宋_GB2312" w:eastAsia="仿宋_GB2312"/>
                <w:color w:val="auto"/>
                <w:szCs w:val="21"/>
              </w:rPr>
              <w:t>8）漏斗-浓缩管托架（8位）1个；</w:t>
            </w:r>
          </w:p>
          <w:p>
            <w:pPr>
              <w:pStyle w:val="1042"/>
              <w:adjustRightInd w:val="0"/>
              <w:snapToGrid w:val="0"/>
              <w:spacing w:line="340" w:lineRule="exact"/>
              <w:ind w:firstLine="0" w:firstLineChars="0"/>
              <w:rPr>
                <w:rFonts w:ascii="仿宋_GB2312" w:eastAsia="仿宋_GB2312"/>
                <w:color w:val="auto"/>
                <w:szCs w:val="21"/>
              </w:rPr>
            </w:pPr>
            <w:r>
              <w:rPr>
                <w:rFonts w:hint="eastAsia" w:ascii="仿宋_GB2312" w:eastAsia="仿宋_GB2312"/>
                <w:color w:val="auto"/>
                <w:szCs w:val="21"/>
              </w:rPr>
              <w:t>9）漏斗8个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1.4</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pStyle w:val="1042"/>
              <w:adjustRightInd w:val="0"/>
              <w:snapToGrid w:val="0"/>
              <w:spacing w:line="240" w:lineRule="auto"/>
              <w:ind w:firstLine="0" w:firstLineChars="0"/>
              <w:rPr>
                <w:rFonts w:hint="eastAsia" w:ascii="仿宋_GB2312" w:hAnsi="Calibri" w:eastAsia="仿宋_GB2312"/>
                <w:b/>
                <w:color w:val="auto"/>
                <w:szCs w:val="21"/>
              </w:rPr>
            </w:pPr>
            <w:r>
              <w:rPr>
                <w:rFonts w:hint="eastAsia" w:ascii="仿宋_GB2312" w:hAnsi="Calibri" w:eastAsia="仿宋_GB2312"/>
                <w:b/>
                <w:color w:val="auto"/>
                <w:szCs w:val="21"/>
              </w:rPr>
              <w:t>热裂解仪1套（允许进口）</w:t>
            </w:r>
          </w:p>
          <w:p>
            <w:pPr>
              <w:pStyle w:val="1043"/>
              <w:rPr>
                <w:rFonts w:hint="eastAsia" w:ascii="仿宋_GB2312" w:hAnsi="Times New Roman" w:eastAsia="仿宋_GB2312"/>
                <w:color w:val="auto"/>
                <w:szCs w:val="21"/>
              </w:rPr>
            </w:pPr>
            <w:r>
              <w:rPr>
                <w:rFonts w:hint="eastAsia"/>
                <w:color w:val="auto"/>
              </w:rPr>
              <w:t>1</w:t>
            </w:r>
            <w:r>
              <w:rPr>
                <w:rFonts w:hint="eastAsia" w:ascii="仿宋_GB2312" w:hAnsi="Times New Roman" w:eastAsia="仿宋_GB2312"/>
                <w:color w:val="auto"/>
                <w:szCs w:val="21"/>
              </w:rPr>
              <w:t>）热裂解器；</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2）安装工具包；</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3）自动进样器；</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4）微塑料分析方法包；</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5）质谱、GC接口、气路安装包；</w:t>
            </w:r>
          </w:p>
          <w:p>
            <w:pPr>
              <w:pStyle w:val="1043"/>
              <w:rPr>
                <w:rFonts w:hint="eastAsia" w:eastAsia="仿宋_GB2312"/>
                <w:color w:val="auto"/>
              </w:rPr>
            </w:pPr>
            <w:r>
              <w:rPr>
                <w:rFonts w:hint="eastAsia" w:ascii="仿宋_GB2312" w:hAnsi="Times New Roman" w:eastAsia="仿宋_GB2312"/>
                <w:color w:val="auto"/>
                <w:szCs w:val="21"/>
              </w:rPr>
              <w:t>6）色谱柱套件。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Calibri" w:eastAsia="仿宋_GB2312"/>
                <w:color w:val="auto"/>
                <w:szCs w:val="21"/>
              </w:rPr>
            </w:pPr>
            <w:r>
              <w:rPr>
                <w:rFonts w:hint="eastAsia" w:ascii="仿宋_GB2312" w:eastAsia="仿宋_GB2312"/>
                <w:color w:val="auto"/>
                <w:szCs w:val="21"/>
              </w:rPr>
              <w:t>1.5</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pStyle w:val="1042"/>
              <w:adjustRightInd w:val="0"/>
              <w:snapToGrid w:val="0"/>
              <w:spacing w:line="240" w:lineRule="auto"/>
              <w:ind w:firstLine="0" w:firstLineChars="0"/>
              <w:rPr>
                <w:rFonts w:hint="eastAsia" w:ascii="仿宋_GB2312" w:hAnsi="Calibri" w:eastAsia="仿宋_GB2312"/>
                <w:b/>
                <w:color w:val="auto"/>
                <w:szCs w:val="21"/>
              </w:rPr>
            </w:pPr>
            <w:r>
              <w:rPr>
                <w:rFonts w:hint="eastAsia" w:ascii="仿宋_GB2312" w:hAnsi="Calibri" w:eastAsia="仿宋_GB2312"/>
                <w:b/>
                <w:color w:val="auto"/>
                <w:szCs w:val="21"/>
              </w:rPr>
              <w:t>红外拉曼显微镜1套（允许进口、核心产品）</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1）台式傅立叶变换红外光谱仪（可独立使用）1套；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2）显微红外拉曼分析系统1套；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3）显微取样工具包1套；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 xml:space="preserve">4）金刚石池套装1套； </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5）玻璃载玻片2包；</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6）特制显微取样笔1套（包括取样笔，滚刀，清洁剂，专用工具包）；</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7）电子除湿器（可内置于红外主机）1套；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8）一体式ZnSe ATR附件1套；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9）Ge晶体显微ATR附件1套；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10）仪器控制及数据采集和处理分析软件（永久免费使用，免费升级）（包括红外光谱仪软件、红外拉曼显微镜软件）各1套；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11）微塑料等常见物质标准谱库1套；</w:t>
            </w:r>
            <w:r>
              <w:rPr>
                <w:rFonts w:hint="eastAsia" w:ascii="仿宋_GB2312" w:hAnsi="Times New Roman" w:eastAsia="仿宋_GB2312"/>
                <w:color w:val="auto"/>
                <w:szCs w:val="21"/>
              </w:rPr>
              <w:tab/>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12）塑料紫外光照老化谱库、塑料热解老化谱库各1套；</w:t>
            </w:r>
            <w:r>
              <w:rPr>
                <w:rFonts w:hint="eastAsia" w:ascii="仿宋_GB2312" w:hAnsi="Times New Roman" w:eastAsia="仿宋_GB2312"/>
                <w:color w:val="auto"/>
                <w:szCs w:val="21"/>
              </w:rPr>
              <w:tab/>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13）体视显微镜1套；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14）银膜</w:t>
            </w:r>
            <w:r>
              <w:rPr>
                <w:rFonts w:ascii="仿宋_GB2312" w:hAnsi="Times New Roman" w:eastAsia="仿宋_GB2312"/>
                <w:color w:val="auto"/>
                <w:szCs w:val="21"/>
                <w:lang w:val="en"/>
              </w:rPr>
              <w:t>5</w:t>
            </w:r>
            <w:r>
              <w:rPr>
                <w:rFonts w:hint="eastAsia" w:ascii="仿宋_GB2312" w:hAnsi="Times New Roman" w:eastAsia="仿宋_GB2312"/>
                <w:color w:val="auto"/>
                <w:szCs w:val="21"/>
              </w:rPr>
              <w:t>盒</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15）电脑1套，打印机1套。</w:t>
            </w:r>
          </w:p>
          <w:p>
            <w:pPr>
              <w:pStyle w:val="1043"/>
              <w:rPr>
                <w:rFonts w:eastAsia="仿宋_GB2312"/>
                <w:color w:val="auto"/>
              </w:rPr>
            </w:pPr>
            <w:r>
              <w:rPr>
                <w:rFonts w:hint="eastAsia" w:ascii="仿宋_GB2312" w:hAnsi="Times New Roman" w:eastAsia="仿宋_GB2312"/>
                <w:color w:val="auto"/>
                <w:szCs w:val="21"/>
              </w:rPr>
              <w:t>16) 除湿装置1套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hAnsi="Calibri" w:eastAsia="仿宋_GB2312"/>
                <w:color w:val="auto"/>
                <w:szCs w:val="21"/>
              </w:rPr>
            </w:pPr>
            <w:r>
              <w:rPr>
                <w:rFonts w:hint="eastAsia" w:ascii="仿宋_GB2312" w:eastAsia="仿宋_GB2312"/>
                <w:color w:val="auto"/>
                <w:szCs w:val="21"/>
              </w:rPr>
              <w:t>1.6</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pStyle w:val="1043"/>
              <w:rPr>
                <w:rFonts w:hint="eastAsia" w:ascii="仿宋_GB2312" w:hAnsi="Times New Roman" w:eastAsia="仿宋_GB2312"/>
                <w:b/>
                <w:color w:val="auto"/>
                <w:szCs w:val="21"/>
              </w:rPr>
            </w:pPr>
            <w:r>
              <w:rPr>
                <w:rFonts w:hint="eastAsia" w:ascii="仿宋_GB2312" w:hAnsi="Times New Roman" w:eastAsia="仿宋_GB2312"/>
                <w:b/>
                <w:color w:val="auto"/>
                <w:szCs w:val="21"/>
              </w:rPr>
              <w:t>纯水制备装置1套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1）主机-1套；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2）50L自动补水洁净水箱1个；</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3）EDI单元1套；</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4）无菌终端过滤器1个；</w:t>
            </w:r>
          </w:p>
          <w:p>
            <w:pPr>
              <w:pStyle w:val="1043"/>
              <w:rPr>
                <w:rFonts w:hint="eastAsia" w:ascii="仿宋_GB2312" w:hAnsi="Times New Roman" w:eastAsia="仿宋_GB2312"/>
                <w:color w:val="auto"/>
                <w:szCs w:val="21"/>
              </w:rPr>
            </w:pPr>
            <w:r>
              <w:rPr>
                <w:rFonts w:hint="eastAsia" w:ascii="仿宋_GB2312" w:hAnsi="Times New Roman" w:eastAsia="仿宋_GB2312"/>
                <w:color w:val="auto"/>
                <w:szCs w:val="21"/>
              </w:rPr>
              <w:t>5）强化预处理器1套（滤芯30支，活性炭1罐）</w:t>
            </w:r>
          </w:p>
          <w:p>
            <w:pPr>
              <w:pStyle w:val="1043"/>
              <w:rPr>
                <w:rFonts w:hint="eastAsia" w:eastAsia="仿宋_GB2312"/>
                <w:color w:val="auto"/>
              </w:rPr>
            </w:pPr>
            <w:r>
              <w:rPr>
                <w:rFonts w:hint="eastAsia" w:ascii="仿宋_GB2312" w:hAnsi="Times New Roman" w:eastAsia="仿宋_GB2312"/>
                <w:color w:val="auto"/>
                <w:szCs w:val="21"/>
              </w:rPr>
              <w:t>6）实验桌一张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b/>
                <w:color w:val="auto"/>
                <w:szCs w:val="21"/>
              </w:rPr>
            </w:pPr>
            <w:r>
              <w:rPr>
                <w:rFonts w:hint="eastAsia" w:ascii="仿宋_GB2312" w:eastAsia="仿宋_GB2312"/>
                <w:b/>
                <w:color w:val="auto"/>
                <w:szCs w:val="21"/>
              </w:rPr>
              <w:t>2</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b/>
                <w:color w:val="auto"/>
                <w:szCs w:val="21"/>
              </w:rPr>
            </w:pPr>
            <w:r>
              <w:rPr>
                <w:rFonts w:hint="eastAsia" w:ascii="仿宋_GB2312" w:eastAsia="仿宋_GB2312"/>
                <w:b/>
                <w:color w:val="auto"/>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b/>
                <w:color w:val="auto"/>
                <w:szCs w:val="21"/>
              </w:rPr>
            </w:pPr>
            <w:r>
              <w:rPr>
                <w:rFonts w:hint="eastAsia" w:ascii="仿宋_GB2312" w:eastAsia="仿宋_GB2312"/>
                <w:b/>
                <w:color w:val="auto"/>
                <w:szCs w:val="21"/>
              </w:rPr>
              <w:t>2.1</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b/>
                <w:color w:val="auto"/>
                <w:szCs w:val="21"/>
              </w:rPr>
            </w:pPr>
            <w:r>
              <w:rPr>
                <w:rFonts w:hint="eastAsia" w:ascii="仿宋_GB2312" w:eastAsia="仿宋_GB2312"/>
                <w:b/>
                <w:color w:val="auto"/>
                <w:szCs w:val="21"/>
              </w:rPr>
              <w:t>液相色谱仪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四元泵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两个双活塞串联泵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可操作流速范围：可达到0.001–5ml/min, 0.001ml/min增量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2.1.1.3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▲最大操作压力：不小于600bar（或8700psi）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2.1.1.4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流速准确度：±1.0%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2.1.1.5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流速精度：</w:t>
            </w:r>
            <w:r>
              <w:rPr>
                <w:color w:val="auto"/>
                <w:sz w:val="24"/>
              </w:rPr>
              <w:t>≤</w:t>
            </w:r>
            <w:r>
              <w:rPr>
                <w:rFonts w:hint="eastAsia" w:ascii="仿宋_GB2312" w:eastAsia="仿宋_GB2312"/>
                <w:color w:val="auto"/>
                <w:szCs w:val="21"/>
              </w:rPr>
              <w:t xml:space="preserve">0.075%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2.1.1.6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溶剂平衡：4通道集成式在线脱气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自动进样器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2.1.2.1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▲进样体积范围：标准配置0.1-100ul；可选配扩展进样环至800ul以上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2.1.2.2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进样精度：±0.2ul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2.1.2.3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样品容量：≥90（2ml样品瓶）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2.1.2.4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操作压力范围：0-600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柱温箱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2.1.3.1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色谱柱温度：室温上5℃-80℃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2.1.3.2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色谱柱温度准确度：±0.1℃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_GB2312" w:eastAsia="仿宋_GB2312"/>
                <w:color w:val="auto"/>
                <w:szCs w:val="21"/>
              </w:rPr>
              <w:t>2.1.3.3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温度稳定性：±0.5℃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_GB2312" w:eastAsia="仿宋_GB2312"/>
                <w:color w:val="auto"/>
                <w:szCs w:val="21"/>
              </w:rPr>
              <w:t>2.1.3.4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色谱柱容量：≥两根色谱柱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eastAsia="仿宋_GB2312"/>
                <w:color w:val="auto"/>
              </w:rPr>
            </w:pPr>
            <w:r>
              <w:rPr>
                <w:rFonts w:hint="eastAsia" w:ascii="仿宋_GB2312" w:eastAsia="仿宋_GB2312"/>
                <w:color w:val="auto"/>
                <w:szCs w:val="21"/>
              </w:rPr>
              <w:t>2.1.4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ascii="仿宋_GB2312" w:eastAsia="仿宋_GB2312"/>
                <w:color w:val="auto"/>
                <w:szCs w:val="21"/>
                <w:lang w:val="en"/>
              </w:rPr>
              <w:t>2.1.4.</w:t>
            </w:r>
            <w:r>
              <w:rPr>
                <w:rFonts w:hint="eastAsia" w:ascii="仿宋_GB2312" w:eastAsia="仿宋_GB2312"/>
                <w:color w:val="auto"/>
                <w:szCs w:val="21"/>
              </w:rPr>
              <w:t>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二极管阵列检测器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pacing w:val="-4"/>
                <w:szCs w:val="21"/>
              </w:rPr>
            </w:pPr>
            <w:r>
              <w:rPr>
                <w:rFonts w:ascii="仿宋_GB2312" w:eastAsia="仿宋_GB2312"/>
                <w:color w:val="auto"/>
                <w:spacing w:val="-4"/>
                <w:szCs w:val="21"/>
                <w:lang w:val="en"/>
              </w:rPr>
              <w:t>2.1.4.</w:t>
            </w:r>
            <w:r>
              <w:rPr>
                <w:rFonts w:hint="eastAsia" w:ascii="仿宋_GB2312" w:eastAsia="仿宋_GB2312"/>
                <w:color w:val="auto"/>
                <w:spacing w:val="-4"/>
                <w:szCs w:val="21"/>
              </w:rPr>
              <w:t>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▲波长范围：190-950nm（提供软件截图证明）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波长准确度：±1nm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1.3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基线漂移：&lt;1X10</w:t>
            </w:r>
            <w:r>
              <w:rPr>
                <w:rFonts w:hint="eastAsia" w:ascii="仿宋_GB2312" w:eastAsia="仿宋_GB2312"/>
                <w:color w:val="auto"/>
                <w:szCs w:val="21"/>
                <w:vertAlign w:val="superscript"/>
              </w:rPr>
              <w:t>-3</w:t>
            </w:r>
            <w:r>
              <w:rPr>
                <w:rFonts w:hint="eastAsia" w:ascii="仿宋_GB2312" w:eastAsia="仿宋_GB2312"/>
                <w:color w:val="auto"/>
                <w:szCs w:val="21"/>
              </w:rPr>
              <w:t xml:space="preserve"> AU/hr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1.4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光源：氘灯+钨灯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1.5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二极管宽度&lt; 1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1.6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光谱分辨率&lt;0.75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pacing w:val="-4"/>
                <w:szCs w:val="21"/>
              </w:rPr>
            </w:pPr>
            <w:r>
              <w:rPr>
                <w:rFonts w:ascii="仿宋_GB2312" w:eastAsia="仿宋_GB2312"/>
                <w:color w:val="auto"/>
                <w:szCs w:val="21"/>
                <w:lang w:val="en"/>
              </w:rPr>
              <w:t>2.1.4.</w:t>
            </w:r>
            <w:r>
              <w:rPr>
                <w:rFonts w:hint="eastAsia" w:ascii="仿宋_GB2312" w:eastAsia="仿宋_GB2312"/>
                <w:color w:val="auto"/>
                <w:szCs w:val="21"/>
              </w:rPr>
              <w:t>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荧光检测器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pacing w:val="-4"/>
                <w:szCs w:val="21"/>
              </w:rPr>
            </w:pPr>
            <w:r>
              <w:rPr>
                <w:rFonts w:ascii="仿宋_GB2312" w:eastAsia="仿宋_GB2312"/>
                <w:color w:val="auto"/>
                <w:spacing w:val="-4"/>
                <w:szCs w:val="21"/>
                <w:lang w:val="en"/>
              </w:rPr>
              <w:t>2.1.4.</w:t>
            </w:r>
            <w:r>
              <w:rPr>
                <w:rFonts w:hint="eastAsia" w:ascii="仿宋_GB2312" w:eastAsia="仿宋_GB2312"/>
                <w:color w:val="auto"/>
                <w:spacing w:val="-4"/>
                <w:szCs w:val="21"/>
              </w:rPr>
              <w:t>2.1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激发波长：可达到200-1000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2.2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发射波长：可达到200-1000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2.3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光源：氙灯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2.4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波长准确度：±3 nm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ascii="仿宋_GB2312" w:eastAsia="仿宋_GB2312"/>
                <w:color w:val="auto"/>
                <w:spacing w:val="-4"/>
                <w:szCs w:val="21"/>
                <w:lang w:val="en"/>
              </w:rPr>
              <w:t>2.1.4.</w:t>
            </w:r>
            <w:r>
              <w:rPr>
                <w:rFonts w:hint="eastAsia" w:ascii="仿宋_GB2312" w:eastAsia="仿宋_GB2312"/>
                <w:color w:val="auto"/>
                <w:spacing w:val="-4"/>
                <w:szCs w:val="21"/>
              </w:rPr>
              <w:t>2.5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波长重现性：±0.20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color w:val="auto"/>
                <w:szCs w:val="21"/>
              </w:rPr>
            </w:pPr>
            <w:r>
              <w:rPr>
                <w:rFonts w:hint="eastAsia" w:ascii="仿宋_GB2312" w:eastAsia="仿宋_GB2312"/>
                <w:color w:val="auto"/>
                <w:szCs w:val="21"/>
              </w:rPr>
              <w:t>2.1.5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操作软件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color w:val="auto"/>
                <w:szCs w:val="21"/>
              </w:rPr>
            </w:pPr>
            <w:r>
              <w:rPr>
                <w:rFonts w:hint="eastAsia" w:ascii="仿宋_GB2312" w:eastAsia="仿宋_GB2312"/>
                <w:color w:val="auto"/>
                <w:szCs w:val="21"/>
              </w:rPr>
              <w:t>2.1.5.1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兼容Windows10操作系统，支持多窗口、多任务的操作模式。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_GB2312" w:eastAsia="仿宋_GB2312"/>
                <w:color w:val="auto"/>
                <w:szCs w:val="21"/>
              </w:rPr>
              <w:t>2.1.5.2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内置多种报告格式，可自动生成系统适应性报告、峰纯度报告、光谱检索报告等；用户也可编辑个性化的报告模板；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_GB2312" w:eastAsia="仿宋_GB2312"/>
                <w:color w:val="auto"/>
                <w:szCs w:val="21"/>
              </w:rPr>
              <w:t>2.1.5.3</w:t>
            </w:r>
          </w:p>
        </w:tc>
        <w:tc>
          <w:tcPr>
            <w:tcW w:w="8186"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60" w:lineRule="auto"/>
              <w:jc w:val="left"/>
              <w:rPr>
                <w:rFonts w:hint="eastAsia" w:ascii="仿宋_GB2312" w:eastAsia="仿宋_GB2312"/>
                <w:color w:val="auto"/>
                <w:szCs w:val="21"/>
              </w:rPr>
            </w:pPr>
            <w:r>
              <w:rPr>
                <w:rFonts w:hint="eastAsia" w:ascii="仿宋_GB2312" w:eastAsia="仿宋_GB2312"/>
                <w:color w:val="auto"/>
                <w:szCs w:val="21"/>
              </w:rPr>
              <w:t>仪器状态分析软件功能，提供消耗元件累计使用情况，以便及时进行系统预防性维护；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_GB2312" w:eastAsia="仿宋_GB2312"/>
                <w:color w:val="auto"/>
                <w:szCs w:val="21"/>
              </w:rPr>
              <w:t>2.1.5.4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配置系统适用性软件、电子日志记录仪器使用和维护情况等功能。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_GB2312" w:eastAsia="仿宋_GB2312"/>
                <w:b/>
                <w:bCs/>
                <w:color w:val="auto"/>
                <w:szCs w:val="21"/>
              </w:rPr>
            </w:pPr>
            <w:r>
              <w:rPr>
                <w:rFonts w:hint="eastAsia" w:ascii="仿宋_GB2312" w:eastAsia="仿宋_GB2312"/>
                <w:b/>
                <w:bCs/>
                <w:color w:val="auto"/>
                <w:szCs w:val="21"/>
              </w:rPr>
              <w:t>2.2</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eastAsia" w:ascii="仿宋_GB2312" w:eastAsia="仿宋_GB2312"/>
                <w:color w:val="auto"/>
                <w:szCs w:val="21"/>
              </w:rPr>
            </w:pPr>
            <w:r>
              <w:rPr>
                <w:rFonts w:hint="eastAsia" w:ascii="仿宋_GB2312" w:eastAsia="仿宋_GB2312"/>
                <w:b/>
                <w:bCs/>
                <w:color w:val="auto"/>
                <w:szCs w:val="21"/>
              </w:rPr>
              <w:t>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rPr>
              <w:t>2.2.1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柱箱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rPr>
              <w:t>2.2.1.1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柱箱温度：室温上5˚C～450 ˚C，20梯度/21平台程序升温。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升温速率：最大升温速度120˚C/min，以0.01 ˚C /min增加。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降温速率：从450˚C降至50˚C&lt;220秒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控温准确性：≤0.02℃。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气相色谱主机采用不小于7英寸的彩色触摸屏进行操控。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具有不低于6个色谱柱智能钥匙接口，可记录色谱柱使用情况，反馈色谱柱使用信息，满足数据完整性需求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具有保留时间锁定功能，该功能需具有使待测物保留时间完全一致的保留时间锁定效果，如只能提供使用正构烷烃等混标进行保留时间自动调整功能等类似功能，中标人应免费派遣全职驻场应用工程师配合仪器方法调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rPr>
              <w:t>2.2.2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分流不分流进样口（带电子气路控制）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rPr>
              <w:t>2.2.2.1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电子参数设定压力、流速和分流比。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2.2.2.2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流量范围：流量设定范围：0～500ml/min（以N2为载气时）0～1250ml/min（以H2，He为载气时）0～200ml/min（以Ar/CH4为载气时）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2.2.2.3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数字式电子气路控制保证气体流量精度。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2.2.2.4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分流/不分流进样口：快速扳转系统，更换衬管无需拆卸螺丝（提供彩色的证明材料并加盖投标人公章）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2.2.2.5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▲分流比：最高可达12500:1（提供软件界面的证明并加盖投标人公章）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液体自动进样器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2.2.3.1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位数≥50位（2mL样品瓶）。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2.2.3.2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进样重现性：&lt;0.5％RSD（峰面积，n≥6）。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2.2.3.3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进样模式：至少具有快速，正常和慢速三种进样速度选择。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2.2.3.4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具有内标加入功能，在吸取样品后继续吸取内标物，具体体积由软件控制。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2.2.3.5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交叉污染：小于十万分之一。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氮磷检测器（NPD带电子气路控制）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2.2.4.1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配备 Blos（玻璃）铷珠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2.2.4.2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最低检测限：&lt;0.08pg/N/s，偶氮苯/马拉硫磷/十八烷混合物&lt;0.01pg/P/s。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2.2.4.3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动态范围：&gt; 105N，采用偶氮苯/马拉硫磷混合物时&gt; 105 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2.2.4.4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选择性：25000–1 g N/g C，200000–1 g P/g C采用偶氮苯/马拉硫磷/十八烷混合物时。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2.2.4.5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▲数据采集速率：0-1000 Hz。（提供软件界面的证明并加盖投标人公章）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微电子捕获检测器（ECD带电子气路控制）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2.2.5.1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最低检测限：&lt;3.8fg/mL 林丹。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2.2.5.2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信号线性化，线性动态范围：对林丹&gt; 5 ×104。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2.2.5.3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放射源： &lt;15 mCi 的63Ni 的ß射线。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2.2.5.4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微池设计，最大限度减少污染并优化灵敏度。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2.2.5.5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最高使用温度：400°C。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2.2.5.6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标准EPC 尾吹气类型：氩/5% 甲烷或氮气；0 到150 mL/min。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2.2.5.7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▲数据采集速率：0-1000 Hz。（提供软件界面的证明并加盖投标人公章）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气相色谱仪主机集成彩色触摸屏界面，彩色；触摸显示屏可访问气相色谱设定值、状态信息、配置和信号图，以确认分析正按预期运行。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气相色谱系统内置智能化功能可实现远程连接，能够监控气相色谱系统、检查系统日志，并在实验室外进行方法更改。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2.2.8</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气相色谱仪至少允许安装2个进样口及4个检测器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2.2.9</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化学工作站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2.2.9.1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软件部分：可控制气相色谱仪所有参数和运行，可实施编辑功能，自动进行序列样品分析；实时在线显示色谱图，积分并报告出分析结果，绘制标准曲线；具有在线帮助的自学操作教程；具有自诊断程序。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2.2.9.2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保留时间锁定软件: 可进行同台仪器的不同检测器,不同柱长及多台仪器之间数据的比对和确认。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2.2.9.3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具有保留时间锁定库。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2.2.9.4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数据通讯：LAN网卡, 实现真正的远程诊断。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2.2.10</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气体自动进样器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2.2.10.1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主机功能：与气相色谱联用，自动化完成进样管路清洗，定量环清洗，以及气体样品进样。兼容主流品牌气相色谱。具有非甲烷总烃，苯系物，氯代烃，三种进样模块可选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样品位数：不小于15位，预留端口后期可升级到30位。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进样方式：定量环进样。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配套的采样装置：注射器，采气袋等。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进样体积：1ml样品定量管或其它体积可选。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进样系统具备管路反吹功能，反吹气体必须从连接气袋的接口流出，来达到冲洗进样口以及其连接管路的目的。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气体取样阀、样品选择阀必须为转子阀，所有阀系统具有自动的驱动控制。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2.2.10.8</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定量环填充采用负压模式，样品流经定量环的过程中必须通过高精度质量流量计实时监控采样流速，控制范围：1%-100% F.S.，控制精度：1.5%F.S.。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2.2.10.9</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高浓度标准气体可以批量自动在线稀释并进样，稀释倍数最大不小于100倍。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2.2.10.10</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样品位置切换通过转子阀，零死体积，无交叉污染。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采样泵：最大采样速度，0.7立方米/小时；可达真空度75托。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进样精度：气袋进样RSD＜2%。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rPr>
              <w:t>2.2.10.13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▲快速可拆卸样品加热箱：满足国标的要求可对采气袋可加热到120度，底部配置万向轮移动方便，可快速拆卸，批量加热，同时加热样品数量不小于15个。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 w:hAnsi="仿宋" w:eastAsia="仿宋" w:cs="仿宋"/>
                <w:b/>
                <w:color w:val="auto"/>
                <w:szCs w:val="21"/>
              </w:rPr>
            </w:pPr>
            <w:r>
              <w:rPr>
                <w:rFonts w:hint="eastAsia" w:ascii="仿宋" w:hAnsi="仿宋" w:eastAsia="仿宋" w:cs="仿宋"/>
                <w:b/>
                <w:color w:val="auto"/>
                <w:szCs w:val="21"/>
              </w:rPr>
              <w:t>2.3</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pStyle w:val="1042"/>
              <w:adjustRightInd w:val="0"/>
              <w:snapToGrid w:val="0"/>
              <w:spacing w:line="340" w:lineRule="exact"/>
              <w:ind w:firstLine="0" w:firstLineChars="0"/>
              <w:rPr>
                <w:rFonts w:hint="eastAsia" w:ascii="仿宋_GB2312" w:hAnsi="Calibri" w:eastAsia="仿宋_GB2312"/>
                <w:b/>
                <w:color w:val="auto"/>
                <w:szCs w:val="21"/>
              </w:rPr>
            </w:pPr>
            <w:r>
              <w:rPr>
                <w:rFonts w:hint="eastAsia" w:ascii="仿宋_GB2312" w:hAnsi="Calibri" w:eastAsia="仿宋_GB2312"/>
                <w:b/>
                <w:color w:val="auto"/>
                <w:szCs w:val="21"/>
              </w:rPr>
              <w:t>全自动有机样品前处理工作站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样品萃取体积范围：0-1000ml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2.3.2</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全自动完成试剂加入、液液萃取（含自动放气功能）、静置、萃取液全部转移、除水并收集至氮吹管功能(兼容绝大部分有机试剂，如：二氯甲烷、正己烷、甲苯等)。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2.3.3</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采用高精度注射泵，可任意选定试剂用量，自带反冲洗功能，无交叉污染。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2.3.4</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机械臂有撞针报警功能，仪器运行过程中若发生机械碰撞，仪器可自动停止并报警。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2.3.5</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▲注射泵有报警功能，管路堵塞能自动报警，未抽取到试剂会自动报警。（提供软件界面的证明并加盖投标人公章）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2.3.6</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可全自动完成多级萃取过程，每次萃取加试剂的体积自由设定，萃取完成后萃取液自动收集。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2.3.7</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▲可实现8个样品同时萃取，节省整体前处理时间，提高做样效率。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2.3.8</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rPr>
            </w:pPr>
            <w:r>
              <w:rPr>
                <w:rFonts w:hint="eastAsia" w:ascii="仿宋_GB2312" w:eastAsia="仿宋_GB2312"/>
                <w:color w:val="auto"/>
                <w:szCs w:val="21"/>
              </w:rPr>
              <w:t>做样过程中水样不转移，直接在样品瓶中进行萃取。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2.3.9</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仿宋_GB2312" w:eastAsia="仿宋_GB2312"/>
                <w:color w:val="auto"/>
                <w:szCs w:val="21"/>
                <w:highlight w:val="yellow"/>
              </w:rPr>
            </w:pPr>
            <w:r>
              <w:rPr>
                <w:rFonts w:hint="eastAsia" w:ascii="仿宋_GB2312" w:eastAsia="仿宋_GB2312"/>
                <w:color w:val="auto"/>
                <w:szCs w:val="21"/>
                <w:highlight w:val="none"/>
              </w:rPr>
              <w:t>设备可自动进行加标，自动加替代物，可对每个样品的标样以及替代物加入量进行单独设置，加标和加替代物精密度要求：10微升重复7次，重量法称重 RSD&lt;1%。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 w:hAnsi="仿宋" w:eastAsia="仿宋" w:cs="仿宋"/>
                <w:b/>
                <w:color w:val="auto"/>
                <w:szCs w:val="21"/>
              </w:rPr>
            </w:pPr>
            <w:r>
              <w:rPr>
                <w:rFonts w:hint="eastAsia" w:ascii="仿宋" w:hAnsi="仿宋" w:eastAsia="仿宋" w:cs="仿宋"/>
                <w:b/>
                <w:color w:val="auto"/>
                <w:szCs w:val="21"/>
              </w:rPr>
              <w:t>2.4</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pStyle w:val="1042"/>
              <w:adjustRightInd w:val="0"/>
              <w:snapToGrid w:val="0"/>
              <w:spacing w:line="340" w:lineRule="exact"/>
              <w:ind w:firstLine="0" w:firstLineChars="0"/>
              <w:rPr>
                <w:rFonts w:hint="eastAsia" w:ascii="仿宋_GB2312" w:hAnsi="Calibri" w:eastAsia="仿宋_GB2312"/>
                <w:b/>
                <w:color w:val="auto"/>
                <w:szCs w:val="21"/>
              </w:rPr>
            </w:pPr>
            <w:r>
              <w:rPr>
                <w:rFonts w:hint="eastAsia" w:ascii="仿宋_GB2312" w:hAnsi="Calibri" w:eastAsia="仿宋_GB2312"/>
                <w:b/>
                <w:color w:val="auto"/>
                <w:szCs w:val="21"/>
              </w:rPr>
              <w:t>热裂解仪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重现性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热裂解程序重现性：聚苯乙烯样品，在550℃裂解得到的三聚体(SSS)和硬脂酸甲酯(Me-Ste)峰面积比值的RSD≤2%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EGA 谱图重现性：聚苯乙烯EGA峰最高点温度 RSD≤0.5%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加热炉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2.4.2.1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加热炉类型：竖式微型炉（圆柱陶瓷加热器）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温度范围：室温+10℃～1050℃(1℃步进)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控温精度：±0.1℃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程序升温速率：1～600°C/min ；1°C/min步进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裂解时间：0～999.9 min (0.1 min步进)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冷却速度：使用 N2或者Air快速冷却，15 min内 实现800→50℃降温。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裂解管：石英裂解管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2.4.2.8</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进样器：自动进样器（≥30位）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PY-GC、GCMS接口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2.4.3.1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xml:space="preserve">ITF加热模块：不锈钢加热套管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温度范围：40℃～450℃(1℃步进)/ 精度±0.1℃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ITF接口进样针：惰化处理不锈钢针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ITF接口螺母：惰化处理不锈钢螺母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程序升温的阶数：32阶33平台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配备预四极的高精度全金属四极杆，无须控温。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▲可转动的预四极杆有效避免主四极杆，以及检测器的污染。（提供软件界面的证明并加盖投标人公章）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2.4.3.8</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四极杆具有自动优化加速功能：对于高质量端离子的自动电场补偿技术，提升离子通过四极杆的速度，以提升全质量范围的信号质量，在高速扫描时保证数据灵敏度和质谱图正确性。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2.4.3.9</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支持智能钟功能。系统启动后真空状态、调谐结果自动判定，无需人为确认即可直接开始分析工作，序列运行、维护时间直观显示，便于用户合理工作时间，提升工作效率。（提供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2.4.4.1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样品杯：≥60uL（惰化处理不锈钢材质）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2.4.4.2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适用样品类型：固体/ 液体/ 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2.4.5.1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加热炉：≥1000℃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2.4.5.2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ITF接口：500℃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2.4.5.3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样品等待位：100℃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可选附件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2.4.6.1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▲GCMS免放空接口、自动进样器、冷阱、载气选择器、选择性进样器、紫外老化器等选配件。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2.4.7</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2.4.7.1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裂解器软件通过PC控制，与GCMS软件独立操作。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2.4.7.2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微塑料分析方法包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szCs w:val="21"/>
              </w:rPr>
              <w:t>2.4.7.3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微塑料分析耗材包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jc w:val="left"/>
              <w:rPr>
                <w:rFonts w:ascii="仿宋" w:hAnsi="仿宋" w:eastAsia="仿宋" w:cs="仿宋"/>
                <w:b/>
                <w:color w:val="auto"/>
                <w:szCs w:val="21"/>
              </w:rPr>
            </w:pPr>
            <w:r>
              <w:rPr>
                <w:rFonts w:hint="eastAsia" w:ascii="仿宋" w:hAnsi="仿宋" w:eastAsia="仿宋" w:cs="仿宋"/>
                <w:b/>
                <w:color w:val="auto"/>
                <w:szCs w:val="21"/>
              </w:rPr>
              <w:t>2.5</w:t>
            </w:r>
          </w:p>
        </w:tc>
        <w:tc>
          <w:tcPr>
            <w:tcW w:w="8186" w:type="dxa"/>
            <w:tcBorders>
              <w:top w:val="single" w:color="auto" w:sz="4" w:space="0"/>
              <w:left w:val="single" w:color="auto" w:sz="4" w:space="0"/>
              <w:bottom w:val="single" w:color="auto" w:sz="4" w:space="0"/>
              <w:right w:val="single" w:color="auto" w:sz="4" w:space="0"/>
            </w:tcBorders>
            <w:noWrap w:val="0"/>
            <w:vAlign w:val="center"/>
          </w:tcPr>
          <w:p>
            <w:pPr>
              <w:pStyle w:val="1042"/>
              <w:adjustRightInd w:val="0"/>
              <w:snapToGrid w:val="0"/>
              <w:spacing w:line="340" w:lineRule="exact"/>
              <w:ind w:firstLine="0" w:firstLineChars="0"/>
              <w:rPr>
                <w:rFonts w:hint="eastAsia" w:ascii="仿宋_GB2312" w:hAnsi="Calibri" w:eastAsia="仿宋_GB2312"/>
                <w:b/>
                <w:color w:val="auto"/>
                <w:szCs w:val="21"/>
              </w:rPr>
            </w:pPr>
            <w:r>
              <w:rPr>
                <w:rFonts w:hint="eastAsia" w:ascii="仿宋_GB2312" w:hAnsi="Calibri" w:eastAsia="仿宋_GB2312"/>
                <w:b/>
                <w:color w:val="auto"/>
                <w:szCs w:val="21"/>
              </w:rPr>
              <w:t>红外拉曼显微镜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ascii="仿宋" w:hAnsi="仿宋" w:eastAsia="仿宋" w:cs="仿宋"/>
                <w:b/>
                <w:color w:val="auto"/>
                <w:szCs w:val="21"/>
              </w:rPr>
            </w:pPr>
            <w:r>
              <w:rPr>
                <w:rFonts w:hint="eastAsia" w:ascii="仿宋" w:hAnsi="仿宋" w:eastAsia="仿宋" w:cs="仿宋"/>
                <w:color w:val="auto"/>
                <w:kern w:val="0"/>
                <w:szCs w:val="21"/>
                <w:lang w:bidi="ar"/>
              </w:rPr>
              <w:t>2.5.1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通用参数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lang w:bidi="ar"/>
              </w:rPr>
              <w:t>2.5.1.1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▲显微红外拉曼分析系统：可实现常规红外、显微红外和显微拉曼的测试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2.5.1.2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★傅里叶变换显微红外光谱仪的主体光路设计：采用非一体机（分体式）设计，红外光谱仪部分可独立操作使用。光谱仪主机和显微镜可软件控制自由切换使用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2.5.1.3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显微化学成像：能用指定峰高、峰面积、光谱计算公式、主成分分析（PCA）、多元曲线分辨（MCR）、相似度评价等多种模式表达实现，可实现“一键化学成像”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2.5.1.4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配备标准谱库1套；要求配备常见塑料的热解和紫外光照老化红外谱库各1套，提供样本材料证明和软件界面的证明并加盖投标人公章）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2.5.1.5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可实现对谱图进行全自动分析，并给出微塑料颗粒种类、个数、长宽、面积等信息和统计汇总信息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2.5.1.6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红外光谱仪、红外显微镜、拉曼显微镜须为同一品牌。同一品牌产品的软硬件制式一致，方便用户操作和比对，便于操作人员掌握这两种光谱分析技术，且同一品牌的数据兼容性更高，便于对同一颗粒进行两种光谱数据进行交叉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lang w:bidi="ar"/>
              </w:rPr>
              <w:t>2.5.2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红外主机主要参数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b/>
                <w:color w:val="auto"/>
                <w:szCs w:val="21"/>
              </w:rPr>
            </w:pPr>
            <w:r>
              <w:rPr>
                <w:rFonts w:hint="eastAsia" w:ascii="仿宋" w:hAnsi="仿宋" w:eastAsia="仿宋" w:cs="仿宋"/>
                <w:color w:val="auto"/>
                <w:kern w:val="0"/>
                <w:szCs w:val="21"/>
                <w:lang w:bidi="ar"/>
              </w:rPr>
              <w:t>2.5.2.1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光谱分辨率：优于0.3 cm</w:t>
            </w:r>
            <w:r>
              <w:rPr>
                <w:rFonts w:hint="eastAsia" w:ascii="仿宋_GB2312" w:eastAsia="仿宋_GB2312"/>
                <w:color w:val="auto"/>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2.5.2.2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▲信噪比：50000:1（4 cm</w:t>
            </w:r>
            <w:r>
              <w:rPr>
                <w:rFonts w:hint="eastAsia" w:ascii="仿宋_GB2312" w:eastAsia="仿宋_GB2312"/>
                <w:color w:val="auto"/>
                <w:szCs w:val="21"/>
                <w:vertAlign w:val="superscript"/>
              </w:rPr>
              <w:t>-1</w:t>
            </w:r>
            <w:r>
              <w:rPr>
                <w:rFonts w:hint="eastAsia" w:ascii="仿宋_GB2312" w:eastAsia="仿宋_GB2312"/>
                <w:color w:val="auto"/>
                <w:szCs w:val="21"/>
              </w:rPr>
              <w:t>光谱分辨率，1分钟扫描，峰-峰值，KBr窗片）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2.5.2.3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光源：高强度长寿命中远红外SiN或SiC陶瓷光源，空气冷却。红外光源质保5年以上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2.5.2.4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动态准直，具有光路自动准直功能和实时准直功能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2.5.2.5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检测器：控温型DLATGS检测器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2.5.2.6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仪器内置长寿命自动电子除湿装置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显微红外模式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2.5.3.1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显微红外信噪比：优于20000:1（8 cm</w:t>
            </w:r>
            <w:r>
              <w:rPr>
                <w:rFonts w:hint="eastAsia" w:ascii="仿宋_GB2312" w:eastAsia="仿宋_GB2312"/>
                <w:color w:val="auto"/>
                <w:szCs w:val="21"/>
                <w:vertAlign w:val="superscript"/>
              </w:rPr>
              <w:t>-1</w:t>
            </w:r>
            <w:r>
              <w:rPr>
                <w:rFonts w:hint="eastAsia" w:ascii="仿宋_GB2312" w:eastAsia="仿宋_GB2312"/>
                <w:color w:val="auto"/>
                <w:szCs w:val="21"/>
              </w:rPr>
              <w:t>光谱分辨率）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2.5.3.2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▲显微红外检测器：液氮制冷的高灵敏度T2SL（II类超晶格）或MCT检测器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2.5.3.3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ATR，平均入射角度45度，锗（Ge）晶体，实现“所见即所得”的样品表面测量。ATR压力自动识别并可在软件中数字化显示。可预先设定压力自动进行显微ATR测量。显微ATR与显微透射、显微反射使用同一个显微物镜，无需切换或移动物镜。平均45度的大入射角设计，保证对高折射率的样品（如黑色橡胶）也能有良好的测试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显微拉曼模式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2.5.4.1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激光器：双激光器自动切换，配备532 nm半导体激光器和785nm半导体激光器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2.5.4.2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显微拉曼光谱分辨率：全谱优于6cm</w:t>
            </w:r>
            <w:r>
              <w:rPr>
                <w:rFonts w:hint="eastAsia" w:ascii="仿宋_GB2312" w:eastAsia="仿宋_GB2312"/>
                <w:color w:val="auto"/>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2.5.4.3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▲光谱范围：3500～150cm</w:t>
            </w:r>
            <w:r>
              <w:rPr>
                <w:rFonts w:hint="eastAsia" w:ascii="仿宋_GB2312" w:eastAsia="仿宋_GB2312"/>
                <w:color w:val="auto"/>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2.5.4.4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显微拉曼检测器：电子制冷CCD检测器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体视显微镜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2.5.5.1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配备体视显微镜，可用于观测微塑料样品的尺寸、形状和颜色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2.5.5.2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仪器配有专用软件，可以测量微塑料颗粒的尺寸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2.5.5.3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最大放大倍数不低于40倍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2.5.5.4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4K显微镜摄像头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专用附件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2.5.6.1</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取样工具包：包括镊子（直头）1个，镊子（弯头）1个，手术刀（带滚轮）1个，取样针（直头，带柄）1个，取样针（弯头，带柄）1个，剪刀1个，取样针用手柄1个，备用针头5个，备用刀片5个；用于显微样品处理和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2.5.6.2</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金刚石池：用于微小样品的处理及显微透射测量。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2.5.6.3</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Low-e玻璃载玻片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2.5.6.4</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特制显微取样笔：包括不同规格取样笔2支，滚刀，清洁剂，专用工具包。便于对微小样品快速拾取和移动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2.5.6.5</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单次反射ATR附件：一体式ATR，ZnSe晶体，带附件自动识别功能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Borders>
              <w:top w:val="single" w:color="auto" w:sz="4" w:space="0"/>
              <w:left w:val="single" w:color="auto" w:sz="4" w:space="0"/>
              <w:bottom w:val="single" w:color="auto" w:sz="4" w:space="0"/>
              <w:right w:val="single" w:color="auto" w:sz="4" w:space="0"/>
            </w:tcBorders>
            <w:noWrap w:val="0"/>
            <w:vAlign w:val="top"/>
          </w:tcPr>
          <w:p>
            <w:pPr>
              <w:jc w:val="left"/>
              <w:rPr>
                <w:color w:val="auto"/>
              </w:rPr>
            </w:pPr>
            <w:r>
              <w:rPr>
                <w:rFonts w:hint="eastAsia" w:ascii="仿宋" w:hAnsi="仿宋" w:eastAsia="仿宋" w:cs="仿宋"/>
                <w:color w:val="auto"/>
                <w:kern w:val="0"/>
                <w:szCs w:val="21"/>
                <w:lang w:bidi="ar"/>
              </w:rPr>
              <w:t>2.5.6.6</w:t>
            </w:r>
          </w:p>
        </w:tc>
        <w:tc>
          <w:tcPr>
            <w:tcW w:w="8186"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显微ATR附件：Ge晶体，用于红外拉曼显微镜，便于对难剥离提取的微小样品区域直接进行测量，实现“所见即所得”和“无损”检测。带ATR物镜压力传感器，便于控制压力以防止ATR晶体损坏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b/>
                <w:bCs/>
                <w:color w:val="auto"/>
                <w:szCs w:val="21"/>
              </w:rPr>
              <w:t>2.6</w:t>
            </w:r>
          </w:p>
        </w:tc>
        <w:tc>
          <w:tcPr>
            <w:tcW w:w="8186" w:type="dxa"/>
            <w:noWrap w:val="0"/>
            <w:vAlign w:val="top"/>
          </w:tcPr>
          <w:p>
            <w:pPr>
              <w:rPr>
                <w:rFonts w:ascii="Calibri" w:hAnsi="Calibri"/>
                <w:color w:val="auto"/>
                <w:szCs w:val="21"/>
              </w:rPr>
            </w:pPr>
            <w:r>
              <w:rPr>
                <w:rFonts w:hint="eastAsia" w:ascii="仿宋_GB2312" w:hAnsi="Calibri" w:eastAsia="仿宋_GB2312"/>
                <w:b/>
                <w:color w:val="auto"/>
                <w:szCs w:val="21"/>
              </w:rPr>
              <w:t>纯水制备装置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2.6.1</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 纯水工艺：双级反渗透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2.6.1</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产水方式及产水量：主机可制EDI水（由水箱蓄水）、超纯水两种水；EDI水制水流速：10-15L/h，水箱取水流速：5L/min，超纯水取水流速：逐滴、0.5、1、1.5、2 （L/min）可调。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2.6.2</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取水方式：主机一键式取水，水箱快速取EDI水。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2.6.3</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系统采用 EDI 连续电除盐工艺。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2.6.4</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配有 50L 专用 PE 水箱。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2.6.5</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▲具有内置休眠模式：设备在长期不用时，系统定期自动唤醒循环冲洗功能，对管路、水箱进行冲洗及灭菌。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2.6.6</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主机配置4.3寸多功能彩色触摸屏，实时显示各点水质、水温、水箱液位等。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2.6.7</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可搭配同层连接两个取水终端，实现多点取超纯水。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2.6.8</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配备进水口终端过滤器。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2.6.9</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配有强化预处理装置，可有效去除源水中的有机物。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2.6.10</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▲水箱高纯水水质（EDI水）：电导率＜1µs/cm （满足国家实验室二级水标准）。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top"/>
          </w:tcPr>
          <w:p>
            <w:pPr>
              <w:jc w:val="left"/>
              <w:rPr>
                <w:rFonts w:ascii="仿宋" w:hAnsi="仿宋" w:eastAsia="仿宋" w:cs="仿宋"/>
                <w:color w:val="auto"/>
                <w:szCs w:val="21"/>
              </w:rPr>
            </w:pPr>
            <w:r>
              <w:rPr>
                <w:rFonts w:hint="eastAsia" w:ascii="仿宋" w:hAnsi="仿宋" w:eastAsia="仿宋" w:cs="仿宋"/>
                <w:color w:val="auto"/>
                <w:szCs w:val="21"/>
              </w:rPr>
              <w:t>2.6.11</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超纯水水质的电阻率：18.2MΩ.cm @ 25°C，细菌（cfu/ml）：＜1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s="仿宋"/>
                <w:color w:val="auto"/>
                <w:szCs w:val="21"/>
              </w:rPr>
              <w:t>3</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文件资料：提供全套、完整的技术资料，包括仪器质量合格证明文件、中文仪器使用说明书（用户操作部分）及安装维护、维修手册、保修服务卡、仪器和附件装箱清单等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s="仿宋"/>
                <w:color w:val="auto"/>
                <w:szCs w:val="21"/>
              </w:rPr>
              <w:t>4</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质量及验收标准：质量符合采购人要求并符合制造商规定的各项标准，同时按与采购人签订的技术协议标准验收程序和有关国家计量检定规程检定合格后验收。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4.1</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lang w:val="zh-CN"/>
              </w:rPr>
              <w:t>中标人在供货时提供的所有设备、部件均应是原装部件，原包原盒，非OEM的产品，不得以拆封件、拆机件交货。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4.2</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lang w:val="zh-CN"/>
              </w:rPr>
              <w:t>中标人将所供货物的产品序列号、保修卡、合格证、测验报告、产品说明书等信息逐一进行登记，经核对无误后加盖中标人公章，交采购人保管备查。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4.3</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中标人</w:t>
            </w:r>
            <w:r>
              <w:rPr>
                <w:rFonts w:hint="eastAsia" w:ascii="仿宋_GB2312" w:eastAsia="仿宋_GB2312"/>
                <w:color w:val="auto"/>
                <w:szCs w:val="21"/>
                <w:lang w:val="zh-CN"/>
              </w:rPr>
              <w:t>应在货物发运前对其进行满足运输距离、防潮、防震、防锈和防破损装卸等要求包装，以保证货物安全运达甲方指定地点，对提供的设备必须按招标文件要求。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4.4</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lang w:val="zh-CN"/>
              </w:rPr>
              <w:t>送货后，采购人和中标人同时在场对本项目进行初步清点，如果发现数量不足或有质量、技术等问题，中标人应负责根据合同及采购要求采取补足或更换等处理措施，并承担由此发生的一切损失和费用。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4.5</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lang w:val="zh-CN"/>
              </w:rPr>
              <w:t>采购</w:t>
            </w:r>
            <w:r>
              <w:rPr>
                <w:rFonts w:hint="eastAsia" w:ascii="仿宋_GB2312" w:eastAsia="仿宋_GB2312"/>
                <w:color w:val="auto"/>
                <w:szCs w:val="21"/>
              </w:rPr>
              <w:t>人</w:t>
            </w:r>
            <w:r>
              <w:rPr>
                <w:rFonts w:hint="eastAsia" w:ascii="仿宋_GB2312" w:eastAsia="仿宋_GB2312"/>
                <w:color w:val="auto"/>
                <w:szCs w:val="21"/>
                <w:lang w:val="zh-CN"/>
              </w:rPr>
              <w:t>保留在合同签订后对中标的软件和货物进行试用、测试的权利。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olor w:val="auto"/>
                <w:szCs w:val="21"/>
              </w:rPr>
              <w:t>5</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技术服务和培训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s="仿宋"/>
                <w:color w:val="auto"/>
                <w:szCs w:val="21"/>
              </w:rPr>
              <w:t>5.1</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应由中标人负责运输安全，并运输到指定位置，由相关制造商的技术人员到现场安装、调试设备并配合验收。直至技术指标与招标文件或投标文件相符合，附验收报告。同时</w:t>
            </w:r>
            <w:r>
              <w:rPr>
                <w:rFonts w:hint="eastAsia" w:ascii="仿宋_GB2312" w:eastAsia="仿宋_GB2312"/>
                <w:color w:val="auto"/>
                <w:szCs w:val="21"/>
                <w:highlight w:val="none"/>
              </w:rPr>
              <w:t>中标人负责实验室通风条件及实验台面适用性改造。此间一切相关费用均由中标人承担。</w:t>
            </w:r>
            <w:r>
              <w:rPr>
                <w:rFonts w:hint="eastAsia" w:ascii="仿宋_GB2312" w:eastAsia="仿宋_GB2312"/>
                <w:color w:val="auto"/>
                <w:szCs w:val="21"/>
                <w:highlight w:val="none"/>
                <w:lang w:val="en-US" w:eastAsia="zh-CN"/>
              </w:rPr>
              <w:t>中标人</w:t>
            </w:r>
            <w:r>
              <w:rPr>
                <w:rFonts w:hint="eastAsia" w:ascii="仿宋_GB2312" w:eastAsia="仿宋_GB2312"/>
                <w:color w:val="auto"/>
                <w:szCs w:val="21"/>
                <w:highlight w:val="none"/>
              </w:rPr>
              <w:t>需对全自动有机样品前处理工作站、液相色谱仪、气相色谱仪、热裂解仪、红外拉曼显微镜等仪器的常见分析方法建立提供免费技术支持。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s="仿宋"/>
                <w:color w:val="auto"/>
                <w:szCs w:val="21"/>
              </w:rPr>
            </w:pPr>
            <w:r>
              <w:rPr>
                <w:rFonts w:hint="eastAsia" w:ascii="仿宋" w:hAnsi="仿宋" w:eastAsia="仿宋" w:cs="仿宋"/>
                <w:color w:val="auto"/>
                <w:szCs w:val="21"/>
              </w:rPr>
              <w:t>5.2</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对采购人的操作人员在安装现场进行基本的原理、使用及维护培训。培训期间的消费品、技术资料和培训费用、交通及住宿费用均由中标人承担。免费提供软件升级及升级后的调试工作。液相色谱仪、气相色谱仪、热裂解仪、红外拉曼显微镜等需至少提供国内免费集中技术培训名额2个（不包括现场培训），有效期两年，从仪器验收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s="仿宋"/>
                <w:color w:val="auto"/>
                <w:szCs w:val="21"/>
              </w:rPr>
              <w:t>5.3</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维修维护：核心产品质保期不少于2年，其余仪器设备不少于1年，从仪器通过验收之日算起。仪器设备出现故障时，维修人员必须在4小时做出明确答复，如有需要48小时内派维修人员到达采购人现场维修。能及时为采购人提供备品备件，及时提供相关操作软件的升级服务，软件升级终身免费。在质保期内，所有维修服务及配件全部免费，质保期外，采购人可用人民币结算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s="仿宋"/>
                <w:color w:val="auto"/>
                <w:szCs w:val="21"/>
              </w:rPr>
              <w:t>5.4</w:t>
            </w:r>
          </w:p>
        </w:tc>
        <w:tc>
          <w:tcPr>
            <w:tcW w:w="8186" w:type="dxa"/>
            <w:noWrap w:val="0"/>
            <w:vAlign w:val="center"/>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中标人每年主动走访采购人不少于四次，随时了解仪器使用情况。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ascii="仿宋" w:hAnsi="仿宋" w:eastAsia="仿宋"/>
                <w:color w:val="auto"/>
                <w:szCs w:val="21"/>
              </w:rPr>
            </w:pPr>
            <w:r>
              <w:rPr>
                <w:rFonts w:hint="eastAsia" w:ascii="仿宋" w:hAnsi="仿宋" w:eastAsia="仿宋" w:cs="仿宋"/>
                <w:color w:val="auto"/>
                <w:szCs w:val="21"/>
              </w:rPr>
              <w:t>6</w:t>
            </w:r>
          </w:p>
        </w:tc>
        <w:tc>
          <w:tcPr>
            <w:tcW w:w="8186" w:type="dxa"/>
            <w:noWrap w:val="0"/>
            <w:vAlign w:val="top"/>
          </w:tcPr>
          <w:p>
            <w:pPr>
              <w:widowControl/>
              <w:adjustRightInd w:val="0"/>
              <w:snapToGrid w:val="0"/>
              <w:jc w:val="left"/>
              <w:rPr>
                <w:rFonts w:hint="eastAsia" w:ascii="仿宋_GB2312" w:eastAsia="仿宋_GB2312"/>
                <w:color w:val="auto"/>
                <w:szCs w:val="21"/>
              </w:rPr>
            </w:pPr>
            <w:r>
              <w:rPr>
                <w:rFonts w:hint="eastAsia" w:ascii="仿宋_GB2312" w:eastAsia="仿宋_GB2312"/>
                <w:color w:val="auto"/>
                <w:szCs w:val="21"/>
              </w:rPr>
              <w:t>交货日期：正式签订合同日起60天内到货。中标人须在交货日期20天内到采购人提供的现场免费安装、调试设备并初步验收，仪器设备完成试运行后，正式验收。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7</w:t>
            </w:r>
          </w:p>
        </w:tc>
        <w:tc>
          <w:tcPr>
            <w:tcW w:w="8186" w:type="dxa"/>
            <w:noWrap w:val="0"/>
            <w:vAlign w:val="top"/>
          </w:tcPr>
          <w:p>
            <w:pPr>
              <w:jc w:val="left"/>
              <w:rPr>
                <w:rFonts w:hint="eastAsia" w:ascii="仿宋" w:hAnsi="仿宋" w:eastAsia="仿宋" w:cs="仿宋"/>
                <w:color w:val="auto"/>
                <w:szCs w:val="21"/>
              </w:rPr>
            </w:pPr>
            <w:r>
              <w:rPr>
                <w:rFonts w:hint="eastAsia" w:ascii="仿宋_GB2312" w:eastAsia="仿宋_GB2312"/>
                <w:color w:val="auto"/>
                <w:szCs w:val="21"/>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7.1</w:t>
            </w:r>
          </w:p>
        </w:tc>
        <w:tc>
          <w:tcPr>
            <w:tcW w:w="8186" w:type="dxa"/>
            <w:noWrap w:val="0"/>
            <w:vAlign w:val="top"/>
          </w:tcPr>
          <w:p>
            <w:pPr>
              <w:jc w:val="left"/>
              <w:rPr>
                <w:rFonts w:hint="eastAsia" w:ascii="仿宋_GB2312" w:eastAsia="仿宋_GB2312"/>
                <w:color w:val="auto"/>
                <w:szCs w:val="21"/>
                <w:highlight w:val="yellow"/>
                <w:lang w:eastAsia="zh-CN"/>
              </w:rPr>
            </w:pPr>
            <w:r>
              <w:rPr>
                <w:rFonts w:hint="eastAsia" w:ascii="仿宋_GB2312" w:eastAsia="仿宋_GB2312"/>
                <w:color w:val="auto"/>
                <w:szCs w:val="21"/>
                <w:highlight w:val="none"/>
              </w:rPr>
              <w:t>按《浙江省财政厅关于进一步发挥政府采购政策功能全力推动经济稳进提质的通知》（浙财采监〔2022〕3号）等文件要求执行，</w:t>
            </w:r>
            <w:r>
              <w:rPr>
                <w:rFonts w:hint="eastAsia" w:ascii="仿宋_GB2312" w:eastAsia="仿宋_GB2312"/>
                <w:color w:val="auto"/>
                <w:szCs w:val="21"/>
                <w:highlight w:val="none"/>
              </w:rPr>
              <w:t>具体付款方式</w:t>
            </w:r>
            <w:r>
              <w:rPr>
                <w:rFonts w:hint="eastAsia" w:ascii="仿宋_GB2312" w:eastAsia="仿宋_GB2312"/>
                <w:color w:val="auto"/>
                <w:szCs w:val="21"/>
                <w:highlight w:val="none"/>
              </w:rPr>
              <w:t>由双方协商后在合同中明确</w:t>
            </w:r>
            <w:r>
              <w:rPr>
                <w:rFonts w:hint="eastAsia" w:ascii="仿宋_GB2312" w:eastAsia="仿宋_GB2312"/>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7.2</w:t>
            </w:r>
          </w:p>
        </w:tc>
        <w:tc>
          <w:tcPr>
            <w:tcW w:w="8186" w:type="dxa"/>
            <w:noWrap w:val="0"/>
            <w:vAlign w:val="top"/>
          </w:tcPr>
          <w:p>
            <w:pPr>
              <w:jc w:val="left"/>
              <w:rPr>
                <w:rFonts w:hint="eastAsia" w:ascii="仿宋_GB2312" w:eastAsia="仿宋_GB2312"/>
                <w:color w:val="auto"/>
                <w:szCs w:val="21"/>
              </w:rPr>
            </w:pPr>
            <w:r>
              <w:rPr>
                <w:rFonts w:hint="eastAsia" w:ascii="仿宋_GB2312" w:eastAsia="仿宋_GB2312"/>
                <w:color w:val="auto"/>
                <w:szCs w:val="21"/>
              </w:rPr>
              <w:t>合同履行过程中产生的中标人应向采购人支付违约金或损失赔偿等款项的，采购人有权在应付款项中直接扣除。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8</w:t>
            </w:r>
          </w:p>
        </w:tc>
        <w:tc>
          <w:tcPr>
            <w:tcW w:w="8186" w:type="dxa"/>
            <w:noWrap w:val="0"/>
            <w:vAlign w:val="top"/>
          </w:tcPr>
          <w:p>
            <w:pPr>
              <w:jc w:val="left"/>
              <w:rPr>
                <w:rFonts w:hint="eastAsia" w:ascii="仿宋_GB2312" w:eastAsia="仿宋_GB2312"/>
                <w:color w:val="auto"/>
                <w:szCs w:val="21"/>
              </w:rPr>
            </w:pPr>
            <w:r>
              <w:rPr>
                <w:rFonts w:hint="eastAsia" w:ascii="仿宋_GB2312" w:eastAsia="仿宋_GB2312"/>
                <w:color w:val="auto"/>
                <w:szCs w:val="21"/>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8.1</w:t>
            </w:r>
          </w:p>
        </w:tc>
        <w:tc>
          <w:tcPr>
            <w:tcW w:w="8186" w:type="dxa"/>
            <w:noWrap w:val="0"/>
            <w:vAlign w:val="top"/>
          </w:tcPr>
          <w:p>
            <w:pPr>
              <w:jc w:val="left"/>
              <w:rPr>
                <w:rFonts w:hint="eastAsia" w:ascii="仿宋_GB2312" w:eastAsia="仿宋_GB2312"/>
                <w:color w:val="auto"/>
                <w:szCs w:val="21"/>
              </w:rPr>
            </w:pPr>
            <w:r>
              <w:rPr>
                <w:rFonts w:hint="eastAsia" w:ascii="仿宋_GB2312" w:eastAsia="仿宋_GB2312"/>
                <w:color w:val="auto"/>
                <w:szCs w:val="21"/>
              </w:rPr>
              <w:t>除不可抗力外，如果中标人没有按照约定交付货物，采购人可要求中标人支付违约金，违约金按每迟延交付货物一日的应交付而未交付货物价格的0.1%计算，最高限额为本项目合同总价的5%；迟延交付货物的违约金计算数额达到前述最高限额之日起，采购人有权在要求中标人支付违约金的同时，书面通知中标人解除本项目的合同。中标人交付的货物未能通过验收的，中标人应无条件退/换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8.2</w:t>
            </w:r>
          </w:p>
        </w:tc>
        <w:tc>
          <w:tcPr>
            <w:tcW w:w="8186" w:type="dxa"/>
            <w:noWrap w:val="0"/>
            <w:vAlign w:val="top"/>
          </w:tcPr>
          <w:p>
            <w:pPr>
              <w:jc w:val="left"/>
              <w:rPr>
                <w:rFonts w:hint="eastAsia" w:ascii="仿宋_GB2312" w:eastAsia="仿宋_GB2312"/>
                <w:color w:val="auto"/>
                <w:szCs w:val="21"/>
              </w:rPr>
            </w:pPr>
            <w:r>
              <w:rPr>
                <w:rFonts w:hint="eastAsia" w:ascii="仿宋_GB2312" w:eastAsia="仿宋_GB2312"/>
                <w:color w:val="auto"/>
                <w:szCs w:val="21"/>
              </w:rPr>
              <w:t>中标人未能按本项目的合同约定履行质保维护义务的，采购人有权另行委托第三方进行质保维护，因此产生的费用由中标人承担。质保期内如发生无法维修的故障，中标人应无条件退/换货。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6" w:type="dxa"/>
            <w:noWrap w:val="0"/>
            <w:vAlign w:val="center"/>
          </w:tcPr>
          <w:p>
            <w:pPr>
              <w:jc w:val="left"/>
              <w:rPr>
                <w:rFonts w:hint="eastAsia" w:ascii="仿宋" w:hAnsi="仿宋" w:eastAsia="仿宋" w:cs="仿宋"/>
                <w:color w:val="auto"/>
                <w:szCs w:val="21"/>
              </w:rPr>
            </w:pPr>
            <w:r>
              <w:rPr>
                <w:rFonts w:hint="eastAsia" w:ascii="仿宋" w:hAnsi="仿宋" w:eastAsia="仿宋" w:cs="仿宋"/>
                <w:color w:val="auto"/>
                <w:szCs w:val="21"/>
              </w:rPr>
              <w:t>8.3</w:t>
            </w:r>
          </w:p>
        </w:tc>
        <w:tc>
          <w:tcPr>
            <w:tcW w:w="8186" w:type="dxa"/>
            <w:noWrap w:val="0"/>
            <w:vAlign w:val="top"/>
          </w:tcPr>
          <w:p>
            <w:pPr>
              <w:jc w:val="left"/>
              <w:rPr>
                <w:rFonts w:hint="eastAsia" w:ascii="仿宋_GB2312" w:eastAsia="仿宋_GB2312"/>
                <w:color w:val="auto"/>
                <w:szCs w:val="21"/>
              </w:rPr>
            </w:pPr>
            <w:r>
              <w:rPr>
                <w:rFonts w:hint="eastAsia" w:ascii="仿宋_GB2312" w:eastAsia="仿宋_GB2312"/>
                <w:color w:val="auto"/>
                <w:szCs w:val="21"/>
              </w:rPr>
              <w:t>在发生产品/服务质量问题时，采购人有权直接向中标人索赔，签订必要的书面处理协议。本</w:t>
            </w:r>
            <w:r>
              <w:rPr>
                <w:rFonts w:hint="eastAsia" w:ascii="仿宋_GB2312" w:eastAsia="仿宋_GB2312"/>
                <w:color w:val="auto"/>
                <w:szCs w:val="21"/>
                <w:lang w:val="en-US" w:eastAsia="zh-CN"/>
              </w:rPr>
              <w:t>项目</w:t>
            </w:r>
            <w:r>
              <w:rPr>
                <w:rFonts w:hint="eastAsia" w:ascii="仿宋_GB2312" w:eastAsia="仿宋_GB2312"/>
                <w:color w:val="auto"/>
                <w:szCs w:val="21"/>
              </w:rPr>
              <w:t>履行过程中发生的任何争议，双方当事人均可通过和解或者调解解决；不愿和解、调解或者和解、调解不成的，将争议提交绍兴仲裁委员会仲裁。</w:t>
            </w:r>
          </w:p>
        </w:tc>
      </w:tr>
    </w:tbl>
    <w:p>
      <w:pPr>
        <w:pStyle w:val="2"/>
        <w:rPr>
          <w:color w:val="auto"/>
        </w:rPr>
      </w:pPr>
    </w:p>
    <w:p>
      <w:pPr>
        <w:rPr>
          <w:rFonts w:ascii="仿宋_GB2312" w:hAnsi="仿宋_GB2312" w:eastAsia="仿宋_GB2312" w:cs="仿宋_GB2312"/>
          <w:b/>
          <w:bCs/>
          <w:color w:val="auto"/>
          <w:sz w:val="24"/>
        </w:rPr>
      </w:pPr>
    </w:p>
    <w:bookmarkEnd w:id="4"/>
    <w:bookmarkEnd w:id="5"/>
    <w:bookmarkEnd w:id="6"/>
    <w:p>
      <w:pPr>
        <w:pageBreakBefore/>
        <w:numPr>
          <w:ilvl w:val="0"/>
          <w:numId w:val="7"/>
        </w:numPr>
        <w:spacing w:line="360" w:lineRule="auto"/>
        <w:jc w:val="center"/>
        <w:outlineLvl w:val="0"/>
        <w:rPr>
          <w:rFonts w:hint="eastAsia" w:ascii="仿宋_GB2312" w:hAnsi="仿宋" w:eastAsia="仿宋_GB2312" w:cs="仿宋"/>
          <w:b/>
          <w:color w:val="auto"/>
          <w:sz w:val="36"/>
          <w:szCs w:val="36"/>
        </w:rPr>
      </w:pPr>
      <w:r>
        <w:rPr>
          <w:rFonts w:hint="eastAsia" w:ascii="仿宋_GB2312" w:hAnsi="宋体" w:eastAsia="仿宋_GB2312"/>
          <w:b/>
          <w:color w:val="auto"/>
          <w:sz w:val="36"/>
          <w:szCs w:val="36"/>
        </w:rPr>
        <w:t xml:space="preserve"> </w:t>
      </w:r>
      <w:r>
        <w:rPr>
          <w:rFonts w:hint="eastAsia" w:ascii="仿宋_GB2312" w:hAnsi="仿宋" w:eastAsia="仿宋_GB2312" w:cs="仿宋"/>
          <w:b/>
          <w:color w:val="auto"/>
          <w:sz w:val="36"/>
          <w:szCs w:val="36"/>
        </w:rPr>
        <w:t>拟签订的合同文本</w:t>
      </w: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322"/>
        <w:ind w:left="0" w:leftChars="0" w:firstLine="0" w:firstLineChars="0"/>
        <w:rPr>
          <w:rFonts w:hint="eastAsia" w:ascii="仿宋" w:hAnsi="仿宋" w:eastAsia="仿宋" w:cs="仿宋"/>
          <w:color w:val="auto"/>
          <w:szCs w:val="24"/>
        </w:rPr>
      </w:pPr>
    </w:p>
    <w:p>
      <w:pPr>
        <w:pStyle w:val="322"/>
        <w:jc w:val="center"/>
        <w:rPr>
          <w:rFonts w:hint="eastAsia" w:ascii="仿宋" w:hAnsi="仿宋" w:eastAsia="仿宋" w:cs="仿宋"/>
          <w:color w:val="auto"/>
          <w:szCs w:val="24"/>
        </w:rPr>
      </w:pPr>
    </w:p>
    <w:p>
      <w:pPr>
        <w:pStyle w:val="322"/>
        <w:ind w:left="0" w:leftChars="0" w:firstLine="0" w:firstLineChars="0"/>
        <w:jc w:val="center"/>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pStyle w:val="322"/>
        <w:rPr>
          <w:rFonts w:hint="eastAsia" w:ascii="仿宋" w:hAnsi="仿宋" w:eastAsia="仿宋" w:cs="仿宋"/>
          <w:color w:val="auto"/>
          <w:szCs w:val="24"/>
        </w:rPr>
      </w:pPr>
    </w:p>
    <w:p>
      <w:pPr>
        <w:pStyle w:val="322"/>
        <w:rPr>
          <w:rFonts w:hint="eastAsia" w:ascii="仿宋" w:hAnsi="仿宋" w:eastAsia="仿宋" w:cs="仿宋"/>
          <w:color w:val="auto"/>
          <w:szCs w:val="24"/>
        </w:rPr>
      </w:pPr>
    </w:p>
    <w:p>
      <w:pPr>
        <w:spacing w:before="120" w:line="22" w:lineRule="atLeast"/>
        <w:rPr>
          <w:rFonts w:hint="eastAsia" w:ascii="仿宋" w:hAnsi="仿宋" w:eastAsia="仿宋" w:cs="仿宋"/>
          <w:color w:val="auto"/>
          <w:sz w:val="24"/>
        </w:rPr>
      </w:pPr>
    </w:p>
    <w:p>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321"/>
        <w:spacing w:before="120" w:line="22" w:lineRule="atLeast"/>
        <w:rPr>
          <w:rFonts w:hint="eastAsia" w:ascii="仿宋" w:hAnsi="仿宋" w:eastAsia="仿宋" w:cs="仿宋"/>
          <w:color w:val="auto"/>
          <w:szCs w:val="24"/>
        </w:rPr>
      </w:pPr>
    </w:p>
    <w:p>
      <w:pPr>
        <w:pStyle w:val="321"/>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1" w:name="_Toc24059"/>
      <w:bookmarkStart w:id="12" w:name="_Toc3029"/>
      <w:bookmarkStart w:id="13" w:name="_Toc2232"/>
      <w:r>
        <w:rPr>
          <w:rFonts w:hint="eastAsia" w:ascii="仿宋" w:hAnsi="仿宋" w:eastAsia="仿宋" w:cs="仿宋"/>
          <w:b/>
          <w:color w:val="auto"/>
          <w:sz w:val="24"/>
        </w:rPr>
        <w:t>1.1 合同组成部分</w:t>
      </w:r>
      <w:bookmarkEnd w:id="11"/>
      <w:bookmarkEnd w:id="12"/>
      <w:bookmarkEnd w:id="1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4" w:name="_Toc24300"/>
      <w:bookmarkStart w:id="15" w:name="_Toc21295"/>
      <w:bookmarkStart w:id="16" w:name="_Toc27126"/>
      <w:r>
        <w:rPr>
          <w:rFonts w:hint="eastAsia" w:ascii="仿宋" w:hAnsi="仿宋" w:eastAsia="仿宋" w:cs="仿宋"/>
          <w:b/>
          <w:color w:val="auto"/>
          <w:sz w:val="24"/>
        </w:rPr>
        <w:t>1.2 货物</w:t>
      </w:r>
      <w:bookmarkEnd w:id="14"/>
      <w:bookmarkEnd w:id="15"/>
      <w:bookmarkEnd w:id="16"/>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pPr>
        <w:spacing w:line="560" w:lineRule="exact"/>
        <w:ind w:firstLine="482" w:firstLineChars="200"/>
        <w:outlineLvl w:val="0"/>
        <w:rPr>
          <w:rFonts w:hint="eastAsia" w:ascii="仿宋" w:hAnsi="仿宋" w:eastAsia="仿宋" w:cs="仿宋"/>
          <w:b/>
          <w:color w:val="auto"/>
          <w:sz w:val="24"/>
        </w:rPr>
      </w:pPr>
      <w:bookmarkStart w:id="17" w:name="_Toc23292"/>
      <w:bookmarkStart w:id="18" w:name="_Toc21631"/>
      <w:bookmarkStart w:id="19" w:name="_Toc21551"/>
      <w:r>
        <w:rPr>
          <w:rFonts w:hint="eastAsia" w:ascii="仿宋" w:hAnsi="仿宋" w:eastAsia="仿宋" w:cs="仿宋"/>
          <w:b/>
          <w:color w:val="auto"/>
          <w:sz w:val="24"/>
        </w:rPr>
        <w:t>1.3 价款</w:t>
      </w:r>
      <w:bookmarkEnd w:id="17"/>
      <w:bookmarkEnd w:id="18"/>
      <w:bookmarkEnd w:id="1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27"/>
              <w:spacing w:line="560" w:lineRule="exact"/>
              <w:ind w:firstLine="200"/>
              <w:jc w:val="center"/>
              <w:rPr>
                <w:rFonts w:hint="eastAsia" w:ascii="仿宋" w:hAnsi="仿宋" w:eastAsia="仿宋" w:cs="仿宋"/>
                <w:color w:val="auto"/>
                <w:sz w:val="24"/>
                <w:szCs w:val="24"/>
              </w:rPr>
            </w:pPr>
          </w:p>
        </w:tc>
      </w:tr>
    </w:tbl>
    <w:p>
      <w:pPr>
        <w:pStyle w:val="323"/>
        <w:spacing w:before="0" w:beforeAutospacing="0" w:after="0" w:afterAutospacing="0" w:line="360" w:lineRule="auto"/>
        <w:ind w:firstLine="480"/>
        <w:rPr>
          <w:rFonts w:hint="eastAsia" w:ascii="仿宋" w:hAnsi="仿宋" w:eastAsia="仿宋" w:cs="仿宋"/>
          <w:b/>
          <w:color w:val="auto"/>
        </w:rPr>
      </w:pPr>
      <w:bookmarkStart w:id="20" w:name="_Toc22618"/>
      <w:bookmarkStart w:id="21" w:name="_Toc10340"/>
      <w:bookmarkStart w:id="22" w:name="_Toc1814"/>
      <w:r>
        <w:rPr>
          <w:rFonts w:hint="eastAsia" w:ascii="仿宋" w:hAnsi="仿宋" w:eastAsia="仿宋" w:cs="仿宋"/>
          <w:b/>
          <w:color w:val="auto"/>
        </w:rPr>
        <w:t>1.4履约保证金</w:t>
      </w:r>
    </w:p>
    <w:p>
      <w:pPr>
        <w:pStyle w:val="323"/>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0"/>
      <w:bookmarkEnd w:id="21"/>
      <w:bookmarkEnd w:id="22"/>
      <w:r>
        <w:rPr>
          <w:rFonts w:hint="eastAsia" w:ascii="仿宋" w:hAnsi="仿宋" w:eastAsia="仿宋" w:cs="仿宋"/>
          <w:b/>
          <w:color w:val="auto"/>
          <w:sz w:val="24"/>
        </w:rPr>
        <w:t>预付款</w:t>
      </w:r>
    </w:p>
    <w:p>
      <w:pPr>
        <w:pStyle w:val="323"/>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323"/>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323"/>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323"/>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323"/>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3" w:name="_Toc19304"/>
      <w:bookmarkStart w:id="24" w:name="_Toc32071"/>
      <w:bookmarkStart w:id="25" w:name="_Toc2846"/>
      <w:r>
        <w:rPr>
          <w:rFonts w:hint="eastAsia" w:ascii="仿宋" w:hAnsi="仿宋" w:eastAsia="仿宋" w:cs="仿宋"/>
          <w:b/>
          <w:color w:val="auto"/>
          <w:sz w:val="24"/>
        </w:rPr>
        <w:t>1.7货物交付期限、地点和方式</w:t>
      </w:r>
      <w:bookmarkEnd w:id="23"/>
      <w:bookmarkEnd w:id="24"/>
      <w:bookmarkEnd w:id="25"/>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6" w:name="_Toc19554"/>
      <w:bookmarkStart w:id="27" w:name="_Toc27250"/>
      <w:bookmarkStart w:id="28" w:name="_Toc21423"/>
      <w:r>
        <w:rPr>
          <w:rFonts w:hint="eastAsia" w:ascii="仿宋" w:hAnsi="仿宋" w:eastAsia="仿宋" w:cs="仿宋"/>
          <w:b/>
          <w:color w:val="auto"/>
          <w:sz w:val="24"/>
        </w:rPr>
        <w:t>1.8违约责任</w:t>
      </w:r>
      <w:bookmarkEnd w:id="26"/>
      <w:bookmarkEnd w:id="27"/>
      <w:bookmarkEnd w:id="2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29" w:name="_Toc28375"/>
      <w:bookmarkStart w:id="30" w:name="_Toc16021"/>
      <w:bookmarkStart w:id="31" w:name="_Toc15583"/>
      <w:r>
        <w:rPr>
          <w:rFonts w:hint="eastAsia" w:ascii="仿宋" w:hAnsi="仿宋" w:eastAsia="仿宋" w:cs="仿宋"/>
          <w:b/>
          <w:color w:val="auto"/>
          <w:sz w:val="24"/>
        </w:rPr>
        <w:t>1.9合同争议的解决</w:t>
      </w:r>
      <w:bookmarkEnd w:id="29"/>
      <w:bookmarkEnd w:id="30"/>
      <w:bookmarkEnd w:id="31"/>
    </w:p>
    <w:p>
      <w:pPr>
        <w:spacing w:line="560" w:lineRule="exact"/>
        <w:ind w:left="-420" w:leftChars="-200" w:right="-420" w:rightChars="-200" w:firstLine="840" w:firstLineChars="350"/>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pPr>
        <w:spacing w:line="560" w:lineRule="exact"/>
        <w:ind w:firstLine="482" w:firstLineChars="200"/>
        <w:outlineLvl w:val="0"/>
        <w:rPr>
          <w:rFonts w:hint="eastAsia" w:ascii="仿宋" w:hAnsi="仿宋" w:eastAsia="仿宋" w:cs="仿宋"/>
          <w:b/>
          <w:color w:val="auto"/>
          <w:sz w:val="24"/>
        </w:rPr>
      </w:pPr>
      <w:bookmarkStart w:id="32" w:name="_Toc11173"/>
      <w:bookmarkStart w:id="33" w:name="_Toc7245"/>
      <w:bookmarkStart w:id="34" w:name="_Toc15322"/>
      <w:r>
        <w:rPr>
          <w:rFonts w:hint="eastAsia" w:ascii="仿宋" w:hAnsi="仿宋" w:eastAsia="仿宋" w:cs="仿宋"/>
          <w:b/>
          <w:color w:val="auto"/>
          <w:sz w:val="24"/>
        </w:rPr>
        <w:t>2.0 合同生效</w:t>
      </w:r>
      <w:bookmarkEnd w:id="32"/>
      <w:bookmarkEnd w:id="33"/>
      <w:bookmarkEnd w:id="34"/>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法定代表人                           </w:t>
      </w:r>
      <w:r>
        <w:rPr>
          <w:rFonts w:hint="eastAsia" w:ascii="仿宋" w:hAnsi="仿宋" w:eastAsia="仿宋" w:cs="仿宋"/>
          <w:color w:val="auto"/>
          <w:sz w:val="24"/>
        </w:rPr>
        <w:t xml:space="preserve">  </w:t>
      </w:r>
      <w:r>
        <w:rPr>
          <w:rFonts w:hint="eastAsia" w:ascii="仿宋" w:hAnsi="仿宋" w:eastAsia="仿宋" w:cs="仿宋"/>
          <w:color w:val="auto"/>
          <w:sz w:val="24"/>
          <w:lang w:val="zh-CN"/>
        </w:rPr>
        <w:t xml:space="preserve">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或授权代表（签字）：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pStyle w:val="322"/>
        <w:spacing w:line="560" w:lineRule="exact"/>
        <w:ind w:firstLine="482"/>
        <w:jc w:val="center"/>
        <w:rPr>
          <w:rFonts w:hint="eastAsia" w:ascii="仿宋" w:hAnsi="仿宋" w:eastAsia="仿宋" w:cs="仿宋"/>
          <w:b/>
          <w:color w:val="auto"/>
          <w:szCs w:val="24"/>
        </w:rPr>
      </w:pPr>
    </w:p>
    <w:p>
      <w:pPr>
        <w:pStyle w:val="322"/>
        <w:spacing w:line="560" w:lineRule="exact"/>
        <w:ind w:left="0" w:leftChars="0" w:firstLine="0" w:firstLineChars="0"/>
        <w:jc w:val="center"/>
        <w:rPr>
          <w:rFonts w:hint="eastAsia" w:ascii="仿宋" w:hAnsi="仿宋" w:eastAsia="仿宋" w:cs="仿宋"/>
          <w:b/>
          <w:color w:val="auto"/>
          <w:szCs w:val="24"/>
        </w:rPr>
      </w:pPr>
      <w:r>
        <w:rPr>
          <w:rFonts w:hint="eastAsia" w:ascii="仿宋" w:hAnsi="仿宋" w:eastAsia="仿宋" w:cs="仿宋"/>
          <w:b/>
          <w:color w:val="auto"/>
          <w:szCs w:val="24"/>
        </w:rPr>
        <w:br w:type="page"/>
      </w:r>
      <w:r>
        <w:rPr>
          <w:rFonts w:hint="eastAsia" w:ascii="仿宋" w:hAnsi="仿宋" w:eastAsia="仿宋" w:cs="仿宋"/>
          <w:b/>
          <w:color w:val="auto"/>
          <w:szCs w:val="24"/>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35" w:name="_Toc28763"/>
      <w:bookmarkStart w:id="36" w:name="_Ref467379101"/>
      <w:bookmarkStart w:id="37" w:name="_Ref467378463"/>
      <w:bookmarkStart w:id="38" w:name="_Ref467379214"/>
      <w:bookmarkStart w:id="39" w:name="_Toc19614"/>
      <w:bookmarkStart w:id="40" w:name="_Ref467379109"/>
      <w:bookmarkStart w:id="41" w:name="_Ref467379195"/>
      <w:bookmarkStart w:id="42" w:name="_Toc16917"/>
      <w:bookmarkStart w:id="43" w:name="_Ref467378404"/>
      <w:bookmarkStart w:id="44" w:name="_Toc279701240"/>
      <w:bookmarkStart w:id="45" w:name="_Ref467379205"/>
      <w:bookmarkStart w:id="46" w:name="_Ref467379094"/>
      <w:bookmarkStart w:id="47" w:name="_Ref467379225"/>
      <w:bookmarkStart w:id="48" w:name="_Ref467378499"/>
      <w:bookmarkStart w:id="49" w:name="_Toc487900349"/>
      <w:bookmarkStart w:id="50" w:name="_Toc259093669"/>
      <w:r>
        <w:rPr>
          <w:rFonts w:hint="eastAsia" w:ascii="仿宋" w:hAnsi="仿宋" w:eastAsia="仿宋" w:cs="仿宋"/>
          <w:b/>
          <w:color w:val="auto"/>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51" w:name="_Ref467378840"/>
      <w:r>
        <w:rPr>
          <w:rFonts w:hint="eastAsia" w:ascii="仿宋" w:hAnsi="仿宋" w:eastAsia="仿宋" w:cs="仿宋"/>
          <w:color w:val="auto"/>
          <w:sz w:val="24"/>
        </w:rPr>
        <w:t>2.1.4 “甲方”系指与中标或成交供应商签署合同的采购人</w:t>
      </w:r>
      <w:bookmarkEnd w:id="51"/>
      <w:r>
        <w:rPr>
          <w:rFonts w:hint="eastAsia" w:ascii="仿宋" w:hAnsi="仿宋" w:eastAsia="仿宋" w:cs="仿宋"/>
          <w:color w:val="auto"/>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rPr>
      </w:pPr>
      <w:bookmarkStart w:id="52" w:name="_Ref467379400"/>
      <w:r>
        <w:rPr>
          <w:rFonts w:hint="eastAsia" w:ascii="仿宋" w:hAnsi="仿宋" w:eastAsia="仿宋" w:cs="仿宋"/>
          <w:color w:val="auto"/>
          <w:sz w:val="24"/>
        </w:rPr>
        <w:t>2.1.5 “乙方”系指根据合同约定交付货物的中标或成交供应商</w:t>
      </w:r>
      <w:bookmarkEnd w:id="52"/>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3" w:name="_Ref467379436"/>
      <w:r>
        <w:rPr>
          <w:rFonts w:hint="eastAsia" w:ascii="仿宋" w:hAnsi="仿宋" w:eastAsia="仿宋" w:cs="仿宋"/>
          <w:color w:val="auto"/>
          <w:sz w:val="24"/>
        </w:rPr>
        <w:t>2.1.6 “现场”系指合同约定货物将要运至或者安装的地点。</w:t>
      </w:r>
      <w:bookmarkEnd w:id="53"/>
    </w:p>
    <w:p>
      <w:pPr>
        <w:spacing w:line="560" w:lineRule="exact"/>
        <w:ind w:firstLine="482" w:firstLineChars="200"/>
        <w:outlineLvl w:val="0"/>
        <w:rPr>
          <w:rFonts w:hint="eastAsia" w:ascii="仿宋" w:hAnsi="仿宋" w:eastAsia="仿宋" w:cs="仿宋"/>
          <w:b/>
          <w:color w:val="auto"/>
          <w:sz w:val="24"/>
        </w:rPr>
      </w:pPr>
      <w:bookmarkStart w:id="54" w:name="_Toc259093670"/>
      <w:bookmarkStart w:id="55" w:name="_Toc279701241"/>
      <w:bookmarkStart w:id="56" w:name="_Toc27635"/>
      <w:bookmarkStart w:id="57" w:name="_Toc487900350"/>
      <w:bookmarkStart w:id="58" w:name="_Toc13336"/>
      <w:bookmarkStart w:id="59" w:name="_Toc32504"/>
      <w:r>
        <w:rPr>
          <w:rFonts w:hint="eastAsia" w:ascii="仿宋" w:hAnsi="仿宋" w:eastAsia="仿宋" w:cs="仿宋"/>
          <w:b/>
          <w:color w:val="auto"/>
          <w:sz w:val="24"/>
        </w:rPr>
        <w:t>2.2 技术规范</w:t>
      </w:r>
      <w:bookmarkEnd w:id="54"/>
      <w:bookmarkEnd w:id="55"/>
      <w:bookmarkEnd w:id="56"/>
      <w:bookmarkEnd w:id="57"/>
      <w:bookmarkEnd w:id="58"/>
      <w:bookmarkEnd w:id="5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0" w:name="_Toc279701242"/>
      <w:bookmarkStart w:id="61" w:name="_Toc9829"/>
      <w:bookmarkStart w:id="62" w:name="_Toc259093671"/>
      <w:bookmarkStart w:id="63" w:name="_Toc487900351"/>
      <w:bookmarkStart w:id="64" w:name="_Toc27853"/>
      <w:bookmarkStart w:id="65" w:name="_Toc31634"/>
      <w:r>
        <w:rPr>
          <w:rFonts w:hint="eastAsia" w:ascii="仿宋" w:hAnsi="仿宋" w:eastAsia="仿宋" w:cs="仿宋"/>
          <w:b/>
          <w:color w:val="auto"/>
          <w:sz w:val="24"/>
        </w:rPr>
        <w:t>2.3 知识产权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66" w:name="_Toc11932"/>
      <w:bookmarkStart w:id="67" w:name="_Toc4194"/>
      <w:bookmarkStart w:id="68" w:name="_Toc29149"/>
      <w:r>
        <w:rPr>
          <w:rFonts w:hint="eastAsia" w:ascii="仿宋" w:hAnsi="仿宋" w:eastAsia="仿宋" w:cs="仿宋"/>
          <w:b/>
          <w:color w:val="auto"/>
          <w:sz w:val="24"/>
        </w:rPr>
        <w:t>2.4 包装和装运</w:t>
      </w:r>
      <w:bookmarkEnd w:id="66"/>
      <w:bookmarkEnd w:id="67"/>
      <w:bookmarkEnd w:id="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69" w:name="_Ref467379542"/>
      <w:bookmarkStart w:id="70" w:name="_Ref467378541"/>
      <w:bookmarkStart w:id="71" w:name="_Ref467379536"/>
      <w:bookmarkStart w:id="72" w:name="_Toc279701245"/>
      <w:bookmarkStart w:id="73" w:name="_Toc259093674"/>
      <w:bookmarkStart w:id="74" w:name="_Ref467378591"/>
      <w:bookmarkStart w:id="75" w:name="_Ref467379527"/>
      <w:bookmarkStart w:id="76" w:name="_Toc487900354"/>
      <w:bookmarkStart w:id="77" w:name="_Toc30272"/>
      <w:bookmarkStart w:id="78" w:name="_Toc26182"/>
      <w:bookmarkStart w:id="79" w:name="_Toc19074"/>
      <w:r>
        <w:rPr>
          <w:rFonts w:hint="eastAsia" w:ascii="仿宋" w:hAnsi="仿宋" w:eastAsia="仿宋" w:cs="仿宋"/>
          <w:b/>
          <w:color w:val="auto"/>
          <w:sz w:val="24"/>
        </w:rPr>
        <w:t>2.</w:t>
      </w:r>
      <w:bookmarkEnd w:id="69"/>
      <w:bookmarkEnd w:id="70"/>
      <w:bookmarkEnd w:id="71"/>
      <w:bookmarkEnd w:id="72"/>
      <w:bookmarkEnd w:id="73"/>
      <w:bookmarkEnd w:id="74"/>
      <w:bookmarkEnd w:id="75"/>
      <w:bookmarkEnd w:id="76"/>
      <w:r>
        <w:rPr>
          <w:rFonts w:hint="eastAsia" w:ascii="仿宋" w:hAnsi="仿宋" w:eastAsia="仿宋" w:cs="仿宋"/>
          <w:b/>
          <w:color w:val="auto"/>
          <w:sz w:val="24"/>
        </w:rPr>
        <w:t>5 履约检查和问题反馈</w:t>
      </w:r>
      <w:bookmarkEnd w:id="77"/>
      <w:bookmarkEnd w:id="78"/>
      <w:bookmarkEnd w:id="79"/>
    </w:p>
    <w:p>
      <w:pPr>
        <w:spacing w:line="560" w:lineRule="exact"/>
        <w:ind w:firstLine="480" w:firstLineChars="200"/>
        <w:rPr>
          <w:rFonts w:hint="eastAsia" w:ascii="仿宋" w:hAnsi="仿宋" w:eastAsia="仿宋" w:cs="仿宋"/>
          <w:color w:val="auto"/>
          <w:sz w:val="24"/>
        </w:rPr>
      </w:pPr>
      <w:bookmarkStart w:id="80" w:name="_Ref467379657"/>
      <w:r>
        <w:rPr>
          <w:rFonts w:hint="eastAsia" w:ascii="仿宋" w:hAnsi="仿宋" w:eastAsia="仿宋" w:cs="仿宋"/>
          <w:color w:val="auto"/>
          <w:sz w:val="24"/>
        </w:rPr>
        <w:t>2.5.1</w:t>
      </w:r>
      <w:bookmarkEnd w:id="80"/>
      <w:bookmarkStart w:id="81" w:name="_Toc186431854"/>
      <w:bookmarkStart w:id="82" w:name="_Toc259093676"/>
      <w:bookmarkStart w:id="83" w:name="_Toc487900357"/>
      <w:bookmarkStart w:id="84" w:name="_Ref467379793"/>
      <w:bookmarkStart w:id="85" w:name="_Toc279701247"/>
      <w:bookmarkStart w:id="86" w:name="_Ref46737980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s="仿宋"/>
          <w:color w:val="auto"/>
          <w:sz w:val="24"/>
        </w:rPr>
        <w:t>。</w:t>
      </w:r>
    </w:p>
    <w:bookmarkEnd w:id="82"/>
    <w:bookmarkEnd w:id="83"/>
    <w:bookmarkEnd w:id="84"/>
    <w:bookmarkEnd w:id="85"/>
    <w:bookmarkEnd w:id="86"/>
    <w:bookmarkEnd w:id="87"/>
    <w:p>
      <w:pPr>
        <w:spacing w:line="560" w:lineRule="exact"/>
        <w:ind w:firstLine="482" w:firstLineChars="200"/>
        <w:outlineLvl w:val="0"/>
        <w:rPr>
          <w:rFonts w:hint="eastAsia" w:ascii="仿宋" w:hAnsi="仿宋" w:eastAsia="仿宋" w:cs="仿宋"/>
          <w:b/>
          <w:color w:val="auto"/>
          <w:sz w:val="24"/>
        </w:rPr>
      </w:pPr>
      <w:bookmarkStart w:id="88" w:name="_Ref467379852"/>
      <w:bookmarkStart w:id="89" w:name="_Toc487900358"/>
      <w:bookmarkStart w:id="90" w:name="_Toc259093677"/>
      <w:bookmarkStart w:id="91" w:name="_Ref467379923"/>
      <w:bookmarkStart w:id="92" w:name="_Ref467379863"/>
      <w:bookmarkStart w:id="93" w:name="_Toc279701248"/>
      <w:bookmarkStart w:id="94" w:name="_Toc16110"/>
      <w:bookmarkStart w:id="95" w:name="_Toc774"/>
      <w:bookmarkStart w:id="96" w:name="_Toc3225"/>
      <w:r>
        <w:rPr>
          <w:rFonts w:hint="eastAsia" w:ascii="仿宋" w:hAnsi="仿宋" w:eastAsia="仿宋" w:cs="仿宋"/>
          <w:b/>
          <w:color w:val="auto"/>
          <w:sz w:val="24"/>
        </w:rPr>
        <w:t>2.6 技术资料</w:t>
      </w:r>
      <w:bookmarkEnd w:id="88"/>
      <w:bookmarkEnd w:id="89"/>
      <w:bookmarkEnd w:id="90"/>
      <w:bookmarkEnd w:id="91"/>
      <w:bookmarkEnd w:id="92"/>
      <w:bookmarkEnd w:id="93"/>
      <w:r>
        <w:rPr>
          <w:rFonts w:hint="eastAsia" w:ascii="仿宋" w:hAnsi="仿宋" w:eastAsia="仿宋" w:cs="仿宋"/>
          <w:b/>
          <w:color w:val="auto"/>
          <w:sz w:val="24"/>
        </w:rPr>
        <w:t>和保密义务</w:t>
      </w:r>
      <w:bookmarkEnd w:id="94"/>
      <w:bookmarkEnd w:id="95"/>
      <w:bookmarkEnd w:id="9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97" w:name="_Toc7860"/>
      <w:r>
        <w:rPr>
          <w:rFonts w:hint="eastAsia" w:ascii="仿宋" w:hAnsi="仿宋" w:eastAsia="仿宋" w:cs="仿宋"/>
          <w:b/>
          <w:color w:val="auto"/>
          <w:sz w:val="24"/>
        </w:rPr>
        <w:t>2.7 质量保证</w:t>
      </w:r>
      <w:bookmarkEnd w:id="9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98" w:name="_Toc17244"/>
      <w:bookmarkStart w:id="99" w:name="_Toc279701252"/>
      <w:bookmarkStart w:id="100" w:name="_Toc259093681"/>
      <w:bookmarkStart w:id="101" w:name="_Toc487900362"/>
      <w:r>
        <w:rPr>
          <w:rFonts w:hint="eastAsia" w:ascii="仿宋" w:hAnsi="仿宋" w:eastAsia="仿宋" w:cs="仿宋"/>
          <w:b/>
          <w:color w:val="auto"/>
          <w:sz w:val="24"/>
        </w:rPr>
        <w:t>2.8 货物的风险负担</w:t>
      </w:r>
      <w:bookmarkEnd w:id="98"/>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2" w:name="_Toc14055"/>
      <w:r>
        <w:rPr>
          <w:rFonts w:hint="eastAsia" w:ascii="仿宋" w:hAnsi="仿宋" w:eastAsia="仿宋" w:cs="仿宋"/>
          <w:b/>
          <w:color w:val="auto"/>
          <w:sz w:val="24"/>
        </w:rPr>
        <w:t>2.9 延迟交货</w:t>
      </w:r>
      <w:bookmarkEnd w:id="99"/>
      <w:bookmarkEnd w:id="100"/>
      <w:bookmarkEnd w:id="101"/>
      <w:bookmarkEnd w:id="10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103" w:name="_Toc7502"/>
      <w:bookmarkStart w:id="104" w:name="_Toc259093683"/>
      <w:bookmarkStart w:id="105" w:name="_Toc487900364"/>
      <w:bookmarkStart w:id="106" w:name="_Ref467378121"/>
      <w:bookmarkStart w:id="107" w:name="_Toc279701254"/>
      <w:r>
        <w:rPr>
          <w:rFonts w:hint="eastAsia" w:ascii="仿宋" w:hAnsi="仿宋" w:eastAsia="仿宋" w:cs="仿宋"/>
          <w:b/>
          <w:color w:val="auto"/>
          <w:sz w:val="24"/>
        </w:rPr>
        <w:t>2.10 合同变更</w:t>
      </w:r>
      <w:bookmarkEnd w:id="10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560" w:lineRule="exact"/>
        <w:ind w:firstLine="482" w:firstLineChars="200"/>
        <w:outlineLvl w:val="0"/>
        <w:rPr>
          <w:rFonts w:hint="eastAsia" w:ascii="仿宋" w:hAnsi="仿宋" w:eastAsia="仿宋" w:cs="仿宋"/>
          <w:b/>
          <w:color w:val="auto"/>
          <w:sz w:val="24"/>
        </w:rPr>
      </w:pPr>
      <w:bookmarkStart w:id="111" w:name="_Toc22955"/>
      <w:bookmarkStart w:id="112" w:name="_Toc15237"/>
      <w:bookmarkStart w:id="113" w:name="_Toc10366"/>
      <w:r>
        <w:rPr>
          <w:rFonts w:hint="eastAsia" w:ascii="仿宋" w:hAnsi="仿宋" w:eastAsia="仿宋" w:cs="仿宋"/>
          <w:b/>
          <w:color w:val="auto"/>
          <w:sz w:val="24"/>
        </w:rPr>
        <w:t>2.11 合同转让</w:t>
      </w:r>
      <w:bookmarkEnd w:id="108"/>
      <w:bookmarkEnd w:id="109"/>
      <w:bookmarkEnd w:id="110"/>
      <w:r>
        <w:rPr>
          <w:rFonts w:hint="eastAsia" w:ascii="仿宋" w:hAnsi="仿宋" w:eastAsia="仿宋" w:cs="仿宋"/>
          <w:b/>
          <w:color w:val="auto"/>
          <w:sz w:val="24"/>
        </w:rPr>
        <w:t>和分包</w:t>
      </w:r>
      <w:bookmarkEnd w:id="111"/>
      <w:bookmarkEnd w:id="112"/>
      <w:bookmarkEnd w:id="11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4" w:name="_Toc13566"/>
      <w:bookmarkStart w:id="115" w:name="_Toc14066"/>
      <w:bookmarkStart w:id="116" w:name="_Toc16508"/>
      <w:r>
        <w:rPr>
          <w:rFonts w:hint="eastAsia" w:ascii="仿宋" w:hAnsi="仿宋" w:eastAsia="仿宋" w:cs="仿宋"/>
          <w:b/>
          <w:color w:val="auto"/>
          <w:sz w:val="24"/>
        </w:rPr>
        <w:t>2.12 不可抗力</w:t>
      </w:r>
      <w:bookmarkEnd w:id="114"/>
      <w:bookmarkEnd w:id="115"/>
      <w:bookmarkEnd w:id="11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17" w:name="_Toc259093684"/>
      <w:bookmarkStart w:id="118" w:name="_Toc30676"/>
      <w:bookmarkStart w:id="119" w:name="_Toc689"/>
      <w:bookmarkStart w:id="120" w:name="_Toc279701255"/>
      <w:bookmarkStart w:id="121" w:name="_Toc487900365"/>
      <w:bookmarkStart w:id="122" w:name="_Toc6969"/>
      <w:r>
        <w:rPr>
          <w:rFonts w:hint="eastAsia" w:ascii="仿宋" w:hAnsi="仿宋" w:eastAsia="仿宋" w:cs="仿宋"/>
          <w:b/>
          <w:color w:val="auto"/>
          <w:sz w:val="24"/>
        </w:rPr>
        <w:t>2.13 税费</w:t>
      </w:r>
      <w:bookmarkEnd w:id="117"/>
      <w:bookmarkEnd w:id="118"/>
      <w:bookmarkEnd w:id="119"/>
      <w:bookmarkEnd w:id="120"/>
      <w:bookmarkEnd w:id="121"/>
      <w:bookmarkEnd w:id="12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3" w:name="_Toc8298"/>
      <w:bookmarkStart w:id="124" w:name="_Toc279701258"/>
      <w:bookmarkStart w:id="125" w:name="_Toc7102"/>
      <w:bookmarkStart w:id="126" w:name="_Toc259093687"/>
      <w:bookmarkStart w:id="127" w:name="_Toc487900368"/>
      <w:bookmarkStart w:id="128" w:name="_Toc16959"/>
      <w:r>
        <w:rPr>
          <w:rFonts w:hint="eastAsia" w:ascii="仿宋" w:hAnsi="仿宋" w:eastAsia="仿宋" w:cs="仿宋"/>
          <w:b/>
          <w:color w:val="auto"/>
          <w:sz w:val="24"/>
        </w:rPr>
        <w:t>2.14乙方破产</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29" w:name="_Toc29333"/>
      <w:bookmarkStart w:id="130" w:name="_Toc6134"/>
      <w:bookmarkStart w:id="131" w:name="_Toc15387"/>
      <w:r>
        <w:rPr>
          <w:rFonts w:hint="eastAsia" w:ascii="仿宋" w:hAnsi="仿宋" w:eastAsia="仿宋" w:cs="仿宋"/>
          <w:b/>
          <w:color w:val="auto"/>
          <w:sz w:val="24"/>
        </w:rPr>
        <w:t>2.15 合同中止、终止</w:t>
      </w:r>
      <w:bookmarkEnd w:id="129"/>
      <w:bookmarkEnd w:id="130"/>
      <w:bookmarkEnd w:id="1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2" w:name="_Toc14563"/>
      <w:bookmarkStart w:id="133" w:name="_Toc6596"/>
      <w:bookmarkStart w:id="134" w:name="_Toc1125"/>
      <w:r>
        <w:rPr>
          <w:rFonts w:hint="eastAsia" w:ascii="仿宋" w:hAnsi="仿宋" w:eastAsia="仿宋" w:cs="仿宋"/>
          <w:b/>
          <w:color w:val="auto"/>
          <w:sz w:val="24"/>
        </w:rPr>
        <w:t>2.16检验和验收</w:t>
      </w:r>
      <w:bookmarkEnd w:id="132"/>
      <w:bookmarkEnd w:id="133"/>
      <w:bookmarkEnd w:id="134"/>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4"/>
    <w:bookmarkEnd w:id="105"/>
    <w:bookmarkEnd w:id="106"/>
    <w:bookmarkEnd w:id="107"/>
    <w:p>
      <w:pPr>
        <w:spacing w:line="560" w:lineRule="exact"/>
        <w:ind w:firstLine="482" w:firstLineChars="200"/>
        <w:outlineLvl w:val="0"/>
        <w:rPr>
          <w:rFonts w:hint="eastAsia" w:ascii="仿宋" w:hAnsi="仿宋" w:eastAsia="仿宋" w:cs="仿宋"/>
          <w:b/>
          <w:color w:val="auto"/>
          <w:sz w:val="24"/>
        </w:rPr>
      </w:pPr>
      <w:bookmarkStart w:id="135" w:name="_Toc487900371"/>
      <w:bookmarkStart w:id="136" w:name="_Toc279701261"/>
      <w:bookmarkStart w:id="137" w:name="_Toc259093690"/>
      <w:bookmarkStart w:id="138" w:name="_Toc19604"/>
      <w:bookmarkStart w:id="139" w:name="_Toc11284"/>
      <w:bookmarkStart w:id="140" w:name="_Toc25182"/>
      <w:r>
        <w:rPr>
          <w:rFonts w:hint="eastAsia" w:ascii="仿宋" w:hAnsi="仿宋" w:eastAsia="仿宋" w:cs="仿宋"/>
          <w:b/>
          <w:color w:val="auto"/>
          <w:sz w:val="24"/>
        </w:rPr>
        <w:t>2.17 通知</w:t>
      </w:r>
      <w:bookmarkEnd w:id="135"/>
      <w:bookmarkEnd w:id="136"/>
      <w:bookmarkEnd w:id="137"/>
      <w:r>
        <w:rPr>
          <w:rFonts w:hint="eastAsia" w:ascii="仿宋" w:hAnsi="仿宋" w:eastAsia="仿宋" w:cs="仿宋"/>
          <w:b/>
          <w:color w:val="auto"/>
          <w:sz w:val="24"/>
        </w:rPr>
        <w:t>和送达</w:t>
      </w:r>
      <w:bookmarkEnd w:id="138"/>
      <w:bookmarkEnd w:id="139"/>
      <w:bookmarkEnd w:id="140"/>
    </w:p>
    <w:p>
      <w:pPr>
        <w:spacing w:line="560" w:lineRule="exact"/>
        <w:ind w:firstLine="480" w:firstLineChars="200"/>
        <w:rPr>
          <w:rFonts w:hint="eastAsia" w:ascii="仿宋" w:hAnsi="仿宋" w:eastAsia="仿宋" w:cs="仿宋"/>
          <w:color w:val="auto"/>
          <w:sz w:val="24"/>
        </w:rPr>
      </w:pPr>
      <w:bookmarkStart w:id="141" w:name="_Toc3135"/>
      <w:bookmarkStart w:id="142" w:name="_Toc6698"/>
      <w:bookmarkStart w:id="143" w:name="_Toc487900372"/>
      <w:bookmarkStart w:id="144" w:name="_Toc279701262"/>
      <w:bookmarkStart w:id="145" w:name="_Toc25909369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hint="eastAsia" w:ascii="仿宋" w:hAnsi="仿宋" w:eastAsia="仿宋" w:cs="仿宋"/>
          <w:color w:val="auto"/>
          <w:sz w:val="24"/>
        </w:rPr>
      </w:pPr>
      <w:bookmarkStart w:id="146" w:name="_Toc23294"/>
      <w:bookmarkStart w:id="147"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hint="eastAsia" w:ascii="仿宋" w:hAnsi="仿宋" w:eastAsia="仿宋" w:cs="仿宋"/>
          <w:b/>
          <w:color w:val="auto"/>
          <w:sz w:val="24"/>
        </w:rPr>
      </w:pPr>
      <w:bookmarkStart w:id="148" w:name="_Toc4355"/>
      <w:bookmarkStart w:id="149" w:name="_Toc18540"/>
      <w:bookmarkStart w:id="150" w:name="_Toc30599"/>
      <w:r>
        <w:rPr>
          <w:rFonts w:hint="eastAsia" w:ascii="仿宋" w:hAnsi="仿宋" w:eastAsia="仿宋" w:cs="仿宋"/>
          <w:b/>
          <w:color w:val="auto"/>
          <w:sz w:val="24"/>
        </w:rPr>
        <w:t>2.18 计量单位</w:t>
      </w:r>
      <w:bookmarkEnd w:id="143"/>
      <w:bookmarkEnd w:id="144"/>
      <w:bookmarkEnd w:id="145"/>
      <w:bookmarkEnd w:id="148"/>
      <w:bookmarkEnd w:id="149"/>
      <w:bookmarkEnd w:id="15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1" w:name="_Toc12773"/>
      <w:bookmarkStart w:id="152" w:name="_Toc279701263"/>
      <w:bookmarkStart w:id="153" w:name="_Toc259093692"/>
      <w:bookmarkStart w:id="154" w:name="_Toc18567"/>
      <w:bookmarkStart w:id="155" w:name="_Toc487900373"/>
      <w:bookmarkStart w:id="156" w:name="_Toc10330"/>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57" w:name="_Toc6885"/>
      <w:bookmarkStart w:id="158" w:name="_Toc19890"/>
      <w:bookmarkStart w:id="159" w:name="_Toc14001"/>
      <w:r>
        <w:rPr>
          <w:rFonts w:hint="eastAsia" w:ascii="仿宋" w:hAnsi="仿宋" w:eastAsia="仿宋" w:cs="仿宋"/>
          <w:b/>
          <w:color w:val="auto"/>
          <w:sz w:val="24"/>
        </w:rPr>
        <w:t>2.20 合同份数</w:t>
      </w:r>
      <w:bookmarkEnd w:id="157"/>
      <w:bookmarkEnd w:id="158"/>
      <w:bookmarkEnd w:id="15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360" w:lineRule="auto"/>
        <w:ind w:firstLine="480" w:firstLineChars="200"/>
        <w:jc w:val="center"/>
        <w:outlineLvl w:val="0"/>
        <w:rPr>
          <w:rFonts w:hint="eastAsia"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32"/>
          <w:szCs w:val="20"/>
        </w:rPr>
        <w:t xml:space="preserve"> </w:t>
      </w:r>
      <w:r>
        <w:rPr>
          <w:rFonts w:hint="eastAsia" w:ascii="仿宋" w:hAnsi="仿宋" w:eastAsia="仿宋" w:cs="仿宋"/>
          <w:b/>
          <w:color w:val="auto"/>
          <w:sz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76" w:type="dxa"/>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1.5.1</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1.5.2 </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1.5.3</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1.8.6</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2.4.3</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top"/>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176" w:type="dxa"/>
            <w:noWrap w:val="0"/>
            <w:vAlign w:val="top"/>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176" w:type="dxa"/>
            <w:noWrap w:val="0"/>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noWrap w:val="0"/>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2.20 </w:t>
            </w:r>
          </w:p>
        </w:tc>
        <w:tc>
          <w:tcPr>
            <w:tcW w:w="8176" w:type="dxa"/>
            <w:noWrap w:val="0"/>
            <w:vAlign w:val="center"/>
          </w:tcPr>
          <w:p>
            <w:pPr>
              <w:spacing w:line="360" w:lineRule="auto"/>
              <w:rPr>
                <w:rFonts w:hint="eastAsia" w:ascii="仿宋" w:hAnsi="仿宋" w:eastAsia="仿宋" w:cs="仿宋"/>
                <w:color w:val="auto"/>
                <w:sz w:val="24"/>
              </w:rPr>
            </w:pPr>
          </w:p>
        </w:tc>
      </w:tr>
    </w:tbl>
    <w:p>
      <w:pPr>
        <w:pStyle w:val="117"/>
        <w:ind w:firstLine="0" w:firstLineChars="0"/>
        <w:rPr>
          <w:color w:val="auto"/>
        </w:rPr>
      </w:pPr>
    </w:p>
    <w:p>
      <w:pPr>
        <w:pStyle w:val="33"/>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hint="eastAsia" w:ascii="仿宋_GB2312" w:hAnsi="宋体" w:eastAsia="仿宋_GB2312"/>
          <w:color w:val="auto"/>
          <w:sz w:val="24"/>
        </w:rPr>
      </w:pPr>
      <w:r>
        <w:rPr>
          <w:rFonts w:hint="eastAsia" w:ascii="仿宋_GB2312" w:hAnsi="宋体" w:eastAsia="仿宋_GB2312"/>
          <w:b/>
          <w:color w:val="auto"/>
          <w:sz w:val="24"/>
        </w:rPr>
        <w:t>评分标准：</w:t>
      </w:r>
      <w:r>
        <w:rPr>
          <w:rFonts w:hint="eastAsia" w:ascii="仿宋_GB2312" w:hAnsi="宋体" w:eastAsia="仿宋_GB2312"/>
          <w:color w:val="auto"/>
          <w:sz w:val="24"/>
        </w:rPr>
        <w:t>共100分，其中商务技术分70分，价格分30分。评分依下述所列为评标打分依据，分值如下（计算分值时，按其算术平均值保留小数2位）。</w:t>
      </w:r>
    </w:p>
    <w:p>
      <w:pPr>
        <w:spacing w:line="440" w:lineRule="exact"/>
        <w:rPr>
          <w:color w:val="auto"/>
        </w:rPr>
      </w:pPr>
      <w:r>
        <w:rPr>
          <w:rFonts w:hint="eastAsia" w:ascii="仿宋_GB2312" w:hAnsi="宋体" w:eastAsia="仿宋_GB2312"/>
          <w:b/>
          <w:bCs/>
          <w:iCs/>
          <w:color w:val="auto"/>
          <w:sz w:val="24"/>
        </w:rPr>
        <w:t>2.1商务技术分（70分）</w:t>
      </w:r>
    </w:p>
    <w:tbl>
      <w:tblPr>
        <w:tblStyle w:val="63"/>
        <w:tblW w:w="96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88"/>
        <w:gridCol w:w="7137"/>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709" w:type="dxa"/>
            <w:noWrap w:val="0"/>
            <w:vAlign w:val="center"/>
          </w:tcPr>
          <w:p>
            <w:pPr>
              <w:spacing w:line="312"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988" w:type="dxa"/>
            <w:noWrap w:val="0"/>
            <w:vAlign w:val="center"/>
          </w:tcPr>
          <w:p>
            <w:pPr>
              <w:spacing w:line="312"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评分项</w:t>
            </w:r>
          </w:p>
        </w:tc>
        <w:tc>
          <w:tcPr>
            <w:tcW w:w="7137" w:type="dxa"/>
            <w:noWrap w:val="0"/>
            <w:vAlign w:val="center"/>
          </w:tcPr>
          <w:p>
            <w:pPr>
              <w:spacing w:line="312"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评审依据及标准</w:t>
            </w:r>
          </w:p>
        </w:tc>
        <w:tc>
          <w:tcPr>
            <w:tcW w:w="783" w:type="dxa"/>
            <w:noWrap w:val="0"/>
            <w:vAlign w:val="center"/>
          </w:tcPr>
          <w:p>
            <w:pPr>
              <w:spacing w:line="312" w:lineRule="auto"/>
              <w:ind w:left="-103" w:leftChars="-49" w:right="-113" w:rightChars="-54"/>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988"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 w:hAnsi="仿宋" w:eastAsia="仿宋" w:cs="仿宋"/>
                <w:color w:val="auto"/>
                <w:sz w:val="24"/>
              </w:rPr>
              <w:t>技术指标符合性</w:t>
            </w:r>
          </w:p>
        </w:tc>
        <w:tc>
          <w:tcPr>
            <w:tcW w:w="7137" w:type="dxa"/>
            <w:noWrap w:val="0"/>
            <w:vAlign w:val="center"/>
          </w:tcPr>
          <w:p>
            <w:pPr>
              <w:spacing w:line="312"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技术指标完全满足招标文件“第三部分 招标项目范围及要求”的得40分；打▲指标出现负偏离每项扣4分</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其他一般性指标负偏离扣2分，扣完为止；打★指标负偏离的做无效投标处理。</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988" w:type="dxa"/>
            <w:noWrap w:val="0"/>
            <w:vAlign w:val="center"/>
          </w:tcPr>
          <w:p>
            <w:pPr>
              <w:spacing w:line="312"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业绩案例</w:t>
            </w:r>
          </w:p>
        </w:tc>
        <w:tc>
          <w:tcPr>
            <w:tcW w:w="7137" w:type="dxa"/>
            <w:noWrap w:val="0"/>
            <w:vAlign w:val="center"/>
          </w:tcPr>
          <w:p>
            <w:pPr>
              <w:spacing w:line="312"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投标人自202</w:t>
            </w:r>
            <w:r>
              <w:rPr>
                <w:rFonts w:hint="eastAsia" w:ascii="仿宋_GB2312" w:hAnsi="仿宋_GB2312" w:eastAsia="仿宋_GB2312" w:cs="仿宋_GB2312"/>
                <w:color w:val="auto"/>
                <w:sz w:val="24"/>
                <w:lang w:val="en-US" w:eastAsia="zh-CN"/>
              </w:rPr>
              <w:t>2</w:t>
            </w:r>
            <w:r>
              <w:rPr>
                <w:rFonts w:hint="eastAsia" w:ascii="仿宋_GB2312" w:hAnsi="仿宋_GB2312" w:eastAsia="仿宋_GB2312" w:cs="仿宋_GB2312"/>
                <w:color w:val="auto"/>
                <w:sz w:val="24"/>
              </w:rPr>
              <w:t>年</w:t>
            </w:r>
            <w:r>
              <w:rPr>
                <w:rFonts w:hint="eastAsia" w:ascii="仿宋_GB2312" w:hAnsi="仿宋_GB2312" w:eastAsia="仿宋_GB2312" w:cs="仿宋_GB2312"/>
                <w:color w:val="auto"/>
                <w:sz w:val="24"/>
                <w:lang w:val="en-US" w:eastAsia="zh-CN"/>
              </w:rPr>
              <w:t>1</w:t>
            </w:r>
            <w:r>
              <w:rPr>
                <w:rFonts w:hint="eastAsia" w:ascii="仿宋_GB2312" w:hAnsi="仿宋_GB2312" w:eastAsia="仿宋_GB2312" w:cs="仿宋_GB2312"/>
                <w:color w:val="auto"/>
                <w:sz w:val="24"/>
              </w:rPr>
              <w:t>月1日以来（以合同签订时间为准）完成的同类案例，每有1个得1分，满分1分。</w:t>
            </w:r>
          </w:p>
          <w:p>
            <w:pPr>
              <w:spacing w:line="312"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spacing w:line="312"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1.每个案例提供合同和验收报告的复印件，并加盖投标人公章。</w:t>
            </w:r>
          </w:p>
          <w:p>
            <w:pPr>
              <w:spacing w:line="312"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2.投标产品为省级以上主管部门认定的首台套产品，自纳入《省推广应用指导目录》起三年内参加政府采购活动，视同已具备相应销售业绩，业绩分为满分。</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988" w:type="dxa"/>
            <w:noWrap w:val="0"/>
            <w:vAlign w:val="center"/>
          </w:tcPr>
          <w:p>
            <w:pPr>
              <w:spacing w:line="312"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设备质量及安装</w:t>
            </w:r>
          </w:p>
        </w:tc>
        <w:tc>
          <w:tcPr>
            <w:tcW w:w="7137" w:type="dxa"/>
            <w:noWrap w:val="0"/>
            <w:vAlign w:val="center"/>
          </w:tcPr>
          <w:p>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根据投标人提供的质量目标措施的可行性、供货安装进度的安排合理性、现场安全措施的可行性等方面由评委进行评分。(本项分值设置为5,4,3,2,1,0.5,0分)</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restart"/>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988" w:type="dxa"/>
            <w:vMerge w:val="restart"/>
            <w:noWrap w:val="0"/>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设备情况</w:t>
            </w:r>
          </w:p>
        </w:tc>
        <w:tc>
          <w:tcPr>
            <w:tcW w:w="7137" w:type="dxa"/>
            <w:noWrap w:val="0"/>
            <w:vAlign w:val="center"/>
          </w:tcPr>
          <w:p>
            <w:pPr>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根据所投设备的方法原理、技术路线、功能特点等方面由评委进行评分。(本项分值设置为5,4,3,2,1,0.5,0分)</w:t>
            </w:r>
          </w:p>
        </w:tc>
        <w:tc>
          <w:tcPr>
            <w:tcW w:w="783" w:type="dxa"/>
            <w:noWrap w:val="0"/>
            <w:vAlign w:val="center"/>
          </w:tcPr>
          <w:p>
            <w:pPr>
              <w:spacing w:line="312" w:lineRule="auto"/>
              <w:ind w:left="-107" w:leftChars="-51" w:right="-113" w:rightChars="-54"/>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noWrap w:val="0"/>
            <w:vAlign w:val="center"/>
          </w:tcPr>
          <w:p>
            <w:pPr>
              <w:spacing w:line="312" w:lineRule="auto"/>
              <w:jc w:val="center"/>
              <w:rPr>
                <w:rFonts w:hint="eastAsia" w:ascii="仿宋_GB2312" w:hAnsi="仿宋_GB2312" w:eastAsia="仿宋_GB2312" w:cs="仿宋_GB2312"/>
                <w:color w:val="auto"/>
                <w:sz w:val="24"/>
              </w:rPr>
            </w:pPr>
          </w:p>
        </w:tc>
        <w:tc>
          <w:tcPr>
            <w:tcW w:w="988" w:type="dxa"/>
            <w:vMerge w:val="continue"/>
            <w:noWrap w:val="0"/>
            <w:vAlign w:val="center"/>
          </w:tcPr>
          <w:p>
            <w:pPr>
              <w:ind w:firstLine="480" w:firstLineChars="200"/>
              <w:jc w:val="left"/>
              <w:rPr>
                <w:rFonts w:hint="eastAsia" w:ascii="仿宋_GB2312" w:hAnsi="仿宋_GB2312" w:eastAsia="仿宋_GB2312" w:cs="仿宋_GB2312"/>
                <w:color w:val="auto"/>
                <w:sz w:val="24"/>
              </w:rPr>
            </w:pPr>
          </w:p>
        </w:tc>
        <w:tc>
          <w:tcPr>
            <w:tcW w:w="7137" w:type="dxa"/>
            <w:noWrap w:val="0"/>
            <w:vAlign w:val="center"/>
          </w:tcPr>
          <w:p>
            <w:pPr>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根据所投设备的操作便捷情况、既往应用情况、综合性能等方面由评委进行评分。(本项分值设置为5,4,3,2,1,0.5,0分)</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988"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质保期</w:t>
            </w:r>
          </w:p>
        </w:tc>
        <w:tc>
          <w:tcPr>
            <w:tcW w:w="7137" w:type="dxa"/>
            <w:noWrap w:val="0"/>
            <w:vAlign w:val="center"/>
          </w:tcPr>
          <w:p>
            <w:pPr>
              <w:spacing w:line="312" w:lineRule="auto"/>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在满足招标文件免费质保年限要求的基础上，每延长免费原厂质保期1年得1分，最高得2分。</w:t>
            </w:r>
            <w:r>
              <w:rPr>
                <w:rFonts w:hint="eastAsia" w:ascii="仿宋_GB2312" w:hAnsi="仿宋_GB2312" w:eastAsia="仿宋_GB2312" w:cs="仿宋_GB2312"/>
                <w:b/>
                <w:color w:val="auto"/>
                <w:sz w:val="24"/>
              </w:rPr>
              <w:t xml:space="preserve"> </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988"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培训方案</w:t>
            </w:r>
          </w:p>
        </w:tc>
        <w:tc>
          <w:tcPr>
            <w:tcW w:w="7137" w:type="dxa"/>
            <w:noWrap w:val="0"/>
            <w:vAlign w:val="center"/>
          </w:tcPr>
          <w:p>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根据投标人提供相应产品的培训，培训方案、时间、内容、地点、人员数等方面由评委进行评分。(本项分值设置为5,4,3,2,1,0.5,0分)</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988" w:type="dxa"/>
            <w:noWrap w:val="0"/>
            <w:vAlign w:val="center"/>
          </w:tcPr>
          <w:p>
            <w:pPr>
              <w:spacing w:line="312"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售后服务</w:t>
            </w:r>
          </w:p>
        </w:tc>
        <w:tc>
          <w:tcPr>
            <w:tcW w:w="7137" w:type="dxa"/>
            <w:noWrap w:val="0"/>
            <w:vAlign w:val="center"/>
          </w:tcPr>
          <w:p>
            <w:pPr>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根据投标人提供的售后服务方式、故障响应修复时间及配件供应、优惠条件情况等方面由评委进行评分。(本项分值设置为5,4,3,2,1,0.5,0分)</w:t>
            </w:r>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988" w:type="dxa"/>
            <w:noWrap w:val="0"/>
            <w:vAlign w:val="center"/>
          </w:tcPr>
          <w:p>
            <w:pPr>
              <w:spacing w:line="312"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运维情况</w:t>
            </w:r>
          </w:p>
        </w:tc>
        <w:tc>
          <w:tcPr>
            <w:tcW w:w="7137" w:type="dxa"/>
            <w:noWrap w:val="0"/>
            <w:vAlign w:val="center"/>
          </w:tcPr>
          <w:p>
            <w:pPr>
              <w:spacing w:line="312" w:lineRule="auto"/>
              <w:ind w:firstLine="480" w:firstLineChars="200"/>
              <w:rPr>
                <w:rFonts w:hint="eastAsia" w:ascii="仿宋_GB2312" w:hAnsi="仿宋_GB2312" w:eastAsia="仿宋_GB2312" w:cs="仿宋_GB2312"/>
                <w:color w:val="auto"/>
                <w:sz w:val="24"/>
              </w:rPr>
            </w:pPr>
            <w:bookmarkStart w:id="166" w:name="_GoBack"/>
            <w:r>
              <w:rPr>
                <w:rFonts w:hint="eastAsia" w:ascii="仿宋_GB2312" w:hAnsi="仿宋_GB2312" w:eastAsia="仿宋_GB2312" w:cs="仿宋_GB2312"/>
                <w:color w:val="auto"/>
                <w:sz w:val="24"/>
              </w:rPr>
              <w:t>根据投标人提供产品的运行成本（根据保修价格、年运行费用和消耗品、易耗品价格），随产品提供的耗材、备品配件、易损件是否齐全，保修期内外选购价格合理性等因素综合打分。(本项分值设置为2,1,0.5,0分)</w:t>
            </w:r>
            <w:bookmarkEnd w:id="166"/>
          </w:p>
        </w:tc>
        <w:tc>
          <w:tcPr>
            <w:tcW w:w="783" w:type="dxa"/>
            <w:noWrap w:val="0"/>
            <w:vAlign w:val="center"/>
          </w:tcPr>
          <w:p>
            <w:pPr>
              <w:spacing w:line="312" w:lineRule="auto"/>
              <w:ind w:left="-107" w:leftChars="-51" w:right="-113" w:rightChars="-54"/>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r>
    </w:tbl>
    <w:p>
      <w:pPr>
        <w:snapToGrid w:val="0"/>
        <w:spacing w:line="440" w:lineRule="exact"/>
        <w:rPr>
          <w:rFonts w:hint="eastAsia" w:ascii="仿宋_GB2312" w:hAnsi="仿宋" w:eastAsia="仿宋_GB2312" w:cs="仿宋"/>
          <w:color w:val="auto"/>
          <w:sz w:val="24"/>
        </w:rPr>
      </w:pPr>
      <w:r>
        <w:rPr>
          <w:rFonts w:hint="eastAsia" w:ascii="仿宋_GB2312" w:hAnsi="仿宋" w:eastAsia="仿宋_GB2312" w:cs="仿宋"/>
          <w:color w:val="auto"/>
          <w:sz w:val="20"/>
          <w:szCs w:val="20"/>
          <w:shd w:val="clear" w:color="auto" w:fill="FFFFFF"/>
        </w:rPr>
        <w:t> </w:t>
      </w:r>
      <w:r>
        <w:rPr>
          <w:rFonts w:hint="eastAsia" w:ascii="仿宋_GB2312" w:hAnsi="仿宋" w:eastAsia="仿宋_GB2312" w:cs="仿宋"/>
          <w:b/>
          <w:color w:val="auto"/>
          <w:sz w:val="24"/>
        </w:rPr>
        <w:t>备注：</w:t>
      </w:r>
      <w:r>
        <w:rPr>
          <w:rFonts w:hint="eastAsia" w:ascii="仿宋_GB2312" w:hAnsi="仿宋" w:eastAsia="仿宋_GB2312" w:cs="仿宋"/>
          <w:color w:val="auto"/>
          <w:sz w:val="24"/>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2.2价格分（30分）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rPr>
      </w:pPr>
      <w:r>
        <w:rPr>
          <w:rFonts w:hint="eastAsia" w:ascii="仿宋_GB2312" w:hAnsi="宋体" w:eastAsia="仿宋_GB2312"/>
          <w:bCs/>
          <w:iCs/>
          <w:color w:val="auto"/>
          <w:sz w:val="24"/>
        </w:rPr>
        <w:t>即：投标报价得分=(评标基准价／投标报价)×30</w:t>
      </w:r>
      <w:bookmarkEnd w:id="7"/>
      <w:bookmarkEnd w:id="8"/>
      <w:bookmarkEnd w:id="9"/>
      <w:bookmarkEnd w:id="10"/>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 xml:space="preserve">第六部分   </w:t>
      </w:r>
      <w:r>
        <w:rPr>
          <w:rFonts w:hint="eastAsia" w:ascii="仿宋_GB2312" w:hAnsi="仿宋" w:eastAsia="仿宋_GB2312" w:cs="仿宋"/>
          <w:b/>
          <w:color w:val="auto"/>
          <w:sz w:val="36"/>
          <w:szCs w:val="20"/>
        </w:rPr>
        <w:t>投标文件及其附件格式</w:t>
      </w:r>
    </w:p>
    <w:p>
      <w:pPr>
        <w:spacing w:line="360" w:lineRule="auto"/>
        <w:ind w:firstLine="480" w:firstLineChars="200"/>
        <w:outlineLvl w:val="0"/>
        <w:rPr>
          <w:rFonts w:ascii="仿宋_GB2312" w:hAnsi="仿宋_GB2312" w:eastAsia="仿宋_GB2312" w:cs="仿宋_GB2312"/>
          <w:color w:val="auto"/>
          <w:sz w:val="24"/>
        </w:rPr>
      </w:pP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资格文件部分</w:t>
      </w: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adjustRightInd w:val="0"/>
        <w:spacing w:line="360" w:lineRule="auto"/>
        <w:jc w:val="center"/>
        <w:outlineLvl w:val="0"/>
        <w:rPr>
          <w:rFonts w:ascii="仿宋_GB2312" w:hAnsi="仿宋" w:eastAsia="仿宋_GB2312" w:cs="仿宋"/>
          <w:b/>
          <w:color w:val="auto"/>
          <w:kern w:val="0"/>
          <w:sz w:val="36"/>
          <w:szCs w:val="36"/>
        </w:rPr>
      </w:pP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snapToGrid w:val="0"/>
          <w:color w:val="auto"/>
          <w:kern w:val="28"/>
          <w:sz w:val="24"/>
          <w:szCs w:val="20"/>
        </w:rPr>
        <w:t>（2）联合协议</w:t>
      </w:r>
      <w:r>
        <w:rPr>
          <w:rFonts w:hint="eastAsia" w:ascii="仿宋_GB2312" w:hAnsi="仿宋" w:eastAsia="仿宋_GB2312" w:cs="仿宋"/>
          <w:color w:val="auto"/>
          <w:sz w:val="24"/>
        </w:rPr>
        <w:t>………………………………………………………………（页码）</w:t>
      </w:r>
    </w:p>
    <w:p>
      <w:pPr>
        <w:autoSpaceDE w:val="0"/>
        <w:autoSpaceDN w:val="0"/>
        <w:adjustRightInd w:val="0"/>
        <w:spacing w:line="360" w:lineRule="auto"/>
        <w:rPr>
          <w:rFonts w:ascii="仿宋_GB2312" w:hAnsi="仿宋" w:eastAsia="仿宋_GB2312" w:cs="仿宋"/>
          <w:snapToGrid w:val="0"/>
          <w:color w:val="auto"/>
          <w:sz w:val="24"/>
          <w:szCs w:val="21"/>
          <w:lang w:val="zh-CN"/>
        </w:rPr>
      </w:pPr>
      <w:r>
        <w:rPr>
          <w:rFonts w:hint="eastAsia" w:ascii="仿宋_GB2312" w:hAnsi="仿宋" w:eastAsia="仿宋_GB2312" w:cs="仿宋"/>
          <w:snapToGrid w:val="0"/>
          <w:color w:val="auto"/>
          <w:sz w:val="24"/>
          <w:szCs w:val="21"/>
          <w:lang w:val="zh-CN"/>
        </w:rPr>
        <w:t>（3）分包协议………………………………………………………………（页码）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（4）落实政府采购政策需满足的资格要求………………………………（页码）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（5）本项目的特定资格要求………………………………………………（页码）</w:t>
      </w:r>
    </w:p>
    <w:p>
      <w:pPr>
        <w:spacing w:line="360" w:lineRule="auto"/>
        <w:ind w:firstLine="480" w:firstLineChars="200"/>
        <w:outlineLvl w:val="0"/>
        <w:rPr>
          <w:rFonts w:ascii="仿宋_GB2312" w:hAnsi="仿宋_GB2312" w:eastAsia="仿宋_GB2312" w:cs="仿宋_GB2312"/>
          <w:color w:val="auto"/>
          <w:sz w:val="24"/>
        </w:rPr>
      </w:pPr>
    </w:p>
    <w:p>
      <w:pPr>
        <w:pStyle w:val="25"/>
        <w:spacing w:line="800" w:lineRule="atLeast"/>
        <w:ind w:left="0" w:leftChars="0"/>
        <w:rPr>
          <w:rFonts w:ascii="仿宋_GB2312" w:hAnsi="宋体" w:eastAsia="仿宋_GB2312"/>
          <w:b/>
          <w:color w:val="auto"/>
          <w:sz w:val="36"/>
          <w:szCs w:val="36"/>
        </w:rPr>
      </w:pPr>
    </w:p>
    <w:p>
      <w:pPr>
        <w:pStyle w:val="25"/>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r>
        <w:rPr>
          <w:rFonts w:hint="eastAsia" w:ascii="仿宋_GB2312" w:hAnsi="仿宋" w:eastAsia="仿宋_GB2312" w:cs="仿宋"/>
          <w:b/>
          <w:color w:val="auto"/>
          <w:kern w:val="0"/>
          <w:sz w:val="32"/>
          <w:szCs w:val="32"/>
        </w:rPr>
        <w:t>一、 符合参加政府采购活动应当具备的一般条件的承诺函</w:t>
      </w:r>
    </w:p>
    <w:p>
      <w:pPr>
        <w:snapToGrid w:val="0"/>
        <w:spacing w:line="440" w:lineRule="exact"/>
        <w:rPr>
          <w:rFonts w:ascii="仿宋_GB2312" w:hAnsi="仿宋_GB2312" w:eastAsia="仿宋_GB2312" w:cs="仿宋_GB2312"/>
          <w:color w:val="auto"/>
          <w:sz w:val="24"/>
        </w:rPr>
      </w:pP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浙江省绍兴生态环境监测中心、绍兴市开元工程咨询有限公司：</w:t>
      </w:r>
    </w:p>
    <w:p>
      <w:pPr>
        <w:wordWrap w:val="0"/>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我方参与</w:t>
      </w:r>
      <w:r>
        <w:rPr>
          <w:rFonts w:hint="eastAsia" w:ascii="仿宋_GB2312" w:hAnsi="仿宋" w:eastAsia="仿宋_GB2312" w:cs="仿宋"/>
          <w:color w:val="auto"/>
          <w:sz w:val="24"/>
          <w:lang w:eastAsia="zh-CN"/>
        </w:rPr>
        <w:t>新污染物监测能力设备提升项目</w:t>
      </w:r>
      <w:r>
        <w:rPr>
          <w:rFonts w:hint="eastAsia" w:ascii="仿宋_GB2312" w:hAnsi="仿宋" w:eastAsia="仿宋_GB2312" w:cs="仿宋"/>
          <w:color w:val="auto"/>
          <w:sz w:val="24"/>
        </w:rPr>
        <w:t>（招标编号:</w:t>
      </w:r>
      <w:r>
        <w:rPr>
          <w:rFonts w:hint="eastAsia" w:ascii="仿宋_GB2312" w:hAnsi="仿宋" w:eastAsia="仿宋_GB2312" w:cs="仿宋"/>
          <w:color w:val="auto"/>
          <w:sz w:val="24"/>
          <w:lang w:eastAsia="zh-CN"/>
        </w:rPr>
        <w:t>CGSHZJ-2024-N001107</w:t>
      </w:r>
      <w:r>
        <w:rPr>
          <w:rFonts w:hint="eastAsia" w:ascii="仿宋_GB2312" w:hAnsi="仿宋" w:eastAsia="仿宋_GB2312" w:cs="仿宋"/>
          <w:color w:val="auto"/>
          <w:sz w:val="24"/>
        </w:rPr>
        <w:t>）政府采购活动，郑重承诺：</w:t>
      </w:r>
    </w:p>
    <w:p>
      <w:pPr>
        <w:snapToGrid w:val="0"/>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3、具有履行合同所必需的设备和专业技术能力；</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4、有依法缴纳税收和社会保障资金的良好记录；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6、具有法律、行政法规规定的其他条件。</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（二）未被信用中国（www.creditchina.gov.cn)、中国政府采购网（www.ccgp.gov.cn）列入失信被执行人、重大税收违法失信主体、政府采购严重违法失信行为记录名单。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（三）不存在以下情况：</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 xml:space="preserve">                        </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widowControl/>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二、联合协议（如果有）</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[以联合体形式投标的，提供联合协议（附件5）；本项目不接受联合体投标或者投标人不以联合体形式投标的，则不需要提供]</w:t>
      </w:r>
    </w:p>
    <w:p>
      <w:pPr>
        <w:pStyle w:val="119"/>
        <w:rPr>
          <w:color w:val="auto"/>
        </w:rPr>
      </w:pPr>
    </w:p>
    <w:p>
      <w:pPr>
        <w:snapToGrid w:val="0"/>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三、分包意向协议（如果有）</w:t>
      </w:r>
    </w:p>
    <w:p>
      <w:pPr>
        <w:widowControl/>
        <w:spacing w:line="360" w:lineRule="auto"/>
        <w:ind w:firstLine="361" w:firstLineChars="150"/>
        <w:jc w:val="left"/>
        <w:rPr>
          <w:rFonts w:ascii="仿宋_GB2312" w:hAnsi="仿宋" w:eastAsia="仿宋_GB2312" w:cs="仿宋"/>
          <w:b/>
          <w:color w:val="auto"/>
          <w:sz w:val="24"/>
        </w:rPr>
      </w:pPr>
      <w:r>
        <w:rPr>
          <w:rFonts w:hint="eastAsia" w:ascii="仿宋_GB2312" w:hAnsi="仿宋" w:eastAsia="仿宋_GB2312"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四、落实政府采购政策需满足的资格要求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A</w:t>
      </w:r>
      <w:r>
        <w:rPr>
          <w:rFonts w:hint="eastAsia" w:ascii="仿宋_GB2312" w:hAnsi="仿宋" w:eastAsia="仿宋_GB2312"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B.</w:t>
      </w:r>
      <w:r>
        <w:rPr>
          <w:rFonts w:hint="eastAsia" w:ascii="仿宋_GB2312" w:hAnsi="仿宋" w:eastAsia="仿宋_GB2312"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视同符合了资格条件，无需再与其他中小企业组成联合体参加政府采购活动，无需提供联合协议。</w:t>
      </w:r>
      <w:r>
        <w:rPr>
          <w:rFonts w:hint="eastAsia" w:ascii="仿宋_GB2312" w:hAnsi="仿宋" w:eastAsia="仿宋_GB2312" w:cs="仿宋"/>
          <w:b/>
          <w:color w:val="auto"/>
          <w:sz w:val="24"/>
        </w:rPr>
        <w:t xml:space="preserve">    </w:t>
      </w:r>
    </w:p>
    <w:p>
      <w:pPr>
        <w:spacing w:line="360" w:lineRule="auto"/>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C、</w:t>
      </w:r>
      <w:r>
        <w:rPr>
          <w:rFonts w:hint="eastAsia" w:ascii="仿宋_GB2312" w:hAnsi="仿宋" w:eastAsia="仿宋_GB2312"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rPr>
      </w:pPr>
    </w:p>
    <w:p>
      <w:pPr>
        <w:widowControl/>
        <w:spacing w:line="360" w:lineRule="auto"/>
        <w:ind w:left="15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五、本项目的特定资格要求</w:t>
      </w:r>
    </w:p>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商务技术文件部分</w:t>
      </w:r>
    </w:p>
    <w:p>
      <w:pPr>
        <w:spacing w:line="336" w:lineRule="auto"/>
        <w:jc w:val="center"/>
        <w:outlineLvl w:val="0"/>
        <w:rPr>
          <w:rFonts w:ascii="仿宋_GB2312" w:hAnsi="仿宋" w:eastAsia="仿宋_GB2312" w:cs="仿宋"/>
          <w:b/>
          <w:color w:val="auto"/>
          <w:kern w:val="0"/>
          <w:sz w:val="24"/>
        </w:rPr>
      </w:pPr>
    </w:p>
    <w:p>
      <w:pPr>
        <w:spacing w:line="336" w:lineRule="auto"/>
        <w:jc w:val="center"/>
        <w:outlineLvl w:val="0"/>
        <w:rPr>
          <w:rFonts w:ascii="仿宋_GB2312" w:hAnsi="仿宋" w:eastAsia="仿宋_GB2312" w:cs="仿宋"/>
          <w:b/>
          <w:color w:val="auto"/>
          <w:kern w:val="0"/>
          <w:sz w:val="28"/>
          <w:szCs w:val="28"/>
        </w:rPr>
      </w:pPr>
      <w:r>
        <w:rPr>
          <w:rFonts w:hint="eastAsia" w:ascii="仿宋_GB2312" w:hAnsi="仿宋" w:eastAsia="仿宋_GB2312" w:cs="仿宋"/>
          <w:b/>
          <w:color w:val="auto"/>
          <w:kern w:val="0"/>
          <w:sz w:val="28"/>
          <w:szCs w:val="28"/>
        </w:rPr>
        <w:t>目录</w:t>
      </w:r>
    </w:p>
    <w:p>
      <w:pPr>
        <w:pStyle w:val="241"/>
        <w:spacing w:line="336" w:lineRule="auto"/>
        <w:ind w:left="0" w:firstLine="0" w:firstLineChars="0"/>
        <w:rPr>
          <w:rFonts w:cs="仿宋"/>
          <w:color w:val="auto"/>
        </w:rPr>
      </w:pPr>
      <w:r>
        <w:rPr>
          <w:rFonts w:hint="eastAsia" w:hAnsi="仿宋_GB2312" w:cs="仿宋_GB2312"/>
          <w:color w:val="auto"/>
        </w:rPr>
        <w:t>（1）</w:t>
      </w:r>
      <w:r>
        <w:rPr>
          <w:rFonts w:hint="eastAsia" w:cs="仿宋"/>
          <w:color w:val="auto"/>
        </w:rPr>
        <w:t>投标函</w:t>
      </w:r>
      <w:r>
        <w:rPr>
          <w:rFonts w:hint="eastAsia" w:hAnsi="仿宋_GB2312" w:cs="仿宋_GB2312"/>
          <w:color w:val="auto"/>
        </w:rPr>
        <w:t xml:space="preserve">……………………………………………………………………… </w:t>
      </w:r>
      <w:r>
        <w:rPr>
          <w:rFonts w:hint="eastAsia" w:cs="仿宋"/>
          <w:color w:val="auto"/>
        </w:rPr>
        <w:t>（页码）</w:t>
      </w:r>
    </w:p>
    <w:p>
      <w:pPr>
        <w:pStyle w:val="241"/>
        <w:spacing w:line="336" w:lineRule="auto"/>
        <w:ind w:left="0" w:firstLine="0" w:firstLineChars="0"/>
        <w:rPr>
          <w:rFonts w:cs="仿宋"/>
          <w:color w:val="auto"/>
        </w:rPr>
      </w:pPr>
      <w:r>
        <w:rPr>
          <w:rFonts w:hint="eastAsia" w:hAnsi="仿宋_GB2312" w:cs="仿宋_GB2312"/>
          <w:color w:val="auto"/>
        </w:rPr>
        <w:t>（2）</w:t>
      </w:r>
      <w:r>
        <w:rPr>
          <w:rFonts w:hint="eastAsia" w:cs="仿宋"/>
          <w:color w:val="auto"/>
        </w:rPr>
        <w:t>法定代表人授权书………………</w:t>
      </w:r>
      <w:r>
        <w:rPr>
          <w:rFonts w:hint="eastAsia" w:hAnsi="仿宋_GB2312" w:cs="仿宋_GB2312"/>
          <w:color w:val="auto"/>
        </w:rPr>
        <w:t xml:space="preserve">………………………………………… </w:t>
      </w:r>
      <w:r>
        <w:rPr>
          <w:rFonts w:hint="eastAsia" w:cs="仿宋"/>
          <w:color w:val="auto"/>
        </w:rPr>
        <w:t>（页码）</w:t>
      </w:r>
    </w:p>
    <w:p>
      <w:pPr>
        <w:pStyle w:val="241"/>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rPr>
        <w:t xml:space="preserve">………………………………………… </w:t>
      </w:r>
      <w:r>
        <w:rPr>
          <w:rFonts w:hint="eastAsia" w:cs="仿宋"/>
          <w:color w:val="auto"/>
        </w:rPr>
        <w:t>（页码）</w:t>
      </w:r>
    </w:p>
    <w:p>
      <w:pPr>
        <w:pStyle w:val="241"/>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pPr>
        <w:pStyle w:val="241"/>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pPr>
        <w:pStyle w:val="241"/>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pPr>
        <w:pStyle w:val="241"/>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sz w:val="32"/>
          <w:szCs w:val="32"/>
        </w:rPr>
      </w:pPr>
      <w:r>
        <w:rPr>
          <w:rFonts w:hint="eastAsia" w:ascii="仿宋_GB2312" w:hAnsi="仿宋" w:eastAsia="仿宋_GB2312" w:cs="仿宋"/>
          <w:b/>
          <w:color w:val="auto"/>
          <w:kern w:val="0"/>
          <w:sz w:val="32"/>
          <w:szCs w:val="32"/>
        </w:rPr>
        <w:t>一、投标</w:t>
      </w:r>
      <w:r>
        <w:rPr>
          <w:rFonts w:hint="eastAsia" w:ascii="仿宋_GB2312" w:hAnsi="仿宋" w:eastAsia="仿宋_GB2312" w:cs="仿宋"/>
          <w:b/>
          <w:color w:val="auto"/>
          <w:sz w:val="32"/>
          <w:szCs w:val="32"/>
        </w:rPr>
        <w:t>函</w:t>
      </w:r>
    </w:p>
    <w:p>
      <w:pPr>
        <w:pStyle w:val="125"/>
        <w:spacing w:after="120" w:line="336" w:lineRule="auto"/>
        <w:ind w:firstLine="0" w:firstLineChars="0"/>
        <w:rPr>
          <w:rFonts w:hint="eastAsia" w:ascii="仿宋_GB2312" w:hAnsi="仿宋" w:eastAsia="仿宋_GB2312" w:cs="仿宋"/>
          <w:color w:val="auto"/>
          <w:szCs w:val="24"/>
        </w:rPr>
      </w:pPr>
      <w:r>
        <w:rPr>
          <w:rFonts w:hint="eastAsia" w:ascii="仿宋_GB2312" w:hAnsi="仿宋" w:eastAsia="仿宋_GB2312" w:cs="仿宋"/>
          <w:color w:val="auto"/>
          <w:szCs w:val="24"/>
        </w:rPr>
        <w:t>致：</w:t>
      </w:r>
      <w:r>
        <w:rPr>
          <w:rFonts w:hint="eastAsia" w:ascii="仿宋_GB2312" w:hAnsi="仿宋" w:eastAsia="仿宋_GB2312" w:cs="仿宋"/>
          <w:color w:val="auto"/>
          <w:szCs w:val="24"/>
          <w:u w:val="single"/>
        </w:rPr>
        <w:t>浙江省绍兴生态环境监测中心、绍兴市开元工程咨询有限公司</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根据贵方招标文件（</w:t>
      </w:r>
      <w:r>
        <w:rPr>
          <w:rFonts w:hint="eastAsia" w:ascii="仿宋_GB2312" w:hAnsi="仿宋" w:eastAsia="仿宋_GB2312" w:cs="仿宋"/>
          <w:b/>
          <w:color w:val="auto"/>
          <w:szCs w:val="24"/>
          <w:u w:val="single"/>
        </w:rPr>
        <w:t>填写招标编号：</w:t>
      </w:r>
      <w:r>
        <w:rPr>
          <w:rFonts w:hint="eastAsia" w:ascii="仿宋_GB2312" w:hAnsi="仿宋" w:eastAsia="仿宋_GB2312" w:cs="仿宋"/>
          <w:color w:val="auto"/>
          <w:szCs w:val="24"/>
        </w:rPr>
        <w:t>）的要求，正式授权</w:t>
      </w:r>
      <w:r>
        <w:rPr>
          <w:rFonts w:hint="eastAsia" w:ascii="仿宋_GB2312" w:hAnsi="仿宋" w:eastAsia="仿宋_GB2312" w:cs="仿宋"/>
          <w:b/>
          <w:color w:val="auto"/>
          <w:szCs w:val="24"/>
          <w:u w:val="single"/>
        </w:rPr>
        <w:t>（全权代表姓名    、单位    、职务   ）</w:t>
      </w:r>
      <w:r>
        <w:rPr>
          <w:rFonts w:hint="eastAsia" w:ascii="仿宋_GB2312" w:hAnsi="仿宋" w:eastAsia="仿宋_GB2312" w:cs="仿宋"/>
          <w:color w:val="auto"/>
          <w:szCs w:val="24"/>
        </w:rPr>
        <w:t>代表投标人</w:t>
      </w:r>
      <w:r>
        <w:rPr>
          <w:rFonts w:hint="eastAsia" w:ascii="仿宋_GB2312" w:hAnsi="仿宋" w:eastAsia="仿宋_GB2312" w:cs="仿宋"/>
          <w:color w:val="auto"/>
          <w:szCs w:val="24"/>
          <w:u w:val="single"/>
        </w:rPr>
        <w:t>（</w:t>
      </w:r>
      <w:r>
        <w:rPr>
          <w:rFonts w:hint="eastAsia" w:ascii="仿宋_GB2312" w:hAnsi="仿宋" w:eastAsia="仿宋_GB2312" w:cs="仿宋"/>
          <w:b/>
          <w:color w:val="auto"/>
          <w:szCs w:val="24"/>
          <w:u w:val="single"/>
        </w:rPr>
        <w:t xml:space="preserve">填写单位    、地址   </w:t>
      </w:r>
      <w:r>
        <w:rPr>
          <w:rFonts w:hint="eastAsia" w:ascii="仿宋_GB2312" w:hAnsi="仿宋" w:eastAsia="仿宋_GB2312" w:cs="仿宋"/>
          <w:color w:val="auto"/>
          <w:szCs w:val="24"/>
          <w:u w:val="single"/>
        </w:rPr>
        <w:t>）</w:t>
      </w:r>
      <w:r>
        <w:rPr>
          <w:rFonts w:hint="eastAsia" w:ascii="仿宋_GB2312" w:hAnsi="仿宋" w:eastAsia="仿宋_GB2312" w:cs="仿宋"/>
          <w:color w:val="auto"/>
          <w:szCs w:val="24"/>
        </w:rPr>
        <w:t>提交投标文件。</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我方已完全明白招标文件的所有条款要求，兹声明同意如下：</w:t>
      </w:r>
    </w:p>
    <w:p>
      <w:pPr>
        <w:pStyle w:val="15"/>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1.我方同意在投标人</w:t>
      </w:r>
      <w:r>
        <w:rPr>
          <w:rFonts w:hint="eastAsia" w:ascii="仿宋_GB2312" w:hAnsi="仿宋" w:eastAsia="仿宋_GB2312" w:cs="仿宋"/>
          <w:color w:val="auto"/>
          <w:kern w:val="44"/>
          <w:szCs w:val="24"/>
        </w:rPr>
        <w:t>须知</w:t>
      </w:r>
      <w:r>
        <w:rPr>
          <w:rFonts w:hint="eastAsia" w:ascii="仿宋_GB2312" w:hAnsi="仿宋" w:eastAsia="仿宋_GB2312" w:cs="仿宋"/>
          <w:color w:val="auto"/>
          <w:szCs w:val="24"/>
        </w:rPr>
        <w:t>规定的开标日期起遵守本投标文件中的承诺且在投标有效期满之前均具有约束力。</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2.我方承诺已经具备《中华人民共和国政府采购法》中规定的参加政府采购活动的供应商应当具备的条件。</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4.我方理解贵方将不受你们所收到的最低报价的约束。</w:t>
      </w:r>
    </w:p>
    <w:p>
      <w:pPr>
        <w:pStyle w:val="15"/>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5.本投标自开标之日（投标截止之日）起90天内有效。</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a)提供虚假材料谋取中标、成交的；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b)采取不正当手段诋毁、排挤其他供应商的；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e)在招标采购过程中与采购人进行协商谈判的；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f)拒绝有关部门监督检查或提供虚假情况的。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供应商有前款第a)至e)项情形之一的，中标、成交无效。</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地址：　　　　　　　　　　　　　　　邮政编码：</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电话：                              传真：</w:t>
      </w: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开户银行：                          帐号：</w:t>
      </w:r>
    </w:p>
    <w:p>
      <w:pPr>
        <w:pStyle w:val="125"/>
        <w:spacing w:after="120" w:line="336" w:lineRule="auto"/>
        <w:ind w:firstLine="480"/>
        <w:rPr>
          <w:rFonts w:ascii="仿宋_GB2312" w:hAnsi="仿宋" w:eastAsia="仿宋_GB2312" w:cs="仿宋"/>
          <w:color w:val="auto"/>
          <w:szCs w:val="24"/>
        </w:rPr>
      </w:pPr>
    </w:p>
    <w:p>
      <w:pPr>
        <w:pStyle w:val="125"/>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rPr>
      </w:pPr>
    </w:p>
    <w:p>
      <w:pPr>
        <w:snapToGrid w:val="0"/>
        <w:spacing w:line="336" w:lineRule="auto"/>
        <w:ind w:firstLine="480" w:firstLineChars="200"/>
        <w:jc w:val="left"/>
        <w:rPr>
          <w:rFonts w:ascii="仿宋_GB2312" w:hAnsi="仿宋" w:eastAsia="仿宋_GB2312" w:cs="仿宋"/>
          <w:b/>
          <w:color w:val="auto"/>
          <w:kern w:val="0"/>
          <w:sz w:val="32"/>
          <w:szCs w:val="32"/>
        </w:rPr>
      </w:pPr>
      <w:r>
        <w:rPr>
          <w:rFonts w:hint="eastAsia" w:ascii="仿宋_GB2312" w:hAnsi="仿宋" w:eastAsia="仿宋_GB2312" w:cs="仿宋"/>
          <w:color w:val="auto"/>
          <w:sz w:val="24"/>
        </w:rPr>
        <w:t xml:space="preserve">投标人(电子签章)：　　　　　　　　　日期：  </w:t>
      </w:r>
    </w:p>
    <w:p>
      <w:pPr>
        <w:snapToGrid w:val="0"/>
        <w:spacing w:line="360" w:lineRule="auto"/>
        <w:jc w:val="center"/>
        <w:rPr>
          <w:rFonts w:ascii="仿宋_GB2312" w:hAnsi="仿宋" w:eastAsia="仿宋_GB2312" w:cs="仿宋"/>
          <w:b/>
          <w:color w:val="auto"/>
          <w:kern w:val="0"/>
          <w:sz w:val="32"/>
          <w:szCs w:val="32"/>
        </w:rPr>
      </w:pPr>
    </w:p>
    <w:p>
      <w:pPr>
        <w:spacing w:line="360" w:lineRule="auto"/>
        <w:jc w:val="center"/>
        <w:rPr>
          <w:rFonts w:ascii="仿宋_GB2312" w:hAnsi="仿宋_GB2312" w:eastAsia="仿宋_GB2312" w:cs="仿宋_GB2312"/>
          <w:b/>
          <w:color w:val="auto"/>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二、法定代表人授权委托书（格式） </w:t>
      </w:r>
      <w:r>
        <w:rPr>
          <w:rFonts w:hint="eastAsia" w:ascii="仿宋_GB2312" w:hAnsi="仿宋" w:eastAsia="仿宋_GB2312" w:cs="仿宋"/>
          <w:b/>
          <w:color w:val="auto"/>
          <w:kern w:val="0"/>
          <w:sz w:val="32"/>
          <w:szCs w:val="32"/>
          <w:lang w:val="zh-CN"/>
        </w:rPr>
        <w:t>（适用于非联合体投标）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本授权委托书声明：我</w:t>
      </w:r>
      <w:r>
        <w:rPr>
          <w:rFonts w:hint="eastAsia" w:ascii="仿宋_GB2312" w:hAnsi="仿宋" w:eastAsia="仿宋_GB2312" w:cs="仿宋"/>
          <w:color w:val="auto"/>
          <w:sz w:val="24"/>
          <w:u w:val="single"/>
        </w:rPr>
        <w:t xml:space="preserve">         (填写姓名)</w:t>
      </w: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（填写投标人单位全称）</w:t>
      </w:r>
      <w:r>
        <w:rPr>
          <w:rFonts w:hint="eastAsia" w:ascii="仿宋_GB2312" w:hAnsi="仿宋" w:eastAsia="仿宋_GB2312" w:cs="仿宋"/>
          <w:color w:val="auto"/>
          <w:sz w:val="24"/>
        </w:rPr>
        <w:t>的法定代表人，现授权委托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的（填写姓名）为我公司授权代表，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。以本公司的名义参加</w:t>
      </w:r>
      <w:r>
        <w:rPr>
          <w:rFonts w:hint="eastAsia" w:ascii="仿宋_GB2312" w:hAnsi="仿宋" w:eastAsia="仿宋_GB2312" w:cs="仿宋"/>
          <w:color w:val="auto"/>
          <w:sz w:val="24"/>
          <w:u w:val="single"/>
        </w:rPr>
        <w:t>浙江省绍兴生态环境监测中心、绍兴市开元工程咨询有限公司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lang w:eastAsia="zh-CN"/>
        </w:rPr>
        <w:t>新污染物监测能力设备提升项目</w:t>
      </w:r>
      <w:r>
        <w:rPr>
          <w:rFonts w:hint="eastAsia" w:ascii="仿宋_GB2312" w:hAnsi="仿宋" w:eastAsia="仿宋_GB2312" w:cs="仿宋"/>
          <w:color w:val="auto"/>
          <w:sz w:val="24"/>
          <w:u w:val="single"/>
        </w:rPr>
        <w:t>（招标编号:             ）</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投标人（电子签章）：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法定代表人（签字或盖章）：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ind w:firstLine="5280" w:firstLineChars="2200"/>
        <w:jc w:val="left"/>
        <w:rPr>
          <w:rFonts w:ascii="仿宋_GB2312" w:hAnsi="仿宋" w:eastAsia="仿宋_GB2312" w:cs="仿宋"/>
          <w:color w:val="auto"/>
          <w:sz w:val="24"/>
        </w:rPr>
      </w:pPr>
      <w:r>
        <w:rPr>
          <w:rFonts w:hint="eastAsia" w:ascii="仿宋_GB2312" w:hAnsi="仿宋" w:eastAsia="仿宋_GB2312" w:cs="仿宋"/>
          <w:color w:val="auto"/>
          <w:sz w:val="24"/>
        </w:rPr>
        <w:t>日期：    年   月   日</w:t>
      </w:r>
    </w:p>
    <w:p>
      <w:pPr>
        <w:ind w:firstLine="4920" w:firstLineChars="2050"/>
        <w:jc w:val="left"/>
        <w:rPr>
          <w:rFonts w:ascii="仿宋_GB2312" w:hAnsi="仿宋" w:eastAsia="仿宋_GB2312" w:cs="仿宋"/>
          <w:color w:val="auto"/>
          <w:sz w:val="24"/>
        </w:rPr>
      </w:pP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法定代表人授权委托书（格式） </w:t>
      </w:r>
      <w:r>
        <w:rPr>
          <w:rFonts w:hint="eastAsia" w:ascii="仿宋_GB2312" w:hAnsi="仿宋" w:eastAsia="仿宋_GB2312" w:cs="仿宋"/>
          <w:b/>
          <w:color w:val="auto"/>
          <w:kern w:val="0"/>
          <w:sz w:val="32"/>
          <w:szCs w:val="32"/>
          <w:lang w:val="zh-CN"/>
        </w:rPr>
        <w:t>（适用于联合体投标）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w:t>
      </w: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的（填写姓名）为我方授权代表，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。以我方的名义参加</w:t>
      </w:r>
      <w:r>
        <w:rPr>
          <w:rFonts w:hint="eastAsia" w:ascii="仿宋_GB2312" w:hAnsi="仿宋" w:eastAsia="仿宋_GB2312" w:cs="仿宋"/>
          <w:color w:val="auto"/>
          <w:sz w:val="24"/>
          <w:u w:val="single"/>
        </w:rPr>
        <w:t xml:space="preserve">               浙江省绍兴生态环境监测中心、绍兴市开元工程咨询有限公司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lang w:eastAsia="zh-CN"/>
        </w:rPr>
        <w:t>新污染物监测能力设备提升项目</w:t>
      </w:r>
      <w:r>
        <w:rPr>
          <w:rFonts w:hint="eastAsia" w:ascii="仿宋_GB2312" w:hAnsi="仿宋" w:eastAsia="仿宋_GB2312" w:cs="仿宋"/>
          <w:color w:val="auto"/>
          <w:sz w:val="24"/>
          <w:u w:val="single"/>
        </w:rPr>
        <w:t>（招标编号:           ）</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jc w:val="center"/>
        <w:rPr>
          <w:rFonts w:ascii="仿宋_GB2312" w:hAnsi="仿宋" w:eastAsia="仿宋_GB2312" w:cs="仿宋"/>
          <w:b/>
          <w:color w:val="auto"/>
          <w:kern w:val="0"/>
          <w:sz w:val="32"/>
          <w:szCs w:val="32"/>
        </w:rPr>
      </w:pPr>
    </w:p>
    <w:p>
      <w:pPr>
        <w:rPr>
          <w:rFonts w:ascii="仿宋_GB2312" w:hAnsi="仿宋" w:eastAsia="仿宋_GB2312" w:cs="仿宋"/>
          <w:color w:val="auto"/>
        </w:rPr>
      </w:pP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lang w:val="zh-CN"/>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仿宋" w:eastAsia="仿宋_GB2312" w:cs="仿宋"/>
          <w:b/>
          <w:color w:val="auto"/>
          <w:sz w:val="30"/>
          <w:szCs w:val="30"/>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四、法定代表人及其授权代表身份证复印件（正反面）</w:t>
      </w:r>
    </w:p>
    <w:p>
      <w:pPr>
        <w:spacing w:line="800" w:lineRule="exact"/>
        <w:rPr>
          <w:rFonts w:ascii="仿宋_GB2312" w:hAnsi="仿宋" w:eastAsia="仿宋_GB2312" w:cs="仿宋"/>
          <w:b/>
          <w:color w:val="auto"/>
          <w:sz w:val="24"/>
        </w:rPr>
      </w:pPr>
    </w:p>
    <w:p>
      <w:pPr>
        <w:spacing w:line="800" w:lineRule="exact"/>
        <w:rPr>
          <w:rFonts w:ascii="仿宋_GB2312" w:hAnsi="仿宋" w:eastAsia="仿宋_GB2312" w:cs="仿宋"/>
          <w:b/>
          <w:color w:val="auto"/>
          <w:sz w:val="24"/>
        </w:rPr>
      </w:pPr>
    </w:p>
    <w:p>
      <w:pPr>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五、法定代表人身份证明书(格式)</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 标 人：</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姓    名：</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身份证号码：</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rPr>
      </w:pPr>
      <w:r>
        <w:rPr>
          <w:rFonts w:hint="eastAsia" w:ascii="仿宋_GB2312" w:hAnsi="仿宋" w:eastAsia="仿宋_GB2312" w:cs="仿宋"/>
          <w:color w:val="auto"/>
          <w:sz w:val="24"/>
        </w:rPr>
        <w:t>职   务：</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（填写投标人名称）</w:t>
      </w:r>
      <w:r>
        <w:rPr>
          <w:rFonts w:hint="eastAsia" w:ascii="仿宋_GB2312" w:hAnsi="仿宋" w:eastAsia="仿宋_GB2312" w:cs="仿宋"/>
          <w:color w:val="auto"/>
          <w:sz w:val="24"/>
        </w:rPr>
        <w:t>的法定代表人。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特此证明。</w:t>
      </w:r>
    </w:p>
    <w:p>
      <w:pPr>
        <w:spacing w:line="440" w:lineRule="exact"/>
        <w:rPr>
          <w:rFonts w:ascii="仿宋_GB2312" w:hAnsi="仿宋" w:eastAsia="仿宋_GB2312" w:cs="仿宋"/>
          <w:color w:val="auto"/>
          <w:sz w:val="24"/>
        </w:rPr>
      </w:pP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投标人名称：                             （电子签章）</w:t>
      </w:r>
    </w:p>
    <w:p>
      <w:pPr>
        <w:spacing w:line="440" w:lineRule="exact"/>
        <w:ind w:right="480"/>
        <w:rPr>
          <w:rFonts w:ascii="仿宋_GB2312" w:hAnsi="仿宋" w:eastAsia="仿宋_GB2312" w:cs="仿宋"/>
          <w:color w:val="auto"/>
          <w:sz w:val="24"/>
        </w:rPr>
      </w:pPr>
    </w:p>
    <w:p>
      <w:pPr>
        <w:spacing w:line="440" w:lineRule="exact"/>
        <w:ind w:right="720"/>
        <w:jc w:val="right"/>
        <w:rPr>
          <w:rFonts w:ascii="仿宋_GB2312" w:hAnsi="仿宋" w:eastAsia="仿宋_GB2312" w:cs="仿宋"/>
          <w:color w:val="auto"/>
          <w:sz w:val="24"/>
        </w:rPr>
      </w:pPr>
      <w:r>
        <w:rPr>
          <w:rFonts w:hint="eastAsia" w:ascii="仿宋_GB2312" w:hAnsi="仿宋" w:eastAsia="仿宋_GB2312" w:cs="仿宋"/>
          <w:color w:val="auto"/>
          <w:sz w:val="24"/>
        </w:rPr>
        <w:t>年   月   日</w:t>
      </w: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p>
    <w:p>
      <w:pPr>
        <w:rPr>
          <w:rFonts w:ascii="仿宋_GB2312" w:eastAsia="仿宋_GB2312"/>
          <w:color w:val="auto"/>
        </w:rPr>
      </w:pP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noWrap w:val="0"/>
            <w:vAlign w:val="center"/>
          </w:tcPr>
          <w:p>
            <w:pPr>
              <w:jc w:val="center"/>
              <w:rPr>
                <w:rFonts w:ascii="仿宋_GB2312" w:eastAsia="仿宋_GB2312"/>
                <w:b/>
                <w:color w:val="auto"/>
              </w:rPr>
            </w:pPr>
            <w:r>
              <w:rPr>
                <w:rFonts w:hint="eastAsia" w:ascii="仿宋_GB2312" w:eastAsia="仿宋_GB2312"/>
                <w:b/>
                <w:color w:val="auto"/>
              </w:rPr>
              <w:t>序号</w:t>
            </w:r>
          </w:p>
        </w:tc>
        <w:tc>
          <w:tcPr>
            <w:tcW w:w="3650" w:type="dxa"/>
            <w:noWrap w:val="0"/>
            <w:vAlign w:val="center"/>
          </w:tcPr>
          <w:p>
            <w:pPr>
              <w:jc w:val="center"/>
              <w:rPr>
                <w:rFonts w:ascii="仿宋_GB2312" w:eastAsia="仿宋_GB2312"/>
                <w:b/>
                <w:color w:val="auto"/>
              </w:rPr>
            </w:pPr>
            <w:r>
              <w:rPr>
                <w:rFonts w:hint="eastAsia" w:ascii="仿宋_GB2312" w:eastAsia="仿宋_GB2312"/>
                <w:b/>
                <w:color w:val="auto"/>
              </w:rPr>
              <w:t>招标文件章节及具体内容</w:t>
            </w:r>
          </w:p>
        </w:tc>
        <w:tc>
          <w:tcPr>
            <w:tcW w:w="3514" w:type="dxa"/>
            <w:noWrap w:val="0"/>
            <w:vAlign w:val="center"/>
          </w:tcPr>
          <w:p>
            <w:pPr>
              <w:jc w:val="center"/>
              <w:rPr>
                <w:rFonts w:ascii="仿宋_GB2312" w:eastAsia="仿宋_GB2312"/>
                <w:b/>
                <w:color w:val="auto"/>
              </w:rPr>
            </w:pPr>
            <w:r>
              <w:rPr>
                <w:rFonts w:hint="eastAsia" w:ascii="仿宋_GB2312" w:eastAsia="仿宋_GB2312"/>
                <w:b/>
                <w:color w:val="auto"/>
              </w:rPr>
              <w:t>投标文件章节及具体内容</w:t>
            </w:r>
          </w:p>
        </w:tc>
        <w:tc>
          <w:tcPr>
            <w:tcW w:w="1265" w:type="dxa"/>
            <w:noWrap w:val="0"/>
            <w:vAlign w:val="center"/>
          </w:tcPr>
          <w:p>
            <w:pPr>
              <w:jc w:val="center"/>
              <w:rPr>
                <w:rFonts w:ascii="仿宋_GB2312" w:eastAsia="仿宋_GB2312"/>
                <w:b/>
                <w:color w:val="auto"/>
              </w:rPr>
            </w:pPr>
            <w:r>
              <w:rPr>
                <w:rFonts w:hint="eastAsia" w:ascii="仿宋_GB2312" w:eastAsia="仿宋_GB2312"/>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noWrap w:val="0"/>
            <w:vAlign w:val="center"/>
          </w:tcPr>
          <w:p>
            <w:pPr>
              <w:jc w:val="center"/>
              <w:rPr>
                <w:rFonts w:ascii="仿宋_GB2312" w:eastAsia="仿宋_GB2312"/>
                <w:b/>
                <w:color w:val="auto"/>
              </w:rPr>
            </w:pPr>
            <w:r>
              <w:rPr>
                <w:rFonts w:hint="eastAsia" w:ascii="仿宋_GB2312" w:eastAsia="仿宋_GB2312"/>
                <w:b/>
                <w:color w:val="auto"/>
              </w:rPr>
              <w:t>1</w:t>
            </w:r>
          </w:p>
        </w:tc>
        <w:tc>
          <w:tcPr>
            <w:tcW w:w="3650" w:type="dxa"/>
            <w:noWrap w:val="0"/>
            <w:vAlign w:val="center"/>
          </w:tcPr>
          <w:p>
            <w:pPr>
              <w:jc w:val="center"/>
              <w:rPr>
                <w:rFonts w:ascii="仿宋_GB2312" w:eastAsia="仿宋_GB2312"/>
                <w:b/>
                <w:color w:val="auto"/>
              </w:rPr>
            </w:pPr>
          </w:p>
        </w:tc>
        <w:tc>
          <w:tcPr>
            <w:tcW w:w="3514" w:type="dxa"/>
            <w:noWrap w:val="0"/>
            <w:vAlign w:val="center"/>
          </w:tcPr>
          <w:p>
            <w:pPr>
              <w:jc w:val="center"/>
              <w:rPr>
                <w:rFonts w:ascii="仿宋_GB2312" w:eastAsia="仿宋_GB2312"/>
                <w:b/>
                <w:color w:val="auto"/>
              </w:rPr>
            </w:pPr>
          </w:p>
        </w:tc>
        <w:tc>
          <w:tcPr>
            <w:tcW w:w="1265" w:type="dxa"/>
            <w:noWrap w:val="0"/>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noWrap w:val="0"/>
            <w:vAlign w:val="center"/>
          </w:tcPr>
          <w:p>
            <w:pPr>
              <w:jc w:val="center"/>
              <w:rPr>
                <w:rFonts w:ascii="仿宋_GB2312" w:eastAsia="仿宋_GB2312"/>
                <w:b/>
                <w:color w:val="auto"/>
              </w:rPr>
            </w:pPr>
            <w:r>
              <w:rPr>
                <w:rFonts w:hint="eastAsia" w:ascii="仿宋_GB2312" w:eastAsia="仿宋_GB2312"/>
                <w:b/>
                <w:color w:val="auto"/>
              </w:rPr>
              <w:t>2</w:t>
            </w:r>
          </w:p>
        </w:tc>
        <w:tc>
          <w:tcPr>
            <w:tcW w:w="3650" w:type="dxa"/>
            <w:noWrap w:val="0"/>
            <w:vAlign w:val="center"/>
          </w:tcPr>
          <w:p>
            <w:pPr>
              <w:jc w:val="center"/>
              <w:rPr>
                <w:rFonts w:ascii="仿宋_GB2312" w:eastAsia="仿宋_GB2312"/>
                <w:b/>
                <w:color w:val="auto"/>
              </w:rPr>
            </w:pPr>
          </w:p>
        </w:tc>
        <w:tc>
          <w:tcPr>
            <w:tcW w:w="3514" w:type="dxa"/>
            <w:noWrap w:val="0"/>
            <w:vAlign w:val="center"/>
          </w:tcPr>
          <w:p>
            <w:pPr>
              <w:jc w:val="center"/>
              <w:rPr>
                <w:rFonts w:ascii="仿宋_GB2312" w:eastAsia="仿宋_GB2312"/>
                <w:b/>
                <w:color w:val="auto"/>
              </w:rPr>
            </w:pPr>
          </w:p>
        </w:tc>
        <w:tc>
          <w:tcPr>
            <w:tcW w:w="1265" w:type="dxa"/>
            <w:noWrap w:val="0"/>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noWrap w:val="0"/>
            <w:vAlign w:val="center"/>
          </w:tcPr>
          <w:p>
            <w:pPr>
              <w:jc w:val="center"/>
              <w:rPr>
                <w:rFonts w:ascii="仿宋_GB2312" w:eastAsia="仿宋_GB2312"/>
                <w:b/>
                <w:color w:val="auto"/>
              </w:rPr>
            </w:pPr>
            <w:r>
              <w:rPr>
                <w:rFonts w:hint="eastAsia" w:ascii="仿宋_GB2312" w:eastAsia="仿宋_GB2312"/>
                <w:b/>
                <w:color w:val="auto"/>
              </w:rPr>
              <w:t>……</w:t>
            </w:r>
          </w:p>
        </w:tc>
        <w:tc>
          <w:tcPr>
            <w:tcW w:w="3650" w:type="dxa"/>
            <w:noWrap w:val="0"/>
            <w:vAlign w:val="center"/>
          </w:tcPr>
          <w:p>
            <w:pPr>
              <w:jc w:val="center"/>
              <w:rPr>
                <w:rFonts w:ascii="仿宋_GB2312" w:eastAsia="仿宋_GB2312"/>
                <w:b/>
                <w:color w:val="auto"/>
              </w:rPr>
            </w:pPr>
          </w:p>
        </w:tc>
        <w:tc>
          <w:tcPr>
            <w:tcW w:w="3514" w:type="dxa"/>
            <w:noWrap w:val="0"/>
            <w:vAlign w:val="center"/>
          </w:tcPr>
          <w:p>
            <w:pPr>
              <w:jc w:val="center"/>
              <w:rPr>
                <w:rFonts w:ascii="仿宋_GB2312" w:eastAsia="仿宋_GB2312"/>
                <w:b/>
                <w:color w:val="auto"/>
              </w:rPr>
            </w:pPr>
          </w:p>
        </w:tc>
        <w:tc>
          <w:tcPr>
            <w:tcW w:w="1265" w:type="dxa"/>
            <w:noWrap w:val="0"/>
            <w:vAlign w:val="center"/>
          </w:tcPr>
          <w:p>
            <w:pPr>
              <w:jc w:val="center"/>
              <w:rPr>
                <w:rFonts w:ascii="仿宋_GB2312" w:eastAsia="仿宋_GB2312"/>
                <w:b/>
                <w:color w:val="auto"/>
              </w:rPr>
            </w:pPr>
          </w:p>
        </w:tc>
      </w:tr>
    </w:tbl>
    <w:p>
      <w:pPr>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投标人保证：除商务技术偏离表列出的偏离外，投标人响应招标文件的全部要求</w:t>
      </w:r>
    </w:p>
    <w:p>
      <w:pPr>
        <w:jc w:val="center"/>
        <w:rPr>
          <w:rFonts w:ascii="仿宋_GB2312" w:hAnsi="仿宋" w:eastAsia="仿宋_GB2312" w:cs="仿宋"/>
          <w:b/>
          <w:color w:val="auto"/>
          <w:kern w:val="0"/>
          <w:sz w:val="32"/>
          <w:szCs w:val="32"/>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ind w:firstLine="1911" w:firstLineChars="595"/>
        <w:rPr>
          <w:rFonts w:ascii="仿宋_GB2312" w:hAnsi="仿宋" w:eastAsia="仿宋_GB2312" w:cs="仿宋"/>
          <w:b/>
          <w:bCs/>
          <w:color w:val="auto"/>
          <w:sz w:val="32"/>
          <w:szCs w:val="32"/>
        </w:rPr>
      </w:pPr>
    </w:p>
    <w:p>
      <w:pPr>
        <w:widowControl/>
        <w:jc w:val="center"/>
        <w:rPr>
          <w:rFonts w:ascii="仿宋_GB2312" w:hAnsi="仿宋" w:eastAsia="仿宋_GB2312" w:cs="仿宋"/>
          <w:b/>
          <w:color w:val="auto"/>
          <w:kern w:val="0"/>
          <w:sz w:val="32"/>
          <w:szCs w:val="32"/>
        </w:rPr>
      </w:pPr>
      <w:r>
        <w:rPr>
          <w:rFonts w:hint="eastAsia" w:ascii="仿宋_GB2312" w:hAnsi="仿宋" w:eastAsia="仿宋_GB2312" w:cs="仿宋"/>
          <w:b/>
          <w:bCs/>
          <w:color w:val="auto"/>
          <w:sz w:val="32"/>
          <w:szCs w:val="32"/>
        </w:rPr>
        <w:t>七</w:t>
      </w:r>
      <w:r>
        <w:rPr>
          <w:rFonts w:hint="eastAsia" w:ascii="仿宋_GB2312" w:hAnsi="仿宋" w:eastAsia="仿宋_GB2312" w:cs="仿宋"/>
          <w:b/>
          <w:color w:val="auto"/>
          <w:kern w:val="0"/>
          <w:sz w:val="32"/>
          <w:szCs w:val="32"/>
        </w:rPr>
        <w:t>、</w:t>
      </w:r>
      <w:r>
        <w:rPr>
          <w:rFonts w:hint="eastAsia" w:ascii="仿宋_GB2312" w:hAnsi="仿宋" w:eastAsia="仿宋_GB2312" w:cs="仿宋"/>
          <w:b/>
          <w:color w:val="auto"/>
          <w:kern w:val="0"/>
          <w:sz w:val="32"/>
          <w:szCs w:val="32"/>
          <w:lang w:val="zh-CN"/>
        </w:rPr>
        <w:t>政府采购供应商廉洁自律承诺书</w:t>
      </w:r>
    </w:p>
    <w:p>
      <w:pPr>
        <w:snapToGrid w:val="0"/>
        <w:spacing w:line="360" w:lineRule="auto"/>
        <w:rPr>
          <w:rFonts w:ascii="仿宋_GB2312" w:hAnsi="仿宋" w:eastAsia="仿宋_GB2312" w:cs="仿宋"/>
          <w:color w:val="auto"/>
          <w:sz w:val="24"/>
        </w:rPr>
      </w:pP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rPr>
        <w:t>浙江省绍兴生态环境监测中心、绍兴市开元工程咨询有限公司</w:t>
      </w:r>
      <w:r>
        <w:rPr>
          <w:rFonts w:hint="eastAsia" w:ascii="仿宋_GB2312" w:hAnsi="仿宋" w:eastAsia="仿宋_GB2312" w:cs="仿宋"/>
          <w:color w:val="auto"/>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我单位响应你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好处；</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六、严格遵守《</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政府采购法》《</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招标投标</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法》</w:t>
      </w:r>
      <w:r>
        <w:rPr>
          <w:rFonts w:hint="eastAsia" w:ascii="仿宋_GB2312" w:hAnsi="仿宋" w:eastAsia="仿宋_GB2312" w:cs="仿宋"/>
          <w:color w:val="auto"/>
          <w:sz w:val="24"/>
          <w:lang w:val="zh-CN"/>
        </w:rPr>
        <w:t>《中华人民共和国民法典》</w:t>
      </w:r>
      <w:r>
        <w:rPr>
          <w:rFonts w:hint="eastAsia" w:ascii="仿宋_GB2312" w:hAnsi="仿宋" w:eastAsia="仿宋_GB2312"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如违反上述承诺，你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有权立即取消我单位投标、中标或在建项目的建设资格，有权拒绝我单位在一定时期内进入你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投标人名称（</w:t>
      </w:r>
      <w:r>
        <w:rPr>
          <w:rFonts w:hint="eastAsia" w:ascii="仿宋_GB2312" w:hAnsi="仿宋" w:eastAsia="仿宋_GB2312" w:cs="仿宋"/>
          <w:color w:val="auto"/>
          <w:sz w:val="24"/>
        </w:rPr>
        <w:t>电子签名</w:t>
      </w:r>
      <w:r>
        <w:rPr>
          <w:rFonts w:hint="eastAsia" w:ascii="仿宋_GB2312" w:hAnsi="仿宋" w:eastAsia="仿宋_GB2312" w:cs="仿宋"/>
          <w:color w:val="auto"/>
          <w:kern w:val="0"/>
          <w:sz w:val="24"/>
          <w:lang w:val="zh-CN"/>
        </w:rPr>
        <w:t xml:space="preserve">）：                                                                                                                                                                                                               </w:t>
      </w:r>
    </w:p>
    <w:p>
      <w:pPr>
        <w:spacing w:line="360" w:lineRule="auto"/>
        <w:ind w:left="4620" w:leftChars="2200"/>
        <w:rPr>
          <w:rFonts w:ascii="仿宋_GB2312" w:hAnsi="仿宋" w:eastAsia="仿宋_GB2312" w:cs="仿宋"/>
          <w:color w:val="auto"/>
          <w:sz w:val="24"/>
        </w:rPr>
      </w:pP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val="zh-CN"/>
        </w:rPr>
        <w:t xml:space="preserve">   年   月   日</w:t>
      </w:r>
    </w:p>
    <w:p>
      <w:pPr>
        <w:spacing w:line="360" w:lineRule="auto"/>
        <w:jc w:val="center"/>
        <w:rPr>
          <w:rFonts w:ascii="仿宋_GB2312" w:hAnsi="仿宋" w:eastAsia="仿宋_GB2312" w:cs="仿宋"/>
          <w:b/>
          <w:bCs/>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242"/>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hint="eastAsia" w:ascii="仿宋_GB2312" w:hAnsi="仿宋" w:eastAsia="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119"/>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119"/>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pPr>
        <w:spacing w:line="336" w:lineRule="auto"/>
        <w:ind w:firstLine="3600" w:firstLineChars="1500"/>
        <w:rPr>
          <w:rFonts w:ascii="仿宋_GB2312" w:hAnsi="仿宋" w:eastAsia="仿宋_GB2312" w:cs="仿宋"/>
          <w:color w:val="auto"/>
          <w:sz w:val="24"/>
        </w:rPr>
      </w:pPr>
    </w:p>
    <w:p>
      <w:pPr>
        <w:pStyle w:val="119"/>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pStyle w:val="119"/>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pStyle w:val="119"/>
        <w:rPr>
          <w:color w:val="auto"/>
        </w:rPr>
      </w:pP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投标人名称（电子签名）：</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pStyle w:val="119"/>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120"/>
        <w:rPr>
          <w:rFonts w:ascii="仿宋_GB2312" w:eastAsia="仿宋_GB2312"/>
          <w:color w:val="auto"/>
        </w:rPr>
        <w:sectPr>
          <w:footerReference r:id="rId7" w:type="first"/>
          <w:headerReference r:id="rId5" w:type="defaul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报价文件部分</w:t>
      </w: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spacing w:line="360" w:lineRule="auto"/>
        <w:jc w:val="center"/>
        <w:outlineLvl w:val="0"/>
        <w:rPr>
          <w:rFonts w:ascii="仿宋_GB2312" w:hAnsi="仿宋" w:eastAsia="仿宋_GB2312" w:cs="仿宋"/>
          <w:b/>
          <w:color w:val="auto"/>
          <w:kern w:val="0"/>
          <w:sz w:val="36"/>
          <w:szCs w:val="36"/>
        </w:rPr>
      </w:pP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（1）开标一览表（报价表）………………………………………………………（页码）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（2）中小企业声明函………………………………………………………………（页码）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rPr>
          <w:rFonts w:ascii="仿宋_GB2312" w:hAnsi="仿宋" w:eastAsia="仿宋_GB2312" w:cs="仿宋"/>
          <w:b/>
          <w:color w:val="auto"/>
          <w:kern w:val="0"/>
          <w:sz w:val="32"/>
          <w:szCs w:val="32"/>
        </w:rPr>
      </w:pPr>
    </w:p>
    <w:p>
      <w:pPr>
        <w:pStyle w:val="23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3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r>
        <w:rPr>
          <w:rFonts w:hint="eastAsia" w:ascii="仿宋_GB2312" w:hAnsi="仿宋" w:eastAsia="仿宋_GB2312" w:cs="仿宋"/>
          <w:color w:val="auto"/>
          <w:kern w:val="2"/>
          <w:sz w:val="32"/>
          <w:szCs w:val="32"/>
        </w:rPr>
        <w:t>一、开标一览表（报价表）</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rPr>
        <w:t>浙江省绍兴生态环境监测中心、绍兴市开元工程咨询有限公司</w:t>
      </w:r>
      <w:r>
        <w:rPr>
          <w:rFonts w:hint="eastAsia" w:ascii="仿宋_GB2312" w:hAnsi="仿宋" w:eastAsia="仿宋_GB2312" w:cs="仿宋"/>
          <w:color w:val="auto"/>
          <w:kern w:val="0"/>
          <w:sz w:val="24"/>
          <w:lang w:val="zh-CN"/>
        </w:rPr>
        <w:t>：</w:t>
      </w:r>
    </w:p>
    <w:p>
      <w:pPr>
        <w:snapToGrid w:val="0"/>
        <w:spacing w:line="360" w:lineRule="auto"/>
        <w:ind w:firstLine="482"/>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kern w:val="0"/>
          <w:sz w:val="24"/>
          <w:lang w:eastAsia="zh-CN"/>
        </w:rPr>
        <w:t>新污染物监测能力设备提升项目</w:t>
      </w:r>
      <w:r>
        <w:rPr>
          <w:rFonts w:hint="eastAsia" w:ascii="仿宋_GB2312" w:hAnsi="仿宋" w:eastAsia="仿宋_GB2312" w:cs="仿宋"/>
          <w:color w:val="auto"/>
          <w:sz w:val="24"/>
        </w:rPr>
        <w:t>（招标编号:</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i/>
          <w:iCs/>
          <w:color w:val="auto"/>
          <w:sz w:val="24"/>
        </w:rPr>
        <w:t>标项名称：</w:t>
      </w:r>
      <w:r>
        <w:rPr>
          <w:rFonts w:hint="eastAsia" w:ascii="仿宋_GB2312" w:hAnsi="仿宋" w:eastAsia="仿宋_GB2312" w:cs="仿宋"/>
          <w:i/>
          <w:iCs/>
          <w:color w:val="auto"/>
          <w:sz w:val="24"/>
          <w:u w:val="single"/>
        </w:rPr>
        <w:t xml:space="preserve">                        </w:t>
      </w:r>
      <w:r>
        <w:rPr>
          <w:rFonts w:hint="eastAsia" w:ascii="仿宋_GB2312" w:hAnsi="仿宋" w:eastAsia="仿宋_GB2312" w:cs="仿宋"/>
          <w:color w:val="auto"/>
          <w:sz w:val="24"/>
        </w:rPr>
        <w:t>的实施</w:t>
      </w: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序号</w:t>
            </w:r>
          </w:p>
        </w:tc>
        <w:tc>
          <w:tcPr>
            <w:tcW w:w="1417" w:type="dxa"/>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名称</w:t>
            </w:r>
          </w:p>
        </w:tc>
        <w:tc>
          <w:tcPr>
            <w:tcW w:w="1843" w:type="dxa"/>
            <w:noWrap w:val="0"/>
            <w:vAlign w:val="top"/>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品牌（如果有）</w:t>
            </w:r>
          </w:p>
        </w:tc>
        <w:tc>
          <w:tcPr>
            <w:tcW w:w="3118" w:type="dxa"/>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规格型号</w:t>
            </w:r>
          </w:p>
        </w:tc>
        <w:tc>
          <w:tcPr>
            <w:tcW w:w="993" w:type="dxa"/>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数量</w:t>
            </w:r>
          </w:p>
        </w:tc>
        <w:tc>
          <w:tcPr>
            <w:tcW w:w="1559" w:type="dxa"/>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单价</w:t>
            </w:r>
          </w:p>
        </w:tc>
        <w:tc>
          <w:tcPr>
            <w:tcW w:w="1984" w:type="dxa"/>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合计</w:t>
            </w:r>
          </w:p>
        </w:tc>
        <w:tc>
          <w:tcPr>
            <w:tcW w:w="3119" w:type="dxa"/>
            <w:noWrap w:val="0"/>
            <w:vAlign w:val="center"/>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备注（如果有）</w:t>
            </w:r>
          </w:p>
          <w:p>
            <w:pPr>
              <w:spacing w:line="360" w:lineRule="auto"/>
              <w:jc w:val="center"/>
              <w:rPr>
                <w:rFonts w:ascii="仿宋_GB2312" w:hAnsi="仿宋" w:eastAsia="仿宋_GB2312"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1</w:t>
            </w:r>
          </w:p>
        </w:tc>
        <w:tc>
          <w:tcPr>
            <w:tcW w:w="1417" w:type="dxa"/>
            <w:noWrap w:val="0"/>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XX</w:t>
            </w:r>
          </w:p>
        </w:tc>
        <w:tc>
          <w:tcPr>
            <w:tcW w:w="1843" w:type="dxa"/>
            <w:noWrap w:val="0"/>
            <w:vAlign w:val="center"/>
          </w:tcPr>
          <w:p>
            <w:pPr>
              <w:snapToGrid w:val="0"/>
              <w:spacing w:line="360" w:lineRule="auto"/>
              <w:jc w:val="center"/>
              <w:rPr>
                <w:rFonts w:ascii="仿宋_GB2312" w:hAnsi="仿宋" w:eastAsia="仿宋_GB2312" w:cs="仿宋"/>
                <w:color w:val="auto"/>
                <w:sz w:val="24"/>
              </w:rPr>
            </w:pPr>
          </w:p>
        </w:tc>
        <w:tc>
          <w:tcPr>
            <w:tcW w:w="3118" w:type="dxa"/>
            <w:noWrap w:val="0"/>
            <w:vAlign w:val="center"/>
          </w:tcPr>
          <w:p>
            <w:pPr>
              <w:snapToGrid w:val="0"/>
              <w:spacing w:line="360" w:lineRule="auto"/>
              <w:jc w:val="center"/>
              <w:rPr>
                <w:rFonts w:ascii="仿宋_GB2312" w:hAnsi="仿宋" w:eastAsia="仿宋_GB2312" w:cs="仿宋"/>
                <w:color w:val="auto"/>
                <w:sz w:val="24"/>
              </w:rPr>
            </w:pPr>
          </w:p>
        </w:tc>
        <w:tc>
          <w:tcPr>
            <w:tcW w:w="993" w:type="dxa"/>
            <w:noWrap w:val="0"/>
            <w:vAlign w:val="center"/>
          </w:tcPr>
          <w:p>
            <w:pPr>
              <w:snapToGrid w:val="0"/>
              <w:spacing w:line="360" w:lineRule="auto"/>
              <w:jc w:val="center"/>
              <w:rPr>
                <w:rFonts w:ascii="仿宋_GB2312" w:hAnsi="仿宋" w:eastAsia="仿宋_GB2312" w:cs="仿宋"/>
                <w:color w:val="auto"/>
                <w:sz w:val="24"/>
              </w:rPr>
            </w:pPr>
          </w:p>
        </w:tc>
        <w:tc>
          <w:tcPr>
            <w:tcW w:w="1559" w:type="dxa"/>
            <w:noWrap w:val="0"/>
            <w:vAlign w:val="center"/>
          </w:tcPr>
          <w:p>
            <w:pPr>
              <w:spacing w:line="360" w:lineRule="auto"/>
              <w:jc w:val="center"/>
              <w:rPr>
                <w:rFonts w:ascii="仿宋_GB2312" w:hAnsi="仿宋" w:eastAsia="仿宋_GB2312" w:cs="仿宋"/>
                <w:color w:val="auto"/>
                <w:sz w:val="24"/>
              </w:rPr>
            </w:pPr>
          </w:p>
        </w:tc>
        <w:tc>
          <w:tcPr>
            <w:tcW w:w="1984" w:type="dxa"/>
            <w:noWrap w:val="0"/>
            <w:vAlign w:val="center"/>
          </w:tcPr>
          <w:p>
            <w:pPr>
              <w:spacing w:line="360" w:lineRule="auto"/>
              <w:jc w:val="center"/>
              <w:rPr>
                <w:rFonts w:ascii="仿宋_GB2312" w:hAnsi="仿宋" w:eastAsia="仿宋_GB2312" w:cs="仿宋"/>
                <w:color w:val="auto"/>
                <w:sz w:val="24"/>
              </w:rPr>
            </w:pPr>
          </w:p>
        </w:tc>
        <w:tc>
          <w:tcPr>
            <w:tcW w:w="3119" w:type="dxa"/>
            <w:noWrap w:val="0"/>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2</w:t>
            </w:r>
          </w:p>
        </w:tc>
        <w:tc>
          <w:tcPr>
            <w:tcW w:w="1417" w:type="dxa"/>
            <w:noWrap w:val="0"/>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XX</w:t>
            </w:r>
          </w:p>
        </w:tc>
        <w:tc>
          <w:tcPr>
            <w:tcW w:w="1843" w:type="dxa"/>
            <w:noWrap w:val="0"/>
            <w:vAlign w:val="center"/>
          </w:tcPr>
          <w:p>
            <w:pPr>
              <w:snapToGrid w:val="0"/>
              <w:spacing w:line="360" w:lineRule="auto"/>
              <w:jc w:val="center"/>
              <w:rPr>
                <w:rFonts w:ascii="仿宋_GB2312" w:hAnsi="仿宋" w:eastAsia="仿宋_GB2312" w:cs="仿宋"/>
                <w:color w:val="auto"/>
                <w:sz w:val="24"/>
              </w:rPr>
            </w:pPr>
          </w:p>
        </w:tc>
        <w:tc>
          <w:tcPr>
            <w:tcW w:w="3118" w:type="dxa"/>
            <w:noWrap w:val="0"/>
            <w:vAlign w:val="center"/>
          </w:tcPr>
          <w:p>
            <w:pPr>
              <w:snapToGrid w:val="0"/>
              <w:spacing w:line="360" w:lineRule="auto"/>
              <w:jc w:val="center"/>
              <w:rPr>
                <w:rFonts w:ascii="仿宋_GB2312" w:hAnsi="仿宋" w:eastAsia="仿宋_GB2312" w:cs="仿宋"/>
                <w:color w:val="auto"/>
                <w:sz w:val="24"/>
              </w:rPr>
            </w:pPr>
          </w:p>
        </w:tc>
        <w:tc>
          <w:tcPr>
            <w:tcW w:w="993" w:type="dxa"/>
            <w:noWrap w:val="0"/>
            <w:vAlign w:val="center"/>
          </w:tcPr>
          <w:p>
            <w:pPr>
              <w:snapToGrid w:val="0"/>
              <w:spacing w:line="360" w:lineRule="auto"/>
              <w:jc w:val="center"/>
              <w:rPr>
                <w:rFonts w:ascii="仿宋_GB2312" w:hAnsi="仿宋" w:eastAsia="仿宋_GB2312" w:cs="仿宋"/>
                <w:color w:val="auto"/>
                <w:sz w:val="24"/>
              </w:rPr>
            </w:pPr>
          </w:p>
        </w:tc>
        <w:tc>
          <w:tcPr>
            <w:tcW w:w="1559" w:type="dxa"/>
            <w:noWrap w:val="0"/>
            <w:vAlign w:val="center"/>
          </w:tcPr>
          <w:p>
            <w:pPr>
              <w:spacing w:line="360" w:lineRule="auto"/>
              <w:jc w:val="center"/>
              <w:rPr>
                <w:rFonts w:ascii="仿宋_GB2312" w:hAnsi="仿宋" w:eastAsia="仿宋_GB2312" w:cs="仿宋"/>
                <w:color w:val="auto"/>
                <w:sz w:val="24"/>
              </w:rPr>
            </w:pPr>
          </w:p>
        </w:tc>
        <w:tc>
          <w:tcPr>
            <w:tcW w:w="1984" w:type="dxa"/>
            <w:noWrap w:val="0"/>
            <w:vAlign w:val="center"/>
          </w:tcPr>
          <w:p>
            <w:pPr>
              <w:spacing w:line="360" w:lineRule="auto"/>
              <w:jc w:val="center"/>
              <w:rPr>
                <w:rFonts w:ascii="仿宋_GB2312" w:hAnsi="仿宋" w:eastAsia="仿宋_GB2312" w:cs="仿宋"/>
                <w:color w:val="auto"/>
                <w:sz w:val="24"/>
              </w:rPr>
            </w:pPr>
          </w:p>
        </w:tc>
        <w:tc>
          <w:tcPr>
            <w:tcW w:w="3119" w:type="dxa"/>
            <w:noWrap w:val="0"/>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417" w:type="dxa"/>
            <w:noWrap w:val="0"/>
            <w:vAlign w:val="center"/>
          </w:tcPr>
          <w:p>
            <w:pPr>
              <w:snapToGrid w:val="0"/>
              <w:spacing w:line="360" w:lineRule="auto"/>
              <w:jc w:val="center"/>
              <w:rPr>
                <w:rFonts w:ascii="仿宋_GB2312" w:hAnsi="仿宋" w:eastAsia="仿宋_GB2312" w:cs="仿宋"/>
                <w:color w:val="auto"/>
                <w:sz w:val="24"/>
              </w:rPr>
            </w:pPr>
          </w:p>
        </w:tc>
        <w:tc>
          <w:tcPr>
            <w:tcW w:w="1843" w:type="dxa"/>
            <w:noWrap w:val="0"/>
            <w:vAlign w:val="center"/>
          </w:tcPr>
          <w:p>
            <w:pPr>
              <w:snapToGrid w:val="0"/>
              <w:spacing w:line="360" w:lineRule="auto"/>
              <w:jc w:val="center"/>
              <w:rPr>
                <w:rFonts w:ascii="仿宋_GB2312" w:hAnsi="仿宋" w:eastAsia="仿宋_GB2312" w:cs="仿宋"/>
                <w:color w:val="auto"/>
                <w:sz w:val="24"/>
              </w:rPr>
            </w:pPr>
          </w:p>
        </w:tc>
        <w:tc>
          <w:tcPr>
            <w:tcW w:w="3118" w:type="dxa"/>
            <w:noWrap w:val="0"/>
            <w:vAlign w:val="center"/>
          </w:tcPr>
          <w:p>
            <w:pPr>
              <w:snapToGrid w:val="0"/>
              <w:spacing w:line="360" w:lineRule="auto"/>
              <w:jc w:val="center"/>
              <w:rPr>
                <w:rFonts w:ascii="仿宋_GB2312" w:hAnsi="仿宋" w:eastAsia="仿宋_GB2312" w:cs="仿宋"/>
                <w:color w:val="auto"/>
                <w:sz w:val="24"/>
              </w:rPr>
            </w:pPr>
          </w:p>
        </w:tc>
        <w:tc>
          <w:tcPr>
            <w:tcW w:w="993" w:type="dxa"/>
            <w:noWrap w:val="0"/>
            <w:vAlign w:val="center"/>
          </w:tcPr>
          <w:p>
            <w:pPr>
              <w:snapToGrid w:val="0"/>
              <w:spacing w:line="360" w:lineRule="auto"/>
              <w:jc w:val="center"/>
              <w:rPr>
                <w:rFonts w:ascii="仿宋_GB2312" w:hAnsi="仿宋" w:eastAsia="仿宋_GB2312" w:cs="仿宋"/>
                <w:color w:val="auto"/>
                <w:sz w:val="24"/>
              </w:rPr>
            </w:pPr>
          </w:p>
        </w:tc>
        <w:tc>
          <w:tcPr>
            <w:tcW w:w="1559" w:type="dxa"/>
            <w:noWrap w:val="0"/>
            <w:vAlign w:val="center"/>
          </w:tcPr>
          <w:p>
            <w:pPr>
              <w:spacing w:line="360" w:lineRule="auto"/>
              <w:jc w:val="center"/>
              <w:rPr>
                <w:rFonts w:ascii="仿宋_GB2312" w:hAnsi="仿宋" w:eastAsia="仿宋_GB2312" w:cs="仿宋"/>
                <w:color w:val="auto"/>
                <w:sz w:val="24"/>
              </w:rPr>
            </w:pPr>
          </w:p>
        </w:tc>
        <w:tc>
          <w:tcPr>
            <w:tcW w:w="1984" w:type="dxa"/>
            <w:noWrap w:val="0"/>
            <w:vAlign w:val="center"/>
          </w:tcPr>
          <w:p>
            <w:pPr>
              <w:spacing w:line="360" w:lineRule="auto"/>
              <w:jc w:val="center"/>
              <w:rPr>
                <w:rFonts w:ascii="仿宋_GB2312" w:hAnsi="仿宋" w:eastAsia="仿宋_GB2312" w:cs="仿宋"/>
                <w:color w:val="auto"/>
                <w:sz w:val="24"/>
              </w:rPr>
            </w:pPr>
          </w:p>
        </w:tc>
        <w:tc>
          <w:tcPr>
            <w:tcW w:w="3119" w:type="dxa"/>
            <w:noWrap w:val="0"/>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ascii="仿宋_GB2312" w:hAnsi="仿宋" w:eastAsia="仿宋_GB2312" w:cs="仿宋"/>
                <w:color w:val="auto"/>
                <w:sz w:val="24"/>
              </w:rPr>
            </w:pPr>
          </w:p>
        </w:tc>
        <w:tc>
          <w:tcPr>
            <w:tcW w:w="1417" w:type="dxa"/>
            <w:noWrap w:val="0"/>
            <w:vAlign w:val="center"/>
          </w:tcPr>
          <w:p>
            <w:pPr>
              <w:snapToGrid w:val="0"/>
              <w:spacing w:line="360" w:lineRule="auto"/>
              <w:jc w:val="center"/>
              <w:rPr>
                <w:rFonts w:ascii="仿宋_GB2312" w:hAnsi="仿宋" w:eastAsia="仿宋_GB2312" w:cs="仿宋"/>
                <w:color w:val="auto"/>
                <w:sz w:val="24"/>
              </w:rPr>
            </w:pPr>
          </w:p>
        </w:tc>
        <w:tc>
          <w:tcPr>
            <w:tcW w:w="1843" w:type="dxa"/>
            <w:noWrap w:val="0"/>
            <w:vAlign w:val="center"/>
          </w:tcPr>
          <w:p>
            <w:pPr>
              <w:snapToGrid w:val="0"/>
              <w:spacing w:line="360" w:lineRule="auto"/>
              <w:jc w:val="center"/>
              <w:rPr>
                <w:rFonts w:ascii="仿宋_GB2312" w:hAnsi="仿宋" w:eastAsia="仿宋_GB2312" w:cs="仿宋"/>
                <w:color w:val="auto"/>
                <w:sz w:val="24"/>
              </w:rPr>
            </w:pPr>
          </w:p>
        </w:tc>
        <w:tc>
          <w:tcPr>
            <w:tcW w:w="3118" w:type="dxa"/>
            <w:noWrap w:val="0"/>
            <w:vAlign w:val="center"/>
          </w:tcPr>
          <w:p>
            <w:pPr>
              <w:snapToGrid w:val="0"/>
              <w:spacing w:line="360" w:lineRule="auto"/>
              <w:jc w:val="center"/>
              <w:rPr>
                <w:rFonts w:ascii="仿宋_GB2312" w:hAnsi="仿宋" w:eastAsia="仿宋_GB2312" w:cs="仿宋"/>
                <w:color w:val="auto"/>
                <w:sz w:val="24"/>
              </w:rPr>
            </w:pPr>
          </w:p>
        </w:tc>
        <w:tc>
          <w:tcPr>
            <w:tcW w:w="993" w:type="dxa"/>
            <w:noWrap w:val="0"/>
            <w:vAlign w:val="center"/>
          </w:tcPr>
          <w:p>
            <w:pPr>
              <w:snapToGrid w:val="0"/>
              <w:spacing w:line="360" w:lineRule="auto"/>
              <w:jc w:val="center"/>
              <w:rPr>
                <w:rFonts w:ascii="仿宋_GB2312" w:hAnsi="仿宋" w:eastAsia="仿宋_GB2312" w:cs="仿宋"/>
                <w:color w:val="auto"/>
                <w:sz w:val="24"/>
              </w:rPr>
            </w:pPr>
          </w:p>
        </w:tc>
        <w:tc>
          <w:tcPr>
            <w:tcW w:w="1559" w:type="dxa"/>
            <w:noWrap w:val="0"/>
            <w:vAlign w:val="center"/>
          </w:tcPr>
          <w:p>
            <w:pPr>
              <w:spacing w:line="360" w:lineRule="auto"/>
              <w:jc w:val="center"/>
              <w:rPr>
                <w:rFonts w:ascii="仿宋_GB2312" w:hAnsi="仿宋" w:eastAsia="仿宋_GB2312" w:cs="仿宋"/>
                <w:color w:val="auto"/>
                <w:sz w:val="24"/>
              </w:rPr>
            </w:pPr>
          </w:p>
        </w:tc>
        <w:tc>
          <w:tcPr>
            <w:tcW w:w="1984" w:type="dxa"/>
            <w:noWrap w:val="0"/>
            <w:vAlign w:val="center"/>
          </w:tcPr>
          <w:p>
            <w:pPr>
              <w:spacing w:line="360" w:lineRule="auto"/>
              <w:jc w:val="center"/>
              <w:rPr>
                <w:rFonts w:ascii="仿宋_GB2312" w:hAnsi="仿宋" w:eastAsia="仿宋_GB2312" w:cs="仿宋"/>
                <w:color w:val="auto"/>
                <w:sz w:val="24"/>
              </w:rPr>
            </w:pPr>
          </w:p>
        </w:tc>
        <w:tc>
          <w:tcPr>
            <w:tcW w:w="3119" w:type="dxa"/>
            <w:noWrap w:val="0"/>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投标报价（小写）</w:t>
            </w:r>
          </w:p>
        </w:tc>
        <w:tc>
          <w:tcPr>
            <w:tcW w:w="7655" w:type="dxa"/>
            <w:gridSpan w:val="4"/>
            <w:noWrap w:val="0"/>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投标报价（大写）</w:t>
            </w:r>
          </w:p>
        </w:tc>
        <w:tc>
          <w:tcPr>
            <w:tcW w:w="7655" w:type="dxa"/>
            <w:gridSpan w:val="4"/>
            <w:noWrap w:val="0"/>
            <w:vAlign w:val="center"/>
          </w:tcPr>
          <w:p>
            <w:pPr>
              <w:spacing w:line="360" w:lineRule="auto"/>
              <w:jc w:val="center"/>
              <w:rPr>
                <w:rFonts w:ascii="仿宋_GB2312" w:hAnsi="仿宋" w:eastAsia="仿宋_GB2312" w:cs="仿宋"/>
                <w:color w:val="auto"/>
                <w:sz w:val="24"/>
              </w:rPr>
            </w:pPr>
          </w:p>
        </w:tc>
      </w:tr>
    </w:tbl>
    <w:p>
      <w:pPr>
        <w:snapToGrid w:val="0"/>
        <w:spacing w:line="360" w:lineRule="auto"/>
        <w:ind w:left="480"/>
        <w:rPr>
          <w:rFonts w:ascii="仿宋_GB2312" w:hAnsi="仿宋" w:eastAsia="仿宋_GB2312" w:cs="仿宋"/>
          <w:b/>
          <w:color w:val="auto"/>
          <w:kern w:val="0"/>
          <w:sz w:val="24"/>
          <w:lang w:val="zh-CN"/>
        </w:rPr>
      </w:pPr>
    </w:p>
    <w:p>
      <w:pPr>
        <w:snapToGrid w:val="0"/>
        <w:spacing w:line="360" w:lineRule="auto"/>
        <w:ind w:left="480"/>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注：</w:t>
      </w:r>
    </w:p>
    <w:p>
      <w:pPr>
        <w:spacing w:line="360" w:lineRule="auto"/>
        <w:ind w:left="-2" w:leftChars="-1" w:firstLine="480" w:firstLineChars="2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1、投标人需按本表格式填写</w:t>
      </w:r>
      <w:r>
        <w:rPr>
          <w:rFonts w:hint="eastAsia" w:ascii="仿宋_GB2312" w:hAnsi="仿宋" w:eastAsia="仿宋_GB2312" w:cs="仿宋"/>
          <w:b/>
          <w:color w:val="auto"/>
          <w:kern w:val="0"/>
          <w:sz w:val="24"/>
          <w:lang w:val="zh-CN"/>
        </w:rPr>
        <w:t>，</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color w:val="auto"/>
          <w:kern w:val="0"/>
          <w:sz w:val="24"/>
          <w:lang w:val="zh-CN"/>
        </w:rPr>
        <w:t>。</w:t>
      </w:r>
    </w:p>
    <w:p>
      <w:pPr>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2、有关本项目实施所涉及的一切费用均计入报价。</w:t>
      </w:r>
      <w:r>
        <w:rPr>
          <w:rFonts w:hint="eastAsia" w:ascii="仿宋_GB2312" w:hAnsi="仿宋" w:eastAsia="仿宋_GB2312" w:cs="仿宋"/>
          <w:b/>
          <w:color w:val="auto"/>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不得出现“0元”“免费赠送”等形式的无偿报价，</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b/>
          <w:color w:val="auto"/>
          <w:kern w:val="0"/>
          <w:sz w:val="24"/>
          <w:lang w:val="zh-CN"/>
        </w:rPr>
        <w:t>；采购内容未包含在《开标一览表（报价表）》名称栏中，投标人不能作出合理解释的，</w:t>
      </w:r>
      <w:r>
        <w:rPr>
          <w:rFonts w:hint="eastAsia" w:ascii="仿宋_GB2312" w:hAnsi="仿宋" w:eastAsia="仿宋_GB2312" w:cs="仿宋"/>
          <w:b/>
          <w:color w:val="auto"/>
          <w:kern w:val="0"/>
          <w:sz w:val="24"/>
        </w:rPr>
        <w:t>视为</w:t>
      </w:r>
      <w:r>
        <w:rPr>
          <w:rFonts w:hint="eastAsia" w:ascii="仿宋_GB2312" w:hAnsi="仿宋" w:eastAsia="仿宋_GB2312" w:cs="仿宋"/>
          <w:b/>
          <w:color w:val="auto"/>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szCs w:val="22"/>
          <w:lang w:val="zh-CN"/>
        </w:rPr>
        <w:t>4、</w:t>
      </w:r>
      <w:r>
        <w:rPr>
          <w:rFonts w:hint="eastAsia" w:ascii="仿宋_GB2312" w:hAnsi="仿宋" w:eastAsia="仿宋_GB2312"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38"/>
        <w:keepNext w:val="0"/>
        <w:pageBreakBefore w:val="0"/>
        <w:tabs>
          <w:tab w:val="clear" w:pos="720"/>
        </w:tabs>
        <w:snapToGrid w:val="0"/>
        <w:spacing w:before="120" w:after="120"/>
        <w:jc w:val="both"/>
        <w:outlineLvl w:val="9"/>
        <w:rPr>
          <w:rFonts w:ascii="仿宋_GB2312" w:hAnsi="仿宋" w:eastAsia="仿宋_GB2312" w:cs="仿宋"/>
          <w:color w:val="auto"/>
          <w:kern w:val="2"/>
          <w:sz w:val="32"/>
          <w:szCs w:val="32"/>
        </w:rPr>
        <w:sectPr>
          <w:pgSz w:w="16838" w:h="11906" w:orient="landscape"/>
          <w:pgMar w:top="1814" w:right="1474" w:bottom="1814" w:left="1474" w:header="851" w:footer="992" w:gutter="0"/>
          <w:cols w:space="720" w:num="1"/>
          <w:docGrid w:linePitch="312" w:charSpace="0"/>
        </w:sectPr>
      </w:pPr>
    </w:p>
    <w:p>
      <w:pPr>
        <w:pStyle w:val="23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pStyle w:val="23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rPr>
      </w:pPr>
      <w:r>
        <w:rPr>
          <w:rFonts w:hint="eastAsia" w:ascii="仿宋_GB2312" w:hAnsi="仿宋" w:eastAsia="仿宋_GB2312" w:cs="仿宋"/>
          <w:color w:val="auto"/>
          <w:kern w:val="2"/>
          <w:sz w:val="32"/>
          <w:szCs w:val="32"/>
        </w:rPr>
        <w:t>二、</w:t>
      </w:r>
      <w:r>
        <w:rPr>
          <w:rFonts w:hint="eastAsia" w:ascii="仿宋_GB2312" w:hAnsi="仿宋" w:eastAsia="仿宋_GB2312" w:cs="仿宋"/>
          <w:color w:val="auto"/>
          <w:sz w:val="32"/>
          <w:szCs w:val="32"/>
        </w:rPr>
        <w:t>中小企业声明函</w:t>
      </w:r>
      <w:bookmarkStart w:id="160" w:name="_Hlk101259491"/>
      <w:r>
        <w:rPr>
          <w:rFonts w:hint="eastAsia" w:ascii="仿宋_GB2312" w:hAnsi="仿宋" w:eastAsia="仿宋_GB2312" w:cs="仿宋"/>
          <w:color w:val="auto"/>
          <w:sz w:val="32"/>
          <w:szCs w:val="32"/>
        </w:rPr>
        <w:t>（如果有）</w:t>
      </w:r>
      <w:bookmarkEnd w:id="160"/>
    </w:p>
    <w:p>
      <w:pPr>
        <w:widowControl/>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9"/>
        <w:rPr>
          <w:rFonts w:hAnsi="仿宋" w:cs="仿宋"/>
          <w:b/>
          <w:color w:val="auto"/>
        </w:rPr>
      </w:pPr>
    </w:p>
    <w:p>
      <w:pPr>
        <w:pStyle w:val="120"/>
        <w:rPr>
          <w:rFonts w:ascii="仿宋_GB2312" w:hAnsi="仿宋" w:eastAsia="仿宋_GB2312" w:cs="仿宋"/>
          <w:b/>
          <w:color w:val="auto"/>
          <w:sz w:val="24"/>
        </w:rPr>
      </w:pPr>
    </w:p>
    <w:p>
      <w:pPr>
        <w:rPr>
          <w:rFonts w:ascii="仿宋_GB2312" w:hAnsi="仿宋" w:eastAsia="仿宋_GB2312" w:cs="仿宋"/>
          <w:b/>
          <w:color w:val="auto"/>
          <w:sz w:val="24"/>
        </w:rPr>
      </w:pPr>
    </w:p>
    <w:p>
      <w:pPr>
        <w:pStyle w:val="119"/>
        <w:rPr>
          <w:rFonts w:hAnsi="仿宋" w:cs="仿宋"/>
          <w:b/>
          <w:color w:val="auto"/>
        </w:rPr>
      </w:pPr>
    </w:p>
    <w:p>
      <w:pPr>
        <w:pStyle w:val="120"/>
        <w:rPr>
          <w:rFonts w:ascii="仿宋_GB2312" w:eastAsia="仿宋_GB2312"/>
          <w:color w:val="auto"/>
        </w:rPr>
      </w:pPr>
    </w:p>
    <w:p>
      <w:pPr>
        <w:pStyle w:val="120"/>
        <w:rPr>
          <w:rFonts w:ascii="仿宋_GB2312" w:eastAsia="仿宋_GB2312"/>
          <w:color w:val="auto"/>
        </w:rPr>
      </w:pPr>
    </w:p>
    <w:p>
      <w:pPr>
        <w:widowControl/>
        <w:spacing w:line="360" w:lineRule="auto"/>
        <w:ind w:firstLine="161" w:firstLineChars="50"/>
        <w:jc w:val="center"/>
        <w:rPr>
          <w:rFonts w:ascii="仿宋_GB2312" w:hAnsi="仿宋" w:eastAsia="仿宋_GB2312" w:cs="仿宋"/>
          <w:b/>
          <w:color w:val="auto"/>
          <w:sz w:val="24"/>
        </w:rPr>
      </w:pPr>
      <w:r>
        <w:rPr>
          <w:rFonts w:hint="eastAsia" w:ascii="仿宋_GB2312" w:hAnsi="仿宋" w:eastAsia="仿宋_GB2312"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bCs/>
          <w:snapToGrid w:val="0"/>
          <w:color w:val="auto"/>
          <w:sz w:val="24"/>
          <w:szCs w:val="21"/>
          <w:lang w:val="zh-CN"/>
        </w:rPr>
        <w:t>[符合条件的残疾人福利性单位，提供残疾人福利性单位声明函(附件</w:t>
      </w:r>
      <w:r>
        <w:rPr>
          <w:rFonts w:hint="eastAsia" w:ascii="仿宋_GB2312" w:hAnsi="仿宋" w:eastAsia="仿宋_GB2312" w:cs="仿宋"/>
          <w:b/>
          <w:bCs/>
          <w:snapToGrid w:val="0"/>
          <w:color w:val="auto"/>
          <w:sz w:val="24"/>
          <w:szCs w:val="21"/>
        </w:rPr>
        <w:t>6</w:t>
      </w:r>
      <w:r>
        <w:rPr>
          <w:rFonts w:hint="eastAsia" w:ascii="仿宋_GB2312" w:hAnsi="仿宋" w:eastAsia="仿宋_GB2312" w:cs="仿宋"/>
          <w:b/>
          <w:bCs/>
          <w:snapToGrid w:val="0"/>
          <w:color w:val="auto"/>
          <w:sz w:val="24"/>
          <w:szCs w:val="21"/>
          <w:lang w:val="zh-CN"/>
        </w:rPr>
        <w:t>)，否则不需要提供。]</w:t>
      </w:r>
    </w:p>
    <w:p>
      <w:pPr>
        <w:pStyle w:val="119"/>
        <w:widowControl/>
        <w:spacing w:line="360" w:lineRule="auto"/>
        <w:ind w:firstLine="120" w:firstLineChars="50"/>
        <w:rPr>
          <w:rFonts w:hAnsi="仿宋" w:cs="仿宋"/>
          <w:b/>
          <w:color w:val="auto"/>
        </w:rPr>
      </w:pPr>
    </w:p>
    <w:p>
      <w:pPr>
        <w:pStyle w:val="120"/>
        <w:spacing w:line="360" w:lineRule="auto"/>
        <w:ind w:left="0" w:firstLine="120" w:firstLineChars="50"/>
        <w:jc w:val="left"/>
        <w:rPr>
          <w:rFonts w:ascii="仿宋_GB2312" w:hAnsi="仿宋" w:eastAsia="仿宋_GB2312" w:cs="仿宋"/>
          <w:b/>
          <w:color w:val="auto"/>
          <w:sz w:val="24"/>
        </w:rPr>
      </w:pPr>
    </w:p>
    <w:p>
      <w:pPr>
        <w:pStyle w:val="23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rPr>
      </w:pPr>
      <w:bookmarkStart w:id="161" w:name="_Toc465665161"/>
      <w:r>
        <w:rPr>
          <w:rFonts w:hint="eastAsia" w:ascii="仿宋_GB2312" w:hAnsi="仿宋" w:cs="仿宋"/>
          <w:color w:val="auto"/>
        </w:rPr>
        <w:t>附件</w:t>
      </w:r>
      <w:bookmarkEnd w:id="161"/>
    </w:p>
    <w:p>
      <w:pPr>
        <w:spacing w:line="360" w:lineRule="auto"/>
        <w:rPr>
          <w:rFonts w:ascii="仿宋_GB2312" w:hAnsi="仿宋" w:eastAsia="仿宋_GB2312" w:cs="仿宋"/>
          <w:b/>
          <w:color w:val="auto"/>
          <w:sz w:val="24"/>
        </w:rPr>
      </w:pPr>
    </w:p>
    <w:p>
      <w:pPr>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附件1：质疑函范本及制作说明</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质疑函范本</w:t>
      </w:r>
    </w:p>
    <w:p>
      <w:pPr>
        <w:snapToGrid w:val="0"/>
        <w:spacing w:before="240" w:beforeLines="100"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一、质疑供应商基本信息</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质疑供应商：</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地址： </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二、质疑项目基本情况</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采购文件获取日期：</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三、质疑事项具体内容</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质疑事项1：</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质疑事项2</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四、与质疑事项相关的质疑请求</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jc w:val="center"/>
        <w:rPr>
          <w:rFonts w:ascii="仿宋_GB2312" w:hAnsi="仿宋" w:eastAsia="仿宋_GB2312" w:cs="仿宋"/>
          <w:b/>
          <w:bCs/>
          <w:color w:val="auto"/>
          <w:sz w:val="24"/>
        </w:rPr>
      </w:pP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质疑函制作说明：</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5.质疑函的质疑请求应与质疑事项相关。</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rPr>
      </w:pPr>
    </w:p>
    <w:p>
      <w:pPr>
        <w:spacing w:line="360" w:lineRule="auto"/>
        <w:jc w:val="center"/>
        <w:rPr>
          <w:rFonts w:ascii="仿宋_GB2312" w:hAnsi="仿宋" w:eastAsia="仿宋_GB2312" w:cs="仿宋"/>
          <w:b/>
          <w:color w:val="auto"/>
          <w:spacing w:val="6"/>
          <w:sz w:val="32"/>
          <w:szCs w:val="32"/>
        </w:rPr>
      </w:pPr>
    </w:p>
    <w:p>
      <w:pPr>
        <w:spacing w:line="360" w:lineRule="auto"/>
        <w:jc w:val="center"/>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附件2：投诉书范本及制作说明</w:t>
      </w:r>
    </w:p>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投诉书范本</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一、投诉相关主体基本情况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投诉人：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tabs>
          <w:tab w:val="left" w:pos="6510"/>
        </w:tabs>
        <w:spacing w:line="360" w:lineRule="auto"/>
        <w:jc w:val="left"/>
        <w:rPr>
          <w:rFonts w:ascii="仿宋_GB2312" w:hAnsi="仿宋" w:eastAsia="仿宋_GB2312" w:cs="仿宋"/>
          <w:color w:val="auto"/>
          <w:sz w:val="24"/>
        </w:rPr>
      </w:pPr>
      <w:r>
        <w:rPr>
          <w:rFonts w:hint="eastAsia" w:ascii="仿宋_GB2312" w:hAnsi="仿宋" w:eastAsia="仿宋_GB2312" w:cs="仿宋"/>
          <w:color w:val="auto"/>
          <w:sz w:val="24"/>
        </w:rPr>
        <w:t>法定代表人/主要负责人：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tabs>
          <w:tab w:val="left" w:pos="6510"/>
        </w:tabs>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被投诉人1：</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被投诉人2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相关供应商：</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二、投诉项目基本情况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采购项目名称：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采购项目编号：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代理机构名称：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采购文件公告: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采购结果公告: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三、质疑基本情况</w:t>
      </w:r>
    </w:p>
    <w:p>
      <w:pPr>
        <w:spacing w:line="360" w:lineRule="auto"/>
        <w:ind w:firstLine="480" w:firstLineChars="200"/>
        <w:rPr>
          <w:rFonts w:ascii="仿宋_GB2312" w:hAnsi="仿宋" w:eastAsia="仿宋_GB2312" w:cs="仿宋"/>
          <w:color w:val="auto"/>
          <w:sz w:val="24"/>
          <w:u w:val="dotted"/>
        </w:rPr>
      </w:pPr>
      <w:r>
        <w:rPr>
          <w:rFonts w:hint="eastAsia" w:ascii="仿宋_GB2312" w:hAnsi="仿宋" w:eastAsia="仿宋_GB2312" w:cs="仿宋"/>
          <w:color w:val="auto"/>
          <w:sz w:val="24"/>
        </w:rPr>
        <w:t>投诉人于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日,向</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提出质疑，质疑事项为：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u w:val="dotted"/>
        </w:rPr>
        <w:t>采购人/代理机构</w:t>
      </w:r>
      <w:r>
        <w:rPr>
          <w:rFonts w:hint="eastAsia" w:ascii="仿宋_GB2312" w:hAnsi="仿宋" w:eastAsia="仿宋_GB2312" w:cs="仿宋"/>
          <w:color w:val="auto"/>
          <w:sz w:val="24"/>
        </w:rPr>
        <w:t>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日,就质疑事项作出了答复/没有在法定期限内作出答复。</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四、投诉事项具体内容</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投诉事项 1：</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投诉事项2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五、与投诉事项相关的投诉请求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投诉书制作说明：</w:t>
      </w:r>
    </w:p>
    <w:p>
      <w:pPr>
        <w:widowControl/>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2.投诉人若委托代理人进行投诉的，投诉书应按照要求列明“授权代表”的有关内容，并在附件中提交由</w:t>
      </w:r>
      <w:r>
        <w:rPr>
          <w:rFonts w:hint="eastAsia" w:ascii="仿宋_GB2312" w:hAnsi="仿宋" w:eastAsia="仿宋_GB2312"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附件3：业务专用章使用说明函</w:t>
      </w:r>
    </w:p>
    <w:p>
      <w:pPr>
        <w:spacing w:line="360" w:lineRule="auto"/>
        <w:rPr>
          <w:rFonts w:ascii="仿宋_GB2312" w:hAnsi="仿宋" w:eastAsia="仿宋_GB2312" w:cs="仿宋"/>
          <w:color w:val="auto"/>
          <w:sz w:val="24"/>
          <w:u w:val="single"/>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u w:val="single"/>
        </w:rPr>
        <w:t>（采购人）、（采购代理机构）：</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kern w:val="0"/>
          <w:sz w:val="24"/>
          <w:lang w:val="zh-CN"/>
        </w:rPr>
        <w:t>我方</w:t>
      </w:r>
      <w:r>
        <w:rPr>
          <w:rFonts w:hint="eastAsia" w:ascii="仿宋_GB2312" w:hAnsi="仿宋" w:eastAsia="仿宋_GB2312" w:cs="仿宋"/>
          <w:color w:val="auto"/>
          <w:kern w:val="0"/>
          <w:sz w:val="24"/>
          <w:u w:val="single"/>
          <w:lang w:val="zh-CN"/>
        </w:rPr>
        <w:t xml:space="preserve">                         </w:t>
      </w:r>
      <w:r>
        <w:rPr>
          <w:rFonts w:hint="eastAsia" w:ascii="仿宋_GB2312" w:hAnsi="仿宋" w:eastAsia="仿宋_GB2312" w:cs="仿宋"/>
          <w:color w:val="auto"/>
          <w:sz w:val="24"/>
        </w:rPr>
        <w:t>(投标人全称)是中华人民共和国依法登记注册的合法企业，</w:t>
      </w:r>
      <w:r>
        <w:rPr>
          <w:rFonts w:hint="eastAsia" w:ascii="仿宋_GB2312" w:hAnsi="仿宋" w:eastAsia="仿宋_GB2312" w:cs="仿宋"/>
          <w:bCs/>
          <w:color w:val="auto"/>
          <w:sz w:val="24"/>
        </w:rPr>
        <w:t>在参加</w:t>
      </w:r>
      <w:r>
        <w:rPr>
          <w:rFonts w:hint="eastAsia" w:ascii="仿宋_GB2312" w:hAnsi="仿宋" w:eastAsia="仿宋_GB2312" w:cs="仿宋"/>
          <w:color w:val="auto"/>
          <w:sz w:val="24"/>
        </w:rPr>
        <w:t>你方组织的（项目名称）【招标编号：（采购编号）】</w:t>
      </w:r>
      <w:r>
        <w:rPr>
          <w:rFonts w:hint="eastAsia" w:ascii="仿宋_GB2312" w:hAnsi="仿宋" w:eastAsia="仿宋_GB2312" w:cs="仿宋"/>
          <w:bCs/>
          <w:color w:val="auto"/>
          <w:sz w:val="24"/>
        </w:rPr>
        <w:t>投标活动中作如下说明：</w:t>
      </w:r>
      <w:r>
        <w:rPr>
          <w:rFonts w:hint="eastAsia" w:ascii="仿宋_GB2312" w:hAnsi="仿宋" w:eastAsia="仿宋_GB2312"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特此说明。</w:t>
      </w: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right="480" w:firstLine="4080" w:firstLineChars="1700"/>
        <w:rPr>
          <w:rFonts w:ascii="仿宋_GB2312" w:hAnsi="仿宋" w:eastAsia="仿宋_GB2312" w:cs="仿宋"/>
          <w:color w:val="auto"/>
          <w:sz w:val="24"/>
        </w:rPr>
      </w:pPr>
      <w:r>
        <w:rPr>
          <w:rFonts w:hint="eastAsia" w:ascii="仿宋_GB2312" w:hAnsi="仿宋" w:eastAsia="仿宋_GB2312" w:cs="仿宋"/>
          <w:color w:val="auto"/>
          <w:sz w:val="24"/>
        </w:rPr>
        <w:t>投标单位（法定名称章）：</w:t>
      </w:r>
    </w:p>
    <w:p>
      <w:pPr>
        <w:ind w:right="1440" w:firstLine="494"/>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119"/>
        <w:rPr>
          <w:color w:val="auto"/>
        </w:rPr>
      </w:pPr>
    </w:p>
    <w:p>
      <w:pPr>
        <w:rPr>
          <w:rFonts w:ascii="仿宋_GB2312" w:hAnsi="仿宋" w:eastAsia="仿宋_GB2312" w:cs="仿宋"/>
          <w:color w:val="auto"/>
          <w:sz w:val="24"/>
        </w:rPr>
      </w:pPr>
      <w:r>
        <w:rPr>
          <w:rFonts w:hint="eastAsia" w:ascii="仿宋_GB2312" w:hAnsi="仿宋" w:eastAsia="仿宋_GB2312" w:cs="仿宋"/>
          <w:b/>
          <w:bCs/>
          <w:color w:val="auto"/>
          <w:sz w:val="24"/>
        </w:rPr>
        <w:t>附：</w:t>
      </w:r>
    </w:p>
    <w:p>
      <w:pPr>
        <w:spacing w:line="360" w:lineRule="auto"/>
        <w:rPr>
          <w:rFonts w:ascii="仿宋_GB2312" w:hAnsi="仿宋" w:eastAsia="仿宋_GB2312" w:cs="仿宋"/>
          <w:bCs/>
          <w:color w:val="auto"/>
          <w:sz w:val="24"/>
        </w:rPr>
      </w:pPr>
      <w:r>
        <w:rPr>
          <w:rFonts w:ascii="仿宋_GB2312" w:hAnsi="仿宋" w:eastAsia="仿宋_GB2312"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rPr>
        <w:t>投标单位法定名称章（印模）                投标单位“XX专用章”（印模）</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附件4：联合协议</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（联合体所有成员名称）</w:t>
      </w:r>
      <w:r>
        <w:rPr>
          <w:rFonts w:hint="eastAsia" w:ascii="仿宋_GB2312" w:hAnsi="仿宋" w:eastAsia="仿宋_GB2312" w:cs="仿宋"/>
          <w:color w:val="auto"/>
          <w:kern w:val="0"/>
          <w:sz w:val="24"/>
        </w:rPr>
        <w:t>自愿</w:t>
      </w:r>
      <w:r>
        <w:rPr>
          <w:rFonts w:hint="eastAsia" w:ascii="仿宋_GB2312" w:hAnsi="仿宋" w:eastAsia="仿宋_GB2312" w:cs="仿宋"/>
          <w:color w:val="auto"/>
          <w:kern w:val="0"/>
          <w:sz w:val="24"/>
          <w:lang w:val="zh-CN"/>
        </w:rPr>
        <w:t>组成一个联合体，以一个投标人的身份</w:t>
      </w:r>
      <w:r>
        <w:rPr>
          <w:rFonts w:hint="eastAsia" w:ascii="仿宋_GB2312" w:hAnsi="仿宋" w:eastAsia="仿宋_GB2312" w:cs="仿宋"/>
          <w:color w:val="auto"/>
          <w:kern w:val="0"/>
          <w:sz w:val="24"/>
        </w:rPr>
        <w:t>参加</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 xml:space="preserve">投标。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一、各方一致决定，</w:t>
      </w:r>
      <w:r>
        <w:rPr>
          <w:rFonts w:hint="eastAsia" w:ascii="仿宋_GB2312" w:hAnsi="仿宋" w:eastAsia="仿宋_GB2312" w:cs="仿宋"/>
          <w:color w:val="auto"/>
          <w:kern w:val="0"/>
          <w:sz w:val="24"/>
          <w:u w:val="single"/>
        </w:rPr>
        <w:t>（某联合体成员名称）</w:t>
      </w:r>
      <w:r>
        <w:rPr>
          <w:rFonts w:hint="eastAsia" w:ascii="仿宋_GB2312" w:hAnsi="仿宋" w:eastAsia="仿宋_GB2312" w:cs="仿宋"/>
          <w:color w:val="auto"/>
          <w:kern w:val="0"/>
          <w:sz w:val="24"/>
        </w:rPr>
        <w:t>为联合体</w:t>
      </w:r>
      <w:r>
        <w:rPr>
          <w:rFonts w:hint="eastAsia" w:ascii="仿宋_GB2312" w:hAnsi="仿宋" w:eastAsia="仿宋_GB2312" w:cs="仿宋"/>
          <w:color w:val="auto"/>
          <w:kern w:val="0"/>
          <w:sz w:val="24"/>
          <w:lang w:val="zh-CN"/>
        </w:rPr>
        <w:t>牵头人</w:t>
      </w:r>
      <w:r>
        <w:rPr>
          <w:rFonts w:hint="eastAsia" w:ascii="仿宋_GB2312" w:hAnsi="仿宋" w:eastAsia="仿宋_GB2312" w:cs="仿宋"/>
          <w:color w:val="auto"/>
          <w:sz w:val="24"/>
        </w:rPr>
        <w:t>，代表所有联合体成员负责投标和合同实施阶段的主办、协调工作</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w:t>
      </w:r>
      <w:r>
        <w:rPr>
          <w:rFonts w:hint="eastAsia" w:ascii="仿宋_GB2312" w:hAnsi="仿宋" w:eastAsia="仿宋_GB2312" w:cs="仿宋"/>
          <w:color w:val="auto"/>
          <w:sz w:val="24"/>
        </w:rPr>
        <w:t>所有联合体成员各方签署授权书，授权书载明的</w:t>
      </w:r>
      <w:r>
        <w:rPr>
          <w:rFonts w:hint="eastAsia" w:ascii="仿宋_GB2312" w:hAnsi="仿宋" w:eastAsia="仿宋_GB2312"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三、本次联合投标中，分工如下：</w:t>
      </w:r>
    </w:p>
    <w:p>
      <w:pPr>
        <w:snapToGrid w:val="0"/>
        <w:spacing w:line="360" w:lineRule="auto"/>
        <w:ind w:firstLine="576"/>
        <w:rPr>
          <w:rFonts w:ascii="仿宋_GB2312" w:hAnsi="仿宋" w:eastAsia="仿宋_GB2312" w:cs="仿宋"/>
          <w:color w:val="auto"/>
          <w:kern w:val="0"/>
          <w:sz w:val="24"/>
          <w:lang w:val="zh-CN"/>
        </w:rPr>
      </w:pPr>
      <w:bookmarkStart w:id="162" w:name="_Hlk101134295"/>
      <w:r>
        <w:rPr>
          <w:rFonts w:hint="eastAsia" w:ascii="仿宋_GB2312" w:hAnsi="仿宋" w:eastAsia="仿宋_GB2312" w:cs="仿宋"/>
          <w:color w:val="auto"/>
          <w:kern w:val="0"/>
          <w:sz w:val="24"/>
          <w:u w:val="single"/>
        </w:rPr>
        <w:t>（联合体成员1）</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（联合体成员2）</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w:t>
      </w:r>
    </w:p>
    <w:bookmarkEnd w:id="162"/>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四、联合体成员中小企业合同份额。</w:t>
      </w:r>
    </w:p>
    <w:p>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lang w:val="zh-CN"/>
        </w:rPr>
        <w:t>1、</w:t>
      </w:r>
      <w:r>
        <w:rPr>
          <w:rFonts w:hint="eastAsia" w:ascii="仿宋_GB2312" w:hAnsi="仿宋" w:eastAsia="仿宋_GB2312" w:cs="仿宋"/>
          <w:color w:val="auto"/>
          <w:kern w:val="0"/>
          <w:sz w:val="24"/>
          <w:u w:val="single"/>
        </w:rPr>
        <w:t>（联合体成员X,……）</w:t>
      </w:r>
      <w:r>
        <w:rPr>
          <w:rFonts w:hint="eastAsia" w:ascii="仿宋_GB2312" w:hAnsi="仿宋" w:eastAsia="仿宋_GB2312" w:cs="仿宋"/>
          <w:color w:val="auto"/>
          <w:kern w:val="0"/>
          <w:sz w:val="24"/>
        </w:rPr>
        <w:t>提供的全部货物由小微企业制造，其合同份额占到合同总金额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sz w:val="24"/>
        </w:rPr>
        <w:t>2、中小企业合同金额达到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五、如果中标，</w:t>
      </w:r>
      <w:r>
        <w:rPr>
          <w:rFonts w:hint="eastAsia" w:ascii="仿宋_GB2312" w:hAnsi="仿宋" w:eastAsia="仿宋_GB2312" w:cs="仿宋"/>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六、有关本次联合投标的其他事宜：</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right="960"/>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附件5：分包意向协议</w:t>
      </w:r>
    </w:p>
    <w:p>
      <w:pPr>
        <w:widowControl/>
        <w:spacing w:line="360" w:lineRule="auto"/>
        <w:ind w:firstLine="120" w:firstLineChars="50"/>
        <w:jc w:val="left"/>
        <w:rPr>
          <w:rFonts w:ascii="仿宋_GB2312" w:hAnsi="仿宋" w:eastAsia="仿宋_GB2312" w:cs="仿宋"/>
          <w:color w:val="auto"/>
          <w:sz w:val="24"/>
        </w:rPr>
      </w:pPr>
      <w:r>
        <w:rPr>
          <w:rFonts w:hint="eastAsia" w:ascii="仿宋_GB2312" w:hAnsi="仿宋" w:eastAsia="仿宋_GB2312" w:cs="仿宋"/>
          <w:color w:val="auto"/>
          <w:sz w:val="24"/>
        </w:rPr>
        <w:t>（</w:t>
      </w:r>
      <w:r>
        <w:rPr>
          <w:rFonts w:hint="eastAsia" w:ascii="仿宋_GB2312" w:hAnsi="仿宋" w:eastAsia="仿宋_GB2312" w:cs="仿宋"/>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若成为</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的中标供应商，将依法采取分包方式履行合同。</w:t>
      </w: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rPr>
        <w:t>与</w:t>
      </w:r>
      <w:r>
        <w:rPr>
          <w:rFonts w:hint="eastAsia" w:ascii="仿宋_GB2312" w:hAnsi="仿宋" w:eastAsia="仿宋_GB2312" w:cs="仿宋"/>
          <w:color w:val="auto"/>
          <w:kern w:val="0"/>
          <w:sz w:val="24"/>
          <w:u w:val="single"/>
        </w:rPr>
        <w:t>（所有分包供应商名称）</w:t>
      </w:r>
      <w:r>
        <w:rPr>
          <w:rFonts w:hint="eastAsia" w:ascii="仿宋_GB2312" w:hAnsi="仿宋" w:eastAsia="仿宋_GB2312" w:cs="仿宋"/>
          <w:color w:val="auto"/>
          <w:kern w:val="0"/>
          <w:sz w:val="24"/>
        </w:rPr>
        <w:t>达成分包意向协议</w:t>
      </w:r>
      <w:r>
        <w:rPr>
          <w:rFonts w:hint="eastAsia" w:ascii="仿宋_GB2312" w:hAnsi="仿宋" w:eastAsia="仿宋_GB2312" w:cs="仿宋"/>
          <w:color w:val="auto"/>
          <w:kern w:val="0"/>
          <w:sz w:val="24"/>
          <w:lang w:val="zh-CN"/>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一、分包标的及数量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将</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u w:val="single"/>
        </w:rPr>
        <w:t xml:space="preserve">  XX工作内容   </w:t>
      </w:r>
      <w:r>
        <w:rPr>
          <w:rFonts w:hint="eastAsia" w:ascii="仿宋_GB2312" w:hAnsi="仿宋" w:eastAsia="仿宋_GB2312" w:cs="仿宋"/>
          <w:color w:val="auto"/>
          <w:sz w:val="24"/>
        </w:rPr>
        <w:t>分包给</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具备承</w:t>
      </w:r>
      <w:r>
        <w:rPr>
          <w:rFonts w:hint="eastAsia" w:ascii="仿宋_GB2312" w:hAnsi="仿宋" w:eastAsia="仿宋_GB2312" w:cs="仿宋"/>
          <w:color w:val="auto"/>
          <w:kern w:val="0"/>
          <w:sz w:val="24"/>
        </w:rPr>
        <w:t>担</w:t>
      </w:r>
      <w:r>
        <w:rPr>
          <w:rFonts w:hint="eastAsia" w:ascii="仿宋_GB2312" w:hAnsi="仿宋" w:eastAsia="仿宋_GB2312" w:cs="仿宋"/>
          <w:color w:val="auto"/>
          <w:kern w:val="0"/>
          <w:sz w:val="24"/>
          <w:u w:val="single"/>
          <w:lang w:val="zh-CN"/>
        </w:rPr>
        <w:t>XX工作内容</w:t>
      </w:r>
      <w:r>
        <w:rPr>
          <w:rFonts w:hint="eastAsia" w:ascii="仿宋_GB2312" w:hAnsi="仿宋" w:eastAsia="仿宋_GB2312" w:cs="仿宋"/>
          <w:color w:val="auto"/>
          <w:kern w:val="0"/>
          <w:sz w:val="24"/>
          <w:lang w:val="zh-CN"/>
        </w:rPr>
        <w:t>相应资质条件且不得再次分包；</w:t>
      </w:r>
    </w:p>
    <w:p>
      <w:pPr>
        <w:snapToGrid w:val="0"/>
        <w:spacing w:line="360" w:lineRule="auto"/>
        <w:ind w:firstLine="576"/>
        <w:jc w:val="left"/>
        <w:rPr>
          <w:rFonts w:cs="仿宋"/>
          <w:color w:val="auto"/>
          <w:kern w:val="0"/>
          <w:sz w:val="24"/>
        </w:rPr>
      </w:pPr>
      <w:r>
        <w:rPr>
          <w:rFonts w:hint="eastAsia" w:cs="仿宋"/>
          <w:color w:val="auto"/>
          <w:kern w:val="0"/>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二、分包供应商中小企业合同份额</w:t>
      </w:r>
    </w:p>
    <w:p>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rPr>
        <w:t>1、</w:t>
      </w:r>
      <w:r>
        <w:rPr>
          <w:rFonts w:hint="eastAsia" w:ascii="仿宋_GB2312" w:hAnsi="仿宋" w:eastAsia="仿宋_GB2312" w:cs="仿宋"/>
          <w:color w:val="auto"/>
          <w:kern w:val="0"/>
          <w:sz w:val="24"/>
          <w:u w:val="single"/>
        </w:rPr>
        <w:t>（分包供应商X,……）提供的货物全部由小微企业制造，</w:t>
      </w:r>
      <w:r>
        <w:rPr>
          <w:rFonts w:hint="eastAsia" w:ascii="仿宋_GB2312" w:hAnsi="仿宋" w:eastAsia="仿宋_GB2312" w:cs="仿宋"/>
          <w:color w:val="auto"/>
          <w:kern w:val="0"/>
          <w:sz w:val="24"/>
        </w:rPr>
        <w:t>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pacing w:line="360" w:lineRule="auto"/>
        <w:ind w:firstLine="480" w:firstLineChars="200"/>
        <w:rPr>
          <w:rFonts w:ascii="仿宋_GB2312" w:hAnsi="仿宋" w:eastAsia="仿宋_GB2312" w:cs="仿宋"/>
          <w:b/>
          <w:bCs/>
          <w:color w:val="auto"/>
          <w:kern w:val="0"/>
          <w:sz w:val="24"/>
          <w:lang w:val="zh-CN"/>
        </w:rPr>
      </w:pPr>
      <w:r>
        <w:rPr>
          <w:rFonts w:hint="eastAsia" w:ascii="仿宋_GB2312" w:hAnsi="仿宋" w:eastAsia="仿宋_GB2312" w:cs="仿宋"/>
          <w:color w:val="auto"/>
          <w:sz w:val="24"/>
        </w:rPr>
        <w:t>2、</w:t>
      </w:r>
      <w:bookmarkStart w:id="163" w:name="_Hlk101133173"/>
      <w:r>
        <w:rPr>
          <w:rFonts w:hint="eastAsia" w:ascii="仿宋_GB2312" w:hAnsi="仿宋" w:eastAsia="仿宋_GB2312" w:cs="仿宋"/>
          <w:color w:val="auto"/>
          <w:sz w:val="24"/>
        </w:rPr>
        <w:t>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
        <w:t>分包意向协议</w:t>
      </w:r>
      <w:r>
        <w:rPr>
          <w:rFonts w:hint="eastAsia" w:ascii="仿宋_GB2312" w:hAnsi="仿宋" w:eastAsia="仿宋_GB2312" w:cs="仿宋"/>
          <w:b/>
          <w:bCs/>
          <w:color w:val="auto"/>
          <w:sz w:val="24"/>
        </w:rPr>
        <w:t>中中小企业、小微企业合同金额应当达到的比例要求填写。</w:t>
      </w:r>
      <w:r>
        <w:rPr>
          <w:rFonts w:hint="eastAsia" w:ascii="仿宋_GB2312" w:hAnsi="仿宋" w:eastAsia="仿宋_GB2312" w:cs="仿宋"/>
          <w:b/>
          <w:bCs/>
          <w:color w:val="auto"/>
          <w:kern w:val="0"/>
          <w:sz w:val="24"/>
          <w:lang w:val="zh-CN"/>
        </w:rPr>
        <w:t>）</w:t>
      </w:r>
      <w:bookmarkEnd w:id="163"/>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三、分包工作履行期限、地点、方式</w:t>
      </w:r>
    </w:p>
    <w:p>
      <w:pPr>
        <w:snapToGrid w:val="0"/>
        <w:spacing w:line="360" w:lineRule="auto"/>
        <w:ind w:firstLine="576"/>
        <w:rPr>
          <w:rFonts w:ascii="仿宋_GB2312" w:hAnsi="仿宋" w:eastAsia="仿宋_GB2312" w:cs="仿宋"/>
          <w:color w:val="auto"/>
          <w:u w:val="single"/>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四、质量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五、价款或者报酬</w:t>
      </w: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六、违约责任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七、争议解决的办法</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投标人名称(电子签名)：</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分包供应商名称(电子签名/公章)：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Style w:val="119"/>
        <w:rPr>
          <w:rFonts w:hAnsi="仿宋" w:cs="仿宋"/>
          <w:b/>
          <w:color w:val="auto"/>
          <w:spacing w:val="6"/>
          <w:sz w:val="32"/>
          <w:szCs w:val="32"/>
        </w:rPr>
      </w:pPr>
    </w:p>
    <w:p>
      <w:pPr>
        <w:pStyle w:val="120"/>
        <w:rPr>
          <w:rFonts w:ascii="仿宋_GB2312" w:hAnsi="仿宋" w:eastAsia="仿宋_GB2312" w:cs="仿宋"/>
          <w:b/>
          <w:color w:val="auto"/>
          <w:spacing w:val="6"/>
          <w:sz w:val="32"/>
          <w:szCs w:val="32"/>
        </w:rPr>
      </w:pPr>
    </w:p>
    <w:p>
      <w:pPr>
        <w:rPr>
          <w:rFonts w:ascii="仿宋_GB2312" w:hAnsi="仿宋" w:eastAsia="仿宋_GB2312" w:cs="仿宋"/>
          <w:b/>
          <w:color w:val="auto"/>
          <w:spacing w:val="6"/>
          <w:sz w:val="32"/>
          <w:szCs w:val="32"/>
        </w:rPr>
      </w:pPr>
    </w:p>
    <w:p>
      <w:pPr>
        <w:pStyle w:val="119"/>
        <w:rPr>
          <w:rFonts w:hAnsi="仿宋" w:cs="仿宋"/>
          <w:b/>
          <w:color w:val="auto"/>
          <w:spacing w:val="6"/>
          <w:sz w:val="32"/>
          <w:szCs w:val="32"/>
        </w:rPr>
      </w:pPr>
    </w:p>
    <w:p>
      <w:pPr>
        <w:pStyle w:val="120"/>
        <w:rPr>
          <w:rFonts w:ascii="仿宋_GB2312" w:eastAsia="仿宋_GB2312"/>
          <w:color w:val="auto"/>
        </w:rPr>
      </w:pPr>
    </w:p>
    <w:p>
      <w:pPr>
        <w:spacing w:line="360" w:lineRule="auto"/>
        <w:rPr>
          <w:rFonts w:ascii="仿宋_GB2312" w:hAnsi="仿宋" w:eastAsia="仿宋_GB2312" w:cs="仿宋"/>
          <w:b/>
          <w:color w:val="auto"/>
          <w:spacing w:val="6"/>
          <w:sz w:val="32"/>
          <w:szCs w:val="32"/>
        </w:rPr>
      </w:pPr>
      <w:bookmarkStart w:id="164" w:name="OLE_LINK13"/>
      <w:bookmarkStart w:id="165" w:name="OLE_LINK14"/>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附件6：</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残疾人福利性单位声明函</w:t>
      </w:r>
    </w:p>
    <w:bookmarkEnd w:id="164"/>
    <w:bookmarkEnd w:id="165"/>
    <w:p>
      <w:pPr>
        <w:spacing w:line="360" w:lineRule="auto"/>
        <w:rPr>
          <w:rFonts w:ascii="仿宋_GB2312" w:hAnsi="仿宋" w:eastAsia="仿宋_GB2312" w:cs="仿宋"/>
          <w:b/>
          <w:color w:val="auto"/>
          <w:spacing w:val="6"/>
          <w:sz w:val="30"/>
          <w:szCs w:val="30"/>
        </w:rPr>
      </w:pP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u w:val="single"/>
        </w:rPr>
        <w:t>（采购人）</w:t>
      </w:r>
      <w:r>
        <w:rPr>
          <w:rFonts w:hint="eastAsia" w:ascii="仿宋_GB2312" w:hAnsi="仿宋" w:eastAsia="仿宋_GB2312" w:cs="仿宋"/>
          <w:color w:val="auto"/>
          <w:sz w:val="24"/>
        </w:rPr>
        <w:t>_单位的_</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rPr>
      </w:pPr>
    </w:p>
    <w:p>
      <w:pPr>
        <w:spacing w:line="360" w:lineRule="auto"/>
        <w:ind w:firstLine="480" w:firstLineChars="200"/>
        <w:rPr>
          <w:rFonts w:ascii="仿宋_GB2312" w:hAnsi="仿宋" w:eastAsia="仿宋_GB2312" w:cs="仿宋"/>
          <w:color w:val="auto"/>
          <w:sz w:val="24"/>
        </w:rPr>
      </w:pP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w:t>
      </w:r>
      <w:r>
        <w:rPr>
          <w:rFonts w:hint="eastAsia" w:ascii="仿宋_GB2312" w:hAnsi="仿宋" w:eastAsia="仿宋_GB2312" w:cs="仿宋"/>
          <w:color w:val="auto"/>
          <w:kern w:val="0"/>
          <w:sz w:val="24"/>
          <w:lang w:val="zh-CN"/>
        </w:rPr>
        <w:t>投标人名称（电子签名）</w:t>
      </w:r>
      <w:r>
        <w:rPr>
          <w:rFonts w:hint="eastAsia" w:ascii="仿宋_GB2312" w:hAnsi="仿宋" w:eastAsia="仿宋_GB2312" w:cs="仿宋"/>
          <w:color w:val="auto"/>
          <w:sz w:val="24"/>
        </w:rPr>
        <w:t>：</w:t>
      </w: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  期：</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附件7：</w:t>
      </w:r>
    </w:p>
    <w:p>
      <w:pPr>
        <w:spacing w:line="360" w:lineRule="auto"/>
        <w:jc w:val="center"/>
        <w:rPr>
          <w:rFonts w:ascii="仿宋_GB2312" w:hAnsi="仿宋" w:eastAsia="仿宋_GB2312" w:cs="仿宋"/>
          <w:color w:val="auto"/>
          <w:sz w:val="24"/>
          <w:u w:val="single"/>
        </w:rPr>
      </w:pP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中小企业声明函（货物）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本公司（联合体）郑重声明，根据《政府采购促进中小企业发展管理办法》（财库</w:t>
      </w:r>
      <w:r>
        <w:rPr>
          <w:rFonts w:hint="eastAsia" w:ascii="仿宋_GB2312" w:hAnsi="仿宋" w:eastAsia="仿宋" w:cs="仿宋"/>
          <w:color w:val="auto"/>
          <w:sz w:val="24"/>
        </w:rPr>
        <w:t>﹝</w:t>
      </w:r>
      <w:r>
        <w:rPr>
          <w:rFonts w:hint="eastAsia" w:ascii="仿宋_GB2312" w:hAnsi="仿宋" w:eastAsia="仿宋_GB2312" w:cs="仿宋"/>
          <w:color w:val="auto"/>
          <w:sz w:val="24"/>
        </w:rPr>
        <w:t>2020</w:t>
      </w:r>
      <w:r>
        <w:rPr>
          <w:rFonts w:hint="eastAsia" w:ascii="仿宋_GB2312" w:hAnsi="仿宋" w:eastAsia="仿宋" w:cs="仿宋"/>
          <w:color w:val="auto"/>
          <w:sz w:val="24"/>
        </w:rPr>
        <w:t>﹞</w:t>
      </w:r>
      <w:r>
        <w:rPr>
          <w:rFonts w:hint="eastAsia" w:ascii="仿宋_GB2312" w:hAnsi="仿宋" w:eastAsia="仿宋_GB2312" w:cs="仿宋"/>
          <w:color w:val="auto"/>
          <w:sz w:val="24"/>
        </w:rPr>
        <w:t xml:space="preserve">46 号）的规定，本公司（联合体）参加 </w:t>
      </w:r>
      <w:r>
        <w:rPr>
          <w:rFonts w:hint="eastAsia" w:ascii="仿宋_GB2312" w:hAnsi="仿宋" w:eastAsia="仿宋_GB2312" w:cs="仿宋"/>
          <w:color w:val="auto"/>
          <w:sz w:val="24"/>
          <w:u w:val="single"/>
        </w:rPr>
        <w:t xml:space="preserve">（采购人） </w:t>
      </w:r>
      <w:r>
        <w:rPr>
          <w:rFonts w:hint="eastAsia" w:ascii="仿宋_GB2312" w:hAnsi="仿宋" w:eastAsia="仿宋_GB2312" w:cs="仿宋"/>
          <w:color w:val="auto"/>
          <w:sz w:val="24"/>
        </w:rPr>
        <w:t xml:space="preserve">的 </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 ；制造商为</w:t>
      </w:r>
      <w:r>
        <w:rPr>
          <w:rFonts w:hint="eastAsia" w:ascii="仿宋_GB2312" w:hAnsi="仿宋" w:eastAsia="仿宋_GB2312" w:cs="仿宋"/>
          <w:color w:val="auto"/>
          <w:sz w:val="24"/>
          <w:u w:val="single"/>
        </w:rPr>
        <w:t xml:space="preserve"> （企业名称）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w:t>
      </w:r>
      <w:r>
        <w:rPr>
          <w:rFonts w:hint="eastAsia"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 ；制造商为</w:t>
      </w:r>
      <w:r>
        <w:rPr>
          <w:rFonts w:hint="eastAsia" w:ascii="仿宋_GB2312" w:hAnsi="仿宋" w:eastAsia="仿宋_GB2312" w:cs="仿宋"/>
          <w:color w:val="auto"/>
          <w:sz w:val="24"/>
          <w:u w:val="single"/>
        </w:rPr>
        <w:t xml:space="preserve"> （企业名称）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w:t>
      </w:r>
      <w:r>
        <w:rPr>
          <w:rFonts w:hint="eastAsia"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pPr>
        <w:spacing w:line="360" w:lineRule="auto"/>
        <w:jc w:val="left"/>
        <w:rPr>
          <w:rFonts w:ascii="仿宋_GB2312" w:hAnsi="仿宋" w:eastAsia="仿宋_GB2312" w:cs="仿宋"/>
          <w:color w:val="auto"/>
          <w:sz w:val="18"/>
          <w:szCs w:val="18"/>
        </w:rPr>
      </w:pPr>
      <w:r>
        <w:rPr>
          <w:rFonts w:hint="eastAsia" w:ascii="仿宋_GB2312" w:hAnsi="仿宋" w:eastAsia="仿宋_GB2312"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注：</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2017年12月28日</w:t>
      </w:r>
    </w:p>
    <w:p>
      <w:pPr>
        <w:pStyle w:val="2"/>
        <w:rPr>
          <w:rFonts w:ascii="仿宋_GB2312"/>
          <w:color w:val="auto"/>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附表：统计上大中小微型企业划分标准</w:t>
      </w: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行业名称</w:t>
            </w:r>
          </w:p>
        </w:tc>
        <w:tc>
          <w:tcPr>
            <w:tcW w:w="1560"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指标名称</w:t>
            </w:r>
          </w:p>
        </w:tc>
        <w:tc>
          <w:tcPr>
            <w:tcW w:w="671"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计量单位</w:t>
            </w:r>
          </w:p>
        </w:tc>
        <w:tc>
          <w:tcPr>
            <w:tcW w:w="1231"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大型</w:t>
            </w:r>
          </w:p>
        </w:tc>
        <w:tc>
          <w:tcPr>
            <w:tcW w:w="1891"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中型</w:t>
            </w:r>
          </w:p>
        </w:tc>
        <w:tc>
          <w:tcPr>
            <w:tcW w:w="1730"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小型</w:t>
            </w:r>
          </w:p>
        </w:tc>
        <w:tc>
          <w:tcPr>
            <w:tcW w:w="1203"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农、林、牧、渔业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50≤Y＜500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工业 *</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2000≤Y＜40000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300≤Y＜2000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建筑业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Y≥80000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6000≤Y＜80000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300≤Y＜6000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Z≥80000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5000≤Z＜80000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300≤Z＜5000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批发业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20≤X＜200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5≤X＜20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5000≤Y＜40000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零售业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50≤X＜300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10≤X＜50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100≤Y＜500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交通运输业 *</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3000≤Y＜30000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200≤Y＜3000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仓储业*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100≤X＜200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1000≤Y＜30000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邮政业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2000≤Y＜30000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住宿业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餐饮业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信息传输业 *</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100≤X＜2000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软件和信息技术服务业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50≤Y＜1000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房地产开发经营</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1000≤Y＜200000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5000≤Z＜10000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2000≤Z＜5000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物业管理</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500≤Y＜1000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租赁和商务服务业</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仿宋" w:eastAsia="仿宋_GB2312" w:cs="仿宋"/>
                <w:color w:val="auto"/>
                <w:kern w:val="0"/>
                <w:sz w:val="24"/>
              </w:rPr>
            </w:pP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Z≥120000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8000≤Z＜120000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100≤Z＜8000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其他未列明行业 *</w:t>
            </w:r>
          </w:p>
        </w:tc>
        <w:tc>
          <w:tcPr>
            <w:tcW w:w="156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（3）资产总额，采用资产总计代替。</w:t>
      </w:r>
    </w:p>
    <w:p>
      <w:pPr>
        <w:widowControl/>
        <w:jc w:val="left"/>
        <w:rPr>
          <w:rFonts w:ascii="仿宋_GB2312" w:hAnsi="仿宋" w:eastAsia="仿宋_GB2312" w:cs="仿宋"/>
          <w:color w:val="auto"/>
          <w:kern w:val="0"/>
          <w:sz w:val="24"/>
        </w:rPr>
      </w:pP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标准值的评估和调整。金融业企业划型标准工作组</w:t>
      </w:r>
      <w:r>
        <w:rPr>
          <w:rFonts w:hint="eastAsia" w:ascii="仿宋_GB2312" w:hAnsi="仿宋" w:eastAsia="仿宋" w:cs="仿宋"/>
          <w:color w:val="auto"/>
          <w:kern w:val="0"/>
          <w:szCs w:val="21"/>
        </w:rPr>
        <w:t>毎</w:t>
      </w:r>
      <w:r>
        <w:rPr>
          <w:rFonts w:hint="eastAsia" w:ascii="仿宋_GB2312" w:hAnsi="仿宋" w:eastAsia="仿宋_GB2312" w:cs="仿宋"/>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w:t>
            </w:r>
          </w:p>
        </w:tc>
        <w:tc>
          <w:tcPr>
            <w:tcW w:w="2836"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类别</w:t>
            </w:r>
          </w:p>
        </w:tc>
        <w:tc>
          <w:tcPr>
            <w:tcW w:w="606"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类型</w:t>
            </w:r>
          </w:p>
        </w:tc>
        <w:tc>
          <w:tcPr>
            <w:tcW w:w="3326" w:type="dxa"/>
            <w:noWrap w:val="0"/>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货币金融服务</w:t>
            </w:r>
          </w:p>
        </w:tc>
        <w:tc>
          <w:tcPr>
            <w:tcW w:w="102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货币银行服务</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银行业存款类金融机构</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非货币银行服务</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银行业非存款类金融机构</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贷款公司、小额贷款公司及典当行</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资本市场服务</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证券业金融机构</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保险业金融机构</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其他金融业</w:t>
            </w:r>
          </w:p>
        </w:tc>
        <w:tc>
          <w:tcPr>
            <w:tcW w:w="102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金融信托与管理服务</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信托公司</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控股公司服务</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金融控股公司</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其他未包括的金融业</w:t>
            </w:r>
          </w:p>
        </w:tc>
        <w:tc>
          <w:tcPr>
            <w:tcW w:w="2836" w:type="dxa"/>
            <w:vMerge w:val="restart"/>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除贷款公司、小额贷款公司及典当行以外的其他金融机构</w:t>
            </w: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仿宋" w:eastAsia="仿宋_GB2312" w:cs="仿宋"/>
                <w:color w:val="auto"/>
                <w:kern w:val="0"/>
                <w:sz w:val="24"/>
              </w:rPr>
            </w:pPr>
          </w:p>
        </w:tc>
        <w:tc>
          <w:tcPr>
            <w:tcW w:w="1025" w:type="dxa"/>
            <w:vMerge w:val="continue"/>
            <w:noWrap w:val="0"/>
            <w:vAlign w:val="center"/>
          </w:tcPr>
          <w:p>
            <w:pPr>
              <w:widowControl/>
              <w:jc w:val="left"/>
              <w:rPr>
                <w:rFonts w:ascii="仿宋_GB2312" w:hAnsi="仿宋" w:eastAsia="仿宋_GB2312" w:cs="仿宋"/>
                <w:color w:val="auto"/>
                <w:kern w:val="0"/>
                <w:sz w:val="24"/>
              </w:rPr>
            </w:pPr>
          </w:p>
        </w:tc>
        <w:tc>
          <w:tcPr>
            <w:tcW w:w="2836" w:type="dxa"/>
            <w:vMerge w:val="continue"/>
            <w:noWrap w:val="0"/>
            <w:vAlign w:val="center"/>
          </w:tcPr>
          <w:p>
            <w:pPr>
              <w:widowControl/>
              <w:jc w:val="left"/>
              <w:rPr>
                <w:rFonts w:ascii="仿宋_GB2312" w:hAnsi="仿宋" w:eastAsia="仿宋_GB2312" w:cs="仿宋"/>
                <w:color w:val="auto"/>
                <w:kern w:val="0"/>
                <w:sz w:val="24"/>
              </w:rPr>
            </w:pPr>
          </w:p>
        </w:tc>
        <w:tc>
          <w:tcPr>
            <w:tcW w:w="60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noWrap w:val="0"/>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bl>
    <w:p>
      <w:pPr>
        <w:spacing w:line="360" w:lineRule="auto"/>
        <w:rPr>
          <w:rFonts w:ascii="仿宋_GB2312" w:hAnsi="仿宋" w:eastAsia="仿宋_GB2312" w:cs="仿宋"/>
          <w:color w:val="auto"/>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pPr>
    <w:r>
      <w:rPr>
        <w:rFonts w:hint="eastAsia"/>
      </w:rPr>
      <w:t>绍兴市开元工程咨询有限公司                                招标文件招标编号:</w:t>
    </w:r>
    <w:r>
      <w:rPr>
        <w:rFonts w:hint="eastAsia"/>
        <w:lang w:eastAsia="zh-CN"/>
      </w:rPr>
      <w:t>CGSHZJ-2024-N001107</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宋体"/>
        <w:lang w:eastAsia="zh-CN"/>
      </w:rPr>
    </w:pPr>
    <w:r>
      <w:rPr>
        <w:rFonts w:hint="eastAsia"/>
      </w:rPr>
      <w:t>绍兴市开元工程咨询有限公司                                    招标文件招标编号:</w:t>
    </w:r>
    <w:r>
      <w:rPr>
        <w:rFonts w:hint="eastAsia"/>
        <w:lang w:eastAsia="zh-CN"/>
      </w:rPr>
      <w:t>CGSHZJ-2024-N001107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hanging="36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hanging="36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2B8409"/>
    <w:multiLevelType w:val="singleLevel"/>
    <w:tmpl w:val="0C2B8409"/>
    <w:lvl w:ilvl="0" w:tentative="0">
      <w:start w:val="4"/>
      <w:numFmt w:val="chineseCounting"/>
      <w:suff w:val="space"/>
      <w:lvlText w:val="第%1部分"/>
      <w:lvlJc w:val="left"/>
      <w:rPr>
        <w:rFonts w:hint="eastAsia"/>
      </w:rPr>
    </w:lvl>
  </w:abstractNum>
  <w:abstractNum w:abstractNumId="5">
    <w:nsid w:val="5AE5C1A4"/>
    <w:multiLevelType w:val="singleLevel"/>
    <w:tmpl w:val="5AE5C1A4"/>
    <w:lvl w:ilvl="0" w:tentative="0">
      <w:start w:val="1"/>
      <w:numFmt w:val="decimal"/>
      <w:suff w:val="nothing"/>
      <w:lvlText w:val="（%1）"/>
      <w:lvlJc w:val="left"/>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6"/>
  </w:num>
  <w:num w:numId="2">
    <w:abstractNumId w:val="2"/>
  </w:num>
  <w:num w:numId="3">
    <w:abstractNumId w:val="1"/>
  </w:num>
  <w:num w:numId="4">
    <w:abstractNumId w:val="7"/>
  </w:num>
  <w:num w:numId="5">
    <w:abstractNumId w:val="0"/>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0ZDU1ODU5NmM3ZWU3ZDAyYzQ0ZDJjMjI4ZmJjYzMifQ=="/>
    <w:docVar w:name="KSO_WPS_MARK_KEY" w:val="3bfc89ef-20d8-425f-bec5-c81f97973042"/>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287A"/>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0462"/>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224"/>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D72"/>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0F0"/>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29B5"/>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244AF2"/>
    <w:rsid w:val="01EC6115"/>
    <w:rsid w:val="022F3759"/>
    <w:rsid w:val="02846762"/>
    <w:rsid w:val="048B5BF9"/>
    <w:rsid w:val="055F306F"/>
    <w:rsid w:val="05C97AE4"/>
    <w:rsid w:val="08020E14"/>
    <w:rsid w:val="095B1578"/>
    <w:rsid w:val="09826733"/>
    <w:rsid w:val="098B0432"/>
    <w:rsid w:val="0B253438"/>
    <w:rsid w:val="0D051E9D"/>
    <w:rsid w:val="0D821D35"/>
    <w:rsid w:val="0E567B47"/>
    <w:rsid w:val="0EA55113"/>
    <w:rsid w:val="0EF42C95"/>
    <w:rsid w:val="10337DED"/>
    <w:rsid w:val="10DC40EA"/>
    <w:rsid w:val="112B7790"/>
    <w:rsid w:val="12E533D6"/>
    <w:rsid w:val="13466A59"/>
    <w:rsid w:val="13F004DC"/>
    <w:rsid w:val="14881278"/>
    <w:rsid w:val="164E3BE1"/>
    <w:rsid w:val="176104E2"/>
    <w:rsid w:val="177B1AE6"/>
    <w:rsid w:val="18E24FEA"/>
    <w:rsid w:val="19527197"/>
    <w:rsid w:val="19923DF0"/>
    <w:rsid w:val="19CF064A"/>
    <w:rsid w:val="19E41CD3"/>
    <w:rsid w:val="1AE14E1A"/>
    <w:rsid w:val="1B4740D4"/>
    <w:rsid w:val="1BA423FA"/>
    <w:rsid w:val="1CEB018A"/>
    <w:rsid w:val="1F4648B6"/>
    <w:rsid w:val="20FB4C13"/>
    <w:rsid w:val="21BA69EB"/>
    <w:rsid w:val="236D2C2B"/>
    <w:rsid w:val="25866341"/>
    <w:rsid w:val="26E77260"/>
    <w:rsid w:val="273B4DEE"/>
    <w:rsid w:val="2989420F"/>
    <w:rsid w:val="29A83F96"/>
    <w:rsid w:val="2AE3017A"/>
    <w:rsid w:val="2B3E01E5"/>
    <w:rsid w:val="2BA56CDA"/>
    <w:rsid w:val="2BD83860"/>
    <w:rsid w:val="2D2F0F65"/>
    <w:rsid w:val="2EDA14AE"/>
    <w:rsid w:val="2FA54326"/>
    <w:rsid w:val="2FBC2961"/>
    <w:rsid w:val="304A60A2"/>
    <w:rsid w:val="30826BA6"/>
    <w:rsid w:val="34A46D70"/>
    <w:rsid w:val="34E429A4"/>
    <w:rsid w:val="36175ECB"/>
    <w:rsid w:val="368054A0"/>
    <w:rsid w:val="36F21220"/>
    <w:rsid w:val="393478B6"/>
    <w:rsid w:val="398352CB"/>
    <w:rsid w:val="39F871AB"/>
    <w:rsid w:val="3B517DF8"/>
    <w:rsid w:val="3B8C5BAB"/>
    <w:rsid w:val="3BFF2436"/>
    <w:rsid w:val="3D0766BC"/>
    <w:rsid w:val="3F222517"/>
    <w:rsid w:val="404C7447"/>
    <w:rsid w:val="40AE250C"/>
    <w:rsid w:val="42363E2C"/>
    <w:rsid w:val="446F1E54"/>
    <w:rsid w:val="44C3787F"/>
    <w:rsid w:val="44DA359B"/>
    <w:rsid w:val="45106E67"/>
    <w:rsid w:val="46EE5581"/>
    <w:rsid w:val="478A7FEE"/>
    <w:rsid w:val="48F84495"/>
    <w:rsid w:val="4A084BAC"/>
    <w:rsid w:val="4BAC2463"/>
    <w:rsid w:val="4BC95B46"/>
    <w:rsid w:val="4BEB6533"/>
    <w:rsid w:val="4C29510B"/>
    <w:rsid w:val="4D4D28DD"/>
    <w:rsid w:val="4D77007F"/>
    <w:rsid w:val="4EDA586A"/>
    <w:rsid w:val="50D457E8"/>
    <w:rsid w:val="5140605E"/>
    <w:rsid w:val="51C14C15"/>
    <w:rsid w:val="524475FF"/>
    <w:rsid w:val="52CF6267"/>
    <w:rsid w:val="55C67DF5"/>
    <w:rsid w:val="55C93236"/>
    <w:rsid w:val="55EE24D3"/>
    <w:rsid w:val="567C5D13"/>
    <w:rsid w:val="567C6706"/>
    <w:rsid w:val="56DF3CA2"/>
    <w:rsid w:val="580D25F6"/>
    <w:rsid w:val="59166000"/>
    <w:rsid w:val="5AE657EC"/>
    <w:rsid w:val="5B046C98"/>
    <w:rsid w:val="5B0D544B"/>
    <w:rsid w:val="5B430CB2"/>
    <w:rsid w:val="5B6D5D3E"/>
    <w:rsid w:val="5BC07095"/>
    <w:rsid w:val="5DC07141"/>
    <w:rsid w:val="5F576F4A"/>
    <w:rsid w:val="5FDF689B"/>
    <w:rsid w:val="5FEE0364"/>
    <w:rsid w:val="60534318"/>
    <w:rsid w:val="60617BB3"/>
    <w:rsid w:val="60F7609E"/>
    <w:rsid w:val="620E34D3"/>
    <w:rsid w:val="625422E5"/>
    <w:rsid w:val="63F5076C"/>
    <w:rsid w:val="657D0629"/>
    <w:rsid w:val="677E1B2E"/>
    <w:rsid w:val="681A5D7E"/>
    <w:rsid w:val="689827E5"/>
    <w:rsid w:val="6A261A93"/>
    <w:rsid w:val="6B1B42E7"/>
    <w:rsid w:val="6B321C23"/>
    <w:rsid w:val="6BC06C3D"/>
    <w:rsid w:val="6BC42254"/>
    <w:rsid w:val="6BDF4FB5"/>
    <w:rsid w:val="6BF7EE9C"/>
    <w:rsid w:val="6C740CC0"/>
    <w:rsid w:val="6CA41FF3"/>
    <w:rsid w:val="6D68758C"/>
    <w:rsid w:val="6EDB63E4"/>
    <w:rsid w:val="6F56614F"/>
    <w:rsid w:val="701C7922"/>
    <w:rsid w:val="70F326A5"/>
    <w:rsid w:val="71EF51DB"/>
    <w:rsid w:val="72CC6E6D"/>
    <w:rsid w:val="72D80D10"/>
    <w:rsid w:val="72E87C49"/>
    <w:rsid w:val="7341725F"/>
    <w:rsid w:val="73C00553"/>
    <w:rsid w:val="73C97E65"/>
    <w:rsid w:val="74822F34"/>
    <w:rsid w:val="75BE2C54"/>
    <w:rsid w:val="76C96C40"/>
    <w:rsid w:val="77B35C7A"/>
    <w:rsid w:val="793A225F"/>
    <w:rsid w:val="7A820F08"/>
    <w:rsid w:val="7BF8100C"/>
    <w:rsid w:val="7C4A67DB"/>
    <w:rsid w:val="7C4D0F48"/>
    <w:rsid w:val="7DFBB8BB"/>
    <w:rsid w:val="7EC87E8B"/>
    <w:rsid w:val="7F7061A1"/>
    <w:rsid w:val="A57FB2F0"/>
    <w:rsid w:val="AEBA6020"/>
    <w:rsid w:val="CEF79EC8"/>
    <w:rsid w:val="F75EB7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2"/>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3"/>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4"/>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6"/>
    <w:qFormat/>
    <w:uiPriority w:val="0"/>
    <w:pPr>
      <w:keepNext/>
      <w:widowControl/>
      <w:numPr>
        <w:ilvl w:val="0"/>
        <w:numId w:val="4"/>
      </w:numPr>
      <w:jc w:val="left"/>
      <w:outlineLvl w:val="4"/>
    </w:pPr>
    <w:rPr>
      <w:kern w:val="0"/>
      <w:sz w:val="24"/>
      <w:szCs w:val="20"/>
    </w:rPr>
  </w:style>
  <w:style w:type="paragraph" w:styleId="10">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2">
    <w:name w:val="Body Text"/>
    <w:basedOn w:val="1"/>
    <w:link w:val="80"/>
    <w:qFormat/>
    <w:uiPriority w:val="0"/>
    <w:pPr>
      <w:spacing w:line="360" w:lineRule="auto"/>
    </w:pPr>
    <w:rPr>
      <w:rFonts w:eastAsia="仿宋_GB2312"/>
      <w:sz w:val="28"/>
    </w:rPr>
  </w:style>
  <w:style w:type="paragraph" w:styleId="7">
    <w:name w:val="Normal Indent"/>
    <w:basedOn w:val="1"/>
    <w:next w:val="8"/>
    <w:link w:val="85"/>
    <w:qFormat/>
    <w:uiPriority w:val="0"/>
    <w:pPr>
      <w:ind w:firstLine="420" w:firstLineChars="200"/>
    </w:pPr>
  </w:style>
  <w:style w:type="paragraph" w:styleId="8">
    <w:name w:val="toc 4"/>
    <w:basedOn w:val="1"/>
    <w:next w:val="1"/>
    <w:qFormat/>
    <w:uiPriority w:val="0"/>
    <w:pPr>
      <w:tabs>
        <w:tab w:val="right" w:leader="dot" w:pos="8314"/>
      </w:tabs>
      <w:ind w:firstLine="588" w:firstLineChars="245"/>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91"/>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92"/>
    <w:qFormat/>
    <w:uiPriority w:val="0"/>
    <w:pPr>
      <w:shd w:val="clear" w:color="auto" w:fill="000080"/>
    </w:pPr>
  </w:style>
  <w:style w:type="paragraph" w:styleId="21">
    <w:name w:val="annotation text"/>
    <w:basedOn w:val="1"/>
    <w:link w:val="93"/>
    <w:qFormat/>
    <w:uiPriority w:val="99"/>
    <w:pPr>
      <w:jc w:val="left"/>
    </w:pPr>
  </w:style>
  <w:style w:type="paragraph" w:styleId="22">
    <w:name w:val="Salutation"/>
    <w:basedOn w:val="1"/>
    <w:next w:val="1"/>
    <w:link w:val="94"/>
    <w:qFormat/>
    <w:uiPriority w:val="0"/>
    <w:pPr>
      <w:adjustRightInd w:val="0"/>
    </w:pPr>
    <w:rPr>
      <w:rFonts w:ascii="仿宋_GB2312" w:eastAsia="仿宋_GB2312"/>
      <w:sz w:val="28"/>
      <w:szCs w:val="20"/>
    </w:rPr>
  </w:style>
  <w:style w:type="paragraph" w:styleId="23">
    <w:name w:val="Body Text 3"/>
    <w:basedOn w:val="1"/>
    <w:link w:val="95"/>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97"/>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8"/>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9"/>
    <w:qFormat/>
    <w:uiPriority w:val="0"/>
    <w:rPr>
      <w:rFonts w:ascii="楷体_GB2312" w:eastAsia="楷体_GB2312"/>
      <w:b/>
      <w:sz w:val="28"/>
      <w:szCs w:val="20"/>
    </w:rPr>
  </w:style>
  <w:style w:type="paragraph" w:styleId="37">
    <w:name w:val="Body Text Indent 2"/>
    <w:basedOn w:val="1"/>
    <w:link w:val="100"/>
    <w:qFormat/>
    <w:uiPriority w:val="0"/>
    <w:pPr>
      <w:spacing w:after="120" w:line="480" w:lineRule="auto"/>
      <w:ind w:left="420" w:leftChars="200"/>
    </w:pPr>
  </w:style>
  <w:style w:type="paragraph" w:styleId="38">
    <w:name w:val="endnote text"/>
    <w:basedOn w:val="1"/>
    <w:link w:val="101"/>
    <w:qFormat/>
    <w:uiPriority w:val="0"/>
    <w:pPr>
      <w:adjustRightInd w:val="0"/>
    </w:pPr>
    <w:rPr>
      <w:lang w:val="zh-CN"/>
    </w:rPr>
  </w:style>
  <w:style w:type="paragraph" w:styleId="39">
    <w:name w:val="Balloon Text"/>
    <w:basedOn w:val="1"/>
    <w:link w:val="102"/>
    <w:qFormat/>
    <w:uiPriority w:val="0"/>
    <w:rPr>
      <w:sz w:val="18"/>
      <w:szCs w:val="18"/>
    </w:rPr>
  </w:style>
  <w:style w:type="paragraph" w:styleId="40">
    <w:name w:val="footer"/>
    <w:basedOn w:val="1"/>
    <w:link w:val="103"/>
    <w:qFormat/>
    <w:uiPriority w:val="99"/>
    <w:pPr>
      <w:tabs>
        <w:tab w:val="center" w:pos="4153"/>
        <w:tab w:val="right" w:pos="8306"/>
      </w:tabs>
      <w:snapToGrid w:val="0"/>
      <w:jc w:val="left"/>
    </w:pPr>
    <w:rPr>
      <w:sz w:val="18"/>
      <w:szCs w:val="18"/>
    </w:rPr>
  </w:style>
  <w:style w:type="paragraph" w:styleId="41">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5"/>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basedOn w:val="1"/>
    <w:next w:val="1"/>
    <w:link w:val="10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7"/>
    <w:link w:val="107"/>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10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9"/>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1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111"/>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21"/>
    <w:next w:val="21"/>
    <w:link w:val="112"/>
    <w:qFormat/>
    <w:uiPriority w:val="0"/>
    <w:pPr>
      <w:widowControl/>
      <w:spacing w:afterLines="50"/>
    </w:pPr>
    <w:rPr>
      <w:b/>
      <w:bCs/>
      <w:kern w:val="0"/>
      <w:sz w:val="24"/>
      <w:szCs w:val="20"/>
    </w:rPr>
  </w:style>
  <w:style w:type="paragraph" w:styleId="61">
    <w:name w:val="Body Text First Indent"/>
    <w:basedOn w:val="2"/>
    <w:next w:val="1"/>
    <w:link w:val="113"/>
    <w:qFormat/>
    <w:uiPriority w:val="0"/>
    <w:pPr>
      <w:spacing w:after="120" w:line="240" w:lineRule="auto"/>
      <w:ind w:firstLine="420" w:firstLineChars="100"/>
    </w:pPr>
    <w:rPr>
      <w:rFonts w:eastAsia="宋体"/>
      <w:sz w:val="21"/>
    </w:rPr>
  </w:style>
  <w:style w:type="paragraph" w:styleId="62">
    <w:name w:val="Body Text First Indent 2"/>
    <w:basedOn w:val="25"/>
    <w:link w:val="114"/>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正文文本 字符"/>
    <w:link w:val="2"/>
    <w:qFormat/>
    <w:locked/>
    <w:uiPriority w:val="0"/>
    <w:rPr>
      <w:rFonts w:eastAsia="仿宋_GB2312"/>
      <w:kern w:val="2"/>
      <w:sz w:val="28"/>
      <w:szCs w:val="24"/>
      <w:lang w:val="en-US" w:eastAsia="zh-CN" w:bidi="ar-SA"/>
    </w:rPr>
  </w:style>
  <w:style w:type="character" w:customStyle="1" w:styleId="81">
    <w:name w:val="标题 1 字符1"/>
    <w:link w:val="3"/>
    <w:qFormat/>
    <w:uiPriority w:val="9"/>
    <w:rPr>
      <w:rFonts w:eastAsia="仿宋_GB2312"/>
      <w:b/>
      <w:kern w:val="44"/>
      <w:sz w:val="44"/>
      <w:lang w:val="en-US" w:eastAsia="zh-CN" w:bidi="ar-SA"/>
    </w:rPr>
  </w:style>
  <w:style w:type="character" w:customStyle="1" w:styleId="82">
    <w:name w:val="标题 2 字符1"/>
    <w:link w:val="4"/>
    <w:qFormat/>
    <w:uiPriority w:val="0"/>
    <w:rPr>
      <w:rFonts w:ascii="Arial" w:hAnsi="Arial" w:eastAsia="黑体"/>
      <w:b/>
      <w:kern w:val="2"/>
      <w:sz w:val="32"/>
      <w:lang w:val="en-US" w:eastAsia="zh-CN" w:bidi="ar-SA"/>
    </w:rPr>
  </w:style>
  <w:style w:type="character" w:customStyle="1" w:styleId="83">
    <w:name w:val="标题 3 字符1"/>
    <w:link w:val="5"/>
    <w:qFormat/>
    <w:uiPriority w:val="0"/>
    <w:rPr>
      <w:rFonts w:eastAsia="仿宋_GB2312"/>
      <w:b/>
      <w:kern w:val="2"/>
      <w:sz w:val="32"/>
      <w:lang w:val="en-US" w:eastAsia="zh-CN" w:bidi="ar-SA"/>
    </w:rPr>
  </w:style>
  <w:style w:type="character" w:customStyle="1" w:styleId="84">
    <w:name w:val="标题 4 字符1"/>
    <w:link w:val="6"/>
    <w:qFormat/>
    <w:uiPriority w:val="9"/>
    <w:rPr>
      <w:rFonts w:ascii="Arial" w:hAnsi="Arial" w:eastAsia="黑体"/>
      <w:b/>
      <w:kern w:val="2"/>
      <w:sz w:val="28"/>
      <w:lang w:val="en-US" w:eastAsia="zh-CN" w:bidi="ar-SA"/>
    </w:rPr>
  </w:style>
  <w:style w:type="character" w:customStyle="1" w:styleId="85">
    <w:name w:val="正文缩进 字符2"/>
    <w:link w:val="7"/>
    <w:qFormat/>
    <w:uiPriority w:val="0"/>
    <w:rPr>
      <w:rFonts w:eastAsia="宋体"/>
      <w:kern w:val="2"/>
      <w:sz w:val="21"/>
      <w:szCs w:val="24"/>
      <w:lang w:val="en-US" w:eastAsia="zh-CN" w:bidi="ar-SA"/>
    </w:rPr>
  </w:style>
  <w:style w:type="character" w:customStyle="1" w:styleId="86">
    <w:name w:val="标题 5 字符"/>
    <w:link w:val="9"/>
    <w:qFormat/>
    <w:uiPriority w:val="0"/>
    <w:rPr>
      <w:rFonts w:eastAsia="宋体"/>
      <w:sz w:val="24"/>
      <w:lang w:val="en-US" w:eastAsia="zh-CN" w:bidi="ar-SA"/>
    </w:rPr>
  </w:style>
  <w:style w:type="character" w:customStyle="1" w:styleId="87">
    <w:name w:val="标题 6 字符"/>
    <w:link w:val="10"/>
    <w:qFormat/>
    <w:uiPriority w:val="0"/>
    <w:rPr>
      <w:rFonts w:ascii="宋体" w:hAnsi="Arial" w:eastAsia="宋体"/>
      <w:sz w:val="24"/>
      <w:lang w:val="en-US" w:eastAsia="zh-CN" w:bidi="ar-SA"/>
    </w:rPr>
  </w:style>
  <w:style w:type="character" w:customStyle="1" w:styleId="88">
    <w:name w:val="标题 7 字符"/>
    <w:link w:val="11"/>
    <w:qFormat/>
    <w:uiPriority w:val="0"/>
    <w:rPr>
      <w:rFonts w:ascii="宋体" w:hAnsi="Arial" w:eastAsia="宋体"/>
      <w:b/>
      <w:sz w:val="24"/>
      <w:lang w:val="en-US" w:eastAsia="zh-CN" w:bidi="ar-SA"/>
    </w:rPr>
  </w:style>
  <w:style w:type="character" w:customStyle="1" w:styleId="89">
    <w:name w:val="标题 8 字符"/>
    <w:link w:val="12"/>
    <w:qFormat/>
    <w:uiPriority w:val="0"/>
    <w:rPr>
      <w:rFonts w:ascii="Arial" w:hAnsi="Arial" w:eastAsia="黑体"/>
      <w:sz w:val="24"/>
      <w:lang w:val="en-US" w:eastAsia="zh-CN" w:bidi="ar-SA"/>
    </w:rPr>
  </w:style>
  <w:style w:type="character" w:customStyle="1" w:styleId="90">
    <w:name w:val="标题 9 字符"/>
    <w:link w:val="13"/>
    <w:qFormat/>
    <w:uiPriority w:val="0"/>
    <w:rPr>
      <w:rFonts w:ascii="Arial" w:hAnsi="Arial" w:eastAsia="黑体"/>
      <w:sz w:val="24"/>
      <w:lang w:val="en-US" w:eastAsia="zh-CN" w:bidi="ar-SA"/>
    </w:rPr>
  </w:style>
  <w:style w:type="character" w:customStyle="1" w:styleId="91">
    <w:name w:val="题注 字符"/>
    <w:link w:val="18"/>
    <w:qFormat/>
    <w:uiPriority w:val="0"/>
    <w:rPr>
      <w:rFonts w:ascii="Calibri" w:hAnsi="Calibri"/>
      <w:kern w:val="2"/>
    </w:rPr>
  </w:style>
  <w:style w:type="character" w:customStyle="1" w:styleId="92">
    <w:name w:val="文档结构图 字符"/>
    <w:link w:val="20"/>
    <w:qFormat/>
    <w:uiPriority w:val="0"/>
    <w:rPr>
      <w:rFonts w:eastAsia="宋体"/>
      <w:kern w:val="2"/>
      <w:sz w:val="21"/>
      <w:szCs w:val="24"/>
      <w:lang w:val="en-US" w:eastAsia="zh-CN" w:bidi="ar-SA"/>
    </w:rPr>
  </w:style>
  <w:style w:type="character" w:customStyle="1" w:styleId="93">
    <w:name w:val="批注文字 字符1"/>
    <w:link w:val="21"/>
    <w:qFormat/>
    <w:uiPriority w:val="0"/>
    <w:rPr>
      <w:rFonts w:eastAsia="宋体"/>
      <w:kern w:val="2"/>
      <w:sz w:val="21"/>
      <w:szCs w:val="24"/>
      <w:lang w:val="en-US" w:eastAsia="zh-CN" w:bidi="ar-SA"/>
    </w:rPr>
  </w:style>
  <w:style w:type="character" w:customStyle="1" w:styleId="94">
    <w:name w:val="称呼 字符"/>
    <w:link w:val="22"/>
    <w:qFormat/>
    <w:uiPriority w:val="0"/>
    <w:rPr>
      <w:rFonts w:ascii="仿宋_GB2312" w:eastAsia="仿宋_GB2312"/>
      <w:kern w:val="2"/>
      <w:sz w:val="28"/>
    </w:rPr>
  </w:style>
  <w:style w:type="character" w:customStyle="1" w:styleId="95">
    <w:name w:val="正文文本 3 字符"/>
    <w:link w:val="23"/>
    <w:qFormat/>
    <w:uiPriority w:val="0"/>
    <w:rPr>
      <w:kern w:val="2"/>
      <w:sz w:val="21"/>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HTML 地址 字符"/>
    <w:link w:val="30"/>
    <w:qFormat/>
    <w:uiPriority w:val="0"/>
    <w:rPr>
      <w:rFonts w:ascii="宋体" w:hAnsi="宋体"/>
      <w:i/>
      <w:iCs/>
      <w:sz w:val="24"/>
      <w:szCs w:val="24"/>
    </w:rPr>
  </w:style>
  <w:style w:type="character" w:customStyle="1" w:styleId="98">
    <w:name w:val="纯文本 字符1"/>
    <w:link w:val="33"/>
    <w:qFormat/>
    <w:uiPriority w:val="0"/>
    <w:rPr>
      <w:rFonts w:ascii="宋体" w:hAnsi="Courier New" w:eastAsia="宋体"/>
      <w:kern w:val="2"/>
      <w:sz w:val="21"/>
      <w:lang w:val="en-US" w:eastAsia="zh-CN" w:bidi="ar-SA"/>
    </w:rPr>
  </w:style>
  <w:style w:type="character" w:customStyle="1" w:styleId="99">
    <w:name w:val="日期 字符"/>
    <w:link w:val="36"/>
    <w:qFormat/>
    <w:uiPriority w:val="0"/>
    <w:rPr>
      <w:rFonts w:ascii="楷体_GB2312" w:eastAsia="楷体_GB2312"/>
      <w:b/>
      <w:kern w:val="2"/>
      <w:sz w:val="28"/>
      <w:lang w:val="en-US" w:eastAsia="zh-CN" w:bidi="ar-SA"/>
    </w:rPr>
  </w:style>
  <w:style w:type="character" w:customStyle="1" w:styleId="100">
    <w:name w:val="正文文本缩进 2 字符"/>
    <w:link w:val="37"/>
    <w:qFormat/>
    <w:locked/>
    <w:uiPriority w:val="99"/>
    <w:rPr>
      <w:rFonts w:eastAsia="宋体"/>
      <w:kern w:val="2"/>
      <w:sz w:val="21"/>
      <w:szCs w:val="24"/>
      <w:lang w:val="en-US" w:eastAsia="zh-CN" w:bidi="ar-SA"/>
    </w:rPr>
  </w:style>
  <w:style w:type="character" w:customStyle="1" w:styleId="101">
    <w:name w:val="尾注文本 字符"/>
    <w:link w:val="38"/>
    <w:qFormat/>
    <w:uiPriority w:val="0"/>
    <w:rPr>
      <w:kern w:val="2"/>
      <w:sz w:val="21"/>
      <w:szCs w:val="24"/>
      <w:lang w:val="zh-CN"/>
    </w:rPr>
  </w:style>
  <w:style w:type="character" w:customStyle="1" w:styleId="102">
    <w:name w:val="批注框文本 字符1"/>
    <w:link w:val="39"/>
    <w:qFormat/>
    <w:uiPriority w:val="0"/>
    <w:rPr>
      <w:kern w:val="2"/>
      <w:sz w:val="18"/>
      <w:szCs w:val="18"/>
    </w:rPr>
  </w:style>
  <w:style w:type="character" w:customStyle="1" w:styleId="103">
    <w:name w:val="页脚 字符2"/>
    <w:link w:val="40"/>
    <w:qFormat/>
    <w:locked/>
    <w:uiPriority w:val="0"/>
    <w:rPr>
      <w:rFonts w:eastAsia="宋体"/>
      <w:kern w:val="2"/>
      <w:sz w:val="18"/>
      <w:szCs w:val="18"/>
      <w:lang w:val="en-US" w:eastAsia="zh-CN" w:bidi="ar-SA"/>
    </w:rPr>
  </w:style>
  <w:style w:type="character" w:customStyle="1" w:styleId="104">
    <w:name w:val="页眉 字符2"/>
    <w:link w:val="41"/>
    <w:qFormat/>
    <w:uiPriority w:val="0"/>
    <w:rPr>
      <w:rFonts w:eastAsia="宋体"/>
      <w:kern w:val="2"/>
      <w:sz w:val="18"/>
      <w:szCs w:val="18"/>
      <w:lang w:val="en-US" w:eastAsia="zh-CN" w:bidi="ar-SA"/>
    </w:rPr>
  </w:style>
  <w:style w:type="character" w:customStyle="1" w:styleId="105">
    <w:name w:val="签名 字符"/>
    <w:link w:val="42"/>
    <w:qFormat/>
    <w:uiPriority w:val="0"/>
    <w:rPr>
      <w:rFonts w:eastAsia="仿宋_GB2312"/>
      <w:sz w:val="24"/>
    </w:rPr>
  </w:style>
  <w:style w:type="character" w:customStyle="1" w:styleId="106">
    <w:name w:val="副标题 字符"/>
    <w:link w:val="46"/>
    <w:qFormat/>
    <w:uiPriority w:val="0"/>
    <w:rPr>
      <w:rFonts w:ascii="Arial" w:hAnsi="Arial" w:eastAsia="隶书"/>
      <w:b/>
      <w:bCs/>
      <w:kern w:val="28"/>
      <w:sz w:val="44"/>
      <w:szCs w:val="32"/>
    </w:rPr>
  </w:style>
  <w:style w:type="character" w:customStyle="1" w:styleId="107">
    <w:name w:val="脚注文本 字符"/>
    <w:link w:val="49"/>
    <w:qFormat/>
    <w:uiPriority w:val="0"/>
    <w:rPr>
      <w:rFonts w:ascii="Calibri"/>
      <w:color w:val="0000FF"/>
      <w:sz w:val="21"/>
    </w:rPr>
  </w:style>
  <w:style w:type="character" w:customStyle="1" w:styleId="108">
    <w:name w:val="正文文本缩进 3 字符"/>
    <w:link w:val="52"/>
    <w:qFormat/>
    <w:uiPriority w:val="0"/>
    <w:rPr>
      <w:kern w:val="2"/>
      <w:sz w:val="16"/>
      <w:szCs w:val="16"/>
    </w:rPr>
  </w:style>
  <w:style w:type="character" w:customStyle="1" w:styleId="109">
    <w:name w:val="正文文本 2 字符1"/>
    <w:link w:val="55"/>
    <w:qFormat/>
    <w:uiPriority w:val="0"/>
    <w:rPr>
      <w:rFonts w:ascii="隶书" w:eastAsia="隶书"/>
      <w:bCs/>
      <w:sz w:val="72"/>
      <w:szCs w:val="84"/>
      <w:lang w:val="en-US" w:eastAsia="zh-CN" w:bidi="ar-SA"/>
    </w:rPr>
  </w:style>
  <w:style w:type="character" w:customStyle="1" w:styleId="110">
    <w:name w:val="HTML 预设格式 字符"/>
    <w:link w:val="57"/>
    <w:qFormat/>
    <w:uiPriority w:val="0"/>
    <w:rPr>
      <w:rFonts w:ascii="黑体" w:hAnsi="Courier New" w:eastAsia="黑体" w:cs="Courier New"/>
    </w:rPr>
  </w:style>
  <w:style w:type="character" w:customStyle="1" w:styleId="111">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112">
    <w:name w:val="批注主题 字符"/>
    <w:link w:val="60"/>
    <w:qFormat/>
    <w:uiPriority w:val="0"/>
    <w:rPr>
      <w:rFonts w:eastAsia="宋体"/>
      <w:b/>
      <w:bCs/>
      <w:kern w:val="2"/>
      <w:sz w:val="24"/>
      <w:szCs w:val="24"/>
      <w:lang w:val="en-US" w:eastAsia="zh-CN" w:bidi="ar-SA"/>
    </w:rPr>
  </w:style>
  <w:style w:type="character" w:customStyle="1" w:styleId="113">
    <w:name w:val="正文文本首行缩进 字符"/>
    <w:link w:val="61"/>
    <w:qFormat/>
    <w:uiPriority w:val="0"/>
    <w:rPr>
      <w:rFonts w:eastAsia="仿宋_GB2312"/>
      <w:kern w:val="2"/>
      <w:sz w:val="21"/>
      <w:szCs w:val="24"/>
      <w:lang w:val="en-US" w:eastAsia="zh-CN" w:bidi="ar-SA"/>
    </w:rPr>
  </w:style>
  <w:style w:type="character" w:customStyle="1" w:styleId="114">
    <w:name w:val="正文文本首行缩进 2 字符"/>
    <w:link w:val="62"/>
    <w:qFormat/>
    <w:uiPriority w:val="0"/>
    <w:rPr>
      <w:rFonts w:eastAsia="宋体"/>
      <w:kern w:val="2"/>
      <w:sz w:val="21"/>
      <w:szCs w:val="24"/>
      <w:lang w:val="en-US" w:eastAsia="zh-CN" w:bidi="ar-SA"/>
    </w:rPr>
  </w:style>
  <w:style w:type="character" w:customStyle="1" w:styleId="115">
    <w:name w:val="批注文字 Char"/>
    <w:qFormat/>
    <w:uiPriority w:val="0"/>
    <w:rPr>
      <w:rFonts w:eastAsia="宋体"/>
      <w:kern w:val="2"/>
      <w:sz w:val="21"/>
      <w:szCs w:val="24"/>
      <w:lang w:val="en-US" w:eastAsia="zh-CN" w:bidi="ar-SA"/>
    </w:rPr>
  </w:style>
  <w:style w:type="character" w:customStyle="1" w:styleId="116">
    <w:name w:val="正文文本 Char"/>
    <w:qFormat/>
    <w:locked/>
    <w:uiPriority w:val="0"/>
    <w:rPr>
      <w:rFonts w:eastAsia="仿宋_GB2312"/>
      <w:kern w:val="2"/>
      <w:sz w:val="28"/>
      <w:szCs w:val="24"/>
      <w:lang w:val="en-US" w:eastAsia="zh-CN" w:bidi="ar-SA"/>
    </w:rPr>
  </w:style>
  <w:style w:type="paragraph" w:customStyle="1" w:styleId="11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18">
    <w:name w:val="首行缩进"/>
    <w:basedOn w:val="1"/>
    <w:qFormat/>
    <w:uiPriority w:val="0"/>
    <w:pPr>
      <w:adjustRightInd w:val="0"/>
      <w:spacing w:line="360" w:lineRule="auto"/>
      <w:ind w:firstLine="480" w:firstLineChars="200"/>
    </w:pPr>
    <w:rPr>
      <w:rFonts w:ascii="宋体"/>
      <w:sz w:val="24"/>
      <w:szCs w:val="20"/>
    </w:rPr>
  </w:style>
  <w:style w:type="paragraph" w:customStyle="1" w:styleId="119">
    <w:name w:val="Default"/>
    <w:next w:val="120"/>
    <w:link w:val="12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21">
    <w:name w:val="Default Char"/>
    <w:link w:val="119"/>
    <w:qFormat/>
    <w:uiPriority w:val="0"/>
    <w:rPr>
      <w:color w:val="000000"/>
      <w:sz w:val="24"/>
      <w:szCs w:val="24"/>
    </w:rPr>
  </w:style>
  <w:style w:type="paragraph" w:customStyle="1" w:styleId="122">
    <w:name w:val="表格文字"/>
    <w:basedOn w:val="1"/>
    <w:next w:val="2"/>
    <w:qFormat/>
    <w:uiPriority w:val="0"/>
    <w:pPr>
      <w:ind w:firstLine="200" w:firstLineChars="200"/>
    </w:pPr>
    <w:rPr>
      <w:rFonts w:ascii="Arial" w:hAnsi="Arial"/>
      <w:spacing w:val="-5"/>
      <w:kern w:val="0"/>
      <w:sz w:val="24"/>
      <w:szCs w:val="20"/>
    </w:rPr>
  </w:style>
  <w:style w:type="paragraph" w:customStyle="1" w:styleId="123">
    <w:name w:val="_Style 15"/>
    <w:basedOn w:val="1"/>
    <w:qFormat/>
    <w:uiPriority w:val="0"/>
    <w:rPr>
      <w:rFonts w:ascii="Tahoma" w:hAnsi="Tahoma"/>
      <w:sz w:val="24"/>
      <w:szCs w:val="20"/>
    </w:rPr>
  </w:style>
  <w:style w:type="paragraph" w:customStyle="1" w:styleId="124">
    <w:name w:val="表正文"/>
    <w:basedOn w:val="1"/>
    <w:next w:val="33"/>
    <w:qFormat/>
    <w:uiPriority w:val="0"/>
    <w:rPr>
      <w:rFonts w:ascii="宋体" w:hAnsi="Courier New"/>
      <w:szCs w:val="20"/>
    </w:rPr>
  </w:style>
  <w:style w:type="paragraph" w:customStyle="1" w:styleId="125">
    <w:name w:val="正文段"/>
    <w:basedOn w:val="1"/>
    <w:link w:val="126"/>
    <w:qFormat/>
    <w:uiPriority w:val="0"/>
    <w:pPr>
      <w:widowControl/>
      <w:snapToGrid w:val="0"/>
      <w:spacing w:afterLines="50"/>
      <w:ind w:firstLine="200" w:firstLineChars="200"/>
    </w:pPr>
    <w:rPr>
      <w:kern w:val="0"/>
      <w:sz w:val="24"/>
      <w:szCs w:val="20"/>
    </w:rPr>
  </w:style>
  <w:style w:type="character" w:customStyle="1" w:styleId="126">
    <w:name w:val="正文段 Char"/>
    <w:link w:val="125"/>
    <w:qFormat/>
    <w:uiPriority w:val="0"/>
    <w:rPr>
      <w:rFonts w:eastAsia="宋体"/>
      <w:sz w:val="24"/>
      <w:lang w:val="en-US" w:eastAsia="zh-CN" w:bidi="ar-SA"/>
    </w:rPr>
  </w:style>
  <w:style w:type="paragraph" w:customStyle="1" w:styleId="127">
    <w:name w:val="Char"/>
    <w:basedOn w:val="1"/>
    <w:qFormat/>
    <w:uiPriority w:val="0"/>
    <w:rPr>
      <w:rFonts w:ascii="仿宋_GB2312" w:eastAsia="仿宋_GB2312"/>
      <w:b/>
      <w:sz w:val="32"/>
      <w:szCs w:val="32"/>
    </w:rPr>
  </w:style>
  <w:style w:type="paragraph" w:customStyle="1" w:styleId="128">
    <w:name w:val="Table Text"/>
    <w:link w:val="129"/>
    <w:qFormat/>
    <w:uiPriority w:val="0"/>
    <w:pPr>
      <w:snapToGrid w:val="0"/>
      <w:spacing w:before="80" w:after="80"/>
    </w:pPr>
    <w:rPr>
      <w:rFonts w:ascii="Arial" w:hAnsi="Arial" w:eastAsia="宋体" w:cs="Times New Roman"/>
      <w:sz w:val="18"/>
      <w:lang w:val="en-US" w:eastAsia="zh-CN" w:bidi="ar-SA"/>
    </w:rPr>
  </w:style>
  <w:style w:type="character" w:customStyle="1" w:styleId="129">
    <w:name w:val="Table Text Char1"/>
    <w:link w:val="128"/>
    <w:qFormat/>
    <w:uiPriority w:val="0"/>
    <w:rPr>
      <w:rFonts w:ascii="Arial" w:hAnsi="Arial"/>
      <w:sz w:val="18"/>
      <w:lang w:val="en-US" w:eastAsia="zh-CN" w:bidi="ar-SA"/>
    </w:rPr>
  </w:style>
  <w:style w:type="character" w:customStyle="1" w:styleId="130">
    <w:name w:val="正文（缩进2汉字） Char"/>
    <w:link w:val="131"/>
    <w:qFormat/>
    <w:uiPriority w:val="0"/>
    <w:rPr>
      <w:rFonts w:ascii="宋体"/>
      <w:kern w:val="2"/>
      <w:sz w:val="21"/>
      <w:lang w:bidi="ar-SA"/>
    </w:rPr>
  </w:style>
  <w:style w:type="paragraph" w:customStyle="1" w:styleId="131">
    <w:name w:val="正文（缩进2汉字）"/>
    <w:basedOn w:val="1"/>
    <w:link w:val="130"/>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32">
    <w:name w:val="Char111"/>
    <w:basedOn w:val="1"/>
    <w:qFormat/>
    <w:uiPriority w:val="0"/>
    <w:pPr>
      <w:tabs>
        <w:tab w:val="left" w:pos="432"/>
      </w:tabs>
      <w:spacing w:beforeLines="50" w:afterLines="50"/>
      <w:ind w:left="432" w:hanging="432"/>
      <w:jc w:val="center"/>
    </w:pPr>
    <w:rPr>
      <w:sz w:val="24"/>
    </w:rPr>
  </w:style>
  <w:style w:type="paragraph" w:customStyle="1" w:styleId="133">
    <w:name w:val="模板普通正文"/>
    <w:basedOn w:val="25"/>
    <w:qFormat/>
    <w:uiPriority w:val="0"/>
    <w:pPr>
      <w:spacing w:beforeLines="50" w:after="10" w:line="360" w:lineRule="auto"/>
      <w:ind w:left="0" w:leftChars="0" w:firstLine="175" w:firstLineChars="175"/>
      <w:jc w:val="left"/>
    </w:pPr>
    <w:rPr>
      <w:sz w:val="24"/>
    </w:rPr>
  </w:style>
  <w:style w:type="paragraph" w:customStyle="1" w:styleId="134">
    <w:name w:val="缺省文本"/>
    <w:basedOn w:val="1"/>
    <w:qFormat/>
    <w:uiPriority w:val="0"/>
    <w:pPr>
      <w:autoSpaceDE w:val="0"/>
      <w:autoSpaceDN w:val="0"/>
      <w:adjustRightInd w:val="0"/>
      <w:jc w:val="left"/>
    </w:pPr>
    <w:rPr>
      <w:kern w:val="0"/>
      <w:sz w:val="24"/>
    </w:rPr>
  </w:style>
  <w:style w:type="paragraph" w:customStyle="1" w:styleId="135">
    <w:name w:val="WW-正文文字缩进 2"/>
    <w:basedOn w:val="1"/>
    <w:qFormat/>
    <w:uiPriority w:val="0"/>
    <w:pPr>
      <w:suppressAutoHyphens/>
      <w:ind w:firstLine="420"/>
    </w:pPr>
    <w:rPr>
      <w:kern w:val="1"/>
      <w:szCs w:val="20"/>
    </w:rPr>
  </w:style>
  <w:style w:type="paragraph" w:customStyle="1" w:styleId="136">
    <w:name w:val="默认段落字体 Para Char Char Char Char Char Char Char Char Char1 Char Char Char Char"/>
    <w:basedOn w:val="1"/>
    <w:qFormat/>
    <w:uiPriority w:val="0"/>
    <w:rPr>
      <w:rFonts w:ascii="Tahoma" w:hAnsi="Tahoma"/>
      <w:sz w:val="24"/>
      <w:szCs w:val="20"/>
    </w:rPr>
  </w:style>
  <w:style w:type="paragraph" w:customStyle="1" w:styleId="137">
    <w:name w:val="项目排列"/>
    <w:basedOn w:val="1"/>
    <w:link w:val="138"/>
    <w:qFormat/>
    <w:uiPriority w:val="0"/>
    <w:pPr>
      <w:tabs>
        <w:tab w:val="left" w:pos="900"/>
      </w:tabs>
      <w:spacing w:beforeLines="50" w:afterLines="50" w:line="300" w:lineRule="auto"/>
      <w:ind w:left="900" w:hanging="420"/>
    </w:pPr>
    <w:rPr>
      <w:sz w:val="24"/>
    </w:rPr>
  </w:style>
  <w:style w:type="character" w:customStyle="1" w:styleId="138">
    <w:name w:val="项目排列 Char"/>
    <w:link w:val="137"/>
    <w:qFormat/>
    <w:uiPriority w:val="0"/>
    <w:rPr>
      <w:kern w:val="2"/>
      <w:sz w:val="24"/>
      <w:szCs w:val="24"/>
    </w:rPr>
  </w:style>
  <w:style w:type="character" w:customStyle="1" w:styleId="139">
    <w:name w:val="style21"/>
    <w:qFormat/>
    <w:uiPriority w:val="0"/>
    <w:rPr>
      <w:sz w:val="15"/>
      <w:szCs w:val="15"/>
    </w:rPr>
  </w:style>
  <w:style w:type="paragraph" w:customStyle="1" w:styleId="14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4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42">
    <w:name w:val="Char1"/>
    <w:basedOn w:val="1"/>
    <w:qFormat/>
    <w:uiPriority w:val="0"/>
    <w:rPr>
      <w:szCs w:val="20"/>
    </w:rPr>
  </w:style>
  <w:style w:type="paragraph" w:customStyle="1" w:styleId="143">
    <w:name w:val="列出段落1"/>
    <w:basedOn w:val="1"/>
    <w:qFormat/>
    <w:uiPriority w:val="0"/>
    <w:pPr>
      <w:ind w:firstLine="420" w:firstLineChars="200"/>
    </w:pPr>
    <w:rPr>
      <w:rFonts w:ascii="Calibri" w:hAnsi="Calibri"/>
      <w:szCs w:val="22"/>
    </w:rPr>
  </w:style>
  <w:style w:type="paragraph" w:customStyle="1" w:styleId="144">
    <w:name w:val="默认段落字体 Para Char Char Char Char"/>
    <w:basedOn w:val="1"/>
    <w:qFormat/>
    <w:uiPriority w:val="0"/>
  </w:style>
  <w:style w:type="paragraph" w:customStyle="1" w:styleId="145">
    <w:name w:val="Char Char Char1 Char Char Char1 Char Char Char Char"/>
    <w:basedOn w:val="1"/>
    <w:qFormat/>
    <w:uiPriority w:val="0"/>
  </w:style>
  <w:style w:type="character" w:customStyle="1" w:styleId="146">
    <w:name w:val="font1"/>
    <w:qFormat/>
    <w:uiPriority w:val="0"/>
    <w:rPr>
      <w:color w:val="999999"/>
      <w:sz w:val="18"/>
      <w:szCs w:val="18"/>
      <w:u w:val="none"/>
    </w:rPr>
  </w:style>
  <w:style w:type="paragraph" w:customStyle="1" w:styleId="14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48">
    <w:name w:val="Char Char Char Char Char Char Char Char Char Char"/>
    <w:basedOn w:val="1"/>
    <w:qFormat/>
    <w:uiPriority w:val="0"/>
    <w:rPr>
      <w:rFonts w:ascii="Tahoma" w:hAnsi="Tahoma"/>
      <w:sz w:val="24"/>
      <w:szCs w:val="20"/>
    </w:rPr>
  </w:style>
  <w:style w:type="character" w:customStyle="1" w:styleId="149">
    <w:name w:val="apple-style-span"/>
    <w:qFormat/>
    <w:uiPriority w:val="0"/>
  </w:style>
  <w:style w:type="paragraph" w:customStyle="1" w:styleId="150">
    <w:name w:val="正文无缩进"/>
    <w:basedOn w:val="1"/>
    <w:link w:val="151"/>
    <w:qFormat/>
    <w:uiPriority w:val="0"/>
    <w:pPr>
      <w:spacing w:line="360" w:lineRule="auto"/>
    </w:pPr>
    <w:rPr>
      <w:rFonts w:ascii="宋体"/>
      <w:color w:val="000000"/>
      <w:sz w:val="24"/>
    </w:rPr>
  </w:style>
  <w:style w:type="character" w:customStyle="1" w:styleId="151">
    <w:name w:val="正文无缩进 Char"/>
    <w:link w:val="150"/>
    <w:qFormat/>
    <w:uiPriority w:val="0"/>
    <w:rPr>
      <w:rFonts w:ascii="宋体" w:eastAsia="宋体"/>
      <w:color w:val="000000"/>
      <w:kern w:val="2"/>
      <w:sz w:val="24"/>
      <w:szCs w:val="24"/>
      <w:lang w:val="en-US" w:eastAsia="zh-CN" w:bidi="ar-SA"/>
    </w:rPr>
  </w:style>
  <w:style w:type="paragraph" w:customStyle="1" w:styleId="15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53">
    <w:name w:val="ca-3"/>
    <w:qFormat/>
    <w:uiPriority w:val="0"/>
  </w:style>
  <w:style w:type="paragraph" w:customStyle="1" w:styleId="15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55">
    <w:name w:val="表格 Char Char"/>
    <w:link w:val="156"/>
    <w:qFormat/>
    <w:locked/>
    <w:uiPriority w:val="0"/>
    <w:rPr>
      <w:rFonts w:ascii="宋体" w:hAnsi="宋体" w:eastAsia="宋体"/>
      <w:lang w:val="en-US" w:eastAsia="zh-CN" w:bidi="ar-SA"/>
    </w:rPr>
  </w:style>
  <w:style w:type="paragraph" w:customStyle="1" w:styleId="156">
    <w:name w:val="表格"/>
    <w:basedOn w:val="1"/>
    <w:link w:val="155"/>
    <w:qFormat/>
    <w:uiPriority w:val="0"/>
    <w:pPr>
      <w:snapToGrid w:val="0"/>
      <w:ind w:firstLine="42" w:firstLineChars="21"/>
    </w:pPr>
    <w:rPr>
      <w:rFonts w:ascii="宋体" w:hAnsi="宋体"/>
      <w:kern w:val="0"/>
      <w:sz w:val="20"/>
      <w:szCs w:val="20"/>
    </w:rPr>
  </w:style>
  <w:style w:type="paragraph" w:customStyle="1" w:styleId="15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58">
    <w:name w:val="Char Char1 Char Char Char Char Char Char"/>
    <w:basedOn w:val="1"/>
    <w:qFormat/>
    <w:uiPriority w:val="0"/>
    <w:pPr>
      <w:widowControl/>
      <w:spacing w:after="160" w:line="240" w:lineRule="exact"/>
      <w:jc w:val="left"/>
    </w:pPr>
  </w:style>
  <w:style w:type="character" w:customStyle="1" w:styleId="159">
    <w:name w:val="Char Char"/>
    <w:qFormat/>
    <w:uiPriority w:val="0"/>
    <w:rPr>
      <w:rFonts w:hint="eastAsia" w:ascii="宋体" w:hAnsi="Courier New" w:eastAsia="宋体"/>
      <w:kern w:val="2"/>
      <w:sz w:val="21"/>
      <w:lang w:val="en-US" w:eastAsia="zh-CN" w:bidi="ar-SA"/>
    </w:rPr>
  </w:style>
  <w:style w:type="character" w:customStyle="1" w:styleId="160">
    <w:name w:val="style51"/>
    <w:qFormat/>
    <w:uiPriority w:val="0"/>
    <w:rPr>
      <w:sz w:val="21"/>
      <w:szCs w:val="21"/>
    </w:rPr>
  </w:style>
  <w:style w:type="paragraph" w:customStyle="1" w:styleId="16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62">
    <w:name w:val="标准文本"/>
    <w:basedOn w:val="1"/>
    <w:link w:val="163"/>
    <w:qFormat/>
    <w:uiPriority w:val="0"/>
    <w:pPr>
      <w:spacing w:line="360" w:lineRule="auto"/>
      <w:ind w:firstLine="480" w:firstLineChars="200"/>
    </w:pPr>
    <w:rPr>
      <w:rFonts w:cs="宋体"/>
      <w:sz w:val="24"/>
      <w:szCs w:val="20"/>
    </w:rPr>
  </w:style>
  <w:style w:type="character" w:customStyle="1" w:styleId="163">
    <w:name w:val="标准文本 Char"/>
    <w:link w:val="162"/>
    <w:qFormat/>
    <w:uiPriority w:val="0"/>
    <w:rPr>
      <w:rFonts w:eastAsia="宋体" w:cs="宋体"/>
      <w:kern w:val="2"/>
      <w:sz w:val="24"/>
      <w:lang w:val="en-US" w:eastAsia="zh-CN" w:bidi="ar-SA"/>
    </w:rPr>
  </w:style>
  <w:style w:type="paragraph" w:customStyle="1" w:styleId="164">
    <w:name w:val="自定义正文"/>
    <w:basedOn w:val="1"/>
    <w:link w:val="165"/>
    <w:qFormat/>
    <w:uiPriority w:val="0"/>
    <w:pPr>
      <w:spacing w:line="480" w:lineRule="exact"/>
      <w:ind w:firstLine="200" w:firstLineChars="200"/>
      <w:jc w:val="left"/>
    </w:pPr>
    <w:rPr>
      <w:rFonts w:ascii="仿宋_GB2312" w:eastAsia="仿宋_GB2312"/>
      <w:sz w:val="28"/>
    </w:rPr>
  </w:style>
  <w:style w:type="character" w:customStyle="1" w:styleId="165">
    <w:name w:val="自定义正文 Char"/>
    <w:link w:val="164"/>
    <w:qFormat/>
    <w:uiPriority w:val="0"/>
    <w:rPr>
      <w:rFonts w:ascii="仿宋_GB2312" w:eastAsia="仿宋_GB2312"/>
      <w:kern w:val="2"/>
      <w:sz w:val="28"/>
      <w:szCs w:val="24"/>
      <w:lang w:val="en-US" w:eastAsia="zh-CN" w:bidi="ar-SA"/>
    </w:rPr>
  </w:style>
  <w:style w:type="paragraph" w:customStyle="1" w:styleId="16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67">
    <w:name w:val="自定义表格文字"/>
    <w:basedOn w:val="1"/>
    <w:qFormat/>
    <w:uiPriority w:val="0"/>
    <w:pPr>
      <w:spacing w:before="60" w:after="60" w:line="320" w:lineRule="exact"/>
      <w:jc w:val="left"/>
    </w:pPr>
    <w:rPr>
      <w:rFonts w:ascii="宋体" w:eastAsia="楷体_GB2312"/>
    </w:rPr>
  </w:style>
  <w:style w:type="paragraph" w:customStyle="1" w:styleId="16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70">
    <w:name w:val="Char Char12"/>
    <w:qFormat/>
    <w:uiPriority w:val="0"/>
    <w:rPr>
      <w:rFonts w:ascii="宋体" w:hAnsi="Courier New" w:eastAsia="宋体"/>
      <w:kern w:val="2"/>
      <w:sz w:val="21"/>
      <w:lang w:val="en-US" w:eastAsia="zh-CN" w:bidi="ar-SA"/>
    </w:rPr>
  </w:style>
  <w:style w:type="character" w:customStyle="1" w:styleId="171">
    <w:name w:val="H4 Char"/>
    <w:qFormat/>
    <w:uiPriority w:val="0"/>
    <w:rPr>
      <w:rFonts w:ascii="宋体" w:hAnsi="宋体" w:eastAsia="黑体"/>
      <w:b/>
      <w:bCs/>
      <w:color w:val="000000"/>
      <w:spacing w:val="-4"/>
      <w:kern w:val="2"/>
      <w:sz w:val="24"/>
      <w:szCs w:val="30"/>
      <w:lang w:val="en-US" w:eastAsia="zh-CN" w:bidi="ar-SA"/>
    </w:rPr>
  </w:style>
  <w:style w:type="character" w:customStyle="1" w:styleId="172">
    <w:name w:val="H5 Char"/>
    <w:qFormat/>
    <w:uiPriority w:val="0"/>
    <w:rPr>
      <w:rFonts w:ascii="Arial" w:hAnsi="Arial" w:eastAsia="宋体"/>
      <w:sz w:val="24"/>
      <w:lang w:val="en-US" w:eastAsia="zh-CN" w:bidi="ar-SA"/>
    </w:rPr>
  </w:style>
  <w:style w:type="character" w:customStyle="1" w:styleId="173">
    <w:name w:val="Char Char8"/>
    <w:qFormat/>
    <w:uiPriority w:val="0"/>
    <w:rPr>
      <w:rFonts w:ascii="宋体" w:eastAsia="宋体"/>
      <w:kern w:val="2"/>
      <w:sz w:val="28"/>
      <w:lang w:val="en-US" w:eastAsia="zh-CN" w:bidi="ar-SA"/>
    </w:rPr>
  </w:style>
  <w:style w:type="character" w:customStyle="1" w:styleId="174">
    <w:name w:val="Char Char7"/>
    <w:qFormat/>
    <w:uiPriority w:val="0"/>
    <w:rPr>
      <w:rFonts w:eastAsia="仿宋_GB2312"/>
      <w:kern w:val="2"/>
      <w:sz w:val="24"/>
      <w:szCs w:val="24"/>
      <w:lang w:val="en-US" w:eastAsia="zh-CN" w:bidi="ar-SA"/>
    </w:rPr>
  </w:style>
  <w:style w:type="paragraph" w:customStyle="1" w:styleId="175">
    <w:name w:val="表内文字"/>
    <w:basedOn w:val="1"/>
    <w:qFormat/>
    <w:uiPriority w:val="0"/>
    <w:pPr>
      <w:jc w:val="center"/>
    </w:pPr>
    <w:rPr>
      <w:color w:val="FF0000"/>
      <w:kern w:val="0"/>
      <w:sz w:val="24"/>
    </w:rPr>
  </w:style>
  <w:style w:type="character" w:customStyle="1" w:styleId="176">
    <w:name w:val="Char Char3"/>
    <w:qFormat/>
    <w:uiPriority w:val="0"/>
    <w:rPr>
      <w:rFonts w:eastAsia="仿宋_GB2312"/>
      <w:kern w:val="2"/>
      <w:sz w:val="28"/>
      <w:szCs w:val="24"/>
      <w:lang w:val="en-US" w:eastAsia="zh-CN" w:bidi="ar-SA"/>
    </w:rPr>
  </w:style>
  <w:style w:type="paragraph" w:customStyle="1" w:styleId="17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7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7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8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项目1"/>
    <w:basedOn w:val="1"/>
    <w:qFormat/>
    <w:uiPriority w:val="0"/>
    <w:pPr>
      <w:tabs>
        <w:tab w:val="left" w:pos="840"/>
      </w:tabs>
      <w:spacing w:after="60"/>
      <w:ind w:left="840" w:hanging="420"/>
    </w:pPr>
    <w:rPr>
      <w:rFonts w:ascii="宋体"/>
      <w:spacing w:val="4"/>
      <w:szCs w:val="20"/>
    </w:rPr>
  </w:style>
  <w:style w:type="paragraph" w:customStyle="1" w:styleId="182">
    <w:name w:val="编10号"/>
    <w:basedOn w:val="1"/>
    <w:qFormat/>
    <w:uiPriority w:val="0"/>
    <w:pPr>
      <w:tabs>
        <w:tab w:val="left" w:pos="1620"/>
      </w:tabs>
      <w:ind w:left="1620" w:hanging="360"/>
    </w:pPr>
  </w:style>
  <w:style w:type="paragraph" w:customStyle="1" w:styleId="183">
    <w:name w:val="段"/>
    <w:basedOn w:val="1"/>
    <w:qFormat/>
    <w:uiPriority w:val="0"/>
    <w:pPr>
      <w:ind w:firstLine="425"/>
    </w:pPr>
    <w:rPr>
      <w:rFonts w:ascii="宋体"/>
      <w:szCs w:val="20"/>
    </w:rPr>
  </w:style>
  <w:style w:type="paragraph" w:customStyle="1" w:styleId="184">
    <w:name w:val="Char Char Char Char"/>
    <w:basedOn w:val="1"/>
    <w:qFormat/>
    <w:uiPriority w:val="0"/>
    <w:pPr>
      <w:widowControl/>
      <w:spacing w:after="160" w:line="240" w:lineRule="exact"/>
      <w:jc w:val="left"/>
    </w:pPr>
    <w:rPr>
      <w:kern w:val="0"/>
      <w:sz w:val="24"/>
    </w:rPr>
  </w:style>
  <w:style w:type="paragraph" w:customStyle="1" w:styleId="18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6">
    <w:name w:val="bulletintext1"/>
    <w:qFormat/>
    <w:uiPriority w:val="0"/>
    <w:rPr>
      <w:rFonts w:hint="eastAsia" w:ascii="宋体" w:hAnsi="宋体" w:eastAsia="宋体"/>
      <w:sz w:val="18"/>
      <w:szCs w:val="18"/>
    </w:rPr>
  </w:style>
  <w:style w:type="paragraph" w:customStyle="1" w:styleId="187">
    <w:name w:val="Char1 Char Char Char Char Char Char"/>
    <w:basedOn w:val="1"/>
    <w:qFormat/>
    <w:uiPriority w:val="0"/>
    <w:rPr>
      <w:rFonts w:ascii="Tahoma" w:hAnsi="Tahoma"/>
      <w:sz w:val="24"/>
      <w:szCs w:val="20"/>
    </w:rPr>
  </w:style>
  <w:style w:type="paragraph" w:customStyle="1" w:styleId="188">
    <w:name w:val="Char Char2 Char Char Char Char"/>
    <w:basedOn w:val="20"/>
    <w:qFormat/>
    <w:uiPriority w:val="0"/>
    <w:rPr>
      <w:rFonts w:ascii="Tahoma" w:hAnsi="Tahoma"/>
      <w:sz w:val="24"/>
    </w:rPr>
  </w:style>
  <w:style w:type="paragraph" w:customStyle="1" w:styleId="189">
    <w:name w:val="Char Char Char"/>
    <w:basedOn w:val="20"/>
    <w:qFormat/>
    <w:uiPriority w:val="0"/>
    <w:rPr>
      <w:rFonts w:ascii="Tahoma" w:hAnsi="Tahoma"/>
      <w:sz w:val="24"/>
    </w:rPr>
  </w:style>
  <w:style w:type="paragraph" w:customStyle="1" w:styleId="190">
    <w:name w:val="正文缩进 New"/>
    <w:basedOn w:val="1"/>
    <w:qFormat/>
    <w:uiPriority w:val="0"/>
    <w:pPr>
      <w:ind w:firstLine="420" w:firstLineChars="200"/>
    </w:pPr>
    <w:rPr>
      <w:szCs w:val="20"/>
    </w:rPr>
  </w:style>
  <w:style w:type="paragraph" w:customStyle="1" w:styleId="19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92">
    <w:name w:val="tpc_content1"/>
    <w:qFormat/>
    <w:uiPriority w:val="0"/>
    <w:rPr>
      <w:sz w:val="20"/>
      <w:szCs w:val="20"/>
    </w:rPr>
  </w:style>
  <w:style w:type="character" w:customStyle="1" w:styleId="193">
    <w:name w:val="Char Char11"/>
    <w:qFormat/>
    <w:uiPriority w:val="0"/>
    <w:rPr>
      <w:b/>
      <w:kern w:val="44"/>
      <w:sz w:val="44"/>
    </w:rPr>
  </w:style>
  <w:style w:type="character" w:customStyle="1" w:styleId="194">
    <w:name w:val="Char Char10"/>
    <w:qFormat/>
    <w:uiPriority w:val="0"/>
    <w:rPr>
      <w:b/>
      <w:kern w:val="2"/>
      <w:sz w:val="28"/>
      <w:szCs w:val="28"/>
    </w:rPr>
  </w:style>
  <w:style w:type="character" w:customStyle="1" w:styleId="195">
    <w:name w:val="Char Char9"/>
    <w:qFormat/>
    <w:uiPriority w:val="0"/>
    <w:rPr>
      <w:b/>
      <w:kern w:val="2"/>
      <w:sz w:val="24"/>
      <w:szCs w:val="24"/>
    </w:rPr>
  </w:style>
  <w:style w:type="paragraph" w:customStyle="1" w:styleId="196">
    <w:name w:val="Char Char Char 字元 字元"/>
    <w:basedOn w:val="1"/>
    <w:qFormat/>
    <w:uiPriority w:val="0"/>
    <w:pPr>
      <w:spacing w:line="360" w:lineRule="auto"/>
      <w:ind w:firstLine="200" w:firstLineChars="200"/>
    </w:pPr>
    <w:rPr>
      <w:szCs w:val="20"/>
    </w:rPr>
  </w:style>
  <w:style w:type="paragraph" w:customStyle="1" w:styleId="19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99">
    <w:name w:val="style11"/>
    <w:qFormat/>
    <w:uiPriority w:val="0"/>
    <w:rPr>
      <w:b/>
      <w:bCs/>
      <w:color w:val="FF0000"/>
    </w:rPr>
  </w:style>
  <w:style w:type="character" w:customStyle="1" w:styleId="200">
    <w:name w:val="info"/>
    <w:qFormat/>
    <w:uiPriority w:val="0"/>
  </w:style>
  <w:style w:type="paragraph" w:customStyle="1" w:styleId="201">
    <w:name w:val="样式 正文缩进 + 首行缩进:  2 字符"/>
    <w:basedOn w:val="7"/>
    <w:link w:val="202"/>
    <w:qFormat/>
    <w:uiPriority w:val="0"/>
    <w:pPr>
      <w:spacing w:line="360" w:lineRule="auto"/>
      <w:ind w:firstLine="480"/>
    </w:pPr>
    <w:rPr>
      <w:rFonts w:ascii="宋体" w:hAnsi="宋体"/>
      <w:color w:val="000000"/>
      <w:kern w:val="0"/>
      <w:sz w:val="24"/>
      <w:szCs w:val="20"/>
    </w:rPr>
  </w:style>
  <w:style w:type="character" w:customStyle="1" w:styleId="202">
    <w:name w:val="样式 正文缩进 + 首行缩进:  2 字符 Char"/>
    <w:link w:val="201"/>
    <w:qFormat/>
    <w:locked/>
    <w:uiPriority w:val="0"/>
    <w:rPr>
      <w:rFonts w:ascii="宋体" w:hAnsi="宋体" w:eastAsia="宋体"/>
      <w:color w:val="000000"/>
      <w:sz w:val="24"/>
      <w:lang w:bidi="ar-SA"/>
    </w:rPr>
  </w:style>
  <w:style w:type="paragraph" w:customStyle="1" w:styleId="203">
    <w:name w:val="正文2"/>
    <w:basedOn w:val="1"/>
    <w:link w:val="204"/>
    <w:qFormat/>
    <w:uiPriority w:val="0"/>
    <w:pPr>
      <w:spacing w:before="156" w:line="360" w:lineRule="auto"/>
      <w:ind w:firstLine="510" w:firstLineChars="200"/>
    </w:pPr>
    <w:rPr>
      <w:sz w:val="24"/>
      <w:szCs w:val="20"/>
    </w:rPr>
  </w:style>
  <w:style w:type="character" w:customStyle="1" w:styleId="204">
    <w:name w:val="正文2 Char"/>
    <w:link w:val="203"/>
    <w:qFormat/>
    <w:uiPriority w:val="0"/>
    <w:rPr>
      <w:rFonts w:eastAsia="宋体"/>
      <w:kern w:val="2"/>
      <w:sz w:val="24"/>
      <w:lang w:val="en-US" w:eastAsia="zh-CN" w:bidi="ar-SA"/>
    </w:rPr>
  </w:style>
  <w:style w:type="paragraph" w:customStyle="1" w:styleId="205">
    <w:name w:val="p0"/>
    <w:basedOn w:val="1"/>
    <w:qFormat/>
    <w:uiPriority w:val="0"/>
    <w:pPr>
      <w:widowControl/>
    </w:pPr>
    <w:rPr>
      <w:kern w:val="0"/>
      <w:szCs w:val="21"/>
    </w:rPr>
  </w:style>
  <w:style w:type="character" w:customStyle="1" w:styleId="206">
    <w:name w:val="param-name"/>
    <w:qFormat/>
    <w:uiPriority w:val="99"/>
  </w:style>
  <w:style w:type="character" w:customStyle="1" w:styleId="207">
    <w:name w:val="日期 Char"/>
    <w:qFormat/>
    <w:uiPriority w:val="0"/>
    <w:rPr>
      <w:rFonts w:ascii="楷体_GB2312" w:eastAsia="楷体_GB2312"/>
      <w:b/>
      <w:kern w:val="2"/>
      <w:sz w:val="28"/>
      <w:lang w:val="en-US" w:eastAsia="zh-CN" w:bidi="ar-SA"/>
    </w:rPr>
  </w:style>
  <w:style w:type="character" w:customStyle="1" w:styleId="208">
    <w:name w:val="标题 4 Char"/>
    <w:qFormat/>
    <w:uiPriority w:val="0"/>
    <w:rPr>
      <w:rFonts w:ascii="Arial" w:hAnsi="Arial" w:eastAsia="黑体"/>
      <w:b/>
      <w:kern w:val="2"/>
      <w:sz w:val="28"/>
      <w:lang w:val="en-US" w:eastAsia="zh-CN" w:bidi="ar-SA"/>
    </w:rPr>
  </w:style>
  <w:style w:type="character" w:customStyle="1" w:styleId="209">
    <w:name w:val="标题 6 Char"/>
    <w:qFormat/>
    <w:uiPriority w:val="0"/>
    <w:rPr>
      <w:rFonts w:ascii="宋体" w:hAnsi="Arial" w:eastAsia="宋体"/>
      <w:sz w:val="24"/>
      <w:lang w:val="en-US" w:eastAsia="zh-CN" w:bidi="ar-SA"/>
    </w:rPr>
  </w:style>
  <w:style w:type="character" w:customStyle="1" w:styleId="210">
    <w:name w:val="标题 8 Char"/>
    <w:qFormat/>
    <w:uiPriority w:val="0"/>
    <w:rPr>
      <w:rFonts w:ascii="Arial" w:hAnsi="Arial" w:eastAsia="黑体"/>
      <w:sz w:val="24"/>
      <w:lang w:val="en-US" w:eastAsia="zh-CN" w:bidi="ar-SA"/>
    </w:rPr>
  </w:style>
  <w:style w:type="character" w:customStyle="1" w:styleId="211">
    <w:name w:val="标题 9 Char"/>
    <w:qFormat/>
    <w:uiPriority w:val="0"/>
    <w:rPr>
      <w:rFonts w:ascii="Arial" w:hAnsi="Arial" w:eastAsia="黑体"/>
      <w:sz w:val="24"/>
      <w:lang w:val="en-US" w:eastAsia="zh-CN" w:bidi="ar-SA"/>
    </w:rPr>
  </w:style>
  <w:style w:type="character" w:customStyle="1" w:styleId="212">
    <w:name w:val="标题 5 Char"/>
    <w:qFormat/>
    <w:uiPriority w:val="9"/>
    <w:rPr>
      <w:rFonts w:eastAsia="宋体"/>
      <w:sz w:val="24"/>
      <w:lang w:val="en-US" w:eastAsia="zh-CN" w:bidi="ar-SA"/>
    </w:rPr>
  </w:style>
  <w:style w:type="character" w:customStyle="1" w:styleId="213">
    <w:name w:val="正文文本缩进 2 Char"/>
    <w:qFormat/>
    <w:locked/>
    <w:uiPriority w:val="0"/>
    <w:rPr>
      <w:rFonts w:eastAsia="宋体"/>
      <w:kern w:val="2"/>
      <w:sz w:val="21"/>
      <w:szCs w:val="24"/>
      <w:lang w:val="en-US" w:eastAsia="zh-CN" w:bidi="ar-SA"/>
    </w:rPr>
  </w:style>
  <w:style w:type="character" w:customStyle="1" w:styleId="214">
    <w:name w:val="正文文本 2 Char"/>
    <w:qFormat/>
    <w:uiPriority w:val="0"/>
    <w:rPr>
      <w:rFonts w:ascii="隶书" w:eastAsia="隶书"/>
      <w:bCs/>
      <w:sz w:val="72"/>
      <w:szCs w:val="84"/>
      <w:lang w:val="en-US" w:eastAsia="zh-CN" w:bidi="ar-SA"/>
    </w:rPr>
  </w:style>
  <w:style w:type="character" w:customStyle="1" w:styleId="215">
    <w:name w:val="标题 7 Char"/>
    <w:qFormat/>
    <w:uiPriority w:val="0"/>
    <w:rPr>
      <w:rFonts w:ascii="宋体" w:hAnsi="Arial" w:eastAsia="宋体"/>
      <w:b/>
      <w:sz w:val="24"/>
      <w:lang w:val="en-US" w:eastAsia="zh-CN" w:bidi="ar-SA"/>
    </w:rPr>
  </w:style>
  <w:style w:type="character" w:customStyle="1" w:styleId="216">
    <w:name w:val="页眉 Char"/>
    <w:qFormat/>
    <w:uiPriority w:val="0"/>
    <w:rPr>
      <w:rFonts w:eastAsia="宋体"/>
      <w:kern w:val="2"/>
      <w:sz w:val="18"/>
      <w:szCs w:val="18"/>
      <w:lang w:val="en-US" w:eastAsia="zh-CN" w:bidi="ar-SA"/>
    </w:rPr>
  </w:style>
  <w:style w:type="character" w:customStyle="1" w:styleId="217">
    <w:name w:val="汇视源正文 Char"/>
    <w:link w:val="218"/>
    <w:qFormat/>
    <w:uiPriority w:val="0"/>
    <w:rPr>
      <w:rFonts w:cs="宋体"/>
      <w:kern w:val="2"/>
      <w:sz w:val="24"/>
      <w:lang w:val="en-US" w:eastAsia="zh-CN" w:bidi="ar-SA"/>
    </w:rPr>
  </w:style>
  <w:style w:type="paragraph" w:customStyle="1" w:styleId="218">
    <w:name w:val="汇视源正文"/>
    <w:link w:val="21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19">
    <w:name w:val="样式 列表编号 + 段后: 0.5 行"/>
    <w:basedOn w:val="17"/>
    <w:qFormat/>
    <w:uiPriority w:val="2"/>
    <w:pPr>
      <w:tabs>
        <w:tab w:val="left" w:pos="840"/>
      </w:tabs>
      <w:spacing w:afterLines="0"/>
      <w:ind w:left="425" w:hanging="425"/>
    </w:pPr>
    <w:rPr>
      <w:rFonts w:cs="宋体"/>
    </w:rPr>
  </w:style>
  <w:style w:type="paragraph" w:customStyle="1" w:styleId="22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21">
    <w:name w:val="TOC 标题1"/>
    <w:basedOn w:val="3"/>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22">
    <w:name w:val="Date Char"/>
    <w:qFormat/>
    <w:locked/>
    <w:uiPriority w:val="0"/>
    <w:rPr>
      <w:rFonts w:ascii="宋体"/>
      <w:sz w:val="21"/>
      <w:lang w:val="zh-CN"/>
    </w:rPr>
  </w:style>
  <w:style w:type="character" w:customStyle="1" w:styleId="223">
    <w:name w:val="Normal Indent Char"/>
    <w:qFormat/>
    <w:locked/>
    <w:uiPriority w:val="0"/>
    <w:rPr>
      <w:rFonts w:ascii="宋体" w:eastAsia="宋体"/>
      <w:snapToGrid w:val="0"/>
      <w:color w:val="000000"/>
      <w:kern w:val="28"/>
      <w:sz w:val="28"/>
    </w:rPr>
  </w:style>
  <w:style w:type="character" w:customStyle="1" w:styleId="224">
    <w:name w:val="Plain Text Char"/>
    <w:qFormat/>
    <w:locked/>
    <w:uiPriority w:val="0"/>
    <w:rPr>
      <w:rFonts w:ascii="宋体" w:hAnsi="Courier New" w:eastAsia="宋体"/>
      <w:snapToGrid w:val="0"/>
      <w:sz w:val="21"/>
    </w:rPr>
  </w:style>
  <w:style w:type="character" w:customStyle="1" w:styleId="225">
    <w:name w:val="日期 Char1"/>
    <w:qFormat/>
    <w:uiPriority w:val="99"/>
    <w:rPr>
      <w:rFonts w:ascii="Times New Roman" w:hAnsi="Times New Roman" w:eastAsia="宋体" w:cs="Times New Roman"/>
      <w:sz w:val="24"/>
      <w:szCs w:val="24"/>
    </w:rPr>
  </w:style>
  <w:style w:type="character" w:customStyle="1" w:styleId="226">
    <w:name w:val="纯文本 Char1"/>
    <w:link w:val="227"/>
    <w:qFormat/>
    <w:uiPriority w:val="0"/>
    <w:rPr>
      <w:rFonts w:ascii="宋体" w:hAnsi="Courier New" w:eastAsia="宋体" w:cs="Courier New"/>
      <w:sz w:val="21"/>
      <w:szCs w:val="21"/>
    </w:rPr>
  </w:style>
  <w:style w:type="paragraph" w:customStyle="1" w:styleId="227">
    <w:name w:val="纯文本1"/>
    <w:basedOn w:val="1"/>
    <w:link w:val="226"/>
    <w:qFormat/>
    <w:uiPriority w:val="0"/>
    <w:rPr>
      <w:rFonts w:ascii="宋体" w:hAnsi="Courier New" w:cs="Courier New"/>
      <w:kern w:val="0"/>
      <w:szCs w:val="21"/>
    </w:rPr>
  </w:style>
  <w:style w:type="paragraph" w:customStyle="1" w:styleId="22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29">
    <w:name w:val="列出段落112"/>
    <w:basedOn w:val="1"/>
    <w:link w:val="230"/>
    <w:qFormat/>
    <w:uiPriority w:val="0"/>
    <w:pPr>
      <w:adjustRightInd w:val="0"/>
      <w:spacing w:line="360" w:lineRule="auto"/>
      <w:ind w:firstLine="200" w:firstLineChars="200"/>
    </w:pPr>
    <w:rPr>
      <w:rFonts w:eastAsia="楷体_GB2312" w:cs="Lucida Sans"/>
      <w:sz w:val="24"/>
    </w:rPr>
  </w:style>
  <w:style w:type="character" w:customStyle="1" w:styleId="230">
    <w:name w:val="列出段落 Char"/>
    <w:link w:val="229"/>
    <w:qFormat/>
    <w:uiPriority w:val="0"/>
    <w:rPr>
      <w:rFonts w:eastAsia="楷体_GB2312" w:cs="Lucida Sans"/>
      <w:kern w:val="2"/>
      <w:sz w:val="24"/>
      <w:szCs w:val="24"/>
    </w:rPr>
  </w:style>
  <w:style w:type="paragraph" w:customStyle="1" w:styleId="23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32">
    <w:name w:val="标题3def"/>
    <w:basedOn w:val="5"/>
    <w:next w:val="1"/>
    <w:qFormat/>
    <w:uiPriority w:val="0"/>
    <w:pPr>
      <w:numPr>
        <w:ilvl w:val="0"/>
        <w:numId w:val="0"/>
      </w:numPr>
      <w:adjustRightInd w:val="0"/>
      <w:snapToGrid w:val="0"/>
      <w:spacing w:before="80" w:after="160" w:line="400" w:lineRule="exact"/>
    </w:pPr>
    <w:rPr>
      <w:rFonts w:ascii="仿宋_GB2312" w:hAnsi="宋体"/>
      <w:sz w:val="24"/>
    </w:rPr>
  </w:style>
  <w:style w:type="character" w:customStyle="1" w:styleId="233">
    <w:name w:val="Header Char"/>
    <w:qFormat/>
    <w:locked/>
    <w:uiPriority w:val="0"/>
    <w:rPr>
      <w:rFonts w:ascii="Times New Roman" w:hAnsi="Times New Roman" w:eastAsia="宋体" w:cs="Times New Roman"/>
      <w:sz w:val="18"/>
      <w:szCs w:val="18"/>
    </w:rPr>
  </w:style>
  <w:style w:type="paragraph" w:customStyle="1" w:styleId="23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36">
    <w:name w:val="Comment Text Char"/>
    <w:qFormat/>
    <w:locked/>
    <w:uiPriority w:val="0"/>
    <w:rPr>
      <w:rFonts w:ascii="Times New Roman" w:hAnsi="Times New Roman" w:eastAsia="宋体" w:cs="Times New Roman"/>
      <w:kern w:val="0"/>
      <w:sz w:val="24"/>
      <w:szCs w:val="24"/>
      <w:lang w:val="zh-CN" w:eastAsia="zh-CN"/>
    </w:rPr>
  </w:style>
  <w:style w:type="paragraph" w:customStyle="1" w:styleId="23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3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39">
    <w:name w:val="Char Char Char Char1"/>
    <w:basedOn w:val="1"/>
    <w:qFormat/>
    <w:uiPriority w:val="0"/>
    <w:rPr>
      <w:rFonts w:ascii="Tahoma" w:hAnsi="Tahoma"/>
      <w:sz w:val="24"/>
      <w:szCs w:val="20"/>
    </w:rPr>
  </w:style>
  <w:style w:type="paragraph" w:customStyle="1" w:styleId="24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4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4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43">
    <w:name w:val="正文2 Char Char"/>
    <w:qFormat/>
    <w:uiPriority w:val="0"/>
    <w:rPr>
      <w:kern w:val="2"/>
      <w:sz w:val="24"/>
    </w:rPr>
  </w:style>
  <w:style w:type="character" w:customStyle="1" w:styleId="244">
    <w:name w:val="普通文字 Char Char3"/>
    <w:qFormat/>
    <w:uiPriority w:val="0"/>
    <w:rPr>
      <w:rFonts w:ascii="宋体" w:hAnsi="Courier New"/>
      <w:kern w:val="2"/>
      <w:sz w:val="24"/>
      <w:szCs w:val="24"/>
    </w:rPr>
  </w:style>
  <w:style w:type="character" w:customStyle="1" w:styleId="245">
    <w:name w:val="特点 Char2"/>
    <w:qFormat/>
    <w:uiPriority w:val="0"/>
    <w:rPr>
      <w:rFonts w:ascii="Times New Roman" w:hAnsi="Times New Roman" w:eastAsia="宋体" w:cs="Times New Roman"/>
      <w:szCs w:val="24"/>
    </w:rPr>
  </w:style>
  <w:style w:type="paragraph" w:customStyle="1" w:styleId="24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4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4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9">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50">
    <w:name w:val="TOC 标题11"/>
    <w:basedOn w:val="3"/>
    <w:next w:val="1"/>
    <w:qFormat/>
    <w:uiPriority w:val="4"/>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1">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52">
    <w:name w:val="正文缩进2格"/>
    <w:basedOn w:val="1"/>
    <w:link w:val="253"/>
    <w:qFormat/>
    <w:uiPriority w:val="0"/>
    <w:pPr>
      <w:spacing w:line="600" w:lineRule="exact"/>
      <w:ind w:firstLine="639" w:firstLineChars="206"/>
    </w:pPr>
    <w:rPr>
      <w:rFonts w:ascii="仿宋_GB2312" w:hAnsi="宋体" w:eastAsia="仿宋_GB2312"/>
      <w:kern w:val="0"/>
      <w:sz w:val="31"/>
      <w:szCs w:val="20"/>
    </w:rPr>
  </w:style>
  <w:style w:type="character" w:customStyle="1" w:styleId="253">
    <w:name w:val="正文缩进2格 Char"/>
    <w:link w:val="252"/>
    <w:qFormat/>
    <w:uiPriority w:val="0"/>
    <w:rPr>
      <w:rFonts w:ascii="仿宋_GB2312" w:hAnsi="宋体" w:eastAsia="仿宋_GB2312"/>
      <w:sz w:val="31"/>
    </w:rPr>
  </w:style>
  <w:style w:type="paragraph" w:customStyle="1" w:styleId="25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5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5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6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6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7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7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8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9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9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92">
    <w:name w:val="正文1级"/>
    <w:link w:val="29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93">
    <w:name w:val="正文1级 Char Char"/>
    <w:link w:val="292"/>
    <w:qFormat/>
    <w:uiPriority w:val="0"/>
    <w:rPr>
      <w:bCs/>
      <w:kern w:val="44"/>
      <w:sz w:val="24"/>
      <w:szCs w:val="44"/>
    </w:rPr>
  </w:style>
  <w:style w:type="character" w:customStyle="1" w:styleId="294">
    <w:name w:val="Char Char1"/>
    <w:qFormat/>
    <w:uiPriority w:val="0"/>
    <w:rPr>
      <w:rFonts w:ascii="宋体" w:hAnsi="Courier New" w:eastAsia="宋体"/>
      <w:kern w:val="2"/>
      <w:sz w:val="21"/>
      <w:lang w:val="en-US" w:eastAsia="zh-CN" w:bidi="ar-SA"/>
    </w:rPr>
  </w:style>
  <w:style w:type="paragraph" w:customStyle="1" w:styleId="295">
    <w:name w:val="列出段落2"/>
    <w:basedOn w:val="1"/>
    <w:qFormat/>
    <w:uiPriority w:val="0"/>
    <w:pPr>
      <w:spacing w:line="440" w:lineRule="exact"/>
      <w:ind w:firstLine="420" w:firstLineChars="200"/>
    </w:pPr>
    <w:rPr>
      <w:rFonts w:eastAsia="仿宋_GB2312"/>
      <w:sz w:val="24"/>
    </w:rPr>
  </w:style>
  <w:style w:type="paragraph" w:customStyle="1" w:styleId="296">
    <w:name w:val="TOC 标题2"/>
    <w:basedOn w:val="3"/>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98">
    <w:name w:val="列出段落21"/>
    <w:basedOn w:val="1"/>
    <w:qFormat/>
    <w:uiPriority w:val="0"/>
    <w:pPr>
      <w:ind w:firstLine="420" w:firstLineChars="200"/>
    </w:pPr>
    <w:rPr>
      <w:rFonts w:ascii="Calibri" w:hAnsi="Calibri"/>
      <w:szCs w:val="22"/>
    </w:rPr>
  </w:style>
  <w:style w:type="paragraph" w:customStyle="1" w:styleId="29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30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30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30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30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304">
    <w:name w:val="_Style 151"/>
    <w:basedOn w:val="1"/>
    <w:qFormat/>
    <w:uiPriority w:val="0"/>
    <w:rPr>
      <w:rFonts w:ascii="Tahoma" w:hAnsi="Tahoma"/>
      <w:sz w:val="24"/>
      <w:szCs w:val="20"/>
    </w:rPr>
  </w:style>
  <w:style w:type="paragraph" w:customStyle="1" w:styleId="30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306">
    <w:name w:val="font01"/>
    <w:qFormat/>
    <w:uiPriority w:val="0"/>
    <w:rPr>
      <w:rFonts w:hint="eastAsia" w:ascii="宋体" w:hAnsi="宋体" w:eastAsia="宋体" w:cs="宋体"/>
      <w:color w:val="000000"/>
      <w:sz w:val="22"/>
      <w:szCs w:val="22"/>
      <w:u w:val="none"/>
    </w:rPr>
  </w:style>
  <w:style w:type="character" w:customStyle="1" w:styleId="307">
    <w:name w:val="font11"/>
    <w:qFormat/>
    <w:uiPriority w:val="0"/>
    <w:rPr>
      <w:rFonts w:hint="eastAsia" w:ascii="宋体" w:hAnsi="宋体" w:eastAsia="宋体" w:cs="宋体"/>
      <w:color w:val="FF0000"/>
      <w:sz w:val="22"/>
      <w:szCs w:val="22"/>
      <w:u w:val="none"/>
    </w:rPr>
  </w:style>
  <w:style w:type="character" w:customStyle="1" w:styleId="308">
    <w:name w:val="font41"/>
    <w:qFormat/>
    <w:uiPriority w:val="0"/>
    <w:rPr>
      <w:rFonts w:hint="default" w:ascii="等线" w:hAnsi="等线" w:eastAsia="等线" w:cs="等线"/>
      <w:color w:val="FF0000"/>
      <w:sz w:val="22"/>
      <w:szCs w:val="22"/>
      <w:u w:val="none"/>
    </w:rPr>
  </w:style>
  <w:style w:type="character" w:customStyle="1" w:styleId="309">
    <w:name w:val="font21"/>
    <w:qFormat/>
    <w:uiPriority w:val="0"/>
    <w:rPr>
      <w:rFonts w:hint="default" w:ascii="等线" w:hAnsi="等线" w:eastAsia="等线" w:cs="等线"/>
      <w:color w:val="000000"/>
      <w:sz w:val="22"/>
      <w:szCs w:val="22"/>
      <w:u w:val="none"/>
    </w:rPr>
  </w:style>
  <w:style w:type="character" w:customStyle="1" w:styleId="310">
    <w:name w:val="font51"/>
    <w:qFormat/>
    <w:uiPriority w:val="0"/>
    <w:rPr>
      <w:rFonts w:hint="default" w:ascii="等线" w:hAnsi="等线" w:eastAsia="等线" w:cs="等线"/>
      <w:color w:val="FF0000"/>
      <w:sz w:val="22"/>
      <w:szCs w:val="22"/>
      <w:u w:val="none"/>
    </w:rPr>
  </w:style>
  <w:style w:type="character" w:customStyle="1" w:styleId="311">
    <w:name w:val="font61"/>
    <w:qFormat/>
    <w:uiPriority w:val="0"/>
    <w:rPr>
      <w:rFonts w:hint="default" w:ascii="等线" w:hAnsi="等线" w:eastAsia="等线" w:cs="等线"/>
      <w:color w:val="000000"/>
      <w:sz w:val="22"/>
      <w:szCs w:val="22"/>
      <w:u w:val="none"/>
    </w:rPr>
  </w:style>
  <w:style w:type="paragraph" w:customStyle="1" w:styleId="31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1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1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1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7">
    <w:name w:val="未处理的提及1"/>
    <w:unhideWhenUsed/>
    <w:qFormat/>
    <w:uiPriority w:val="0"/>
    <w:rPr>
      <w:color w:val="605E5C"/>
      <w:shd w:val="clear" w:color="auto" w:fill="E1DFDD"/>
    </w:rPr>
  </w:style>
  <w:style w:type="paragraph" w:customStyle="1" w:styleId="318">
    <w:name w:val="p15"/>
    <w:basedOn w:val="1"/>
    <w:qFormat/>
    <w:uiPriority w:val="0"/>
    <w:pPr>
      <w:widowControl/>
      <w:adjustRightInd w:val="0"/>
    </w:pPr>
    <w:rPr>
      <w:rFonts w:ascii="宋体" w:hAnsi="宋体" w:cs="宋体"/>
      <w:kern w:val="0"/>
      <w:sz w:val="20"/>
      <w:szCs w:val="20"/>
    </w:rPr>
  </w:style>
  <w:style w:type="character" w:customStyle="1" w:styleId="319">
    <w:name w:val="bookmark-item"/>
    <w:qFormat/>
    <w:uiPriority w:val="0"/>
  </w:style>
  <w:style w:type="paragraph" w:customStyle="1" w:styleId="320">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321">
    <w:name w:val="索引 11"/>
    <w:basedOn w:val="1"/>
    <w:next w:val="1"/>
    <w:qFormat/>
    <w:uiPriority w:val="99"/>
    <w:pPr>
      <w:spacing w:line="360" w:lineRule="auto"/>
    </w:pPr>
    <w:rPr>
      <w:rFonts w:ascii="仿宋_GB2312" w:eastAsia="仿宋_GB2312"/>
      <w:sz w:val="24"/>
      <w:szCs w:val="20"/>
    </w:rPr>
  </w:style>
  <w:style w:type="paragraph" w:customStyle="1" w:styleId="32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2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24">
    <w:name w:val="页脚 Char2"/>
    <w:qFormat/>
    <w:locked/>
    <w:uiPriority w:val="99"/>
    <w:rPr>
      <w:kern w:val="2"/>
      <w:sz w:val="18"/>
      <w:szCs w:val="18"/>
    </w:rPr>
  </w:style>
  <w:style w:type="character" w:customStyle="1" w:styleId="325">
    <w:name w:val="页眉 Char2"/>
    <w:qFormat/>
    <w:uiPriority w:val="99"/>
    <w:rPr>
      <w:kern w:val="2"/>
      <w:sz w:val="18"/>
      <w:szCs w:val="18"/>
    </w:rPr>
  </w:style>
  <w:style w:type="character" w:customStyle="1" w:styleId="326">
    <w:name w:val="表格非标题文字 Char"/>
    <w:link w:val="327"/>
    <w:qFormat/>
    <w:uiPriority w:val="0"/>
    <w:rPr>
      <w:rFonts w:ascii="Futura Bk" w:hAnsi="Futura Bk"/>
      <w:kern w:val="2"/>
      <w:sz w:val="18"/>
      <w:szCs w:val="21"/>
    </w:rPr>
  </w:style>
  <w:style w:type="paragraph" w:customStyle="1" w:styleId="327">
    <w:name w:val="表格非标题文字"/>
    <w:link w:val="32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qFormat/>
    <w:uiPriority w:val="0"/>
    <w:rPr>
      <w:rFonts w:ascii="宋体" w:hAnsi="宋体"/>
      <w:sz w:val="24"/>
    </w:rPr>
  </w:style>
  <w:style w:type="paragraph" w:customStyle="1" w:styleId="329">
    <w:name w:val="*正文"/>
    <w:basedOn w:val="1"/>
    <w:link w:val="328"/>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qFormat/>
    <w:uiPriority w:val="0"/>
    <w:rPr>
      <w:rFonts w:eastAsia="宋体"/>
      <w:kern w:val="2"/>
      <w:sz w:val="21"/>
      <w:szCs w:val="24"/>
      <w:lang w:val="en-US" w:eastAsia="zh-CN" w:bidi="ar-SA"/>
    </w:rPr>
  </w:style>
  <w:style w:type="character" w:customStyle="1" w:styleId="331">
    <w:name w:val="Char Char6"/>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qFormat/>
    <w:uiPriority w:val="6"/>
    <w:rPr>
      <w:rFonts w:ascii="Times New Roman" w:hAnsi="Times New Roman" w:eastAsia="黑体" w:cs="Times New Roman"/>
      <w:b/>
      <w:kern w:val="0"/>
      <w:sz w:val="24"/>
      <w:szCs w:val="24"/>
    </w:rPr>
  </w:style>
  <w:style w:type="character" w:customStyle="1" w:styleId="336">
    <w:name w:val="U_正文 Char"/>
    <w:link w:val="337"/>
    <w:qFormat/>
    <w:uiPriority w:val="0"/>
    <w:rPr>
      <w:sz w:val="24"/>
      <w:szCs w:val="24"/>
    </w:rPr>
  </w:style>
  <w:style w:type="paragraph" w:customStyle="1" w:styleId="337">
    <w:name w:val="U_正文"/>
    <w:basedOn w:val="1"/>
    <w:link w:val="336"/>
    <w:qFormat/>
    <w:uiPriority w:val="0"/>
    <w:pPr>
      <w:spacing w:beforeLines="20" w:afterLines="20" w:line="300" w:lineRule="auto"/>
      <w:ind w:firstLine="200" w:firstLineChars="200"/>
    </w:pPr>
    <w:rPr>
      <w:kern w:val="0"/>
      <w:sz w:val="24"/>
    </w:rPr>
  </w:style>
  <w:style w:type="character" w:customStyle="1" w:styleId="338">
    <w:name w:val="HTML 地址 Char1"/>
    <w:qFormat/>
    <w:uiPriority w:val="0"/>
    <w:rPr>
      <w:rFonts w:ascii="Times New Roman" w:hAnsi="Times New Roman" w:eastAsia="宋体" w:cs="Times New Roman"/>
      <w:i/>
      <w:iCs/>
      <w:szCs w:val="24"/>
    </w:rPr>
  </w:style>
  <w:style w:type="character" w:customStyle="1" w:styleId="339">
    <w:name w:val="批注主题 Char1"/>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qFormat/>
    <w:uiPriority w:val="0"/>
    <w:rPr>
      <w:rFonts w:ascii="仿宋_GB2312" w:eastAsia="微软雅黑"/>
      <w:b/>
      <w:kern w:val="2"/>
      <w:sz w:val="32"/>
      <w:szCs w:val="32"/>
      <w:lang w:val="en-US" w:eastAsia="zh-CN" w:bidi="ar-SA"/>
    </w:rPr>
  </w:style>
  <w:style w:type="character" w:customStyle="1" w:styleId="346">
    <w:name w:val="二级标题 Char Char"/>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qFormat/>
    <w:uiPriority w:val="0"/>
    <w:rPr>
      <w:rFonts w:eastAsia="宋体"/>
      <w:kern w:val="2"/>
      <w:sz w:val="18"/>
      <w:lang w:val="en-US" w:eastAsia="zh-CN" w:bidi="ar-SA"/>
    </w:rPr>
  </w:style>
  <w:style w:type="character" w:customStyle="1" w:styleId="351">
    <w:name w:val="普通文字 Char Char1"/>
    <w:qFormat/>
    <w:uiPriority w:val="0"/>
    <w:rPr>
      <w:rFonts w:ascii="宋体" w:hAnsi="Courier New"/>
      <w:kern w:val="2"/>
      <w:sz w:val="21"/>
    </w:rPr>
  </w:style>
  <w:style w:type="character" w:customStyle="1" w:styleId="352">
    <w:name w:val="Char Char101"/>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标题 3 字符"/>
    <w:qFormat/>
    <w:uiPriority w:val="9"/>
    <w:rPr>
      <w:b/>
      <w:bCs/>
      <w:kern w:val="2"/>
      <w:sz w:val="32"/>
      <w:szCs w:val="32"/>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qFormat/>
    <w:uiPriority w:val="0"/>
    <w:rPr>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标题 2 字符"/>
    <w:qFormat/>
    <w:uiPriority w:val="1"/>
    <w:rPr>
      <w:rFonts w:ascii="仿宋_GB2312" w:hAnsi="Times New Roman" w:eastAsia="仿宋_GB2312" w:cs="Times New Roman"/>
      <w:b/>
      <w:kern w:val="2"/>
      <w:sz w:val="24"/>
      <w:lang w:val="zh-CN"/>
    </w:rPr>
  </w:style>
  <w:style w:type="character" w:customStyle="1" w:styleId="394">
    <w:name w:val="Char Char72"/>
    <w:qFormat/>
    <w:uiPriority w:val="0"/>
    <w:rPr>
      <w:rFonts w:eastAsia="宋体"/>
      <w:kern w:val="2"/>
      <w:sz w:val="21"/>
      <w:szCs w:val="24"/>
      <w:lang w:val="en-US" w:eastAsia="zh-CN" w:bidi="ar-SA"/>
    </w:rPr>
  </w:style>
  <w:style w:type="character" w:customStyle="1" w:styleId="395">
    <w:name w:val="正文文本缩进 Char2"/>
    <w:qFormat/>
    <w:uiPriority w:val="0"/>
    <w:rPr>
      <w:rFonts w:ascii="Times New Roman" w:hAnsi="Times New Roman" w:eastAsia="宋体" w:cs="Times New Roman"/>
      <w:snapToGrid w:val="0"/>
      <w:kern w:val="0"/>
      <w:szCs w:val="24"/>
    </w:rPr>
  </w:style>
  <w:style w:type="character" w:customStyle="1" w:styleId="396">
    <w:name w:val="样式2 Char"/>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qFormat/>
    <w:uiPriority w:val="0"/>
    <w:rPr>
      <w:sz w:val="32"/>
    </w:rPr>
  </w:style>
  <w:style w:type="paragraph" w:customStyle="1" w:styleId="398">
    <w:name w:val="表格名称"/>
    <w:basedOn w:val="4"/>
    <w:link w:val="397"/>
    <w:qFormat/>
    <w:uiPriority w:val="0"/>
    <w:pPr>
      <w:numPr>
        <w:ilvl w:val="0"/>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qFormat/>
    <w:uiPriority w:val="0"/>
    <w:rPr>
      <w:rFonts w:eastAsia="宋体"/>
      <w:b/>
      <w:sz w:val="24"/>
      <w:lang w:val="en-GB" w:eastAsia="zh-CN" w:bidi="ar-SA"/>
    </w:rPr>
  </w:style>
  <w:style w:type="character" w:customStyle="1" w:styleId="400">
    <w:name w:val="c7 style3"/>
    <w:qFormat/>
    <w:uiPriority w:val="0"/>
  </w:style>
  <w:style w:type="character" w:customStyle="1" w:styleId="401">
    <w:name w:val="正文文本 3 Char1"/>
    <w:qFormat/>
    <w:uiPriority w:val="99"/>
    <w:rPr>
      <w:rFonts w:ascii="Times New Roman" w:hAnsi="Times New Roman" w:eastAsia="宋体" w:cs="Times New Roman"/>
      <w:sz w:val="16"/>
      <w:szCs w:val="16"/>
    </w:rPr>
  </w:style>
  <w:style w:type="character" w:customStyle="1" w:styleId="402">
    <w:name w:val="tw4winInternal"/>
    <w:qFormat/>
    <w:uiPriority w:val="0"/>
    <w:rPr>
      <w:rFonts w:ascii="Courier New" w:hAnsi="Courier New" w:cs="Courier New"/>
      <w:color w:val="FF0000"/>
      <w:lang w:val="en-US" w:eastAsia="zh-CN"/>
    </w:rPr>
  </w:style>
  <w:style w:type="character" w:customStyle="1" w:styleId="403">
    <w:name w:val="shadow11"/>
    <w:qFormat/>
    <w:uiPriority w:val="0"/>
    <w:rPr>
      <w:color w:val="000000"/>
      <w:sz w:val="21"/>
    </w:rPr>
  </w:style>
  <w:style w:type="character" w:customStyle="1" w:styleId="404">
    <w:name w:val="正文非缩进 Char3"/>
    <w:qFormat/>
    <w:uiPriority w:val="0"/>
    <w:rPr>
      <w:rFonts w:ascii="宋体" w:eastAsia="宋体"/>
      <w:snapToGrid w:val="0"/>
      <w:color w:val="000000"/>
      <w:kern w:val="28"/>
      <w:sz w:val="28"/>
      <w:lang w:val="en-US" w:eastAsia="zh-CN" w:bidi="ar-SA"/>
    </w:rPr>
  </w:style>
  <w:style w:type="character" w:customStyle="1" w:styleId="405">
    <w:name w:val="签名 Char1"/>
    <w:qFormat/>
    <w:uiPriority w:val="0"/>
    <w:rPr>
      <w:rFonts w:ascii="Times New Roman" w:hAnsi="Times New Roman" w:eastAsia="宋体" w:cs="Times New Roman"/>
      <w:szCs w:val="24"/>
    </w:rPr>
  </w:style>
  <w:style w:type="character" w:customStyle="1" w:styleId="406">
    <w:name w:val="Char Char18"/>
    <w:qFormat/>
    <w:uiPriority w:val="6"/>
    <w:rPr>
      <w:rFonts w:ascii="宋体" w:hAnsi="宋体"/>
      <w:sz w:val="28"/>
    </w:rPr>
  </w:style>
  <w:style w:type="character" w:customStyle="1" w:styleId="407">
    <w:name w:val="Char Char22"/>
    <w:qFormat/>
    <w:uiPriority w:val="6"/>
    <w:rPr>
      <w:rFonts w:ascii="宋体" w:hAnsi="宋体"/>
      <w:kern w:val="1"/>
      <w:sz w:val="24"/>
      <w:szCs w:val="24"/>
    </w:rPr>
  </w:style>
  <w:style w:type="character" w:customStyle="1" w:styleId="408">
    <w:name w:val="pt141"/>
    <w:qFormat/>
    <w:uiPriority w:val="0"/>
    <w:rPr>
      <w:color w:val="330066"/>
      <w:sz w:val="22"/>
      <w:szCs w:val="22"/>
    </w:rPr>
  </w:style>
  <w:style w:type="character" w:customStyle="1" w:styleId="409">
    <w:name w:val="Char Char611"/>
    <w:qFormat/>
    <w:uiPriority w:val="0"/>
    <w:rPr>
      <w:rFonts w:eastAsia="宋体"/>
      <w:kern w:val="2"/>
      <w:sz w:val="21"/>
      <w:szCs w:val="24"/>
      <w:lang w:val="en-US" w:eastAsia="zh-CN" w:bidi="ar-SA"/>
    </w:rPr>
  </w:style>
  <w:style w:type="character" w:customStyle="1" w:styleId="410">
    <w:name w:val="highlight1"/>
    <w:qFormat/>
    <w:uiPriority w:val="0"/>
    <w:rPr>
      <w:rFonts w:ascii="仿宋_GB2312" w:eastAsia="微软雅黑"/>
      <w:b/>
      <w:kern w:val="2"/>
      <w:sz w:val="23"/>
      <w:szCs w:val="23"/>
      <w:lang w:val="en-US" w:eastAsia="zh-CN" w:bidi="ar-SA"/>
    </w:rPr>
  </w:style>
  <w:style w:type="character" w:customStyle="1" w:styleId="411">
    <w:name w:val="my正文 Char"/>
    <w:link w:val="412"/>
    <w:qFormat/>
    <w:uiPriority w:val="0"/>
    <w:rPr>
      <w:rFonts w:ascii="Tahoma" w:hAnsi="Tahoma"/>
      <w:sz w:val="24"/>
      <w:szCs w:val="24"/>
    </w:rPr>
  </w:style>
  <w:style w:type="paragraph" w:customStyle="1" w:styleId="412">
    <w:name w:val="my正文"/>
    <w:basedOn w:val="1"/>
    <w:link w:val="411"/>
    <w:qFormat/>
    <w:uiPriority w:val="0"/>
    <w:pPr>
      <w:spacing w:line="360" w:lineRule="auto"/>
      <w:ind w:firstLine="480" w:firstLineChars="200"/>
    </w:pPr>
    <w:rPr>
      <w:rFonts w:ascii="Tahoma" w:hAnsi="Tahoma"/>
      <w:kern w:val="0"/>
      <w:sz w:val="24"/>
    </w:rPr>
  </w:style>
  <w:style w:type="character" w:customStyle="1" w:styleId="413">
    <w:name w:val="正文缩进 Char2"/>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qFormat/>
    <w:uiPriority w:val="0"/>
    <w:rPr>
      <w:color w:val="0000FF"/>
      <w:sz w:val="21"/>
    </w:rPr>
  </w:style>
  <w:style w:type="character" w:customStyle="1" w:styleId="415">
    <w:name w:val="FA正文 Char Char"/>
    <w:qFormat/>
    <w:uiPriority w:val="0"/>
    <w:rPr>
      <w:rFonts w:hAnsi="宋体"/>
      <w:kern w:val="2"/>
      <w:sz w:val="24"/>
      <w:lang w:bidi="ar-SA"/>
    </w:rPr>
  </w:style>
  <w:style w:type="character" w:customStyle="1" w:styleId="416">
    <w:name w:val="纯文本 字符"/>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qFormat/>
    <w:uiPriority w:val="0"/>
    <w:rPr>
      <w:rFonts w:ascii="宋体" w:hAnsi="宋体"/>
      <w:b/>
      <w:bCs/>
      <w:sz w:val="28"/>
    </w:rPr>
  </w:style>
  <w:style w:type="paragraph" w:customStyle="1" w:styleId="418">
    <w:name w:val="3级"/>
    <w:basedOn w:val="419"/>
    <w:link w:val="417"/>
    <w:qFormat/>
    <w:uiPriority w:val="0"/>
    <w:pPr>
      <w:ind w:left="0" w:right="466" w:firstLine="288"/>
    </w:pPr>
    <w:rPr>
      <w:rFonts w:hAnsi="宋体"/>
      <w:snapToGrid/>
    </w:rPr>
  </w:style>
  <w:style w:type="paragraph" w:customStyle="1" w:styleId="419">
    <w:name w:val="样式 标题 3h33rd level3BOD 0H3l3CTHeading 3 - oldLevel 3 He..."/>
    <w:basedOn w:val="5"/>
    <w:qFormat/>
    <w:uiPriority w:val="99"/>
    <w:pPr>
      <w:keepLines w:val="0"/>
      <w:widowControl/>
      <w:numPr>
        <w:ilvl w:val="0"/>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qFormat/>
    <w:uiPriority w:val="0"/>
    <w:rPr>
      <w:rFonts w:ascii="仿宋_GB2312" w:eastAsia="微软雅黑"/>
      <w:b/>
      <w:kern w:val="2"/>
      <w:sz w:val="32"/>
      <w:szCs w:val="32"/>
      <w:lang w:val="en-US" w:eastAsia="zh-CN" w:bidi="ar-SA"/>
    </w:rPr>
  </w:style>
  <w:style w:type="character" w:customStyle="1" w:styleId="421">
    <w:name w:val="文档结构图 Char1"/>
    <w:qFormat/>
    <w:uiPriority w:val="0"/>
    <w:rPr>
      <w:kern w:val="2"/>
      <w:sz w:val="21"/>
      <w:szCs w:val="24"/>
      <w:shd w:val="clear" w:color="auto" w:fill="000080"/>
    </w:rPr>
  </w:style>
  <w:style w:type="character" w:customStyle="1" w:styleId="422">
    <w:name w:val="H6 Char"/>
    <w:qFormat/>
    <w:uiPriority w:val="0"/>
    <w:rPr>
      <w:rFonts w:ascii="Arial" w:hAnsi="Arial" w:eastAsia="黑体"/>
      <w:b/>
      <w:bCs/>
      <w:kern w:val="2"/>
      <w:sz w:val="24"/>
      <w:szCs w:val="24"/>
    </w:rPr>
  </w:style>
  <w:style w:type="character" w:customStyle="1" w:styleId="423">
    <w:name w:val="Char Char91"/>
    <w:qFormat/>
    <w:uiPriority w:val="0"/>
    <w:rPr>
      <w:rFonts w:eastAsia="宋体"/>
      <w:kern w:val="2"/>
      <w:sz w:val="18"/>
      <w:szCs w:val="18"/>
      <w:lang w:val="en-US" w:eastAsia="zh-CN" w:bidi="ar-SA"/>
    </w:rPr>
  </w:style>
  <w:style w:type="character" w:customStyle="1" w:styleId="424">
    <w:name w:val="副标题 Char1"/>
    <w:qFormat/>
    <w:uiPriority w:val="0"/>
    <w:rPr>
      <w:rFonts w:ascii="Cambria" w:hAnsi="Cambria" w:eastAsia="宋体" w:cs="Times New Roman"/>
      <w:b/>
      <w:bCs/>
      <w:snapToGrid w:val="0"/>
      <w:kern w:val="28"/>
      <w:sz w:val="32"/>
      <w:szCs w:val="32"/>
    </w:rPr>
  </w:style>
  <w:style w:type="character" w:customStyle="1" w:styleId="42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qFormat/>
    <w:uiPriority w:val="0"/>
    <w:rPr>
      <w:rFonts w:eastAsia="宋体"/>
      <w:b/>
      <w:bCs/>
      <w:kern w:val="2"/>
      <w:sz w:val="21"/>
      <w:szCs w:val="24"/>
      <w:lang w:val="en-US" w:eastAsia="zh-CN" w:bidi="ar-SA"/>
    </w:rPr>
  </w:style>
  <w:style w:type="character" w:customStyle="1" w:styleId="427">
    <w:name w:val="maywed421"/>
    <w:qFormat/>
    <w:uiPriority w:val="0"/>
    <w:rPr>
      <w:color w:val="366FB6"/>
      <w:u w:val="none"/>
    </w:rPr>
  </w:style>
  <w:style w:type="character" w:customStyle="1" w:styleId="428">
    <w:name w:val="Char Char102"/>
    <w:qFormat/>
    <w:uiPriority w:val="0"/>
    <w:rPr>
      <w:rFonts w:ascii="宋体" w:hAnsi="宋体"/>
      <w:kern w:val="2"/>
      <w:sz w:val="21"/>
      <w:szCs w:val="24"/>
      <w:lang w:val="en-US" w:eastAsia="zh-CN"/>
    </w:rPr>
  </w:style>
  <w:style w:type="character" w:customStyle="1" w:styleId="429">
    <w:name w:val="md"/>
    <w:qFormat/>
    <w:uiPriority w:val="0"/>
    <w:rPr>
      <w:rFonts w:ascii="Arial" w:hAnsi="Arial" w:eastAsia="黑体" w:cs="Arial"/>
      <w:snapToGrid w:val="0"/>
      <w:kern w:val="0"/>
      <w:szCs w:val="21"/>
    </w:rPr>
  </w:style>
  <w:style w:type="character" w:customStyle="1" w:styleId="430">
    <w:name w:val="big1"/>
    <w:qFormat/>
    <w:uiPriority w:val="0"/>
    <w:rPr>
      <w:rFonts w:hint="eastAsia" w:ascii="宋体" w:hAnsi="宋体" w:eastAsia="宋体"/>
      <w:color w:val="333333"/>
      <w:sz w:val="22"/>
      <w:szCs w:val="22"/>
    </w:rPr>
  </w:style>
  <w:style w:type="character" w:customStyle="1" w:styleId="431">
    <w:name w:val="Char Char311"/>
    <w:qFormat/>
    <w:uiPriority w:val="0"/>
    <w:rPr>
      <w:rFonts w:eastAsia="宋体"/>
      <w:kern w:val="2"/>
      <w:sz w:val="21"/>
      <w:szCs w:val="24"/>
      <w:lang w:val="en-US" w:eastAsia="zh-CN" w:bidi="ar-SA"/>
    </w:rPr>
  </w:style>
  <w:style w:type="character" w:customStyle="1" w:styleId="432">
    <w:name w:val="Char Char81"/>
    <w:qFormat/>
    <w:uiPriority w:val="6"/>
    <w:rPr>
      <w:rFonts w:eastAsia="宋体"/>
      <w:b/>
      <w:sz w:val="24"/>
      <w:lang w:val="en-GB" w:eastAsia="zh-CN"/>
    </w:rPr>
  </w:style>
  <w:style w:type="character" w:customStyle="1" w:styleId="433">
    <w:name w:val="样式3 Char"/>
    <w:qFormat/>
    <w:uiPriority w:val="0"/>
    <w:rPr>
      <w:lang w:val="zh-CN"/>
    </w:rPr>
  </w:style>
  <w:style w:type="character" w:customStyle="1" w:styleId="434">
    <w:name w:val="正文首行缩进 2 Char1"/>
    <w:qFormat/>
    <w:uiPriority w:val="0"/>
    <w:rPr>
      <w:rFonts w:ascii="Times New Roman" w:hAnsi="Times New Roman" w:eastAsia="宋体" w:cs="Times New Roman"/>
      <w:kern w:val="2"/>
      <w:sz w:val="24"/>
      <w:szCs w:val="24"/>
    </w:rPr>
  </w:style>
  <w:style w:type="character" w:customStyle="1" w:styleId="435">
    <w:name w:val="副标题 Char2"/>
    <w:qFormat/>
    <w:uiPriority w:val="0"/>
    <w:rPr>
      <w:rFonts w:ascii="Cambria" w:hAnsi="Cambria" w:eastAsia="宋体" w:cs="Times New Roman"/>
      <w:b/>
      <w:bCs/>
      <w:snapToGrid w:val="0"/>
      <w:kern w:val="28"/>
      <w:sz w:val="32"/>
      <w:szCs w:val="32"/>
    </w:rPr>
  </w:style>
  <w:style w:type="character" w:customStyle="1" w:styleId="436">
    <w:name w:val="标题4-dyf Char"/>
    <w:link w:val="437"/>
    <w:qFormat/>
    <w:uiPriority w:val="0"/>
    <w:rPr>
      <w:rFonts w:ascii="Cambria" w:hAnsi="Cambria"/>
      <w:b/>
      <w:bCs/>
      <w:color w:val="000000"/>
      <w:kern w:val="2"/>
      <w:sz w:val="21"/>
      <w:szCs w:val="21"/>
    </w:rPr>
  </w:style>
  <w:style w:type="paragraph" w:customStyle="1" w:styleId="437">
    <w:name w:val="标题4-dyf"/>
    <w:basedOn w:val="6"/>
    <w:link w:val="436"/>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qFormat/>
    <w:uiPriority w:val="0"/>
    <w:rPr>
      <w:rFonts w:ascii="宋体" w:hAnsi="宋体" w:eastAsia="宋体"/>
      <w:color w:val="333333"/>
      <w:sz w:val="21"/>
      <w:szCs w:val="21"/>
      <w:u w:val="none"/>
    </w:rPr>
  </w:style>
  <w:style w:type="character" w:customStyle="1" w:styleId="439">
    <w:name w:val="冯 Char"/>
    <w:link w:val="440"/>
    <w:qFormat/>
    <w:uiPriority w:val="0"/>
    <w:rPr>
      <w:rFonts w:ascii="宋体" w:hAnsi="宋体"/>
      <w:color w:val="000000"/>
      <w:sz w:val="24"/>
      <w:szCs w:val="24"/>
    </w:rPr>
  </w:style>
  <w:style w:type="paragraph" w:customStyle="1" w:styleId="440">
    <w:name w:val="冯"/>
    <w:basedOn w:val="1"/>
    <w:link w:val="439"/>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qFormat/>
    <w:uiPriority w:val="0"/>
    <w:rPr>
      <w:rFonts w:eastAsia="宋体"/>
      <w:kern w:val="2"/>
      <w:sz w:val="18"/>
      <w:szCs w:val="18"/>
      <w:lang w:val="en-US" w:eastAsia="zh-CN" w:bidi="ar-SA"/>
    </w:rPr>
  </w:style>
  <w:style w:type="character" w:customStyle="1" w:styleId="442">
    <w:name w:val="普通文字 Char3"/>
    <w:qFormat/>
    <w:uiPriority w:val="0"/>
    <w:rPr>
      <w:rFonts w:ascii="宋体" w:hAnsi="Courier New" w:eastAsia="宋体"/>
      <w:kern w:val="2"/>
      <w:sz w:val="21"/>
      <w:lang w:val="en-US" w:eastAsia="zh-CN" w:bidi="ar-SA"/>
    </w:rPr>
  </w:style>
  <w:style w:type="character" w:customStyle="1" w:styleId="443">
    <w:name w:val="公文正文 Char"/>
    <w:qFormat/>
    <w:uiPriority w:val="0"/>
    <w:rPr>
      <w:rFonts w:ascii="仿宋_GB2312" w:eastAsia="仿宋_GB2312"/>
      <w:kern w:val="2"/>
      <w:sz w:val="24"/>
      <w:szCs w:val="24"/>
      <w:lang w:val="en-US" w:eastAsia="zh-CN" w:bidi="ar-SA"/>
    </w:rPr>
  </w:style>
  <w:style w:type="character" w:customStyle="1" w:styleId="444">
    <w:name w:val="正文首行缩进 Char Char Char Char Char"/>
    <w:qFormat/>
    <w:uiPriority w:val="0"/>
    <w:rPr>
      <w:rFonts w:ascii="宋体"/>
      <w:kern w:val="2"/>
      <w:sz w:val="24"/>
      <w:lang w:val="zh-CN"/>
    </w:rPr>
  </w:style>
  <w:style w:type="character" w:customStyle="1" w:styleId="445">
    <w:name w:val="PI Char"/>
    <w:qFormat/>
    <w:uiPriority w:val="0"/>
    <w:rPr>
      <w:rFonts w:ascii="宋体" w:hAnsi="宋体" w:eastAsia="宋体"/>
      <w:kern w:val="2"/>
      <w:sz w:val="24"/>
      <w:szCs w:val="24"/>
      <w:lang w:val="en-US" w:eastAsia="zh-CN" w:bidi="ar-SA"/>
    </w:rPr>
  </w:style>
  <w:style w:type="character" w:customStyle="1" w:styleId="446">
    <w:name w:val="style91"/>
    <w:qFormat/>
    <w:uiPriority w:val="0"/>
    <w:rPr>
      <w:color w:val="333333"/>
    </w:rPr>
  </w:style>
  <w:style w:type="character" w:customStyle="1" w:styleId="447">
    <w:name w:val="列出段落 Char2"/>
    <w:qFormat/>
    <w:uiPriority w:val="34"/>
    <w:rPr>
      <w:rFonts w:ascii="Calibri" w:hAnsi="Calibri"/>
      <w:kern w:val="2"/>
      <w:sz w:val="28"/>
    </w:rPr>
  </w:style>
  <w:style w:type="character" w:customStyle="1" w:styleId="448">
    <w:name w:val="mdeck"/>
    <w:qFormat/>
    <w:uiPriority w:val="0"/>
    <w:rPr>
      <w:rFonts w:ascii="仿宋_GB2312" w:eastAsia="微软雅黑"/>
      <w:b/>
      <w:kern w:val="2"/>
      <w:sz w:val="32"/>
      <w:szCs w:val="32"/>
      <w:lang w:val="en-US" w:eastAsia="zh-CN" w:bidi="ar-SA"/>
    </w:rPr>
  </w:style>
  <w:style w:type="character" w:customStyle="1" w:styleId="449">
    <w:name w:val="unnamed11"/>
    <w:qFormat/>
    <w:uiPriority w:val="0"/>
    <w:rPr>
      <w:sz w:val="20"/>
      <w:szCs w:val="20"/>
    </w:rPr>
  </w:style>
  <w:style w:type="character" w:customStyle="1" w:styleId="450">
    <w:name w:val="正文文本 Char2"/>
    <w:qFormat/>
    <w:uiPriority w:val="99"/>
    <w:rPr>
      <w:rFonts w:ascii="Times New Roman" w:hAnsi="Times New Roman" w:eastAsia="宋体" w:cs="Times New Roman"/>
      <w:snapToGrid w:val="0"/>
      <w:kern w:val="0"/>
      <w:szCs w:val="24"/>
    </w:rPr>
  </w:style>
  <w:style w:type="character" w:customStyle="1" w:styleId="451">
    <w:name w:val="标书正文格式 Char"/>
    <w:qFormat/>
    <w:uiPriority w:val="0"/>
    <w:rPr>
      <w:rFonts w:eastAsia="楷体_GB2312"/>
      <w:kern w:val="2"/>
      <w:sz w:val="24"/>
      <w:szCs w:val="24"/>
      <w:lang w:bidi="ar-SA"/>
    </w:rPr>
  </w:style>
  <w:style w:type="character" w:customStyle="1" w:styleId="452">
    <w:name w:val="ca-131"/>
    <w:qFormat/>
    <w:uiPriority w:val="0"/>
    <w:rPr>
      <w:rFonts w:hint="eastAsia" w:ascii="仿宋_GB2312" w:eastAsia="仿宋_GB2312"/>
      <w:b/>
      <w:bCs/>
      <w:color w:val="000000"/>
      <w:spacing w:val="-20"/>
      <w:sz w:val="24"/>
      <w:szCs w:val="24"/>
    </w:rPr>
  </w:style>
  <w:style w:type="character" w:customStyle="1" w:styleId="453">
    <w:name w:val="tw4winMark"/>
    <w:qFormat/>
    <w:uiPriority w:val="0"/>
    <w:rPr>
      <w:rFonts w:ascii="Courier New" w:hAnsi="Courier New" w:cs="Courier New"/>
      <w:vanish/>
      <w:color w:val="800080"/>
      <w:sz w:val="24"/>
      <w:szCs w:val="24"/>
      <w:vertAlign w:val="subscript"/>
    </w:rPr>
  </w:style>
  <w:style w:type="character" w:customStyle="1" w:styleId="454">
    <w:name w:val="正文样式 Char"/>
    <w:link w:val="455"/>
    <w:qFormat/>
    <w:uiPriority w:val="0"/>
    <w:rPr>
      <w:rFonts w:ascii="Calibri" w:hAnsi="Calibri"/>
      <w:sz w:val="24"/>
      <w:szCs w:val="24"/>
    </w:rPr>
  </w:style>
  <w:style w:type="paragraph" w:customStyle="1" w:styleId="455">
    <w:name w:val="正文样式"/>
    <w:basedOn w:val="1"/>
    <w:link w:val="454"/>
    <w:qFormat/>
    <w:uiPriority w:val="0"/>
    <w:pPr>
      <w:spacing w:line="360" w:lineRule="auto"/>
      <w:ind w:firstLine="480" w:firstLineChars="200"/>
    </w:pPr>
    <w:rPr>
      <w:rFonts w:ascii="Calibri" w:hAnsi="Calibri"/>
      <w:kern w:val="0"/>
      <w:sz w:val="24"/>
    </w:rPr>
  </w:style>
  <w:style w:type="character" w:customStyle="1" w:styleId="456">
    <w:name w:val="表正文 Char3"/>
    <w:qFormat/>
    <w:uiPriority w:val="0"/>
    <w:rPr>
      <w:rFonts w:eastAsia="宋体"/>
    </w:rPr>
  </w:style>
  <w:style w:type="character" w:customStyle="1" w:styleId="457">
    <w:name w:val="正文 编号 Char"/>
    <w:qFormat/>
    <w:uiPriority w:val="0"/>
    <w:rPr>
      <w:rFonts w:ascii="仿宋_GB2312" w:hAnsi="仿宋_GB2312" w:eastAsia="仿宋_GB2312"/>
      <w:kern w:val="2"/>
      <w:sz w:val="24"/>
      <w:lang w:bidi="ar-SA"/>
    </w:rPr>
  </w:style>
  <w:style w:type="character" w:customStyle="1" w:styleId="458">
    <w:name w:val="question-title2"/>
    <w:qFormat/>
    <w:uiPriority w:val="6"/>
    <w:rPr>
      <w:rFonts w:ascii="Arial" w:hAnsi="Arial" w:eastAsia="黑体" w:cs="Arial"/>
      <w:snapToGrid w:val="0"/>
      <w:kern w:val="0"/>
      <w:szCs w:val="21"/>
    </w:rPr>
  </w:style>
  <w:style w:type="character" w:customStyle="1" w:styleId="459">
    <w:name w:val="gf正文1 Char Char"/>
    <w:link w:val="460"/>
    <w:qFormat/>
    <w:uiPriority w:val="0"/>
    <w:rPr>
      <w:rFonts w:ascii="宋体" w:hAnsi="宋体" w:cs="宋体"/>
      <w:kern w:val="2"/>
      <w:sz w:val="24"/>
      <w:szCs w:val="24"/>
    </w:rPr>
  </w:style>
  <w:style w:type="paragraph" w:customStyle="1" w:styleId="460">
    <w:name w:val="gf正文1"/>
    <w:basedOn w:val="1"/>
    <w:link w:val="459"/>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qFormat/>
    <w:uiPriority w:val="6"/>
    <w:rPr>
      <w:rFonts w:ascii="宋体" w:hAnsi="宋体"/>
      <w:kern w:val="1"/>
      <w:sz w:val="21"/>
    </w:rPr>
  </w:style>
  <w:style w:type="character" w:customStyle="1" w:styleId="462">
    <w:name w:val="正文缩进 Char3"/>
    <w:qFormat/>
    <w:uiPriority w:val="0"/>
    <w:rPr>
      <w:rFonts w:ascii="宋体" w:eastAsia="宋体"/>
      <w:snapToGrid w:val="0"/>
      <w:color w:val="000000"/>
      <w:kern w:val="28"/>
      <w:sz w:val="28"/>
      <w:lang w:val="en-US" w:eastAsia="zh-CN" w:bidi="ar-SA"/>
    </w:rPr>
  </w:style>
  <w:style w:type="character" w:customStyle="1" w:styleId="463">
    <w:name w:val="列出段落 Char1"/>
    <w:link w:val="464"/>
    <w:qFormat/>
    <w:uiPriority w:val="0"/>
    <w:rPr>
      <w:rFonts w:ascii="Calibri" w:hAnsi="Calibri"/>
      <w:sz w:val="24"/>
      <w:lang w:eastAsia="en-US"/>
    </w:rPr>
  </w:style>
  <w:style w:type="paragraph" w:customStyle="1" w:styleId="464">
    <w:name w:val="列表1"/>
    <w:basedOn w:val="1"/>
    <w:next w:val="143"/>
    <w:link w:val="463"/>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qFormat/>
    <w:uiPriority w:val="0"/>
    <w:rPr>
      <w:rFonts w:eastAsia="宋体"/>
      <w:kern w:val="2"/>
      <w:sz w:val="21"/>
      <w:lang w:val="en-US" w:eastAsia="zh-CN" w:bidi="ar-SA"/>
    </w:rPr>
  </w:style>
  <w:style w:type="character" w:customStyle="1" w:styleId="466">
    <w:name w:val="列表段落 字符"/>
    <w:qFormat/>
    <w:uiPriority w:val="99"/>
  </w:style>
  <w:style w:type="character" w:customStyle="1" w:styleId="467">
    <w:name w:val="Ò³Ã¼ Char Char1"/>
    <w:qFormat/>
    <w:uiPriority w:val="0"/>
    <w:rPr>
      <w:rFonts w:eastAsia="宋体"/>
      <w:kern w:val="2"/>
      <w:sz w:val="18"/>
      <w:szCs w:val="18"/>
      <w:lang w:val="en-US" w:eastAsia="zh-CN" w:bidi="ar-SA"/>
    </w:rPr>
  </w:style>
  <w:style w:type="character" w:customStyle="1" w:styleId="468">
    <w:name w:val="方案正文 Char"/>
    <w:qFormat/>
    <w:uiPriority w:val="0"/>
    <w:rPr>
      <w:rFonts w:ascii="仿宋_GB2312" w:eastAsia="仿宋_GB2312"/>
      <w:b/>
      <w:color w:val="000000"/>
      <w:kern w:val="2"/>
      <w:sz w:val="24"/>
      <w:lang w:val="en-US" w:eastAsia="zh-CN" w:bidi="ar-SA"/>
    </w:rPr>
  </w:style>
  <w:style w:type="character" w:customStyle="1" w:styleId="469">
    <w:name w:val="Char Char30"/>
    <w:qFormat/>
    <w:uiPriority w:val="6"/>
    <w:rPr>
      <w:rFonts w:ascii="Arial" w:hAnsi="Arial" w:eastAsia="黑体"/>
      <w:kern w:val="1"/>
      <w:sz w:val="21"/>
      <w:szCs w:val="21"/>
    </w:rPr>
  </w:style>
  <w:style w:type="character" w:customStyle="1" w:styleId="470">
    <w:name w:val="正文文本缩进 Char3"/>
    <w:qFormat/>
    <w:uiPriority w:val="0"/>
    <w:rPr>
      <w:rFonts w:ascii="宋体" w:hAnsi="宋体"/>
      <w:kern w:val="2"/>
      <w:sz w:val="24"/>
      <w:szCs w:val="24"/>
    </w:rPr>
  </w:style>
  <w:style w:type="character" w:customStyle="1" w:styleId="471">
    <w:name w:val="Char Char20"/>
    <w:qFormat/>
    <w:uiPriority w:val="6"/>
    <w:rPr>
      <w:kern w:val="1"/>
      <w:sz w:val="24"/>
    </w:rPr>
  </w:style>
  <w:style w:type="character" w:customStyle="1" w:styleId="472">
    <w:name w:val="tw4winExternal"/>
    <w:qFormat/>
    <w:uiPriority w:val="0"/>
    <w:rPr>
      <w:rFonts w:ascii="Courier New" w:hAnsi="Courier New" w:cs="Courier New"/>
      <w:color w:val="808080"/>
      <w:lang w:val="en-US" w:eastAsia="zh-CN"/>
    </w:rPr>
  </w:style>
  <w:style w:type="character" w:customStyle="1" w:styleId="473">
    <w:name w:val="批注文字 Char2"/>
    <w:qFormat/>
    <w:uiPriority w:val="99"/>
    <w:rPr>
      <w:rFonts w:ascii="Times New Roman" w:hAnsi="Times New Roman" w:eastAsia="宋体" w:cs="Times New Roman"/>
      <w:snapToGrid w:val="0"/>
      <w:kern w:val="0"/>
      <w:szCs w:val="24"/>
    </w:rPr>
  </w:style>
  <w:style w:type="character" w:customStyle="1" w:styleId="474">
    <w:name w:val="Ò³Ã¼ Char Char"/>
    <w:qFormat/>
    <w:uiPriority w:val="0"/>
    <w:rPr>
      <w:rFonts w:eastAsia="宋体"/>
      <w:kern w:val="2"/>
      <w:sz w:val="18"/>
      <w:lang w:val="en-US" w:eastAsia="zh-CN" w:bidi="ar-SA"/>
    </w:rPr>
  </w:style>
  <w:style w:type="character" w:customStyle="1" w:styleId="475">
    <w:name w:val="message1"/>
    <w:qFormat/>
    <w:uiPriority w:val="0"/>
    <w:rPr>
      <w:rFonts w:hint="default" w:ascii="Tahoma" w:hAnsi="Tahoma" w:cs="Tahoma"/>
      <w:sz w:val="18"/>
      <w:szCs w:val="18"/>
    </w:rPr>
  </w:style>
  <w:style w:type="character" w:customStyle="1" w:styleId="476">
    <w:name w:val="Char Char23"/>
    <w:qFormat/>
    <w:uiPriority w:val="6"/>
    <w:rPr>
      <w:color w:val="0000FF"/>
      <w:sz w:val="21"/>
    </w:rPr>
  </w:style>
  <w:style w:type="character" w:customStyle="1" w:styleId="477">
    <w:name w:val="批注框文本 字符"/>
    <w:qFormat/>
    <w:uiPriority w:val="0"/>
    <w:rPr>
      <w:rFonts w:ascii="Arial" w:hAnsi="Arial" w:eastAsia="黑体" w:cs="Arial"/>
      <w:snapToGrid w:val="0"/>
      <w:kern w:val="0"/>
      <w:sz w:val="18"/>
      <w:szCs w:val="18"/>
    </w:rPr>
  </w:style>
  <w:style w:type="character" w:customStyle="1" w:styleId="478">
    <w:name w:val="纯文本 Char2"/>
    <w:qFormat/>
    <w:uiPriority w:val="99"/>
    <w:rPr>
      <w:rFonts w:ascii="宋体" w:hAnsi="Courier New" w:eastAsia="宋体" w:cs="Courier New"/>
    </w:rPr>
  </w:style>
  <w:style w:type="character" w:customStyle="1" w:styleId="479">
    <w:name w:val="Char Char25"/>
    <w:qFormat/>
    <w:uiPriority w:val="6"/>
    <w:rPr>
      <w:rFonts w:ascii="宋体" w:hAnsi="宋体"/>
      <w:kern w:val="1"/>
      <w:sz w:val="24"/>
      <w:lang w:val="zh-CN"/>
    </w:rPr>
  </w:style>
  <w:style w:type="character" w:customStyle="1" w:styleId="480">
    <w:name w:val="Char Char411"/>
    <w:qFormat/>
    <w:uiPriority w:val="0"/>
    <w:rPr>
      <w:rFonts w:eastAsia="宋体"/>
      <w:b/>
      <w:sz w:val="24"/>
      <w:lang w:val="en-GB" w:eastAsia="zh-CN" w:bidi="ar-SA"/>
    </w:rPr>
  </w:style>
  <w:style w:type="character" w:customStyle="1" w:styleId="4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2">
    <w:name w:val="此正文 Char"/>
    <w:link w:val="483"/>
    <w:qFormat/>
    <w:uiPriority w:val="0"/>
    <w:rPr>
      <w:kern w:val="2"/>
      <w:sz w:val="24"/>
      <w:szCs w:val="24"/>
    </w:rPr>
  </w:style>
  <w:style w:type="paragraph" w:customStyle="1" w:styleId="483">
    <w:name w:val="此正文"/>
    <w:basedOn w:val="1"/>
    <w:link w:val="482"/>
    <w:qFormat/>
    <w:uiPriority w:val="0"/>
    <w:pPr>
      <w:spacing w:line="360" w:lineRule="auto"/>
      <w:ind w:firstLine="200" w:firstLineChars="200"/>
    </w:pPr>
    <w:rPr>
      <w:sz w:val="24"/>
    </w:rPr>
  </w:style>
  <w:style w:type="character" w:customStyle="1" w:styleId="484">
    <w:name w:val="Char Char2"/>
    <w:qFormat/>
    <w:uiPriority w:val="0"/>
    <w:rPr>
      <w:rFonts w:eastAsia="宋体"/>
      <w:b/>
      <w:bCs/>
      <w:kern w:val="2"/>
      <w:sz w:val="21"/>
      <w:szCs w:val="24"/>
      <w:lang w:val="en-US" w:eastAsia="zh-CN" w:bidi="ar-SA"/>
    </w:rPr>
  </w:style>
  <w:style w:type="character" w:customStyle="1" w:styleId="485">
    <w:name w:val="Footer-Even Char1"/>
    <w:qFormat/>
    <w:uiPriority w:val="0"/>
    <w:rPr>
      <w:rFonts w:eastAsia="宋体"/>
      <w:kern w:val="2"/>
      <w:sz w:val="18"/>
      <w:szCs w:val="18"/>
      <w:lang w:val="en-US" w:eastAsia="zh-CN" w:bidi="ar-SA"/>
    </w:rPr>
  </w:style>
  <w:style w:type="character" w:customStyle="1" w:styleId="486">
    <w:name w:val="Char Char29"/>
    <w:qFormat/>
    <w:uiPriority w:val="6"/>
    <w:rPr>
      <w:rFonts w:ascii="Arial" w:hAnsi="Arial" w:eastAsia="微软雅黑"/>
      <w:b/>
      <w:kern w:val="1"/>
      <w:sz w:val="44"/>
      <w:szCs w:val="32"/>
      <w:lang w:val="en-US" w:eastAsia="zh-CN" w:bidi="ar-SA"/>
    </w:rPr>
  </w:style>
  <w:style w:type="character" w:customStyle="1" w:styleId="487">
    <w:name w:val="标题 Char2"/>
    <w:qFormat/>
    <w:uiPriority w:val="10"/>
    <w:rPr>
      <w:b/>
      <w:sz w:val="24"/>
      <w:lang w:val="en-GB"/>
    </w:rPr>
  </w:style>
  <w:style w:type="character" w:customStyle="1" w:styleId="488">
    <w:name w:val="font81"/>
    <w:qFormat/>
    <w:uiPriority w:val="0"/>
    <w:rPr>
      <w:rFonts w:ascii="微软雅黑" w:hAnsi="微软雅黑" w:eastAsia="微软雅黑" w:cs="微软雅黑"/>
      <w:color w:val="000000"/>
      <w:sz w:val="20"/>
      <w:szCs w:val="20"/>
      <w:u w:val="none"/>
    </w:rPr>
  </w:style>
  <w:style w:type="character" w:customStyle="1" w:styleId="489">
    <w:name w:val="Char Char312"/>
    <w:qFormat/>
    <w:uiPriority w:val="0"/>
    <w:rPr>
      <w:rFonts w:ascii="Times New Roman" w:hAnsi="Times New Roman" w:eastAsia="宋体" w:cs="Times New Roman"/>
      <w:b/>
      <w:kern w:val="2"/>
      <w:sz w:val="32"/>
      <w:szCs w:val="24"/>
      <w:lang w:val="en-US" w:eastAsia="zh-CN" w:bidi="ar-SA"/>
    </w:rPr>
  </w:style>
  <w:style w:type="character" w:customStyle="1" w:styleId="490">
    <w:name w:val="t21"/>
    <w:qFormat/>
    <w:uiPriority w:val="0"/>
    <w:rPr>
      <w:rFonts w:ascii="仿宋_GB2312" w:eastAsia="微软雅黑"/>
      <w:b/>
      <w:kern w:val="2"/>
      <w:sz w:val="23"/>
      <w:szCs w:val="23"/>
      <w:lang w:val="en-US" w:eastAsia="zh-CN" w:bidi="ar-SA"/>
    </w:rPr>
  </w:style>
  <w:style w:type="character" w:customStyle="1" w:styleId="491">
    <w:name w:val="样式8 Char"/>
    <w:qFormat/>
    <w:uiPriority w:val="0"/>
    <w:rPr>
      <w:rFonts w:ascii="仿宋_GB2312" w:hAnsi="宋体" w:eastAsia="仿宋_GB2312"/>
      <w:b/>
      <w:bCs/>
      <w:kern w:val="2"/>
      <w:sz w:val="24"/>
      <w:szCs w:val="24"/>
    </w:rPr>
  </w:style>
  <w:style w:type="character" w:customStyle="1" w:styleId="492">
    <w:name w:val="正文文本 字符1"/>
    <w:qFormat/>
    <w:uiPriority w:val="0"/>
    <w:rPr>
      <w:rFonts w:ascii="Calibri" w:hAnsi="Calibri" w:eastAsia="黑体" w:cs="Arial"/>
      <w:snapToGrid w:val="0"/>
      <w:kern w:val="2"/>
      <w:sz w:val="28"/>
      <w:szCs w:val="21"/>
    </w:rPr>
  </w:style>
  <w:style w:type="character" w:customStyle="1" w:styleId="493">
    <w:name w:val="带编号样式 Char"/>
    <w:qFormat/>
    <w:uiPriority w:val="0"/>
    <w:rPr>
      <w:rFonts w:ascii="仿宋_GB2312" w:eastAsia="仿宋_GB2312"/>
      <w:color w:val="000000"/>
      <w:sz w:val="24"/>
      <w:lang w:bidi="ar-SA"/>
    </w:rPr>
  </w:style>
  <w:style w:type="character" w:customStyle="1" w:styleId="494">
    <w:name w:val="unnamed31"/>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qFormat/>
    <w:uiPriority w:val="0"/>
    <w:rPr>
      <w:rFonts w:ascii="宋体" w:eastAsia="宋体"/>
      <w:kern w:val="2"/>
      <w:sz w:val="24"/>
      <w:szCs w:val="24"/>
      <w:lang w:val="zh-CN" w:bidi="ar-SA"/>
    </w:rPr>
  </w:style>
  <w:style w:type="character" w:customStyle="1" w:styleId="496">
    <w:name w:val="文本正文 Char Char"/>
    <w:qFormat/>
    <w:uiPriority w:val="0"/>
    <w:rPr>
      <w:sz w:val="24"/>
      <w:lang w:bidi="ar-SA"/>
    </w:rPr>
  </w:style>
  <w:style w:type="character" w:customStyle="1" w:styleId="497">
    <w:name w:val="正文缩进 字符"/>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qFormat/>
    <w:uiPriority w:val="0"/>
    <w:pPr>
      <w:tabs>
        <w:tab w:val="left" w:pos="2356"/>
      </w:tabs>
    </w:pPr>
    <w:rPr>
      <w:lang w:val="en-US"/>
    </w:rPr>
  </w:style>
  <w:style w:type="paragraph" w:customStyle="1" w:styleId="500">
    <w:name w:val="样式 标题 4h4H4Fab-4T5Ref Heading 1rh1Heading sqlsect 1.2.3...."/>
    <w:basedOn w:val="6"/>
    <w:link w:val="501"/>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样式 标题 4h4H4Fab-4T5Ref Heading 1rh1Heading sqlsect 1.2.3.... Char"/>
    <w:link w:val="500"/>
    <w:qFormat/>
    <w:uiPriority w:val="0"/>
    <w:rPr>
      <w:rFonts w:ascii="微软雅黑" w:hAnsi="微软雅黑" w:eastAsia="微软雅黑"/>
      <w:b/>
      <w:bCs/>
      <w:kern w:val="2"/>
      <w:sz w:val="24"/>
      <w:szCs w:val="28"/>
      <w:lang w:val="zh-CN"/>
    </w:rPr>
  </w:style>
  <w:style w:type="character" w:customStyle="1" w:styleId="502">
    <w:name w:val="正文非缩进 Char"/>
    <w:qFormat/>
    <w:uiPriority w:val="0"/>
    <w:rPr>
      <w:rFonts w:ascii="宋体" w:eastAsia="宋体"/>
      <w:snapToGrid w:val="0"/>
      <w:color w:val="000000"/>
      <w:kern w:val="28"/>
      <w:sz w:val="28"/>
      <w:lang w:val="en-US" w:eastAsia="zh-CN" w:bidi="ar-SA"/>
    </w:rPr>
  </w:style>
  <w:style w:type="character" w:customStyle="1" w:styleId="503">
    <w:name w:val="Char Char5"/>
    <w:qFormat/>
    <w:uiPriority w:val="0"/>
    <w:rPr>
      <w:rFonts w:ascii="宋体" w:hAnsi="Courier New" w:eastAsia="宋体"/>
      <w:kern w:val="2"/>
      <w:sz w:val="21"/>
      <w:lang w:val="en-US" w:eastAsia="zh-CN"/>
    </w:rPr>
  </w:style>
  <w:style w:type="character" w:customStyle="1" w:styleId="504">
    <w:name w:val="称呼 Char1"/>
    <w:qFormat/>
    <w:uiPriority w:val="0"/>
    <w:rPr>
      <w:rFonts w:ascii="Times New Roman" w:hAnsi="Times New Roman" w:eastAsia="宋体" w:cs="Times New Roman"/>
      <w:szCs w:val="24"/>
    </w:rPr>
  </w:style>
  <w:style w:type="character" w:customStyle="1" w:styleId="505">
    <w:name w:val="正文1 Char"/>
    <w:qFormat/>
    <w:uiPriority w:val="0"/>
    <w:rPr>
      <w:rFonts w:ascii="宋体" w:eastAsia="宋体"/>
      <w:snapToGrid w:val="0"/>
      <w:color w:val="000000"/>
      <w:kern w:val="28"/>
      <w:sz w:val="28"/>
      <w:lang w:val="en-US" w:eastAsia="zh-CN" w:bidi="ar-SA"/>
    </w:rPr>
  </w:style>
  <w:style w:type="character" w:customStyle="1" w:styleId="506">
    <w:name w:val="正文缩进 Char1"/>
    <w:qFormat/>
    <w:uiPriority w:val="0"/>
    <w:rPr>
      <w:rFonts w:ascii="宋体" w:eastAsia="宋体"/>
      <w:snapToGrid w:val="0"/>
      <w:color w:val="000000"/>
      <w:kern w:val="28"/>
      <w:sz w:val="28"/>
      <w:lang w:val="en-US" w:eastAsia="zh-CN" w:bidi="ar-SA"/>
    </w:rPr>
  </w:style>
  <w:style w:type="character" w:customStyle="1" w:styleId="507">
    <w:name w:val="Char Char26"/>
    <w:qFormat/>
    <w:uiPriority w:val="6"/>
    <w:rPr>
      <w:kern w:val="1"/>
      <w:sz w:val="21"/>
      <w:szCs w:val="24"/>
    </w:rPr>
  </w:style>
  <w:style w:type="character" w:customStyle="1" w:styleId="508">
    <w:name w:val="Item List Char"/>
    <w:link w:val="509"/>
    <w:qFormat/>
    <w:uiPriority w:val="0"/>
    <w:rPr>
      <w:rFonts w:ascii="Arial"/>
      <w:bCs/>
      <w:sz w:val="21"/>
      <w:szCs w:val="21"/>
    </w:rPr>
  </w:style>
  <w:style w:type="paragraph" w:customStyle="1" w:styleId="509">
    <w:name w:val="Item List"/>
    <w:link w:val="50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10">
    <w:name w:val="批注框文本 Char1"/>
    <w:qFormat/>
    <w:uiPriority w:val="0"/>
    <w:rPr>
      <w:rFonts w:ascii="Times New Roman" w:hAnsi="Times New Roman" w:eastAsia="宋体" w:cs="Times New Roman"/>
      <w:sz w:val="18"/>
      <w:szCs w:val="18"/>
    </w:rPr>
  </w:style>
  <w:style w:type="character" w:customStyle="1" w:styleId="511">
    <w:name w:val="h3 Char"/>
    <w:qFormat/>
    <w:uiPriority w:val="0"/>
    <w:rPr>
      <w:rFonts w:eastAsia="宋体"/>
      <w:b/>
      <w:kern w:val="2"/>
      <w:sz w:val="32"/>
      <w:lang w:val="en-US" w:eastAsia="zh-CN" w:bidi="ar-SA"/>
    </w:rPr>
  </w:style>
  <w:style w:type="character" w:customStyle="1" w:styleId="512">
    <w:name w:val="dandyren_title1"/>
    <w:qFormat/>
    <w:uiPriority w:val="0"/>
    <w:rPr>
      <w:b/>
      <w:bCs/>
      <w:color w:val="FF6633"/>
      <w:sz w:val="18"/>
      <w:szCs w:val="18"/>
    </w:rPr>
  </w:style>
  <w:style w:type="character" w:customStyle="1" w:styleId="513">
    <w:name w:val="Char Char31"/>
    <w:qFormat/>
    <w:uiPriority w:val="6"/>
    <w:rPr>
      <w:rFonts w:ascii="Arial" w:hAnsi="Arial" w:eastAsia="黑体"/>
      <w:kern w:val="1"/>
      <w:sz w:val="24"/>
      <w:szCs w:val="24"/>
    </w:rPr>
  </w:style>
  <w:style w:type="character" w:customStyle="1" w:styleId="514">
    <w:name w:val="h Char1"/>
    <w:qFormat/>
    <w:uiPriority w:val="0"/>
    <w:rPr>
      <w:sz w:val="18"/>
      <w:szCs w:val="18"/>
    </w:rPr>
  </w:style>
  <w:style w:type="character" w:customStyle="1" w:styleId="515">
    <w:name w:val="solutionfonts"/>
    <w:qFormat/>
    <w:uiPriority w:val="0"/>
  </w:style>
  <w:style w:type="character" w:customStyle="1" w:styleId="516">
    <w:name w:val="标题 4 Char2"/>
    <w:qFormat/>
    <w:uiPriority w:val="9"/>
    <w:rPr>
      <w:rFonts w:ascii="Arial" w:hAnsi="Arial" w:eastAsia="黑体"/>
      <w:b/>
      <w:bCs/>
      <w:kern w:val="2"/>
      <w:sz w:val="28"/>
      <w:szCs w:val="28"/>
      <w:lang w:val="zh-CN"/>
    </w:rPr>
  </w:style>
  <w:style w:type="character" w:customStyle="1" w:styleId="517">
    <w:name w:val="首行缩进 Char"/>
    <w:qFormat/>
    <w:uiPriority w:val="0"/>
    <w:rPr>
      <w:rFonts w:ascii="宋体" w:eastAsia="宋体"/>
      <w:kern w:val="2"/>
      <w:sz w:val="24"/>
      <w:lang w:val="en-US" w:eastAsia="zh-CN" w:bidi="ar-SA"/>
    </w:rPr>
  </w:style>
  <w:style w:type="character" w:customStyle="1" w:styleId="518">
    <w:name w:val="Char Char52"/>
    <w:qFormat/>
    <w:uiPriority w:val="0"/>
    <w:rPr>
      <w:rFonts w:ascii="宋体" w:hAnsi="Courier New" w:eastAsia="宋体"/>
      <w:kern w:val="2"/>
      <w:sz w:val="21"/>
      <w:lang w:val="en-US" w:eastAsia="zh-CN"/>
    </w:rPr>
  </w:style>
  <w:style w:type="character" w:customStyle="1" w:styleId="519">
    <w:name w:val="font31"/>
    <w:qFormat/>
    <w:uiPriority w:val="0"/>
    <w:rPr>
      <w:rFonts w:hint="eastAsia" w:ascii="仿宋" w:hAnsi="仿宋" w:eastAsia="仿宋" w:cs="仿宋"/>
      <w:color w:val="000000"/>
      <w:sz w:val="20"/>
      <w:szCs w:val="20"/>
      <w:u w:val="none"/>
    </w:rPr>
  </w:style>
  <w:style w:type="character" w:customStyle="1" w:styleId="520">
    <w:name w:val="正文说明 Char"/>
    <w:link w:val="521"/>
    <w:qFormat/>
    <w:uiPriority w:val="0"/>
    <w:rPr>
      <w:sz w:val="24"/>
      <w:szCs w:val="24"/>
    </w:rPr>
  </w:style>
  <w:style w:type="paragraph" w:customStyle="1" w:styleId="521">
    <w:name w:val="正文说明"/>
    <w:basedOn w:val="1"/>
    <w:link w:val="520"/>
    <w:qFormat/>
    <w:uiPriority w:val="0"/>
    <w:pPr>
      <w:spacing w:line="360" w:lineRule="auto"/>
    </w:pPr>
    <w:rPr>
      <w:kern w:val="0"/>
      <w:sz w:val="24"/>
    </w:rPr>
  </w:style>
  <w:style w:type="character" w:customStyle="1" w:styleId="522">
    <w:name w:val="脚注文本 Char1"/>
    <w:qFormat/>
    <w:uiPriority w:val="0"/>
    <w:rPr>
      <w:rFonts w:ascii="Times New Roman" w:hAnsi="Times New Roman" w:eastAsia="宋体" w:cs="Times New Roman"/>
      <w:sz w:val="18"/>
      <w:szCs w:val="18"/>
    </w:rPr>
  </w:style>
  <w:style w:type="character" w:customStyle="1" w:styleId="523">
    <w:name w:val="Char Char1211"/>
    <w:qFormat/>
    <w:uiPriority w:val="0"/>
    <w:rPr>
      <w:rFonts w:ascii="仿宋_GB2312" w:eastAsia="仿宋_GB2312"/>
      <w:b/>
      <w:bCs/>
      <w:kern w:val="2"/>
      <w:sz w:val="24"/>
      <w:szCs w:val="24"/>
      <w:lang w:val="zh-CN" w:eastAsia="zh-CN" w:bidi="ar-SA"/>
    </w:rPr>
  </w:style>
  <w:style w:type="character" w:customStyle="1" w:styleId="524">
    <w:name w:val="Char Char35"/>
    <w:qFormat/>
    <w:uiPriority w:val="6"/>
    <w:rPr>
      <w:rFonts w:ascii="Arial" w:hAnsi="Arial" w:eastAsia="黑体"/>
      <w:b/>
      <w:kern w:val="1"/>
      <w:sz w:val="28"/>
      <w:szCs w:val="28"/>
      <w:lang w:val="zh-CN"/>
    </w:rPr>
  </w:style>
  <w:style w:type="character" w:customStyle="1" w:styleId="525">
    <w:name w:val="纯文本 Char Char Char"/>
    <w:qFormat/>
    <w:uiPriority w:val="0"/>
    <w:rPr>
      <w:rFonts w:ascii="宋体" w:hAnsi="Courier New" w:eastAsia="宋体"/>
      <w:kern w:val="2"/>
      <w:sz w:val="21"/>
      <w:lang w:val="en-US" w:eastAsia="zh-CN" w:bidi="ar-SA"/>
    </w:rPr>
  </w:style>
  <w:style w:type="character" w:customStyle="1" w:styleId="526">
    <w:name w:val="Table Text Char"/>
    <w:qFormat/>
    <w:uiPriority w:val="0"/>
    <w:rPr>
      <w:sz w:val="24"/>
      <w:szCs w:val="24"/>
    </w:rPr>
  </w:style>
  <w:style w:type="character" w:customStyle="1" w:styleId="527">
    <w:name w:val="正文1 Char1"/>
    <w:qFormat/>
    <w:uiPriority w:val="0"/>
    <w:rPr>
      <w:rFonts w:ascii="仿宋_GB2312" w:hAnsi="Courier New" w:eastAsia="仿宋_GB2312"/>
      <w:kern w:val="28"/>
      <w:sz w:val="24"/>
      <w:szCs w:val="24"/>
      <w:lang w:val="en-US" w:eastAsia="zh-CN"/>
    </w:rPr>
  </w:style>
  <w:style w:type="character" w:customStyle="1" w:styleId="528">
    <w:name w:val="页脚 Char1"/>
    <w:qFormat/>
    <w:uiPriority w:val="0"/>
    <w:rPr>
      <w:rFonts w:eastAsia="宋体"/>
      <w:kern w:val="2"/>
      <w:sz w:val="18"/>
      <w:szCs w:val="18"/>
      <w:lang w:val="en-US" w:eastAsia="zh-CN" w:bidi="ar-SA"/>
    </w:rPr>
  </w:style>
  <w:style w:type="character" w:customStyle="1" w:styleId="529">
    <w:name w:val="Bold"/>
    <w:qFormat/>
    <w:uiPriority w:val="0"/>
    <w:rPr>
      <w:rFonts w:ascii="Arial" w:hAnsi="Arial" w:eastAsia="黑体" w:cs="Times New Roman"/>
      <w:b/>
      <w:kern w:val="2"/>
      <w:sz w:val="32"/>
      <w:szCs w:val="32"/>
      <w:lang w:val="en-US" w:eastAsia="zh-CN" w:bidi="ar-SA"/>
    </w:rPr>
  </w:style>
  <w:style w:type="character" w:customStyle="1" w:styleId="530">
    <w:name w:val="hui3"/>
    <w:qFormat/>
    <w:uiPriority w:val="0"/>
    <w:rPr>
      <w:color w:val="333333"/>
    </w:rPr>
  </w:style>
  <w:style w:type="character" w:customStyle="1" w:styleId="531">
    <w:name w:val="Char Char17"/>
    <w:qFormat/>
    <w:uiPriority w:val="6"/>
    <w:rPr>
      <w:rFonts w:eastAsia="仿宋_GB2312"/>
      <w:sz w:val="24"/>
    </w:rPr>
  </w:style>
  <w:style w:type="character" w:customStyle="1" w:styleId="532">
    <w:name w:val="标题 4 字符"/>
    <w:qFormat/>
    <w:uiPriority w:val="9"/>
    <w:rPr>
      <w:rFonts w:ascii="等线 Light" w:hAnsi="等线 Light" w:eastAsia="等线 Light" w:cs="Times New Roman"/>
      <w:b/>
      <w:bCs/>
      <w:snapToGrid w:val="0"/>
      <w:kern w:val="0"/>
      <w:sz w:val="28"/>
      <w:szCs w:val="28"/>
    </w:rPr>
  </w:style>
  <w:style w:type="character" w:customStyle="1" w:styleId="533">
    <w:name w:val="Char Char37"/>
    <w:qFormat/>
    <w:uiPriority w:val="6"/>
    <w:rPr>
      <w:b/>
      <w:kern w:val="1"/>
      <w:sz w:val="44"/>
      <w:szCs w:val="44"/>
    </w:rPr>
  </w:style>
  <w:style w:type="character" w:customStyle="1" w:styleId="534">
    <w:name w:val="正文文本缩进 3 Char1"/>
    <w:qFormat/>
    <w:uiPriority w:val="99"/>
    <w:rPr>
      <w:rFonts w:ascii="Times New Roman" w:hAnsi="Times New Roman" w:eastAsia="宋体" w:cs="Times New Roman"/>
      <w:sz w:val="16"/>
      <w:szCs w:val="16"/>
    </w:rPr>
  </w:style>
  <w:style w:type="character" w:customStyle="1" w:styleId="535">
    <w:name w:val="公文正文 Char Char"/>
    <w:link w:val="536"/>
    <w:qFormat/>
    <w:uiPriority w:val="0"/>
    <w:rPr>
      <w:rFonts w:ascii="仿宋_GB2312" w:eastAsia="仿宋_GB2312"/>
      <w:kern w:val="2"/>
      <w:sz w:val="24"/>
      <w:szCs w:val="24"/>
    </w:rPr>
  </w:style>
  <w:style w:type="paragraph" w:customStyle="1" w:styleId="536">
    <w:name w:val="公文正文"/>
    <w:basedOn w:val="1"/>
    <w:link w:val="535"/>
    <w:qFormat/>
    <w:uiPriority w:val="0"/>
    <w:pPr>
      <w:spacing w:before="156" w:line="360" w:lineRule="auto"/>
      <w:ind w:firstLine="360" w:firstLineChars="200"/>
    </w:pPr>
    <w:rPr>
      <w:rFonts w:ascii="仿宋_GB2312" w:eastAsia="仿宋_GB2312"/>
      <w:sz w:val="24"/>
    </w:rPr>
  </w:style>
  <w:style w:type="character" w:customStyle="1" w:styleId="537">
    <w:name w:val="标题 1 Char Char"/>
    <w:qFormat/>
    <w:uiPriority w:val="0"/>
    <w:rPr>
      <w:rFonts w:hint="eastAsia" w:ascii="宋体" w:hAnsi="宋体" w:eastAsia="宋体"/>
      <w:b/>
      <w:spacing w:val="-2"/>
      <w:sz w:val="24"/>
      <w:lang w:val="en-US" w:eastAsia="zh-CN" w:bidi="ar-SA"/>
    </w:rPr>
  </w:style>
  <w:style w:type="character" w:customStyle="1" w:styleId="538">
    <w:name w:val="标书表格字体格式 Char"/>
    <w:qFormat/>
    <w:uiPriority w:val="0"/>
    <w:rPr>
      <w:kern w:val="2"/>
      <w:sz w:val="21"/>
      <w:szCs w:val="24"/>
      <w:lang w:bidi="ar-SA"/>
    </w:rPr>
  </w:style>
  <w:style w:type="character" w:customStyle="1" w:styleId="539">
    <w:name w:val="tw4winError"/>
    <w:qFormat/>
    <w:uiPriority w:val="0"/>
    <w:rPr>
      <w:rFonts w:ascii="Courier New" w:hAnsi="Courier New" w:cs="Courier New"/>
      <w:color w:val="00FF00"/>
      <w:sz w:val="40"/>
      <w:szCs w:val="40"/>
    </w:rPr>
  </w:style>
  <w:style w:type="character" w:customStyle="1" w:styleId="540">
    <w:name w:val="Body Text(ch) Char Char"/>
    <w:qFormat/>
    <w:uiPriority w:val="0"/>
    <w:rPr>
      <w:rFonts w:ascii="宋体"/>
      <w:kern w:val="2"/>
      <w:sz w:val="24"/>
      <w:szCs w:val="21"/>
      <w:lang w:val="zh-CN"/>
    </w:rPr>
  </w:style>
  <w:style w:type="character" w:customStyle="1" w:styleId="541">
    <w:name w:val="正文首行缩进两字 Char"/>
    <w:qFormat/>
    <w:uiPriority w:val="0"/>
    <w:rPr>
      <w:sz w:val="24"/>
      <w:szCs w:val="24"/>
      <w:lang w:val="en-US" w:eastAsia="zh-CN" w:bidi="ar-SA"/>
    </w:rPr>
  </w:style>
  <w:style w:type="character" w:customStyle="1" w:styleId="542">
    <w:name w:val="文档结构图 字符1"/>
    <w:qFormat/>
    <w:uiPriority w:val="0"/>
    <w:rPr>
      <w:rFonts w:ascii="宋体" w:hAnsi="Calibri" w:eastAsia="黑体" w:cs="Arial"/>
      <w:snapToGrid w:val="0"/>
      <w:kern w:val="2"/>
      <w:sz w:val="18"/>
      <w:szCs w:val="18"/>
    </w:rPr>
  </w:style>
  <w:style w:type="character" w:customStyle="1" w:styleId="543">
    <w:name w:val="content"/>
    <w:qFormat/>
    <w:uiPriority w:val="0"/>
  </w:style>
  <w:style w:type="character" w:customStyle="1" w:styleId="544">
    <w:name w:val="tw4winPopup"/>
    <w:qFormat/>
    <w:uiPriority w:val="0"/>
    <w:rPr>
      <w:rFonts w:ascii="Courier New" w:hAnsi="Courier New" w:cs="Courier New"/>
      <w:color w:val="008000"/>
      <w:lang w:val="en-US" w:eastAsia="zh-CN"/>
    </w:rPr>
  </w:style>
  <w:style w:type="character" w:customStyle="1" w:styleId="545">
    <w:name w:val="标准正文格式 Char"/>
    <w:qFormat/>
    <w:uiPriority w:val="0"/>
    <w:rPr>
      <w:rFonts w:ascii="宋体" w:eastAsia="仿宋_GB2312" w:cs="宋体"/>
      <w:color w:val="000000"/>
      <w:sz w:val="24"/>
      <w:lang w:val="en-US" w:eastAsia="zh-CN" w:bidi="ar-SA"/>
    </w:rPr>
  </w:style>
  <w:style w:type="character" w:customStyle="1" w:styleId="546">
    <w:name w:val="Char Char212"/>
    <w:qFormat/>
    <w:uiPriority w:val="0"/>
    <w:rPr>
      <w:rFonts w:eastAsia="宋体"/>
      <w:b/>
      <w:bCs/>
      <w:kern w:val="2"/>
      <w:sz w:val="21"/>
      <w:szCs w:val="24"/>
      <w:lang w:val="en-US" w:eastAsia="zh-CN" w:bidi="ar-SA"/>
    </w:rPr>
  </w:style>
  <w:style w:type="character" w:customStyle="1" w:styleId="547">
    <w:name w:val="zbggmain style9"/>
    <w:qFormat/>
    <w:uiPriority w:val="0"/>
  </w:style>
  <w:style w:type="character" w:customStyle="1" w:styleId="548">
    <w:name w:val="Char Char16"/>
    <w:qFormat/>
    <w:uiPriority w:val="6"/>
    <w:rPr>
      <w:kern w:val="1"/>
      <w:sz w:val="18"/>
      <w:szCs w:val="18"/>
    </w:rPr>
  </w:style>
  <w:style w:type="character" w:customStyle="1" w:styleId="549">
    <w:name w:val="Char Char82"/>
    <w:qFormat/>
    <w:uiPriority w:val="0"/>
    <w:rPr>
      <w:rFonts w:eastAsia="宋体"/>
      <w:b/>
      <w:sz w:val="24"/>
      <w:lang w:val="en-GB" w:eastAsia="zh-CN"/>
    </w:rPr>
  </w:style>
  <w:style w:type="character" w:customStyle="1" w:styleId="550">
    <w:name w:val="页眉 字符"/>
    <w:qFormat/>
    <w:uiPriority w:val="99"/>
    <w:rPr>
      <w:kern w:val="2"/>
      <w:sz w:val="18"/>
      <w:szCs w:val="18"/>
    </w:rPr>
  </w:style>
  <w:style w:type="character" w:customStyle="1" w:styleId="551">
    <w:name w:val="Char Char33"/>
    <w:qFormat/>
    <w:uiPriority w:val="6"/>
    <w:rPr>
      <w:rFonts w:ascii="Arial" w:hAnsi="Arial" w:eastAsia="黑体"/>
      <w:b/>
      <w:kern w:val="1"/>
      <w:sz w:val="24"/>
      <w:szCs w:val="24"/>
    </w:rPr>
  </w:style>
  <w:style w:type="character" w:customStyle="1" w:styleId="552">
    <w:name w:val="b11_01b Char"/>
    <w:link w:val="553"/>
    <w:qFormat/>
    <w:uiPriority w:val="0"/>
    <w:rPr>
      <w:rFonts w:ascii="Verdana" w:hAnsi="Verdana"/>
      <w:b/>
      <w:bCs/>
      <w:color w:val="4A82CA"/>
      <w:sz w:val="17"/>
      <w:szCs w:val="17"/>
    </w:rPr>
  </w:style>
  <w:style w:type="paragraph" w:customStyle="1" w:styleId="553">
    <w:name w:val="b11_01b"/>
    <w:basedOn w:val="1"/>
    <w:next w:val="1"/>
    <w:link w:val="552"/>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4">
    <w:name w:val="Char Char121"/>
    <w:qFormat/>
    <w:uiPriority w:val="6"/>
    <w:rPr>
      <w:rFonts w:ascii="仿宋_GB2312" w:eastAsia="仿宋_GB2312"/>
      <w:b/>
      <w:bCs/>
      <w:kern w:val="2"/>
      <w:sz w:val="24"/>
      <w:szCs w:val="24"/>
      <w:lang w:val="zh-CN" w:eastAsia="zh-CN" w:bidi="ar-SA"/>
    </w:rPr>
  </w:style>
  <w:style w:type="character" w:customStyle="1" w:styleId="555">
    <w:name w:val="Footer-Even Char"/>
    <w:qFormat/>
    <w:uiPriority w:val="0"/>
    <w:rPr>
      <w:rFonts w:eastAsia="宋体"/>
      <w:kern w:val="2"/>
      <w:sz w:val="18"/>
      <w:lang w:val="en-US" w:eastAsia="zh-CN" w:bidi="ar-SA"/>
    </w:rPr>
  </w:style>
  <w:style w:type="character" w:customStyle="1" w:styleId="556">
    <w:name w:val="Char Char36"/>
    <w:qFormat/>
    <w:uiPriority w:val="6"/>
    <w:rPr>
      <w:rFonts w:ascii="仿宋_GB2312" w:hAnsi="仿宋_GB2312" w:eastAsia="仿宋_GB2312" w:cs="Arial"/>
      <w:b/>
      <w:kern w:val="1"/>
      <w:sz w:val="32"/>
      <w:szCs w:val="32"/>
      <w:lang w:val="zh-CN" w:eastAsia="zh-CN" w:bidi="ar-SA"/>
    </w:rPr>
  </w:style>
  <w:style w:type="character" w:customStyle="1" w:styleId="557">
    <w:name w:val="Char Char61"/>
    <w:qFormat/>
    <w:uiPriority w:val="6"/>
    <w:rPr>
      <w:rFonts w:eastAsia="宋体"/>
      <w:kern w:val="2"/>
      <w:sz w:val="21"/>
      <w:szCs w:val="24"/>
      <w:lang w:val="en-US" w:eastAsia="zh-CN" w:bidi="ar-SA"/>
    </w:rPr>
  </w:style>
  <w:style w:type="character" w:customStyle="1" w:styleId="558">
    <w:name w:val="正文文字缩进 2 Char Char"/>
    <w:qFormat/>
    <w:uiPriority w:val="0"/>
    <w:rPr>
      <w:rFonts w:ascii="宋体"/>
      <w:sz w:val="28"/>
    </w:rPr>
  </w:style>
  <w:style w:type="character" w:customStyle="1" w:styleId="559">
    <w:name w:val="f141"/>
    <w:qFormat/>
    <w:uiPriority w:val="0"/>
    <w:rPr>
      <w:rFonts w:ascii="Tahoma" w:hAnsi="Tahoma" w:eastAsia="宋体"/>
      <w:b/>
      <w:kern w:val="2"/>
      <w:sz w:val="21"/>
      <w:szCs w:val="21"/>
      <w:lang w:val="en-US" w:eastAsia="zh-CN" w:bidi="ar-SA"/>
    </w:rPr>
  </w:style>
  <w:style w:type="character" w:customStyle="1" w:styleId="560">
    <w:name w:val="段落 Char Char"/>
    <w:link w:val="561"/>
    <w:qFormat/>
    <w:uiPriority w:val="0"/>
    <w:rPr>
      <w:rFonts w:ascii="宋体" w:hAnsi="宋体"/>
      <w:sz w:val="24"/>
    </w:rPr>
  </w:style>
  <w:style w:type="paragraph" w:customStyle="1" w:styleId="561">
    <w:name w:val="段落"/>
    <w:basedOn w:val="1"/>
    <w:link w:val="560"/>
    <w:qFormat/>
    <w:uiPriority w:val="0"/>
    <w:pPr>
      <w:spacing w:line="360" w:lineRule="auto"/>
      <w:ind w:firstLine="480" w:firstLineChars="200"/>
    </w:pPr>
    <w:rPr>
      <w:rFonts w:ascii="宋体" w:hAnsi="宋体"/>
      <w:kern w:val="0"/>
      <w:sz w:val="24"/>
      <w:szCs w:val="20"/>
    </w:rPr>
  </w:style>
  <w:style w:type="character" w:customStyle="1" w:styleId="562">
    <w:name w:val="标题 3 Char2"/>
    <w:qFormat/>
    <w:uiPriority w:val="0"/>
    <w:rPr>
      <w:rFonts w:eastAsia="宋体"/>
      <w:b/>
      <w:bCs/>
      <w:kern w:val="2"/>
      <w:sz w:val="32"/>
      <w:szCs w:val="32"/>
      <w:lang w:val="en-US" w:eastAsia="zh-CN" w:bidi="ar-SA"/>
    </w:rPr>
  </w:style>
  <w:style w:type="character" w:customStyle="1" w:styleId="563">
    <w:name w:val="apple-converted-space"/>
    <w:qFormat/>
    <w:uiPriority w:val="0"/>
  </w:style>
  <w:style w:type="character" w:customStyle="1" w:styleId="564">
    <w:name w:val="Char Char41"/>
    <w:qFormat/>
    <w:uiPriority w:val="0"/>
    <w:rPr>
      <w:rFonts w:eastAsia="宋体"/>
      <w:b/>
      <w:sz w:val="24"/>
      <w:lang w:val="en-GB" w:eastAsia="zh-CN" w:bidi="ar-SA"/>
    </w:rPr>
  </w:style>
  <w:style w:type="character" w:customStyle="1" w:styleId="565">
    <w:name w:val="large1"/>
    <w:qFormat/>
    <w:uiPriority w:val="0"/>
    <w:rPr>
      <w:rFonts w:hint="eastAsia" w:ascii="宋体" w:hAnsi="宋体" w:eastAsia="宋体"/>
      <w:sz w:val="21"/>
      <w:szCs w:val="21"/>
    </w:rPr>
  </w:style>
  <w:style w:type="character" w:customStyle="1" w:styleId="566">
    <w:name w:val="Char Char13"/>
    <w:qFormat/>
    <w:uiPriority w:val="6"/>
    <w:rPr>
      <w:rFonts w:ascii="宋体" w:hAnsi="宋体"/>
      <w:kern w:val="1"/>
      <w:sz w:val="21"/>
      <w:szCs w:val="24"/>
    </w:rPr>
  </w:style>
  <w:style w:type="character" w:customStyle="1" w:styleId="56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8">
    <w:name w:val="冯广丽 Char"/>
    <w:link w:val="569"/>
    <w:qFormat/>
    <w:uiPriority w:val="0"/>
    <w:rPr>
      <w:rFonts w:ascii="宋体" w:hAnsi="宋体"/>
      <w:kern w:val="2"/>
      <w:sz w:val="24"/>
      <w:szCs w:val="22"/>
    </w:rPr>
  </w:style>
  <w:style w:type="paragraph" w:customStyle="1" w:styleId="569">
    <w:name w:val="冯广丽"/>
    <w:basedOn w:val="1"/>
    <w:link w:val="568"/>
    <w:qFormat/>
    <w:uiPriority w:val="0"/>
    <w:pPr>
      <w:spacing w:line="360" w:lineRule="auto"/>
      <w:ind w:firstLine="480" w:firstLineChars="200"/>
    </w:pPr>
    <w:rPr>
      <w:rFonts w:ascii="宋体" w:hAnsi="宋体"/>
      <w:sz w:val="24"/>
      <w:szCs w:val="22"/>
    </w:rPr>
  </w:style>
  <w:style w:type="character" w:customStyle="1" w:styleId="570">
    <w:name w:val="批注文字 字符"/>
    <w:qFormat/>
    <w:uiPriority w:val="0"/>
    <w:rPr>
      <w:rFonts w:ascii="Arial" w:hAnsi="Arial" w:eastAsia="黑体" w:cs="Arial"/>
      <w:snapToGrid w:val="0"/>
      <w:kern w:val="0"/>
      <w:szCs w:val="21"/>
    </w:rPr>
  </w:style>
  <w:style w:type="character" w:customStyle="1" w:styleId="571">
    <w:name w:val="Char Char161"/>
    <w:qFormat/>
    <w:uiPriority w:val="0"/>
    <w:rPr>
      <w:rFonts w:eastAsia="宋体"/>
      <w:b/>
      <w:kern w:val="2"/>
      <w:sz w:val="32"/>
      <w:lang w:val="en-US" w:eastAsia="zh-CN"/>
    </w:rPr>
  </w:style>
  <w:style w:type="character" w:customStyle="1" w:styleId="572">
    <w:name w:val="javascript"/>
    <w:qFormat/>
    <w:uiPriority w:val="0"/>
  </w:style>
  <w:style w:type="character" w:customStyle="1" w:styleId="573">
    <w:name w:val="图名 Char"/>
    <w:qFormat/>
    <w:uiPriority w:val="0"/>
    <w:rPr>
      <w:rFonts w:ascii="Arial" w:hAnsi="Arial" w:eastAsia="黑体"/>
      <w:kern w:val="2"/>
      <w:sz w:val="24"/>
      <w:szCs w:val="24"/>
      <w:lang w:val="en-US" w:eastAsia="zh-CN" w:bidi="ar-SA"/>
    </w:rPr>
  </w:style>
  <w:style w:type="character" w:customStyle="1" w:styleId="574">
    <w:name w:val="Used by Word for text of Help footnotes Char Char"/>
    <w:qFormat/>
    <w:uiPriority w:val="0"/>
    <w:rPr>
      <w:rFonts w:ascii="Times New Roman" w:hAnsi="Times New Roman" w:eastAsia="宋体" w:cs="Times New Roman"/>
      <w:sz w:val="20"/>
      <w:szCs w:val="20"/>
    </w:rPr>
  </w:style>
  <w:style w:type="character" w:customStyle="1" w:styleId="575">
    <w:name w:val="编号，小四 Char"/>
    <w:link w:val="576"/>
    <w:qFormat/>
    <w:uiPriority w:val="0"/>
    <w:rPr>
      <w:rFonts w:ascii="Arial" w:hAnsi="Arial"/>
      <w:sz w:val="24"/>
    </w:rPr>
  </w:style>
  <w:style w:type="paragraph" w:customStyle="1" w:styleId="576">
    <w:name w:val="编号，小四"/>
    <w:basedOn w:val="1"/>
    <w:link w:val="575"/>
    <w:qFormat/>
    <w:uiPriority w:val="0"/>
    <w:pPr>
      <w:tabs>
        <w:tab w:val="left" w:pos="432"/>
      </w:tabs>
      <w:spacing w:line="360" w:lineRule="auto"/>
      <w:ind w:left="432" w:hanging="432"/>
    </w:pPr>
    <w:rPr>
      <w:rFonts w:ascii="Arial" w:hAnsi="Arial"/>
      <w:kern w:val="0"/>
      <w:sz w:val="24"/>
      <w:szCs w:val="20"/>
    </w:rPr>
  </w:style>
  <w:style w:type="character" w:customStyle="1" w:styleId="577">
    <w:name w:val="Font Style82"/>
    <w:qFormat/>
    <w:uiPriority w:val="99"/>
    <w:rPr>
      <w:rFonts w:ascii="宋体" w:eastAsia="宋体" w:cs="宋体"/>
      <w:color w:val="000000"/>
      <w:sz w:val="14"/>
      <w:szCs w:val="14"/>
    </w:rPr>
  </w:style>
  <w:style w:type="character" w:customStyle="1" w:styleId="578">
    <w:name w:val="标题 2 Char Char"/>
    <w:qFormat/>
    <w:uiPriority w:val="0"/>
    <w:rPr>
      <w:rFonts w:ascii="楷体_GB2312" w:hAnsi="Arial" w:eastAsia="楷体_GB2312"/>
      <w:b/>
      <w:bCs/>
      <w:kern w:val="2"/>
      <w:sz w:val="24"/>
      <w:szCs w:val="32"/>
      <w:lang w:val="en-US" w:eastAsia="zh-CN" w:bidi="ar-SA"/>
    </w:rPr>
  </w:style>
  <w:style w:type="character" w:customStyle="1" w:styleId="579">
    <w:name w:val="未用 Char"/>
    <w:qFormat/>
    <w:uiPriority w:val="0"/>
    <w:rPr>
      <w:rFonts w:ascii="Arial" w:hAnsi="Arial" w:eastAsia="黑体"/>
      <w:kern w:val="2"/>
      <w:sz w:val="21"/>
      <w:szCs w:val="21"/>
      <w:lang w:val="en-US" w:eastAsia="zh-CN" w:bidi="ar-SA"/>
    </w:rPr>
  </w:style>
  <w:style w:type="character" w:customStyle="1" w:styleId="580">
    <w:name w:val="myp1111"/>
    <w:qFormat/>
    <w:uiPriority w:val="0"/>
    <w:rPr>
      <w:rFonts w:hint="default" w:ascii="ˎ̥" w:hAnsi="ˎ̥"/>
      <w:color w:val="000000"/>
      <w:sz w:val="20"/>
      <w:szCs w:val="20"/>
      <w:u w:val="none"/>
    </w:rPr>
  </w:style>
  <w:style w:type="character" w:customStyle="1" w:styleId="581">
    <w:name w:val="h Char Char"/>
    <w:qFormat/>
    <w:uiPriority w:val="0"/>
    <w:rPr>
      <w:rFonts w:eastAsia="宋体"/>
      <w:kern w:val="2"/>
      <w:sz w:val="18"/>
      <w:lang w:val="en-US" w:eastAsia="zh-CN" w:bidi="ar-SA"/>
    </w:rPr>
  </w:style>
  <w:style w:type="character" w:customStyle="1" w:styleId="582">
    <w:name w:val="仿宋正文 Char"/>
    <w:link w:val="583"/>
    <w:qFormat/>
    <w:uiPriority w:val="0"/>
    <w:rPr>
      <w:rFonts w:ascii="仿宋_GB2312" w:eastAsia="仿宋_GB2312"/>
      <w:kern w:val="2"/>
      <w:sz w:val="24"/>
    </w:rPr>
  </w:style>
  <w:style w:type="paragraph" w:customStyle="1" w:styleId="583">
    <w:name w:val="仿宋正文"/>
    <w:basedOn w:val="1"/>
    <w:link w:val="582"/>
    <w:qFormat/>
    <w:uiPriority w:val="0"/>
    <w:pPr>
      <w:spacing w:line="360" w:lineRule="auto"/>
      <w:ind w:firstLine="480" w:firstLineChars="200"/>
    </w:pPr>
    <w:rPr>
      <w:rFonts w:ascii="仿宋_GB2312" w:eastAsia="仿宋_GB2312"/>
      <w:sz w:val="24"/>
      <w:szCs w:val="20"/>
    </w:rPr>
  </w:style>
  <w:style w:type="character" w:customStyle="1" w:styleId="584">
    <w:name w:val="正文首行缩进 Char Char Char Char Char Char"/>
    <w:qFormat/>
    <w:uiPriority w:val="0"/>
    <w:rPr>
      <w:rFonts w:ascii="宋体" w:eastAsia="宋体"/>
      <w:kern w:val="2"/>
      <w:sz w:val="24"/>
      <w:lang w:val="zh-CN" w:bidi="ar-SA"/>
    </w:rPr>
  </w:style>
  <w:style w:type="character" w:customStyle="1" w:styleId="585">
    <w:name w:val="样式 宋体"/>
    <w:qFormat/>
    <w:uiPriority w:val="0"/>
    <w:rPr>
      <w:rFonts w:ascii="宋体" w:hAnsi="宋体"/>
      <w:sz w:val="24"/>
    </w:rPr>
  </w:style>
  <w:style w:type="character" w:customStyle="1" w:styleId="586">
    <w:name w:val="tw4winJump"/>
    <w:qFormat/>
    <w:uiPriority w:val="0"/>
    <w:rPr>
      <w:rFonts w:ascii="Courier New" w:hAnsi="Courier New" w:cs="Courier New"/>
      <w:color w:val="008080"/>
      <w:lang w:val="en-US" w:eastAsia="zh-CN"/>
    </w:rPr>
  </w:style>
  <w:style w:type="character" w:customStyle="1" w:styleId="587">
    <w:name w:val="标题 1 字符"/>
    <w:qFormat/>
    <w:uiPriority w:val="9"/>
    <w:rPr>
      <w:rFonts w:ascii="Arial" w:hAnsi="Arial" w:eastAsia="黑体" w:cs="Arial"/>
      <w:b/>
      <w:bCs/>
      <w:snapToGrid w:val="0"/>
      <w:kern w:val="44"/>
      <w:sz w:val="44"/>
      <w:szCs w:val="44"/>
    </w:rPr>
  </w:style>
  <w:style w:type="character" w:customStyle="1" w:styleId="588">
    <w:name w:val="style36"/>
    <w:qFormat/>
    <w:uiPriority w:val="0"/>
    <w:rPr>
      <w:rFonts w:ascii="Arial" w:hAnsi="Arial" w:eastAsia="黑体" w:cs="Arial"/>
      <w:snapToGrid w:val="0"/>
      <w:kern w:val="0"/>
      <w:szCs w:val="21"/>
    </w:rPr>
  </w:style>
  <w:style w:type="character" w:customStyle="1" w:styleId="589">
    <w:name w:val="pt9"/>
    <w:qFormat/>
    <w:uiPriority w:val="0"/>
    <w:rPr>
      <w:rFonts w:ascii="仿宋_GB2312" w:eastAsia="微软雅黑"/>
      <w:b/>
      <w:kern w:val="2"/>
      <w:sz w:val="32"/>
      <w:szCs w:val="32"/>
      <w:lang w:val="en-US" w:eastAsia="zh-CN" w:bidi="ar-SA"/>
    </w:rPr>
  </w:style>
  <w:style w:type="character" w:customStyle="1" w:styleId="590">
    <w:name w:val="DO_NOT_TRANSLATE"/>
    <w:qFormat/>
    <w:uiPriority w:val="0"/>
    <w:rPr>
      <w:rFonts w:ascii="Courier New" w:hAnsi="Courier New" w:cs="Courier New"/>
      <w:color w:val="800000"/>
      <w:lang w:val="en-US" w:eastAsia="zh-CN"/>
    </w:rPr>
  </w:style>
  <w:style w:type="character" w:customStyle="1" w:styleId="591">
    <w:name w:val="标书1 Char1"/>
    <w:qFormat/>
    <w:uiPriority w:val="0"/>
    <w:rPr>
      <w:rFonts w:eastAsia="宋体"/>
      <w:b/>
      <w:bCs/>
      <w:kern w:val="44"/>
      <w:sz w:val="44"/>
      <w:szCs w:val="44"/>
      <w:lang w:val="en-US" w:eastAsia="zh-CN" w:bidi="ar-SA"/>
    </w:rPr>
  </w:style>
  <w:style w:type="character" w:customStyle="1" w:styleId="592">
    <w:name w:val="页脚 字符"/>
    <w:qFormat/>
    <w:uiPriority w:val="99"/>
    <w:rPr>
      <w:kern w:val="2"/>
      <w:sz w:val="18"/>
      <w:szCs w:val="18"/>
    </w:rPr>
  </w:style>
  <w:style w:type="character" w:customStyle="1" w:styleId="593">
    <w:name w:val="Char Char21"/>
    <w:qFormat/>
    <w:uiPriority w:val="6"/>
    <w:rPr>
      <w:rFonts w:ascii="宋体" w:hAnsi="宋体"/>
      <w:kern w:val="1"/>
      <w:sz w:val="24"/>
      <w:szCs w:val="21"/>
      <w:lang w:val="zh-CN"/>
    </w:rPr>
  </w:style>
  <w:style w:type="character" w:customStyle="1" w:styleId="594">
    <w:name w:val="样式 正文缩进 + 首行缩进:  2 字符 Char Char"/>
    <w:qFormat/>
    <w:uiPriority w:val="0"/>
    <w:rPr>
      <w:rFonts w:cs="宋体"/>
      <w:kern w:val="2"/>
      <w:sz w:val="24"/>
    </w:rPr>
  </w:style>
  <w:style w:type="character" w:customStyle="1" w:styleId="595">
    <w:name w:val="gray6"/>
    <w:qFormat/>
    <w:uiPriority w:val="0"/>
    <w:rPr>
      <w:rFonts w:ascii="Arial" w:hAnsi="Arial" w:eastAsia="黑体" w:cs="Arial"/>
      <w:snapToGrid w:val="0"/>
      <w:kern w:val="0"/>
      <w:szCs w:val="21"/>
    </w:rPr>
  </w:style>
  <w:style w:type="character" w:customStyle="1" w:styleId="596">
    <w:name w:val="hui"/>
    <w:qFormat/>
    <w:uiPriority w:val="0"/>
    <w:rPr>
      <w:rFonts w:ascii="Arial" w:hAnsi="Arial" w:eastAsia="黑体" w:cs="Arial"/>
      <w:snapToGrid w:val="0"/>
      <w:kern w:val="0"/>
      <w:szCs w:val="21"/>
    </w:rPr>
  </w:style>
  <w:style w:type="character" w:customStyle="1" w:styleId="597">
    <w:name w:val="哈哈正文 Char Char"/>
    <w:qFormat/>
    <w:uiPriority w:val="0"/>
    <w:rPr>
      <w:rFonts w:ascii="宋体" w:hAnsi="宋体" w:eastAsia="宋体" w:cs="宋体"/>
      <w:kern w:val="2"/>
      <w:sz w:val="24"/>
      <w:lang w:val="en-US" w:eastAsia="zh-CN" w:bidi="ar-SA"/>
    </w:rPr>
  </w:style>
  <w:style w:type="paragraph" w:customStyle="1" w:styleId="598">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9">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600">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1">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2">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4">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5">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6">
    <w:name w:val="正文 内标 序号标"/>
    <w:basedOn w:val="607"/>
    <w:qFormat/>
    <w:uiPriority w:val="0"/>
    <w:pPr>
      <w:tabs>
        <w:tab w:val="left" w:pos="0"/>
      </w:tabs>
      <w:adjustRightInd/>
      <w:spacing w:before="0"/>
      <w:ind w:firstLine="482"/>
    </w:pPr>
    <w:rPr>
      <w:rFonts w:ascii="微软雅黑" w:hAnsi="微软雅黑"/>
      <w:sz w:val="24"/>
      <w:szCs w:val="24"/>
    </w:rPr>
  </w:style>
  <w:style w:type="paragraph" w:customStyle="1" w:styleId="607">
    <w:name w:val="My正文"/>
    <w:basedOn w:val="1"/>
    <w:qFormat/>
    <w:uiPriority w:val="0"/>
    <w:pPr>
      <w:adjustRightInd w:val="0"/>
      <w:spacing w:before="120" w:line="360" w:lineRule="auto"/>
      <w:ind w:firstLine="567"/>
    </w:pPr>
    <w:rPr>
      <w:rFonts w:ascii="Arial" w:hAnsi="Arial"/>
      <w:sz w:val="20"/>
      <w:szCs w:val="20"/>
    </w:rPr>
  </w:style>
  <w:style w:type="paragraph" w:customStyle="1" w:styleId="60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9">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1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1">
    <w:name w:val="修订2"/>
    <w:qFormat/>
    <w:uiPriority w:val="0"/>
    <w:rPr>
      <w:rFonts w:ascii="Times New Roman" w:hAnsi="Times New Roman" w:eastAsia="宋体" w:cs="Times New Roman"/>
      <w:kern w:val="2"/>
      <w:sz w:val="21"/>
      <w:lang w:val="en-US" w:eastAsia="zh-CN" w:bidi="ar-SA"/>
    </w:rPr>
  </w:style>
  <w:style w:type="paragraph" w:customStyle="1" w:styleId="612">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3">
    <w:name w:val="文章标题"/>
    <w:next w:val="61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4">
    <w:name w:val="封面公司名"/>
    <w:qFormat/>
    <w:uiPriority w:val="0"/>
    <w:pPr>
      <w:jc w:val="center"/>
    </w:pPr>
    <w:rPr>
      <w:rFonts w:ascii="Arial" w:hAnsi="Arial" w:eastAsia="楷体_GB2312" w:cs="宋体"/>
      <w:bCs/>
      <w:kern w:val="2"/>
      <w:sz w:val="28"/>
      <w:lang w:val="en-US" w:eastAsia="zh-CN" w:bidi="ar-SA"/>
    </w:rPr>
  </w:style>
  <w:style w:type="paragraph" w:customStyle="1" w:styleId="615">
    <w:name w:val="Char1 Char Char Char5"/>
    <w:basedOn w:val="1"/>
    <w:qFormat/>
    <w:uiPriority w:val="0"/>
    <w:pPr>
      <w:ind w:firstLine="200" w:firstLineChars="200"/>
    </w:pPr>
    <w:rPr>
      <w:rFonts w:ascii="Tahoma" w:hAnsi="Tahoma"/>
      <w:sz w:val="24"/>
      <w:szCs w:val="20"/>
    </w:rPr>
  </w:style>
  <w:style w:type="paragraph" w:customStyle="1" w:styleId="616">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7">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8">
    <w:name w:val="Char Char Char Char Char Char Char Char"/>
    <w:basedOn w:val="1"/>
    <w:qFormat/>
    <w:uiPriority w:val="0"/>
    <w:pPr>
      <w:tabs>
        <w:tab w:val="left" w:pos="360"/>
      </w:tabs>
      <w:adjustRightInd w:val="0"/>
    </w:pPr>
    <w:rPr>
      <w:sz w:val="24"/>
      <w:szCs w:val="20"/>
    </w:rPr>
  </w:style>
  <w:style w:type="paragraph" w:customStyle="1" w:styleId="619">
    <w:name w:val="Char Char11 Char Char Char"/>
    <w:basedOn w:val="1"/>
    <w:qFormat/>
    <w:uiPriority w:val="0"/>
    <w:pPr>
      <w:adjustRightInd w:val="0"/>
      <w:spacing w:line="360" w:lineRule="auto"/>
    </w:pPr>
    <w:rPr>
      <w:szCs w:val="20"/>
    </w:rPr>
  </w:style>
  <w:style w:type="paragraph" w:customStyle="1" w:styleId="62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621">
    <w:name w:val="金宏发行正文"/>
    <w:basedOn w:val="1"/>
    <w:qFormat/>
    <w:uiPriority w:val="0"/>
    <w:pPr>
      <w:spacing w:line="500" w:lineRule="exact"/>
      <w:ind w:firstLine="560" w:firstLineChars="200"/>
    </w:pPr>
    <w:rPr>
      <w:rFonts w:eastAsia="仿宋_GB2312"/>
      <w:sz w:val="28"/>
      <w:szCs w:val="20"/>
    </w:rPr>
  </w:style>
  <w:style w:type="paragraph" w:customStyle="1" w:styleId="622">
    <w:name w:val="样式3"/>
    <w:basedOn w:val="623"/>
    <w:qFormat/>
    <w:uiPriority w:val="0"/>
    <w:pPr>
      <w:tabs>
        <w:tab w:val="left" w:pos="2790"/>
        <w:tab w:val="left" w:pos="4230"/>
      </w:tabs>
      <w:spacing w:beforeLines="100"/>
      <w:jc w:val="left"/>
    </w:pPr>
  </w:style>
  <w:style w:type="paragraph" w:customStyle="1" w:styleId="62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4">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5">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6">
    <w:name w:val="标书标题2"/>
    <w:basedOn w:val="4"/>
    <w:qFormat/>
    <w:uiPriority w:val="0"/>
    <w:pPr>
      <w:keepLines w:val="0"/>
      <w:widowControl/>
      <w:numPr>
        <w:ilvl w:val="0"/>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7">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8">
    <w:name w:val="正文21"/>
    <w:basedOn w:val="1"/>
    <w:qFormat/>
    <w:uiPriority w:val="0"/>
    <w:pPr>
      <w:spacing w:before="156" w:line="360" w:lineRule="auto"/>
      <w:ind w:firstLine="510" w:firstLineChars="200"/>
    </w:pPr>
    <w:rPr>
      <w:sz w:val="24"/>
      <w:szCs w:val="20"/>
    </w:rPr>
  </w:style>
  <w:style w:type="paragraph" w:customStyle="1" w:styleId="629">
    <w:name w:val="Test2"/>
    <w:basedOn w:val="4"/>
    <w:qFormat/>
    <w:uiPriority w:val="0"/>
    <w:pPr>
      <w:widowControl/>
      <w:numPr>
        <w:ilvl w:val="0"/>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1">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2">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3">
    <w:name w:val="6级标题"/>
    <w:basedOn w:val="634"/>
    <w:qFormat/>
    <w:uiPriority w:val="0"/>
    <w:pPr>
      <w:keepNext/>
      <w:tabs>
        <w:tab w:val="left" w:pos="360"/>
      </w:tabs>
      <w:outlineLvl w:val="5"/>
    </w:pPr>
  </w:style>
  <w:style w:type="paragraph" w:customStyle="1" w:styleId="634">
    <w:name w:val="5级标题"/>
    <w:basedOn w:val="63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5">
    <w:name w:val="4级标题"/>
    <w:basedOn w:val="14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6">
    <w:name w:val="样式 正文文本缩进 + 段前: 2 字符"/>
    <w:basedOn w:val="1"/>
    <w:qFormat/>
    <w:uiPriority w:val="0"/>
    <w:pPr>
      <w:ind w:left="420" w:leftChars="200"/>
      <w:jc w:val="left"/>
    </w:pPr>
    <w:rPr>
      <w:sz w:val="28"/>
      <w:szCs w:val="20"/>
      <w:lang w:eastAsia="zh-TW"/>
    </w:rPr>
  </w:style>
  <w:style w:type="paragraph" w:customStyle="1" w:styleId="637">
    <w:name w:val="Char2 Char Char"/>
    <w:basedOn w:val="1"/>
    <w:qFormat/>
    <w:uiPriority w:val="0"/>
    <w:rPr>
      <w:rFonts w:ascii="Tahoma" w:hAnsi="Tahoma"/>
      <w:sz w:val="24"/>
      <w:szCs w:val="20"/>
    </w:rPr>
  </w:style>
  <w:style w:type="paragraph" w:customStyle="1" w:styleId="638">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0">
    <w:name w:val="无间隔2"/>
    <w:basedOn w:val="1"/>
    <w:link w:val="641"/>
    <w:qFormat/>
    <w:uiPriority w:val="0"/>
    <w:pPr>
      <w:adjustRightInd w:val="0"/>
    </w:pPr>
    <w:rPr>
      <w:szCs w:val="22"/>
    </w:rPr>
  </w:style>
  <w:style w:type="character" w:customStyle="1" w:styleId="641">
    <w:name w:val="无间隔 Char"/>
    <w:link w:val="640"/>
    <w:qFormat/>
    <w:uiPriority w:val="0"/>
    <w:rPr>
      <w:kern w:val="2"/>
      <w:sz w:val="21"/>
      <w:szCs w:val="22"/>
    </w:rPr>
  </w:style>
  <w:style w:type="paragraph" w:customStyle="1" w:styleId="64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3">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4">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5">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6">
    <w:name w:val="MM Topic 2"/>
    <w:basedOn w:val="4"/>
    <w:qFormat/>
    <w:uiPriority w:val="0"/>
    <w:pPr>
      <w:numPr>
        <w:ilvl w:val="0"/>
        <w:numId w:val="0"/>
      </w:numPr>
      <w:tabs>
        <w:tab w:val="left" w:pos="432"/>
        <w:tab w:val="left" w:pos="1260"/>
        <w:tab w:val="clear" w:pos="1145"/>
      </w:tabs>
      <w:spacing w:before="0" w:after="0" w:line="360" w:lineRule="auto"/>
      <w:ind w:left="1260" w:hanging="420"/>
      <w:jc w:val="left"/>
    </w:pPr>
    <w:rPr>
      <w:bCs/>
      <w:szCs w:val="32"/>
    </w:rPr>
  </w:style>
  <w:style w:type="paragraph" w:customStyle="1" w:styleId="647">
    <w:name w:val="五级无标题条"/>
    <w:basedOn w:val="1"/>
    <w:qFormat/>
    <w:uiPriority w:val="0"/>
  </w:style>
  <w:style w:type="paragraph" w:customStyle="1" w:styleId="648">
    <w:name w:val="Char5"/>
    <w:basedOn w:val="1"/>
    <w:qFormat/>
    <w:uiPriority w:val="0"/>
    <w:pPr>
      <w:adjustRightInd w:val="0"/>
    </w:pPr>
    <w:rPr>
      <w:rFonts w:ascii="仿宋_GB2312" w:eastAsia="仿宋_GB2312"/>
      <w:b/>
      <w:sz w:val="32"/>
      <w:szCs w:val="32"/>
    </w:rPr>
  </w:style>
  <w:style w:type="paragraph" w:customStyle="1" w:styleId="649">
    <w:name w:val="彩色列表 - 强调文字颜色 12"/>
    <w:basedOn w:val="1"/>
    <w:qFormat/>
    <w:uiPriority w:val="0"/>
    <w:pPr>
      <w:ind w:firstLine="420" w:firstLineChars="200"/>
    </w:pPr>
    <w:rPr>
      <w:rFonts w:ascii="Calibri" w:hAnsi="Calibri"/>
      <w:szCs w:val="22"/>
    </w:rPr>
  </w:style>
  <w:style w:type="paragraph" w:customStyle="1" w:styleId="650">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51">
    <w:name w:val="Char2"/>
    <w:basedOn w:val="1"/>
    <w:qFormat/>
    <w:uiPriority w:val="0"/>
    <w:pPr>
      <w:adjustRightInd w:val="0"/>
    </w:pPr>
    <w:rPr>
      <w:rFonts w:ascii="仿宋_GB2312" w:eastAsia="仿宋_GB2312"/>
      <w:b/>
      <w:sz w:val="32"/>
      <w:szCs w:val="32"/>
    </w:rPr>
  </w:style>
  <w:style w:type="paragraph" w:customStyle="1" w:styleId="652">
    <w:name w:val="数字标题3"/>
    <w:basedOn w:val="5"/>
    <w:next w:val="1"/>
    <w:qFormat/>
    <w:uiPriority w:val="0"/>
    <w:pPr>
      <w:numPr>
        <w:ilvl w:val="0"/>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3">
    <w:name w:val="FA正文"/>
    <w:basedOn w:val="1"/>
    <w:qFormat/>
    <w:uiPriority w:val="0"/>
    <w:pPr>
      <w:adjustRightInd w:val="0"/>
      <w:spacing w:line="360" w:lineRule="auto"/>
      <w:ind w:firstLine="480" w:firstLineChars="200"/>
    </w:pPr>
    <w:rPr>
      <w:rFonts w:hAnsi="宋体"/>
      <w:sz w:val="24"/>
      <w:szCs w:val="20"/>
    </w:rPr>
  </w:style>
  <w:style w:type="paragraph" w:customStyle="1" w:styleId="654">
    <w:name w:val="MM Topic 5"/>
    <w:basedOn w:val="9"/>
    <w:qFormat/>
    <w:uiPriority w:val="0"/>
    <w:pPr>
      <w:keepLines/>
      <w:widowControl w:val="0"/>
      <w:numPr>
        <w:ilvl w:val="0"/>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5">
    <w:name w:val="Char Char Char Char Char Char Char Char Char Char1"/>
    <w:basedOn w:val="1"/>
    <w:qFormat/>
    <w:uiPriority w:val="0"/>
    <w:pPr>
      <w:adjustRightInd w:val="0"/>
    </w:pPr>
    <w:rPr>
      <w:rFonts w:ascii="仿宋_GB2312" w:eastAsia="仿宋_GB2312"/>
      <w:b/>
      <w:sz w:val="32"/>
      <w:szCs w:val="32"/>
    </w:rPr>
  </w:style>
  <w:style w:type="paragraph" w:customStyle="1" w:styleId="656">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7">
    <w:name w:val="修订1"/>
    <w:qFormat/>
    <w:uiPriority w:val="3"/>
    <w:rPr>
      <w:rFonts w:ascii="Times New Roman" w:hAnsi="Times New Roman" w:eastAsia="宋体" w:cs="Times New Roman"/>
      <w:color w:val="000000"/>
      <w:kern w:val="1"/>
      <w:sz w:val="21"/>
      <w:lang w:val="en-US" w:eastAsia="zh-CN" w:bidi="ar-SA"/>
    </w:rPr>
  </w:style>
  <w:style w:type="paragraph" w:customStyle="1" w:styleId="658">
    <w:name w:val="Char2 Char Char Char"/>
    <w:basedOn w:val="1"/>
    <w:qFormat/>
    <w:uiPriority w:val="0"/>
    <w:pPr>
      <w:adjustRightInd w:val="0"/>
    </w:pPr>
    <w:rPr>
      <w:rFonts w:ascii="仿宋_GB2312" w:eastAsia="仿宋_GB2312"/>
      <w:b/>
      <w:sz w:val="32"/>
      <w:szCs w:val="32"/>
    </w:rPr>
  </w:style>
  <w:style w:type="paragraph" w:customStyle="1" w:styleId="659">
    <w:name w:val="Char2 Char Char Char1"/>
    <w:basedOn w:val="1"/>
    <w:qFormat/>
    <w:uiPriority w:val="6"/>
    <w:pPr>
      <w:adjustRightInd w:val="0"/>
    </w:pPr>
    <w:rPr>
      <w:rFonts w:ascii="仿宋_GB2312" w:eastAsia="仿宋_GB2312"/>
      <w:b/>
      <w:sz w:val="32"/>
      <w:szCs w:val="32"/>
    </w:rPr>
  </w:style>
  <w:style w:type="paragraph" w:customStyle="1" w:styleId="660">
    <w:name w:val="默认段落样式"/>
    <w:basedOn w:val="203"/>
    <w:qFormat/>
    <w:uiPriority w:val="0"/>
    <w:pPr>
      <w:adjustRightInd w:val="0"/>
      <w:spacing w:before="0"/>
      <w:ind w:firstLine="480"/>
      <w:outlineLvl w:val="2"/>
    </w:pPr>
    <w:rPr>
      <w:rFonts w:ascii="仿宋_GB2312" w:hAnsi="宋体" w:eastAsia="仿宋_GB2312"/>
      <w:color w:val="000000"/>
      <w:szCs w:val="24"/>
    </w:rPr>
  </w:style>
  <w:style w:type="paragraph" w:customStyle="1" w:styleId="661">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3">
    <w:name w:val="MM Topic 3"/>
    <w:basedOn w:val="5"/>
    <w:qFormat/>
    <w:uiPriority w:val="0"/>
    <w:pPr>
      <w:numPr>
        <w:ilvl w:val="0"/>
        <w:numId w:val="0"/>
      </w:numPr>
      <w:tabs>
        <w:tab w:val="left" w:pos="900"/>
        <w:tab w:val="left" w:pos="1680"/>
        <w:tab w:val="clear" w:pos="2651"/>
      </w:tabs>
      <w:ind w:left="1680" w:hanging="420"/>
    </w:pPr>
    <w:rPr>
      <w:rFonts w:eastAsia="宋体"/>
      <w:bCs/>
      <w:szCs w:val="32"/>
    </w:rPr>
  </w:style>
  <w:style w:type="paragraph" w:customStyle="1" w:styleId="664">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5">
    <w:name w:val="样式 标题 2H2h2Underrubrik1prop2l2Chapter Titlesect 1.2DO NO..."/>
    <w:basedOn w:val="4"/>
    <w:qFormat/>
    <w:uiPriority w:val="0"/>
    <w:pPr>
      <w:numPr>
        <w:ilvl w:val="0"/>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6">
    <w:name w:val="表格（小）"/>
    <w:basedOn w:val="1"/>
    <w:qFormat/>
    <w:uiPriority w:val="0"/>
    <w:pPr>
      <w:snapToGrid w:val="0"/>
      <w:spacing w:line="300" w:lineRule="auto"/>
    </w:pPr>
    <w:rPr>
      <w:rFonts w:eastAsia="仿宋"/>
      <w:szCs w:val="21"/>
    </w:rPr>
  </w:style>
  <w:style w:type="paragraph" w:customStyle="1" w:styleId="667">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8">
    <w:name w:val="Char2 Char Char1"/>
    <w:basedOn w:val="1"/>
    <w:qFormat/>
    <w:uiPriority w:val="6"/>
    <w:rPr>
      <w:rFonts w:ascii="Tahoma" w:hAnsi="Tahoma"/>
      <w:sz w:val="24"/>
      <w:szCs w:val="20"/>
    </w:rPr>
  </w:style>
  <w:style w:type="paragraph" w:customStyle="1" w:styleId="669">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7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1">
    <w:name w:val="TOC 标题111"/>
    <w:basedOn w:val="3"/>
    <w:next w:val="1"/>
    <w:qFormat/>
    <w:uiPriority w:val="0"/>
    <w:pPr>
      <w:widowControl/>
      <w:numPr>
        <w:ilvl w:val="0"/>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2">
    <w:name w:val="样式 左侧:  0.85 厘米 首行缩进:  0.85 厘米"/>
    <w:basedOn w:val="1"/>
    <w:qFormat/>
    <w:uiPriority w:val="0"/>
    <w:pPr>
      <w:spacing w:line="360" w:lineRule="auto"/>
      <w:ind w:firstLine="482"/>
    </w:pPr>
    <w:rPr>
      <w:rFonts w:cs="宋体"/>
      <w:sz w:val="24"/>
      <w:szCs w:val="20"/>
    </w:rPr>
  </w:style>
  <w:style w:type="paragraph" w:customStyle="1" w:styleId="673">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4">
    <w:name w:val="_Style 3"/>
    <w:basedOn w:val="1"/>
    <w:qFormat/>
    <w:uiPriority w:val="0"/>
    <w:pPr>
      <w:ind w:firstLine="420" w:firstLineChars="200"/>
    </w:pPr>
    <w:rPr>
      <w:rFonts w:eastAsia="仿宋_GB2312"/>
      <w:sz w:val="28"/>
    </w:rPr>
  </w:style>
  <w:style w:type="paragraph" w:customStyle="1" w:styleId="675">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7">
    <w:name w:val="左对齐表格文字"/>
    <w:basedOn w:val="1"/>
    <w:qFormat/>
    <w:uiPriority w:val="0"/>
    <w:pPr>
      <w:ind w:firstLine="200" w:firstLineChars="200"/>
      <w:jc w:val="right"/>
    </w:pPr>
  </w:style>
  <w:style w:type="paragraph" w:customStyle="1" w:styleId="678">
    <w:name w:val="Char Char11 Char Char Char Char Char Char Char Char Char"/>
    <w:basedOn w:val="1"/>
    <w:qFormat/>
    <w:uiPriority w:val="0"/>
    <w:pPr>
      <w:adjustRightInd w:val="0"/>
      <w:spacing w:line="360" w:lineRule="auto"/>
    </w:pPr>
    <w:rPr>
      <w:szCs w:val="20"/>
    </w:rPr>
  </w:style>
  <w:style w:type="paragraph" w:customStyle="1" w:styleId="679">
    <w:name w:val="正文1.25"/>
    <w:basedOn w:val="1"/>
    <w:qFormat/>
    <w:uiPriority w:val="0"/>
    <w:pPr>
      <w:spacing w:line="300" w:lineRule="auto"/>
      <w:ind w:firstLine="480" w:firstLineChars="200"/>
    </w:pPr>
    <w:rPr>
      <w:sz w:val="24"/>
      <w:szCs w:val="20"/>
    </w:rPr>
  </w:style>
  <w:style w:type="paragraph" w:customStyle="1" w:styleId="680">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2">
    <w:name w:val="Char Char1 Char Char Char1"/>
    <w:basedOn w:val="1"/>
    <w:qFormat/>
    <w:uiPriority w:val="6"/>
    <w:pPr>
      <w:adjustRightInd w:val="0"/>
    </w:pPr>
    <w:rPr>
      <w:rFonts w:ascii="仿宋_GB2312" w:eastAsia="仿宋_GB2312"/>
      <w:b/>
      <w:sz w:val="32"/>
      <w:szCs w:val="20"/>
    </w:rPr>
  </w:style>
  <w:style w:type="paragraph" w:customStyle="1" w:styleId="683">
    <w:name w:val="默认段落字体 Para Char Char Char Char Char Char Char"/>
    <w:basedOn w:val="1"/>
    <w:qFormat/>
    <w:uiPriority w:val="0"/>
    <w:pPr>
      <w:adjustRightInd w:val="0"/>
    </w:pPr>
    <w:rPr>
      <w:rFonts w:eastAsia="仿宋_GB2312"/>
      <w:sz w:val="28"/>
      <w:szCs w:val="20"/>
    </w:rPr>
  </w:style>
  <w:style w:type="paragraph" w:customStyle="1" w:styleId="684">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5">
    <w:name w:val="彩色列表 - 强调文字颜色 11"/>
    <w:basedOn w:val="1"/>
    <w:qFormat/>
    <w:uiPriority w:val="0"/>
    <w:pPr>
      <w:ind w:firstLine="420" w:firstLineChars="200"/>
    </w:pPr>
    <w:rPr>
      <w:rFonts w:ascii="Calibri" w:hAnsi="Calibri"/>
      <w:szCs w:val="22"/>
    </w:rPr>
  </w:style>
  <w:style w:type="paragraph" w:customStyle="1" w:styleId="686">
    <w:name w:val="加粗正文"/>
    <w:basedOn w:val="1"/>
    <w:qFormat/>
    <w:uiPriority w:val="0"/>
    <w:pPr>
      <w:spacing w:beforeLines="50" w:afterLines="50" w:line="360" w:lineRule="auto"/>
      <w:ind w:firstLine="422" w:firstLineChars="200"/>
    </w:pPr>
    <w:rPr>
      <w:b/>
      <w:bCs/>
      <w:szCs w:val="21"/>
    </w:rPr>
  </w:style>
  <w:style w:type="paragraph" w:customStyle="1" w:styleId="687">
    <w:name w:val="正文6"/>
    <w:basedOn w:val="1"/>
    <w:qFormat/>
    <w:uiPriority w:val="0"/>
    <w:pPr>
      <w:tabs>
        <w:tab w:val="left" w:pos="0"/>
        <w:tab w:val="left" w:pos="703"/>
      </w:tabs>
      <w:spacing w:before="60" w:after="60" w:line="360" w:lineRule="auto"/>
      <w:ind w:left="600" w:leftChars="600"/>
    </w:pPr>
    <w:rPr>
      <w:sz w:val="28"/>
    </w:rPr>
  </w:style>
  <w:style w:type="paragraph" w:customStyle="1" w:styleId="68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9">
    <w:name w:val="样式 标题 2 + 宋体 左侧:  1.76 厘米 首行缩进:  0 厘米"/>
    <w:basedOn w:val="4"/>
    <w:qFormat/>
    <w:uiPriority w:val="0"/>
    <w:pPr>
      <w:numPr>
        <w:ilvl w:val="0"/>
        <w:numId w:val="0"/>
      </w:numPr>
      <w:tabs>
        <w:tab w:val="clear" w:pos="1145"/>
      </w:tabs>
      <w:spacing w:line="415" w:lineRule="auto"/>
      <w:ind w:firstLine="200" w:firstLineChars="200"/>
    </w:pPr>
    <w:rPr>
      <w:rFonts w:ascii="宋体" w:hAnsi="Cambria" w:eastAsia="宋体" w:cs="宋体"/>
      <w:bCs/>
    </w:rPr>
  </w:style>
  <w:style w:type="paragraph" w:customStyle="1" w:styleId="690">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1">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3">
    <w:name w:val="CM14"/>
    <w:basedOn w:val="119"/>
    <w:next w:val="119"/>
    <w:qFormat/>
    <w:uiPriority w:val="0"/>
    <w:pPr>
      <w:spacing w:after="68"/>
    </w:pPr>
    <w:rPr>
      <w:rFonts w:ascii="FHLHE E+ Futura Bk" w:eastAsia="FHLHE E+ Futura Bk"/>
      <w:color w:val="auto"/>
    </w:rPr>
  </w:style>
  <w:style w:type="paragraph" w:customStyle="1" w:styleId="69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5">
    <w:name w:val="正文文字 2"/>
    <w:basedOn w:val="119"/>
    <w:next w:val="119"/>
    <w:qFormat/>
    <w:uiPriority w:val="0"/>
    <w:rPr>
      <w:rFonts w:ascii="宋体"/>
      <w:color w:val="auto"/>
    </w:rPr>
  </w:style>
  <w:style w:type="paragraph" w:customStyle="1" w:styleId="69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7">
    <w:name w:val="Char Char1 Char"/>
    <w:basedOn w:val="1"/>
    <w:qFormat/>
    <w:uiPriority w:val="0"/>
    <w:pPr>
      <w:adjustRightInd w:val="0"/>
    </w:pPr>
    <w:rPr>
      <w:rFonts w:ascii="仿宋_GB2312" w:eastAsia="仿宋_GB2312"/>
      <w:b/>
      <w:sz w:val="32"/>
      <w:szCs w:val="32"/>
    </w:rPr>
  </w:style>
  <w:style w:type="paragraph" w:customStyle="1" w:styleId="698">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9">
    <w:name w:val="Char Char111"/>
    <w:basedOn w:val="1"/>
    <w:qFormat/>
    <w:uiPriority w:val="0"/>
    <w:pPr>
      <w:adjustRightInd w:val="0"/>
      <w:spacing w:line="360" w:lineRule="auto"/>
    </w:pPr>
    <w:rPr>
      <w:szCs w:val="20"/>
    </w:rPr>
  </w:style>
  <w:style w:type="paragraph" w:customStyle="1" w:styleId="700">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1">
    <w:name w:val="正文标准"/>
    <w:basedOn w:val="1"/>
    <w:qFormat/>
    <w:uiPriority w:val="0"/>
    <w:pPr>
      <w:spacing w:line="360" w:lineRule="auto"/>
      <w:ind w:firstLine="200" w:firstLineChars="200"/>
    </w:pPr>
    <w:rPr>
      <w:rFonts w:ascii="宋体" w:hAnsi="Calibri"/>
      <w:sz w:val="24"/>
    </w:rPr>
  </w:style>
  <w:style w:type="paragraph" w:customStyle="1" w:styleId="702">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3">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5">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6">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7">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8">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9">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2">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3">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4">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5">
    <w:name w:val="_正文段落"/>
    <w:basedOn w:val="1"/>
    <w:qFormat/>
    <w:uiPriority w:val="0"/>
    <w:pPr>
      <w:ind w:firstLine="560"/>
    </w:pPr>
    <w:rPr>
      <w:rFonts w:ascii="仿宋_GB2312" w:hAnsi="仿宋" w:eastAsia="仿宋_GB2312"/>
      <w:kern w:val="0"/>
      <w:sz w:val="28"/>
      <w:szCs w:val="28"/>
    </w:rPr>
  </w:style>
  <w:style w:type="paragraph" w:customStyle="1" w:styleId="716">
    <w:name w:val="列出段落4"/>
    <w:basedOn w:val="1"/>
    <w:qFormat/>
    <w:uiPriority w:val="0"/>
    <w:pPr>
      <w:spacing w:line="360" w:lineRule="auto"/>
      <w:ind w:firstLine="420" w:firstLineChars="200"/>
    </w:pPr>
    <w:rPr>
      <w:rFonts w:ascii="Calibri" w:hAnsi="Calibri"/>
      <w:sz w:val="24"/>
      <w:szCs w:val="22"/>
    </w:rPr>
  </w:style>
  <w:style w:type="paragraph" w:customStyle="1" w:styleId="71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8">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9">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2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1">
    <w:name w:val="Char Char Char1 Char2"/>
    <w:basedOn w:val="1"/>
    <w:qFormat/>
    <w:uiPriority w:val="0"/>
    <w:pPr>
      <w:adjustRightInd w:val="0"/>
    </w:pPr>
    <w:rPr>
      <w:szCs w:val="20"/>
    </w:rPr>
  </w:style>
  <w:style w:type="paragraph" w:customStyle="1" w:styleId="722">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3">
    <w:name w:val="默认段落字体 Para Char"/>
    <w:basedOn w:val="1"/>
    <w:qFormat/>
    <w:uiPriority w:val="0"/>
    <w:pPr>
      <w:adjustRightInd w:val="0"/>
    </w:pPr>
    <w:rPr>
      <w:rFonts w:ascii="Tahoma" w:hAnsi="Tahoma"/>
      <w:sz w:val="24"/>
      <w:szCs w:val="20"/>
    </w:rPr>
  </w:style>
  <w:style w:type="paragraph" w:customStyle="1" w:styleId="724">
    <w:name w:val="标题五"/>
    <w:basedOn w:val="1"/>
    <w:qFormat/>
    <w:uiPriority w:val="0"/>
    <w:pPr>
      <w:spacing w:beforeLines="50" w:line="360" w:lineRule="auto"/>
    </w:pPr>
    <w:rPr>
      <w:b/>
      <w:sz w:val="24"/>
    </w:rPr>
  </w:style>
  <w:style w:type="paragraph" w:customStyle="1" w:styleId="725">
    <w:name w:val="Char Char1101"/>
    <w:basedOn w:val="1"/>
    <w:qFormat/>
    <w:uiPriority w:val="0"/>
    <w:pPr>
      <w:adjustRightInd w:val="0"/>
      <w:spacing w:line="360" w:lineRule="auto"/>
    </w:pPr>
    <w:rPr>
      <w:rFonts w:ascii="Tahoma" w:hAnsi="Tahoma"/>
      <w:sz w:val="24"/>
      <w:szCs w:val="20"/>
    </w:rPr>
  </w:style>
  <w:style w:type="paragraph" w:customStyle="1" w:styleId="726">
    <w:name w:val="Char Char Char Char Char Char Char Char1"/>
    <w:basedOn w:val="1"/>
    <w:qFormat/>
    <w:uiPriority w:val="0"/>
    <w:pPr>
      <w:tabs>
        <w:tab w:val="left" w:pos="360"/>
      </w:tabs>
      <w:adjustRightInd w:val="0"/>
    </w:pPr>
    <w:rPr>
      <w:sz w:val="24"/>
      <w:szCs w:val="20"/>
    </w:rPr>
  </w:style>
  <w:style w:type="paragraph" w:customStyle="1" w:styleId="727">
    <w:name w:val="Char Char Char Char Char Char Char"/>
    <w:basedOn w:val="1"/>
    <w:qFormat/>
    <w:uiPriority w:val="0"/>
    <w:pPr>
      <w:adjustRightInd w:val="0"/>
    </w:pPr>
    <w:rPr>
      <w:rFonts w:ascii="仿宋_GB2312" w:eastAsia="仿宋_GB2312"/>
      <w:b/>
      <w:sz w:val="32"/>
      <w:szCs w:val="32"/>
    </w:rPr>
  </w:style>
  <w:style w:type="paragraph" w:customStyle="1" w:styleId="728">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9">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30">
    <w:name w:val="样式 标题 22h2L1 Heading 2H2sect 1.2H21sect 1.21H22sect 1.2..."/>
    <w:basedOn w:val="4"/>
    <w:next w:val="1"/>
    <w:qFormat/>
    <w:uiPriority w:val="0"/>
    <w:pPr>
      <w:numPr>
        <w:ilvl w:val="0"/>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1">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2">
    <w:name w:val="批注框文本 Char Char"/>
    <w:basedOn w:val="1"/>
    <w:qFormat/>
    <w:uiPriority w:val="0"/>
    <w:rPr>
      <w:sz w:val="18"/>
      <w:szCs w:val="20"/>
    </w:rPr>
  </w:style>
  <w:style w:type="paragraph" w:customStyle="1" w:styleId="733">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4">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736">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7">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8">
    <w:name w:val="文档正文"/>
    <w:basedOn w:val="1"/>
    <w:qFormat/>
    <w:uiPriority w:val="0"/>
    <w:pPr>
      <w:adjustRightInd w:val="0"/>
      <w:spacing w:line="480" w:lineRule="atLeast"/>
      <w:ind w:firstLine="567"/>
      <w:textAlignment w:val="baseline"/>
    </w:pPr>
    <w:rPr>
      <w:kern w:val="0"/>
      <w:sz w:val="24"/>
      <w:szCs w:val="20"/>
    </w:rPr>
  </w:style>
  <w:style w:type="paragraph" w:customStyle="1" w:styleId="739">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40">
    <w:name w:val="规划正文"/>
    <w:basedOn w:val="1"/>
    <w:qFormat/>
    <w:uiPriority w:val="0"/>
    <w:pPr>
      <w:spacing w:beforeLines="100" w:line="360" w:lineRule="auto"/>
      <w:jc w:val="left"/>
    </w:pPr>
    <w:rPr>
      <w:rFonts w:ascii="Arial" w:hAnsi="Arial" w:eastAsia="仿宋_GB2312"/>
      <w:bCs/>
      <w:sz w:val="28"/>
    </w:rPr>
  </w:style>
  <w:style w:type="paragraph" w:customStyle="1" w:styleId="741">
    <w:name w:val="小节"/>
    <w:basedOn w:val="5"/>
    <w:qFormat/>
    <w:uiPriority w:val="0"/>
    <w:pPr>
      <w:numPr>
        <w:ilvl w:val="0"/>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2">
    <w:name w:val="Plain Text1"/>
    <w:basedOn w:val="1"/>
    <w:qFormat/>
    <w:uiPriority w:val="7"/>
    <w:rPr>
      <w:rFonts w:ascii="宋体" w:hAnsi="Courier New"/>
    </w:rPr>
  </w:style>
  <w:style w:type="paragraph" w:customStyle="1" w:styleId="743">
    <w:name w:val="Char3"/>
    <w:basedOn w:val="1"/>
    <w:qFormat/>
    <w:uiPriority w:val="0"/>
    <w:rPr>
      <w:rFonts w:ascii="仿宋_GB2312" w:eastAsia="仿宋_GB2312"/>
      <w:b/>
      <w:sz w:val="32"/>
      <w:szCs w:val="32"/>
    </w:rPr>
  </w:style>
  <w:style w:type="paragraph" w:customStyle="1" w:styleId="74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5">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6">
    <w:name w:val="标题2"/>
    <w:basedOn w:val="4"/>
    <w:next w:val="1"/>
    <w:qFormat/>
    <w:uiPriority w:val="0"/>
    <w:pPr>
      <w:numPr>
        <w:ilvl w:val="0"/>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7">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8">
    <w:name w:val="样式 标题 3标题 3 Char第二层条h33Bold Headbh章标题1小标题level_3PIM 3..."/>
    <w:basedOn w:val="5"/>
    <w:qFormat/>
    <w:uiPriority w:val="0"/>
    <w:pPr>
      <w:numPr>
        <w:ilvl w:val="0"/>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0">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1">
    <w:name w:val="Char3 Char Char Char"/>
    <w:basedOn w:val="1"/>
    <w:qFormat/>
    <w:uiPriority w:val="0"/>
    <w:pPr>
      <w:widowControl/>
      <w:spacing w:after="160" w:line="240" w:lineRule="exact"/>
      <w:jc w:val="left"/>
    </w:pPr>
    <w:rPr>
      <w:szCs w:val="20"/>
    </w:rPr>
  </w:style>
  <w:style w:type="paragraph" w:customStyle="1" w:styleId="752">
    <w:name w:val="表格标题2"/>
    <w:basedOn w:val="753"/>
    <w:qFormat/>
    <w:uiPriority w:val="0"/>
    <w:rPr>
      <w:b/>
    </w:rPr>
  </w:style>
  <w:style w:type="paragraph" w:customStyle="1" w:styleId="753">
    <w:name w:val="表格内文"/>
    <w:basedOn w:val="1"/>
    <w:qFormat/>
    <w:uiPriority w:val="0"/>
    <w:pPr>
      <w:spacing w:line="360" w:lineRule="auto"/>
    </w:pPr>
    <w:rPr>
      <w:rFonts w:ascii="宋体" w:hAnsi="宋体" w:cs="宋体"/>
      <w:color w:val="000000"/>
      <w:szCs w:val="20"/>
    </w:rPr>
  </w:style>
  <w:style w:type="paragraph" w:customStyle="1" w:styleId="754">
    <w:name w:val="Char Char Char Char Char Char Char Char Char Char2"/>
    <w:basedOn w:val="1"/>
    <w:qFormat/>
    <w:uiPriority w:val="0"/>
    <w:pPr>
      <w:adjustRightInd w:val="0"/>
    </w:pPr>
    <w:rPr>
      <w:rFonts w:ascii="仿宋_GB2312" w:eastAsia="仿宋_GB2312"/>
      <w:b/>
      <w:sz w:val="32"/>
      <w:szCs w:val="32"/>
    </w:rPr>
  </w:style>
  <w:style w:type="paragraph" w:customStyle="1" w:styleId="75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6">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7">
    <w:name w:val="Char Char11 Char Char Char Char Char Char Char Char Char11"/>
    <w:basedOn w:val="1"/>
    <w:qFormat/>
    <w:uiPriority w:val="0"/>
    <w:pPr>
      <w:adjustRightInd w:val="0"/>
      <w:spacing w:line="360" w:lineRule="auto"/>
    </w:pPr>
    <w:rPr>
      <w:szCs w:val="20"/>
    </w:rPr>
  </w:style>
  <w:style w:type="paragraph" w:customStyle="1" w:styleId="758">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9">
    <w:name w:val="样式  + 首行缩进:  2 字符"/>
    <w:basedOn w:val="1"/>
    <w:qFormat/>
    <w:uiPriority w:val="0"/>
    <w:pPr>
      <w:spacing w:before="60" w:after="60" w:line="360" w:lineRule="auto"/>
      <w:ind w:firstLine="200" w:firstLineChars="200"/>
    </w:pPr>
    <w:rPr>
      <w:sz w:val="28"/>
      <w:szCs w:val="20"/>
    </w:rPr>
  </w:style>
  <w:style w:type="paragraph" w:customStyle="1" w:styleId="760">
    <w:name w:val="MM Topic 1"/>
    <w:basedOn w:val="3"/>
    <w:qFormat/>
    <w:uiPriority w:val="0"/>
    <w:pPr>
      <w:numPr>
        <w:ilvl w:val="0"/>
        <w:numId w:val="0"/>
      </w:numPr>
      <w:tabs>
        <w:tab w:val="left" w:pos="432"/>
        <w:tab w:val="left" w:pos="840"/>
      </w:tabs>
      <w:ind w:left="840" w:hanging="420"/>
    </w:pPr>
    <w:rPr>
      <w:rFonts w:eastAsia="宋体"/>
      <w:bCs/>
      <w:szCs w:val="44"/>
    </w:rPr>
  </w:style>
  <w:style w:type="paragraph" w:customStyle="1" w:styleId="761">
    <w:name w:val="样式 标题 2标题2H2Heading 2 HiddenHeading 2 CCBSheading 22nd lev..."/>
    <w:basedOn w:val="4"/>
    <w:qFormat/>
    <w:uiPriority w:val="0"/>
    <w:pPr>
      <w:widowControl/>
      <w:numPr>
        <w:ilvl w:val="0"/>
        <w:numId w:val="0"/>
      </w:numPr>
      <w:tabs>
        <w:tab w:val="left" w:pos="432"/>
        <w:tab w:val="clear" w:pos="1145"/>
      </w:tabs>
      <w:jc w:val="left"/>
    </w:pPr>
    <w:rPr>
      <w:bCs/>
      <w:sz w:val="30"/>
      <w:szCs w:val="21"/>
      <w:lang w:val="zh-CN"/>
    </w:rPr>
  </w:style>
  <w:style w:type="paragraph" w:customStyle="1" w:styleId="762">
    <w:name w:val="文本正文 Char"/>
    <w:basedOn w:val="1"/>
    <w:qFormat/>
    <w:uiPriority w:val="0"/>
    <w:pPr>
      <w:adjustRightInd w:val="0"/>
      <w:spacing w:line="360" w:lineRule="auto"/>
      <w:ind w:firstLine="200" w:firstLineChars="200"/>
    </w:pPr>
    <w:rPr>
      <w:kern w:val="0"/>
      <w:sz w:val="24"/>
      <w:szCs w:val="20"/>
    </w:rPr>
  </w:style>
  <w:style w:type="paragraph" w:customStyle="1" w:styleId="763">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6">
    <w:name w:val="EB_表格"/>
    <w:basedOn w:val="1"/>
    <w:qFormat/>
    <w:uiPriority w:val="0"/>
    <w:pPr>
      <w:spacing w:line="300" w:lineRule="auto"/>
      <w:jc w:val="center"/>
    </w:pPr>
  </w:style>
  <w:style w:type="paragraph" w:customStyle="1" w:styleId="767">
    <w:name w:val="_Style 6"/>
    <w:basedOn w:val="1"/>
    <w:qFormat/>
    <w:uiPriority w:val="34"/>
    <w:pPr>
      <w:ind w:firstLine="420" w:firstLineChars="200"/>
    </w:pPr>
    <w:rPr>
      <w:rFonts w:eastAsia="仿宋_GB2312"/>
      <w:sz w:val="28"/>
    </w:rPr>
  </w:style>
  <w:style w:type="paragraph" w:customStyle="1" w:styleId="768">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9">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0">
    <w:name w:val="!大节"/>
    <w:basedOn w:val="4"/>
    <w:qFormat/>
    <w:uiPriority w:val="0"/>
    <w:pPr>
      <w:numPr>
        <w:ilvl w:val="0"/>
        <w:numId w:val="0"/>
      </w:numPr>
      <w:tabs>
        <w:tab w:val="left" w:pos="432"/>
        <w:tab w:val="clear" w:pos="1145"/>
      </w:tabs>
      <w:spacing w:line="415" w:lineRule="auto"/>
      <w:ind w:left="420" w:hanging="420"/>
      <w:jc w:val="left"/>
    </w:pPr>
    <w:rPr>
      <w:rFonts w:eastAsia="微软雅黑"/>
      <w:bCs/>
      <w:szCs w:val="32"/>
    </w:rPr>
  </w:style>
  <w:style w:type="paragraph" w:customStyle="1" w:styleId="771">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2">
    <w:name w:val="正文表标题"/>
    <w:next w:val="18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3">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4">
    <w:name w:val="trademark"/>
    <w:qFormat/>
    <w:uiPriority w:val="0"/>
    <w:pPr>
      <w:spacing w:after="60"/>
    </w:pPr>
    <w:rPr>
      <w:rFonts w:ascii="Futura Bk" w:hAnsi="Futura Bk" w:eastAsia="宋体" w:cs="Times New Roman"/>
      <w:sz w:val="15"/>
      <w:lang w:val="en-US" w:eastAsia="en-US" w:bidi="ar-SA"/>
    </w:rPr>
  </w:style>
  <w:style w:type="paragraph" w:customStyle="1" w:styleId="775">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6">
    <w:name w:val="Char Char1 Char Char Char Char Char Char1"/>
    <w:basedOn w:val="1"/>
    <w:qFormat/>
    <w:uiPriority w:val="0"/>
    <w:pPr>
      <w:adjustRightInd w:val="0"/>
    </w:pPr>
    <w:rPr>
      <w:rFonts w:ascii="仿宋_GB2312" w:eastAsia="仿宋_GB2312"/>
      <w:b/>
      <w:sz w:val="32"/>
      <w:szCs w:val="20"/>
    </w:rPr>
  </w:style>
  <w:style w:type="paragraph" w:customStyle="1" w:styleId="777">
    <w:name w:val="大汉方案正文"/>
    <w:basedOn w:val="1"/>
    <w:qFormat/>
    <w:uiPriority w:val="0"/>
    <w:pPr>
      <w:spacing w:line="360" w:lineRule="auto"/>
      <w:ind w:firstLine="200" w:firstLineChars="200"/>
    </w:pPr>
    <w:rPr>
      <w:rFonts w:ascii="Arial" w:hAnsi="Arial"/>
      <w:sz w:val="24"/>
      <w:szCs w:val="20"/>
    </w:rPr>
  </w:style>
  <w:style w:type="paragraph" w:customStyle="1" w:styleId="778">
    <w:name w:val="Char1 Char Char Char1"/>
    <w:basedOn w:val="1"/>
    <w:qFormat/>
    <w:uiPriority w:val="0"/>
    <w:pPr>
      <w:ind w:firstLine="200" w:firstLineChars="200"/>
    </w:pPr>
    <w:rPr>
      <w:rFonts w:ascii="Tahoma" w:hAnsi="Tahoma"/>
      <w:sz w:val="24"/>
      <w:szCs w:val="20"/>
    </w:rPr>
  </w:style>
  <w:style w:type="paragraph" w:customStyle="1" w:styleId="779">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80">
    <w:name w:val="样式7"/>
    <w:basedOn w:val="242"/>
    <w:next w:val="1"/>
    <w:qFormat/>
    <w:uiPriority w:val="0"/>
    <w:pPr>
      <w:spacing w:afterLines="50"/>
      <w:jc w:val="left"/>
      <w:outlineLvl w:val="3"/>
    </w:pPr>
    <w:rPr>
      <w:sz w:val="24"/>
      <w:szCs w:val="24"/>
    </w:rPr>
  </w:style>
  <w:style w:type="paragraph" w:customStyle="1" w:styleId="781">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2">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3">
    <w:name w:val="样式 样式2 + 左侧:  1 字符 右侧:  1 字符"/>
    <w:basedOn w:val="62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4">
    <w:name w:val="Char2 Char Char2"/>
    <w:basedOn w:val="1"/>
    <w:qFormat/>
    <w:uiPriority w:val="0"/>
    <w:rPr>
      <w:rFonts w:ascii="Tahoma" w:hAnsi="Tahoma"/>
      <w:sz w:val="24"/>
      <w:szCs w:val="20"/>
    </w:rPr>
  </w:style>
  <w:style w:type="paragraph" w:customStyle="1" w:styleId="785">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6">
    <w:name w:val="三级条标题"/>
    <w:basedOn w:val="787"/>
    <w:next w:val="183"/>
    <w:qFormat/>
    <w:uiPriority w:val="0"/>
    <w:pPr>
      <w:tabs>
        <w:tab w:val="left" w:pos="1260"/>
        <w:tab w:val="left" w:pos="1680"/>
        <w:tab w:val="left" w:pos="2100"/>
        <w:tab w:val="left" w:pos="2520"/>
      </w:tabs>
      <w:ind w:left="2520"/>
      <w:outlineLvl w:val="4"/>
    </w:pPr>
  </w:style>
  <w:style w:type="paragraph" w:customStyle="1" w:styleId="787">
    <w:name w:val="二级条标题"/>
    <w:basedOn w:val="788"/>
    <w:next w:val="183"/>
    <w:qFormat/>
    <w:uiPriority w:val="0"/>
    <w:pPr>
      <w:tabs>
        <w:tab w:val="left" w:pos="1260"/>
        <w:tab w:val="left" w:pos="1680"/>
        <w:tab w:val="left" w:pos="2100"/>
      </w:tabs>
      <w:ind w:left="0"/>
      <w:outlineLvl w:val="3"/>
    </w:pPr>
  </w:style>
  <w:style w:type="paragraph" w:customStyle="1" w:styleId="788">
    <w:name w:val="一级条标题"/>
    <w:basedOn w:val="789"/>
    <w:next w:val="183"/>
    <w:qFormat/>
    <w:uiPriority w:val="0"/>
    <w:pPr>
      <w:tabs>
        <w:tab w:val="left" w:pos="1260"/>
        <w:tab w:val="left" w:pos="1680"/>
      </w:tabs>
      <w:ind w:left="1680"/>
      <w:outlineLvl w:val="2"/>
    </w:pPr>
  </w:style>
  <w:style w:type="paragraph" w:customStyle="1" w:styleId="789">
    <w:name w:val="章标题"/>
    <w:next w:val="18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90">
    <w:name w:val="数字标题2"/>
    <w:basedOn w:val="4"/>
    <w:next w:val="1"/>
    <w:qFormat/>
    <w:uiPriority w:val="0"/>
    <w:pPr>
      <w:numPr>
        <w:ilvl w:val="0"/>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1">
    <w:name w:val="样式 标题 1Level 1 HeadPIM 1Section Headh1l11Heading 0Datash..."/>
    <w:basedOn w:val="3"/>
    <w:qFormat/>
    <w:uiPriority w:val="0"/>
    <w:pPr>
      <w:keepNext w:val="0"/>
      <w:keepLines w:val="0"/>
      <w:widowControl/>
      <w:numPr>
        <w:ilvl w:val="0"/>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3">
    <w:name w:val="样式 标题 1章节第一层h1H"/>
    <w:basedOn w:val="3"/>
    <w:qFormat/>
    <w:uiPriority w:val="0"/>
    <w:pPr>
      <w:keepNext w:val="0"/>
      <w:keepLines w:val="0"/>
      <w:numPr>
        <w:ilvl w:val="0"/>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4">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5">
    <w:name w:val="正文 项目2"/>
    <w:basedOn w:val="796"/>
    <w:qFormat/>
    <w:uiPriority w:val="0"/>
    <w:pPr>
      <w:tabs>
        <w:tab w:val="left" w:pos="840"/>
      </w:tabs>
      <w:spacing w:after="0"/>
      <w:ind w:left="900"/>
    </w:pPr>
  </w:style>
  <w:style w:type="paragraph" w:customStyle="1" w:styleId="796">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7">
    <w:name w:val="Body Text 2*"/>
    <w:basedOn w:val="1"/>
    <w:qFormat/>
    <w:uiPriority w:val="6"/>
    <w:pPr>
      <w:widowControl/>
      <w:ind w:left="720" w:hanging="720"/>
    </w:pPr>
    <w:rPr>
      <w:color w:val="000000"/>
      <w:kern w:val="0"/>
      <w:sz w:val="24"/>
      <w:szCs w:val="20"/>
      <w:lang w:val="en-GB"/>
    </w:rPr>
  </w:style>
  <w:style w:type="paragraph" w:customStyle="1" w:styleId="798">
    <w:name w:val="表1"/>
    <w:basedOn w:val="1"/>
    <w:qFormat/>
    <w:uiPriority w:val="0"/>
    <w:pPr>
      <w:tabs>
        <w:tab w:val="left" w:pos="703"/>
      </w:tabs>
      <w:spacing w:line="360" w:lineRule="auto"/>
      <w:ind w:left="703"/>
      <w:jc w:val="center"/>
    </w:pPr>
  </w:style>
  <w:style w:type="paragraph" w:customStyle="1" w:styleId="79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800">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1">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2">
    <w:name w:val="2级标题"/>
    <w:basedOn w:val="803"/>
    <w:qFormat/>
    <w:uiPriority w:val="0"/>
    <w:pPr>
      <w:jc w:val="left"/>
      <w:outlineLvl w:val="1"/>
    </w:pPr>
    <w:rPr>
      <w:rFonts w:ascii="Times New Roman" w:hAnsi="Times New Roman" w:eastAsia="仿宋"/>
      <w:sz w:val="30"/>
    </w:rPr>
  </w:style>
  <w:style w:type="paragraph" w:customStyle="1" w:styleId="803">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5">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8">
    <w:name w:val="bullet"/>
    <w:basedOn w:val="1"/>
    <w:qFormat/>
    <w:uiPriority w:val="0"/>
    <w:pPr>
      <w:tabs>
        <w:tab w:val="left" w:pos="840"/>
      </w:tabs>
      <w:ind w:left="840" w:hanging="420"/>
    </w:pPr>
  </w:style>
  <w:style w:type="paragraph" w:customStyle="1" w:styleId="809">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10">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1">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2">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3">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4">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816">
    <w:name w:val="Char Char11 Char Char Char Char Char Char Char Char Char1"/>
    <w:basedOn w:val="1"/>
    <w:qFormat/>
    <w:uiPriority w:val="6"/>
    <w:pPr>
      <w:adjustRightInd w:val="0"/>
      <w:spacing w:line="360" w:lineRule="auto"/>
    </w:pPr>
    <w:rPr>
      <w:szCs w:val="20"/>
    </w:rPr>
  </w:style>
  <w:style w:type="paragraph" w:customStyle="1" w:styleId="817">
    <w:name w:val="金宏发行正文 Char"/>
    <w:basedOn w:val="1"/>
    <w:qFormat/>
    <w:uiPriority w:val="0"/>
    <w:pPr>
      <w:spacing w:line="500" w:lineRule="exact"/>
      <w:ind w:firstLine="560" w:firstLineChars="200"/>
    </w:pPr>
    <w:rPr>
      <w:rFonts w:eastAsia="仿宋_GB2312"/>
      <w:sz w:val="28"/>
      <w:szCs w:val="20"/>
    </w:rPr>
  </w:style>
  <w:style w:type="paragraph" w:customStyle="1" w:styleId="818">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9">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20">
    <w:name w:val="正文文字格式"/>
    <w:basedOn w:val="1"/>
    <w:qFormat/>
    <w:uiPriority w:val="0"/>
    <w:pPr>
      <w:spacing w:line="460" w:lineRule="exact"/>
      <w:ind w:firstLine="505"/>
      <w:jc w:val="left"/>
    </w:pPr>
    <w:rPr>
      <w:rFonts w:ascii="宋体"/>
      <w:kern w:val="24"/>
      <w:sz w:val="24"/>
      <w:szCs w:val="20"/>
    </w:rPr>
  </w:style>
  <w:style w:type="paragraph" w:customStyle="1" w:styleId="82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2">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3">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4">
    <w:name w:val="单元格居中"/>
    <w:basedOn w:val="1"/>
    <w:qFormat/>
    <w:uiPriority w:val="0"/>
    <w:pPr>
      <w:spacing w:line="360" w:lineRule="auto"/>
      <w:jc w:val="center"/>
    </w:pPr>
    <w:rPr>
      <w:sz w:val="24"/>
    </w:rPr>
  </w:style>
  <w:style w:type="paragraph" w:customStyle="1" w:styleId="825">
    <w:name w:val="Char Char Char Char Char Char Char1"/>
    <w:basedOn w:val="1"/>
    <w:qFormat/>
    <w:uiPriority w:val="6"/>
    <w:pPr>
      <w:adjustRightInd w:val="0"/>
    </w:pPr>
    <w:rPr>
      <w:rFonts w:ascii="仿宋_GB2312" w:eastAsia="仿宋_GB2312"/>
      <w:b/>
      <w:sz w:val="32"/>
      <w:szCs w:val="32"/>
    </w:rPr>
  </w:style>
  <w:style w:type="paragraph" w:customStyle="1" w:styleId="82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7">
    <w:name w:val="Char3 Char Char Char11"/>
    <w:basedOn w:val="1"/>
    <w:qFormat/>
    <w:uiPriority w:val="0"/>
    <w:pPr>
      <w:widowControl/>
      <w:spacing w:after="160" w:line="240" w:lineRule="exact"/>
      <w:jc w:val="left"/>
    </w:pPr>
    <w:rPr>
      <w:szCs w:val="20"/>
    </w:rPr>
  </w:style>
  <w:style w:type="paragraph" w:customStyle="1" w:styleId="828">
    <w:name w:val="Char Char1121"/>
    <w:basedOn w:val="1"/>
    <w:qFormat/>
    <w:uiPriority w:val="0"/>
    <w:pPr>
      <w:adjustRightInd w:val="0"/>
      <w:spacing w:line="360" w:lineRule="auto"/>
    </w:pPr>
    <w:rPr>
      <w:szCs w:val="20"/>
    </w:rPr>
  </w:style>
  <w:style w:type="paragraph" w:customStyle="1" w:styleId="829">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3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831">
    <w:name w:val="Normal0"/>
    <w:qFormat/>
    <w:uiPriority w:val="0"/>
    <w:rPr>
      <w:rFonts w:ascii="Times New Roman" w:hAnsi="Times New Roman" w:eastAsia="宋体" w:cs="Times New Roman"/>
      <w:lang w:val="en-US" w:eastAsia="en-US" w:bidi="ar-SA"/>
    </w:rPr>
  </w:style>
  <w:style w:type="paragraph" w:customStyle="1" w:styleId="832">
    <w:name w:val="带编号样式"/>
    <w:basedOn w:val="762"/>
    <w:qFormat/>
    <w:uiPriority w:val="0"/>
    <w:pPr>
      <w:tabs>
        <w:tab w:val="left" w:pos="840"/>
      </w:tabs>
      <w:snapToGrid w:val="0"/>
      <w:ind w:left="840" w:hanging="420" w:firstLineChars="0"/>
    </w:pPr>
    <w:rPr>
      <w:rFonts w:ascii="仿宋_GB2312" w:eastAsia="仿宋_GB2312"/>
      <w:color w:val="000000"/>
    </w:rPr>
  </w:style>
  <w:style w:type="paragraph" w:customStyle="1" w:styleId="83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4">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5">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7">
    <w:name w:val="默认段落字体 Para Char Char Char1 Char"/>
    <w:basedOn w:val="1"/>
    <w:qFormat/>
    <w:uiPriority w:val="0"/>
    <w:pPr>
      <w:adjustRightInd w:val="0"/>
      <w:spacing w:line="240" w:lineRule="atLeast"/>
      <w:ind w:left="420" w:firstLine="420"/>
    </w:pPr>
    <w:rPr>
      <w:sz w:val="24"/>
    </w:rPr>
  </w:style>
  <w:style w:type="paragraph" w:customStyle="1" w:styleId="838">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9">
    <w:name w:val="样式 标题 2 + 四号"/>
    <w:basedOn w:val="4"/>
    <w:qFormat/>
    <w:uiPriority w:val="0"/>
    <w:pPr>
      <w:numPr>
        <w:ilvl w:val="0"/>
        <w:numId w:val="0"/>
      </w:numPr>
      <w:tabs>
        <w:tab w:val="left" w:pos="432"/>
        <w:tab w:val="clear" w:pos="1145"/>
      </w:tabs>
      <w:spacing w:before="120" w:after="120" w:line="360" w:lineRule="auto"/>
    </w:pPr>
    <w:rPr>
      <w:rFonts w:ascii="宋体" w:eastAsia="宋体"/>
      <w:bCs/>
      <w:sz w:val="28"/>
      <w:szCs w:val="32"/>
    </w:rPr>
  </w:style>
  <w:style w:type="paragraph" w:customStyle="1" w:styleId="840">
    <w:name w:val="有符号正文"/>
    <w:basedOn w:val="1"/>
    <w:qFormat/>
    <w:uiPriority w:val="0"/>
    <w:pPr>
      <w:spacing w:line="400" w:lineRule="exact"/>
      <w:ind w:firstLine="200" w:firstLineChars="200"/>
    </w:pPr>
    <w:rPr>
      <w:rFonts w:ascii="Arial" w:hAnsi="Arial"/>
    </w:rPr>
  </w:style>
  <w:style w:type="paragraph" w:customStyle="1" w:styleId="841">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2">
    <w:name w:val="4"/>
    <w:basedOn w:val="1"/>
    <w:next w:val="37"/>
    <w:qFormat/>
    <w:uiPriority w:val="0"/>
    <w:pPr>
      <w:adjustRightInd w:val="0"/>
      <w:spacing w:after="120" w:line="480" w:lineRule="auto"/>
      <w:ind w:left="420" w:leftChars="200"/>
    </w:pPr>
    <w:rPr>
      <w:sz w:val="24"/>
      <w:szCs w:val="20"/>
    </w:rPr>
  </w:style>
  <w:style w:type="paragraph" w:customStyle="1" w:styleId="843">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4">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5">
    <w:name w:val="样式 标题 3H3 + 两端对齐"/>
    <w:basedOn w:val="5"/>
    <w:qFormat/>
    <w:uiPriority w:val="0"/>
    <w:pPr>
      <w:keepLines w:val="0"/>
      <w:numPr>
        <w:ilvl w:val="0"/>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6">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7">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8">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9">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50">
    <w:name w:val="Char Char1 Char Char Char"/>
    <w:basedOn w:val="1"/>
    <w:qFormat/>
    <w:uiPriority w:val="0"/>
    <w:pPr>
      <w:adjustRightInd w:val="0"/>
    </w:pPr>
    <w:rPr>
      <w:rFonts w:ascii="仿宋_GB2312" w:eastAsia="仿宋_GB2312"/>
      <w:b/>
      <w:sz w:val="32"/>
      <w:szCs w:val="20"/>
    </w:rPr>
  </w:style>
  <w:style w:type="paragraph" w:customStyle="1" w:styleId="85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2">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3">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4">
    <w:name w:val="Char Char1 Char Char Char2"/>
    <w:basedOn w:val="1"/>
    <w:qFormat/>
    <w:uiPriority w:val="0"/>
    <w:pPr>
      <w:adjustRightInd w:val="0"/>
    </w:pPr>
    <w:rPr>
      <w:rFonts w:ascii="仿宋_GB2312" w:eastAsia="仿宋_GB2312"/>
      <w:b/>
      <w:sz w:val="32"/>
      <w:szCs w:val="32"/>
    </w:rPr>
  </w:style>
  <w:style w:type="paragraph" w:customStyle="1" w:styleId="855">
    <w:name w:val="Char3 Char Char Char1"/>
    <w:basedOn w:val="1"/>
    <w:qFormat/>
    <w:uiPriority w:val="6"/>
    <w:pPr>
      <w:widowControl/>
      <w:spacing w:after="160" w:line="240" w:lineRule="exact"/>
      <w:jc w:val="left"/>
    </w:pPr>
    <w:rPr>
      <w:szCs w:val="20"/>
    </w:rPr>
  </w:style>
  <w:style w:type="paragraph" w:customStyle="1" w:styleId="856">
    <w:name w:val="Char1 Char Char Char21"/>
    <w:basedOn w:val="1"/>
    <w:qFormat/>
    <w:uiPriority w:val="0"/>
    <w:pPr>
      <w:adjustRightInd w:val="0"/>
    </w:pPr>
    <w:rPr>
      <w:rFonts w:ascii="Tahoma" w:hAnsi="Tahoma"/>
      <w:sz w:val="24"/>
      <w:szCs w:val="20"/>
    </w:rPr>
  </w:style>
  <w:style w:type="paragraph" w:customStyle="1" w:styleId="857">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8">
    <w:name w:val="正文（标题三）"/>
    <w:basedOn w:val="1"/>
    <w:qFormat/>
    <w:uiPriority w:val="0"/>
    <w:pPr>
      <w:adjustRightInd w:val="0"/>
      <w:spacing w:line="360" w:lineRule="auto"/>
      <w:ind w:firstLine="200" w:firstLineChars="200"/>
    </w:pPr>
    <w:rPr>
      <w:sz w:val="24"/>
    </w:rPr>
  </w:style>
  <w:style w:type="paragraph" w:customStyle="1" w:styleId="859">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60">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1">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2">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3">
    <w:name w:val="Char1 Char Char Char4"/>
    <w:basedOn w:val="1"/>
    <w:qFormat/>
    <w:uiPriority w:val="0"/>
    <w:pPr>
      <w:ind w:firstLine="200" w:firstLineChars="200"/>
    </w:pPr>
    <w:rPr>
      <w:rFonts w:ascii="Tahoma" w:hAnsi="Tahoma"/>
      <w:sz w:val="24"/>
      <w:szCs w:val="20"/>
    </w:rPr>
  </w:style>
  <w:style w:type="paragraph" w:customStyle="1" w:styleId="864">
    <w:name w:val="_标题2"/>
    <w:basedOn w:val="836"/>
    <w:next w:val="836"/>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5">
    <w:name w:val="样式1 + (中宋体"/>
    <w:basedOn w:val="84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6">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7">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8">
    <w:name w:val="四号　首行缩进"/>
    <w:basedOn w:val="1"/>
    <w:qFormat/>
    <w:uiPriority w:val="0"/>
    <w:pPr>
      <w:spacing w:line="360" w:lineRule="auto"/>
    </w:pPr>
    <w:rPr>
      <w:rFonts w:ascii="宋体" w:hAnsi="宋体"/>
      <w:szCs w:val="20"/>
    </w:rPr>
  </w:style>
  <w:style w:type="paragraph" w:customStyle="1" w:styleId="869">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70">
    <w:name w:val="Char Char Char Char Char Char Char Char Char Char Char1 Char"/>
    <w:basedOn w:val="1"/>
    <w:qFormat/>
    <w:uiPriority w:val="0"/>
    <w:rPr>
      <w:rFonts w:ascii="Tahoma" w:hAnsi="Tahoma"/>
      <w:sz w:val="24"/>
    </w:rPr>
  </w:style>
  <w:style w:type="paragraph" w:customStyle="1" w:styleId="871">
    <w:name w:val="Char Char Char Char11"/>
    <w:basedOn w:val="1"/>
    <w:qFormat/>
    <w:uiPriority w:val="0"/>
    <w:pPr>
      <w:adjustRightInd w:val="0"/>
    </w:pPr>
    <w:rPr>
      <w:rFonts w:ascii="Tahoma" w:hAnsi="Tahoma"/>
      <w:sz w:val="24"/>
      <w:szCs w:val="20"/>
    </w:rPr>
  </w:style>
  <w:style w:type="paragraph" w:customStyle="1" w:styleId="872">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3">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4">
    <w:name w:val="Char19"/>
    <w:basedOn w:val="1"/>
    <w:qFormat/>
    <w:uiPriority w:val="0"/>
    <w:rPr>
      <w:szCs w:val="20"/>
    </w:rPr>
  </w:style>
  <w:style w:type="paragraph" w:customStyle="1" w:styleId="87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6">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7">
    <w:name w:val="_Style 5"/>
    <w:basedOn w:val="1"/>
    <w:qFormat/>
    <w:uiPriority w:val="34"/>
    <w:pPr>
      <w:ind w:firstLine="420" w:firstLineChars="200"/>
    </w:pPr>
    <w:rPr>
      <w:rFonts w:eastAsia="仿宋_GB2312"/>
      <w:sz w:val="28"/>
    </w:rPr>
  </w:style>
  <w:style w:type="paragraph" w:customStyle="1" w:styleId="878">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9">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80">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1">
    <w:name w:val="标书表格字体格式"/>
    <w:next w:val="875"/>
    <w:qFormat/>
    <w:uiPriority w:val="0"/>
    <w:rPr>
      <w:rFonts w:ascii="Times New Roman" w:hAnsi="Times New Roman" w:eastAsia="宋体" w:cs="Times New Roman"/>
      <w:kern w:val="2"/>
      <w:sz w:val="21"/>
      <w:szCs w:val="24"/>
      <w:lang w:val="en-US" w:eastAsia="zh-CN" w:bidi="ar-SA"/>
    </w:rPr>
  </w:style>
  <w:style w:type="paragraph" w:customStyle="1" w:styleId="882">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3">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4">
    <w:name w:val="修订3"/>
    <w:qFormat/>
    <w:uiPriority w:val="0"/>
    <w:rPr>
      <w:rFonts w:ascii="Times New Roman" w:hAnsi="Times New Roman" w:eastAsia="宋体" w:cs="Times New Roman"/>
      <w:kern w:val="2"/>
      <w:sz w:val="21"/>
      <w:lang w:val="en-US" w:eastAsia="zh-CN" w:bidi="ar-SA"/>
    </w:rPr>
  </w:style>
  <w:style w:type="paragraph" w:customStyle="1" w:styleId="885">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6">
    <w:name w:val="表文字"/>
    <w:qFormat/>
    <w:uiPriority w:val="0"/>
    <w:rPr>
      <w:rFonts w:ascii="宋体" w:hAnsi="Times New Roman" w:eastAsia="宋体" w:cs="Times New Roman"/>
      <w:kern w:val="2"/>
      <w:lang w:val="en-US" w:eastAsia="zh-CN" w:bidi="ar-SA"/>
    </w:rPr>
  </w:style>
  <w:style w:type="paragraph" w:customStyle="1" w:styleId="887">
    <w:name w:val="MM Title"/>
    <w:basedOn w:val="59"/>
    <w:qFormat/>
    <w:uiPriority w:val="0"/>
    <w:pPr>
      <w:adjustRightInd/>
    </w:pPr>
    <w:rPr>
      <w:rFonts w:ascii="Arial" w:hAnsi="Arial" w:cs="Arial"/>
    </w:rPr>
  </w:style>
  <w:style w:type="paragraph" w:customStyle="1" w:styleId="888">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9">
    <w:name w:val="Char Char Char Char Char Char Char Char2"/>
    <w:basedOn w:val="1"/>
    <w:qFormat/>
    <w:uiPriority w:val="0"/>
    <w:pPr>
      <w:tabs>
        <w:tab w:val="left" w:pos="360"/>
      </w:tabs>
      <w:adjustRightInd w:val="0"/>
    </w:pPr>
    <w:rPr>
      <w:sz w:val="24"/>
      <w:szCs w:val="20"/>
    </w:rPr>
  </w:style>
  <w:style w:type="paragraph" w:customStyle="1" w:styleId="890">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1">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2">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4">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5">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6">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7">
    <w:name w:val="Char6"/>
    <w:basedOn w:val="1"/>
    <w:qFormat/>
    <w:uiPriority w:val="0"/>
    <w:pPr>
      <w:adjustRightInd w:val="0"/>
    </w:pPr>
    <w:rPr>
      <w:rFonts w:ascii="仿宋_GB2312" w:eastAsia="仿宋_GB2312"/>
      <w:b/>
      <w:sz w:val="32"/>
      <w:szCs w:val="32"/>
    </w:rPr>
  </w:style>
  <w:style w:type="paragraph" w:customStyle="1" w:styleId="898">
    <w:name w:val="标题3"/>
    <w:basedOn w:val="5"/>
    <w:next w:val="52"/>
    <w:qFormat/>
    <w:uiPriority w:val="0"/>
    <w:pPr>
      <w:numPr>
        <w:ilvl w:val="0"/>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9">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900">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1">
    <w:name w:val="Char1 Char Char Char2"/>
    <w:basedOn w:val="1"/>
    <w:qFormat/>
    <w:uiPriority w:val="0"/>
    <w:pPr>
      <w:ind w:firstLine="200" w:firstLineChars="200"/>
    </w:pPr>
    <w:rPr>
      <w:rFonts w:ascii="Tahoma" w:hAnsi="Tahoma"/>
      <w:sz w:val="24"/>
      <w:szCs w:val="20"/>
    </w:rPr>
  </w:style>
  <w:style w:type="paragraph" w:customStyle="1" w:styleId="902">
    <w:name w:val="样式 标题 1 + 黑色 段前: 0.5 行 段后: 0.5 行1"/>
    <w:basedOn w:val="3"/>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3">
    <w:name w:val="Char Char Char Char Char Char Char2"/>
    <w:basedOn w:val="1"/>
    <w:qFormat/>
    <w:uiPriority w:val="0"/>
    <w:pPr>
      <w:adjustRightInd w:val="0"/>
    </w:pPr>
    <w:rPr>
      <w:rFonts w:ascii="仿宋_GB2312" w:eastAsia="仿宋_GB2312"/>
      <w:b/>
      <w:sz w:val="32"/>
      <w:szCs w:val="32"/>
    </w:rPr>
  </w:style>
  <w:style w:type="paragraph" w:customStyle="1" w:styleId="904">
    <w:name w:val="五级条标题"/>
    <w:basedOn w:val="905"/>
    <w:next w:val="183"/>
    <w:qFormat/>
    <w:uiPriority w:val="0"/>
    <w:pPr>
      <w:tabs>
        <w:tab w:val="left" w:pos="1260"/>
        <w:tab w:val="left" w:pos="1680"/>
        <w:tab w:val="left" w:pos="2100"/>
        <w:tab w:val="left" w:pos="2940"/>
        <w:tab w:val="left" w:pos="3360"/>
      </w:tabs>
      <w:ind w:left="3360"/>
      <w:outlineLvl w:val="6"/>
    </w:pPr>
  </w:style>
  <w:style w:type="paragraph" w:customStyle="1" w:styleId="905">
    <w:name w:val="四级条标题"/>
    <w:basedOn w:val="786"/>
    <w:next w:val="183"/>
    <w:qFormat/>
    <w:uiPriority w:val="0"/>
    <w:pPr>
      <w:tabs>
        <w:tab w:val="clear" w:pos="2520"/>
      </w:tabs>
      <w:ind w:left="2940"/>
      <w:outlineLvl w:val="5"/>
    </w:pPr>
  </w:style>
  <w:style w:type="paragraph" w:customStyle="1" w:styleId="906">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7">
    <w:name w:val="Char23"/>
    <w:basedOn w:val="1"/>
    <w:qFormat/>
    <w:uiPriority w:val="0"/>
    <w:pPr>
      <w:adjustRightInd w:val="0"/>
    </w:pPr>
    <w:rPr>
      <w:rFonts w:ascii="仿宋_GB2312" w:eastAsia="仿宋_GB2312"/>
      <w:b/>
      <w:sz w:val="32"/>
      <w:szCs w:val="32"/>
    </w:rPr>
  </w:style>
  <w:style w:type="paragraph" w:customStyle="1" w:styleId="908">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9">
    <w:name w:val="列出段落3"/>
    <w:basedOn w:val="1"/>
    <w:qFormat/>
    <w:uiPriority w:val="34"/>
    <w:pPr>
      <w:spacing w:line="360" w:lineRule="auto"/>
      <w:ind w:firstLine="420" w:firstLineChars="200"/>
    </w:pPr>
    <w:rPr>
      <w:rFonts w:ascii="Calibri" w:hAnsi="Calibri"/>
      <w:sz w:val="24"/>
      <w:szCs w:val="22"/>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9"/>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7"/>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5"/>
    <w:qFormat/>
    <w:uiPriority w:val="0"/>
    <w:pPr>
      <w:numPr>
        <w:ilvl w:val="0"/>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20"/>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4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2"/>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7"/>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5"/>
    <w:qFormat/>
    <w:uiPriority w:val="0"/>
    <w:pPr>
      <w:keepLines w:val="0"/>
      <w:widowControl/>
      <w:numPr>
        <w:ilvl w:val="0"/>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9"/>
    <w:qFormat/>
    <w:uiPriority w:val="0"/>
    <w:rPr>
      <w:b w:val="0"/>
      <w:sz w:val="20"/>
    </w:rPr>
  </w:style>
  <w:style w:type="paragraph" w:customStyle="1" w:styleId="984">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9"/>
    <w:next w:val="1"/>
    <w:qFormat/>
    <w:uiPriority w:val="0"/>
    <w:pPr>
      <w:keepLines/>
      <w:widowControl w:val="0"/>
      <w:numPr>
        <w:ilvl w:val="0"/>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3"/>
    <w:next w:val="1"/>
    <w:qFormat/>
    <w:uiPriority w:val="0"/>
    <w:pPr>
      <w:numPr>
        <w:ilvl w:val="0"/>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7"/>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4"/>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43"/>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ilvl w:val="0"/>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正文表格"/>
    <w:basedOn w:val="1"/>
    <w:qFormat/>
    <w:uiPriority w:val="0"/>
    <w:rPr>
      <w:rFonts w:ascii="Times New Roman" w:hAnsi="Times New Roman" w:eastAsia="宋体" w:cs="Times New Roman"/>
      <w:szCs w:val="21"/>
    </w:rPr>
  </w:style>
  <w:style w:type="character" w:customStyle="1" w:styleId="1041">
    <w:name w:val="font101"/>
    <w:qFormat/>
    <w:uiPriority w:val="0"/>
    <w:rPr>
      <w:rFonts w:ascii="等线" w:hAnsi="等线" w:eastAsia="等线" w:cs="等线"/>
      <w:b/>
      <w:bCs/>
      <w:color w:val="FF0000"/>
      <w:sz w:val="20"/>
      <w:szCs w:val="20"/>
      <w:u w:val="none"/>
    </w:rPr>
  </w:style>
  <w:style w:type="paragraph" w:customStyle="1" w:styleId="1042">
    <w:name w:val="正文02"/>
    <w:basedOn w:val="1"/>
    <w:qFormat/>
    <w:uiPriority w:val="0"/>
    <w:pPr>
      <w:spacing w:line="560" w:lineRule="exact"/>
      <w:ind w:firstLine="640" w:firstLineChars="200"/>
      <w:jc w:val="both"/>
    </w:pPr>
    <w:rPr>
      <w:rFonts w:ascii="Times New Roman" w:hAnsi="Times New Roman"/>
    </w:rPr>
  </w:style>
  <w:style w:type="paragraph" w:customStyle="1" w:styleId="1043">
    <w:name w:val="正文_0"/>
    <w:next w:val="104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44">
    <w:name w:val="称呼_0"/>
    <w:basedOn w:val="1043"/>
    <w:next w:val="1043"/>
    <w:qFormat/>
    <w:uiPriority w:val="0"/>
    <w:rPr>
      <w:rFonts w:ascii="仿宋_GB2312" w:eastAsia="仿宋_GB2312"/>
      <w:sz w:val="24"/>
    </w:rPr>
  </w:style>
  <w:style w:type="paragraph" w:customStyle="1" w:styleId="1045">
    <w:name w:val="普通(网站)_0"/>
    <w:basedOn w:val="1043"/>
    <w:qFormat/>
    <w:uiPriority w:val="99"/>
    <w:pPr>
      <w:widowControl/>
      <w:spacing w:before="100" w:beforeAutospacing="1" w:after="100" w:afterAutospacing="1"/>
      <w:jc w:val="left"/>
    </w:pPr>
    <w:rPr>
      <w:rFonts w:ascii="宋体" w:hAnsi="宋体" w:cs="宋体"/>
      <w:kern w:val="0"/>
      <w:sz w:val="24"/>
    </w:rPr>
  </w:style>
  <w:style w:type="character" w:customStyle="1" w:styleId="104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95</Pages>
  <Words>48755</Words>
  <Characters>53352</Characters>
  <Lines>448</Lines>
  <Paragraphs>126</Paragraphs>
  <TotalTime>85</TotalTime>
  <ScaleCrop>false</ScaleCrop>
  <LinksUpToDate>false</LinksUpToDate>
  <CharactersWithSpaces>60525</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2023-07-30T00:58:00Z</dcterms:created>
  <dc:creator>USER</dc:creator>
  <cp:lastModifiedBy>lenovo</cp:lastModifiedBy>
  <cp:lastPrinted>2025-01-08T02:39:00Z</cp:lastPrinted>
  <dcterms:modified xsi:type="dcterms:W3CDTF">2025-01-10T02:58:34Z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woTemplateTypoMode">
    <vt:lpwstr>web</vt:lpwstr>
  </property>
  <property fmtid="{D5CDD505-2E9C-101B-9397-08002B2CF9AE}" pid="4" name="woTemplate">
    <vt:r8>1</vt:r8>
  </property>
  <property fmtid="{D5CDD505-2E9C-101B-9397-08002B2CF9AE}" pid="5" name="ICV">
    <vt:lpwstr>F6D231A63658440D855A78BBA6CE7B97</vt:lpwstr>
  </property>
</Properties>
</file>