
<file path=[Content_Types].xml><?xml version="1.0" encoding="utf-8"?>
<Types xmlns="http://schemas.openxmlformats.org/package/2006/content-types">
  <Default Extension="xml" ContentType="application/xml"/>
  <Default Extension="bin" ContentType="application/vnd.openxmlformats-officedocument.oleObject"/>
  <Default Extension="emf" ContentType="image/x-em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A386D99">
      <w:pPr>
        <w:spacing w:line="400" w:lineRule="exact"/>
        <w:jc w:val="center"/>
        <w:rPr>
          <w:rFonts w:ascii="宋体" w:hAnsi="宋体" w:cs="宋体"/>
          <w:b/>
          <w:color w:val="auto"/>
          <w:sz w:val="24"/>
          <w:highlight w:val="none"/>
        </w:rPr>
      </w:pPr>
      <w:bookmarkStart w:id="57" w:name="_GoBack"/>
    </w:p>
    <w:p w14:paraId="4B6AA972">
      <w:pPr>
        <w:adjustRightInd/>
        <w:spacing w:line="240" w:lineRule="auto"/>
        <w:jc w:val="center"/>
        <w:rPr>
          <w:rFonts w:hint="eastAsia" w:ascii="仿宋" w:hAnsi="仿宋" w:eastAsia="仿宋" w:cs="仿宋"/>
          <w:b/>
          <w:bCs/>
          <w:color w:val="auto"/>
          <w:sz w:val="56"/>
          <w:szCs w:val="56"/>
          <w:highlight w:val="none"/>
          <w:lang w:eastAsia="zh-CN"/>
        </w:rPr>
      </w:pPr>
      <w:bookmarkStart w:id="0" w:name="_Hlt67893495"/>
      <w:bookmarkEnd w:id="0"/>
      <w:r>
        <w:rPr>
          <w:rFonts w:hint="eastAsia" w:ascii="仿宋" w:hAnsi="仿宋" w:eastAsia="仿宋" w:cs="仿宋"/>
          <w:b/>
          <w:bCs/>
          <w:color w:val="auto"/>
          <w:sz w:val="56"/>
          <w:szCs w:val="56"/>
          <w:highlight w:val="none"/>
          <w:lang w:eastAsia="zh-CN"/>
        </w:rPr>
        <w:t>绍兴市行政中心智能化系统国产化改造项目</w:t>
      </w:r>
    </w:p>
    <w:p w14:paraId="50DB16BD">
      <w:pPr>
        <w:spacing w:line="240" w:lineRule="auto"/>
        <w:jc w:val="center"/>
        <w:outlineLvl w:val="0"/>
        <w:rPr>
          <w:rFonts w:hint="eastAsia" w:ascii="仿宋" w:hAnsi="仿宋" w:eastAsia="仿宋" w:cs="仿宋"/>
          <w:b/>
          <w:color w:val="auto"/>
          <w:sz w:val="72"/>
          <w:szCs w:val="72"/>
          <w:highlight w:val="none"/>
        </w:rPr>
      </w:pPr>
    </w:p>
    <w:p w14:paraId="763671C3">
      <w:pPr>
        <w:spacing w:line="240" w:lineRule="auto"/>
        <w:jc w:val="center"/>
        <w:outlineLvl w:val="0"/>
        <w:rPr>
          <w:rFonts w:hint="eastAsia" w:ascii="仿宋" w:hAnsi="仿宋" w:eastAsia="仿宋" w:cs="仿宋"/>
          <w:b/>
          <w:color w:val="auto"/>
          <w:sz w:val="72"/>
          <w:szCs w:val="72"/>
          <w:highlight w:val="none"/>
        </w:rPr>
      </w:pPr>
      <w:r>
        <w:rPr>
          <w:rFonts w:hint="eastAsia" w:ascii="仿宋" w:hAnsi="仿宋" w:eastAsia="仿宋" w:cs="仿宋"/>
          <w:b/>
          <w:color w:val="auto"/>
          <w:sz w:val="72"/>
          <w:szCs w:val="72"/>
          <w:highlight w:val="none"/>
        </w:rPr>
        <w:t>公</w:t>
      </w:r>
    </w:p>
    <w:p w14:paraId="512CF991">
      <w:pPr>
        <w:spacing w:line="240" w:lineRule="auto"/>
        <w:jc w:val="center"/>
        <w:outlineLvl w:val="0"/>
        <w:rPr>
          <w:rFonts w:hint="eastAsia" w:ascii="仿宋" w:hAnsi="仿宋" w:eastAsia="仿宋" w:cs="仿宋"/>
          <w:b/>
          <w:color w:val="auto"/>
          <w:sz w:val="72"/>
          <w:szCs w:val="72"/>
          <w:highlight w:val="none"/>
        </w:rPr>
      </w:pPr>
      <w:r>
        <w:rPr>
          <w:rFonts w:hint="eastAsia" w:ascii="仿宋" w:hAnsi="仿宋" w:eastAsia="仿宋" w:cs="仿宋"/>
          <w:b/>
          <w:color w:val="auto"/>
          <w:sz w:val="72"/>
          <w:szCs w:val="72"/>
          <w:highlight w:val="none"/>
        </w:rPr>
        <w:t>开</w:t>
      </w:r>
    </w:p>
    <w:p w14:paraId="14F0A6D6">
      <w:pPr>
        <w:spacing w:line="240" w:lineRule="auto"/>
        <w:jc w:val="center"/>
        <w:outlineLvl w:val="0"/>
        <w:rPr>
          <w:rFonts w:hint="eastAsia" w:ascii="仿宋" w:hAnsi="仿宋" w:eastAsia="仿宋" w:cs="仿宋"/>
          <w:b/>
          <w:color w:val="auto"/>
          <w:sz w:val="72"/>
          <w:szCs w:val="72"/>
          <w:highlight w:val="none"/>
        </w:rPr>
      </w:pPr>
      <w:r>
        <w:rPr>
          <w:rFonts w:hint="eastAsia" w:ascii="仿宋" w:hAnsi="仿宋" w:eastAsia="仿宋" w:cs="仿宋"/>
          <w:b/>
          <w:color w:val="auto"/>
          <w:sz w:val="72"/>
          <w:szCs w:val="72"/>
          <w:highlight w:val="none"/>
        </w:rPr>
        <w:t>招</w:t>
      </w:r>
    </w:p>
    <w:p w14:paraId="14EC45A4">
      <w:pPr>
        <w:spacing w:line="240" w:lineRule="auto"/>
        <w:jc w:val="center"/>
        <w:outlineLvl w:val="0"/>
        <w:rPr>
          <w:rFonts w:hint="eastAsia" w:ascii="仿宋" w:hAnsi="仿宋" w:eastAsia="仿宋" w:cs="仿宋"/>
          <w:b/>
          <w:color w:val="auto"/>
          <w:sz w:val="72"/>
          <w:szCs w:val="72"/>
          <w:highlight w:val="none"/>
        </w:rPr>
      </w:pPr>
      <w:r>
        <w:rPr>
          <w:rFonts w:hint="eastAsia" w:ascii="仿宋" w:hAnsi="仿宋" w:eastAsia="仿宋" w:cs="仿宋"/>
          <w:b/>
          <w:color w:val="auto"/>
          <w:sz w:val="72"/>
          <w:szCs w:val="72"/>
          <w:highlight w:val="none"/>
        </w:rPr>
        <w:t>标</w:t>
      </w:r>
    </w:p>
    <w:p w14:paraId="20098AA6">
      <w:pPr>
        <w:spacing w:line="240" w:lineRule="auto"/>
        <w:jc w:val="center"/>
        <w:outlineLvl w:val="0"/>
        <w:rPr>
          <w:rFonts w:hint="eastAsia" w:ascii="仿宋" w:hAnsi="仿宋" w:eastAsia="仿宋" w:cs="仿宋"/>
          <w:b/>
          <w:color w:val="auto"/>
          <w:sz w:val="72"/>
          <w:szCs w:val="72"/>
          <w:highlight w:val="none"/>
        </w:rPr>
      </w:pPr>
      <w:r>
        <w:rPr>
          <w:rFonts w:hint="eastAsia" w:ascii="仿宋" w:hAnsi="仿宋" w:eastAsia="仿宋" w:cs="仿宋"/>
          <w:b/>
          <w:color w:val="auto"/>
          <w:sz w:val="72"/>
          <w:szCs w:val="72"/>
          <w:highlight w:val="none"/>
        </w:rPr>
        <w:t>文</w:t>
      </w:r>
    </w:p>
    <w:p w14:paraId="42B74A91">
      <w:pPr>
        <w:spacing w:line="240" w:lineRule="auto"/>
        <w:jc w:val="center"/>
        <w:outlineLvl w:val="0"/>
        <w:rPr>
          <w:rFonts w:hint="eastAsia" w:ascii="仿宋" w:hAnsi="仿宋" w:eastAsia="仿宋" w:cs="仿宋"/>
          <w:color w:val="auto"/>
          <w:sz w:val="44"/>
          <w:highlight w:val="none"/>
        </w:rPr>
      </w:pPr>
      <w:r>
        <w:rPr>
          <w:rFonts w:hint="eastAsia" w:ascii="仿宋" w:hAnsi="仿宋" w:eastAsia="仿宋" w:cs="仿宋"/>
          <w:b/>
          <w:color w:val="auto"/>
          <w:sz w:val="72"/>
          <w:szCs w:val="72"/>
          <w:highlight w:val="none"/>
        </w:rPr>
        <w:t>件</w:t>
      </w:r>
    </w:p>
    <w:p w14:paraId="4439B46A">
      <w:pPr>
        <w:adjustRightInd/>
        <w:spacing w:line="240" w:lineRule="auto"/>
        <w:jc w:val="center"/>
        <w:rPr>
          <w:rFonts w:hint="eastAsia" w:ascii="仿宋" w:hAnsi="仿宋" w:eastAsia="仿宋" w:cs="仿宋"/>
          <w:b/>
          <w:color w:val="auto"/>
          <w:sz w:val="44"/>
          <w:szCs w:val="44"/>
          <w:highlight w:val="none"/>
        </w:rPr>
      </w:pPr>
      <w:r>
        <w:rPr>
          <w:rFonts w:hint="eastAsia" w:ascii="仿宋" w:hAnsi="仿宋" w:eastAsia="仿宋" w:cs="仿宋"/>
          <w:b/>
          <w:color w:val="auto"/>
          <w:sz w:val="44"/>
          <w:szCs w:val="44"/>
          <w:highlight w:val="none"/>
        </w:rPr>
        <w:t>（电子招投标）</w:t>
      </w:r>
    </w:p>
    <w:p w14:paraId="7602929C">
      <w:pPr>
        <w:spacing w:line="240" w:lineRule="auto"/>
        <w:jc w:val="both"/>
        <w:rPr>
          <w:rFonts w:hint="eastAsia" w:ascii="仿宋" w:hAnsi="仿宋" w:eastAsia="仿宋" w:cs="仿宋"/>
          <w:b/>
          <w:color w:val="auto"/>
          <w:sz w:val="44"/>
          <w:szCs w:val="44"/>
          <w:highlight w:val="none"/>
        </w:rPr>
      </w:pPr>
      <w:r>
        <w:rPr>
          <w:rFonts w:hint="eastAsia" w:ascii="仿宋" w:hAnsi="仿宋" w:eastAsia="仿宋" w:cs="仿宋"/>
          <w:b/>
          <w:color w:val="auto"/>
          <w:sz w:val="44"/>
          <w:szCs w:val="44"/>
          <w:highlight w:val="none"/>
        </w:rPr>
        <w:t xml:space="preserve"> </w:t>
      </w:r>
    </w:p>
    <w:p w14:paraId="6B4CDFC7">
      <w:pPr>
        <w:spacing w:line="240" w:lineRule="auto"/>
        <w:jc w:val="center"/>
        <w:rPr>
          <w:rFonts w:hint="eastAsia" w:ascii="仿宋" w:hAnsi="仿宋" w:eastAsia="仿宋" w:cs="仿宋"/>
          <w:b/>
          <w:color w:val="auto"/>
          <w:sz w:val="28"/>
          <w:szCs w:val="28"/>
          <w:highlight w:val="none"/>
          <w:lang w:eastAsia="zh-CN"/>
        </w:rPr>
      </w:pPr>
      <w:r>
        <w:rPr>
          <w:rFonts w:hint="eastAsia" w:ascii="仿宋" w:hAnsi="仿宋" w:eastAsia="仿宋" w:cs="仿宋"/>
          <w:b/>
          <w:color w:val="auto"/>
          <w:sz w:val="28"/>
          <w:szCs w:val="28"/>
          <w:highlight w:val="none"/>
          <w:lang w:eastAsia="zh-CN"/>
        </w:rPr>
        <w:t>招标编号:SXQS-202501-GK004</w:t>
      </w:r>
    </w:p>
    <w:tbl>
      <w:tblPr>
        <w:tblStyle w:val="62"/>
        <w:tblW w:w="7801" w:type="dxa"/>
        <w:jc w:val="center"/>
        <w:tblLayout w:type="fixed"/>
        <w:tblCellMar>
          <w:top w:w="0" w:type="dxa"/>
          <w:left w:w="108" w:type="dxa"/>
          <w:bottom w:w="0" w:type="dxa"/>
          <w:right w:w="108" w:type="dxa"/>
        </w:tblCellMar>
      </w:tblPr>
      <w:tblGrid>
        <w:gridCol w:w="2356"/>
        <w:gridCol w:w="5445"/>
      </w:tblGrid>
      <w:tr w14:paraId="15F3404B">
        <w:tblPrEx>
          <w:tblCellMar>
            <w:top w:w="0" w:type="dxa"/>
            <w:left w:w="108" w:type="dxa"/>
            <w:bottom w:w="0" w:type="dxa"/>
            <w:right w:w="108" w:type="dxa"/>
          </w:tblCellMar>
        </w:tblPrEx>
        <w:trPr>
          <w:trHeight w:val="443" w:hRule="atLeast"/>
          <w:jc w:val="center"/>
        </w:trPr>
        <w:tc>
          <w:tcPr>
            <w:tcW w:w="2356" w:type="dxa"/>
          </w:tcPr>
          <w:p w14:paraId="342E242D">
            <w:pPr>
              <w:spacing w:after="100" w:afterAutospacing="1" w:line="240" w:lineRule="auto"/>
              <w:rPr>
                <w:rFonts w:hint="eastAsia" w:ascii="仿宋" w:hAnsi="仿宋" w:eastAsia="仿宋" w:cs="仿宋"/>
                <w:color w:val="auto"/>
                <w:sz w:val="28"/>
                <w:szCs w:val="28"/>
                <w:highlight w:val="none"/>
              </w:rPr>
            </w:pPr>
            <w:r>
              <w:rPr>
                <w:rFonts w:hint="eastAsia" w:ascii="仿宋" w:hAnsi="仿宋" w:eastAsia="仿宋" w:cs="仿宋"/>
                <w:color w:val="auto"/>
                <w:spacing w:val="93"/>
                <w:kern w:val="0"/>
                <w:sz w:val="28"/>
                <w:szCs w:val="28"/>
                <w:highlight w:val="none"/>
              </w:rPr>
              <w:t>采购单</w:t>
            </w:r>
            <w:r>
              <w:rPr>
                <w:rFonts w:hint="eastAsia" w:ascii="仿宋" w:hAnsi="仿宋" w:eastAsia="仿宋" w:cs="仿宋"/>
                <w:color w:val="auto"/>
                <w:spacing w:val="1"/>
                <w:kern w:val="0"/>
                <w:sz w:val="28"/>
                <w:szCs w:val="28"/>
                <w:highlight w:val="none"/>
              </w:rPr>
              <w:t>位</w:t>
            </w:r>
            <w:r>
              <w:rPr>
                <w:rFonts w:hint="eastAsia" w:ascii="仿宋" w:hAnsi="仿宋" w:eastAsia="仿宋" w:cs="仿宋"/>
                <w:color w:val="auto"/>
                <w:sz w:val="28"/>
                <w:szCs w:val="28"/>
                <w:highlight w:val="none"/>
              </w:rPr>
              <w:t>：</w:t>
            </w:r>
          </w:p>
        </w:tc>
        <w:tc>
          <w:tcPr>
            <w:tcW w:w="5445" w:type="dxa"/>
            <w:vAlign w:val="center"/>
          </w:tcPr>
          <w:p w14:paraId="35F5C643">
            <w:pPr>
              <w:spacing w:line="240" w:lineRule="auto"/>
              <w:outlineLvl w:val="0"/>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绍兴市机关后勤保障中心</w:t>
            </w:r>
          </w:p>
        </w:tc>
      </w:tr>
      <w:tr w14:paraId="4528620D">
        <w:tblPrEx>
          <w:tblCellMar>
            <w:top w:w="0" w:type="dxa"/>
            <w:left w:w="108" w:type="dxa"/>
            <w:bottom w:w="0" w:type="dxa"/>
            <w:right w:w="108" w:type="dxa"/>
          </w:tblCellMar>
        </w:tblPrEx>
        <w:trPr>
          <w:trHeight w:val="494" w:hRule="atLeast"/>
          <w:jc w:val="center"/>
        </w:trPr>
        <w:tc>
          <w:tcPr>
            <w:tcW w:w="2356" w:type="dxa"/>
          </w:tcPr>
          <w:p w14:paraId="2C697E38">
            <w:pPr>
              <w:spacing w:after="100" w:afterAutospacing="1" w:line="240" w:lineRule="auto"/>
              <w:rPr>
                <w:rFonts w:hint="eastAsia" w:ascii="仿宋" w:hAnsi="仿宋" w:eastAsia="仿宋" w:cs="仿宋"/>
                <w:color w:val="auto"/>
                <w:sz w:val="28"/>
                <w:szCs w:val="28"/>
                <w:highlight w:val="none"/>
              </w:rPr>
            </w:pPr>
            <w:r>
              <w:rPr>
                <w:rFonts w:hint="eastAsia" w:ascii="仿宋" w:hAnsi="仿宋" w:eastAsia="仿宋" w:cs="仿宋"/>
                <w:color w:val="auto"/>
                <w:spacing w:val="0"/>
                <w:w w:val="100"/>
                <w:kern w:val="0"/>
                <w:sz w:val="28"/>
                <w:szCs w:val="28"/>
                <w:highlight w:val="none"/>
                <w:fitText w:val="1680" w:id="-1368503609"/>
              </w:rPr>
              <w:t>采购代理机构</w:t>
            </w:r>
            <w:r>
              <w:rPr>
                <w:rFonts w:hint="eastAsia" w:ascii="仿宋" w:hAnsi="仿宋" w:eastAsia="仿宋" w:cs="仿宋"/>
                <w:color w:val="auto"/>
                <w:sz w:val="28"/>
                <w:szCs w:val="28"/>
                <w:highlight w:val="none"/>
              </w:rPr>
              <w:t>：</w:t>
            </w:r>
          </w:p>
        </w:tc>
        <w:tc>
          <w:tcPr>
            <w:tcW w:w="5445" w:type="dxa"/>
            <w:vAlign w:val="top"/>
          </w:tcPr>
          <w:p w14:paraId="24668BA0">
            <w:pPr>
              <w:spacing w:after="100" w:afterAutospacing="1" w:line="240" w:lineRule="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绍兴虬实企业管理咨询有限公司</w:t>
            </w:r>
          </w:p>
        </w:tc>
      </w:tr>
      <w:tr w14:paraId="45F32114">
        <w:tblPrEx>
          <w:tblCellMar>
            <w:top w:w="0" w:type="dxa"/>
            <w:left w:w="108" w:type="dxa"/>
            <w:bottom w:w="0" w:type="dxa"/>
            <w:right w:w="108" w:type="dxa"/>
          </w:tblCellMar>
        </w:tblPrEx>
        <w:trPr>
          <w:trHeight w:val="397" w:hRule="atLeast"/>
          <w:jc w:val="center"/>
        </w:trPr>
        <w:tc>
          <w:tcPr>
            <w:tcW w:w="2356" w:type="dxa"/>
            <w:vAlign w:val="center"/>
          </w:tcPr>
          <w:p w14:paraId="4140CC8B">
            <w:pPr>
              <w:spacing w:after="100" w:afterAutospacing="1" w:line="240" w:lineRule="auto"/>
              <w:rPr>
                <w:rFonts w:hint="eastAsia" w:ascii="仿宋" w:hAnsi="仿宋" w:eastAsia="仿宋" w:cs="仿宋"/>
                <w:color w:val="auto"/>
                <w:sz w:val="28"/>
                <w:szCs w:val="28"/>
                <w:highlight w:val="none"/>
              </w:rPr>
            </w:pPr>
            <w:r>
              <w:rPr>
                <w:rFonts w:hint="eastAsia" w:ascii="仿宋" w:hAnsi="仿宋" w:eastAsia="仿宋" w:cs="仿宋"/>
                <w:color w:val="auto"/>
                <w:spacing w:val="93"/>
                <w:kern w:val="0"/>
                <w:sz w:val="28"/>
                <w:szCs w:val="28"/>
                <w:highlight w:val="none"/>
                <w:fitText w:val="1680" w:id="1"/>
              </w:rPr>
              <w:t>监督单</w:t>
            </w:r>
            <w:r>
              <w:rPr>
                <w:rFonts w:hint="eastAsia" w:ascii="仿宋" w:hAnsi="仿宋" w:eastAsia="仿宋" w:cs="仿宋"/>
                <w:color w:val="auto"/>
                <w:spacing w:val="1"/>
                <w:kern w:val="0"/>
                <w:sz w:val="28"/>
                <w:szCs w:val="28"/>
                <w:highlight w:val="none"/>
                <w:fitText w:val="1680" w:id="1"/>
              </w:rPr>
              <w:t>位</w:t>
            </w:r>
            <w:r>
              <w:rPr>
                <w:rFonts w:hint="eastAsia" w:ascii="仿宋" w:hAnsi="仿宋" w:eastAsia="仿宋" w:cs="仿宋"/>
                <w:color w:val="auto"/>
                <w:sz w:val="28"/>
                <w:szCs w:val="28"/>
                <w:highlight w:val="none"/>
              </w:rPr>
              <w:t>：</w:t>
            </w:r>
          </w:p>
        </w:tc>
        <w:tc>
          <w:tcPr>
            <w:tcW w:w="5445" w:type="dxa"/>
            <w:vAlign w:val="top"/>
          </w:tcPr>
          <w:p w14:paraId="7ACEC2D5">
            <w:pPr>
              <w:spacing w:after="100" w:afterAutospacing="1" w:line="240" w:lineRule="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绍兴市财政局</w:t>
            </w:r>
          </w:p>
        </w:tc>
      </w:tr>
      <w:tr w14:paraId="16709A1E">
        <w:tblPrEx>
          <w:tblCellMar>
            <w:top w:w="0" w:type="dxa"/>
            <w:left w:w="108" w:type="dxa"/>
            <w:bottom w:w="0" w:type="dxa"/>
            <w:right w:w="108" w:type="dxa"/>
          </w:tblCellMar>
        </w:tblPrEx>
        <w:trPr>
          <w:trHeight w:val="333" w:hRule="atLeast"/>
          <w:jc w:val="center"/>
        </w:trPr>
        <w:tc>
          <w:tcPr>
            <w:tcW w:w="7801" w:type="dxa"/>
            <w:gridSpan w:val="2"/>
          </w:tcPr>
          <w:p w14:paraId="5E18281A">
            <w:pPr>
              <w:spacing w:after="100" w:afterAutospacing="1" w:line="240" w:lineRule="auto"/>
              <w:jc w:val="center"/>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二○二</w:t>
            </w:r>
            <w:r>
              <w:rPr>
                <w:rFonts w:hint="eastAsia" w:ascii="仿宋" w:hAnsi="仿宋" w:eastAsia="仿宋" w:cs="仿宋"/>
                <w:color w:val="auto"/>
                <w:sz w:val="28"/>
                <w:szCs w:val="28"/>
                <w:highlight w:val="none"/>
                <w:lang w:eastAsia="zh-CN"/>
              </w:rPr>
              <w:t>五</w:t>
            </w:r>
            <w:r>
              <w:rPr>
                <w:rFonts w:hint="eastAsia" w:ascii="仿宋" w:hAnsi="仿宋" w:eastAsia="仿宋" w:cs="仿宋"/>
                <w:color w:val="auto"/>
                <w:sz w:val="28"/>
                <w:szCs w:val="28"/>
                <w:highlight w:val="none"/>
              </w:rPr>
              <w:t>年</w:t>
            </w:r>
            <w:r>
              <w:rPr>
                <w:rFonts w:hint="eastAsia" w:ascii="仿宋" w:hAnsi="仿宋" w:eastAsia="仿宋" w:cs="仿宋"/>
                <w:color w:val="auto"/>
                <w:sz w:val="28"/>
                <w:szCs w:val="28"/>
                <w:highlight w:val="none"/>
                <w:lang w:val="en-US" w:eastAsia="zh-CN"/>
              </w:rPr>
              <w:t>四</w:t>
            </w:r>
            <w:r>
              <w:rPr>
                <w:rFonts w:hint="eastAsia" w:ascii="仿宋" w:hAnsi="仿宋" w:eastAsia="仿宋" w:cs="仿宋"/>
                <w:color w:val="auto"/>
                <w:sz w:val="28"/>
                <w:szCs w:val="28"/>
                <w:highlight w:val="none"/>
              </w:rPr>
              <w:t>月</w:t>
            </w:r>
          </w:p>
        </w:tc>
      </w:tr>
    </w:tbl>
    <w:p w14:paraId="5802DBCB">
      <w:pPr>
        <w:pStyle w:val="636"/>
        <w:spacing w:line="240" w:lineRule="auto"/>
        <w:rPr>
          <w:rFonts w:hint="eastAsia" w:ascii="仿宋" w:hAnsi="仿宋" w:eastAsia="仿宋" w:cs="仿宋"/>
          <w:color w:val="auto"/>
          <w:highlight w:val="none"/>
        </w:rPr>
        <w:sectPr>
          <w:headerReference r:id="rId4" w:type="first"/>
          <w:headerReference r:id="rId3" w:type="default"/>
          <w:footerReference r:id="rId5" w:type="even"/>
          <w:pgSz w:w="11906" w:h="16838"/>
          <w:pgMar w:top="1814" w:right="1474" w:bottom="1814" w:left="1474" w:header="851" w:footer="992" w:gutter="0"/>
          <w:cols w:space="720" w:num="1"/>
          <w:titlePg/>
          <w:docGrid w:linePitch="312" w:charSpace="0"/>
        </w:sectPr>
      </w:pPr>
    </w:p>
    <w:p w14:paraId="29C31830">
      <w:pPr>
        <w:spacing w:line="240" w:lineRule="auto"/>
        <w:jc w:val="center"/>
        <w:rPr>
          <w:rFonts w:hint="eastAsia" w:ascii="仿宋" w:hAnsi="仿宋" w:eastAsia="仿宋" w:cs="仿宋"/>
          <w:color w:val="auto"/>
          <w:sz w:val="24"/>
          <w:highlight w:val="none"/>
        </w:rPr>
      </w:pPr>
    </w:p>
    <w:p w14:paraId="48247C55">
      <w:pPr>
        <w:pageBreakBefore w:val="0"/>
        <w:widowControl w:val="0"/>
        <w:kinsoku/>
        <w:wordWrap/>
        <w:overflowPunct/>
        <w:topLinePunct w:val="0"/>
        <w:autoSpaceDE/>
        <w:autoSpaceDN/>
        <w:bidi w:val="0"/>
        <w:spacing w:line="240" w:lineRule="auto"/>
        <w:ind w:left="0" w:firstLine="0" w:firstLineChars="0"/>
        <w:jc w:val="center"/>
        <w:textAlignment w:val="auto"/>
        <w:rPr>
          <w:rFonts w:hint="eastAsia" w:ascii="仿宋" w:hAnsi="仿宋" w:eastAsia="仿宋" w:cs="仿宋"/>
          <w:b/>
          <w:color w:val="auto"/>
          <w:sz w:val="44"/>
          <w:szCs w:val="44"/>
          <w:highlight w:val="none"/>
        </w:rPr>
      </w:pPr>
      <w:bookmarkStart w:id="1" w:name="_Hlt91233176"/>
      <w:bookmarkEnd w:id="1"/>
      <w:bookmarkStart w:id="2" w:name="_Toc91899869"/>
      <w:r>
        <w:rPr>
          <w:rFonts w:hint="eastAsia" w:ascii="仿宋" w:hAnsi="仿宋" w:eastAsia="仿宋" w:cs="仿宋"/>
          <w:b/>
          <w:color w:val="auto"/>
          <w:sz w:val="44"/>
          <w:szCs w:val="44"/>
          <w:highlight w:val="none"/>
        </w:rPr>
        <w:t>目录</w:t>
      </w:r>
    </w:p>
    <w:p w14:paraId="12D9D444">
      <w:pPr>
        <w:pageBreakBefore w:val="0"/>
        <w:widowControl w:val="0"/>
        <w:kinsoku/>
        <w:wordWrap/>
        <w:overflowPunct/>
        <w:topLinePunct w:val="0"/>
        <w:autoSpaceDE/>
        <w:autoSpaceDN/>
        <w:bidi w:val="0"/>
        <w:spacing w:line="240" w:lineRule="auto"/>
        <w:ind w:left="0" w:firstLine="0" w:firstLineChars="0"/>
        <w:jc w:val="center"/>
        <w:textAlignment w:val="auto"/>
        <w:rPr>
          <w:rFonts w:hint="eastAsia" w:ascii="仿宋" w:hAnsi="仿宋" w:eastAsia="仿宋" w:cs="仿宋"/>
          <w:b/>
          <w:color w:val="auto"/>
          <w:sz w:val="44"/>
          <w:szCs w:val="44"/>
          <w:highlight w:val="none"/>
        </w:rPr>
      </w:pPr>
    </w:p>
    <w:p w14:paraId="4F3EB25E">
      <w:pPr>
        <w:pageBreakBefore w:val="0"/>
        <w:widowControl w:val="0"/>
        <w:kinsoku/>
        <w:wordWrap/>
        <w:overflowPunct/>
        <w:topLinePunct w:val="0"/>
        <w:autoSpaceDE/>
        <w:autoSpaceDN/>
        <w:bidi w:val="0"/>
        <w:spacing w:line="240" w:lineRule="auto"/>
        <w:ind w:left="0" w:firstLine="0" w:firstLineChars="0"/>
        <w:jc w:val="center"/>
        <w:textAlignment w:val="auto"/>
        <w:rPr>
          <w:rFonts w:hint="eastAsia" w:ascii="仿宋" w:hAnsi="仿宋" w:eastAsia="仿宋" w:cs="仿宋"/>
          <w:color w:val="auto"/>
          <w:highlight w:val="none"/>
        </w:rPr>
      </w:pPr>
    </w:p>
    <w:p w14:paraId="395D189F">
      <w:pPr>
        <w:keepNext w:val="0"/>
        <w:keepLines w:val="0"/>
        <w:pageBreakBefore w:val="0"/>
        <w:widowControl w:val="0"/>
        <w:kinsoku/>
        <w:wordWrap/>
        <w:overflowPunct/>
        <w:topLinePunct w:val="0"/>
        <w:autoSpaceDE/>
        <w:autoSpaceDN/>
        <w:bidi w:val="0"/>
        <w:adjustRightInd w:val="0"/>
        <w:snapToGrid w:val="0"/>
        <w:spacing w:line="240" w:lineRule="auto"/>
        <w:ind w:left="0" w:firstLine="1807" w:firstLineChars="500"/>
        <w:jc w:val="left"/>
        <w:textAlignment w:val="auto"/>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第一部分    招标公告</w:t>
      </w:r>
    </w:p>
    <w:p w14:paraId="064E0E2F">
      <w:pPr>
        <w:keepNext w:val="0"/>
        <w:keepLines w:val="0"/>
        <w:pageBreakBefore w:val="0"/>
        <w:widowControl w:val="0"/>
        <w:kinsoku/>
        <w:wordWrap/>
        <w:overflowPunct/>
        <w:topLinePunct w:val="0"/>
        <w:autoSpaceDE/>
        <w:autoSpaceDN/>
        <w:bidi w:val="0"/>
        <w:adjustRightInd w:val="0"/>
        <w:snapToGrid w:val="0"/>
        <w:spacing w:line="240" w:lineRule="auto"/>
        <w:ind w:left="0" w:firstLine="1807" w:firstLineChars="500"/>
        <w:jc w:val="left"/>
        <w:textAlignment w:val="auto"/>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 xml:space="preserve">第二部分   </w:t>
      </w:r>
      <w:r>
        <w:rPr>
          <w:rFonts w:hint="eastAsia" w:ascii="仿宋" w:hAnsi="仿宋" w:eastAsia="仿宋" w:cs="仿宋"/>
          <w:b/>
          <w:color w:val="auto"/>
          <w:sz w:val="36"/>
          <w:szCs w:val="36"/>
          <w:highlight w:val="none"/>
          <w:lang w:val="en-US" w:eastAsia="zh-CN"/>
        </w:rPr>
        <w:t xml:space="preserve"> </w:t>
      </w:r>
      <w:r>
        <w:rPr>
          <w:rFonts w:hint="eastAsia" w:ascii="仿宋" w:hAnsi="仿宋" w:eastAsia="仿宋" w:cs="仿宋"/>
          <w:b/>
          <w:color w:val="auto"/>
          <w:sz w:val="36"/>
          <w:szCs w:val="36"/>
          <w:highlight w:val="none"/>
        </w:rPr>
        <w:t>投标须知</w:t>
      </w:r>
    </w:p>
    <w:p w14:paraId="7D3D429B">
      <w:pPr>
        <w:keepNext w:val="0"/>
        <w:keepLines w:val="0"/>
        <w:pageBreakBefore w:val="0"/>
        <w:widowControl w:val="0"/>
        <w:kinsoku/>
        <w:wordWrap/>
        <w:overflowPunct/>
        <w:topLinePunct w:val="0"/>
        <w:autoSpaceDE/>
        <w:autoSpaceDN/>
        <w:bidi w:val="0"/>
        <w:adjustRightInd w:val="0"/>
        <w:snapToGrid w:val="0"/>
        <w:spacing w:line="240" w:lineRule="auto"/>
        <w:ind w:left="0" w:firstLine="1807" w:firstLineChars="500"/>
        <w:jc w:val="left"/>
        <w:textAlignment w:val="auto"/>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第三部分    招标项目范围及要求</w:t>
      </w:r>
    </w:p>
    <w:p w14:paraId="7EFE1A00">
      <w:pPr>
        <w:keepNext w:val="0"/>
        <w:keepLines w:val="0"/>
        <w:pageBreakBefore w:val="0"/>
        <w:widowControl w:val="0"/>
        <w:kinsoku/>
        <w:wordWrap/>
        <w:overflowPunct/>
        <w:topLinePunct w:val="0"/>
        <w:autoSpaceDE/>
        <w:autoSpaceDN/>
        <w:bidi w:val="0"/>
        <w:adjustRightInd w:val="0"/>
        <w:snapToGrid w:val="0"/>
        <w:spacing w:line="240" w:lineRule="auto"/>
        <w:ind w:left="0" w:firstLine="1807" w:firstLineChars="500"/>
        <w:jc w:val="left"/>
        <w:textAlignment w:val="auto"/>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第四部分    合同的主要条款</w:t>
      </w:r>
    </w:p>
    <w:p w14:paraId="0E068C08">
      <w:pPr>
        <w:keepNext w:val="0"/>
        <w:keepLines w:val="0"/>
        <w:pageBreakBefore w:val="0"/>
        <w:widowControl w:val="0"/>
        <w:kinsoku/>
        <w:wordWrap/>
        <w:overflowPunct/>
        <w:topLinePunct w:val="0"/>
        <w:autoSpaceDE/>
        <w:autoSpaceDN/>
        <w:bidi w:val="0"/>
        <w:adjustRightInd w:val="0"/>
        <w:snapToGrid w:val="0"/>
        <w:spacing w:line="240" w:lineRule="auto"/>
        <w:ind w:left="0" w:firstLine="1807" w:firstLineChars="500"/>
        <w:jc w:val="left"/>
        <w:textAlignment w:val="auto"/>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第五部分    评标方法及标准</w:t>
      </w:r>
    </w:p>
    <w:p w14:paraId="78A71823">
      <w:pPr>
        <w:keepNext w:val="0"/>
        <w:keepLines w:val="0"/>
        <w:pageBreakBefore w:val="0"/>
        <w:widowControl w:val="0"/>
        <w:kinsoku/>
        <w:wordWrap/>
        <w:overflowPunct/>
        <w:topLinePunct w:val="0"/>
        <w:autoSpaceDE/>
        <w:autoSpaceDN/>
        <w:bidi w:val="0"/>
        <w:adjustRightInd w:val="0"/>
        <w:snapToGrid w:val="0"/>
        <w:spacing w:line="240" w:lineRule="auto"/>
        <w:ind w:left="0" w:firstLine="1807" w:firstLineChars="500"/>
        <w:jc w:val="left"/>
        <w:textAlignment w:val="auto"/>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第六部分    投标文件及其附件格式</w:t>
      </w:r>
    </w:p>
    <w:p w14:paraId="67133E3B">
      <w:pPr>
        <w:spacing w:line="240" w:lineRule="auto"/>
        <w:ind w:firstLine="549" w:firstLineChars="229"/>
        <w:rPr>
          <w:rFonts w:hint="eastAsia" w:ascii="仿宋" w:hAnsi="仿宋" w:eastAsia="仿宋" w:cs="仿宋"/>
          <w:color w:val="auto"/>
          <w:sz w:val="24"/>
          <w:highlight w:val="none"/>
        </w:rPr>
      </w:pPr>
    </w:p>
    <w:p w14:paraId="7395C8FF">
      <w:pPr>
        <w:spacing w:line="400" w:lineRule="exact"/>
        <w:ind w:firstLine="549" w:firstLineChars="229"/>
        <w:rPr>
          <w:rFonts w:hint="eastAsia" w:ascii="仿宋" w:hAnsi="仿宋" w:eastAsia="仿宋" w:cs="仿宋"/>
          <w:color w:val="auto"/>
          <w:sz w:val="24"/>
          <w:highlight w:val="none"/>
        </w:rPr>
      </w:pPr>
    </w:p>
    <w:p w14:paraId="791487AB">
      <w:pPr>
        <w:spacing w:line="400" w:lineRule="exact"/>
        <w:ind w:firstLine="549" w:firstLineChars="229"/>
        <w:rPr>
          <w:rFonts w:hint="eastAsia" w:ascii="仿宋" w:hAnsi="仿宋" w:eastAsia="仿宋" w:cs="仿宋"/>
          <w:color w:val="auto"/>
          <w:sz w:val="24"/>
          <w:highlight w:val="none"/>
        </w:rPr>
      </w:pPr>
    </w:p>
    <w:p w14:paraId="46D31FE4">
      <w:pPr>
        <w:spacing w:line="400" w:lineRule="exact"/>
        <w:ind w:firstLine="549" w:firstLineChars="229"/>
        <w:rPr>
          <w:rFonts w:hint="eastAsia" w:ascii="仿宋" w:hAnsi="仿宋" w:eastAsia="仿宋" w:cs="仿宋"/>
          <w:color w:val="auto"/>
          <w:sz w:val="24"/>
          <w:highlight w:val="none"/>
        </w:rPr>
      </w:pPr>
    </w:p>
    <w:p w14:paraId="5BE4793B">
      <w:pPr>
        <w:spacing w:line="400" w:lineRule="exact"/>
        <w:ind w:firstLine="549" w:firstLineChars="229"/>
        <w:rPr>
          <w:rFonts w:hint="eastAsia" w:ascii="仿宋" w:hAnsi="仿宋" w:eastAsia="仿宋" w:cs="仿宋"/>
          <w:color w:val="auto"/>
          <w:sz w:val="24"/>
          <w:highlight w:val="none"/>
        </w:rPr>
      </w:pPr>
    </w:p>
    <w:p w14:paraId="55BA6D6A">
      <w:pPr>
        <w:spacing w:line="400" w:lineRule="exact"/>
        <w:ind w:firstLine="549" w:firstLineChars="229"/>
        <w:rPr>
          <w:rFonts w:hint="eastAsia" w:ascii="仿宋" w:hAnsi="仿宋" w:eastAsia="仿宋" w:cs="仿宋"/>
          <w:color w:val="auto"/>
          <w:sz w:val="24"/>
          <w:highlight w:val="none"/>
        </w:rPr>
      </w:pPr>
    </w:p>
    <w:p w14:paraId="629BCD3C">
      <w:pPr>
        <w:spacing w:line="400" w:lineRule="exact"/>
        <w:ind w:firstLine="549" w:firstLineChars="229"/>
        <w:rPr>
          <w:rFonts w:hint="eastAsia" w:ascii="仿宋" w:hAnsi="仿宋" w:eastAsia="仿宋" w:cs="仿宋"/>
          <w:color w:val="auto"/>
          <w:sz w:val="24"/>
          <w:highlight w:val="none"/>
        </w:rPr>
      </w:pPr>
    </w:p>
    <w:p w14:paraId="0FAA3AC0">
      <w:pPr>
        <w:spacing w:line="400" w:lineRule="exact"/>
        <w:ind w:firstLine="549" w:firstLineChars="229"/>
        <w:rPr>
          <w:rFonts w:hint="eastAsia" w:ascii="仿宋" w:hAnsi="仿宋" w:eastAsia="仿宋" w:cs="仿宋"/>
          <w:color w:val="auto"/>
          <w:sz w:val="24"/>
          <w:highlight w:val="none"/>
        </w:rPr>
      </w:pPr>
    </w:p>
    <w:p w14:paraId="1F1D4296">
      <w:pPr>
        <w:spacing w:line="400" w:lineRule="exact"/>
        <w:ind w:firstLine="549" w:firstLineChars="229"/>
        <w:rPr>
          <w:rFonts w:hint="eastAsia" w:ascii="仿宋" w:hAnsi="仿宋" w:eastAsia="仿宋" w:cs="仿宋"/>
          <w:color w:val="auto"/>
          <w:sz w:val="24"/>
          <w:highlight w:val="none"/>
        </w:rPr>
      </w:pPr>
    </w:p>
    <w:p w14:paraId="73F47DF4">
      <w:pPr>
        <w:spacing w:line="400" w:lineRule="exact"/>
        <w:ind w:firstLine="549" w:firstLineChars="229"/>
        <w:rPr>
          <w:rFonts w:hint="eastAsia" w:ascii="仿宋" w:hAnsi="仿宋" w:eastAsia="仿宋" w:cs="仿宋"/>
          <w:color w:val="auto"/>
          <w:sz w:val="24"/>
          <w:highlight w:val="none"/>
        </w:rPr>
      </w:pPr>
    </w:p>
    <w:p w14:paraId="336EA3E3">
      <w:pPr>
        <w:spacing w:line="400" w:lineRule="exact"/>
        <w:ind w:firstLine="549" w:firstLineChars="229"/>
        <w:rPr>
          <w:rFonts w:hint="eastAsia" w:ascii="仿宋" w:hAnsi="仿宋" w:eastAsia="仿宋" w:cs="仿宋"/>
          <w:color w:val="auto"/>
          <w:sz w:val="24"/>
          <w:highlight w:val="none"/>
        </w:rPr>
      </w:pPr>
    </w:p>
    <w:p w14:paraId="5B55487A">
      <w:pPr>
        <w:spacing w:line="400" w:lineRule="exact"/>
        <w:ind w:firstLine="549" w:firstLineChars="229"/>
        <w:rPr>
          <w:rFonts w:hint="eastAsia" w:ascii="仿宋" w:hAnsi="仿宋" w:eastAsia="仿宋" w:cs="仿宋"/>
          <w:color w:val="auto"/>
          <w:sz w:val="24"/>
          <w:highlight w:val="none"/>
        </w:rPr>
      </w:pPr>
    </w:p>
    <w:p w14:paraId="0C243201">
      <w:pPr>
        <w:spacing w:line="400" w:lineRule="exact"/>
        <w:ind w:firstLine="549" w:firstLineChars="229"/>
        <w:rPr>
          <w:rFonts w:hint="eastAsia" w:ascii="仿宋" w:hAnsi="仿宋" w:eastAsia="仿宋" w:cs="仿宋"/>
          <w:color w:val="auto"/>
          <w:sz w:val="24"/>
          <w:highlight w:val="none"/>
        </w:rPr>
      </w:pPr>
    </w:p>
    <w:p w14:paraId="59132AFB">
      <w:pPr>
        <w:spacing w:line="400" w:lineRule="exact"/>
        <w:rPr>
          <w:rFonts w:hint="eastAsia" w:ascii="仿宋" w:hAnsi="仿宋" w:eastAsia="仿宋" w:cs="仿宋"/>
          <w:color w:val="auto"/>
          <w:sz w:val="24"/>
          <w:highlight w:val="none"/>
        </w:rPr>
      </w:pPr>
    </w:p>
    <w:bookmarkEnd w:id="2"/>
    <w:p w14:paraId="7FA95BA0">
      <w:pPr>
        <w:keepNext w:val="0"/>
        <w:keepLines w:val="0"/>
        <w:pageBreakBefore w:val="0"/>
        <w:widowControl w:val="0"/>
        <w:kinsoku/>
        <w:wordWrap/>
        <w:overflowPunct/>
        <w:topLinePunct w:val="0"/>
        <w:autoSpaceDE/>
        <w:autoSpaceDN/>
        <w:bidi w:val="0"/>
        <w:adjustRightInd/>
        <w:snapToGrid/>
        <w:spacing w:line="400" w:lineRule="exact"/>
        <w:jc w:val="center"/>
        <w:textAlignment w:val="auto"/>
        <w:outlineLvl w:val="0"/>
        <w:rPr>
          <w:rFonts w:hint="eastAsia" w:ascii="仿宋" w:hAnsi="仿宋" w:eastAsia="仿宋" w:cs="仿宋"/>
          <w:b/>
          <w:color w:val="auto"/>
          <w:sz w:val="36"/>
          <w:szCs w:val="20"/>
          <w:highlight w:val="none"/>
        </w:rPr>
        <w:sectPr>
          <w:footerReference r:id="rId9" w:type="first"/>
          <w:headerReference r:id="rId6" w:type="default"/>
          <w:footerReference r:id="rId7" w:type="default"/>
          <w:footerReference r:id="rId8" w:type="even"/>
          <w:pgSz w:w="11906" w:h="16838"/>
          <w:pgMar w:top="1814" w:right="1474" w:bottom="1814" w:left="1474" w:header="851" w:footer="992" w:gutter="0"/>
          <w:cols w:space="720" w:num="1"/>
          <w:titlePg/>
          <w:docGrid w:linePitch="312" w:charSpace="0"/>
        </w:sectPr>
      </w:pPr>
      <w:bookmarkStart w:id="3" w:name="_Hlt74707423"/>
      <w:bookmarkEnd w:id="3"/>
      <w:bookmarkStart w:id="4" w:name="_Hlt74729822"/>
      <w:bookmarkEnd w:id="4"/>
      <w:bookmarkStart w:id="5" w:name="_Hlt74728647"/>
      <w:bookmarkEnd w:id="5"/>
      <w:bookmarkStart w:id="6" w:name="_Hlt74649545"/>
      <w:bookmarkEnd w:id="6"/>
      <w:bookmarkStart w:id="7" w:name="第二部分"/>
      <w:bookmarkStart w:id="8" w:name="_Toc91899870"/>
      <w:bookmarkStart w:id="9" w:name="_Toc91899871"/>
    </w:p>
    <w:p w14:paraId="6FB257EC">
      <w:pPr>
        <w:keepNext w:val="0"/>
        <w:keepLines w:val="0"/>
        <w:pageBreakBefore w:val="0"/>
        <w:widowControl w:val="0"/>
        <w:kinsoku/>
        <w:wordWrap/>
        <w:overflowPunct/>
        <w:topLinePunct w:val="0"/>
        <w:autoSpaceDE/>
        <w:autoSpaceDN/>
        <w:bidi w:val="0"/>
        <w:adjustRightInd/>
        <w:snapToGrid/>
        <w:spacing w:line="400" w:lineRule="exact"/>
        <w:jc w:val="center"/>
        <w:textAlignment w:val="auto"/>
        <w:outlineLvl w:val="0"/>
        <w:rPr>
          <w:rFonts w:hint="eastAsia" w:ascii="仿宋" w:hAnsi="仿宋" w:eastAsia="仿宋" w:cs="仿宋"/>
          <w:b/>
          <w:color w:val="auto"/>
          <w:sz w:val="36"/>
          <w:szCs w:val="20"/>
          <w:highlight w:val="none"/>
        </w:rPr>
      </w:pPr>
      <w:r>
        <w:rPr>
          <w:rFonts w:hint="eastAsia" w:ascii="仿宋" w:hAnsi="仿宋" w:eastAsia="仿宋" w:cs="仿宋"/>
          <w:b/>
          <w:color w:val="auto"/>
          <w:sz w:val="36"/>
          <w:szCs w:val="20"/>
          <w:highlight w:val="none"/>
        </w:rPr>
        <w:t>第一部分 招标公告</w:t>
      </w:r>
    </w:p>
    <w:p w14:paraId="0D9751C8">
      <w:pPr>
        <w:pageBreakBefore w:val="0"/>
        <w:widowControl w:val="0"/>
        <w:pBdr>
          <w:top w:val="single" w:color="auto" w:sz="4" w:space="1"/>
          <w:left w:val="single" w:color="auto" w:sz="4" w:space="4"/>
          <w:bottom w:val="single" w:color="auto" w:sz="4" w:space="1"/>
          <w:right w:val="single" w:color="auto" w:sz="4" w:space="4"/>
        </w:pBdr>
        <w:kinsoku/>
        <w:wordWrap/>
        <w:overflowPunct/>
        <w:topLinePunct w:val="0"/>
        <w:autoSpaceDE/>
        <w:autoSpaceDN/>
        <w:bidi w:val="0"/>
        <w:spacing w:line="400" w:lineRule="exact"/>
        <w:ind w:left="0" w:firstLine="480"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项目概况</w:t>
      </w:r>
      <w:r>
        <w:rPr>
          <w:rFonts w:hint="eastAsia" w:ascii="仿宋" w:hAnsi="仿宋" w:eastAsia="仿宋" w:cs="仿宋"/>
          <w:color w:val="auto"/>
          <w:sz w:val="24"/>
          <w:highlight w:val="none"/>
          <w:lang w:eastAsia="zh-CN"/>
        </w:rPr>
        <w:t>：</w:t>
      </w:r>
    </w:p>
    <w:p w14:paraId="2AB0E710">
      <w:pPr>
        <w:pageBreakBefore w:val="0"/>
        <w:widowControl w:val="0"/>
        <w:pBdr>
          <w:top w:val="single" w:color="auto" w:sz="4" w:space="1"/>
          <w:left w:val="single" w:color="auto" w:sz="4" w:space="4"/>
          <w:bottom w:val="single" w:color="auto" w:sz="4" w:space="1"/>
          <w:right w:val="single" w:color="auto" w:sz="4" w:space="4"/>
        </w:pBdr>
        <w:kinsoku/>
        <w:wordWrap/>
        <w:overflowPunct/>
        <w:topLinePunct w:val="0"/>
        <w:autoSpaceDE/>
        <w:autoSpaceDN/>
        <w:bidi w:val="0"/>
        <w:spacing w:line="400" w:lineRule="exact"/>
        <w:ind w:left="0" w:firstLine="480" w:firstLineChars="200"/>
        <w:textAlignment w:val="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u w:val="single"/>
        </w:rPr>
        <w:t>绍兴市行政中心智能化系统国产化改造项目</w:t>
      </w:r>
      <w:r>
        <w:rPr>
          <w:rFonts w:hint="eastAsia" w:ascii="仿宋" w:hAnsi="仿宋" w:eastAsia="仿宋" w:cs="仿宋"/>
          <w:color w:val="auto"/>
          <w:sz w:val="24"/>
          <w:highlight w:val="none"/>
        </w:rPr>
        <w:t>招标项目的潜在投标人应在政采云平台（</w:t>
      </w: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HYPERLINK "https://www.zcygov.cn/）获取（下载）招标文件，并于202%20年%20月%20日%20点%20分00秒" </w:instrText>
      </w:r>
      <w:r>
        <w:rPr>
          <w:rFonts w:hint="eastAsia" w:ascii="仿宋" w:hAnsi="仿宋" w:eastAsia="仿宋" w:cs="仿宋"/>
          <w:color w:val="auto"/>
          <w:highlight w:val="none"/>
        </w:rPr>
        <w:fldChar w:fldCharType="separate"/>
      </w:r>
      <w:r>
        <w:rPr>
          <w:rStyle w:val="76"/>
          <w:rFonts w:hint="eastAsia" w:ascii="仿宋" w:hAnsi="仿宋" w:eastAsia="仿宋" w:cs="仿宋"/>
          <w:snapToGrid/>
          <w:color w:val="auto"/>
          <w:kern w:val="2"/>
          <w:sz w:val="24"/>
          <w:szCs w:val="24"/>
          <w:highlight w:val="none"/>
        </w:rPr>
        <w:t>https://www.zcygov.cn/）获取（下载）招标文件，并于202</w:t>
      </w:r>
      <w:r>
        <w:rPr>
          <w:rStyle w:val="76"/>
          <w:rFonts w:hint="eastAsia" w:ascii="仿宋" w:hAnsi="仿宋" w:eastAsia="仿宋" w:cs="仿宋"/>
          <w:snapToGrid/>
          <w:color w:val="auto"/>
          <w:kern w:val="2"/>
          <w:sz w:val="24"/>
          <w:szCs w:val="24"/>
          <w:highlight w:val="none"/>
          <w:lang w:val="en-US" w:eastAsia="zh-CN"/>
        </w:rPr>
        <w:t>5</w:t>
      </w:r>
      <w:r>
        <w:rPr>
          <w:rStyle w:val="76"/>
          <w:rFonts w:hint="eastAsia" w:ascii="仿宋" w:hAnsi="仿宋" w:eastAsia="仿宋" w:cs="仿宋"/>
          <w:snapToGrid/>
          <w:color w:val="auto"/>
          <w:kern w:val="2"/>
          <w:sz w:val="24"/>
          <w:szCs w:val="24"/>
          <w:highlight w:val="none"/>
        </w:rPr>
        <w:t>年</w:t>
      </w:r>
      <w:r>
        <w:rPr>
          <w:rStyle w:val="76"/>
          <w:rFonts w:hint="eastAsia" w:ascii="仿宋" w:hAnsi="仿宋" w:eastAsia="仿宋" w:cs="仿宋"/>
          <w:snapToGrid/>
          <w:color w:val="auto"/>
          <w:kern w:val="2"/>
          <w:sz w:val="24"/>
          <w:szCs w:val="24"/>
          <w:highlight w:val="none"/>
          <w:lang w:val="en-US" w:eastAsia="zh-CN"/>
        </w:rPr>
        <w:t>04</w:t>
      </w:r>
      <w:r>
        <w:rPr>
          <w:rStyle w:val="76"/>
          <w:rFonts w:hint="eastAsia" w:ascii="仿宋" w:hAnsi="仿宋" w:eastAsia="仿宋" w:cs="仿宋"/>
          <w:snapToGrid/>
          <w:color w:val="auto"/>
          <w:kern w:val="2"/>
          <w:sz w:val="24"/>
          <w:szCs w:val="24"/>
          <w:highlight w:val="none"/>
        </w:rPr>
        <w:t>月</w:t>
      </w:r>
      <w:r>
        <w:rPr>
          <w:rStyle w:val="76"/>
          <w:rFonts w:hint="eastAsia" w:ascii="仿宋" w:hAnsi="仿宋" w:eastAsia="仿宋" w:cs="仿宋"/>
          <w:snapToGrid/>
          <w:color w:val="auto"/>
          <w:kern w:val="2"/>
          <w:sz w:val="24"/>
          <w:szCs w:val="24"/>
          <w:highlight w:val="none"/>
          <w:lang w:val="en-US" w:eastAsia="zh-CN"/>
        </w:rPr>
        <w:t>23</w:t>
      </w:r>
      <w:r>
        <w:rPr>
          <w:rStyle w:val="76"/>
          <w:rFonts w:hint="eastAsia" w:ascii="仿宋" w:hAnsi="仿宋" w:eastAsia="仿宋" w:cs="仿宋"/>
          <w:snapToGrid/>
          <w:color w:val="auto"/>
          <w:kern w:val="2"/>
          <w:sz w:val="24"/>
          <w:szCs w:val="24"/>
          <w:highlight w:val="none"/>
        </w:rPr>
        <w:t>日</w:t>
      </w:r>
      <w:r>
        <w:rPr>
          <w:rStyle w:val="76"/>
          <w:rFonts w:hint="eastAsia" w:ascii="仿宋" w:hAnsi="仿宋" w:eastAsia="仿宋" w:cs="仿宋"/>
          <w:snapToGrid/>
          <w:color w:val="auto"/>
          <w:kern w:val="2"/>
          <w:sz w:val="24"/>
          <w:szCs w:val="24"/>
          <w:highlight w:val="none"/>
          <w:lang w:val="en-US" w:eastAsia="zh-CN"/>
        </w:rPr>
        <w:t>14</w:t>
      </w:r>
      <w:r>
        <w:rPr>
          <w:rStyle w:val="76"/>
          <w:rFonts w:hint="eastAsia" w:ascii="仿宋" w:hAnsi="仿宋" w:eastAsia="仿宋" w:cs="仿宋"/>
          <w:snapToGrid/>
          <w:color w:val="auto"/>
          <w:kern w:val="2"/>
          <w:sz w:val="24"/>
          <w:szCs w:val="24"/>
          <w:highlight w:val="none"/>
        </w:rPr>
        <w:t>点</w:t>
      </w:r>
      <w:r>
        <w:rPr>
          <w:rStyle w:val="76"/>
          <w:rFonts w:hint="eastAsia" w:ascii="仿宋" w:hAnsi="仿宋" w:eastAsia="仿宋" w:cs="仿宋"/>
          <w:snapToGrid/>
          <w:color w:val="auto"/>
          <w:kern w:val="2"/>
          <w:sz w:val="24"/>
          <w:szCs w:val="24"/>
          <w:highlight w:val="none"/>
          <w:lang w:val="en-US" w:eastAsia="zh-CN"/>
        </w:rPr>
        <w:t>30</w:t>
      </w:r>
      <w:r>
        <w:rPr>
          <w:rStyle w:val="76"/>
          <w:rFonts w:hint="eastAsia" w:ascii="仿宋" w:hAnsi="仿宋" w:eastAsia="仿宋" w:cs="仿宋"/>
          <w:snapToGrid/>
          <w:color w:val="auto"/>
          <w:kern w:val="2"/>
          <w:sz w:val="24"/>
          <w:szCs w:val="24"/>
          <w:highlight w:val="none"/>
        </w:rPr>
        <w:t>分</w:t>
      </w:r>
      <w:r>
        <w:rPr>
          <w:rStyle w:val="76"/>
          <w:rFonts w:hint="eastAsia" w:ascii="仿宋" w:hAnsi="仿宋" w:eastAsia="仿宋" w:cs="仿宋"/>
          <w:bCs/>
          <w:snapToGrid/>
          <w:color w:val="auto"/>
          <w:kern w:val="2"/>
          <w:sz w:val="24"/>
          <w:szCs w:val="24"/>
          <w:highlight w:val="none"/>
        </w:rPr>
        <w:t>00秒</w:t>
      </w:r>
      <w:r>
        <w:rPr>
          <w:rStyle w:val="76"/>
          <w:rFonts w:hint="eastAsia" w:ascii="仿宋" w:hAnsi="仿宋" w:eastAsia="仿宋" w:cs="仿宋"/>
          <w:bCs/>
          <w:snapToGrid/>
          <w:color w:val="auto"/>
          <w:kern w:val="2"/>
          <w:sz w:val="24"/>
          <w:szCs w:val="24"/>
          <w:highlight w:val="none"/>
        </w:rPr>
        <w:fldChar w:fldCharType="end"/>
      </w:r>
      <w:r>
        <w:rPr>
          <w:rFonts w:hint="eastAsia" w:ascii="仿宋" w:hAnsi="仿宋" w:eastAsia="仿宋" w:cs="仿宋"/>
          <w:bCs/>
          <w:color w:val="auto"/>
          <w:sz w:val="24"/>
          <w:highlight w:val="none"/>
        </w:rPr>
        <w:t>（北京时间）前</w:t>
      </w:r>
      <w:r>
        <w:rPr>
          <w:rFonts w:hint="eastAsia" w:ascii="仿宋" w:hAnsi="仿宋" w:eastAsia="仿宋" w:cs="仿宋"/>
          <w:color w:val="auto"/>
          <w:sz w:val="24"/>
          <w:highlight w:val="none"/>
        </w:rPr>
        <w:t>递交（上传）投标文件。</w:t>
      </w:r>
    </w:p>
    <w:p w14:paraId="628C209F">
      <w:pPr>
        <w:pageBreakBefore w:val="0"/>
        <w:widowControl w:val="0"/>
        <w:kinsoku/>
        <w:wordWrap/>
        <w:overflowPunct/>
        <w:topLinePunct w:val="0"/>
        <w:autoSpaceDE/>
        <w:autoSpaceDN/>
        <w:bidi w:val="0"/>
        <w:spacing w:line="400" w:lineRule="exact"/>
        <w:ind w:firstLine="480" w:firstLineChars="200"/>
        <w:textAlignment w:val="auto"/>
        <w:rPr>
          <w:rFonts w:hint="eastAsia" w:ascii="仿宋" w:hAnsi="仿宋" w:eastAsia="仿宋" w:cs="仿宋"/>
          <w:b/>
          <w:color w:val="auto"/>
          <w:sz w:val="24"/>
          <w:highlight w:val="none"/>
        </w:rPr>
      </w:pPr>
      <w:r>
        <w:rPr>
          <w:rFonts w:hint="eastAsia" w:ascii="黑体" w:hAnsi="黑体" w:eastAsia="黑体" w:cs="黑体"/>
          <w:b w:val="0"/>
          <w:bCs/>
          <w:color w:val="auto"/>
          <w:sz w:val="24"/>
          <w:highlight w:val="none"/>
        </w:rPr>
        <w:t xml:space="preserve">一、项目基本情况   </w:t>
      </w:r>
      <w:r>
        <w:rPr>
          <w:rFonts w:hint="eastAsia" w:ascii="仿宋" w:hAnsi="仿宋" w:eastAsia="仿宋" w:cs="仿宋"/>
          <w:b/>
          <w:color w:val="auto"/>
          <w:sz w:val="24"/>
          <w:highlight w:val="none"/>
        </w:rPr>
        <w:t xml:space="preserve">                                         </w:t>
      </w:r>
    </w:p>
    <w:p w14:paraId="002A5B56">
      <w:pPr>
        <w:pageBreakBefore w:val="0"/>
        <w:widowControl w:val="0"/>
        <w:kinsoku/>
        <w:wordWrap/>
        <w:overflowPunct/>
        <w:topLinePunct w:val="0"/>
        <w:autoSpaceDE/>
        <w:autoSpaceDN/>
        <w:bidi w:val="0"/>
        <w:spacing w:line="400" w:lineRule="exact"/>
        <w:ind w:left="0" w:firstLine="482"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b/>
          <w:color w:val="auto"/>
          <w:sz w:val="24"/>
          <w:highlight w:val="none"/>
        </w:rPr>
        <w:t>项目编号：</w:t>
      </w:r>
      <w:r>
        <w:rPr>
          <w:rFonts w:hint="eastAsia" w:ascii="仿宋" w:hAnsi="仿宋" w:eastAsia="仿宋" w:cs="仿宋"/>
          <w:color w:val="auto"/>
          <w:sz w:val="24"/>
          <w:highlight w:val="none"/>
          <w:lang w:eastAsia="zh-CN"/>
        </w:rPr>
        <w:t>SXQS-202501-GK004</w:t>
      </w:r>
    </w:p>
    <w:p w14:paraId="7131BC86">
      <w:pPr>
        <w:pageBreakBefore w:val="0"/>
        <w:widowControl w:val="0"/>
        <w:kinsoku/>
        <w:wordWrap/>
        <w:overflowPunct/>
        <w:topLinePunct w:val="0"/>
        <w:autoSpaceDE/>
        <w:autoSpaceDN/>
        <w:bidi w:val="0"/>
        <w:spacing w:line="400" w:lineRule="exact"/>
        <w:ind w:left="0" w:firstLine="482"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b/>
          <w:color w:val="auto"/>
          <w:sz w:val="24"/>
          <w:highlight w:val="none"/>
        </w:rPr>
        <w:t xml:space="preserve">项目名称：绍兴市行政中心智能化系统国产化改造项目 </w:t>
      </w:r>
      <w:r>
        <w:rPr>
          <w:rFonts w:hint="eastAsia" w:ascii="仿宋" w:hAnsi="仿宋" w:eastAsia="仿宋" w:cs="仿宋"/>
          <w:color w:val="auto"/>
          <w:sz w:val="24"/>
          <w:highlight w:val="none"/>
          <w:lang w:val="en-US" w:eastAsia="zh-CN"/>
        </w:rPr>
        <w:t xml:space="preserve"> </w:t>
      </w:r>
    </w:p>
    <w:p w14:paraId="2A8C2B16">
      <w:pPr>
        <w:pageBreakBefore w:val="0"/>
        <w:widowControl w:val="0"/>
        <w:kinsoku/>
        <w:wordWrap/>
        <w:overflowPunct/>
        <w:topLinePunct w:val="0"/>
        <w:autoSpaceDE/>
        <w:autoSpaceDN/>
        <w:bidi w:val="0"/>
        <w:spacing w:line="400" w:lineRule="exact"/>
        <w:ind w:left="0" w:firstLine="482" w:firstLineChars="200"/>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预算金额（元）：</w:t>
      </w:r>
      <w:r>
        <w:rPr>
          <w:rFonts w:hint="eastAsia" w:ascii="仿宋" w:hAnsi="仿宋" w:eastAsia="仿宋" w:cs="仿宋"/>
          <w:b/>
          <w:color w:val="auto"/>
          <w:sz w:val="24"/>
          <w:highlight w:val="none"/>
          <w:lang w:eastAsia="zh-CN"/>
        </w:rPr>
        <w:t>3002000.00</w:t>
      </w:r>
      <w:r>
        <w:rPr>
          <w:rFonts w:hint="eastAsia" w:ascii="仿宋" w:hAnsi="仿宋" w:eastAsia="仿宋" w:cs="仿宋"/>
          <w:b/>
          <w:color w:val="auto"/>
          <w:sz w:val="24"/>
          <w:highlight w:val="none"/>
        </w:rPr>
        <w:t xml:space="preserve"> </w:t>
      </w:r>
    </w:p>
    <w:p w14:paraId="5D8F02A2">
      <w:pPr>
        <w:pageBreakBefore w:val="0"/>
        <w:widowControl w:val="0"/>
        <w:kinsoku/>
        <w:wordWrap/>
        <w:overflowPunct/>
        <w:topLinePunct w:val="0"/>
        <w:autoSpaceDE/>
        <w:autoSpaceDN/>
        <w:bidi w:val="0"/>
        <w:spacing w:line="400" w:lineRule="exact"/>
        <w:ind w:left="0" w:firstLine="482" w:firstLineChars="200"/>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最高限价（元）：</w:t>
      </w:r>
      <w:r>
        <w:rPr>
          <w:rFonts w:hint="eastAsia" w:ascii="仿宋" w:hAnsi="仿宋" w:eastAsia="仿宋" w:cs="仿宋"/>
          <w:b/>
          <w:color w:val="auto"/>
          <w:sz w:val="24"/>
          <w:highlight w:val="none"/>
          <w:lang w:eastAsia="zh-CN"/>
        </w:rPr>
        <w:t>3002000.00</w:t>
      </w:r>
      <w:r>
        <w:rPr>
          <w:rFonts w:hint="eastAsia" w:ascii="仿宋" w:hAnsi="仿宋" w:eastAsia="仿宋" w:cs="仿宋"/>
          <w:b/>
          <w:color w:val="auto"/>
          <w:sz w:val="24"/>
          <w:highlight w:val="none"/>
        </w:rPr>
        <w:t xml:space="preserve"> </w:t>
      </w:r>
    </w:p>
    <w:p w14:paraId="0375861D">
      <w:pPr>
        <w:pageBreakBefore w:val="0"/>
        <w:widowControl w:val="0"/>
        <w:kinsoku/>
        <w:wordWrap/>
        <w:overflowPunct/>
        <w:topLinePunct w:val="0"/>
        <w:autoSpaceDE/>
        <w:autoSpaceDN/>
        <w:bidi w:val="0"/>
        <w:spacing w:line="400" w:lineRule="exact"/>
        <w:ind w:left="0" w:firstLine="482" w:firstLineChars="200"/>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采购需求：</w:t>
      </w:r>
    </w:p>
    <w:p w14:paraId="50873430">
      <w:pPr>
        <w:pageBreakBefore w:val="0"/>
        <w:widowControl w:val="0"/>
        <w:kinsoku/>
        <w:wordWrap/>
        <w:overflowPunct/>
        <w:topLinePunct w:val="0"/>
        <w:autoSpaceDE/>
        <w:autoSpaceDN/>
        <w:bidi w:val="0"/>
        <w:spacing w:line="400" w:lineRule="exact"/>
        <w:ind w:left="0" w:firstLine="480" w:firstLineChars="200"/>
        <w:textAlignment w:val="auto"/>
        <w:rPr>
          <w:rFonts w:hint="eastAsia" w:ascii="仿宋" w:hAnsi="仿宋" w:eastAsia="仿宋" w:cs="仿宋"/>
          <w:bCs/>
          <w:color w:val="auto"/>
          <w:sz w:val="24"/>
          <w:highlight w:val="none"/>
          <w:lang w:val="en-US" w:eastAsia="zh-CN"/>
        </w:rPr>
      </w:pPr>
      <w:r>
        <w:rPr>
          <w:rFonts w:hint="eastAsia" w:ascii="仿宋" w:hAnsi="仿宋" w:eastAsia="仿宋" w:cs="仿宋"/>
          <w:bCs/>
          <w:color w:val="auto"/>
          <w:sz w:val="24"/>
          <w:highlight w:val="none"/>
          <w:lang w:val="en-US" w:eastAsia="zh-CN"/>
        </w:rPr>
        <w:t>标项一：</w:t>
      </w:r>
    </w:p>
    <w:p w14:paraId="69C0A96B">
      <w:pPr>
        <w:pageBreakBefore w:val="0"/>
        <w:widowControl w:val="0"/>
        <w:kinsoku/>
        <w:wordWrap/>
        <w:overflowPunct/>
        <w:topLinePunct w:val="0"/>
        <w:autoSpaceDE/>
        <w:autoSpaceDN/>
        <w:bidi w:val="0"/>
        <w:spacing w:line="400" w:lineRule="exact"/>
        <w:ind w:left="0" w:firstLine="480" w:firstLineChars="200"/>
        <w:textAlignment w:val="auto"/>
        <w:rPr>
          <w:rFonts w:hint="eastAsia" w:ascii="仿宋" w:hAnsi="仿宋" w:eastAsia="仿宋" w:cs="仿宋"/>
          <w:bCs/>
          <w:color w:val="auto"/>
          <w:sz w:val="24"/>
          <w:highlight w:val="none"/>
          <w:lang w:val="en-US" w:eastAsia="zh-CN"/>
        </w:rPr>
      </w:pPr>
      <w:r>
        <w:rPr>
          <w:rFonts w:hint="eastAsia" w:ascii="仿宋" w:hAnsi="仿宋" w:eastAsia="仿宋" w:cs="仿宋"/>
          <w:bCs/>
          <w:color w:val="auto"/>
          <w:sz w:val="24"/>
          <w:highlight w:val="none"/>
          <w:lang w:val="en-US" w:eastAsia="zh-CN"/>
        </w:rPr>
        <w:t>标项名称：</w:t>
      </w:r>
      <w:r>
        <w:rPr>
          <w:rFonts w:hint="eastAsia" w:ascii="仿宋" w:hAnsi="仿宋" w:eastAsia="仿宋" w:cs="仿宋"/>
          <w:bCs/>
          <w:color w:val="auto"/>
          <w:sz w:val="24"/>
          <w:highlight w:val="none"/>
        </w:rPr>
        <w:t>绍兴市行政中心智能化系统国产化改造项目</w:t>
      </w:r>
    </w:p>
    <w:p w14:paraId="0B71058E">
      <w:pPr>
        <w:pageBreakBefore w:val="0"/>
        <w:widowControl w:val="0"/>
        <w:kinsoku/>
        <w:wordWrap/>
        <w:overflowPunct/>
        <w:topLinePunct w:val="0"/>
        <w:autoSpaceDE/>
        <w:autoSpaceDN/>
        <w:bidi w:val="0"/>
        <w:spacing w:line="400" w:lineRule="exact"/>
        <w:ind w:left="0" w:firstLine="480" w:firstLineChars="200"/>
        <w:textAlignment w:val="auto"/>
        <w:rPr>
          <w:rFonts w:hint="default" w:ascii="仿宋" w:hAnsi="仿宋" w:eastAsia="仿宋" w:cs="仿宋"/>
          <w:bCs/>
          <w:color w:val="auto"/>
          <w:sz w:val="24"/>
          <w:highlight w:val="none"/>
          <w:lang w:val="en-US" w:eastAsia="zh-CN"/>
        </w:rPr>
      </w:pPr>
      <w:r>
        <w:rPr>
          <w:rFonts w:hint="eastAsia" w:ascii="仿宋" w:hAnsi="仿宋" w:eastAsia="仿宋" w:cs="仿宋"/>
          <w:bCs/>
          <w:color w:val="auto"/>
          <w:sz w:val="24"/>
          <w:highlight w:val="none"/>
          <w:lang w:val="en-US" w:eastAsia="zh-CN"/>
        </w:rPr>
        <w:t>数量：1</w:t>
      </w:r>
    </w:p>
    <w:p w14:paraId="7999C1FA">
      <w:pPr>
        <w:pageBreakBefore w:val="0"/>
        <w:widowControl w:val="0"/>
        <w:kinsoku/>
        <w:wordWrap/>
        <w:overflowPunct/>
        <w:topLinePunct w:val="0"/>
        <w:autoSpaceDE/>
        <w:autoSpaceDN/>
        <w:bidi w:val="0"/>
        <w:spacing w:line="400" w:lineRule="exact"/>
        <w:ind w:left="0" w:firstLine="480" w:firstLineChars="200"/>
        <w:textAlignment w:val="auto"/>
        <w:rPr>
          <w:rFonts w:hint="eastAsia" w:ascii="仿宋" w:hAnsi="仿宋" w:eastAsia="仿宋" w:cs="仿宋"/>
          <w:bCs/>
          <w:color w:val="auto"/>
          <w:sz w:val="24"/>
          <w:highlight w:val="none"/>
          <w:lang w:eastAsia="zh-CN"/>
        </w:rPr>
      </w:pPr>
      <w:r>
        <w:rPr>
          <w:rFonts w:hint="eastAsia" w:ascii="仿宋" w:hAnsi="仿宋" w:eastAsia="仿宋" w:cs="仿宋"/>
          <w:bCs/>
          <w:color w:val="auto"/>
          <w:sz w:val="24"/>
          <w:highlight w:val="none"/>
          <w:lang w:val="en-US" w:eastAsia="zh-CN"/>
        </w:rPr>
        <w:t>预算金额：</w:t>
      </w:r>
      <w:r>
        <w:rPr>
          <w:rFonts w:hint="eastAsia" w:ascii="仿宋" w:hAnsi="仿宋" w:eastAsia="仿宋" w:cs="仿宋"/>
          <w:bCs/>
          <w:color w:val="auto"/>
          <w:sz w:val="24"/>
          <w:highlight w:val="none"/>
          <w:lang w:eastAsia="zh-CN"/>
        </w:rPr>
        <w:t>3002000.00</w:t>
      </w:r>
    </w:p>
    <w:p w14:paraId="080D09DC">
      <w:pPr>
        <w:pageBreakBefore w:val="0"/>
        <w:widowControl w:val="0"/>
        <w:kinsoku/>
        <w:wordWrap/>
        <w:overflowPunct/>
        <w:topLinePunct w:val="0"/>
        <w:autoSpaceDE/>
        <w:autoSpaceDN/>
        <w:bidi w:val="0"/>
        <w:spacing w:line="400" w:lineRule="exact"/>
        <w:ind w:left="0" w:firstLine="480" w:firstLineChars="200"/>
        <w:textAlignment w:val="auto"/>
        <w:rPr>
          <w:rFonts w:hint="eastAsia" w:ascii="仿宋" w:hAnsi="仿宋" w:eastAsia="仿宋" w:cs="仿宋"/>
          <w:b/>
          <w:color w:val="auto"/>
          <w:sz w:val="24"/>
          <w:highlight w:val="none"/>
        </w:rPr>
      </w:pPr>
      <w:r>
        <w:rPr>
          <w:rFonts w:hint="eastAsia" w:ascii="仿宋" w:hAnsi="仿宋" w:eastAsia="仿宋" w:cs="仿宋"/>
          <w:bCs/>
          <w:color w:val="auto"/>
          <w:sz w:val="24"/>
          <w:highlight w:val="none"/>
        </w:rPr>
        <w:t>主要内容：</w:t>
      </w:r>
      <w:r>
        <w:rPr>
          <w:rFonts w:hint="eastAsia" w:ascii="仿宋" w:hAnsi="仿宋" w:eastAsia="仿宋" w:cs="仿宋"/>
          <w:b/>
          <w:color w:val="auto"/>
          <w:sz w:val="24"/>
          <w:highlight w:val="none"/>
        </w:rPr>
        <w:t>详见</w:t>
      </w:r>
      <w:r>
        <w:rPr>
          <w:rFonts w:hint="eastAsia" w:ascii="仿宋" w:hAnsi="仿宋" w:eastAsia="仿宋" w:cs="仿宋"/>
          <w:b/>
          <w:color w:val="auto"/>
          <w:sz w:val="24"/>
          <w:highlight w:val="none"/>
          <w:lang w:eastAsia="zh-CN"/>
        </w:rPr>
        <w:t>招标</w:t>
      </w:r>
      <w:r>
        <w:rPr>
          <w:rFonts w:hint="eastAsia" w:ascii="仿宋" w:hAnsi="仿宋" w:eastAsia="仿宋" w:cs="仿宋"/>
          <w:b/>
          <w:color w:val="auto"/>
          <w:sz w:val="24"/>
          <w:highlight w:val="none"/>
        </w:rPr>
        <w:t>文件。</w:t>
      </w:r>
    </w:p>
    <w:p w14:paraId="7CDEDF29">
      <w:pPr>
        <w:pageBreakBefore w:val="0"/>
        <w:widowControl w:val="0"/>
        <w:kinsoku/>
        <w:wordWrap/>
        <w:overflowPunct/>
        <w:topLinePunct w:val="0"/>
        <w:autoSpaceDE/>
        <w:autoSpaceDN/>
        <w:bidi w:val="0"/>
        <w:spacing w:line="400" w:lineRule="exact"/>
        <w:ind w:left="0" w:firstLine="482" w:firstLineChars="200"/>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合同履行期限</w:t>
      </w:r>
      <w:r>
        <w:rPr>
          <w:rFonts w:hint="eastAsia" w:ascii="仿宋" w:hAnsi="仿宋" w:eastAsia="仿宋" w:cs="仿宋"/>
          <w:color w:val="auto"/>
          <w:sz w:val="24"/>
          <w:highlight w:val="none"/>
        </w:rPr>
        <w:t>：</w:t>
      </w:r>
      <w:r>
        <w:rPr>
          <w:rFonts w:hint="eastAsia" w:ascii="仿宋" w:hAnsi="仿宋" w:eastAsia="仿宋" w:cs="仿宋"/>
          <w:color w:val="auto"/>
          <w:sz w:val="24"/>
          <w:highlight w:val="none"/>
          <w:u w:val="single"/>
        </w:rPr>
        <w:t>按双方合同约定条款执行。</w:t>
      </w:r>
    </w:p>
    <w:p w14:paraId="3BBBC1E4">
      <w:pPr>
        <w:pageBreakBefore w:val="0"/>
        <w:widowControl w:val="0"/>
        <w:kinsoku/>
        <w:wordWrap/>
        <w:overflowPunct/>
        <w:topLinePunct w:val="0"/>
        <w:autoSpaceDE/>
        <w:autoSpaceDN/>
        <w:bidi w:val="0"/>
        <w:spacing w:line="400" w:lineRule="exact"/>
        <w:ind w:left="0" w:firstLine="482" w:firstLineChars="200"/>
        <w:textAlignment w:val="auto"/>
        <w:rPr>
          <w:rFonts w:hint="eastAsia" w:ascii="仿宋" w:hAnsi="仿宋" w:eastAsia="仿宋" w:cs="仿宋"/>
          <w:b/>
          <w:color w:val="auto"/>
          <w:highlight w:val="none"/>
        </w:rPr>
      </w:pPr>
      <w:r>
        <w:rPr>
          <w:rFonts w:hint="eastAsia" w:ascii="仿宋" w:hAnsi="仿宋" w:eastAsia="仿宋" w:cs="仿宋"/>
          <w:b/>
          <w:color w:val="auto"/>
          <w:sz w:val="24"/>
          <w:highlight w:val="none"/>
        </w:rPr>
        <w:t>本项目接受联合体投标：</w:t>
      </w:r>
      <w:r>
        <w:rPr>
          <w:rFonts w:hint="eastAsia" w:ascii="仿宋" w:hAnsi="仿宋" w:eastAsia="仿宋" w:cs="仿宋"/>
          <w:b/>
          <w:color w:val="auto"/>
          <w:kern w:val="2"/>
          <w:sz w:val="24"/>
          <w:szCs w:val="24"/>
          <w:highlight w:val="none"/>
          <w:lang w:val="en-US" w:eastAsia="zh-CN" w:bidi="ar-SA"/>
        </w:rPr>
        <w:sym w:font="Wingdings" w:char="00FE"/>
      </w:r>
      <w:r>
        <w:rPr>
          <w:rFonts w:hint="eastAsia" w:ascii="仿宋" w:hAnsi="仿宋" w:eastAsia="仿宋" w:cs="仿宋"/>
          <w:b/>
          <w:color w:val="auto"/>
          <w:sz w:val="24"/>
          <w:highlight w:val="none"/>
        </w:rPr>
        <w:t>是，☐否。</w:t>
      </w:r>
    </w:p>
    <w:p w14:paraId="3A2334CA">
      <w:pPr>
        <w:pageBreakBefore w:val="0"/>
        <w:widowControl w:val="0"/>
        <w:kinsoku/>
        <w:wordWrap/>
        <w:overflowPunct/>
        <w:topLinePunct w:val="0"/>
        <w:autoSpaceDE/>
        <w:autoSpaceDN/>
        <w:bidi w:val="0"/>
        <w:spacing w:line="400" w:lineRule="exact"/>
        <w:ind w:firstLine="480" w:firstLineChars="200"/>
        <w:textAlignment w:val="auto"/>
        <w:rPr>
          <w:rFonts w:hint="eastAsia" w:ascii="黑体" w:hAnsi="黑体" w:eastAsia="黑体" w:cs="黑体"/>
          <w:b w:val="0"/>
          <w:bCs/>
          <w:color w:val="auto"/>
          <w:sz w:val="24"/>
          <w:highlight w:val="none"/>
        </w:rPr>
      </w:pPr>
      <w:r>
        <w:rPr>
          <w:rFonts w:hint="eastAsia" w:ascii="黑体" w:hAnsi="黑体" w:eastAsia="黑体" w:cs="黑体"/>
          <w:b w:val="0"/>
          <w:bCs/>
          <w:color w:val="auto"/>
          <w:sz w:val="24"/>
          <w:highlight w:val="none"/>
        </w:rPr>
        <w:t>二、申请人的资格要求</w:t>
      </w:r>
    </w:p>
    <w:p w14:paraId="4D0A3C42">
      <w:pPr>
        <w:pageBreakBefore w:val="0"/>
        <w:widowControl w:val="0"/>
        <w:kinsoku/>
        <w:wordWrap/>
        <w:overflowPunct/>
        <w:topLinePunct w:val="0"/>
        <w:autoSpaceDE/>
        <w:autoSpaceDN/>
        <w:bidi w:val="0"/>
        <w:spacing w:line="400" w:lineRule="exact"/>
        <w:ind w:left="0" w:firstLine="480" w:firstLineChars="200"/>
        <w:textAlignment w:val="auto"/>
        <w:rPr>
          <w:rFonts w:hint="eastAsia" w:ascii="仿宋" w:hAnsi="仿宋" w:eastAsia="仿宋" w:cs="仿宋"/>
          <w:snapToGrid w:val="0"/>
          <w:color w:val="auto"/>
          <w:kern w:val="28"/>
          <w:sz w:val="24"/>
          <w:szCs w:val="20"/>
          <w:highlight w:val="none"/>
        </w:rPr>
      </w:pPr>
      <w:r>
        <w:rPr>
          <w:rFonts w:hint="eastAsia" w:ascii="仿宋" w:hAnsi="仿宋" w:eastAsia="仿宋" w:cs="仿宋"/>
          <w:snapToGrid w:val="0"/>
          <w:color w:val="auto"/>
          <w:kern w:val="28"/>
          <w:sz w:val="24"/>
          <w:szCs w:val="20"/>
          <w:highlight w:val="none"/>
        </w:rPr>
        <w:t>1.满足《中华人民共和国政府采购法》第二十二条规定；未被“信用中国”（www.creditchina.gov.cn)、中国政府采购网（www.ccgp.gov.cn）列入失信被执行人、重大税收违法案件当事人名单、政府采购严重违法失信行为记录名单；</w:t>
      </w:r>
    </w:p>
    <w:p w14:paraId="07893A6A">
      <w:pPr>
        <w:pageBreakBefore w:val="0"/>
        <w:widowControl w:val="0"/>
        <w:kinsoku/>
        <w:wordWrap/>
        <w:overflowPunct/>
        <w:topLinePunct w:val="0"/>
        <w:autoSpaceDE/>
        <w:autoSpaceDN/>
        <w:bidi w:val="0"/>
        <w:spacing w:line="400" w:lineRule="exact"/>
        <w:ind w:left="0" w:firstLine="480" w:firstLineChars="200"/>
        <w:textAlignment w:val="auto"/>
        <w:rPr>
          <w:rFonts w:hint="eastAsia" w:ascii="仿宋" w:hAnsi="仿宋" w:eastAsia="仿宋" w:cs="仿宋"/>
          <w:snapToGrid w:val="0"/>
          <w:color w:val="auto"/>
          <w:kern w:val="28"/>
          <w:sz w:val="24"/>
          <w:szCs w:val="20"/>
          <w:highlight w:val="none"/>
        </w:rPr>
      </w:pPr>
      <w:r>
        <w:rPr>
          <w:rFonts w:hint="eastAsia" w:ascii="仿宋" w:hAnsi="仿宋" w:eastAsia="仿宋" w:cs="仿宋"/>
          <w:snapToGrid w:val="0"/>
          <w:color w:val="auto"/>
          <w:kern w:val="28"/>
          <w:sz w:val="24"/>
          <w:szCs w:val="20"/>
          <w:highlight w:val="none"/>
        </w:rPr>
        <w:t>2.以联合体形式投标的，提供联合协议(本项目不接受联合体投标或者投标人不以联合体形式投标的，则不需要提供) ；</w:t>
      </w:r>
    </w:p>
    <w:p w14:paraId="61A0DAEF">
      <w:pPr>
        <w:pageBreakBefore w:val="0"/>
        <w:widowControl w:val="0"/>
        <w:kinsoku/>
        <w:wordWrap/>
        <w:overflowPunct/>
        <w:topLinePunct w:val="0"/>
        <w:autoSpaceDE/>
        <w:autoSpaceDN/>
        <w:bidi w:val="0"/>
        <w:spacing w:line="400" w:lineRule="exact"/>
        <w:ind w:left="0" w:firstLine="480" w:firstLineChars="200"/>
        <w:textAlignment w:val="auto"/>
        <w:rPr>
          <w:rFonts w:hint="eastAsia" w:ascii="仿宋" w:hAnsi="仿宋" w:eastAsia="仿宋" w:cs="仿宋"/>
          <w:snapToGrid w:val="0"/>
          <w:color w:val="auto"/>
          <w:kern w:val="28"/>
          <w:sz w:val="24"/>
          <w:szCs w:val="20"/>
          <w:highlight w:val="none"/>
        </w:rPr>
      </w:pPr>
      <w:r>
        <w:rPr>
          <w:rFonts w:hint="eastAsia" w:ascii="仿宋" w:hAnsi="仿宋" w:eastAsia="仿宋" w:cs="仿宋"/>
          <w:snapToGrid w:val="0"/>
          <w:color w:val="auto"/>
          <w:kern w:val="28"/>
          <w:sz w:val="24"/>
          <w:szCs w:val="20"/>
          <w:highlight w:val="none"/>
        </w:rPr>
        <w:t>3.落实政府采购政策需满足的资格要求：</w:t>
      </w:r>
    </w:p>
    <w:p w14:paraId="32C0AE41">
      <w:pPr>
        <w:pageBreakBefore w:val="0"/>
        <w:widowControl w:val="0"/>
        <w:kinsoku/>
        <w:wordWrap/>
        <w:overflowPunct/>
        <w:topLinePunct w:val="0"/>
        <w:autoSpaceDE/>
        <w:autoSpaceDN/>
        <w:bidi w:val="0"/>
        <w:spacing w:line="40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kern w:val="0"/>
          <w:sz w:val="24"/>
          <w:highlight w:val="none"/>
        </w:rPr>
        <w:sym w:font="Wingdings" w:char="00FE"/>
      </w:r>
      <w:r>
        <w:rPr>
          <w:rFonts w:hint="eastAsia" w:ascii="仿宋" w:hAnsi="仿宋" w:eastAsia="仿宋" w:cs="仿宋"/>
          <w:color w:val="auto"/>
          <w:sz w:val="24"/>
          <w:highlight w:val="none"/>
        </w:rPr>
        <w:t>无</w:t>
      </w:r>
      <w:r>
        <w:rPr>
          <w:rFonts w:hint="eastAsia" w:ascii="仿宋" w:hAnsi="仿宋" w:eastAsia="仿宋" w:cs="仿宋"/>
          <w:snapToGrid w:val="0"/>
          <w:color w:val="auto"/>
          <w:kern w:val="28"/>
          <w:sz w:val="24"/>
          <w:szCs w:val="20"/>
          <w:highlight w:val="none"/>
        </w:rPr>
        <w:t>（注：不得限制大中型企业与小微企业组成联合体参与投标）</w:t>
      </w:r>
      <w:r>
        <w:rPr>
          <w:rFonts w:hint="eastAsia" w:ascii="仿宋" w:hAnsi="仿宋" w:eastAsia="仿宋" w:cs="仿宋"/>
          <w:color w:val="auto"/>
          <w:sz w:val="24"/>
          <w:highlight w:val="none"/>
        </w:rPr>
        <w:t>；</w:t>
      </w:r>
    </w:p>
    <w:p w14:paraId="7C785A10">
      <w:pPr>
        <w:pageBreakBefore w:val="0"/>
        <w:widowControl w:val="0"/>
        <w:kinsoku/>
        <w:wordWrap/>
        <w:overflowPunct/>
        <w:topLinePunct w:val="0"/>
        <w:autoSpaceDE/>
        <w:autoSpaceDN/>
        <w:bidi w:val="0"/>
        <w:spacing w:line="400" w:lineRule="exact"/>
        <w:ind w:firstLine="480" w:firstLineChars="200"/>
        <w:textAlignment w:val="auto"/>
        <w:rPr>
          <w:rFonts w:hint="eastAsia" w:ascii="仿宋" w:hAnsi="仿宋" w:eastAsia="仿宋" w:cs="仿宋"/>
          <w:color w:val="auto"/>
          <w:sz w:val="24"/>
          <w:highlight w:val="none"/>
        </w:rPr>
      </w:pPr>
      <w:r>
        <w:rPr>
          <w:rFonts w:hint="eastAsia" w:ascii="MS Gothic" w:hAnsi="MS Gothic" w:eastAsia="仿宋" w:cs="仿宋"/>
          <w:color w:val="auto"/>
          <w:kern w:val="0"/>
          <w:sz w:val="24"/>
          <w:szCs w:val="24"/>
          <w:highlight w:val="none"/>
          <w:lang w:val="en-US" w:eastAsia="zh-CN" w:bidi="ar-SA"/>
        </w:rPr>
        <w:t>☐</w:t>
      </w:r>
      <w:r>
        <w:rPr>
          <w:rFonts w:hint="eastAsia" w:ascii="仿宋" w:hAnsi="仿宋" w:eastAsia="仿宋" w:cs="仿宋"/>
          <w:color w:val="auto"/>
          <w:kern w:val="0"/>
          <w:sz w:val="24"/>
          <w:highlight w:val="none"/>
        </w:rPr>
        <w:t>专</w:t>
      </w:r>
      <w:r>
        <w:rPr>
          <w:rFonts w:hint="eastAsia" w:ascii="仿宋" w:hAnsi="仿宋" w:eastAsia="仿宋" w:cs="仿宋"/>
          <w:color w:val="auto"/>
          <w:sz w:val="24"/>
          <w:highlight w:val="none"/>
        </w:rPr>
        <w:t>门面向中小企业</w:t>
      </w:r>
    </w:p>
    <w:p w14:paraId="4642D714">
      <w:pPr>
        <w:pageBreakBefore w:val="0"/>
        <w:widowControl w:val="0"/>
        <w:kinsoku/>
        <w:wordWrap/>
        <w:overflowPunct/>
        <w:topLinePunct w:val="0"/>
        <w:autoSpaceDE/>
        <w:autoSpaceDN/>
        <w:bidi w:val="0"/>
        <w:spacing w:line="400" w:lineRule="exact"/>
        <w:ind w:firstLine="897" w:firstLineChars="374"/>
        <w:textAlignment w:val="auto"/>
        <w:rPr>
          <w:rFonts w:hint="eastAsia" w:ascii="仿宋" w:hAnsi="仿宋" w:eastAsia="仿宋" w:cs="仿宋"/>
          <w:color w:val="auto"/>
          <w:sz w:val="24"/>
          <w:highlight w:val="none"/>
          <w:u w:val="single"/>
        </w:rPr>
      </w:pPr>
      <w:r>
        <w:rPr>
          <w:rFonts w:hint="eastAsia" w:ascii="MS Gothic" w:hAnsi="MS Gothic" w:eastAsia="仿宋" w:cs="仿宋"/>
          <w:color w:val="auto"/>
          <w:kern w:val="0"/>
          <w:sz w:val="24"/>
          <w:szCs w:val="24"/>
          <w:highlight w:val="none"/>
          <w:lang w:val="en-US" w:eastAsia="zh-CN" w:bidi="ar-SA"/>
        </w:rPr>
        <w:t>☐</w:t>
      </w:r>
      <w:r>
        <w:rPr>
          <w:rFonts w:hint="eastAsia" w:ascii="仿宋" w:hAnsi="仿宋" w:eastAsia="仿宋" w:cs="仿宋"/>
          <w:color w:val="auto"/>
          <w:sz w:val="24"/>
          <w:highlight w:val="none"/>
        </w:rPr>
        <w:t>货物全部由符合政策要求的中小企业制造，提供中小企业声明函；</w:t>
      </w:r>
    </w:p>
    <w:p w14:paraId="70555B51">
      <w:pPr>
        <w:pageBreakBefore w:val="0"/>
        <w:widowControl w:val="0"/>
        <w:kinsoku/>
        <w:wordWrap/>
        <w:overflowPunct/>
        <w:topLinePunct w:val="0"/>
        <w:autoSpaceDE/>
        <w:autoSpaceDN/>
        <w:bidi w:val="0"/>
        <w:spacing w:line="400" w:lineRule="exact"/>
        <w:ind w:firstLine="897" w:firstLineChars="374"/>
        <w:textAlignment w:val="auto"/>
        <w:rPr>
          <w:rFonts w:hint="eastAsia" w:ascii="仿宋" w:hAnsi="仿宋" w:eastAsia="仿宋" w:cs="仿宋"/>
          <w:color w:val="auto"/>
          <w:sz w:val="24"/>
          <w:highlight w:val="none"/>
        </w:rPr>
      </w:pPr>
      <w:r>
        <w:rPr>
          <w:rFonts w:hint="eastAsia" w:ascii="仿宋" w:hAnsi="仿宋" w:eastAsia="仿宋" w:cs="仿宋"/>
          <w:color w:val="auto"/>
          <w:kern w:val="0"/>
          <w:sz w:val="24"/>
          <w:highlight w:val="none"/>
        </w:rPr>
        <w:t>☐</w:t>
      </w:r>
      <w:r>
        <w:rPr>
          <w:rFonts w:hint="eastAsia" w:ascii="仿宋" w:hAnsi="仿宋" w:eastAsia="仿宋" w:cs="仿宋"/>
          <w:color w:val="auto"/>
          <w:sz w:val="24"/>
          <w:highlight w:val="none"/>
        </w:rPr>
        <w:t>货物全部由符合政策要求的小微企业制造，提供中小企业声明函；</w:t>
      </w:r>
    </w:p>
    <w:p w14:paraId="445EB6F4">
      <w:pPr>
        <w:pageBreakBefore w:val="0"/>
        <w:widowControl w:val="0"/>
        <w:kinsoku/>
        <w:wordWrap/>
        <w:overflowPunct/>
        <w:topLinePunct w:val="0"/>
        <w:autoSpaceDE/>
        <w:autoSpaceDN/>
        <w:bidi w:val="0"/>
        <w:spacing w:line="40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kern w:val="0"/>
          <w:sz w:val="24"/>
          <w:highlight w:val="none"/>
        </w:rPr>
        <w:t>☐</w:t>
      </w:r>
      <w:bookmarkStart w:id="10" w:name="_Hlk101132524"/>
      <w:r>
        <w:rPr>
          <w:rFonts w:hint="eastAsia" w:ascii="仿宋" w:hAnsi="仿宋" w:eastAsia="仿宋" w:cs="仿宋"/>
          <w:color w:val="auto"/>
          <w:sz w:val="24"/>
          <w:highlight w:val="none"/>
        </w:rPr>
        <w:t>要求以联合体形式参加，提供联合协议和中小企业声明函，联合协议中中小企业合同金额应当达到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%，其中小微企业合同金额应当达到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r>
        <w:rPr>
          <w:rFonts w:hint="eastAsia" w:ascii="仿宋" w:hAnsi="仿宋" w:eastAsia="仿宋" w:cs="仿宋"/>
          <w:color w:val="auto"/>
          <w:spacing w:val="8"/>
          <w:kern w:val="0"/>
          <w:sz w:val="24"/>
          <w:highlight w:val="none"/>
        </w:rPr>
        <w:t>如果供应商本身提供所有标的均由中小企业制造、承建或承接，并相应达到了前述比例要求，视同符合了资格条件，无需再与其他中小企业组成联合体参加政府采购活动，无需提供联合协议</w:t>
      </w:r>
      <w:r>
        <w:rPr>
          <w:rFonts w:hint="eastAsia" w:ascii="仿宋" w:hAnsi="仿宋" w:eastAsia="仿宋" w:cs="仿宋"/>
          <w:color w:val="auto"/>
          <w:sz w:val="24"/>
          <w:highlight w:val="none"/>
        </w:rPr>
        <w:t>；</w:t>
      </w:r>
    </w:p>
    <w:bookmarkEnd w:id="10"/>
    <w:p w14:paraId="62428D4E">
      <w:pPr>
        <w:pageBreakBefore w:val="0"/>
        <w:widowControl w:val="0"/>
        <w:kinsoku/>
        <w:wordWrap/>
        <w:overflowPunct/>
        <w:topLinePunct w:val="0"/>
        <w:autoSpaceDE/>
        <w:autoSpaceDN/>
        <w:bidi w:val="0"/>
        <w:spacing w:line="40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kern w:val="0"/>
          <w:sz w:val="24"/>
          <w:highlight w:val="none"/>
        </w:rPr>
        <w:t>☐</w:t>
      </w:r>
      <w:r>
        <w:rPr>
          <w:rFonts w:hint="eastAsia" w:ascii="仿宋" w:hAnsi="仿宋" w:eastAsia="仿宋" w:cs="仿宋"/>
          <w:color w:val="auto"/>
          <w:sz w:val="24"/>
          <w:highlight w:val="none"/>
        </w:rPr>
        <w:t>要求合同分包，提供分包意向协议和中小企业声明函，分包意向协议中中小企业合同金额应当达到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 ，其中小微企业合同金额应当达到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 ;</w:t>
      </w:r>
      <w:r>
        <w:rPr>
          <w:rFonts w:hint="eastAsia" w:ascii="仿宋" w:hAnsi="仿宋" w:eastAsia="仿宋" w:cs="仿宋"/>
          <w:color w:val="auto"/>
          <w:spacing w:val="8"/>
          <w:kern w:val="0"/>
          <w:sz w:val="24"/>
          <w:highlight w:val="none"/>
        </w:rPr>
        <w:t>如果供应商本身提供所有标的均由中小企业制造、承建或承接，并相应达到了前述比例要求，视同符合了资格条件，无需再向中小企业分包，无需提供分包意向协议</w:t>
      </w:r>
      <w:r>
        <w:rPr>
          <w:rFonts w:hint="eastAsia" w:ascii="仿宋" w:hAnsi="仿宋" w:eastAsia="仿宋" w:cs="仿宋"/>
          <w:color w:val="auto"/>
          <w:sz w:val="24"/>
          <w:highlight w:val="none"/>
        </w:rPr>
        <w:t>；</w:t>
      </w:r>
    </w:p>
    <w:p w14:paraId="2728DCAC">
      <w:pPr>
        <w:pageBreakBefore w:val="0"/>
        <w:widowControl w:val="0"/>
        <w:kinsoku/>
        <w:wordWrap/>
        <w:overflowPunct/>
        <w:topLinePunct w:val="0"/>
        <w:autoSpaceDE/>
        <w:autoSpaceDN/>
        <w:bidi w:val="0"/>
        <w:spacing w:line="400" w:lineRule="exact"/>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4.本项目的特定资格要求：</w:t>
      </w:r>
      <w:r>
        <w:rPr>
          <w:rFonts w:hint="eastAsia" w:ascii="仿宋" w:hAnsi="仿宋" w:eastAsia="仿宋" w:cs="仿宋"/>
          <w:color w:val="auto"/>
          <w:sz w:val="24"/>
          <w:highlight w:val="none"/>
          <w:lang w:eastAsia="zh-CN"/>
        </w:rPr>
        <w:t>无</w:t>
      </w:r>
      <w:r>
        <w:rPr>
          <w:rFonts w:hint="eastAsia" w:ascii="仿宋" w:hAnsi="仿宋" w:eastAsia="仿宋" w:cs="仿宋"/>
          <w:color w:val="auto"/>
          <w:sz w:val="24"/>
          <w:highlight w:val="none"/>
        </w:rPr>
        <w:t>；</w:t>
      </w:r>
    </w:p>
    <w:p w14:paraId="0848A759">
      <w:pPr>
        <w:pageBreakBefore w:val="0"/>
        <w:widowControl w:val="0"/>
        <w:kinsoku/>
        <w:wordWrap/>
        <w:overflowPunct/>
        <w:topLinePunct w:val="0"/>
        <w:autoSpaceDE/>
        <w:autoSpaceDN/>
        <w:bidi w:val="0"/>
        <w:snapToGrid w:val="0"/>
        <w:spacing w:line="400" w:lineRule="exact"/>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5.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6B5A3E59">
      <w:pPr>
        <w:pageBreakBefore w:val="0"/>
        <w:widowControl w:val="0"/>
        <w:kinsoku/>
        <w:wordWrap/>
        <w:overflowPunct/>
        <w:topLinePunct w:val="0"/>
        <w:autoSpaceDE/>
        <w:autoSpaceDN/>
        <w:bidi w:val="0"/>
        <w:spacing w:line="400" w:lineRule="exact"/>
        <w:ind w:firstLine="480" w:firstLineChars="200"/>
        <w:textAlignment w:val="auto"/>
        <w:rPr>
          <w:rFonts w:hint="eastAsia" w:ascii="黑体" w:hAnsi="黑体" w:eastAsia="黑体" w:cs="黑体"/>
          <w:b w:val="0"/>
          <w:bCs/>
          <w:color w:val="auto"/>
          <w:sz w:val="24"/>
          <w:highlight w:val="none"/>
        </w:rPr>
      </w:pPr>
      <w:r>
        <w:rPr>
          <w:rFonts w:hint="eastAsia" w:ascii="黑体" w:hAnsi="黑体" w:eastAsia="黑体" w:cs="黑体"/>
          <w:b w:val="0"/>
          <w:bCs/>
          <w:color w:val="auto"/>
          <w:sz w:val="24"/>
          <w:highlight w:val="none"/>
        </w:rPr>
        <w:t xml:space="preserve">三、获取招标文件 </w:t>
      </w:r>
    </w:p>
    <w:p w14:paraId="1EEB5E43">
      <w:pPr>
        <w:pageBreakBefore w:val="0"/>
        <w:widowControl w:val="0"/>
        <w:kinsoku/>
        <w:wordWrap/>
        <w:overflowPunct/>
        <w:topLinePunct w:val="0"/>
        <w:autoSpaceDE/>
        <w:autoSpaceDN/>
        <w:bidi w:val="0"/>
        <w:spacing w:line="400" w:lineRule="exact"/>
        <w:ind w:left="0" w:firstLine="482" w:firstLineChars="200"/>
        <w:textAlignment w:val="auto"/>
        <w:rPr>
          <w:rFonts w:hint="eastAsia" w:ascii="仿宋" w:hAnsi="仿宋" w:eastAsia="仿宋" w:cs="仿宋"/>
          <w:color w:val="auto"/>
          <w:sz w:val="24"/>
          <w:highlight w:val="none"/>
        </w:rPr>
      </w:pPr>
      <w:r>
        <w:rPr>
          <w:rFonts w:hint="eastAsia" w:ascii="仿宋" w:hAnsi="仿宋" w:eastAsia="仿宋" w:cs="仿宋"/>
          <w:b/>
          <w:color w:val="auto"/>
          <w:sz w:val="24"/>
          <w:highlight w:val="none"/>
        </w:rPr>
        <w:t>时间：</w:t>
      </w:r>
      <w:r>
        <w:rPr>
          <w:rFonts w:hint="eastAsia" w:ascii="仿宋" w:hAnsi="仿宋" w:eastAsia="仿宋" w:cs="仿宋"/>
          <w:color w:val="auto"/>
          <w:sz w:val="24"/>
          <w:highlight w:val="none"/>
        </w:rPr>
        <w:t>/至</w:t>
      </w:r>
      <w:r>
        <w:rPr>
          <w:rFonts w:hint="eastAsia" w:ascii="仿宋" w:hAnsi="仿宋" w:eastAsia="仿宋" w:cs="仿宋"/>
          <w:color w:val="auto"/>
          <w:sz w:val="24"/>
          <w:highlight w:val="none"/>
          <w:u w:val="single"/>
        </w:rPr>
        <w:t>202</w:t>
      </w:r>
      <w:r>
        <w:rPr>
          <w:rFonts w:hint="eastAsia" w:ascii="仿宋" w:hAnsi="仿宋" w:eastAsia="仿宋" w:cs="仿宋"/>
          <w:color w:val="auto"/>
          <w:sz w:val="24"/>
          <w:highlight w:val="none"/>
          <w:u w:val="single"/>
          <w:lang w:val="en-US" w:eastAsia="zh-CN"/>
        </w:rPr>
        <w:t>5</w:t>
      </w:r>
      <w:r>
        <w:rPr>
          <w:rFonts w:hint="eastAsia" w:ascii="仿宋" w:hAnsi="仿宋" w:eastAsia="仿宋" w:cs="仿宋"/>
          <w:color w:val="auto"/>
          <w:sz w:val="24"/>
          <w:highlight w:val="none"/>
          <w:u w:val="single"/>
        </w:rPr>
        <w:t>年</w:t>
      </w:r>
      <w:r>
        <w:rPr>
          <w:rFonts w:hint="eastAsia" w:ascii="仿宋" w:hAnsi="仿宋" w:eastAsia="仿宋" w:cs="仿宋"/>
          <w:color w:val="auto"/>
          <w:sz w:val="24"/>
          <w:highlight w:val="none"/>
          <w:u w:val="single"/>
          <w:lang w:val="en-US" w:eastAsia="zh-CN"/>
        </w:rPr>
        <w:t>04</w:t>
      </w:r>
      <w:r>
        <w:rPr>
          <w:rFonts w:hint="eastAsia" w:ascii="仿宋" w:hAnsi="仿宋" w:eastAsia="仿宋" w:cs="仿宋"/>
          <w:color w:val="auto"/>
          <w:sz w:val="24"/>
          <w:highlight w:val="none"/>
          <w:u w:val="single"/>
        </w:rPr>
        <w:t>月</w:t>
      </w:r>
      <w:r>
        <w:rPr>
          <w:rFonts w:hint="eastAsia" w:ascii="仿宋" w:hAnsi="仿宋" w:eastAsia="仿宋" w:cs="仿宋"/>
          <w:color w:val="auto"/>
          <w:sz w:val="24"/>
          <w:highlight w:val="none"/>
          <w:u w:val="single"/>
          <w:lang w:val="en-US" w:eastAsia="zh-CN"/>
        </w:rPr>
        <w:t>23</w:t>
      </w:r>
      <w:r>
        <w:rPr>
          <w:rFonts w:hint="eastAsia" w:ascii="仿宋" w:hAnsi="仿宋" w:eastAsia="仿宋" w:cs="仿宋"/>
          <w:color w:val="auto"/>
          <w:sz w:val="24"/>
          <w:highlight w:val="none"/>
          <w:u w:val="single"/>
        </w:rPr>
        <w:t>日</w:t>
      </w:r>
      <w:r>
        <w:rPr>
          <w:rFonts w:hint="eastAsia" w:ascii="仿宋" w:hAnsi="仿宋" w:eastAsia="仿宋" w:cs="仿宋"/>
          <w:color w:val="auto"/>
          <w:sz w:val="24"/>
          <w:highlight w:val="none"/>
        </w:rPr>
        <w:t>，每天上午00:00至12:00 ，下午12:00至23:59（北京时间，线上获取法定节假日均可，线下获取文件法定节假日除外）</w:t>
      </w:r>
    </w:p>
    <w:p w14:paraId="3FC15EE0">
      <w:pPr>
        <w:pageBreakBefore w:val="0"/>
        <w:widowControl w:val="0"/>
        <w:kinsoku/>
        <w:wordWrap/>
        <w:overflowPunct/>
        <w:topLinePunct w:val="0"/>
        <w:autoSpaceDE/>
        <w:autoSpaceDN/>
        <w:bidi w:val="0"/>
        <w:spacing w:line="400" w:lineRule="exact"/>
        <w:ind w:left="0" w:firstLine="482" w:firstLineChars="200"/>
        <w:textAlignment w:val="auto"/>
        <w:rPr>
          <w:rFonts w:hint="eastAsia" w:ascii="仿宋" w:hAnsi="仿宋" w:eastAsia="仿宋" w:cs="仿宋"/>
          <w:color w:val="auto"/>
          <w:sz w:val="24"/>
          <w:highlight w:val="none"/>
        </w:rPr>
      </w:pPr>
      <w:r>
        <w:rPr>
          <w:rFonts w:hint="eastAsia" w:ascii="仿宋" w:hAnsi="仿宋" w:eastAsia="仿宋" w:cs="仿宋"/>
          <w:b/>
          <w:color w:val="auto"/>
          <w:sz w:val="24"/>
          <w:highlight w:val="none"/>
        </w:rPr>
        <w:t>地点（网址）：</w:t>
      </w:r>
      <w:r>
        <w:rPr>
          <w:rFonts w:hint="eastAsia" w:ascii="仿宋" w:hAnsi="仿宋" w:eastAsia="仿宋" w:cs="仿宋"/>
          <w:color w:val="auto"/>
          <w:sz w:val="24"/>
          <w:highlight w:val="none"/>
        </w:rPr>
        <w:t xml:space="preserve">政采云平台（https://www.zcygov.cn/） </w:t>
      </w:r>
    </w:p>
    <w:p w14:paraId="5509ADFE">
      <w:pPr>
        <w:pageBreakBefore w:val="0"/>
        <w:widowControl w:val="0"/>
        <w:kinsoku/>
        <w:wordWrap/>
        <w:overflowPunct/>
        <w:topLinePunct w:val="0"/>
        <w:autoSpaceDE/>
        <w:autoSpaceDN/>
        <w:bidi w:val="0"/>
        <w:spacing w:line="400" w:lineRule="exact"/>
        <w:ind w:left="0" w:firstLine="482" w:firstLineChars="200"/>
        <w:textAlignment w:val="auto"/>
        <w:rPr>
          <w:rFonts w:hint="eastAsia" w:ascii="仿宋" w:hAnsi="仿宋" w:eastAsia="仿宋" w:cs="仿宋"/>
          <w:color w:val="auto"/>
          <w:sz w:val="24"/>
          <w:highlight w:val="none"/>
        </w:rPr>
      </w:pPr>
      <w:r>
        <w:rPr>
          <w:rFonts w:hint="eastAsia" w:ascii="仿宋" w:hAnsi="仿宋" w:eastAsia="仿宋" w:cs="仿宋"/>
          <w:b/>
          <w:color w:val="auto"/>
          <w:sz w:val="24"/>
          <w:highlight w:val="none"/>
        </w:rPr>
        <w:t>方式：</w:t>
      </w:r>
      <w:r>
        <w:rPr>
          <w:rFonts w:hint="eastAsia" w:ascii="仿宋" w:hAnsi="仿宋" w:eastAsia="仿宋" w:cs="仿宋"/>
          <w:color w:val="auto"/>
          <w:sz w:val="24"/>
          <w:highlight w:val="none"/>
        </w:rPr>
        <w:t xml:space="preserve">供应商登录政采云平台https://www.zcygov.cn/在线申请获取采购文件（进入“项目采购”应用，在获取采购文件菜单中选择项目，申请获取采购文件）。 </w:t>
      </w:r>
    </w:p>
    <w:p w14:paraId="484C2B4A">
      <w:pPr>
        <w:pageBreakBefore w:val="0"/>
        <w:widowControl w:val="0"/>
        <w:kinsoku/>
        <w:wordWrap/>
        <w:overflowPunct/>
        <w:topLinePunct w:val="0"/>
        <w:autoSpaceDE/>
        <w:autoSpaceDN/>
        <w:bidi w:val="0"/>
        <w:spacing w:line="400" w:lineRule="exact"/>
        <w:ind w:left="0" w:firstLine="482" w:firstLineChars="200"/>
        <w:textAlignment w:val="auto"/>
        <w:rPr>
          <w:rFonts w:hint="eastAsia" w:ascii="仿宋" w:hAnsi="仿宋" w:eastAsia="仿宋" w:cs="仿宋"/>
          <w:color w:val="auto"/>
          <w:sz w:val="24"/>
          <w:highlight w:val="none"/>
        </w:rPr>
      </w:pPr>
      <w:r>
        <w:rPr>
          <w:rFonts w:hint="eastAsia" w:ascii="仿宋" w:hAnsi="仿宋" w:eastAsia="仿宋" w:cs="仿宋"/>
          <w:b/>
          <w:color w:val="auto"/>
          <w:sz w:val="24"/>
          <w:highlight w:val="none"/>
        </w:rPr>
        <w:t>售价（元）：</w:t>
      </w:r>
      <w:r>
        <w:rPr>
          <w:rFonts w:hint="eastAsia" w:ascii="仿宋" w:hAnsi="仿宋" w:eastAsia="仿宋" w:cs="仿宋"/>
          <w:color w:val="auto"/>
          <w:sz w:val="24"/>
          <w:highlight w:val="none"/>
        </w:rPr>
        <w:t xml:space="preserve">0 </w:t>
      </w:r>
      <w:r>
        <w:rPr>
          <w:rFonts w:hint="eastAsia" w:ascii="仿宋" w:hAnsi="仿宋" w:eastAsia="仿宋" w:cs="仿宋"/>
          <w:color w:val="auto"/>
          <w:sz w:val="24"/>
          <w:highlight w:val="none"/>
        </w:rPr>
        <w:tab/>
      </w:r>
    </w:p>
    <w:p w14:paraId="0A240BD6">
      <w:pPr>
        <w:pageBreakBefore w:val="0"/>
        <w:widowControl w:val="0"/>
        <w:kinsoku/>
        <w:wordWrap/>
        <w:overflowPunct/>
        <w:topLinePunct w:val="0"/>
        <w:autoSpaceDE/>
        <w:autoSpaceDN/>
        <w:bidi w:val="0"/>
        <w:spacing w:line="400" w:lineRule="exact"/>
        <w:ind w:firstLine="480" w:firstLineChars="200"/>
        <w:textAlignment w:val="auto"/>
        <w:rPr>
          <w:rFonts w:hint="eastAsia" w:ascii="黑体" w:hAnsi="黑体" w:eastAsia="黑体" w:cs="黑体"/>
          <w:b w:val="0"/>
          <w:bCs/>
          <w:color w:val="auto"/>
          <w:sz w:val="24"/>
          <w:highlight w:val="none"/>
        </w:rPr>
      </w:pPr>
      <w:r>
        <w:rPr>
          <w:rFonts w:hint="eastAsia" w:ascii="黑体" w:hAnsi="黑体" w:eastAsia="黑体" w:cs="黑体"/>
          <w:b w:val="0"/>
          <w:bCs/>
          <w:color w:val="auto"/>
          <w:sz w:val="24"/>
          <w:highlight w:val="none"/>
        </w:rPr>
        <w:t>四、提交投标文件截止时间、开标时间和地点</w:t>
      </w:r>
    </w:p>
    <w:p w14:paraId="07F68F7C">
      <w:pPr>
        <w:pageBreakBefore w:val="0"/>
        <w:widowControl w:val="0"/>
        <w:kinsoku/>
        <w:wordWrap/>
        <w:overflowPunct/>
        <w:topLinePunct w:val="0"/>
        <w:autoSpaceDE/>
        <w:autoSpaceDN/>
        <w:bidi w:val="0"/>
        <w:spacing w:line="400" w:lineRule="exact"/>
        <w:ind w:left="0" w:firstLine="482" w:firstLineChars="200"/>
        <w:textAlignment w:val="auto"/>
        <w:rPr>
          <w:rFonts w:hint="eastAsia" w:ascii="仿宋" w:hAnsi="仿宋" w:eastAsia="仿宋" w:cs="仿宋"/>
          <w:color w:val="auto"/>
          <w:sz w:val="24"/>
          <w:highlight w:val="none"/>
        </w:rPr>
      </w:pPr>
      <w:r>
        <w:rPr>
          <w:rFonts w:hint="eastAsia" w:ascii="仿宋" w:hAnsi="仿宋" w:eastAsia="仿宋" w:cs="仿宋"/>
          <w:b/>
          <w:color w:val="auto"/>
          <w:sz w:val="24"/>
          <w:highlight w:val="none"/>
        </w:rPr>
        <w:t>提交投标文件截止时间：</w:t>
      </w:r>
      <w:r>
        <w:rPr>
          <w:rFonts w:hint="eastAsia" w:ascii="仿宋" w:hAnsi="仿宋" w:eastAsia="仿宋" w:cs="仿宋"/>
          <w:color w:val="auto"/>
          <w:sz w:val="24"/>
          <w:highlight w:val="none"/>
          <w:u w:val="single"/>
        </w:rPr>
        <w:t xml:space="preserve"> 202</w:t>
      </w:r>
      <w:r>
        <w:rPr>
          <w:rFonts w:hint="eastAsia" w:ascii="仿宋" w:hAnsi="仿宋" w:eastAsia="仿宋" w:cs="仿宋"/>
          <w:color w:val="auto"/>
          <w:sz w:val="24"/>
          <w:highlight w:val="none"/>
          <w:u w:val="single"/>
          <w:lang w:val="en-US" w:eastAsia="zh-CN"/>
        </w:rPr>
        <w:t>5</w:t>
      </w:r>
      <w:r>
        <w:rPr>
          <w:rFonts w:hint="eastAsia" w:ascii="仿宋" w:hAnsi="仿宋" w:eastAsia="仿宋" w:cs="仿宋"/>
          <w:color w:val="auto"/>
          <w:sz w:val="24"/>
          <w:highlight w:val="none"/>
          <w:u w:val="single"/>
        </w:rPr>
        <w:t>年</w:t>
      </w:r>
      <w:r>
        <w:rPr>
          <w:rFonts w:hint="eastAsia" w:ascii="仿宋" w:hAnsi="仿宋" w:eastAsia="仿宋" w:cs="仿宋"/>
          <w:color w:val="auto"/>
          <w:sz w:val="24"/>
          <w:highlight w:val="none"/>
          <w:u w:val="single"/>
          <w:lang w:val="en-US" w:eastAsia="zh-CN"/>
        </w:rPr>
        <w:t>04</w:t>
      </w:r>
      <w:r>
        <w:rPr>
          <w:rFonts w:hint="eastAsia" w:ascii="仿宋" w:hAnsi="仿宋" w:eastAsia="仿宋" w:cs="仿宋"/>
          <w:color w:val="auto"/>
          <w:sz w:val="24"/>
          <w:highlight w:val="none"/>
          <w:u w:val="single"/>
        </w:rPr>
        <w:t>月</w:t>
      </w:r>
      <w:r>
        <w:rPr>
          <w:rFonts w:hint="eastAsia" w:ascii="仿宋" w:hAnsi="仿宋" w:eastAsia="仿宋" w:cs="仿宋"/>
          <w:color w:val="auto"/>
          <w:sz w:val="24"/>
          <w:highlight w:val="none"/>
          <w:u w:val="single"/>
          <w:lang w:val="en-US" w:eastAsia="zh-CN"/>
        </w:rPr>
        <w:t>23</w:t>
      </w:r>
      <w:r>
        <w:rPr>
          <w:rFonts w:hint="eastAsia" w:ascii="仿宋" w:hAnsi="仿宋" w:eastAsia="仿宋" w:cs="仿宋"/>
          <w:color w:val="auto"/>
          <w:sz w:val="24"/>
          <w:highlight w:val="none"/>
          <w:u w:val="single"/>
        </w:rPr>
        <w:t>日</w:t>
      </w:r>
      <w:r>
        <w:rPr>
          <w:rFonts w:hint="eastAsia" w:ascii="仿宋" w:hAnsi="仿宋" w:eastAsia="仿宋" w:cs="仿宋"/>
          <w:color w:val="auto"/>
          <w:sz w:val="24"/>
          <w:highlight w:val="none"/>
          <w:u w:val="single"/>
          <w:lang w:val="en-US" w:eastAsia="zh-CN"/>
        </w:rPr>
        <w:t>14</w:t>
      </w:r>
      <w:r>
        <w:rPr>
          <w:rFonts w:hint="eastAsia" w:ascii="仿宋" w:hAnsi="仿宋" w:eastAsia="仿宋" w:cs="仿宋"/>
          <w:color w:val="auto"/>
          <w:sz w:val="24"/>
          <w:highlight w:val="none"/>
          <w:u w:val="single"/>
        </w:rPr>
        <w:t>点</w:t>
      </w:r>
      <w:r>
        <w:rPr>
          <w:rFonts w:hint="eastAsia" w:ascii="仿宋" w:hAnsi="仿宋" w:eastAsia="仿宋" w:cs="仿宋"/>
          <w:color w:val="auto"/>
          <w:sz w:val="24"/>
          <w:highlight w:val="none"/>
          <w:u w:val="single"/>
          <w:lang w:val="en-US" w:eastAsia="zh-CN"/>
        </w:rPr>
        <w:t>30</w:t>
      </w:r>
      <w:r>
        <w:rPr>
          <w:rFonts w:hint="eastAsia" w:ascii="仿宋" w:hAnsi="仿宋" w:eastAsia="仿宋" w:cs="仿宋"/>
          <w:color w:val="auto"/>
          <w:sz w:val="24"/>
          <w:highlight w:val="none"/>
          <w:u w:val="single"/>
        </w:rPr>
        <w:t>分00秒</w:t>
      </w:r>
      <w:r>
        <w:rPr>
          <w:rFonts w:hint="eastAsia" w:ascii="仿宋" w:hAnsi="仿宋" w:eastAsia="仿宋" w:cs="仿宋"/>
          <w:bCs/>
          <w:color w:val="auto"/>
          <w:sz w:val="24"/>
          <w:highlight w:val="none"/>
          <w:u w:val="single"/>
        </w:rPr>
        <w:t xml:space="preserve"> </w:t>
      </w:r>
      <w:r>
        <w:rPr>
          <w:rFonts w:hint="eastAsia" w:ascii="仿宋" w:hAnsi="仿宋" w:eastAsia="仿宋" w:cs="仿宋"/>
          <w:color w:val="auto"/>
          <w:sz w:val="24"/>
          <w:highlight w:val="none"/>
        </w:rPr>
        <w:t>（北京时间）</w:t>
      </w:r>
    </w:p>
    <w:p w14:paraId="4B579EAF">
      <w:pPr>
        <w:pageBreakBefore w:val="0"/>
        <w:widowControl w:val="0"/>
        <w:kinsoku/>
        <w:wordWrap/>
        <w:overflowPunct/>
        <w:topLinePunct w:val="0"/>
        <w:autoSpaceDE/>
        <w:autoSpaceDN/>
        <w:bidi w:val="0"/>
        <w:spacing w:line="400" w:lineRule="exact"/>
        <w:ind w:left="0" w:firstLine="482" w:firstLineChars="200"/>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投标地点（网址）：</w:t>
      </w:r>
      <w:r>
        <w:rPr>
          <w:rFonts w:hint="eastAsia" w:ascii="仿宋" w:hAnsi="仿宋" w:eastAsia="仿宋" w:cs="仿宋"/>
          <w:color w:val="auto"/>
          <w:sz w:val="24"/>
          <w:highlight w:val="none"/>
        </w:rPr>
        <w:t xml:space="preserve">政采云平台（https://www.zcygov.cn/） </w:t>
      </w:r>
    </w:p>
    <w:p w14:paraId="50FAC0E7">
      <w:pPr>
        <w:pageBreakBefore w:val="0"/>
        <w:widowControl w:val="0"/>
        <w:kinsoku/>
        <w:wordWrap/>
        <w:overflowPunct/>
        <w:topLinePunct w:val="0"/>
        <w:autoSpaceDE/>
        <w:autoSpaceDN/>
        <w:bidi w:val="0"/>
        <w:spacing w:line="400" w:lineRule="exact"/>
        <w:ind w:left="0" w:firstLine="482" w:firstLineChars="200"/>
        <w:textAlignment w:val="auto"/>
        <w:rPr>
          <w:rFonts w:hint="eastAsia" w:ascii="仿宋" w:hAnsi="仿宋" w:eastAsia="仿宋" w:cs="仿宋"/>
          <w:bCs/>
          <w:color w:val="auto"/>
          <w:sz w:val="24"/>
          <w:highlight w:val="none"/>
          <w:u w:val="single"/>
        </w:rPr>
      </w:pPr>
      <w:r>
        <w:rPr>
          <w:rFonts w:hint="eastAsia" w:ascii="仿宋" w:hAnsi="仿宋" w:eastAsia="仿宋" w:cs="仿宋"/>
          <w:b/>
          <w:color w:val="auto"/>
          <w:sz w:val="24"/>
          <w:highlight w:val="none"/>
        </w:rPr>
        <w:t>开标时间：</w:t>
      </w:r>
      <w:r>
        <w:rPr>
          <w:rFonts w:hint="eastAsia" w:ascii="仿宋" w:hAnsi="仿宋" w:eastAsia="仿宋" w:cs="仿宋"/>
          <w:color w:val="auto"/>
          <w:sz w:val="24"/>
          <w:highlight w:val="none"/>
          <w:u w:val="single"/>
        </w:rPr>
        <w:t>202</w:t>
      </w:r>
      <w:r>
        <w:rPr>
          <w:rFonts w:hint="eastAsia" w:ascii="仿宋" w:hAnsi="仿宋" w:eastAsia="仿宋" w:cs="仿宋"/>
          <w:color w:val="auto"/>
          <w:sz w:val="24"/>
          <w:highlight w:val="none"/>
          <w:u w:val="single"/>
          <w:lang w:val="en-US" w:eastAsia="zh-CN"/>
        </w:rPr>
        <w:t>5</w:t>
      </w:r>
      <w:r>
        <w:rPr>
          <w:rFonts w:hint="eastAsia" w:ascii="仿宋" w:hAnsi="仿宋" w:eastAsia="仿宋" w:cs="仿宋"/>
          <w:color w:val="auto"/>
          <w:sz w:val="24"/>
          <w:highlight w:val="none"/>
          <w:u w:val="single"/>
        </w:rPr>
        <w:t>年</w:t>
      </w:r>
      <w:r>
        <w:rPr>
          <w:rFonts w:hint="eastAsia" w:ascii="仿宋" w:hAnsi="仿宋" w:eastAsia="仿宋" w:cs="仿宋"/>
          <w:color w:val="auto"/>
          <w:sz w:val="24"/>
          <w:highlight w:val="none"/>
          <w:u w:val="single"/>
          <w:lang w:val="en-US" w:eastAsia="zh-CN"/>
        </w:rPr>
        <w:t>04</w:t>
      </w:r>
      <w:r>
        <w:rPr>
          <w:rFonts w:hint="eastAsia" w:ascii="仿宋" w:hAnsi="仿宋" w:eastAsia="仿宋" w:cs="仿宋"/>
          <w:color w:val="auto"/>
          <w:sz w:val="24"/>
          <w:highlight w:val="none"/>
          <w:u w:val="single"/>
        </w:rPr>
        <w:t>月</w:t>
      </w:r>
      <w:r>
        <w:rPr>
          <w:rFonts w:hint="eastAsia" w:ascii="仿宋" w:hAnsi="仿宋" w:eastAsia="仿宋" w:cs="仿宋"/>
          <w:color w:val="auto"/>
          <w:sz w:val="24"/>
          <w:highlight w:val="none"/>
          <w:u w:val="single"/>
          <w:lang w:val="en-US" w:eastAsia="zh-CN"/>
        </w:rPr>
        <w:t>23</w:t>
      </w:r>
      <w:r>
        <w:rPr>
          <w:rFonts w:hint="eastAsia" w:ascii="仿宋" w:hAnsi="仿宋" w:eastAsia="仿宋" w:cs="仿宋"/>
          <w:color w:val="auto"/>
          <w:sz w:val="24"/>
          <w:highlight w:val="none"/>
          <w:u w:val="single"/>
        </w:rPr>
        <w:t>日</w:t>
      </w:r>
      <w:r>
        <w:rPr>
          <w:rFonts w:hint="eastAsia" w:ascii="仿宋" w:hAnsi="仿宋" w:eastAsia="仿宋" w:cs="仿宋"/>
          <w:color w:val="auto"/>
          <w:sz w:val="24"/>
          <w:highlight w:val="none"/>
          <w:u w:val="single"/>
          <w:lang w:val="en-US" w:eastAsia="zh-CN"/>
        </w:rPr>
        <w:t>14</w:t>
      </w:r>
      <w:r>
        <w:rPr>
          <w:rFonts w:hint="eastAsia" w:ascii="仿宋" w:hAnsi="仿宋" w:eastAsia="仿宋" w:cs="仿宋"/>
          <w:color w:val="auto"/>
          <w:sz w:val="24"/>
          <w:highlight w:val="none"/>
          <w:u w:val="single"/>
        </w:rPr>
        <w:t>点</w:t>
      </w:r>
      <w:r>
        <w:rPr>
          <w:rFonts w:hint="eastAsia" w:ascii="仿宋" w:hAnsi="仿宋" w:eastAsia="仿宋" w:cs="仿宋"/>
          <w:color w:val="auto"/>
          <w:sz w:val="24"/>
          <w:highlight w:val="none"/>
          <w:u w:val="single"/>
          <w:lang w:val="en-US" w:eastAsia="zh-CN"/>
        </w:rPr>
        <w:t>30</w:t>
      </w:r>
      <w:r>
        <w:rPr>
          <w:rFonts w:hint="eastAsia" w:ascii="仿宋" w:hAnsi="仿宋" w:eastAsia="仿宋" w:cs="仿宋"/>
          <w:color w:val="auto"/>
          <w:sz w:val="24"/>
          <w:highlight w:val="none"/>
          <w:u w:val="single"/>
        </w:rPr>
        <w:t>分00秒</w:t>
      </w:r>
      <w:r>
        <w:rPr>
          <w:rFonts w:hint="eastAsia" w:ascii="仿宋" w:hAnsi="仿宋" w:eastAsia="仿宋" w:cs="仿宋"/>
          <w:bCs/>
          <w:color w:val="auto"/>
          <w:sz w:val="24"/>
          <w:highlight w:val="none"/>
          <w:u w:val="single"/>
        </w:rPr>
        <w:t xml:space="preserve">  </w:t>
      </w:r>
    </w:p>
    <w:p w14:paraId="4301D879">
      <w:pPr>
        <w:pageBreakBefore w:val="0"/>
        <w:widowControl w:val="0"/>
        <w:kinsoku/>
        <w:wordWrap/>
        <w:overflowPunct/>
        <w:topLinePunct w:val="0"/>
        <w:autoSpaceDE/>
        <w:autoSpaceDN/>
        <w:bidi w:val="0"/>
        <w:spacing w:line="400" w:lineRule="exact"/>
        <w:ind w:left="0" w:firstLine="482" w:firstLineChars="200"/>
        <w:textAlignment w:val="auto"/>
        <w:rPr>
          <w:rFonts w:hint="eastAsia" w:ascii="仿宋" w:hAnsi="仿宋" w:eastAsia="仿宋" w:cs="仿宋"/>
          <w:color w:val="auto"/>
          <w:sz w:val="24"/>
          <w:highlight w:val="none"/>
        </w:rPr>
      </w:pPr>
      <w:r>
        <w:rPr>
          <w:rFonts w:hint="eastAsia" w:ascii="仿宋" w:hAnsi="仿宋" w:eastAsia="仿宋" w:cs="仿宋"/>
          <w:b/>
          <w:color w:val="auto"/>
          <w:sz w:val="24"/>
          <w:highlight w:val="none"/>
        </w:rPr>
        <w:t>开标地点（网址）：</w:t>
      </w:r>
      <w:r>
        <w:rPr>
          <w:rFonts w:hint="eastAsia" w:ascii="仿宋" w:hAnsi="仿宋" w:eastAsia="仿宋" w:cs="仿宋"/>
          <w:color w:val="auto"/>
          <w:sz w:val="24"/>
          <w:highlight w:val="none"/>
        </w:rPr>
        <w:t>政采云平台（https://www.zcygov.cn/）</w:t>
      </w:r>
    </w:p>
    <w:p w14:paraId="4F1311C3">
      <w:pPr>
        <w:pageBreakBefore w:val="0"/>
        <w:widowControl w:val="0"/>
        <w:kinsoku/>
        <w:wordWrap/>
        <w:overflowPunct/>
        <w:topLinePunct w:val="0"/>
        <w:autoSpaceDE/>
        <w:autoSpaceDN/>
        <w:bidi w:val="0"/>
        <w:spacing w:line="400" w:lineRule="exact"/>
        <w:ind w:firstLine="480" w:firstLineChars="200"/>
        <w:textAlignment w:val="auto"/>
        <w:rPr>
          <w:rFonts w:hint="eastAsia" w:ascii="黑体" w:hAnsi="黑体" w:eastAsia="黑体" w:cs="黑体"/>
          <w:bCs/>
          <w:color w:val="auto"/>
          <w:sz w:val="24"/>
          <w:highlight w:val="none"/>
        </w:rPr>
      </w:pPr>
      <w:r>
        <w:rPr>
          <w:rFonts w:hint="eastAsia" w:ascii="黑体" w:hAnsi="黑体" w:eastAsia="黑体" w:cs="黑体"/>
          <w:b w:val="0"/>
          <w:bCs/>
          <w:color w:val="auto"/>
          <w:sz w:val="24"/>
          <w:highlight w:val="none"/>
        </w:rPr>
        <w:t xml:space="preserve">五、公告期限 </w:t>
      </w:r>
    </w:p>
    <w:p w14:paraId="67F07750">
      <w:pPr>
        <w:pageBreakBefore w:val="0"/>
        <w:widowControl w:val="0"/>
        <w:kinsoku/>
        <w:wordWrap/>
        <w:overflowPunct/>
        <w:topLinePunct w:val="0"/>
        <w:autoSpaceDE/>
        <w:autoSpaceDN/>
        <w:bidi w:val="0"/>
        <w:spacing w:line="400" w:lineRule="exact"/>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自本公告发布之日起5个工作日。</w:t>
      </w:r>
    </w:p>
    <w:p w14:paraId="5468AF4E">
      <w:pPr>
        <w:pageBreakBefore w:val="0"/>
        <w:widowControl w:val="0"/>
        <w:kinsoku/>
        <w:wordWrap/>
        <w:overflowPunct/>
        <w:topLinePunct w:val="0"/>
        <w:autoSpaceDE/>
        <w:autoSpaceDN/>
        <w:bidi w:val="0"/>
        <w:spacing w:line="400" w:lineRule="exact"/>
        <w:ind w:firstLine="480" w:firstLineChars="200"/>
        <w:textAlignment w:val="auto"/>
        <w:rPr>
          <w:rFonts w:hint="eastAsia" w:ascii="黑体" w:hAnsi="黑体" w:eastAsia="黑体" w:cs="黑体"/>
          <w:b w:val="0"/>
          <w:bCs/>
          <w:color w:val="auto"/>
          <w:sz w:val="24"/>
          <w:highlight w:val="none"/>
        </w:rPr>
      </w:pPr>
      <w:r>
        <w:rPr>
          <w:rFonts w:hint="eastAsia" w:ascii="黑体" w:hAnsi="黑体" w:eastAsia="黑体" w:cs="黑体"/>
          <w:b w:val="0"/>
          <w:bCs/>
          <w:color w:val="auto"/>
          <w:sz w:val="24"/>
          <w:highlight w:val="none"/>
        </w:rPr>
        <w:t>六、其他补充事宜</w:t>
      </w:r>
    </w:p>
    <w:p w14:paraId="48E6E9B9">
      <w:pPr>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1.《浙江省财政厅关于进一步发挥政府采购政策功能全力推动经济稳进提质的通知》 （浙财采监〔2022</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3号）、《浙江省财政厅关于进一步促进政府采购公平竞争打造最优营商环境的通知》（浙财采监〔2021</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22号））、《浙江省财政厅关于进一步加大政府采购支持中小企业力度助力扎实稳住经济的通知》 （浙财采监〔2022</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8号）已分别于2022年1月29日、2022年2月1日和2022年7月1日开始实施，此前有关规定与上述文件内容不一致的，按上述文件要求执行</w:t>
      </w:r>
      <w:r>
        <w:rPr>
          <w:rFonts w:hint="default" w:ascii="仿宋" w:hAnsi="仿宋" w:eastAsia="仿宋" w:cs="仿宋"/>
          <w:color w:val="auto"/>
          <w:sz w:val="24"/>
          <w:highlight w:val="none"/>
          <w:lang w:val="en"/>
        </w:rPr>
        <w:t>(</w:t>
      </w:r>
      <w:r>
        <w:rPr>
          <w:rFonts w:hint="eastAsia" w:ascii="仿宋" w:hAnsi="仿宋" w:eastAsia="仿宋" w:cs="仿宋"/>
          <w:color w:val="auto"/>
          <w:sz w:val="24"/>
          <w:highlight w:val="none"/>
          <w:lang w:val="en" w:eastAsia="zh-CN"/>
        </w:rPr>
        <w:t>政策落实根据财政部门要求更新）</w:t>
      </w:r>
      <w:r>
        <w:rPr>
          <w:rFonts w:hint="eastAsia" w:ascii="仿宋" w:hAnsi="仿宋" w:eastAsia="仿宋" w:cs="仿宋"/>
          <w:color w:val="auto"/>
          <w:sz w:val="24"/>
          <w:highlight w:val="none"/>
        </w:rPr>
        <w:t>。</w:t>
      </w:r>
    </w:p>
    <w:p w14:paraId="11E82230">
      <w:pPr>
        <w:pageBreakBefore w:val="0"/>
        <w:widowControl w:val="0"/>
        <w:kinsoku/>
        <w:wordWrap/>
        <w:overflowPunct/>
        <w:topLinePunct w:val="0"/>
        <w:autoSpaceDE/>
        <w:autoSpaceDN/>
        <w:bidi w:val="0"/>
        <w:spacing w:line="400" w:lineRule="exact"/>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2.根据《浙江省财政厅关于进一步促进政府采购公平竞争打造最优营商环境的通知》（浙财采监〔2021</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w:t>
      </w:r>
      <w:r>
        <w:rPr>
          <w:rFonts w:hint="eastAsia" w:ascii="仿宋" w:hAnsi="仿宋" w:eastAsia="仿宋" w:cs="仿宋"/>
          <w:color w:val="auto"/>
          <w:sz w:val="24"/>
          <w:highlight w:val="none"/>
          <w:lang w:eastAsia="zh-CN"/>
        </w:rPr>
        <w:t>政务</w:t>
      </w:r>
      <w:r>
        <w:rPr>
          <w:rFonts w:hint="eastAsia" w:ascii="仿宋" w:hAnsi="仿宋" w:eastAsia="仿宋" w:cs="仿宋"/>
          <w:color w:val="auto"/>
          <w:sz w:val="24"/>
          <w:highlight w:val="none"/>
        </w:rPr>
        <w:t>服务网-政府采购投诉处理-在线办理。</w:t>
      </w:r>
    </w:p>
    <w:p w14:paraId="3C85C791">
      <w:pPr>
        <w:pageBreakBefore w:val="0"/>
        <w:widowControl w:val="0"/>
        <w:kinsoku/>
        <w:wordWrap/>
        <w:overflowPunct/>
        <w:topLinePunct w:val="0"/>
        <w:autoSpaceDE/>
        <w:autoSpaceDN/>
        <w:bidi w:val="0"/>
        <w:spacing w:line="400" w:lineRule="exact"/>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5E709CC6">
      <w:pPr>
        <w:pageBreakBefore w:val="0"/>
        <w:widowControl w:val="0"/>
        <w:kinsoku/>
        <w:wordWrap/>
        <w:overflowPunct/>
        <w:topLinePunct w:val="0"/>
        <w:autoSpaceDE/>
        <w:autoSpaceDN/>
        <w:bidi w:val="0"/>
        <w:spacing w:line="400" w:lineRule="exact"/>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w:t>
      </w:r>
      <w:r>
        <w:rPr>
          <w:rFonts w:hint="eastAsia" w:ascii="仿宋" w:hAnsi="仿宋" w:eastAsia="仿宋" w:cs="仿宋"/>
          <w:color w:val="auto"/>
          <w:sz w:val="24"/>
          <w:highlight w:val="none"/>
          <w:lang w:eastAsia="zh-CN"/>
        </w:rPr>
        <w:t>采购代理机构</w:t>
      </w:r>
      <w:r>
        <w:rPr>
          <w:rFonts w:hint="eastAsia" w:ascii="仿宋" w:hAnsi="仿宋" w:eastAsia="仿宋" w:cs="仿宋"/>
          <w:color w:val="auto"/>
          <w:sz w:val="24"/>
          <w:highlight w:val="none"/>
        </w:rPr>
        <w:t>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⑨投标文件的解密：投标人按照平台提示和招标文件的规定在半小时内完成在线解密。通过“政府采购云平台”上传递交的投标文件无法按时解密的，视为投标文件撤回；⑩具体操作指南：详见政采云平台“服务中心-帮助文档-项目采购-操作流程-电子招投标-政府采购项目电子交易管理操作指南-供应商”。（3）招标文件公告期限与招标公告的公告期限一致。</w:t>
      </w:r>
    </w:p>
    <w:p w14:paraId="24216733">
      <w:pPr>
        <w:pageBreakBefore w:val="0"/>
        <w:widowControl w:val="0"/>
        <w:kinsoku/>
        <w:wordWrap/>
        <w:overflowPunct/>
        <w:topLinePunct w:val="0"/>
        <w:autoSpaceDE/>
        <w:autoSpaceDN/>
        <w:bidi w:val="0"/>
        <w:spacing w:line="400" w:lineRule="exact"/>
        <w:ind w:firstLine="480" w:firstLineChars="200"/>
        <w:textAlignment w:val="auto"/>
        <w:rPr>
          <w:rFonts w:hint="eastAsia" w:ascii="黑体" w:hAnsi="黑体" w:eastAsia="黑体" w:cs="黑体"/>
          <w:b w:val="0"/>
          <w:bCs/>
          <w:color w:val="auto"/>
          <w:sz w:val="24"/>
          <w:highlight w:val="none"/>
        </w:rPr>
      </w:pPr>
      <w:r>
        <w:rPr>
          <w:rFonts w:hint="eastAsia" w:ascii="黑体" w:hAnsi="黑体" w:eastAsia="黑体" w:cs="黑体"/>
          <w:b w:val="0"/>
          <w:bCs/>
          <w:color w:val="auto"/>
          <w:sz w:val="24"/>
          <w:highlight w:val="none"/>
        </w:rPr>
        <w:t>七、对本次采购提出询问、质疑、投诉，请按以下方式联系</w:t>
      </w:r>
    </w:p>
    <w:p w14:paraId="4DC5ED33">
      <w:pPr>
        <w:pStyle w:val="3"/>
        <w:pageBreakBefore w:val="0"/>
        <w:widowControl w:val="0"/>
        <w:numPr>
          <w:ilvl w:val="0"/>
          <w:numId w:val="0"/>
        </w:numPr>
        <w:kinsoku/>
        <w:wordWrap/>
        <w:overflowPunct/>
        <w:topLinePunct w:val="0"/>
        <w:autoSpaceDE/>
        <w:autoSpaceDN/>
        <w:bidi w:val="0"/>
        <w:spacing w:line="400" w:lineRule="exact"/>
        <w:ind w:left="0" w:firstLine="482" w:firstLineChars="200"/>
        <w:textAlignment w:val="auto"/>
        <w:rPr>
          <w:rFonts w:hint="eastAsia" w:ascii="仿宋" w:hAnsi="仿宋" w:eastAsia="仿宋" w:cs="仿宋"/>
          <w:color w:val="auto"/>
          <w:sz w:val="24"/>
          <w:szCs w:val="24"/>
          <w:highlight w:val="none"/>
        </w:rPr>
      </w:pPr>
      <w:bookmarkStart w:id="11" w:name="_Toc28359019"/>
      <w:bookmarkStart w:id="12" w:name="_Toc35393806"/>
      <w:bookmarkStart w:id="13" w:name="_Toc35393637"/>
      <w:bookmarkStart w:id="14" w:name="_Toc28359096"/>
      <w:r>
        <w:rPr>
          <w:rFonts w:hint="eastAsia" w:ascii="仿宋" w:hAnsi="仿宋" w:eastAsia="仿宋" w:cs="仿宋"/>
          <w:color w:val="auto"/>
          <w:sz w:val="24"/>
          <w:szCs w:val="24"/>
          <w:highlight w:val="none"/>
        </w:rPr>
        <w:t>1.采购人信息</w:t>
      </w:r>
      <w:bookmarkEnd w:id="11"/>
      <w:bookmarkEnd w:id="12"/>
      <w:bookmarkEnd w:id="13"/>
      <w:bookmarkEnd w:id="14"/>
      <w:r>
        <w:rPr>
          <w:rFonts w:hint="eastAsia" w:ascii="仿宋" w:hAnsi="仿宋" w:eastAsia="仿宋" w:cs="仿宋"/>
          <w:color w:val="auto"/>
          <w:sz w:val="24"/>
          <w:szCs w:val="24"/>
          <w:highlight w:val="none"/>
        </w:rPr>
        <w:t>：</w:t>
      </w:r>
    </w:p>
    <w:p w14:paraId="1114A60D">
      <w:pPr>
        <w:pageBreakBefore w:val="0"/>
        <w:widowControl w:val="0"/>
        <w:kinsoku/>
        <w:wordWrap/>
        <w:overflowPunct/>
        <w:topLinePunct w:val="0"/>
        <w:autoSpaceDE/>
        <w:autoSpaceDN/>
        <w:bidi w:val="0"/>
        <w:spacing w:line="400" w:lineRule="exact"/>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名    称：绍兴市机关后勤保障中心</w:t>
      </w:r>
    </w:p>
    <w:p w14:paraId="08AFAE62">
      <w:pPr>
        <w:pageBreakBefore w:val="0"/>
        <w:widowControl w:val="0"/>
        <w:kinsoku/>
        <w:wordWrap/>
        <w:overflowPunct/>
        <w:topLinePunct w:val="0"/>
        <w:autoSpaceDE/>
        <w:autoSpaceDN/>
        <w:bidi w:val="0"/>
        <w:spacing w:line="400" w:lineRule="exact"/>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地    址： 绍兴市洋江西路589号</w:t>
      </w:r>
    </w:p>
    <w:p w14:paraId="0A468B47">
      <w:pPr>
        <w:pageBreakBefore w:val="0"/>
        <w:widowControl w:val="0"/>
        <w:kinsoku/>
        <w:wordWrap/>
        <w:overflowPunct/>
        <w:topLinePunct w:val="0"/>
        <w:autoSpaceDE/>
        <w:autoSpaceDN/>
        <w:bidi w:val="0"/>
        <w:spacing w:line="400" w:lineRule="exact"/>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传    真：/ </w:t>
      </w:r>
    </w:p>
    <w:p w14:paraId="1AC997CC">
      <w:pPr>
        <w:pageBreakBefore w:val="0"/>
        <w:widowControl w:val="0"/>
        <w:kinsoku/>
        <w:wordWrap/>
        <w:overflowPunct/>
        <w:topLinePunct w:val="0"/>
        <w:autoSpaceDE/>
        <w:autoSpaceDN/>
        <w:bidi w:val="0"/>
        <w:spacing w:line="400" w:lineRule="exact"/>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项目联系人（询问）：冯德伟</w:t>
      </w:r>
    </w:p>
    <w:p w14:paraId="38CB7EEB">
      <w:pPr>
        <w:pageBreakBefore w:val="0"/>
        <w:widowControl w:val="0"/>
        <w:kinsoku/>
        <w:wordWrap/>
        <w:overflowPunct/>
        <w:topLinePunct w:val="0"/>
        <w:autoSpaceDE/>
        <w:autoSpaceDN/>
        <w:bidi w:val="0"/>
        <w:spacing w:line="400" w:lineRule="exact"/>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项目联系方式（询问）：0575-85200184</w:t>
      </w:r>
    </w:p>
    <w:p w14:paraId="2D6D3D79">
      <w:pPr>
        <w:pageBreakBefore w:val="0"/>
        <w:widowControl w:val="0"/>
        <w:kinsoku/>
        <w:wordWrap/>
        <w:overflowPunct/>
        <w:topLinePunct w:val="0"/>
        <w:autoSpaceDE/>
        <w:autoSpaceDN/>
        <w:bidi w:val="0"/>
        <w:spacing w:line="400" w:lineRule="exact"/>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质疑联系人： 单建光</w:t>
      </w:r>
    </w:p>
    <w:p w14:paraId="464ABE92">
      <w:pPr>
        <w:pageBreakBefore w:val="0"/>
        <w:widowControl w:val="0"/>
        <w:kinsoku/>
        <w:wordWrap/>
        <w:overflowPunct/>
        <w:topLinePunct w:val="0"/>
        <w:autoSpaceDE/>
        <w:autoSpaceDN/>
        <w:bidi w:val="0"/>
        <w:spacing w:line="400" w:lineRule="exact"/>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质疑联系方式：0575-88019050</w:t>
      </w:r>
    </w:p>
    <w:p w14:paraId="203081A9">
      <w:pPr>
        <w:pStyle w:val="3"/>
        <w:pageBreakBefore w:val="0"/>
        <w:widowControl w:val="0"/>
        <w:numPr>
          <w:ilvl w:val="0"/>
          <w:numId w:val="0"/>
        </w:numPr>
        <w:kinsoku/>
        <w:wordWrap/>
        <w:overflowPunct/>
        <w:topLinePunct w:val="0"/>
        <w:autoSpaceDE/>
        <w:autoSpaceDN/>
        <w:bidi w:val="0"/>
        <w:spacing w:line="400" w:lineRule="exact"/>
        <w:ind w:left="0" w:firstLine="482" w:firstLineChars="200"/>
        <w:textAlignment w:val="auto"/>
        <w:rPr>
          <w:rFonts w:hint="eastAsia" w:ascii="仿宋" w:hAnsi="仿宋" w:eastAsia="仿宋" w:cs="仿宋"/>
          <w:color w:val="auto"/>
          <w:sz w:val="24"/>
          <w:highlight w:val="none"/>
        </w:rPr>
      </w:pPr>
      <w:bookmarkStart w:id="15" w:name="_Toc28359020"/>
      <w:bookmarkStart w:id="16" w:name="_Toc35393638"/>
      <w:bookmarkStart w:id="17" w:name="_Toc35393807"/>
      <w:bookmarkStart w:id="18" w:name="_Toc28359097"/>
      <w:r>
        <w:rPr>
          <w:rFonts w:hint="eastAsia" w:ascii="仿宋" w:hAnsi="仿宋" w:eastAsia="仿宋" w:cs="仿宋"/>
          <w:color w:val="auto"/>
          <w:sz w:val="24"/>
          <w:szCs w:val="24"/>
          <w:highlight w:val="none"/>
        </w:rPr>
        <w:t>2.采购代理机构信息</w:t>
      </w:r>
      <w:bookmarkEnd w:id="15"/>
      <w:bookmarkEnd w:id="16"/>
      <w:bookmarkEnd w:id="17"/>
      <w:bookmarkEnd w:id="18"/>
      <w:r>
        <w:rPr>
          <w:rFonts w:hint="eastAsia" w:ascii="仿宋" w:hAnsi="仿宋" w:eastAsia="仿宋" w:cs="仿宋"/>
          <w:color w:val="auto"/>
          <w:sz w:val="24"/>
          <w:szCs w:val="24"/>
          <w:highlight w:val="none"/>
        </w:rPr>
        <w:t>：</w:t>
      </w:r>
    </w:p>
    <w:p w14:paraId="25A3C833">
      <w:pPr>
        <w:pageBreakBefore w:val="0"/>
        <w:widowControl w:val="0"/>
        <w:kinsoku/>
        <w:wordWrap/>
        <w:overflowPunct/>
        <w:topLinePunct w:val="0"/>
        <w:autoSpaceDE/>
        <w:autoSpaceDN/>
        <w:bidi w:val="0"/>
        <w:spacing w:line="400" w:lineRule="exact"/>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名    称：绍兴虬实企业管理咨询有限公司             </w:t>
      </w:r>
    </w:p>
    <w:p w14:paraId="141E5EB6">
      <w:pPr>
        <w:pageBreakBefore w:val="0"/>
        <w:widowControl w:val="0"/>
        <w:kinsoku/>
        <w:wordWrap/>
        <w:overflowPunct/>
        <w:topLinePunct w:val="0"/>
        <w:autoSpaceDE/>
        <w:autoSpaceDN/>
        <w:bidi w:val="0"/>
        <w:spacing w:line="400" w:lineRule="exact"/>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地    址： 绍兴市越城区迪荡街道龙湖大厦17楼SP1703室</w:t>
      </w:r>
    </w:p>
    <w:p w14:paraId="01BF80E1">
      <w:pPr>
        <w:pageBreakBefore w:val="0"/>
        <w:widowControl w:val="0"/>
        <w:kinsoku/>
        <w:wordWrap/>
        <w:overflowPunct/>
        <w:topLinePunct w:val="0"/>
        <w:autoSpaceDE/>
        <w:autoSpaceDN/>
        <w:bidi w:val="0"/>
        <w:spacing w:line="400" w:lineRule="exact"/>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传    真：/             </w:t>
      </w:r>
    </w:p>
    <w:p w14:paraId="60CBB547">
      <w:pPr>
        <w:pageBreakBefore w:val="0"/>
        <w:widowControl w:val="0"/>
        <w:kinsoku/>
        <w:wordWrap/>
        <w:overflowPunct/>
        <w:topLinePunct w:val="0"/>
        <w:autoSpaceDE/>
        <w:autoSpaceDN/>
        <w:bidi w:val="0"/>
        <w:spacing w:line="400" w:lineRule="exact"/>
        <w:ind w:left="0" w:firstLine="480"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项目联系人（询问）：</w:t>
      </w:r>
      <w:r>
        <w:rPr>
          <w:rFonts w:hint="eastAsia" w:ascii="仿宋" w:hAnsi="仿宋" w:eastAsia="仿宋" w:cs="仿宋"/>
          <w:color w:val="auto"/>
          <w:sz w:val="24"/>
          <w:highlight w:val="none"/>
          <w:lang w:val="en-US" w:eastAsia="zh-CN"/>
        </w:rPr>
        <w:t>程蒙莹</w:t>
      </w:r>
    </w:p>
    <w:p w14:paraId="3C0A7126">
      <w:pPr>
        <w:pageBreakBefore w:val="0"/>
        <w:widowControl w:val="0"/>
        <w:kinsoku/>
        <w:wordWrap/>
        <w:overflowPunct/>
        <w:topLinePunct w:val="0"/>
        <w:autoSpaceDE/>
        <w:autoSpaceDN/>
        <w:bidi w:val="0"/>
        <w:spacing w:line="400" w:lineRule="exact"/>
        <w:ind w:left="0"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rPr>
        <w:t>项目联系方式（询问）：</w:t>
      </w:r>
      <w:r>
        <w:rPr>
          <w:rFonts w:hint="eastAsia" w:ascii="仿宋" w:hAnsi="仿宋" w:eastAsia="仿宋" w:cs="仿宋"/>
          <w:color w:val="auto"/>
          <w:sz w:val="24"/>
          <w:highlight w:val="none"/>
          <w:lang w:val="en-US" w:eastAsia="zh-CN"/>
        </w:rPr>
        <w:t>13285753619</w:t>
      </w:r>
    </w:p>
    <w:p w14:paraId="420A534F">
      <w:pPr>
        <w:pageBreakBefore w:val="0"/>
        <w:widowControl w:val="0"/>
        <w:kinsoku/>
        <w:wordWrap/>
        <w:overflowPunct/>
        <w:topLinePunct w:val="0"/>
        <w:autoSpaceDE/>
        <w:autoSpaceDN/>
        <w:bidi w:val="0"/>
        <w:spacing w:line="400" w:lineRule="exact"/>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质疑联系人：金琼洁           </w:t>
      </w:r>
    </w:p>
    <w:p w14:paraId="7B3BFAB0">
      <w:pPr>
        <w:pageBreakBefore w:val="0"/>
        <w:widowControl w:val="0"/>
        <w:kinsoku/>
        <w:wordWrap/>
        <w:overflowPunct/>
        <w:topLinePunct w:val="0"/>
        <w:autoSpaceDE/>
        <w:autoSpaceDN/>
        <w:bidi w:val="0"/>
        <w:spacing w:line="400" w:lineRule="exact"/>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质疑联系方式：0575-85352613</w:t>
      </w:r>
    </w:p>
    <w:p w14:paraId="2EF6DE4C">
      <w:pPr>
        <w:pageBreakBefore w:val="0"/>
        <w:widowControl w:val="0"/>
        <w:kinsoku/>
        <w:wordWrap/>
        <w:overflowPunct/>
        <w:topLinePunct w:val="0"/>
        <w:autoSpaceDE/>
        <w:autoSpaceDN/>
        <w:bidi w:val="0"/>
        <w:spacing w:line="400" w:lineRule="exact"/>
        <w:ind w:left="0" w:firstLine="482" w:firstLineChars="200"/>
        <w:textAlignment w:val="auto"/>
        <w:rPr>
          <w:rFonts w:hint="eastAsia" w:ascii="仿宋" w:hAnsi="仿宋" w:eastAsia="仿宋" w:cs="仿宋"/>
          <w:b/>
          <w:color w:val="auto"/>
          <w:sz w:val="24"/>
          <w:highlight w:val="none"/>
        </w:rPr>
      </w:pPr>
      <w:bookmarkStart w:id="19" w:name="_Toc35393808"/>
      <w:bookmarkStart w:id="20" w:name="_Toc28359021"/>
      <w:bookmarkStart w:id="21" w:name="_Toc35393639"/>
      <w:bookmarkStart w:id="22" w:name="_Toc28359098"/>
      <w:r>
        <w:rPr>
          <w:rFonts w:hint="eastAsia" w:ascii="仿宋" w:hAnsi="仿宋" w:eastAsia="仿宋" w:cs="仿宋"/>
          <w:b/>
          <w:bCs/>
          <w:color w:val="auto"/>
          <w:sz w:val="24"/>
          <w:highlight w:val="none"/>
        </w:rPr>
        <w:t>3.</w:t>
      </w:r>
      <w:r>
        <w:rPr>
          <w:rFonts w:hint="eastAsia" w:ascii="仿宋" w:hAnsi="仿宋" w:eastAsia="仿宋" w:cs="仿宋"/>
          <w:b/>
          <w:color w:val="auto"/>
          <w:sz w:val="24"/>
          <w:highlight w:val="none"/>
        </w:rPr>
        <w:t xml:space="preserve">同级政府采购监督管理部门：            </w:t>
      </w:r>
    </w:p>
    <w:bookmarkEnd w:id="19"/>
    <w:bookmarkEnd w:id="20"/>
    <w:bookmarkEnd w:id="21"/>
    <w:bookmarkEnd w:id="22"/>
    <w:p w14:paraId="341F7FF9">
      <w:pPr>
        <w:pageBreakBefore w:val="0"/>
        <w:widowControl w:val="0"/>
        <w:kinsoku/>
        <w:wordWrap/>
        <w:overflowPunct/>
        <w:topLinePunct w:val="0"/>
        <w:autoSpaceDE/>
        <w:autoSpaceDN/>
        <w:bidi w:val="0"/>
        <w:spacing w:line="400" w:lineRule="exact"/>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名    称：绍兴市财政局</w:t>
      </w:r>
    </w:p>
    <w:p w14:paraId="2422D063">
      <w:pPr>
        <w:pageBreakBefore w:val="0"/>
        <w:widowControl w:val="0"/>
        <w:kinsoku/>
        <w:wordWrap/>
        <w:overflowPunct/>
        <w:topLinePunct w:val="0"/>
        <w:autoSpaceDE/>
        <w:autoSpaceDN/>
        <w:bidi w:val="0"/>
        <w:spacing w:line="400" w:lineRule="exact"/>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地    址：</w:t>
      </w:r>
      <w:r>
        <w:rPr>
          <w:rFonts w:hint="eastAsia" w:ascii="仿宋" w:hAnsi="仿宋" w:eastAsia="仿宋" w:cs="仿宋"/>
          <w:color w:val="auto"/>
          <w:sz w:val="24"/>
          <w:highlight w:val="none"/>
          <w:lang w:val="en-US" w:eastAsia="zh-CN"/>
        </w:rPr>
        <w:t xml:space="preserve"> 绍兴市越城区凤林西路151号</w:t>
      </w:r>
      <w:r>
        <w:rPr>
          <w:rFonts w:hint="eastAsia" w:ascii="仿宋" w:hAnsi="仿宋" w:eastAsia="仿宋" w:cs="仿宋"/>
          <w:color w:val="auto"/>
          <w:sz w:val="24"/>
          <w:highlight w:val="none"/>
        </w:rPr>
        <w:t xml:space="preserve"> </w:t>
      </w:r>
    </w:p>
    <w:p w14:paraId="3B4EA850">
      <w:pPr>
        <w:pageBreakBefore w:val="0"/>
        <w:widowControl w:val="0"/>
        <w:kinsoku/>
        <w:wordWrap/>
        <w:overflowPunct/>
        <w:topLinePunct w:val="0"/>
        <w:autoSpaceDE/>
        <w:autoSpaceDN/>
        <w:bidi w:val="0"/>
        <w:spacing w:line="400" w:lineRule="exact"/>
        <w:ind w:left="0" w:firstLine="480"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传    真：</w:t>
      </w:r>
      <w:r>
        <w:rPr>
          <w:rFonts w:hint="eastAsia" w:ascii="仿宋" w:hAnsi="仿宋" w:eastAsia="仿宋" w:cs="仿宋"/>
          <w:color w:val="auto"/>
          <w:sz w:val="24"/>
          <w:highlight w:val="none"/>
          <w:lang w:val="en-US" w:eastAsia="zh-CN"/>
        </w:rPr>
        <w:t xml:space="preserve"> /</w:t>
      </w:r>
    </w:p>
    <w:p w14:paraId="470E5706">
      <w:pPr>
        <w:pageBreakBefore w:val="0"/>
        <w:widowControl w:val="0"/>
        <w:kinsoku/>
        <w:wordWrap/>
        <w:overflowPunct/>
        <w:topLinePunct w:val="0"/>
        <w:autoSpaceDE/>
        <w:autoSpaceDN/>
        <w:bidi w:val="0"/>
        <w:spacing w:line="400" w:lineRule="exact"/>
        <w:ind w:left="0" w:firstLine="480"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联系人 ：</w:t>
      </w:r>
      <w:r>
        <w:rPr>
          <w:rFonts w:hint="eastAsia" w:ascii="仿宋" w:hAnsi="仿宋" w:eastAsia="仿宋" w:cs="仿宋"/>
          <w:color w:val="auto"/>
          <w:sz w:val="24"/>
          <w:highlight w:val="none"/>
          <w:lang w:val="en-US" w:eastAsia="zh-CN"/>
        </w:rPr>
        <w:t xml:space="preserve"> 张婷婷</w:t>
      </w:r>
    </w:p>
    <w:p w14:paraId="525C4107">
      <w:pPr>
        <w:pageBreakBefore w:val="0"/>
        <w:widowControl w:val="0"/>
        <w:kinsoku/>
        <w:wordWrap/>
        <w:overflowPunct/>
        <w:topLinePunct w:val="0"/>
        <w:autoSpaceDE/>
        <w:autoSpaceDN/>
        <w:bidi w:val="0"/>
        <w:spacing w:line="400" w:lineRule="exact"/>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监督投诉电话：</w:t>
      </w:r>
      <w:r>
        <w:rPr>
          <w:rFonts w:hint="eastAsia" w:ascii="仿宋" w:hAnsi="仿宋" w:eastAsia="仿宋" w:cs="仿宋"/>
          <w:color w:val="auto"/>
          <w:sz w:val="24"/>
          <w:highlight w:val="none"/>
          <w:lang w:val="en-US" w:eastAsia="zh-CN"/>
        </w:rPr>
        <w:t xml:space="preserve"> 0575-85209697</w:t>
      </w:r>
      <w:r>
        <w:rPr>
          <w:rFonts w:hint="eastAsia" w:ascii="仿宋" w:hAnsi="仿宋" w:eastAsia="仿宋" w:cs="仿宋"/>
          <w:color w:val="auto"/>
          <w:sz w:val="24"/>
          <w:highlight w:val="none"/>
        </w:rPr>
        <w:t xml:space="preserve"> </w:t>
      </w:r>
      <w:r>
        <w:rPr>
          <w:rFonts w:hint="eastAsia" w:ascii="仿宋" w:hAnsi="仿宋" w:eastAsia="仿宋" w:cs="仿宋"/>
          <w:color w:val="auto"/>
          <w:sz w:val="24"/>
          <w:highlight w:val="none"/>
          <w:lang w:val="en-US" w:eastAsia="zh-CN"/>
        </w:rPr>
        <w:t xml:space="preserve"> </w:t>
      </w:r>
      <w:r>
        <w:rPr>
          <w:rFonts w:hint="eastAsia" w:ascii="仿宋" w:hAnsi="仿宋" w:eastAsia="仿宋" w:cs="仿宋"/>
          <w:color w:val="auto"/>
          <w:sz w:val="24"/>
          <w:highlight w:val="none"/>
        </w:rPr>
        <w:t xml:space="preserve">   </w:t>
      </w:r>
    </w:p>
    <w:p w14:paraId="6BC800E4">
      <w:pPr>
        <w:pageBreakBefore w:val="0"/>
        <w:widowControl w:val="0"/>
        <w:kinsoku/>
        <w:wordWrap/>
        <w:overflowPunct/>
        <w:topLinePunct w:val="0"/>
        <w:autoSpaceDE/>
        <w:autoSpaceDN/>
        <w:bidi w:val="0"/>
        <w:spacing w:line="400" w:lineRule="exact"/>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若对项目采购电子交易系统操作有疑问，可登录政采云（https://www.zcygov.cn/），点击右侧咨询小采，获取采小蜜智能服务管家帮助，或拨打政采云服务热线95763获取热线服务帮助。        </w:t>
      </w:r>
    </w:p>
    <w:p w14:paraId="4C44B8E3">
      <w:pPr>
        <w:pageBreakBefore w:val="0"/>
        <w:widowControl w:val="0"/>
        <w:kinsoku/>
        <w:wordWrap/>
        <w:overflowPunct/>
        <w:topLinePunct w:val="0"/>
        <w:autoSpaceDE/>
        <w:autoSpaceDN/>
        <w:bidi w:val="0"/>
        <w:spacing w:line="400" w:lineRule="exact"/>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CA问题联系电话（人工）：汇信CA 400-888-4636；天谷CA 400-087-8198。</w:t>
      </w:r>
    </w:p>
    <w:p w14:paraId="25FB554A">
      <w:pPr>
        <w:widowControl/>
        <w:adjustRightInd/>
        <w:spacing w:line="400" w:lineRule="exact"/>
        <w:jc w:val="left"/>
        <w:rPr>
          <w:rFonts w:hint="eastAsia" w:ascii="仿宋" w:hAnsi="仿宋" w:eastAsia="仿宋" w:cs="仿宋"/>
          <w:snapToGrid w:val="0"/>
          <w:color w:val="auto"/>
          <w:highlight w:val="none"/>
        </w:rPr>
      </w:pPr>
      <w:r>
        <w:rPr>
          <w:rFonts w:hint="eastAsia" w:ascii="仿宋" w:hAnsi="仿宋" w:eastAsia="仿宋" w:cs="仿宋"/>
          <w:b/>
          <w:color w:val="auto"/>
          <w:sz w:val="36"/>
          <w:szCs w:val="20"/>
          <w:highlight w:val="none"/>
        </w:rPr>
        <w:br w:type="page"/>
      </w:r>
    </w:p>
    <w:bookmarkEnd w:id="7"/>
    <w:bookmarkEnd w:id="8"/>
    <w:p w14:paraId="15B55A60">
      <w:pPr>
        <w:keepNext w:val="0"/>
        <w:keepLines w:val="0"/>
        <w:pageBreakBefore w:val="0"/>
        <w:widowControl w:val="0"/>
        <w:kinsoku/>
        <w:wordWrap/>
        <w:overflowPunct/>
        <w:topLinePunct w:val="0"/>
        <w:autoSpaceDE/>
        <w:autoSpaceDN/>
        <w:bidi w:val="0"/>
        <w:adjustRightInd/>
        <w:snapToGrid/>
        <w:spacing w:line="400" w:lineRule="exact"/>
        <w:jc w:val="center"/>
        <w:textAlignment w:val="auto"/>
        <w:outlineLvl w:val="0"/>
        <w:rPr>
          <w:rFonts w:hint="eastAsia" w:ascii="仿宋" w:hAnsi="仿宋" w:eastAsia="仿宋" w:cs="仿宋"/>
          <w:b/>
          <w:color w:val="auto"/>
          <w:sz w:val="36"/>
          <w:szCs w:val="20"/>
          <w:highlight w:val="none"/>
        </w:rPr>
      </w:pPr>
      <w:r>
        <w:rPr>
          <w:rFonts w:hint="eastAsia" w:ascii="仿宋" w:hAnsi="仿宋" w:eastAsia="仿宋" w:cs="仿宋"/>
          <w:b/>
          <w:color w:val="auto"/>
          <w:sz w:val="36"/>
          <w:szCs w:val="20"/>
          <w:highlight w:val="none"/>
        </w:rPr>
        <w:t>第二部分 投标须知</w:t>
      </w:r>
    </w:p>
    <w:p w14:paraId="6D642648">
      <w:pPr>
        <w:adjustRightInd/>
        <w:spacing w:line="400" w:lineRule="exact"/>
        <w:ind w:firstLine="3845" w:firstLineChars="1197"/>
        <w:outlineLvl w:val="0"/>
        <w:rPr>
          <w:rFonts w:hint="eastAsia" w:ascii="仿宋" w:hAnsi="仿宋" w:eastAsia="仿宋" w:cs="仿宋"/>
          <w:b/>
          <w:color w:val="auto"/>
          <w:sz w:val="32"/>
          <w:szCs w:val="20"/>
          <w:highlight w:val="none"/>
        </w:rPr>
      </w:pPr>
      <w:r>
        <w:rPr>
          <w:rFonts w:hint="eastAsia" w:ascii="仿宋" w:hAnsi="仿宋" w:eastAsia="仿宋" w:cs="仿宋"/>
          <w:b/>
          <w:color w:val="auto"/>
          <w:sz w:val="32"/>
          <w:szCs w:val="20"/>
          <w:highlight w:val="none"/>
        </w:rPr>
        <w:t>前附表</w:t>
      </w:r>
    </w:p>
    <w:tbl>
      <w:tblPr>
        <w:tblStyle w:val="62"/>
        <w:tblW w:w="924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0"/>
        <w:gridCol w:w="855"/>
        <w:gridCol w:w="7515"/>
      </w:tblGrid>
      <w:tr w14:paraId="680929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6" w:hRule="atLeast"/>
          <w:jc w:val="center"/>
        </w:trPr>
        <w:tc>
          <w:tcPr>
            <w:tcW w:w="870" w:type="dxa"/>
            <w:vAlign w:val="center"/>
          </w:tcPr>
          <w:p w14:paraId="7CEC01CD">
            <w:pPr>
              <w:keepNext w:val="0"/>
              <w:keepLines w:val="0"/>
              <w:pageBreakBefore w:val="0"/>
              <w:widowControl w:val="0"/>
              <w:kinsoku/>
              <w:wordWrap/>
              <w:overflowPunct/>
              <w:topLinePunct w:val="0"/>
              <w:bidi w:val="0"/>
              <w:adjustRightInd w:val="0"/>
              <w:spacing w:line="400" w:lineRule="exact"/>
              <w:ind w:left="0" w:leftChars="0" w:right="0" w:rightChars="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序号</w:t>
            </w:r>
          </w:p>
        </w:tc>
        <w:tc>
          <w:tcPr>
            <w:tcW w:w="8370" w:type="dxa"/>
            <w:gridSpan w:val="2"/>
            <w:vAlign w:val="center"/>
          </w:tcPr>
          <w:p w14:paraId="11073761">
            <w:pPr>
              <w:keepNext w:val="0"/>
              <w:keepLines w:val="0"/>
              <w:pageBreakBefore w:val="0"/>
              <w:widowControl w:val="0"/>
              <w:kinsoku/>
              <w:wordWrap/>
              <w:overflowPunct/>
              <w:topLinePunct w:val="0"/>
              <w:bidi w:val="0"/>
              <w:adjustRightInd w:val="0"/>
              <w:spacing w:line="400" w:lineRule="exact"/>
              <w:ind w:left="0" w:leftChars="0" w:right="0" w:rightChars="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内　　　　容</w:t>
            </w:r>
          </w:p>
        </w:tc>
      </w:tr>
      <w:tr w14:paraId="39DDE8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5" w:hRule="atLeast"/>
          <w:jc w:val="center"/>
        </w:trPr>
        <w:tc>
          <w:tcPr>
            <w:tcW w:w="870" w:type="dxa"/>
            <w:vAlign w:val="center"/>
          </w:tcPr>
          <w:p w14:paraId="3EE91BB2">
            <w:pPr>
              <w:keepNext w:val="0"/>
              <w:keepLines w:val="0"/>
              <w:pageBreakBefore w:val="0"/>
              <w:widowControl w:val="0"/>
              <w:kinsoku/>
              <w:wordWrap/>
              <w:overflowPunct/>
              <w:topLinePunct w:val="0"/>
              <w:bidi w:val="0"/>
              <w:adjustRightInd w:val="0"/>
              <w:spacing w:line="400" w:lineRule="exact"/>
              <w:ind w:left="0" w:leftChars="0" w:right="0" w:rightChars="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p>
        </w:tc>
        <w:tc>
          <w:tcPr>
            <w:tcW w:w="8370" w:type="dxa"/>
            <w:gridSpan w:val="2"/>
            <w:vAlign w:val="center"/>
          </w:tcPr>
          <w:p w14:paraId="29C5339F">
            <w:pPr>
              <w:keepNext w:val="0"/>
              <w:keepLines w:val="0"/>
              <w:pageBreakBefore w:val="0"/>
              <w:widowControl w:val="0"/>
              <w:kinsoku/>
              <w:wordWrap/>
              <w:overflowPunct/>
              <w:topLinePunct w:val="0"/>
              <w:bidi w:val="0"/>
              <w:adjustRightInd w:val="0"/>
              <w:snapToGrid w:val="0"/>
              <w:spacing w:line="400" w:lineRule="exact"/>
              <w:ind w:left="0" w:leftChars="0" w:right="0" w:rightChars="0"/>
              <w:rPr>
                <w:rFonts w:hint="eastAsia" w:ascii="仿宋" w:hAnsi="仿宋" w:eastAsia="仿宋" w:cs="仿宋"/>
                <w:color w:val="auto"/>
                <w:sz w:val="24"/>
                <w:highlight w:val="none"/>
                <w:u w:val="single"/>
              </w:rPr>
            </w:pPr>
            <w:r>
              <w:rPr>
                <w:rFonts w:hint="eastAsia" w:ascii="仿宋" w:hAnsi="仿宋" w:eastAsia="仿宋" w:cs="仿宋"/>
                <w:b/>
                <w:color w:val="auto"/>
                <w:sz w:val="24"/>
                <w:highlight w:val="none"/>
              </w:rPr>
              <w:t>投标人按照项目要求特许资格、资信证明文件（如有）：</w:t>
            </w:r>
          </w:p>
          <w:p w14:paraId="3F9D6003">
            <w:pPr>
              <w:keepNext w:val="0"/>
              <w:keepLines w:val="0"/>
              <w:pageBreakBefore w:val="0"/>
              <w:widowControl w:val="0"/>
              <w:kinsoku/>
              <w:wordWrap/>
              <w:overflowPunct/>
              <w:topLinePunct w:val="0"/>
              <w:bidi w:val="0"/>
              <w:adjustRightInd w:val="0"/>
              <w:spacing w:line="400" w:lineRule="exact"/>
              <w:ind w:left="0" w:leftChars="0" w:right="0" w:rightChars="0" w:firstLine="480" w:firstLineChars="200"/>
              <w:rPr>
                <w:rFonts w:hint="eastAsia" w:ascii="仿宋" w:hAnsi="仿宋" w:eastAsia="仿宋" w:cs="仿宋"/>
                <w:b/>
                <w:color w:val="auto"/>
                <w:sz w:val="24"/>
                <w:highlight w:val="none"/>
              </w:rPr>
            </w:pPr>
            <w:r>
              <w:rPr>
                <w:rFonts w:hint="eastAsia" w:ascii="仿宋" w:hAnsi="仿宋" w:eastAsia="仿宋" w:cs="仿宋"/>
                <w:color w:val="auto"/>
                <w:sz w:val="24"/>
                <w:highlight w:val="none"/>
              </w:rPr>
              <w:t>法律和国务院行政法规规定或授权有关部门规定供应商或产品进入市场须先行取得相关认证或许可的，投标人须在投标文件中提供相关的认证或许可证明材料。未经认证、许可，或者虽经认证、许可但相关资质证书已经失效的投标人，不能推荐、确认为中标供应商。</w:t>
            </w:r>
          </w:p>
        </w:tc>
      </w:tr>
      <w:tr w14:paraId="74C143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5" w:hRule="atLeast"/>
          <w:jc w:val="center"/>
        </w:trPr>
        <w:tc>
          <w:tcPr>
            <w:tcW w:w="870" w:type="dxa"/>
            <w:vAlign w:val="center"/>
          </w:tcPr>
          <w:p w14:paraId="1B58C612">
            <w:pPr>
              <w:keepNext w:val="0"/>
              <w:keepLines w:val="0"/>
              <w:pageBreakBefore w:val="0"/>
              <w:widowControl w:val="0"/>
              <w:kinsoku/>
              <w:wordWrap/>
              <w:overflowPunct/>
              <w:topLinePunct w:val="0"/>
              <w:bidi w:val="0"/>
              <w:adjustRightInd w:val="0"/>
              <w:spacing w:line="400" w:lineRule="exact"/>
              <w:ind w:left="0" w:leftChars="0" w:right="0" w:rightChars="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p>
        </w:tc>
        <w:tc>
          <w:tcPr>
            <w:tcW w:w="8370" w:type="dxa"/>
            <w:gridSpan w:val="2"/>
            <w:vAlign w:val="center"/>
          </w:tcPr>
          <w:p w14:paraId="18AD5CF5">
            <w:pPr>
              <w:keepNext w:val="0"/>
              <w:keepLines w:val="0"/>
              <w:pageBreakBefore w:val="0"/>
              <w:widowControl w:val="0"/>
              <w:kinsoku/>
              <w:wordWrap/>
              <w:overflowPunct/>
              <w:topLinePunct w:val="0"/>
              <w:bidi w:val="0"/>
              <w:adjustRightInd w:val="0"/>
              <w:snapToGrid w:val="0"/>
              <w:spacing w:line="400" w:lineRule="exact"/>
              <w:ind w:left="0" w:leftChars="0" w:right="0" w:rightChars="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资格审查方式：</w:t>
            </w:r>
          </w:p>
          <w:p w14:paraId="01E25E3D">
            <w:pPr>
              <w:keepNext w:val="0"/>
              <w:keepLines w:val="0"/>
              <w:pageBreakBefore w:val="0"/>
              <w:widowControl w:val="0"/>
              <w:kinsoku/>
              <w:wordWrap/>
              <w:overflowPunct/>
              <w:topLinePunct w:val="0"/>
              <w:bidi w:val="0"/>
              <w:adjustRightInd w:val="0"/>
              <w:snapToGrid w:val="0"/>
              <w:spacing w:line="400" w:lineRule="exact"/>
              <w:ind w:left="0" w:leftChars="0" w:right="0" w:rightChars="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1.资格后审。</w:t>
            </w:r>
          </w:p>
          <w:p w14:paraId="6DFD9E48">
            <w:pPr>
              <w:keepNext w:val="0"/>
              <w:keepLines w:val="0"/>
              <w:pageBreakBefore w:val="0"/>
              <w:widowControl w:val="0"/>
              <w:kinsoku/>
              <w:wordWrap/>
              <w:overflowPunct/>
              <w:topLinePunct w:val="0"/>
              <w:bidi w:val="0"/>
              <w:adjustRightInd w:val="0"/>
              <w:snapToGrid w:val="0"/>
              <w:spacing w:line="400" w:lineRule="exact"/>
              <w:ind w:left="0" w:leftChars="0" w:right="0" w:rightChars="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法定代表人的被授权委托人必须是投标单位职工。需在投标响应文件技术部分内提供由社保机构出具的该授权代表的社保证明（1.如该授权代表为离退休返聘人员的，投标响应文件技术部分内需提供退休证明及单位聘用证明;2.如由第三方代理社保事项的，则需提供加盖投标人公章的委托代理协议复印件）。</w:t>
            </w:r>
          </w:p>
        </w:tc>
      </w:tr>
      <w:tr w14:paraId="04129A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4" w:hRule="atLeast"/>
          <w:jc w:val="center"/>
        </w:trPr>
        <w:tc>
          <w:tcPr>
            <w:tcW w:w="870" w:type="dxa"/>
            <w:vAlign w:val="center"/>
          </w:tcPr>
          <w:p w14:paraId="11F4C686">
            <w:pPr>
              <w:keepNext w:val="0"/>
              <w:keepLines w:val="0"/>
              <w:pageBreakBefore w:val="0"/>
              <w:widowControl w:val="0"/>
              <w:kinsoku/>
              <w:wordWrap/>
              <w:overflowPunct/>
              <w:topLinePunct w:val="0"/>
              <w:bidi w:val="0"/>
              <w:adjustRightInd w:val="0"/>
              <w:spacing w:line="400" w:lineRule="exact"/>
              <w:ind w:left="0" w:leftChars="0" w:right="0" w:rightChars="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3</w:t>
            </w:r>
          </w:p>
        </w:tc>
        <w:tc>
          <w:tcPr>
            <w:tcW w:w="8370" w:type="dxa"/>
            <w:gridSpan w:val="2"/>
            <w:vAlign w:val="center"/>
          </w:tcPr>
          <w:p w14:paraId="5C90425E">
            <w:pPr>
              <w:keepNext w:val="0"/>
              <w:keepLines w:val="0"/>
              <w:pageBreakBefore w:val="0"/>
              <w:widowControl w:val="0"/>
              <w:kinsoku/>
              <w:wordWrap/>
              <w:overflowPunct/>
              <w:topLinePunct w:val="0"/>
              <w:autoSpaceDE w:val="0"/>
              <w:autoSpaceDN w:val="0"/>
              <w:bidi w:val="0"/>
              <w:adjustRightInd w:val="0"/>
              <w:spacing w:line="400" w:lineRule="exact"/>
              <w:ind w:left="0" w:leftChars="0" w:right="0" w:rightChars="0"/>
              <w:textAlignment w:val="bottom"/>
              <w:rPr>
                <w:rFonts w:hint="eastAsia" w:ascii="仿宋" w:hAnsi="仿宋" w:eastAsia="仿宋" w:cs="仿宋"/>
                <w:color w:val="auto"/>
                <w:sz w:val="24"/>
                <w:highlight w:val="none"/>
              </w:rPr>
            </w:pPr>
            <w:r>
              <w:rPr>
                <w:rFonts w:hint="eastAsia" w:ascii="仿宋" w:hAnsi="仿宋" w:eastAsia="仿宋" w:cs="仿宋"/>
                <w:b/>
                <w:color w:val="auto"/>
                <w:sz w:val="24"/>
                <w:highlight w:val="none"/>
              </w:rPr>
              <w:t>投标有效期：</w:t>
            </w:r>
            <w:r>
              <w:rPr>
                <w:rFonts w:hint="eastAsia" w:ascii="仿宋" w:hAnsi="仿宋" w:eastAsia="仿宋" w:cs="仿宋"/>
                <w:color w:val="auto"/>
                <w:sz w:val="24"/>
                <w:highlight w:val="none"/>
              </w:rPr>
              <w:t>投标有效期为从提交投标文件的截止之日起90天。</w:t>
            </w:r>
            <w:r>
              <w:rPr>
                <w:rFonts w:hint="eastAsia" w:ascii="仿宋" w:hAnsi="仿宋" w:eastAsia="仿宋" w:cs="仿宋"/>
                <w:b/>
                <w:color w:val="auto"/>
                <w:sz w:val="24"/>
                <w:highlight w:val="none"/>
              </w:rPr>
              <w:t>投标人的投标文件中承</w:t>
            </w:r>
            <w:r>
              <w:rPr>
                <w:rFonts w:hint="eastAsia" w:ascii="仿宋" w:hAnsi="仿宋" w:eastAsia="仿宋" w:cs="仿宋"/>
                <w:b/>
                <w:color w:val="auto"/>
                <w:sz w:val="24"/>
                <w:szCs w:val="21"/>
                <w:highlight w:val="none"/>
              </w:rPr>
              <w:t>诺的投标有效期少于招标文件中载明的投标有效期的，投标无效。</w:t>
            </w:r>
          </w:p>
        </w:tc>
      </w:tr>
      <w:tr w14:paraId="493225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5" w:hRule="atLeast"/>
          <w:jc w:val="center"/>
        </w:trPr>
        <w:tc>
          <w:tcPr>
            <w:tcW w:w="870" w:type="dxa"/>
            <w:vAlign w:val="center"/>
          </w:tcPr>
          <w:p w14:paraId="2597578B">
            <w:pPr>
              <w:keepNext w:val="0"/>
              <w:keepLines w:val="0"/>
              <w:pageBreakBefore w:val="0"/>
              <w:widowControl w:val="0"/>
              <w:kinsoku/>
              <w:wordWrap/>
              <w:overflowPunct/>
              <w:topLinePunct w:val="0"/>
              <w:bidi w:val="0"/>
              <w:adjustRightInd w:val="0"/>
              <w:spacing w:line="400" w:lineRule="exact"/>
              <w:ind w:left="0" w:leftChars="0" w:right="0" w:rightChars="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4</w:t>
            </w:r>
          </w:p>
        </w:tc>
        <w:tc>
          <w:tcPr>
            <w:tcW w:w="8370" w:type="dxa"/>
            <w:gridSpan w:val="2"/>
            <w:vAlign w:val="center"/>
          </w:tcPr>
          <w:p w14:paraId="2C21F2BF">
            <w:pPr>
              <w:keepNext w:val="0"/>
              <w:keepLines w:val="0"/>
              <w:pageBreakBefore w:val="0"/>
              <w:widowControl w:val="0"/>
              <w:kinsoku/>
              <w:wordWrap/>
              <w:overflowPunct/>
              <w:topLinePunct w:val="0"/>
              <w:bidi w:val="0"/>
              <w:adjustRightInd w:val="0"/>
              <w:spacing w:line="400" w:lineRule="exact"/>
              <w:ind w:left="0" w:leftChars="0" w:right="0" w:rightChars="0"/>
              <w:rPr>
                <w:rFonts w:hint="eastAsia" w:ascii="仿宋" w:hAnsi="仿宋" w:eastAsia="仿宋" w:cs="仿宋"/>
                <w:color w:val="auto"/>
                <w:sz w:val="24"/>
                <w:highlight w:val="none"/>
              </w:rPr>
            </w:pPr>
            <w:r>
              <w:rPr>
                <w:rFonts w:hint="eastAsia" w:ascii="仿宋" w:hAnsi="仿宋" w:eastAsia="仿宋" w:cs="仿宋"/>
                <w:b/>
                <w:color w:val="auto"/>
                <w:sz w:val="24"/>
                <w:highlight w:val="none"/>
              </w:rPr>
              <w:t>转包：</w:t>
            </w:r>
            <w:r>
              <w:rPr>
                <w:rFonts w:hint="eastAsia" w:ascii="仿宋" w:hAnsi="仿宋" w:eastAsia="仿宋" w:cs="仿宋"/>
                <w:color w:val="auto"/>
                <w:sz w:val="24"/>
                <w:highlight w:val="none"/>
              </w:rPr>
              <w:t>本项目不得转包。</w:t>
            </w:r>
          </w:p>
        </w:tc>
      </w:tr>
      <w:tr w14:paraId="79323A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5" w:hRule="atLeast"/>
          <w:jc w:val="center"/>
        </w:trPr>
        <w:tc>
          <w:tcPr>
            <w:tcW w:w="870" w:type="dxa"/>
            <w:vAlign w:val="center"/>
          </w:tcPr>
          <w:p w14:paraId="1392900B">
            <w:pPr>
              <w:keepNext w:val="0"/>
              <w:keepLines w:val="0"/>
              <w:pageBreakBefore w:val="0"/>
              <w:widowControl w:val="0"/>
              <w:kinsoku/>
              <w:wordWrap/>
              <w:overflowPunct/>
              <w:topLinePunct w:val="0"/>
              <w:bidi w:val="0"/>
              <w:adjustRightInd w:val="0"/>
              <w:spacing w:line="400" w:lineRule="exact"/>
              <w:ind w:left="0" w:leftChars="0" w:right="0" w:rightChars="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5</w:t>
            </w:r>
          </w:p>
        </w:tc>
        <w:tc>
          <w:tcPr>
            <w:tcW w:w="8370" w:type="dxa"/>
            <w:gridSpan w:val="2"/>
            <w:vAlign w:val="center"/>
          </w:tcPr>
          <w:p w14:paraId="62674A1A">
            <w:pPr>
              <w:keepNext w:val="0"/>
              <w:keepLines w:val="0"/>
              <w:pageBreakBefore w:val="0"/>
              <w:widowControl w:val="0"/>
              <w:kinsoku/>
              <w:wordWrap/>
              <w:overflowPunct/>
              <w:topLinePunct w:val="0"/>
              <w:bidi w:val="0"/>
              <w:adjustRightInd w:val="0"/>
              <w:spacing w:line="400" w:lineRule="exact"/>
              <w:ind w:left="0" w:leftChars="0" w:right="0" w:rightChars="0"/>
              <w:rPr>
                <w:rFonts w:hint="eastAsia" w:ascii="仿宋" w:hAnsi="仿宋" w:eastAsia="仿宋" w:cs="仿宋"/>
                <w:color w:val="auto"/>
                <w:sz w:val="24"/>
                <w:highlight w:val="none"/>
              </w:rPr>
            </w:pPr>
            <w:r>
              <w:rPr>
                <w:rFonts w:hint="eastAsia" w:ascii="仿宋" w:hAnsi="仿宋" w:eastAsia="仿宋" w:cs="仿宋"/>
                <w:b/>
                <w:color w:val="auto"/>
                <w:sz w:val="24"/>
                <w:highlight w:val="none"/>
              </w:rPr>
              <w:t>分包：</w:t>
            </w:r>
            <w:r>
              <w:rPr>
                <w:rFonts w:hint="eastAsia" w:ascii="仿宋" w:hAnsi="仿宋" w:eastAsia="仿宋" w:cs="仿宋"/>
                <w:color w:val="auto"/>
                <w:kern w:val="0"/>
                <w:sz w:val="24"/>
                <w:highlight w:val="none"/>
              </w:rPr>
              <w:t>☐ A</w:t>
            </w:r>
            <w:r>
              <w:rPr>
                <w:rFonts w:hint="eastAsia" w:ascii="仿宋" w:hAnsi="仿宋" w:eastAsia="仿宋" w:cs="仿宋"/>
                <w:color w:val="auto"/>
                <w:sz w:val="24"/>
                <w:highlight w:val="none"/>
              </w:rPr>
              <w:t>同意将非主体、非关键性的</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工作分包。</w:t>
            </w:r>
          </w:p>
          <w:p w14:paraId="3FBC7F6D">
            <w:pPr>
              <w:keepNext w:val="0"/>
              <w:keepLines w:val="0"/>
              <w:pageBreakBefore w:val="0"/>
              <w:widowControl w:val="0"/>
              <w:kinsoku/>
              <w:wordWrap/>
              <w:overflowPunct/>
              <w:topLinePunct w:val="0"/>
              <w:bidi w:val="0"/>
              <w:adjustRightInd w:val="0"/>
              <w:spacing w:line="400" w:lineRule="exact"/>
              <w:ind w:left="0" w:leftChars="0" w:right="0" w:rightChars="0" w:firstLine="720" w:firstLineChars="300"/>
              <w:rPr>
                <w:rFonts w:hint="eastAsia" w:ascii="仿宋" w:hAnsi="仿宋" w:eastAsia="仿宋" w:cs="仿宋"/>
                <w:b/>
                <w:color w:val="auto"/>
                <w:sz w:val="24"/>
                <w:highlight w:val="none"/>
              </w:rPr>
            </w:pPr>
            <w:r>
              <w:rPr>
                <w:rFonts w:hint="eastAsia" w:ascii="仿宋" w:hAnsi="仿宋" w:eastAsia="仿宋" w:cs="仿宋"/>
                <w:color w:val="auto"/>
                <w:kern w:val="0"/>
                <w:sz w:val="24"/>
                <w:highlight w:val="none"/>
                <w:lang w:eastAsia="zh-CN"/>
              </w:rPr>
              <w:t>☑</w:t>
            </w:r>
            <w:r>
              <w:rPr>
                <w:rFonts w:hint="eastAsia" w:ascii="仿宋" w:hAnsi="仿宋" w:eastAsia="仿宋" w:cs="仿宋"/>
                <w:color w:val="auto"/>
                <w:kern w:val="0"/>
                <w:sz w:val="24"/>
                <w:highlight w:val="none"/>
              </w:rPr>
              <w:t xml:space="preserve"> B</w:t>
            </w:r>
            <w:r>
              <w:rPr>
                <w:rFonts w:hint="eastAsia" w:ascii="仿宋" w:hAnsi="仿宋" w:eastAsia="仿宋" w:cs="仿宋"/>
                <w:color w:val="auto"/>
                <w:sz w:val="24"/>
                <w:highlight w:val="none"/>
              </w:rPr>
              <w:t>不同意分包。</w:t>
            </w:r>
          </w:p>
        </w:tc>
      </w:tr>
      <w:tr w14:paraId="32E228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5" w:hRule="atLeast"/>
          <w:jc w:val="center"/>
        </w:trPr>
        <w:tc>
          <w:tcPr>
            <w:tcW w:w="870" w:type="dxa"/>
            <w:vAlign w:val="center"/>
          </w:tcPr>
          <w:p w14:paraId="235D8A5C">
            <w:pPr>
              <w:keepNext w:val="0"/>
              <w:keepLines w:val="0"/>
              <w:pageBreakBefore w:val="0"/>
              <w:widowControl w:val="0"/>
              <w:kinsoku/>
              <w:wordWrap/>
              <w:overflowPunct/>
              <w:topLinePunct w:val="0"/>
              <w:bidi w:val="0"/>
              <w:adjustRightInd w:val="0"/>
              <w:spacing w:line="400" w:lineRule="exact"/>
              <w:ind w:left="0" w:leftChars="0" w:right="0" w:rightChars="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6</w:t>
            </w:r>
          </w:p>
        </w:tc>
        <w:tc>
          <w:tcPr>
            <w:tcW w:w="8370" w:type="dxa"/>
            <w:gridSpan w:val="2"/>
            <w:vAlign w:val="center"/>
          </w:tcPr>
          <w:p w14:paraId="50F8CC36">
            <w:pPr>
              <w:keepNext w:val="0"/>
              <w:keepLines w:val="0"/>
              <w:pageBreakBefore w:val="0"/>
              <w:widowControl w:val="0"/>
              <w:kinsoku/>
              <w:wordWrap/>
              <w:overflowPunct/>
              <w:topLinePunct w:val="0"/>
              <w:bidi w:val="0"/>
              <w:adjustRightInd w:val="0"/>
              <w:spacing w:line="400" w:lineRule="exact"/>
              <w:ind w:left="0" w:leftChars="0" w:right="0" w:rightChars="0"/>
              <w:rPr>
                <w:rFonts w:hint="eastAsia" w:ascii="仿宋" w:hAnsi="仿宋" w:eastAsia="仿宋" w:cs="仿宋"/>
                <w:color w:val="auto"/>
                <w:sz w:val="24"/>
                <w:highlight w:val="none"/>
              </w:rPr>
            </w:pPr>
            <w:r>
              <w:rPr>
                <w:rFonts w:hint="eastAsia" w:ascii="仿宋" w:hAnsi="仿宋" w:eastAsia="仿宋" w:cs="仿宋"/>
                <w:b/>
                <w:color w:val="auto"/>
                <w:sz w:val="24"/>
                <w:highlight w:val="none"/>
              </w:rPr>
              <w:t>投标文件份数：</w:t>
            </w:r>
            <w:r>
              <w:rPr>
                <w:rFonts w:hint="eastAsia" w:ascii="仿宋" w:hAnsi="仿宋" w:eastAsia="仿宋" w:cs="仿宋"/>
                <w:color w:val="auto"/>
                <w:sz w:val="24"/>
                <w:highlight w:val="none"/>
              </w:rPr>
              <w:t>本项目实行网上投标，供应商于“政采云”上提供电子投标文件。</w:t>
            </w:r>
          </w:p>
        </w:tc>
      </w:tr>
      <w:tr w14:paraId="45FE8A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8" w:hRule="atLeast"/>
          <w:jc w:val="center"/>
        </w:trPr>
        <w:tc>
          <w:tcPr>
            <w:tcW w:w="870" w:type="dxa"/>
            <w:vAlign w:val="center"/>
          </w:tcPr>
          <w:p w14:paraId="6C46296F">
            <w:pPr>
              <w:keepNext w:val="0"/>
              <w:keepLines w:val="0"/>
              <w:pageBreakBefore w:val="0"/>
              <w:widowControl w:val="0"/>
              <w:kinsoku/>
              <w:wordWrap/>
              <w:overflowPunct/>
              <w:topLinePunct w:val="0"/>
              <w:bidi w:val="0"/>
              <w:adjustRightInd w:val="0"/>
              <w:spacing w:line="400" w:lineRule="exact"/>
              <w:ind w:left="0" w:leftChars="0" w:right="0" w:rightChars="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7</w:t>
            </w:r>
          </w:p>
        </w:tc>
        <w:tc>
          <w:tcPr>
            <w:tcW w:w="8370" w:type="dxa"/>
            <w:gridSpan w:val="2"/>
            <w:vAlign w:val="center"/>
          </w:tcPr>
          <w:p w14:paraId="079BF9BD">
            <w:pPr>
              <w:keepNext w:val="0"/>
              <w:keepLines w:val="0"/>
              <w:pageBreakBefore w:val="0"/>
              <w:widowControl w:val="0"/>
              <w:kinsoku/>
              <w:wordWrap/>
              <w:overflowPunct/>
              <w:topLinePunct w:val="0"/>
              <w:autoSpaceDE w:val="0"/>
              <w:autoSpaceDN w:val="0"/>
              <w:bidi w:val="0"/>
              <w:adjustRightInd w:val="0"/>
              <w:spacing w:line="400" w:lineRule="exact"/>
              <w:ind w:left="0" w:leftChars="0" w:right="0" w:rightChars="0"/>
              <w:textAlignment w:val="bottom"/>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开标前答疑会或现场考察：</w:t>
            </w:r>
          </w:p>
          <w:p w14:paraId="444DC7D0">
            <w:pPr>
              <w:keepNext w:val="0"/>
              <w:keepLines w:val="0"/>
              <w:pageBreakBefore w:val="0"/>
              <w:widowControl w:val="0"/>
              <w:kinsoku/>
              <w:wordWrap/>
              <w:overflowPunct/>
              <w:topLinePunct w:val="0"/>
              <w:bidi w:val="0"/>
              <w:adjustRightInd w:val="0"/>
              <w:spacing w:line="400" w:lineRule="exact"/>
              <w:ind w:left="0" w:leftChars="0" w:right="0" w:rightChars="0"/>
              <w:rPr>
                <w:rFonts w:hint="eastAsia" w:ascii="仿宋" w:hAnsi="仿宋" w:eastAsia="仿宋" w:cs="仿宋"/>
                <w:color w:val="auto"/>
                <w:sz w:val="24"/>
                <w:highlight w:val="none"/>
              </w:rPr>
            </w:pPr>
            <w:r>
              <w:rPr>
                <w:rFonts w:hint="eastAsia" w:ascii="仿宋" w:hAnsi="仿宋" w:eastAsia="仿宋" w:cs="仿宋"/>
                <w:color w:val="auto"/>
                <w:kern w:val="0"/>
                <w:sz w:val="24"/>
                <w:highlight w:val="none"/>
                <w:lang w:eastAsia="zh-CN"/>
              </w:rPr>
              <w:t>☑</w:t>
            </w:r>
            <w:r>
              <w:rPr>
                <w:rFonts w:hint="eastAsia" w:ascii="仿宋" w:hAnsi="仿宋" w:eastAsia="仿宋" w:cs="仿宋"/>
                <w:color w:val="auto"/>
                <w:kern w:val="0"/>
                <w:sz w:val="24"/>
                <w:highlight w:val="none"/>
              </w:rPr>
              <w:t>A</w:t>
            </w:r>
            <w:r>
              <w:rPr>
                <w:rFonts w:hint="eastAsia" w:ascii="仿宋" w:hAnsi="仿宋" w:eastAsia="仿宋" w:cs="仿宋"/>
                <w:color w:val="auto"/>
                <w:sz w:val="24"/>
                <w:highlight w:val="none"/>
              </w:rPr>
              <w:t>不组织。</w:t>
            </w:r>
          </w:p>
          <w:p w14:paraId="65C7208B">
            <w:pPr>
              <w:keepNext w:val="0"/>
              <w:keepLines w:val="0"/>
              <w:pageBreakBefore w:val="0"/>
              <w:widowControl w:val="0"/>
              <w:kinsoku/>
              <w:wordWrap/>
              <w:overflowPunct/>
              <w:topLinePunct w:val="0"/>
              <w:autoSpaceDE w:val="0"/>
              <w:autoSpaceDN w:val="0"/>
              <w:bidi w:val="0"/>
              <w:adjustRightInd w:val="0"/>
              <w:spacing w:line="400" w:lineRule="exact"/>
              <w:ind w:left="0" w:leftChars="0" w:right="0" w:rightChars="0"/>
              <w:textAlignment w:val="bottom"/>
              <w:rPr>
                <w:rFonts w:hint="eastAsia" w:ascii="仿宋" w:hAnsi="仿宋" w:eastAsia="仿宋" w:cs="仿宋"/>
                <w:b/>
                <w:color w:val="auto"/>
                <w:sz w:val="24"/>
                <w:highlight w:val="none"/>
              </w:rPr>
            </w:pPr>
            <w:r>
              <w:rPr>
                <w:rFonts w:hint="eastAsia" w:ascii="仿宋" w:hAnsi="仿宋" w:eastAsia="仿宋" w:cs="仿宋"/>
                <w:color w:val="auto"/>
                <w:kern w:val="0"/>
                <w:sz w:val="24"/>
                <w:highlight w:val="none"/>
              </w:rPr>
              <w:t>☐B组织，</w:t>
            </w:r>
            <w:r>
              <w:rPr>
                <w:rFonts w:hint="eastAsia" w:ascii="仿宋" w:hAnsi="仿宋" w:eastAsia="仿宋" w:cs="仿宋"/>
                <w:color w:val="auto"/>
                <w:sz w:val="24"/>
                <w:highlight w:val="none"/>
              </w:rPr>
              <w:t>时间：</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,地点：</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，联系人：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，联系方式：</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szCs w:val="20"/>
                <w:highlight w:val="none"/>
              </w:rPr>
              <w:t>。</w:t>
            </w:r>
          </w:p>
        </w:tc>
      </w:tr>
      <w:tr w14:paraId="63F760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9" w:hRule="atLeast"/>
          <w:jc w:val="center"/>
        </w:trPr>
        <w:tc>
          <w:tcPr>
            <w:tcW w:w="870" w:type="dxa"/>
            <w:vAlign w:val="center"/>
          </w:tcPr>
          <w:p w14:paraId="3AC97F8A">
            <w:pPr>
              <w:keepNext w:val="0"/>
              <w:keepLines w:val="0"/>
              <w:pageBreakBefore w:val="0"/>
              <w:widowControl w:val="0"/>
              <w:kinsoku/>
              <w:wordWrap/>
              <w:overflowPunct/>
              <w:topLinePunct w:val="0"/>
              <w:bidi w:val="0"/>
              <w:adjustRightInd w:val="0"/>
              <w:spacing w:line="400" w:lineRule="exact"/>
              <w:ind w:left="0" w:leftChars="0" w:right="0" w:rightChars="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8</w:t>
            </w:r>
          </w:p>
        </w:tc>
        <w:tc>
          <w:tcPr>
            <w:tcW w:w="8370" w:type="dxa"/>
            <w:gridSpan w:val="2"/>
            <w:vAlign w:val="center"/>
          </w:tcPr>
          <w:p w14:paraId="7CD5BF5E">
            <w:pPr>
              <w:keepNext w:val="0"/>
              <w:keepLines w:val="0"/>
              <w:pageBreakBefore w:val="0"/>
              <w:widowControl w:val="0"/>
              <w:kinsoku/>
              <w:wordWrap/>
              <w:overflowPunct/>
              <w:topLinePunct w:val="0"/>
              <w:bidi w:val="0"/>
              <w:adjustRightInd w:val="0"/>
              <w:spacing w:line="400" w:lineRule="exact"/>
              <w:ind w:left="0" w:leftChars="0" w:right="0" w:rightChars="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样品提供：</w:t>
            </w:r>
          </w:p>
          <w:p w14:paraId="720BE75D">
            <w:pPr>
              <w:keepNext w:val="0"/>
              <w:keepLines w:val="0"/>
              <w:pageBreakBefore w:val="0"/>
              <w:widowControl w:val="0"/>
              <w:kinsoku/>
              <w:wordWrap/>
              <w:overflowPunct/>
              <w:topLinePunct w:val="0"/>
              <w:bidi w:val="0"/>
              <w:adjustRightInd w:val="0"/>
              <w:spacing w:line="400" w:lineRule="exact"/>
              <w:ind w:left="0" w:leftChars="0" w:right="0" w:rightChars="0"/>
              <w:rPr>
                <w:rFonts w:hint="eastAsia" w:ascii="仿宋" w:hAnsi="仿宋" w:eastAsia="仿宋" w:cs="仿宋"/>
                <w:color w:val="auto"/>
                <w:sz w:val="24"/>
                <w:highlight w:val="none"/>
              </w:rPr>
            </w:pPr>
            <w:r>
              <w:rPr>
                <w:rFonts w:hint="eastAsia" w:ascii="仿宋" w:hAnsi="仿宋" w:eastAsia="仿宋" w:cs="仿宋"/>
                <w:color w:val="auto"/>
                <w:kern w:val="0"/>
                <w:sz w:val="24"/>
                <w:highlight w:val="none"/>
                <w:lang w:eastAsia="zh-CN"/>
              </w:rPr>
              <w:t>☑</w:t>
            </w:r>
            <w:r>
              <w:rPr>
                <w:rFonts w:hint="eastAsia" w:ascii="仿宋" w:hAnsi="仿宋" w:eastAsia="仿宋" w:cs="仿宋"/>
                <w:color w:val="auto"/>
                <w:kern w:val="0"/>
                <w:sz w:val="24"/>
                <w:highlight w:val="none"/>
              </w:rPr>
              <w:t>A</w:t>
            </w:r>
            <w:r>
              <w:rPr>
                <w:rFonts w:hint="eastAsia" w:ascii="仿宋" w:hAnsi="仿宋" w:eastAsia="仿宋" w:cs="仿宋"/>
                <w:color w:val="auto"/>
                <w:sz w:val="24"/>
                <w:highlight w:val="none"/>
              </w:rPr>
              <w:t>不要求提供。</w:t>
            </w:r>
          </w:p>
          <w:p w14:paraId="7D570836">
            <w:pPr>
              <w:keepNext w:val="0"/>
              <w:keepLines w:val="0"/>
              <w:pageBreakBefore w:val="0"/>
              <w:widowControl w:val="0"/>
              <w:kinsoku/>
              <w:wordWrap/>
              <w:overflowPunct/>
              <w:topLinePunct w:val="0"/>
              <w:bidi w:val="0"/>
              <w:adjustRightInd w:val="0"/>
              <w:spacing w:line="400" w:lineRule="exact"/>
              <w:ind w:left="0" w:leftChars="0" w:right="0" w:rightChars="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eastAsia="zh-CN"/>
              </w:rPr>
              <w:t>□</w:t>
            </w:r>
            <w:r>
              <w:rPr>
                <w:rFonts w:hint="eastAsia" w:ascii="仿宋" w:hAnsi="仿宋" w:eastAsia="仿宋" w:cs="仿宋"/>
                <w:color w:val="auto"/>
                <w:kern w:val="0"/>
                <w:sz w:val="24"/>
                <w:highlight w:val="none"/>
              </w:rPr>
              <w:t>B要求提供，</w:t>
            </w:r>
          </w:p>
          <w:p w14:paraId="1040D529">
            <w:pPr>
              <w:keepNext w:val="0"/>
              <w:keepLines w:val="0"/>
              <w:pageBreakBefore w:val="0"/>
              <w:widowControl w:val="0"/>
              <w:kinsoku/>
              <w:wordWrap/>
              <w:overflowPunct/>
              <w:topLinePunct w:val="0"/>
              <w:bidi w:val="0"/>
              <w:adjustRightInd w:val="0"/>
              <w:spacing w:line="400" w:lineRule="exact"/>
              <w:ind w:left="0" w:leftChars="0" w:right="0" w:rightChars="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w:t>
            </w:r>
            <w:r>
              <w:rPr>
                <w:rFonts w:hint="eastAsia" w:ascii="仿宋" w:hAnsi="仿宋" w:eastAsia="仿宋" w:cs="仿宋"/>
                <w:snapToGrid w:val="0"/>
                <w:color w:val="auto"/>
                <w:kern w:val="28"/>
                <w:sz w:val="24"/>
                <w:highlight w:val="none"/>
              </w:rPr>
              <w:t>样品：</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kern w:val="0"/>
                <w:sz w:val="24"/>
                <w:highlight w:val="none"/>
              </w:rPr>
              <w:t>；</w:t>
            </w:r>
          </w:p>
          <w:p w14:paraId="100AEB17">
            <w:pPr>
              <w:keepNext w:val="0"/>
              <w:keepLines w:val="0"/>
              <w:pageBreakBefore w:val="0"/>
              <w:widowControl w:val="0"/>
              <w:kinsoku/>
              <w:wordWrap/>
              <w:overflowPunct/>
              <w:topLinePunct w:val="0"/>
              <w:bidi w:val="0"/>
              <w:adjustRightInd w:val="0"/>
              <w:spacing w:line="400" w:lineRule="exact"/>
              <w:ind w:left="0" w:leftChars="0" w:right="0" w:rightChars="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w:t>
            </w:r>
            <w:r>
              <w:rPr>
                <w:rFonts w:hint="eastAsia" w:ascii="仿宋" w:hAnsi="仿宋" w:eastAsia="仿宋" w:cs="仿宋"/>
                <w:snapToGrid w:val="0"/>
                <w:color w:val="auto"/>
                <w:kern w:val="28"/>
                <w:sz w:val="24"/>
                <w:highlight w:val="none"/>
              </w:rPr>
              <w:t>样品制作的标准和要求：</w:t>
            </w:r>
            <w:r>
              <w:rPr>
                <w:rFonts w:hint="eastAsia" w:ascii="仿宋" w:hAnsi="仿宋" w:eastAsia="仿宋" w:cs="仿宋"/>
                <w:color w:val="auto"/>
                <w:sz w:val="24"/>
                <w:highlight w:val="none"/>
                <w:u w:val="single"/>
              </w:rPr>
              <w:t xml:space="preserve">    </w:t>
            </w:r>
            <w:r>
              <w:rPr>
                <w:rFonts w:hint="eastAsia" w:ascii="仿宋" w:hAnsi="仿宋" w:eastAsia="仿宋" w:cs="仿宋"/>
                <w:color w:val="auto"/>
                <w:kern w:val="0"/>
                <w:sz w:val="24"/>
                <w:highlight w:val="none"/>
              </w:rPr>
              <w:t>；</w:t>
            </w:r>
          </w:p>
          <w:p w14:paraId="02A154A7">
            <w:pPr>
              <w:keepNext w:val="0"/>
              <w:keepLines w:val="0"/>
              <w:pageBreakBefore w:val="0"/>
              <w:widowControl w:val="0"/>
              <w:kinsoku/>
              <w:wordWrap/>
              <w:overflowPunct/>
              <w:topLinePunct w:val="0"/>
              <w:bidi w:val="0"/>
              <w:adjustRightInd w:val="0"/>
              <w:spacing w:line="400" w:lineRule="exact"/>
              <w:ind w:left="0" w:leftChars="0" w:right="0" w:rightChars="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（3）样品的评审方法以及评审标准</w:t>
            </w:r>
            <w:r>
              <w:rPr>
                <w:rFonts w:hint="eastAsia" w:ascii="仿宋" w:hAnsi="仿宋" w:eastAsia="仿宋" w:cs="仿宋"/>
                <w:snapToGrid w:val="0"/>
                <w:color w:val="auto"/>
                <w:kern w:val="28"/>
                <w:sz w:val="24"/>
                <w:highlight w:val="none"/>
              </w:rPr>
              <w:t>：详见</w:t>
            </w:r>
            <w:r>
              <w:rPr>
                <w:rFonts w:hint="eastAsia" w:ascii="仿宋" w:hAnsi="仿宋" w:eastAsia="仿宋" w:cs="仿宋"/>
                <w:color w:val="auto"/>
                <w:sz w:val="24"/>
                <w:highlight w:val="none"/>
                <w:u w:val="single"/>
              </w:rPr>
              <w:t>评标办法</w:t>
            </w:r>
            <w:r>
              <w:rPr>
                <w:rFonts w:hint="eastAsia" w:ascii="仿宋" w:hAnsi="仿宋" w:eastAsia="仿宋" w:cs="仿宋"/>
                <w:color w:val="auto"/>
                <w:kern w:val="0"/>
                <w:sz w:val="24"/>
                <w:highlight w:val="none"/>
              </w:rPr>
              <w:t>；</w:t>
            </w:r>
          </w:p>
          <w:p w14:paraId="2195D90A">
            <w:pPr>
              <w:keepNext w:val="0"/>
              <w:keepLines w:val="0"/>
              <w:pageBreakBefore w:val="0"/>
              <w:widowControl w:val="0"/>
              <w:kinsoku/>
              <w:wordWrap/>
              <w:overflowPunct/>
              <w:topLinePunct w:val="0"/>
              <w:bidi w:val="0"/>
              <w:adjustRightInd w:val="0"/>
              <w:spacing w:line="400" w:lineRule="exact"/>
              <w:ind w:left="0" w:leftChars="0" w:right="0" w:rightChars="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（4）是否需要随样品提交检测报告：□否；□是，检测机构的要求</w:t>
            </w:r>
            <w:r>
              <w:rPr>
                <w:rFonts w:hint="eastAsia" w:ascii="仿宋" w:hAnsi="仿宋" w:eastAsia="仿宋" w:cs="仿宋"/>
                <w:color w:val="auto"/>
                <w:sz w:val="24"/>
                <w:highlight w:val="none"/>
              </w:rPr>
              <w:t>：</w:t>
            </w:r>
            <w:r>
              <w:rPr>
                <w:rFonts w:hint="eastAsia" w:ascii="仿宋" w:hAnsi="仿宋" w:eastAsia="仿宋" w:cs="仿宋"/>
                <w:color w:val="auto"/>
                <w:sz w:val="24"/>
                <w:highlight w:val="none"/>
                <w:u w:val="single"/>
              </w:rPr>
              <w:t xml:space="preserve">    </w:t>
            </w:r>
            <w:r>
              <w:rPr>
                <w:rFonts w:hint="eastAsia" w:ascii="仿宋" w:hAnsi="仿宋" w:eastAsia="仿宋" w:cs="仿宋"/>
                <w:color w:val="auto"/>
                <w:kern w:val="0"/>
                <w:sz w:val="24"/>
                <w:highlight w:val="none"/>
              </w:rPr>
              <w:t>；检测内容</w:t>
            </w:r>
            <w:r>
              <w:rPr>
                <w:rFonts w:hint="eastAsia" w:ascii="仿宋" w:hAnsi="仿宋" w:eastAsia="仿宋" w:cs="仿宋"/>
                <w:color w:val="auto"/>
                <w:sz w:val="24"/>
                <w:highlight w:val="none"/>
              </w:rPr>
              <w:t>：</w:t>
            </w:r>
            <w:r>
              <w:rPr>
                <w:rFonts w:hint="eastAsia" w:ascii="仿宋" w:hAnsi="仿宋" w:eastAsia="仿宋" w:cs="仿宋"/>
                <w:color w:val="auto"/>
                <w:sz w:val="24"/>
                <w:highlight w:val="none"/>
                <w:u w:val="single"/>
              </w:rPr>
              <w:t xml:space="preserve">    </w:t>
            </w:r>
            <w:r>
              <w:rPr>
                <w:rFonts w:hint="eastAsia" w:ascii="仿宋" w:hAnsi="仿宋" w:eastAsia="仿宋" w:cs="仿宋"/>
                <w:color w:val="auto"/>
                <w:kern w:val="0"/>
                <w:sz w:val="24"/>
                <w:highlight w:val="none"/>
              </w:rPr>
              <w:t>。</w:t>
            </w:r>
          </w:p>
          <w:p w14:paraId="25629967">
            <w:pPr>
              <w:keepNext w:val="0"/>
              <w:keepLines w:val="0"/>
              <w:pageBreakBefore w:val="0"/>
              <w:widowControl w:val="0"/>
              <w:kinsoku/>
              <w:wordWrap/>
              <w:overflowPunct/>
              <w:topLinePunct w:val="0"/>
              <w:bidi w:val="0"/>
              <w:adjustRightInd w:val="0"/>
              <w:spacing w:line="400" w:lineRule="exact"/>
              <w:ind w:left="0" w:leftChars="0" w:right="0" w:rightChars="0"/>
              <w:rPr>
                <w:rFonts w:hint="eastAsia" w:ascii="仿宋" w:hAnsi="仿宋" w:eastAsia="仿宋" w:cs="仿宋"/>
                <w:color w:val="auto"/>
                <w:sz w:val="24"/>
                <w:highlight w:val="none"/>
              </w:rPr>
            </w:pPr>
            <w:r>
              <w:rPr>
                <w:rFonts w:hint="eastAsia" w:ascii="仿宋" w:hAnsi="仿宋" w:eastAsia="仿宋" w:cs="仿宋"/>
                <w:color w:val="auto"/>
                <w:sz w:val="24"/>
                <w:highlight w:val="none"/>
              </w:rPr>
              <w:t>（5）提供样品的时间：</w:t>
            </w:r>
            <w:r>
              <w:rPr>
                <w:rFonts w:hint="eastAsia" w:ascii="仿宋" w:hAnsi="仿宋" w:eastAsia="仿宋" w:cs="仿宋"/>
                <w:color w:val="auto"/>
                <w:sz w:val="24"/>
                <w:highlight w:val="none"/>
                <w:u w:val="single"/>
              </w:rPr>
              <w:t xml:space="preserve">    </w:t>
            </w:r>
            <w:r>
              <w:rPr>
                <w:rFonts w:hint="eastAsia" w:ascii="仿宋" w:hAnsi="仿宋" w:eastAsia="仿宋" w:cs="仿宋"/>
                <w:color w:val="auto"/>
                <w:kern w:val="0"/>
                <w:sz w:val="24"/>
                <w:highlight w:val="none"/>
              </w:rPr>
              <w:t>；地点：</w:t>
            </w:r>
            <w:r>
              <w:rPr>
                <w:rFonts w:hint="eastAsia" w:ascii="仿宋" w:hAnsi="仿宋" w:eastAsia="仿宋" w:cs="仿宋"/>
                <w:color w:val="auto"/>
                <w:sz w:val="24"/>
                <w:highlight w:val="none"/>
                <w:u w:val="single"/>
              </w:rPr>
              <w:t xml:space="preserve">    </w:t>
            </w:r>
            <w:r>
              <w:rPr>
                <w:rFonts w:hint="eastAsia" w:ascii="仿宋" w:hAnsi="仿宋" w:eastAsia="仿宋" w:cs="仿宋"/>
                <w:color w:val="auto"/>
                <w:kern w:val="0"/>
                <w:sz w:val="24"/>
                <w:highlight w:val="none"/>
              </w:rPr>
              <w:t>；联系人</w:t>
            </w:r>
            <w:r>
              <w:rPr>
                <w:rFonts w:hint="eastAsia" w:ascii="仿宋" w:hAnsi="仿宋" w:eastAsia="仿宋" w:cs="仿宋"/>
                <w:color w:val="auto"/>
                <w:sz w:val="24"/>
                <w:highlight w:val="none"/>
              </w:rPr>
              <w:t>：</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r>
              <w:rPr>
                <w:rFonts w:hint="eastAsia" w:ascii="仿宋" w:hAnsi="仿宋" w:eastAsia="仿宋" w:cs="仿宋"/>
                <w:color w:val="auto"/>
                <w:kern w:val="28"/>
                <w:sz w:val="24"/>
                <w:highlight w:val="none"/>
              </w:rPr>
              <w:t>联系电话：</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。请投标人在上述时间内提供样品并按规定位置安装完毕。超过截止时间的，采购人或采购代理机构将不予接收，并将清场并封闭样品现场。</w:t>
            </w:r>
          </w:p>
          <w:p w14:paraId="548250CF">
            <w:pPr>
              <w:keepNext w:val="0"/>
              <w:keepLines w:val="0"/>
              <w:pageBreakBefore w:val="0"/>
              <w:widowControl w:val="0"/>
              <w:kinsoku/>
              <w:wordWrap/>
              <w:overflowPunct/>
              <w:topLinePunct w:val="0"/>
              <w:bidi w:val="0"/>
              <w:adjustRightInd w:val="0"/>
              <w:spacing w:line="400" w:lineRule="exact"/>
              <w:ind w:left="0" w:leftChars="0" w:right="0" w:rightChars="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(6)采购活动结束后，对于未中标人提供的样品，采购人、采购机构将通知未中标人在规定的时间内取回，逾期未取回的，采购人、采购机构不负保管义务；对于中标人提供的样品，采购人将进行保管、封存，并作为履约验收的参考。</w:t>
            </w:r>
          </w:p>
          <w:p w14:paraId="55207982">
            <w:pPr>
              <w:keepNext w:val="0"/>
              <w:keepLines w:val="0"/>
              <w:pageBreakBefore w:val="0"/>
              <w:widowControl w:val="0"/>
              <w:kinsoku/>
              <w:wordWrap/>
              <w:overflowPunct/>
              <w:topLinePunct w:val="0"/>
              <w:autoSpaceDE w:val="0"/>
              <w:autoSpaceDN w:val="0"/>
              <w:bidi w:val="0"/>
              <w:adjustRightInd w:val="0"/>
              <w:spacing w:line="400" w:lineRule="exact"/>
              <w:ind w:left="0" w:leftChars="0" w:right="0" w:rightChars="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（7）制作、运输、安装和保管样品所发生的一切费用由投标人自理。</w:t>
            </w:r>
          </w:p>
          <w:p w14:paraId="3E63B844">
            <w:pPr>
              <w:pStyle w:val="80"/>
              <w:spacing w:line="400" w:lineRule="exact"/>
              <w:rPr>
                <w:rFonts w:hint="eastAsia" w:eastAsia="仿宋"/>
                <w:color w:val="auto"/>
                <w:highlight w:val="none"/>
                <w:lang w:eastAsia="zh-CN"/>
              </w:rPr>
            </w:pPr>
            <w:r>
              <w:rPr>
                <w:rFonts w:hint="eastAsia" w:ascii="仿宋" w:hAnsi="仿宋" w:eastAsia="仿宋" w:cs="仿宋"/>
                <w:b/>
                <w:bCs/>
                <w:color w:val="auto"/>
                <w:sz w:val="24"/>
                <w:highlight w:val="none"/>
                <w:lang w:eastAsia="zh-CN"/>
              </w:rPr>
              <w:t>（</w:t>
            </w:r>
            <w:r>
              <w:rPr>
                <w:rFonts w:hint="eastAsia" w:ascii="仿宋" w:hAnsi="仿宋" w:eastAsia="仿宋" w:cs="仿宋"/>
                <w:b/>
                <w:bCs/>
                <w:color w:val="auto"/>
                <w:sz w:val="24"/>
                <w:highlight w:val="none"/>
                <w:lang w:val="en-US" w:eastAsia="zh-CN"/>
              </w:rPr>
              <w:t>8</w:t>
            </w:r>
            <w:r>
              <w:rPr>
                <w:rFonts w:hint="eastAsia" w:ascii="仿宋" w:hAnsi="仿宋" w:eastAsia="仿宋" w:cs="仿宋"/>
                <w:b/>
                <w:bCs/>
                <w:color w:val="auto"/>
                <w:sz w:val="24"/>
                <w:highlight w:val="none"/>
                <w:lang w:eastAsia="zh-CN"/>
              </w:rPr>
              <w:t>）</w:t>
            </w:r>
            <w:r>
              <w:rPr>
                <w:rFonts w:hint="eastAsia" w:ascii="仿宋" w:hAnsi="仿宋" w:eastAsia="仿宋" w:cs="仿宋"/>
                <w:b w:val="0"/>
                <w:bCs w:val="0"/>
                <w:color w:val="auto"/>
                <w:sz w:val="24"/>
                <w:highlight w:val="none"/>
                <w:lang w:eastAsia="zh-CN"/>
              </w:rPr>
              <w:t>未按招标文件要求提供样品或提供样品不满足采购需求实质性条件的，投标无效。</w:t>
            </w:r>
          </w:p>
        </w:tc>
      </w:tr>
      <w:tr w14:paraId="40B73F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0" w:hRule="atLeast"/>
          <w:jc w:val="center"/>
        </w:trPr>
        <w:tc>
          <w:tcPr>
            <w:tcW w:w="870" w:type="dxa"/>
            <w:vAlign w:val="center"/>
          </w:tcPr>
          <w:p w14:paraId="3E2A7ABC">
            <w:pPr>
              <w:keepNext w:val="0"/>
              <w:keepLines w:val="0"/>
              <w:pageBreakBefore w:val="0"/>
              <w:widowControl w:val="0"/>
              <w:kinsoku/>
              <w:wordWrap/>
              <w:overflowPunct/>
              <w:topLinePunct w:val="0"/>
              <w:bidi w:val="0"/>
              <w:adjustRightInd w:val="0"/>
              <w:spacing w:line="400" w:lineRule="exact"/>
              <w:ind w:left="0" w:leftChars="0" w:right="0" w:rightChars="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9</w:t>
            </w:r>
          </w:p>
        </w:tc>
        <w:tc>
          <w:tcPr>
            <w:tcW w:w="8370" w:type="dxa"/>
            <w:gridSpan w:val="2"/>
            <w:vAlign w:val="center"/>
          </w:tcPr>
          <w:p w14:paraId="7C455415">
            <w:pPr>
              <w:spacing w:beforeLines="0" w:afterLines="0" w:line="400" w:lineRule="exact"/>
              <w:rPr>
                <w:rFonts w:hint="eastAsia" w:ascii="仿宋_GB2312" w:hAnsi="宋体" w:eastAsia="仿宋_GB2312"/>
                <w:b/>
                <w:color w:val="auto"/>
                <w:sz w:val="24"/>
                <w:szCs w:val="24"/>
                <w:highlight w:val="none"/>
              </w:rPr>
            </w:pPr>
            <w:r>
              <w:rPr>
                <w:rFonts w:hint="eastAsia" w:ascii="仿宋_GB2312" w:hAnsi="宋体" w:eastAsia="仿宋_GB2312"/>
                <w:b/>
                <w:color w:val="auto"/>
                <w:sz w:val="24"/>
                <w:szCs w:val="24"/>
                <w:highlight w:val="none"/>
              </w:rPr>
              <w:t>方案讲解演示：</w:t>
            </w:r>
          </w:p>
          <w:p w14:paraId="19BDFB80">
            <w:pPr>
              <w:tabs>
                <w:tab w:val="center" w:pos="4077"/>
              </w:tabs>
              <w:spacing w:beforeLines="0" w:afterLines="0" w:line="400" w:lineRule="exact"/>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A无方案讲解演示。</w:t>
            </w:r>
            <w:r>
              <w:rPr>
                <w:rFonts w:hint="eastAsia" w:ascii="仿宋" w:hAnsi="仿宋" w:eastAsia="仿宋" w:cs="仿宋"/>
                <w:color w:val="auto"/>
                <w:sz w:val="24"/>
                <w:szCs w:val="24"/>
                <w:highlight w:val="none"/>
                <w:lang w:eastAsia="zh-CN"/>
              </w:rPr>
              <w:tab/>
            </w:r>
          </w:p>
          <w:p w14:paraId="1E1941FF">
            <w:pPr>
              <w:spacing w:beforeLines="0" w:afterLines="0" w:line="400" w:lineRule="exact"/>
              <w:rPr>
                <w:rFonts w:hint="eastAsia" w:ascii="仿宋" w:hAnsi="仿宋" w:eastAsia="仿宋" w:cs="仿宋"/>
                <w:b/>
                <w:color w:val="auto"/>
                <w:sz w:val="24"/>
                <w:szCs w:val="24"/>
                <w:highlight w:val="none"/>
              </w:rPr>
            </w:pP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B有方案讲解演示：</w:t>
            </w:r>
          </w:p>
          <w:p w14:paraId="03501FBE">
            <w:pPr>
              <w:spacing w:beforeLines="0" w:afterLines="0" w:line="400" w:lineRule="exact"/>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zh-CN"/>
              </w:rPr>
              <w:t>（1）在评标时安排每个供应商进行方案讲解演示。每个供应商时间不超过</w:t>
            </w:r>
            <w:r>
              <w:rPr>
                <w:rFonts w:hint="eastAsia" w:ascii="仿宋" w:hAnsi="仿宋" w:eastAsia="仿宋" w:cs="仿宋"/>
                <w:color w:val="auto"/>
                <w:sz w:val="24"/>
                <w:szCs w:val="24"/>
                <w:highlight w:val="none"/>
                <w:u w:val="single"/>
                <w:lang w:val="en-US" w:eastAsia="zh-CN"/>
              </w:rPr>
              <w:t>15</w:t>
            </w:r>
            <w:r>
              <w:rPr>
                <w:rFonts w:hint="eastAsia" w:ascii="仿宋" w:hAnsi="仿宋" w:eastAsia="仿宋" w:cs="仿宋"/>
                <w:color w:val="auto"/>
                <w:sz w:val="24"/>
                <w:szCs w:val="24"/>
                <w:highlight w:val="none"/>
                <w:lang w:val="zh-CN"/>
              </w:rPr>
              <w:t>分钟，讲解次序以投标文件解密时间先后次序为准。讲解演示结束后按要求解答评标委员会提问。</w:t>
            </w:r>
          </w:p>
          <w:p w14:paraId="06CADA8A">
            <w:pPr>
              <w:spacing w:beforeLines="0" w:afterLines="0" w:line="400" w:lineRule="exact"/>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zh-CN"/>
              </w:rPr>
              <w:t>（2）方案讲解演示可选择以下其中一种方式：</w:t>
            </w:r>
          </w:p>
          <w:p w14:paraId="16B0270D">
            <w:pPr>
              <w:spacing w:beforeLines="0" w:afterLines="0" w:line="400" w:lineRule="exact"/>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zh-CN"/>
              </w:rPr>
              <w:t>方式一：政采云平台在线讲解演示。政采云平台在线讲解需供应商根据政采云平台操作要求做好准备工作，提前完善软硬件配置环境。</w:t>
            </w:r>
          </w:p>
          <w:p w14:paraId="249C307D">
            <w:pPr>
              <w:spacing w:beforeLines="0" w:afterLines="0" w:line="400" w:lineRule="exact"/>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zh-CN"/>
              </w:rPr>
              <w:t>方式二：现场讲解演示。现场讲解地点为</w:t>
            </w:r>
            <w:r>
              <w:rPr>
                <w:rFonts w:hint="eastAsia" w:ascii="仿宋" w:hAnsi="仿宋" w:eastAsia="仿宋" w:cs="仿宋"/>
                <w:color w:val="auto"/>
                <w:sz w:val="24"/>
                <w:highlight w:val="none"/>
                <w:u w:val="single"/>
                <w:lang w:val="zh-CN"/>
              </w:rPr>
              <w:t>绍兴市越城区迪荡街道龙湖大厦17楼SP1703室</w:t>
            </w:r>
            <w:r>
              <w:rPr>
                <w:rFonts w:hint="eastAsia" w:ascii="仿宋" w:hAnsi="仿宋" w:eastAsia="仿宋" w:cs="仿宋"/>
                <w:color w:val="auto"/>
                <w:sz w:val="24"/>
                <w:szCs w:val="24"/>
                <w:highlight w:val="none"/>
                <w:u w:val="single"/>
                <w:lang w:val="zh-CN"/>
              </w:rPr>
              <w:t xml:space="preserve"> </w:t>
            </w:r>
            <w:r>
              <w:rPr>
                <w:rFonts w:hint="eastAsia" w:ascii="仿宋" w:hAnsi="仿宋" w:eastAsia="仿宋" w:cs="仿宋"/>
                <w:color w:val="auto"/>
                <w:sz w:val="24"/>
                <w:szCs w:val="24"/>
                <w:highlight w:val="none"/>
                <w:lang w:val="zh-CN"/>
              </w:rPr>
              <w:t>，</w:t>
            </w:r>
            <w:r>
              <w:rPr>
                <w:rFonts w:hint="eastAsia" w:ascii="仿宋" w:hAnsi="仿宋" w:eastAsia="仿宋" w:cs="仿宋"/>
                <w:color w:val="auto"/>
                <w:kern w:val="0"/>
                <w:sz w:val="24"/>
                <w:highlight w:val="none"/>
                <w:lang w:val="zh-CN"/>
              </w:rPr>
              <w:t>讲解演示人员不超过</w:t>
            </w:r>
            <w:r>
              <w:rPr>
                <w:rFonts w:hint="eastAsia" w:ascii="仿宋" w:hAnsi="仿宋" w:eastAsia="仿宋" w:cs="仿宋"/>
                <w:color w:val="auto"/>
                <w:kern w:val="0"/>
                <w:sz w:val="24"/>
                <w:highlight w:val="none"/>
                <w:u w:val="single"/>
                <w:lang w:val="en-US" w:eastAsia="zh-CN"/>
              </w:rPr>
              <w:t>3</w:t>
            </w:r>
            <w:r>
              <w:rPr>
                <w:rFonts w:hint="eastAsia" w:ascii="仿宋" w:hAnsi="仿宋" w:eastAsia="仿宋" w:cs="仿宋"/>
                <w:color w:val="auto"/>
                <w:kern w:val="0"/>
                <w:sz w:val="24"/>
                <w:highlight w:val="none"/>
                <w:lang w:val="zh-CN"/>
              </w:rPr>
              <w:t>人。</w:t>
            </w:r>
            <w:r>
              <w:rPr>
                <w:rFonts w:hint="eastAsia" w:ascii="仿宋" w:hAnsi="仿宋" w:eastAsia="仿宋" w:cs="仿宋"/>
                <w:color w:val="auto"/>
                <w:sz w:val="24"/>
                <w:szCs w:val="24"/>
                <w:highlight w:val="none"/>
                <w:lang w:val="zh-CN"/>
              </w:rPr>
              <w:t>讲解演示所用电脑等设备由供应商自备。现场讲解演示人员进场时提供讲解人员名单（加盖公章或授权代表签名）及身份证明，否则不得讲解演示。</w:t>
            </w:r>
          </w:p>
          <w:p w14:paraId="130F50DE">
            <w:pPr>
              <w:keepNext w:val="0"/>
              <w:keepLines w:val="0"/>
              <w:pageBreakBefore w:val="0"/>
              <w:widowControl w:val="0"/>
              <w:kinsoku/>
              <w:wordWrap/>
              <w:overflowPunct/>
              <w:topLinePunct w:val="0"/>
              <w:bidi w:val="0"/>
              <w:adjustRightInd w:val="0"/>
              <w:spacing w:line="400" w:lineRule="exact"/>
              <w:ind w:left="0" w:leftChars="0" w:right="0" w:rightChars="0"/>
              <w:rPr>
                <w:rFonts w:hint="eastAsia" w:ascii="仿宋" w:hAnsi="仿宋" w:eastAsia="仿宋" w:cs="仿宋"/>
                <w:color w:val="auto"/>
                <w:sz w:val="24"/>
                <w:highlight w:val="none"/>
              </w:rPr>
            </w:pPr>
            <w:r>
              <w:rPr>
                <w:rFonts w:hint="eastAsia" w:ascii="仿宋" w:hAnsi="仿宋" w:eastAsia="仿宋" w:cs="仿宋"/>
                <w:color w:val="auto"/>
                <w:sz w:val="24"/>
                <w:szCs w:val="24"/>
                <w:highlight w:val="none"/>
                <w:lang w:val="zh-CN"/>
              </w:rPr>
              <w:t>注：因供应商自身原因导致无法演示或者演示效果不理想的，责任自负。因平台原因导致本项目方案讲解演示环节无法顺利开展，按照《浙江省政府采购项目电子交易管理暂行办法》相关规定执行。</w:t>
            </w:r>
          </w:p>
        </w:tc>
      </w:tr>
      <w:tr w14:paraId="79A9D3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jc w:val="center"/>
        </w:trPr>
        <w:tc>
          <w:tcPr>
            <w:tcW w:w="870" w:type="dxa"/>
            <w:vAlign w:val="center"/>
          </w:tcPr>
          <w:p w14:paraId="65789477">
            <w:pPr>
              <w:keepNext w:val="0"/>
              <w:keepLines w:val="0"/>
              <w:pageBreakBefore w:val="0"/>
              <w:widowControl w:val="0"/>
              <w:kinsoku/>
              <w:wordWrap/>
              <w:overflowPunct/>
              <w:topLinePunct w:val="0"/>
              <w:bidi w:val="0"/>
              <w:adjustRightInd w:val="0"/>
              <w:spacing w:line="400" w:lineRule="exact"/>
              <w:ind w:left="0" w:leftChars="0" w:right="0" w:rightChars="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10</w:t>
            </w:r>
          </w:p>
        </w:tc>
        <w:tc>
          <w:tcPr>
            <w:tcW w:w="855" w:type="dxa"/>
            <w:vAlign w:val="center"/>
          </w:tcPr>
          <w:p w14:paraId="230C1AC2">
            <w:pPr>
              <w:keepNext w:val="0"/>
              <w:keepLines w:val="0"/>
              <w:pageBreakBefore w:val="0"/>
              <w:widowControl w:val="0"/>
              <w:kinsoku/>
              <w:wordWrap/>
              <w:overflowPunct/>
              <w:topLinePunct w:val="0"/>
              <w:bidi w:val="0"/>
              <w:adjustRightInd w:val="0"/>
              <w:snapToGrid w:val="0"/>
              <w:spacing w:line="400" w:lineRule="exact"/>
              <w:ind w:left="0" w:leftChars="0" w:right="0" w:rightChars="0"/>
              <w:jc w:val="center"/>
              <w:rPr>
                <w:rFonts w:hint="eastAsia" w:ascii="仿宋" w:hAnsi="仿宋" w:eastAsia="仿宋" w:cs="仿宋"/>
                <w:b/>
                <w:color w:val="auto"/>
                <w:sz w:val="24"/>
                <w:highlight w:val="none"/>
                <w:lang w:val="en-US" w:eastAsia="zh-CN"/>
              </w:rPr>
            </w:pPr>
            <w:r>
              <w:rPr>
                <w:rFonts w:hint="eastAsia" w:ascii="仿宋" w:hAnsi="仿宋" w:eastAsia="仿宋" w:cs="仿宋"/>
                <w:b/>
                <w:color w:val="auto"/>
                <w:sz w:val="24"/>
                <w:highlight w:val="none"/>
                <w:lang w:eastAsia="zh-CN"/>
              </w:rPr>
              <w:t>进口</w:t>
            </w:r>
            <w:r>
              <w:rPr>
                <w:rFonts w:hint="eastAsia" w:ascii="仿宋" w:hAnsi="仿宋" w:eastAsia="仿宋" w:cs="仿宋"/>
                <w:b/>
                <w:color w:val="auto"/>
                <w:sz w:val="24"/>
                <w:highlight w:val="none"/>
              </w:rPr>
              <w:t>产品</w:t>
            </w:r>
          </w:p>
        </w:tc>
        <w:tc>
          <w:tcPr>
            <w:tcW w:w="7515" w:type="dxa"/>
            <w:vAlign w:val="center"/>
          </w:tcPr>
          <w:p w14:paraId="51CD23F8">
            <w:pPr>
              <w:keepNext w:val="0"/>
              <w:keepLines w:val="0"/>
              <w:pageBreakBefore w:val="0"/>
              <w:widowControl w:val="0"/>
              <w:kinsoku/>
              <w:wordWrap/>
              <w:overflowPunct/>
              <w:topLinePunct w:val="0"/>
              <w:bidi w:val="0"/>
              <w:adjustRightInd w:val="0"/>
              <w:spacing w:line="400" w:lineRule="exact"/>
              <w:ind w:left="0" w:leftChars="0" w:right="0" w:rightChars="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eastAsia="zh-CN"/>
              </w:rPr>
              <w:t>☑</w:t>
            </w:r>
            <w:r>
              <w:rPr>
                <w:rFonts w:hint="eastAsia" w:ascii="仿宋" w:hAnsi="仿宋" w:eastAsia="仿宋" w:cs="仿宋"/>
                <w:color w:val="auto"/>
                <w:kern w:val="0"/>
                <w:sz w:val="24"/>
                <w:highlight w:val="none"/>
              </w:rPr>
              <w:t>本项目不允许采购进口产品。</w:t>
            </w:r>
          </w:p>
          <w:p w14:paraId="3C0A9329">
            <w:pPr>
              <w:keepNext w:val="0"/>
              <w:keepLines w:val="0"/>
              <w:pageBreakBefore w:val="0"/>
              <w:widowControl w:val="0"/>
              <w:kinsoku/>
              <w:wordWrap/>
              <w:overflowPunct/>
              <w:topLinePunct w:val="0"/>
              <w:bidi w:val="0"/>
              <w:adjustRightInd w:val="0"/>
              <w:snapToGrid w:val="0"/>
              <w:spacing w:line="400" w:lineRule="exact"/>
              <w:ind w:left="0" w:leftChars="0" w:right="0" w:rightChars="0"/>
              <w:rPr>
                <w:rFonts w:hint="eastAsia" w:ascii="仿宋" w:hAnsi="仿宋" w:eastAsia="仿宋" w:cs="仿宋"/>
                <w:b/>
                <w:color w:val="auto"/>
                <w:sz w:val="24"/>
                <w:highlight w:val="none"/>
              </w:rPr>
            </w:pPr>
            <w:r>
              <w:rPr>
                <w:rFonts w:hint="eastAsia" w:ascii="仿宋" w:hAnsi="仿宋" w:eastAsia="仿宋" w:cs="仿宋"/>
                <w:color w:val="auto"/>
                <w:kern w:val="0"/>
                <w:sz w:val="24"/>
                <w:highlight w:val="none"/>
              </w:rPr>
              <w:t>☐可以采购进口产品，优先采购向我国企业转让技术、与我国企业签订消化吸收再创新方案的供应商的进口产品；但如果因信息不对称等原因，仍有满足需求的国内产品要求参与采购竞争的，采购人及其委托的采购代理机构不对其加以限制，将按照公平竞争原则实施采购。</w:t>
            </w:r>
          </w:p>
        </w:tc>
      </w:tr>
      <w:tr w14:paraId="2762BC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jc w:val="center"/>
        </w:trPr>
        <w:tc>
          <w:tcPr>
            <w:tcW w:w="870" w:type="dxa"/>
            <w:vAlign w:val="center"/>
          </w:tcPr>
          <w:p w14:paraId="6A74B667">
            <w:pPr>
              <w:keepNext w:val="0"/>
              <w:keepLines w:val="0"/>
              <w:pageBreakBefore w:val="0"/>
              <w:widowControl w:val="0"/>
              <w:kinsoku/>
              <w:wordWrap/>
              <w:overflowPunct/>
              <w:topLinePunct w:val="0"/>
              <w:bidi w:val="0"/>
              <w:adjustRightInd w:val="0"/>
              <w:spacing w:line="400" w:lineRule="exact"/>
              <w:ind w:left="0" w:leftChars="0" w:right="0" w:rightChars="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11</w:t>
            </w:r>
          </w:p>
        </w:tc>
        <w:tc>
          <w:tcPr>
            <w:tcW w:w="855" w:type="dxa"/>
            <w:vAlign w:val="center"/>
          </w:tcPr>
          <w:p w14:paraId="5380D349">
            <w:pPr>
              <w:keepNext w:val="0"/>
              <w:keepLines w:val="0"/>
              <w:pageBreakBefore w:val="0"/>
              <w:widowControl w:val="0"/>
              <w:kinsoku/>
              <w:wordWrap/>
              <w:overflowPunct/>
              <w:topLinePunct w:val="0"/>
              <w:bidi w:val="0"/>
              <w:adjustRightInd w:val="0"/>
              <w:snapToGrid w:val="0"/>
              <w:spacing w:line="400" w:lineRule="exact"/>
              <w:ind w:left="14" w:leftChars="0" w:right="0" w:rightChars="0" w:hanging="14" w:hangingChars="7"/>
              <w:rPr>
                <w:rFonts w:hint="eastAsia" w:ascii="仿宋" w:hAnsi="仿宋" w:eastAsia="仿宋" w:cs="仿宋"/>
                <w:b/>
                <w:color w:val="auto"/>
                <w:spacing w:val="-20"/>
                <w:sz w:val="24"/>
                <w:highlight w:val="none"/>
              </w:rPr>
            </w:pPr>
            <w:r>
              <w:rPr>
                <w:rFonts w:hint="eastAsia" w:ascii="仿宋" w:hAnsi="仿宋" w:eastAsia="仿宋" w:cs="仿宋"/>
                <w:b/>
                <w:color w:val="auto"/>
                <w:spacing w:val="-20"/>
                <w:sz w:val="24"/>
                <w:highlight w:val="none"/>
              </w:rPr>
              <w:t>项目属性与核心产品</w:t>
            </w:r>
          </w:p>
        </w:tc>
        <w:tc>
          <w:tcPr>
            <w:tcW w:w="7515" w:type="dxa"/>
            <w:vAlign w:val="center"/>
          </w:tcPr>
          <w:p w14:paraId="3F5A1417">
            <w:pPr>
              <w:keepNext w:val="0"/>
              <w:keepLines w:val="0"/>
              <w:pageBreakBefore w:val="0"/>
              <w:widowControl w:val="0"/>
              <w:kinsoku/>
              <w:wordWrap/>
              <w:overflowPunct/>
              <w:topLinePunct w:val="0"/>
              <w:bidi w:val="0"/>
              <w:adjustRightInd w:val="0"/>
              <w:spacing w:line="400" w:lineRule="exact"/>
              <w:ind w:left="0" w:leftChars="0" w:right="0" w:rightChars="0"/>
              <w:rPr>
                <w:rFonts w:hint="eastAsia" w:ascii="仿宋" w:hAnsi="仿宋" w:eastAsia="仿宋" w:cs="仿宋"/>
                <w:color w:val="auto"/>
                <w:sz w:val="24"/>
                <w:highlight w:val="none"/>
              </w:rPr>
            </w:pPr>
            <w:r>
              <w:rPr>
                <w:rFonts w:hint="eastAsia" w:ascii="仿宋" w:hAnsi="仿宋" w:eastAsia="仿宋" w:cs="仿宋"/>
                <w:color w:val="auto"/>
                <w:sz w:val="24"/>
                <w:szCs w:val="24"/>
                <w:highlight w:val="none"/>
                <w:lang w:eastAsia="zh-CN"/>
              </w:rPr>
              <w:t>☑</w:t>
            </w:r>
            <w:r>
              <w:rPr>
                <w:rFonts w:hint="eastAsia" w:ascii="仿宋" w:hAnsi="仿宋" w:eastAsia="仿宋" w:cs="仿宋"/>
                <w:color w:val="auto"/>
                <w:kern w:val="0"/>
                <w:sz w:val="24"/>
                <w:highlight w:val="none"/>
              </w:rPr>
              <w:t>A</w:t>
            </w:r>
            <w:r>
              <w:rPr>
                <w:rFonts w:hint="eastAsia" w:ascii="仿宋" w:hAnsi="仿宋" w:eastAsia="仿宋" w:cs="仿宋"/>
                <w:color w:val="auto"/>
                <w:sz w:val="24"/>
                <w:highlight w:val="none"/>
              </w:rPr>
              <w:t>货物类，单一产品或</w:t>
            </w:r>
            <w:r>
              <w:rPr>
                <w:rFonts w:hint="eastAsia" w:ascii="仿宋" w:hAnsi="仿宋" w:eastAsia="仿宋" w:cs="仿宋"/>
                <w:color w:val="auto"/>
                <w:kern w:val="0"/>
                <w:sz w:val="24"/>
                <w:highlight w:val="none"/>
              </w:rPr>
              <w:t>核心产品为：</w:t>
            </w:r>
            <w:r>
              <w:rPr>
                <w:rFonts w:hint="eastAsia" w:ascii="仿宋" w:hAnsi="仿宋" w:eastAsia="仿宋" w:cs="仿宋"/>
                <w:color w:val="auto"/>
                <w:kern w:val="0"/>
                <w:sz w:val="24"/>
                <w:highlight w:val="none"/>
                <w:u w:val="single"/>
                <w:lang w:bidi="ar"/>
              </w:rPr>
              <w:t>4门门禁主机</w:t>
            </w:r>
            <w:r>
              <w:rPr>
                <w:rFonts w:hint="eastAsia" w:ascii="仿宋" w:hAnsi="仿宋" w:eastAsia="仿宋" w:cs="仿宋"/>
                <w:color w:val="auto"/>
                <w:sz w:val="24"/>
                <w:highlight w:val="none"/>
              </w:rPr>
              <w:t>。</w:t>
            </w:r>
          </w:p>
          <w:p w14:paraId="10D4420D">
            <w:pPr>
              <w:keepNext w:val="0"/>
              <w:keepLines w:val="0"/>
              <w:pageBreakBefore w:val="0"/>
              <w:widowControl w:val="0"/>
              <w:kinsoku/>
              <w:wordWrap/>
              <w:overflowPunct/>
              <w:topLinePunct w:val="0"/>
              <w:bidi w:val="0"/>
              <w:adjustRightInd w:val="0"/>
              <w:snapToGrid w:val="0"/>
              <w:spacing w:line="400" w:lineRule="exact"/>
              <w:ind w:left="0" w:leftChars="0" w:right="0" w:rightChars="0"/>
              <w:rPr>
                <w:rFonts w:hint="eastAsia" w:ascii="仿宋" w:hAnsi="仿宋" w:eastAsia="仿宋" w:cs="仿宋"/>
                <w:color w:val="auto"/>
                <w:sz w:val="24"/>
                <w:highlight w:val="none"/>
              </w:rPr>
            </w:pPr>
            <w:r>
              <w:rPr>
                <w:rFonts w:hint="eastAsia" w:ascii="仿宋" w:hAnsi="仿宋" w:eastAsia="仿宋" w:cs="仿宋"/>
                <w:color w:val="auto"/>
                <w:kern w:val="0"/>
                <w:sz w:val="24"/>
                <w:highlight w:val="none"/>
              </w:rPr>
              <w:t>☐B</w:t>
            </w:r>
            <w:r>
              <w:rPr>
                <w:rFonts w:hint="eastAsia" w:ascii="仿宋" w:hAnsi="仿宋" w:eastAsia="仿宋" w:cs="仿宋"/>
                <w:color w:val="auto"/>
                <w:sz w:val="24"/>
                <w:highlight w:val="none"/>
              </w:rPr>
              <w:t>服务类。</w:t>
            </w:r>
          </w:p>
        </w:tc>
      </w:tr>
      <w:tr w14:paraId="37AE7E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jc w:val="center"/>
        </w:trPr>
        <w:tc>
          <w:tcPr>
            <w:tcW w:w="870" w:type="dxa"/>
            <w:vAlign w:val="center"/>
          </w:tcPr>
          <w:p w14:paraId="48762763">
            <w:pPr>
              <w:keepNext w:val="0"/>
              <w:keepLines w:val="0"/>
              <w:pageBreakBefore w:val="0"/>
              <w:widowControl w:val="0"/>
              <w:kinsoku/>
              <w:wordWrap/>
              <w:overflowPunct/>
              <w:topLinePunct w:val="0"/>
              <w:bidi w:val="0"/>
              <w:adjustRightInd w:val="0"/>
              <w:spacing w:line="400" w:lineRule="exact"/>
              <w:ind w:left="0" w:leftChars="0" w:right="0" w:rightChars="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12</w:t>
            </w:r>
          </w:p>
        </w:tc>
        <w:tc>
          <w:tcPr>
            <w:tcW w:w="855" w:type="dxa"/>
            <w:vAlign w:val="center"/>
          </w:tcPr>
          <w:p w14:paraId="1B6422F2">
            <w:pPr>
              <w:keepNext w:val="0"/>
              <w:keepLines w:val="0"/>
              <w:pageBreakBefore w:val="0"/>
              <w:widowControl w:val="0"/>
              <w:kinsoku/>
              <w:wordWrap/>
              <w:overflowPunct/>
              <w:topLinePunct w:val="0"/>
              <w:bidi w:val="0"/>
              <w:adjustRightInd w:val="0"/>
              <w:snapToGrid w:val="0"/>
              <w:spacing w:line="400" w:lineRule="exact"/>
              <w:ind w:left="0" w:leftChars="0" w:right="0" w:rightChars="0" w:hanging="1"/>
              <w:jc w:val="center"/>
              <w:rPr>
                <w:rFonts w:hint="eastAsia" w:ascii="仿宋" w:hAnsi="仿宋" w:eastAsia="仿宋" w:cs="仿宋"/>
                <w:b/>
                <w:color w:val="auto"/>
                <w:spacing w:val="-20"/>
                <w:sz w:val="24"/>
                <w:highlight w:val="none"/>
              </w:rPr>
            </w:pPr>
            <w:r>
              <w:rPr>
                <w:rFonts w:hint="eastAsia" w:ascii="仿宋" w:hAnsi="仿宋" w:eastAsia="仿宋" w:cs="仿宋"/>
                <w:b/>
                <w:color w:val="auto"/>
                <w:spacing w:val="-20"/>
                <w:sz w:val="24"/>
                <w:highlight w:val="none"/>
              </w:rPr>
              <w:t>采购标的对应的中小企业划分标准所属行业</w:t>
            </w:r>
          </w:p>
        </w:tc>
        <w:tc>
          <w:tcPr>
            <w:tcW w:w="7515" w:type="dxa"/>
            <w:vAlign w:val="center"/>
          </w:tcPr>
          <w:p w14:paraId="40B01E35">
            <w:pPr>
              <w:keepNext w:val="0"/>
              <w:keepLines w:val="0"/>
              <w:pageBreakBefore w:val="0"/>
              <w:widowControl w:val="0"/>
              <w:kinsoku/>
              <w:wordWrap/>
              <w:overflowPunct/>
              <w:topLinePunct w:val="0"/>
              <w:bidi w:val="0"/>
              <w:adjustRightInd w:val="0"/>
              <w:snapToGrid w:val="0"/>
              <w:spacing w:line="400" w:lineRule="exact"/>
              <w:ind w:left="0" w:leftChars="0" w:right="0" w:rightChars="0"/>
              <w:rPr>
                <w:rFonts w:hint="eastAsia" w:ascii="仿宋" w:hAnsi="仿宋" w:eastAsia="仿宋" w:cs="仿宋"/>
                <w:color w:val="auto"/>
                <w:highlight w:val="none"/>
              </w:rPr>
            </w:pPr>
            <w:r>
              <w:rPr>
                <w:rFonts w:hint="eastAsia" w:ascii="仿宋" w:hAnsi="仿宋" w:eastAsia="仿宋" w:cs="仿宋"/>
                <w:color w:val="auto"/>
                <w:kern w:val="0"/>
                <w:sz w:val="24"/>
                <w:highlight w:val="none"/>
              </w:rPr>
              <w:t>（1）标的：</w:t>
            </w:r>
            <w:r>
              <w:rPr>
                <w:rFonts w:hint="eastAsia" w:ascii="仿宋" w:hAnsi="仿宋" w:eastAsia="仿宋" w:cs="仿宋"/>
                <w:color w:val="auto"/>
                <w:kern w:val="0"/>
                <w:sz w:val="24"/>
                <w:highlight w:val="none"/>
                <w:u w:val="single"/>
                <w:lang w:val="en-US" w:eastAsia="zh-CN"/>
              </w:rPr>
              <w:t>标项一</w:t>
            </w:r>
            <w:r>
              <w:rPr>
                <w:rFonts w:hint="eastAsia" w:ascii="仿宋" w:hAnsi="仿宋" w:eastAsia="仿宋" w:cs="仿宋"/>
                <w:color w:val="auto"/>
                <w:kern w:val="0"/>
                <w:sz w:val="24"/>
                <w:highlight w:val="none"/>
              </w:rPr>
              <w:t>，属于</w:t>
            </w:r>
            <w:r>
              <w:rPr>
                <w:rFonts w:hint="eastAsia" w:ascii="仿宋" w:hAnsi="仿宋" w:eastAsia="仿宋" w:cs="仿宋"/>
                <w:color w:val="auto"/>
                <w:kern w:val="0"/>
                <w:sz w:val="24"/>
                <w:highlight w:val="none"/>
                <w:u w:val="single"/>
              </w:rPr>
              <w:t>工业</w:t>
            </w:r>
            <w:r>
              <w:rPr>
                <w:rFonts w:hint="eastAsia" w:ascii="仿宋" w:hAnsi="仿宋" w:eastAsia="仿宋" w:cs="仿宋"/>
                <w:color w:val="auto"/>
                <w:kern w:val="0"/>
                <w:sz w:val="24"/>
                <w:highlight w:val="none"/>
              </w:rPr>
              <w:t>行业；</w:t>
            </w:r>
          </w:p>
        </w:tc>
      </w:tr>
      <w:tr w14:paraId="48CCBE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870" w:type="dxa"/>
            <w:vMerge w:val="restart"/>
            <w:vAlign w:val="center"/>
          </w:tcPr>
          <w:p w14:paraId="424AE074">
            <w:pPr>
              <w:keepNext w:val="0"/>
              <w:keepLines w:val="0"/>
              <w:pageBreakBefore w:val="0"/>
              <w:widowControl w:val="0"/>
              <w:kinsoku/>
              <w:wordWrap/>
              <w:overflowPunct/>
              <w:topLinePunct w:val="0"/>
              <w:bidi w:val="0"/>
              <w:adjustRightInd w:val="0"/>
              <w:spacing w:line="400" w:lineRule="exact"/>
              <w:ind w:left="0" w:leftChars="0" w:right="0" w:rightChars="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13</w:t>
            </w:r>
          </w:p>
        </w:tc>
        <w:tc>
          <w:tcPr>
            <w:tcW w:w="855" w:type="dxa"/>
            <w:vMerge w:val="restart"/>
            <w:vAlign w:val="center"/>
          </w:tcPr>
          <w:p w14:paraId="3C03C65D">
            <w:pPr>
              <w:keepNext w:val="0"/>
              <w:keepLines w:val="0"/>
              <w:pageBreakBefore w:val="0"/>
              <w:widowControl w:val="0"/>
              <w:kinsoku/>
              <w:wordWrap/>
              <w:overflowPunct/>
              <w:topLinePunct w:val="0"/>
              <w:bidi w:val="0"/>
              <w:adjustRightInd w:val="0"/>
              <w:snapToGrid w:val="0"/>
              <w:spacing w:line="400" w:lineRule="exact"/>
              <w:ind w:left="0" w:leftChars="0" w:right="0" w:rightChars="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投标人信用信息事项</w:t>
            </w:r>
          </w:p>
        </w:tc>
        <w:tc>
          <w:tcPr>
            <w:tcW w:w="7515" w:type="dxa"/>
            <w:vAlign w:val="center"/>
          </w:tcPr>
          <w:p w14:paraId="33C51F44">
            <w:pPr>
              <w:keepNext w:val="0"/>
              <w:keepLines w:val="0"/>
              <w:pageBreakBefore w:val="0"/>
              <w:widowControl w:val="0"/>
              <w:kinsoku/>
              <w:wordWrap/>
              <w:overflowPunct/>
              <w:topLinePunct w:val="0"/>
              <w:bidi w:val="0"/>
              <w:adjustRightInd w:val="0"/>
              <w:snapToGrid w:val="0"/>
              <w:spacing w:line="400" w:lineRule="exact"/>
              <w:ind w:left="0" w:leftChars="0" w:right="0" w:rightChars="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信用信息查询渠道及截止时间：</w:t>
            </w:r>
            <w:r>
              <w:rPr>
                <w:rFonts w:hint="eastAsia" w:ascii="仿宋" w:hAnsi="仿宋" w:eastAsia="仿宋" w:cs="仿宋"/>
                <w:color w:val="auto"/>
                <w:sz w:val="24"/>
                <w:highlight w:val="none"/>
              </w:rPr>
              <w:t>采购人或采购人委托的评审小组或采购代理机构将通过“信用中国”网站(www.creditchina.gov.cn)、中国政府采购网(www.ccgp.gov.cn)渠道查询投标人</w:t>
            </w:r>
            <w:r>
              <w:rPr>
                <w:rFonts w:hint="eastAsia" w:ascii="仿宋" w:hAnsi="仿宋" w:eastAsia="仿宋" w:cs="仿宋"/>
                <w:b/>
                <w:color w:val="auto"/>
                <w:sz w:val="24"/>
                <w:highlight w:val="none"/>
              </w:rPr>
              <w:t>开标当天</w:t>
            </w:r>
            <w:r>
              <w:rPr>
                <w:rFonts w:hint="eastAsia" w:ascii="仿宋" w:hAnsi="仿宋" w:eastAsia="仿宋" w:cs="仿宋"/>
                <w:color w:val="auto"/>
                <w:sz w:val="24"/>
                <w:highlight w:val="none"/>
              </w:rPr>
              <w:t>的信用记录。</w:t>
            </w:r>
          </w:p>
        </w:tc>
      </w:tr>
      <w:tr w14:paraId="2310FE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870" w:type="dxa"/>
            <w:vMerge w:val="continue"/>
            <w:vAlign w:val="center"/>
          </w:tcPr>
          <w:p w14:paraId="785583E8">
            <w:pPr>
              <w:keepNext w:val="0"/>
              <w:keepLines w:val="0"/>
              <w:pageBreakBefore w:val="0"/>
              <w:widowControl w:val="0"/>
              <w:kinsoku/>
              <w:wordWrap/>
              <w:overflowPunct/>
              <w:topLinePunct w:val="0"/>
              <w:bidi w:val="0"/>
              <w:adjustRightInd w:val="0"/>
              <w:spacing w:line="400" w:lineRule="exact"/>
              <w:ind w:left="0" w:leftChars="0" w:right="0" w:rightChars="0"/>
              <w:jc w:val="center"/>
              <w:rPr>
                <w:rFonts w:hint="eastAsia" w:ascii="仿宋" w:hAnsi="仿宋" w:eastAsia="仿宋" w:cs="仿宋"/>
                <w:color w:val="auto"/>
                <w:sz w:val="24"/>
                <w:highlight w:val="none"/>
              </w:rPr>
            </w:pPr>
          </w:p>
        </w:tc>
        <w:tc>
          <w:tcPr>
            <w:tcW w:w="855" w:type="dxa"/>
            <w:vMerge w:val="continue"/>
            <w:vAlign w:val="center"/>
          </w:tcPr>
          <w:p w14:paraId="2AE2EDB4">
            <w:pPr>
              <w:keepNext w:val="0"/>
              <w:keepLines w:val="0"/>
              <w:pageBreakBefore w:val="0"/>
              <w:widowControl w:val="0"/>
              <w:kinsoku/>
              <w:wordWrap/>
              <w:overflowPunct/>
              <w:topLinePunct w:val="0"/>
              <w:bidi w:val="0"/>
              <w:adjustRightInd w:val="0"/>
              <w:snapToGrid w:val="0"/>
              <w:spacing w:line="400" w:lineRule="exact"/>
              <w:ind w:left="0" w:leftChars="0" w:right="0" w:rightChars="0"/>
              <w:rPr>
                <w:rFonts w:hint="eastAsia" w:ascii="仿宋" w:hAnsi="仿宋" w:eastAsia="仿宋" w:cs="仿宋"/>
                <w:b/>
                <w:color w:val="auto"/>
                <w:sz w:val="24"/>
                <w:highlight w:val="none"/>
              </w:rPr>
            </w:pPr>
          </w:p>
        </w:tc>
        <w:tc>
          <w:tcPr>
            <w:tcW w:w="7515" w:type="dxa"/>
            <w:vAlign w:val="center"/>
          </w:tcPr>
          <w:p w14:paraId="2F0209A1">
            <w:pPr>
              <w:keepNext w:val="0"/>
              <w:keepLines w:val="0"/>
              <w:pageBreakBefore w:val="0"/>
              <w:widowControl w:val="0"/>
              <w:kinsoku/>
              <w:wordWrap/>
              <w:overflowPunct/>
              <w:topLinePunct w:val="0"/>
              <w:bidi w:val="0"/>
              <w:adjustRightInd w:val="0"/>
              <w:snapToGrid w:val="0"/>
              <w:spacing w:line="400" w:lineRule="exact"/>
              <w:ind w:left="0" w:leftChars="0" w:right="0" w:rightChars="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信用信息查询记录和证据留存的具体方式：</w:t>
            </w:r>
            <w:r>
              <w:rPr>
                <w:rFonts w:hint="eastAsia" w:ascii="仿宋" w:hAnsi="仿宋" w:eastAsia="仿宋" w:cs="仿宋"/>
                <w:color w:val="auto"/>
                <w:sz w:val="24"/>
                <w:highlight w:val="none"/>
              </w:rPr>
              <w:t>采购人或采购人委托的评审小组或采购代理机构现场查询投标人的信用记录，查询结果经确认后与采购文件一起存档。</w:t>
            </w:r>
          </w:p>
        </w:tc>
      </w:tr>
      <w:tr w14:paraId="02EC60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870" w:type="dxa"/>
            <w:vMerge w:val="continue"/>
            <w:vAlign w:val="center"/>
          </w:tcPr>
          <w:p w14:paraId="2ADF83C6">
            <w:pPr>
              <w:keepNext w:val="0"/>
              <w:keepLines w:val="0"/>
              <w:pageBreakBefore w:val="0"/>
              <w:widowControl w:val="0"/>
              <w:kinsoku/>
              <w:wordWrap/>
              <w:overflowPunct/>
              <w:topLinePunct w:val="0"/>
              <w:bidi w:val="0"/>
              <w:adjustRightInd w:val="0"/>
              <w:spacing w:line="400" w:lineRule="exact"/>
              <w:ind w:left="0" w:leftChars="0" w:right="0" w:rightChars="0"/>
              <w:jc w:val="center"/>
              <w:rPr>
                <w:rFonts w:hint="eastAsia" w:ascii="仿宋" w:hAnsi="仿宋" w:eastAsia="仿宋" w:cs="仿宋"/>
                <w:color w:val="auto"/>
                <w:sz w:val="24"/>
                <w:highlight w:val="none"/>
              </w:rPr>
            </w:pPr>
          </w:p>
        </w:tc>
        <w:tc>
          <w:tcPr>
            <w:tcW w:w="855" w:type="dxa"/>
            <w:vMerge w:val="continue"/>
            <w:vAlign w:val="center"/>
          </w:tcPr>
          <w:p w14:paraId="3DB4C8A7">
            <w:pPr>
              <w:keepNext w:val="0"/>
              <w:keepLines w:val="0"/>
              <w:pageBreakBefore w:val="0"/>
              <w:widowControl w:val="0"/>
              <w:kinsoku/>
              <w:wordWrap/>
              <w:overflowPunct/>
              <w:topLinePunct w:val="0"/>
              <w:bidi w:val="0"/>
              <w:adjustRightInd w:val="0"/>
              <w:snapToGrid w:val="0"/>
              <w:spacing w:line="400" w:lineRule="exact"/>
              <w:ind w:left="0" w:leftChars="0" w:right="0" w:rightChars="0"/>
              <w:rPr>
                <w:rFonts w:hint="eastAsia" w:ascii="仿宋" w:hAnsi="仿宋" w:eastAsia="仿宋" w:cs="仿宋"/>
                <w:b/>
                <w:color w:val="auto"/>
                <w:sz w:val="24"/>
                <w:highlight w:val="none"/>
              </w:rPr>
            </w:pPr>
          </w:p>
        </w:tc>
        <w:tc>
          <w:tcPr>
            <w:tcW w:w="7515" w:type="dxa"/>
            <w:vAlign w:val="center"/>
          </w:tcPr>
          <w:p w14:paraId="33CA4A87">
            <w:pPr>
              <w:keepNext w:val="0"/>
              <w:keepLines w:val="0"/>
              <w:pageBreakBefore w:val="0"/>
              <w:widowControl w:val="0"/>
              <w:kinsoku/>
              <w:wordWrap/>
              <w:overflowPunct/>
              <w:topLinePunct w:val="0"/>
              <w:bidi w:val="0"/>
              <w:adjustRightInd w:val="0"/>
              <w:snapToGrid w:val="0"/>
              <w:spacing w:line="400" w:lineRule="exact"/>
              <w:ind w:left="0" w:leftChars="0" w:right="0" w:rightChars="0"/>
              <w:rPr>
                <w:rFonts w:hint="eastAsia" w:ascii="仿宋" w:hAnsi="仿宋" w:eastAsia="仿宋" w:cs="仿宋"/>
                <w:color w:val="auto"/>
                <w:sz w:val="24"/>
                <w:highlight w:val="none"/>
              </w:rPr>
            </w:pPr>
            <w:r>
              <w:rPr>
                <w:rFonts w:hint="eastAsia" w:ascii="仿宋" w:hAnsi="仿宋" w:eastAsia="仿宋" w:cs="仿宋"/>
                <w:b/>
                <w:color w:val="auto"/>
                <w:sz w:val="24"/>
                <w:highlight w:val="none"/>
              </w:rPr>
              <w:t>信用信息的使用规则：</w:t>
            </w:r>
            <w:r>
              <w:rPr>
                <w:rFonts w:hint="eastAsia" w:ascii="仿宋" w:hAnsi="仿宋" w:eastAsia="仿宋" w:cs="仿宋"/>
                <w:color w:val="auto"/>
                <w:sz w:val="24"/>
                <w:highlight w:val="none"/>
              </w:rPr>
              <w:t>经查询列入失信被执行人名单、重大税收违法案件当事人名单、政府采购严重违法失信行为记录名单的投标人将被拒绝参与政府采购活动。</w:t>
            </w:r>
          </w:p>
          <w:p w14:paraId="18F00B8F">
            <w:pPr>
              <w:keepNext w:val="0"/>
              <w:keepLines w:val="0"/>
              <w:pageBreakBefore w:val="0"/>
              <w:widowControl w:val="0"/>
              <w:kinsoku/>
              <w:wordWrap/>
              <w:overflowPunct/>
              <w:topLinePunct w:val="0"/>
              <w:bidi w:val="0"/>
              <w:adjustRightInd w:val="0"/>
              <w:snapToGrid w:val="0"/>
              <w:spacing w:line="400" w:lineRule="exact"/>
              <w:ind w:left="0" w:leftChars="0" w:right="0" w:rightChars="0"/>
              <w:rPr>
                <w:rFonts w:hint="eastAsia" w:ascii="仿宋" w:hAnsi="仿宋" w:eastAsia="仿宋" w:cs="仿宋"/>
                <w:b/>
                <w:color w:val="auto"/>
                <w:sz w:val="24"/>
                <w:highlight w:val="none"/>
              </w:rPr>
            </w:pPr>
            <w:r>
              <w:rPr>
                <w:rFonts w:hint="eastAsia" w:ascii="仿宋" w:hAnsi="仿宋" w:eastAsia="仿宋" w:cs="仿宋"/>
                <w:color w:val="auto"/>
                <w:sz w:val="24"/>
                <w:highlight w:val="none"/>
              </w:rPr>
              <w:t>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p>
        </w:tc>
      </w:tr>
      <w:tr w14:paraId="7AAFCE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7" w:hRule="atLeast"/>
          <w:jc w:val="center"/>
        </w:trPr>
        <w:tc>
          <w:tcPr>
            <w:tcW w:w="870" w:type="dxa"/>
            <w:vAlign w:val="center"/>
          </w:tcPr>
          <w:p w14:paraId="5D4804F3">
            <w:pPr>
              <w:keepNext w:val="0"/>
              <w:keepLines w:val="0"/>
              <w:pageBreakBefore w:val="0"/>
              <w:widowControl w:val="0"/>
              <w:kinsoku/>
              <w:wordWrap/>
              <w:overflowPunct/>
              <w:topLinePunct w:val="0"/>
              <w:bidi w:val="0"/>
              <w:adjustRightInd w:val="0"/>
              <w:spacing w:line="400" w:lineRule="exact"/>
              <w:ind w:left="0" w:leftChars="0" w:right="0" w:rightChars="0"/>
              <w:jc w:val="center"/>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1</w:t>
            </w:r>
            <w:r>
              <w:rPr>
                <w:rFonts w:hint="eastAsia" w:ascii="仿宋" w:hAnsi="仿宋" w:eastAsia="仿宋" w:cs="仿宋"/>
                <w:color w:val="auto"/>
                <w:sz w:val="24"/>
                <w:highlight w:val="none"/>
                <w:lang w:val="en-US" w:eastAsia="zh-CN"/>
              </w:rPr>
              <w:t>4</w:t>
            </w:r>
          </w:p>
        </w:tc>
        <w:tc>
          <w:tcPr>
            <w:tcW w:w="8370" w:type="dxa"/>
            <w:gridSpan w:val="2"/>
            <w:vAlign w:val="center"/>
          </w:tcPr>
          <w:p w14:paraId="204EE150">
            <w:pPr>
              <w:keepNext w:val="0"/>
              <w:keepLines w:val="0"/>
              <w:pageBreakBefore w:val="0"/>
              <w:widowControl w:val="0"/>
              <w:kinsoku/>
              <w:wordWrap/>
              <w:overflowPunct/>
              <w:topLinePunct w:val="0"/>
              <w:bidi w:val="0"/>
              <w:adjustRightInd w:val="0"/>
              <w:snapToGrid w:val="0"/>
              <w:spacing w:line="400" w:lineRule="exact"/>
              <w:ind w:left="0" w:leftChars="0" w:right="0" w:rightChars="0"/>
              <w:rPr>
                <w:rFonts w:hint="eastAsia" w:ascii="仿宋" w:hAnsi="仿宋" w:eastAsia="仿宋" w:cs="仿宋"/>
                <w:color w:val="auto"/>
                <w:sz w:val="24"/>
                <w:highlight w:val="none"/>
              </w:rPr>
            </w:pPr>
            <w:r>
              <w:rPr>
                <w:rFonts w:hint="eastAsia" w:ascii="仿宋" w:hAnsi="仿宋" w:eastAsia="仿宋" w:cs="仿宋"/>
                <w:color w:val="auto"/>
                <w:sz w:val="24"/>
                <w:highlight w:val="none"/>
              </w:rPr>
              <w:t>需要落实的政府采购政策：包括保护环境、节约能源、促进中小企业发展等。详见招标文件第二部分总则。</w:t>
            </w:r>
          </w:p>
        </w:tc>
      </w:tr>
      <w:tr w14:paraId="2BF723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870" w:type="dxa"/>
            <w:vAlign w:val="center"/>
          </w:tcPr>
          <w:p w14:paraId="092A5E49">
            <w:pPr>
              <w:keepNext w:val="0"/>
              <w:keepLines w:val="0"/>
              <w:pageBreakBefore w:val="0"/>
              <w:widowControl w:val="0"/>
              <w:kinsoku/>
              <w:wordWrap/>
              <w:overflowPunct/>
              <w:topLinePunct w:val="0"/>
              <w:bidi w:val="0"/>
              <w:adjustRightInd w:val="0"/>
              <w:spacing w:line="400" w:lineRule="exact"/>
              <w:ind w:left="0" w:leftChars="0" w:right="0" w:rightChars="0"/>
              <w:jc w:val="center"/>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1</w:t>
            </w:r>
            <w:r>
              <w:rPr>
                <w:rFonts w:hint="eastAsia" w:ascii="仿宋" w:hAnsi="仿宋" w:eastAsia="仿宋" w:cs="仿宋"/>
                <w:color w:val="auto"/>
                <w:sz w:val="24"/>
                <w:highlight w:val="none"/>
                <w:lang w:val="en-US" w:eastAsia="zh-CN"/>
              </w:rPr>
              <w:t>5</w:t>
            </w:r>
          </w:p>
        </w:tc>
        <w:tc>
          <w:tcPr>
            <w:tcW w:w="8370" w:type="dxa"/>
            <w:gridSpan w:val="2"/>
            <w:vAlign w:val="center"/>
          </w:tcPr>
          <w:p w14:paraId="237FB002">
            <w:pPr>
              <w:keepNext w:val="0"/>
              <w:keepLines w:val="0"/>
              <w:pageBreakBefore w:val="0"/>
              <w:widowControl w:val="0"/>
              <w:kinsoku/>
              <w:wordWrap/>
              <w:overflowPunct/>
              <w:topLinePunct w:val="0"/>
              <w:bidi w:val="0"/>
              <w:adjustRightInd w:val="0"/>
              <w:snapToGrid w:val="0"/>
              <w:spacing w:line="400" w:lineRule="exact"/>
              <w:ind w:left="0" w:leftChars="0" w:right="0" w:rightChars="0"/>
              <w:rPr>
                <w:rFonts w:hint="eastAsia" w:ascii="仿宋" w:hAnsi="仿宋" w:eastAsia="仿宋" w:cs="仿宋"/>
                <w:color w:val="auto"/>
                <w:sz w:val="24"/>
                <w:highlight w:val="none"/>
              </w:rPr>
            </w:pPr>
            <w:r>
              <w:rPr>
                <w:rFonts w:hint="eastAsia" w:ascii="仿宋" w:hAnsi="仿宋" w:eastAsia="仿宋" w:cs="仿宋"/>
                <w:color w:val="auto"/>
                <w:sz w:val="24"/>
                <w:highlight w:val="none"/>
              </w:rPr>
              <w:t>更正补充公告请自行登录浙江政府采购网或绍兴公共资源交易网查看下载。</w:t>
            </w:r>
          </w:p>
        </w:tc>
      </w:tr>
      <w:tr w14:paraId="0854E9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870" w:type="dxa"/>
            <w:vAlign w:val="center"/>
          </w:tcPr>
          <w:p w14:paraId="04C8898E">
            <w:pPr>
              <w:keepNext w:val="0"/>
              <w:keepLines w:val="0"/>
              <w:pageBreakBefore w:val="0"/>
              <w:widowControl w:val="0"/>
              <w:kinsoku/>
              <w:wordWrap/>
              <w:overflowPunct/>
              <w:topLinePunct w:val="0"/>
              <w:bidi w:val="0"/>
              <w:adjustRightInd w:val="0"/>
              <w:spacing w:line="400" w:lineRule="exact"/>
              <w:ind w:left="0" w:leftChars="0" w:right="0" w:rightChars="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r>
              <w:rPr>
                <w:rFonts w:hint="eastAsia" w:ascii="仿宋" w:hAnsi="仿宋" w:eastAsia="仿宋" w:cs="仿宋"/>
                <w:color w:val="auto"/>
                <w:sz w:val="24"/>
                <w:highlight w:val="none"/>
                <w:lang w:val="en-US" w:eastAsia="zh-CN"/>
              </w:rPr>
              <w:t>6</w:t>
            </w:r>
            <w:r>
              <w:rPr>
                <w:rFonts w:hint="eastAsia" w:ascii="仿宋" w:hAnsi="仿宋" w:eastAsia="仿宋" w:cs="仿宋"/>
                <w:color w:val="auto"/>
                <w:sz w:val="24"/>
                <w:highlight w:val="none"/>
              </w:rPr>
              <w:t xml:space="preserve">                                                                                                                                                                                                                                                                                                                                                                                                                                                                                                                                                                                                                                                                                                                                                                                                                                                                                                                                                                                                                                                                                                                                                                                                                                                                                                                                        </w:t>
            </w:r>
          </w:p>
        </w:tc>
        <w:tc>
          <w:tcPr>
            <w:tcW w:w="8370" w:type="dxa"/>
            <w:gridSpan w:val="2"/>
            <w:vAlign w:val="center"/>
          </w:tcPr>
          <w:p w14:paraId="43A74D5B">
            <w:pPr>
              <w:keepNext w:val="0"/>
              <w:keepLines w:val="0"/>
              <w:pageBreakBefore w:val="0"/>
              <w:widowControl w:val="0"/>
              <w:kinsoku/>
              <w:wordWrap/>
              <w:overflowPunct/>
              <w:topLinePunct w:val="0"/>
              <w:bidi w:val="0"/>
              <w:adjustRightInd w:val="0"/>
              <w:snapToGrid w:val="0"/>
              <w:spacing w:line="400" w:lineRule="exact"/>
              <w:ind w:left="0" w:leftChars="0" w:right="0" w:rightChars="0"/>
              <w:rPr>
                <w:rFonts w:hint="eastAsia" w:ascii="仿宋" w:hAnsi="仿宋" w:eastAsia="仿宋" w:cs="仿宋"/>
                <w:color w:val="auto"/>
                <w:sz w:val="24"/>
                <w:highlight w:val="none"/>
              </w:rPr>
            </w:pPr>
            <w:r>
              <w:rPr>
                <w:rFonts w:hint="eastAsia" w:ascii="仿宋" w:hAnsi="仿宋" w:eastAsia="仿宋" w:cs="仿宋"/>
                <w:color w:val="auto"/>
                <w:sz w:val="24"/>
                <w:highlight w:val="none"/>
              </w:rPr>
              <w:t>投标与开标注意事项：</w:t>
            </w:r>
          </w:p>
          <w:p w14:paraId="29DB611C">
            <w:pPr>
              <w:keepNext w:val="0"/>
              <w:keepLines w:val="0"/>
              <w:pageBreakBefore w:val="0"/>
              <w:widowControl w:val="0"/>
              <w:kinsoku/>
              <w:wordWrap/>
              <w:overflowPunct/>
              <w:topLinePunct w:val="0"/>
              <w:bidi w:val="0"/>
              <w:adjustRightInd w:val="0"/>
              <w:snapToGrid w:val="0"/>
              <w:spacing w:line="400" w:lineRule="exact"/>
              <w:ind w:left="0" w:leftChars="0" w:right="0" w:rightChars="0"/>
              <w:rPr>
                <w:rFonts w:hint="eastAsia" w:ascii="仿宋" w:hAnsi="仿宋" w:eastAsia="仿宋" w:cs="仿宋"/>
                <w:color w:val="auto"/>
                <w:sz w:val="24"/>
                <w:highlight w:val="none"/>
              </w:rPr>
            </w:pPr>
            <w:r>
              <w:rPr>
                <w:rFonts w:hint="eastAsia" w:ascii="仿宋" w:hAnsi="仿宋" w:eastAsia="仿宋" w:cs="仿宋"/>
                <w:color w:val="auto"/>
                <w:sz w:val="24"/>
                <w:highlight w:val="none"/>
              </w:rPr>
              <w:t>1.本项目实行网上投标，采用电子投标文件。若供应商参与投标，自行承担投标一切费用。</w:t>
            </w:r>
          </w:p>
          <w:p w14:paraId="2C53D251">
            <w:pPr>
              <w:keepNext w:val="0"/>
              <w:keepLines w:val="0"/>
              <w:pageBreakBefore w:val="0"/>
              <w:widowControl w:val="0"/>
              <w:kinsoku/>
              <w:wordWrap/>
              <w:overflowPunct/>
              <w:topLinePunct w:val="0"/>
              <w:bidi w:val="0"/>
              <w:adjustRightInd w:val="0"/>
              <w:snapToGrid w:val="0"/>
              <w:spacing w:line="400" w:lineRule="exact"/>
              <w:ind w:left="0" w:leftChars="0" w:right="0" w:rightChars="0"/>
              <w:rPr>
                <w:rFonts w:hint="eastAsia" w:ascii="仿宋" w:hAnsi="仿宋" w:eastAsia="仿宋" w:cs="仿宋"/>
                <w:color w:val="auto"/>
                <w:sz w:val="24"/>
                <w:highlight w:val="none"/>
              </w:rPr>
            </w:pPr>
            <w:r>
              <w:rPr>
                <w:rFonts w:hint="eastAsia" w:ascii="仿宋" w:hAnsi="仿宋" w:eastAsia="仿宋" w:cs="仿宋"/>
                <w:color w:val="auto"/>
                <w:sz w:val="24"/>
                <w:highlight w:val="none"/>
              </w:rPr>
              <w:t>2.标前准备：各供应商应在开标前完成CA数字证书办理。供应商将政采云电子交易客户端下载、安装完成后，可通过账号密码或CA登录客户端进行投标文件制作。在使用政采云投标客户端时，建议使用WIN7及以上操作系统。</w:t>
            </w:r>
          </w:p>
          <w:p w14:paraId="1D9CA1C0">
            <w:pPr>
              <w:keepNext w:val="0"/>
              <w:keepLines w:val="0"/>
              <w:pageBreakBefore w:val="0"/>
              <w:widowControl w:val="0"/>
              <w:kinsoku/>
              <w:wordWrap/>
              <w:overflowPunct/>
              <w:topLinePunct w:val="0"/>
              <w:bidi w:val="0"/>
              <w:adjustRightInd w:val="0"/>
              <w:snapToGrid w:val="0"/>
              <w:spacing w:line="400" w:lineRule="exact"/>
              <w:ind w:left="0" w:leftChars="0" w:right="0" w:rightChars="0"/>
              <w:rPr>
                <w:rFonts w:hint="eastAsia" w:ascii="仿宋" w:hAnsi="仿宋" w:eastAsia="仿宋" w:cs="仿宋"/>
                <w:color w:val="auto"/>
                <w:sz w:val="24"/>
                <w:highlight w:val="none"/>
              </w:rPr>
            </w:pPr>
            <w:r>
              <w:rPr>
                <w:rFonts w:hint="eastAsia" w:ascii="仿宋" w:hAnsi="仿宋" w:eastAsia="仿宋" w:cs="仿宋"/>
                <w:color w:val="auto"/>
                <w:sz w:val="24"/>
                <w:highlight w:val="none"/>
              </w:rPr>
              <w:t>注：供应商CA相关操作可参考政采云平台</w:t>
            </w:r>
            <w:r>
              <w:rPr>
                <w:rFonts w:hint="eastAsia" w:ascii="仿宋" w:hAnsi="仿宋" w:eastAsia="仿宋" w:cs="仿宋"/>
                <w:color w:val="auto"/>
                <w:highlight w:val="none"/>
              </w:rPr>
              <w:t>https://www.zcygov.cn/</w:t>
            </w:r>
            <w:r>
              <w:rPr>
                <w:rFonts w:hint="eastAsia" w:ascii="仿宋" w:hAnsi="仿宋" w:eastAsia="仿宋" w:cs="仿宋"/>
                <w:color w:val="auto"/>
                <w:sz w:val="24"/>
                <w:highlight w:val="none"/>
              </w:rPr>
              <w:t>《CA申领操作指南》和《CA管理操作指南》。完成CA数字证书办理在资料齐全的情况下预计7个工作日左右，建议供应商获取招标文件后立即办理。</w:t>
            </w:r>
          </w:p>
          <w:p w14:paraId="0439D525">
            <w:pPr>
              <w:keepNext w:val="0"/>
              <w:keepLines w:val="0"/>
              <w:pageBreakBefore w:val="0"/>
              <w:widowControl w:val="0"/>
              <w:kinsoku/>
              <w:wordWrap/>
              <w:overflowPunct/>
              <w:topLinePunct w:val="0"/>
              <w:bidi w:val="0"/>
              <w:adjustRightInd w:val="0"/>
              <w:snapToGrid w:val="0"/>
              <w:spacing w:line="400" w:lineRule="exact"/>
              <w:ind w:left="0" w:leftChars="0" w:right="0" w:rightChars="0"/>
              <w:rPr>
                <w:rFonts w:hint="eastAsia" w:ascii="仿宋" w:hAnsi="仿宋" w:eastAsia="仿宋" w:cs="仿宋"/>
                <w:color w:val="auto"/>
                <w:sz w:val="24"/>
                <w:highlight w:val="none"/>
              </w:rPr>
            </w:pPr>
            <w:r>
              <w:rPr>
                <w:rFonts w:hint="eastAsia" w:ascii="仿宋" w:hAnsi="仿宋" w:eastAsia="仿宋" w:cs="仿宋"/>
                <w:color w:val="auto"/>
                <w:sz w:val="24"/>
                <w:highlight w:val="none"/>
              </w:rPr>
              <w:t>3.投标文件制作、递交、解密：</w:t>
            </w:r>
          </w:p>
          <w:p w14:paraId="3721FFFF">
            <w:pPr>
              <w:keepNext w:val="0"/>
              <w:keepLines w:val="0"/>
              <w:pageBreakBefore w:val="0"/>
              <w:widowControl w:val="0"/>
              <w:kinsoku/>
              <w:wordWrap/>
              <w:overflowPunct/>
              <w:topLinePunct w:val="0"/>
              <w:bidi w:val="0"/>
              <w:adjustRightInd w:val="0"/>
              <w:snapToGrid w:val="0"/>
              <w:spacing w:line="400" w:lineRule="exact"/>
              <w:ind w:left="0" w:leftChars="0" w:right="0" w:rightChars="0"/>
              <w:rPr>
                <w:rFonts w:hint="eastAsia" w:ascii="仿宋" w:hAnsi="仿宋" w:eastAsia="仿宋" w:cs="仿宋"/>
                <w:color w:val="auto"/>
                <w:sz w:val="24"/>
                <w:highlight w:val="none"/>
              </w:rPr>
            </w:pPr>
            <w:r>
              <w:rPr>
                <w:rFonts w:hint="eastAsia" w:ascii="仿宋" w:hAnsi="仿宋" w:eastAsia="仿宋" w:cs="仿宋"/>
                <w:color w:val="auto"/>
                <w:sz w:val="24"/>
                <w:highlight w:val="none"/>
              </w:rPr>
              <w:t>3.1应按照本项目招标文件和政采云平台的要求编制、加密传输投标文件。供应商在使用系统进行投标的过程中遇到涉及平台使用的任何问题，可致电政采云平台技术支持热线咨询，联系方式：</w:t>
            </w:r>
            <w:r>
              <w:rPr>
                <w:rFonts w:hint="eastAsia" w:ascii="仿宋" w:hAnsi="仿宋" w:eastAsia="仿宋" w:cs="仿宋"/>
                <w:color w:val="auto"/>
                <w:sz w:val="24"/>
                <w:highlight w:val="none"/>
                <w:lang w:eastAsia="zh-CN"/>
              </w:rPr>
              <w:t>95763</w:t>
            </w:r>
            <w:r>
              <w:rPr>
                <w:rFonts w:hint="eastAsia" w:ascii="仿宋" w:hAnsi="仿宋" w:eastAsia="仿宋" w:cs="仿宋"/>
                <w:color w:val="auto"/>
                <w:sz w:val="24"/>
                <w:highlight w:val="none"/>
              </w:rPr>
              <w:t>。</w:t>
            </w:r>
          </w:p>
          <w:p w14:paraId="458BC5C6">
            <w:pPr>
              <w:keepNext w:val="0"/>
              <w:keepLines w:val="0"/>
              <w:pageBreakBefore w:val="0"/>
              <w:widowControl w:val="0"/>
              <w:kinsoku/>
              <w:wordWrap/>
              <w:overflowPunct/>
              <w:topLinePunct w:val="0"/>
              <w:bidi w:val="0"/>
              <w:adjustRightInd w:val="0"/>
              <w:snapToGrid w:val="0"/>
              <w:spacing w:line="400" w:lineRule="exact"/>
              <w:ind w:left="0" w:leftChars="0" w:right="0" w:rightChars="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3.2投标人通过“政采云”平台制作电子投标文件，投标文件制作详见“供应商-政府采购项目电子交易操作指南。</w:t>
            </w:r>
          </w:p>
          <w:p w14:paraId="31A9464C">
            <w:pPr>
              <w:keepNext w:val="0"/>
              <w:keepLines w:val="0"/>
              <w:pageBreakBefore w:val="0"/>
              <w:widowControl w:val="0"/>
              <w:kinsoku/>
              <w:wordWrap/>
              <w:overflowPunct/>
              <w:topLinePunct w:val="0"/>
              <w:bidi w:val="0"/>
              <w:adjustRightInd w:val="0"/>
              <w:snapToGrid w:val="0"/>
              <w:spacing w:line="400" w:lineRule="exact"/>
              <w:ind w:left="0" w:leftChars="0" w:right="0" w:rightChars="0"/>
              <w:rPr>
                <w:rFonts w:hint="eastAsia" w:ascii="仿宋" w:hAnsi="仿宋" w:eastAsia="仿宋" w:cs="仿宋"/>
                <w:color w:val="auto"/>
                <w:sz w:val="24"/>
                <w:highlight w:val="none"/>
              </w:rPr>
            </w:pPr>
            <w:r>
              <w:rPr>
                <w:rFonts w:hint="eastAsia" w:ascii="仿宋" w:hAnsi="仿宋" w:eastAsia="仿宋" w:cs="仿宋"/>
                <w:color w:val="auto"/>
                <w:sz w:val="24"/>
                <w:highlight w:val="none"/>
              </w:rPr>
              <w:t>3.3开标时间后30分钟内供应商可以登录“政采云”平台，用“项目采购-开标评标”功能进行解密投标文件。若供应商</w:t>
            </w:r>
            <w:r>
              <w:rPr>
                <w:rFonts w:hint="eastAsia" w:ascii="仿宋" w:hAnsi="仿宋" w:eastAsia="仿宋" w:cs="仿宋"/>
                <w:b/>
                <w:color w:val="auto"/>
                <w:sz w:val="24"/>
                <w:highlight w:val="none"/>
                <w:u w:val="single"/>
              </w:rPr>
              <w:t>未按时解密的</w:t>
            </w:r>
            <w:r>
              <w:rPr>
                <w:rFonts w:hint="eastAsia" w:ascii="仿宋" w:hAnsi="仿宋" w:eastAsia="仿宋" w:cs="仿宋"/>
                <w:color w:val="auto"/>
                <w:sz w:val="24"/>
                <w:highlight w:val="none"/>
              </w:rPr>
              <w:t>，</w:t>
            </w:r>
            <w:r>
              <w:rPr>
                <w:rFonts w:hint="eastAsia" w:ascii="仿宋" w:hAnsi="仿宋" w:eastAsia="仿宋" w:cs="仿宋"/>
                <w:b/>
                <w:color w:val="auto"/>
                <w:sz w:val="24"/>
                <w:highlight w:val="none"/>
                <w:u w:val="single"/>
              </w:rPr>
              <w:t>视为投标文件撤回</w:t>
            </w:r>
            <w:r>
              <w:rPr>
                <w:rFonts w:hint="eastAsia" w:ascii="仿宋" w:hAnsi="仿宋" w:eastAsia="仿宋" w:cs="仿宋"/>
                <w:color w:val="auto"/>
                <w:sz w:val="24"/>
                <w:highlight w:val="none"/>
              </w:rPr>
              <w:t>。</w:t>
            </w:r>
          </w:p>
        </w:tc>
      </w:tr>
      <w:tr w14:paraId="03EA35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870" w:type="dxa"/>
            <w:vMerge w:val="restart"/>
            <w:vAlign w:val="center"/>
          </w:tcPr>
          <w:p w14:paraId="6186965D">
            <w:pPr>
              <w:keepNext w:val="0"/>
              <w:keepLines w:val="0"/>
              <w:pageBreakBefore w:val="0"/>
              <w:widowControl w:val="0"/>
              <w:kinsoku/>
              <w:wordWrap/>
              <w:overflowPunct/>
              <w:topLinePunct w:val="0"/>
              <w:bidi w:val="0"/>
              <w:adjustRightInd w:val="0"/>
              <w:spacing w:line="400" w:lineRule="exact"/>
              <w:ind w:left="0" w:leftChars="0" w:right="0" w:rightChars="0"/>
              <w:jc w:val="center"/>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1</w:t>
            </w:r>
            <w:r>
              <w:rPr>
                <w:rFonts w:hint="eastAsia" w:ascii="仿宋" w:hAnsi="仿宋" w:eastAsia="仿宋" w:cs="仿宋"/>
                <w:color w:val="auto"/>
                <w:sz w:val="24"/>
                <w:highlight w:val="none"/>
                <w:lang w:val="en-US" w:eastAsia="zh-CN"/>
              </w:rPr>
              <w:t>7</w:t>
            </w:r>
          </w:p>
        </w:tc>
        <w:tc>
          <w:tcPr>
            <w:tcW w:w="8370" w:type="dxa"/>
            <w:gridSpan w:val="2"/>
            <w:vAlign w:val="center"/>
          </w:tcPr>
          <w:p w14:paraId="59A6676D">
            <w:pPr>
              <w:keepNext w:val="0"/>
              <w:keepLines w:val="0"/>
              <w:pageBreakBefore w:val="0"/>
              <w:widowControl w:val="0"/>
              <w:kinsoku/>
              <w:wordWrap/>
              <w:overflowPunct/>
              <w:topLinePunct w:val="0"/>
              <w:bidi w:val="0"/>
              <w:adjustRightInd w:val="0"/>
              <w:spacing w:line="400" w:lineRule="exact"/>
              <w:ind w:left="0" w:leftChars="0" w:right="0" w:rightChars="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特别说明：</w:t>
            </w:r>
          </w:p>
          <w:p w14:paraId="66963A95">
            <w:pPr>
              <w:keepNext w:val="0"/>
              <w:keepLines w:val="0"/>
              <w:pageBreakBefore w:val="0"/>
              <w:widowControl w:val="0"/>
              <w:kinsoku/>
              <w:wordWrap/>
              <w:overflowPunct/>
              <w:topLinePunct w:val="0"/>
              <w:bidi w:val="0"/>
              <w:adjustRightInd w:val="0"/>
              <w:spacing w:line="400" w:lineRule="exact"/>
              <w:ind w:left="0" w:leftChars="0" w:right="0" w:rightChars="0"/>
              <w:rPr>
                <w:rFonts w:hint="eastAsia" w:ascii="仿宋" w:hAnsi="仿宋" w:eastAsia="仿宋" w:cs="仿宋"/>
                <w:color w:val="auto"/>
                <w:sz w:val="24"/>
                <w:highlight w:val="none"/>
              </w:rPr>
            </w:pPr>
            <w:r>
              <w:rPr>
                <w:rFonts w:hint="eastAsia" w:ascii="仿宋" w:hAnsi="仿宋" w:eastAsia="仿宋" w:cs="仿宋"/>
                <w:snapToGrid w:val="0"/>
                <w:color w:val="auto"/>
                <w:kern w:val="28"/>
                <w:sz w:val="24"/>
                <w:highlight w:val="none"/>
              </w:rPr>
              <w:t>联合体投标的或者以分包方式履行合同的，联合体各方（供应商与分包供应商）分别提供与联合体协议（分包意向协议）中规定的分工内容相应的业绩证明材料，业绩数量以提供材料较少的一方为准</w:t>
            </w:r>
            <w:r>
              <w:rPr>
                <w:rFonts w:hint="eastAsia" w:ascii="仿宋" w:hAnsi="仿宋" w:eastAsia="仿宋" w:cs="仿宋"/>
                <w:b/>
                <w:color w:val="auto"/>
                <w:kern w:val="0"/>
                <w:sz w:val="24"/>
                <w:highlight w:val="none"/>
              </w:rPr>
              <w:t>。</w:t>
            </w:r>
          </w:p>
        </w:tc>
      </w:tr>
      <w:tr w14:paraId="0DF2DC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870" w:type="dxa"/>
            <w:vMerge w:val="continue"/>
            <w:vAlign w:val="center"/>
          </w:tcPr>
          <w:p w14:paraId="3854ED78">
            <w:pPr>
              <w:keepNext w:val="0"/>
              <w:keepLines w:val="0"/>
              <w:pageBreakBefore w:val="0"/>
              <w:widowControl w:val="0"/>
              <w:kinsoku/>
              <w:wordWrap/>
              <w:overflowPunct/>
              <w:topLinePunct w:val="0"/>
              <w:bidi w:val="0"/>
              <w:adjustRightInd w:val="0"/>
              <w:spacing w:line="400" w:lineRule="exact"/>
              <w:ind w:left="0" w:leftChars="0" w:right="0" w:rightChars="0"/>
              <w:rPr>
                <w:rFonts w:hint="eastAsia" w:ascii="仿宋" w:hAnsi="仿宋" w:eastAsia="仿宋" w:cs="仿宋"/>
                <w:color w:val="auto"/>
                <w:sz w:val="24"/>
                <w:highlight w:val="none"/>
              </w:rPr>
            </w:pPr>
          </w:p>
        </w:tc>
        <w:tc>
          <w:tcPr>
            <w:tcW w:w="8370" w:type="dxa"/>
            <w:gridSpan w:val="2"/>
            <w:vAlign w:val="center"/>
          </w:tcPr>
          <w:p w14:paraId="717FA22E">
            <w:pPr>
              <w:keepNext w:val="0"/>
              <w:keepLines w:val="0"/>
              <w:pageBreakBefore w:val="0"/>
              <w:widowControl w:val="0"/>
              <w:kinsoku/>
              <w:wordWrap/>
              <w:overflowPunct/>
              <w:topLinePunct w:val="0"/>
              <w:bidi w:val="0"/>
              <w:adjustRightInd w:val="0"/>
              <w:spacing w:line="400" w:lineRule="exact"/>
              <w:ind w:left="0" w:leftChars="0" w:right="0" w:rightChars="0"/>
              <w:rPr>
                <w:rFonts w:hint="eastAsia" w:ascii="仿宋" w:hAnsi="仿宋" w:eastAsia="仿宋" w:cs="仿宋"/>
                <w:snapToGrid w:val="0"/>
                <w:color w:val="auto"/>
                <w:kern w:val="28"/>
                <w:sz w:val="24"/>
                <w:highlight w:val="none"/>
              </w:rPr>
            </w:pPr>
            <w:r>
              <w:rPr>
                <w:rFonts w:hint="eastAsia" w:ascii="仿宋" w:hAnsi="仿宋" w:eastAsia="仿宋" w:cs="仿宋"/>
                <w:color w:val="auto"/>
                <w:kern w:val="0"/>
                <w:sz w:val="24"/>
                <w:highlight w:val="none"/>
                <w:lang w:eastAsia="zh-CN"/>
              </w:rPr>
              <w:t>☑</w:t>
            </w:r>
            <w:r>
              <w:rPr>
                <w:rFonts w:hint="eastAsia" w:ascii="仿宋" w:hAnsi="仿宋" w:eastAsia="仿宋" w:cs="仿宋"/>
                <w:snapToGrid w:val="0"/>
                <w:color w:val="auto"/>
                <w:kern w:val="28"/>
                <w:sz w:val="24"/>
                <w:highlight w:val="none"/>
              </w:rPr>
              <w:t>联合体投标的，联合体各方均需按招标文件第五部分评标标准要求提供资信证明文件，否则视为不符合相关要求。</w:t>
            </w:r>
          </w:p>
          <w:p w14:paraId="1F6DD8D1">
            <w:pPr>
              <w:keepNext w:val="0"/>
              <w:keepLines w:val="0"/>
              <w:pageBreakBefore w:val="0"/>
              <w:widowControl w:val="0"/>
              <w:kinsoku/>
              <w:wordWrap/>
              <w:overflowPunct/>
              <w:topLinePunct w:val="0"/>
              <w:bidi w:val="0"/>
              <w:adjustRightInd w:val="0"/>
              <w:spacing w:line="400" w:lineRule="exact"/>
              <w:ind w:left="0" w:leftChars="0" w:right="0" w:rightChars="0"/>
              <w:rPr>
                <w:rFonts w:hint="eastAsia" w:ascii="仿宋" w:hAnsi="仿宋" w:eastAsia="仿宋" w:cs="仿宋"/>
                <w:b/>
                <w:color w:val="auto"/>
                <w:sz w:val="24"/>
                <w:highlight w:val="none"/>
              </w:rPr>
            </w:pPr>
            <w:r>
              <w:rPr>
                <w:rFonts w:hint="eastAsia" w:ascii="仿宋" w:hAnsi="仿宋" w:eastAsia="仿宋" w:cs="仿宋"/>
                <w:color w:val="auto"/>
                <w:kern w:val="0"/>
                <w:sz w:val="24"/>
                <w:highlight w:val="none"/>
              </w:rPr>
              <w:t>☐</w:t>
            </w:r>
            <w:r>
              <w:rPr>
                <w:rFonts w:hint="eastAsia" w:ascii="仿宋" w:hAnsi="仿宋" w:eastAsia="仿宋" w:cs="仿宋"/>
                <w:snapToGrid w:val="0"/>
                <w:color w:val="auto"/>
                <w:kern w:val="28"/>
                <w:sz w:val="24"/>
                <w:highlight w:val="none"/>
              </w:rPr>
              <w:t>联合体投标的，联合体中有一方或者联合体成员根据分工按招标文件第五部分评标标准要求提供资信证明文件的，视为符合了相关要求。</w:t>
            </w:r>
          </w:p>
        </w:tc>
      </w:tr>
      <w:tr w14:paraId="4DE136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870" w:type="dxa"/>
            <w:vAlign w:val="center"/>
          </w:tcPr>
          <w:p w14:paraId="17D43FA3">
            <w:pPr>
              <w:keepNext w:val="0"/>
              <w:keepLines w:val="0"/>
              <w:pageBreakBefore w:val="0"/>
              <w:widowControl w:val="0"/>
              <w:kinsoku/>
              <w:wordWrap/>
              <w:overflowPunct/>
              <w:topLinePunct w:val="0"/>
              <w:bidi w:val="0"/>
              <w:adjustRightInd w:val="0"/>
              <w:spacing w:line="400" w:lineRule="exact"/>
              <w:ind w:left="0" w:leftChars="0" w:right="0" w:rightChars="0"/>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18</w:t>
            </w:r>
          </w:p>
        </w:tc>
        <w:tc>
          <w:tcPr>
            <w:tcW w:w="8370" w:type="dxa"/>
            <w:gridSpan w:val="2"/>
            <w:vAlign w:val="center"/>
          </w:tcPr>
          <w:p w14:paraId="58BD5147">
            <w:pPr>
              <w:spacing w:line="400" w:lineRule="exac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采购代理服务费：</w:t>
            </w:r>
          </w:p>
          <w:p w14:paraId="24A10A42">
            <w:pPr>
              <w:spacing w:line="400" w:lineRule="exact"/>
              <w:rPr>
                <w:rFonts w:hint="eastAsia" w:ascii="仿宋" w:hAnsi="仿宋" w:eastAsia="仿宋" w:cs="仿宋"/>
                <w:b w:val="0"/>
                <w:bCs/>
                <w:color w:val="auto"/>
                <w:sz w:val="24"/>
                <w:highlight w:val="none"/>
                <w:u w:val="single"/>
              </w:rPr>
            </w:pPr>
            <w:r>
              <w:rPr>
                <w:rFonts w:hint="eastAsia" w:ascii="仿宋" w:hAnsi="仿宋" w:eastAsia="仿宋" w:cs="仿宋"/>
                <w:b w:val="0"/>
                <w:bCs/>
                <w:color w:val="auto"/>
                <w:sz w:val="24"/>
                <w:highlight w:val="none"/>
                <w:u w:val="single"/>
              </w:rPr>
              <w:t>(1)按代理协议约定的内容，中标单位需支付以下费用，并在投标报价中自行考虑：根据项目的中标金额，采用差额定率累进法进行计算,具体费率标准如下:中标金额在 100 万元以下部分货物招标为1.5%; 100-500万部分，货物招标收取</w:t>
            </w:r>
            <w:r>
              <w:rPr>
                <w:rFonts w:hint="eastAsia" w:ascii="仿宋" w:hAnsi="仿宋" w:eastAsia="仿宋" w:cs="仿宋"/>
                <w:b w:val="0"/>
                <w:bCs/>
                <w:color w:val="auto"/>
                <w:sz w:val="24"/>
                <w:highlight w:val="none"/>
                <w:u w:val="single"/>
                <w:lang w:val="en-US" w:eastAsia="zh-CN"/>
              </w:rPr>
              <w:t>1.1</w:t>
            </w:r>
            <w:r>
              <w:rPr>
                <w:rFonts w:hint="eastAsia" w:ascii="仿宋" w:hAnsi="仿宋" w:eastAsia="仿宋" w:cs="仿宋"/>
                <w:b w:val="0"/>
                <w:bCs/>
                <w:color w:val="auto"/>
                <w:sz w:val="24"/>
                <w:highlight w:val="none"/>
                <w:u w:val="single"/>
              </w:rPr>
              <w:t>%。实际按八折计取。</w:t>
            </w:r>
          </w:p>
          <w:p w14:paraId="08232E66">
            <w:pPr>
              <w:spacing w:line="400" w:lineRule="exact"/>
              <w:rPr>
                <w:rFonts w:hint="eastAsia" w:ascii="仿宋" w:hAnsi="仿宋" w:eastAsia="仿宋" w:cs="仿宋"/>
                <w:b w:val="0"/>
                <w:bCs/>
                <w:color w:val="auto"/>
                <w:sz w:val="24"/>
                <w:highlight w:val="none"/>
                <w:u w:val="single"/>
              </w:rPr>
            </w:pPr>
            <w:r>
              <w:rPr>
                <w:rFonts w:hint="eastAsia" w:ascii="仿宋" w:hAnsi="仿宋" w:eastAsia="仿宋" w:cs="仿宋"/>
                <w:b w:val="0"/>
                <w:bCs/>
                <w:color w:val="auto"/>
                <w:sz w:val="24"/>
                <w:highlight w:val="none"/>
                <w:u w:val="single"/>
              </w:rPr>
              <w:t>(2)采购代理服务费的交纳方式：</w:t>
            </w:r>
          </w:p>
          <w:p w14:paraId="3A0BF0C1">
            <w:pPr>
              <w:spacing w:line="400" w:lineRule="exact"/>
              <w:rPr>
                <w:rFonts w:hint="eastAsia" w:ascii="仿宋" w:hAnsi="仿宋" w:eastAsia="仿宋" w:cs="仿宋"/>
                <w:b w:val="0"/>
                <w:bCs/>
                <w:color w:val="auto"/>
                <w:sz w:val="24"/>
                <w:highlight w:val="none"/>
                <w:u w:val="single"/>
              </w:rPr>
            </w:pPr>
            <w:r>
              <w:rPr>
                <w:rFonts w:hint="eastAsia" w:ascii="仿宋" w:hAnsi="仿宋" w:eastAsia="仿宋" w:cs="仿宋"/>
                <w:b w:val="0"/>
                <w:bCs/>
                <w:color w:val="auto"/>
                <w:sz w:val="24"/>
                <w:highlight w:val="none"/>
                <w:u w:val="single"/>
              </w:rPr>
              <w:t>用银行支票、汇票、电汇、现金等付款方式直接交纳采购代理服务费。</w:t>
            </w:r>
          </w:p>
          <w:p w14:paraId="16B0101F">
            <w:pPr>
              <w:spacing w:line="400" w:lineRule="exact"/>
              <w:rPr>
                <w:rFonts w:hint="eastAsia" w:ascii="仿宋" w:hAnsi="仿宋" w:eastAsia="仿宋" w:cs="仿宋"/>
                <w:b w:val="0"/>
                <w:bCs/>
                <w:color w:val="auto"/>
                <w:sz w:val="24"/>
                <w:highlight w:val="none"/>
                <w:u w:val="single"/>
              </w:rPr>
            </w:pPr>
            <w:r>
              <w:rPr>
                <w:rFonts w:hint="eastAsia" w:ascii="仿宋" w:hAnsi="仿宋" w:eastAsia="仿宋" w:cs="仿宋"/>
                <w:b w:val="0"/>
                <w:bCs/>
                <w:color w:val="auto"/>
                <w:sz w:val="24"/>
                <w:highlight w:val="none"/>
                <w:u w:val="single"/>
              </w:rPr>
              <w:t>公司名称：绍兴虬实企业管理咨询有限公司</w:t>
            </w:r>
          </w:p>
          <w:p w14:paraId="2319E527">
            <w:pPr>
              <w:spacing w:line="400" w:lineRule="exact"/>
              <w:rPr>
                <w:rFonts w:hint="eastAsia" w:ascii="仿宋" w:hAnsi="仿宋" w:eastAsia="仿宋" w:cs="仿宋"/>
                <w:b w:val="0"/>
                <w:bCs/>
                <w:color w:val="auto"/>
                <w:sz w:val="24"/>
                <w:highlight w:val="none"/>
                <w:u w:val="single"/>
              </w:rPr>
            </w:pPr>
            <w:r>
              <w:rPr>
                <w:rFonts w:hint="eastAsia" w:ascii="仿宋" w:hAnsi="仿宋" w:eastAsia="仿宋" w:cs="仿宋"/>
                <w:b w:val="0"/>
                <w:bCs/>
                <w:color w:val="auto"/>
                <w:sz w:val="24"/>
                <w:highlight w:val="none"/>
                <w:u w:val="single"/>
              </w:rPr>
              <w:t>账    号：2006767942000015</w:t>
            </w:r>
          </w:p>
          <w:p w14:paraId="40557B91">
            <w:pPr>
              <w:spacing w:line="400" w:lineRule="exact"/>
              <w:rPr>
                <w:rFonts w:hint="eastAsia" w:ascii="仿宋" w:hAnsi="仿宋" w:eastAsia="仿宋" w:cs="仿宋"/>
                <w:b w:val="0"/>
                <w:bCs/>
                <w:color w:val="auto"/>
                <w:sz w:val="24"/>
                <w:highlight w:val="none"/>
                <w:u w:val="single"/>
              </w:rPr>
            </w:pPr>
            <w:r>
              <w:rPr>
                <w:rFonts w:hint="eastAsia" w:ascii="仿宋" w:hAnsi="仿宋" w:eastAsia="仿宋" w:cs="仿宋"/>
                <w:b w:val="0"/>
                <w:bCs/>
                <w:color w:val="auto"/>
                <w:sz w:val="24"/>
                <w:highlight w:val="none"/>
                <w:u w:val="single"/>
              </w:rPr>
              <w:t>开 户 行：绍兴银行股份有限公司禹陵支行</w:t>
            </w:r>
          </w:p>
          <w:p w14:paraId="7B434027">
            <w:pPr>
              <w:keepNext w:val="0"/>
              <w:keepLines w:val="0"/>
              <w:pageBreakBefore w:val="0"/>
              <w:widowControl w:val="0"/>
              <w:kinsoku/>
              <w:wordWrap/>
              <w:overflowPunct/>
              <w:topLinePunct w:val="0"/>
              <w:bidi w:val="0"/>
              <w:adjustRightInd w:val="0"/>
              <w:spacing w:line="400" w:lineRule="exact"/>
              <w:ind w:left="0" w:leftChars="0" w:right="0" w:rightChars="0"/>
              <w:rPr>
                <w:rFonts w:hint="eastAsia" w:ascii="仿宋" w:hAnsi="仿宋" w:eastAsia="仿宋" w:cs="仿宋"/>
                <w:color w:val="auto"/>
                <w:kern w:val="0"/>
                <w:sz w:val="24"/>
                <w:szCs w:val="21"/>
                <w:highlight w:val="none"/>
                <w:lang w:eastAsia="zh-CN"/>
              </w:rPr>
            </w:pPr>
            <w:r>
              <w:rPr>
                <w:rFonts w:hint="eastAsia" w:ascii="仿宋" w:hAnsi="仿宋" w:eastAsia="仿宋" w:cs="仿宋"/>
                <w:b w:val="0"/>
                <w:bCs/>
                <w:color w:val="auto"/>
                <w:sz w:val="24"/>
                <w:highlight w:val="none"/>
                <w:u w:val="single"/>
              </w:rPr>
              <w:t xml:space="preserve">(3)领取中标通知书前交纳。 </w:t>
            </w:r>
          </w:p>
        </w:tc>
      </w:tr>
      <w:tr w14:paraId="7356B8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9240" w:type="dxa"/>
            <w:gridSpan w:val="3"/>
            <w:vAlign w:val="center"/>
          </w:tcPr>
          <w:p w14:paraId="3BB288BD">
            <w:pPr>
              <w:keepNext w:val="0"/>
              <w:keepLines w:val="0"/>
              <w:pageBreakBefore w:val="0"/>
              <w:widowControl w:val="0"/>
              <w:kinsoku/>
              <w:wordWrap/>
              <w:overflowPunct/>
              <w:topLinePunct w:val="0"/>
              <w:bidi w:val="0"/>
              <w:adjustRightInd w:val="0"/>
              <w:spacing w:line="400" w:lineRule="exact"/>
              <w:ind w:left="0" w:leftChars="0" w:right="0" w:rightChars="0"/>
              <w:rPr>
                <w:rFonts w:hint="eastAsia" w:ascii="仿宋" w:hAnsi="仿宋" w:eastAsia="仿宋" w:cs="仿宋"/>
                <w:color w:val="auto"/>
                <w:sz w:val="24"/>
                <w:highlight w:val="none"/>
              </w:rPr>
            </w:pPr>
            <w:r>
              <w:rPr>
                <w:rFonts w:hint="eastAsia" w:ascii="仿宋" w:hAnsi="仿宋" w:eastAsia="仿宋" w:cs="仿宋"/>
                <w:color w:val="auto"/>
                <w:sz w:val="24"/>
                <w:highlight w:val="none"/>
              </w:rPr>
              <w:t>解释：凡涉及本招标文件的解释权属于采购人。</w:t>
            </w:r>
          </w:p>
        </w:tc>
      </w:tr>
      <w:tr w14:paraId="08CD6C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9240" w:type="dxa"/>
            <w:gridSpan w:val="3"/>
            <w:vAlign w:val="center"/>
          </w:tcPr>
          <w:p w14:paraId="36D4CFA6">
            <w:pPr>
              <w:keepNext w:val="0"/>
              <w:keepLines w:val="0"/>
              <w:pageBreakBefore w:val="0"/>
              <w:widowControl w:val="0"/>
              <w:kinsoku/>
              <w:wordWrap/>
              <w:overflowPunct/>
              <w:topLinePunct w:val="0"/>
              <w:bidi w:val="0"/>
              <w:adjustRightInd w:val="0"/>
              <w:spacing w:line="400" w:lineRule="exact"/>
              <w:ind w:left="0" w:leftChars="0" w:right="0" w:rightChars="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注：中标人放弃中标资格或因质疑、投诉被取消中标资格或不能履行合同的，本项目重新组织采购。</w:t>
            </w:r>
          </w:p>
        </w:tc>
      </w:tr>
    </w:tbl>
    <w:p w14:paraId="4A43D92A">
      <w:pPr>
        <w:snapToGrid w:val="0"/>
        <w:spacing w:line="400" w:lineRule="exact"/>
        <w:jc w:val="center"/>
        <w:rPr>
          <w:rFonts w:hint="eastAsia" w:ascii="仿宋" w:hAnsi="仿宋" w:eastAsia="仿宋" w:cs="仿宋"/>
          <w:b/>
          <w:color w:val="auto"/>
          <w:sz w:val="32"/>
          <w:szCs w:val="20"/>
          <w:highlight w:val="none"/>
        </w:rPr>
      </w:pPr>
    </w:p>
    <w:bookmarkEnd w:id="9"/>
    <w:p w14:paraId="3AED818B">
      <w:pPr>
        <w:keepNext w:val="0"/>
        <w:keepLines w:val="0"/>
        <w:pageBreakBefore w:val="0"/>
        <w:widowControl w:val="0"/>
        <w:kinsoku/>
        <w:wordWrap/>
        <w:overflowPunct/>
        <w:topLinePunct w:val="0"/>
        <w:autoSpaceDE/>
        <w:autoSpaceDN/>
        <w:bidi w:val="0"/>
        <w:adjustRightInd/>
        <w:snapToGrid/>
        <w:spacing w:line="400" w:lineRule="exact"/>
        <w:jc w:val="center"/>
        <w:textAlignment w:val="auto"/>
        <w:outlineLvl w:val="0"/>
        <w:rPr>
          <w:rFonts w:hint="eastAsia" w:ascii="仿宋" w:hAnsi="仿宋" w:eastAsia="仿宋" w:cs="仿宋"/>
          <w:b/>
          <w:color w:val="auto"/>
          <w:sz w:val="32"/>
          <w:szCs w:val="32"/>
          <w:highlight w:val="none"/>
        </w:rPr>
      </w:pPr>
      <w:bookmarkStart w:id="23" w:name="_Hlt74730295"/>
      <w:bookmarkEnd w:id="23"/>
      <w:bookmarkStart w:id="24" w:name="_Hlt74707468"/>
      <w:bookmarkEnd w:id="24"/>
      <w:bookmarkStart w:id="25" w:name="_Hlt68072990"/>
      <w:bookmarkEnd w:id="25"/>
      <w:bookmarkStart w:id="26" w:name="_Hlt68057669"/>
      <w:bookmarkEnd w:id="26"/>
      <w:bookmarkStart w:id="27" w:name="_Hlt75236290"/>
      <w:bookmarkEnd w:id="27"/>
      <w:bookmarkStart w:id="28" w:name="_Hlt74729768"/>
      <w:bookmarkEnd w:id="28"/>
      <w:bookmarkStart w:id="29" w:name="_Hlt68072998"/>
      <w:bookmarkEnd w:id="29"/>
      <w:bookmarkStart w:id="30" w:name="_Hlt75236011"/>
      <w:bookmarkEnd w:id="30"/>
      <w:bookmarkStart w:id="31" w:name="_Hlt75236101"/>
      <w:bookmarkEnd w:id="31"/>
      <w:bookmarkStart w:id="32" w:name="_Hlt74714665"/>
      <w:bookmarkEnd w:id="32"/>
      <w:bookmarkStart w:id="33" w:name="_Hlt68403820"/>
      <w:bookmarkEnd w:id="33"/>
      <w:bookmarkStart w:id="34" w:name="_Hlt68073093"/>
      <w:bookmarkEnd w:id="34"/>
      <w:bookmarkStart w:id="35" w:name="第三部分"/>
      <w:bookmarkStart w:id="36" w:name="_Toc164416483"/>
      <w:r>
        <w:rPr>
          <w:rFonts w:hint="eastAsia" w:ascii="仿宋" w:hAnsi="仿宋" w:eastAsia="仿宋" w:cs="仿宋"/>
          <w:b/>
          <w:color w:val="auto"/>
          <w:sz w:val="32"/>
          <w:szCs w:val="32"/>
          <w:highlight w:val="none"/>
        </w:rPr>
        <w:t>一、总则</w:t>
      </w:r>
    </w:p>
    <w:p w14:paraId="07ABA6BC">
      <w:pPr>
        <w:keepNext w:val="0"/>
        <w:keepLines w:val="0"/>
        <w:pageBreakBefore w:val="0"/>
        <w:kinsoku/>
        <w:wordWrap/>
        <w:overflowPunct/>
        <w:topLinePunct w:val="0"/>
        <w:autoSpaceDE/>
        <w:autoSpaceDN/>
        <w:bidi w:val="0"/>
        <w:snapToGrid w:val="0"/>
        <w:spacing w:beforeAutospacing="0" w:line="400" w:lineRule="exact"/>
        <w:ind w:left="0" w:leftChars="0" w:firstLine="482" w:firstLineChars="200"/>
        <w:jc w:val="left"/>
        <w:textAlignment w:val="auto"/>
        <w:outlineLvl w:val="1"/>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1.适用范围</w:t>
      </w:r>
    </w:p>
    <w:p w14:paraId="07D0D846">
      <w:pPr>
        <w:keepNext w:val="0"/>
        <w:keepLines w:val="0"/>
        <w:pageBreakBefore w:val="0"/>
        <w:widowControl w:val="0"/>
        <w:kinsoku/>
        <w:wordWrap/>
        <w:overflowPunct/>
        <w:topLinePunct w:val="0"/>
        <w:autoSpaceDE/>
        <w:autoSpaceDN/>
        <w:bidi w:val="0"/>
        <w:adjustRightInd w:val="0"/>
        <w:snapToGrid/>
        <w:spacing w:beforeAutospacing="0" w:line="40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本招标文件适用于该项目的招标、投标、开标、资格审查及信用信息查询、评标、定标、合同、验收等行为（法律、法规另有规定的，从其规定）。</w:t>
      </w:r>
    </w:p>
    <w:p w14:paraId="211FB9FD">
      <w:pPr>
        <w:keepNext w:val="0"/>
        <w:keepLines w:val="0"/>
        <w:pageBreakBefore w:val="0"/>
        <w:kinsoku/>
        <w:wordWrap/>
        <w:overflowPunct/>
        <w:topLinePunct w:val="0"/>
        <w:autoSpaceDE/>
        <w:autoSpaceDN/>
        <w:bidi w:val="0"/>
        <w:adjustRightInd/>
        <w:spacing w:beforeAutospacing="0" w:line="400" w:lineRule="exact"/>
        <w:ind w:left="0" w:leftChars="0" w:firstLine="482" w:firstLineChars="200"/>
        <w:textAlignment w:val="auto"/>
        <w:outlineLvl w:val="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2.定义</w:t>
      </w:r>
    </w:p>
    <w:p w14:paraId="1591CB66">
      <w:pPr>
        <w:keepNext w:val="0"/>
        <w:keepLines w:val="0"/>
        <w:pageBreakBefore w:val="0"/>
        <w:widowControl w:val="0"/>
        <w:kinsoku/>
        <w:wordWrap/>
        <w:overflowPunct/>
        <w:topLinePunct w:val="0"/>
        <w:autoSpaceDE/>
        <w:autoSpaceDN/>
        <w:bidi w:val="0"/>
        <w:adjustRightInd w:val="0"/>
        <w:snapToGrid/>
        <w:spacing w:beforeAutospacing="0" w:line="40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2.1 “采购人”系指招标公告中载明的本项目的采购人。</w:t>
      </w:r>
    </w:p>
    <w:p w14:paraId="18842C51">
      <w:pPr>
        <w:keepNext w:val="0"/>
        <w:keepLines w:val="0"/>
        <w:pageBreakBefore w:val="0"/>
        <w:widowControl w:val="0"/>
        <w:kinsoku/>
        <w:wordWrap/>
        <w:overflowPunct/>
        <w:topLinePunct w:val="0"/>
        <w:autoSpaceDE/>
        <w:autoSpaceDN/>
        <w:bidi w:val="0"/>
        <w:adjustRightInd w:val="0"/>
        <w:snapToGrid/>
        <w:spacing w:beforeAutospacing="0" w:line="40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2.2 “</w:t>
      </w:r>
      <w:r>
        <w:rPr>
          <w:rFonts w:hint="eastAsia" w:ascii="仿宋" w:hAnsi="仿宋" w:eastAsia="仿宋" w:cs="仿宋"/>
          <w:color w:val="auto"/>
          <w:sz w:val="24"/>
          <w:highlight w:val="none"/>
          <w:lang w:eastAsia="zh-CN"/>
        </w:rPr>
        <w:t>采购代理机构</w:t>
      </w:r>
      <w:r>
        <w:rPr>
          <w:rFonts w:hint="eastAsia" w:ascii="仿宋" w:hAnsi="仿宋" w:eastAsia="仿宋" w:cs="仿宋"/>
          <w:color w:val="auto"/>
          <w:sz w:val="24"/>
          <w:highlight w:val="none"/>
        </w:rPr>
        <w:t>”系指招标公告中载明的本项目的</w:t>
      </w:r>
      <w:r>
        <w:rPr>
          <w:rFonts w:hint="eastAsia" w:ascii="仿宋" w:hAnsi="仿宋" w:eastAsia="仿宋" w:cs="仿宋"/>
          <w:color w:val="auto"/>
          <w:sz w:val="24"/>
          <w:highlight w:val="none"/>
          <w:lang w:eastAsia="zh-CN"/>
        </w:rPr>
        <w:t>采购代理机构</w:t>
      </w:r>
      <w:r>
        <w:rPr>
          <w:rFonts w:hint="eastAsia" w:ascii="仿宋" w:hAnsi="仿宋" w:eastAsia="仿宋" w:cs="仿宋"/>
          <w:color w:val="auto"/>
          <w:sz w:val="24"/>
          <w:highlight w:val="none"/>
        </w:rPr>
        <w:t>。</w:t>
      </w:r>
    </w:p>
    <w:p w14:paraId="211E46BD">
      <w:pPr>
        <w:keepNext w:val="0"/>
        <w:keepLines w:val="0"/>
        <w:pageBreakBefore w:val="0"/>
        <w:widowControl w:val="0"/>
        <w:kinsoku/>
        <w:wordWrap/>
        <w:overflowPunct/>
        <w:topLinePunct w:val="0"/>
        <w:autoSpaceDE/>
        <w:autoSpaceDN/>
        <w:bidi w:val="0"/>
        <w:adjustRightInd w:val="0"/>
        <w:snapToGrid/>
        <w:spacing w:beforeAutospacing="0" w:line="40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2.3 “投标人”“供应商”系指是指响应招标、参加投标竞争的法人、其他组织或者自然人。</w:t>
      </w:r>
    </w:p>
    <w:p w14:paraId="772B66DE">
      <w:pPr>
        <w:keepNext w:val="0"/>
        <w:keepLines w:val="0"/>
        <w:pageBreakBefore w:val="0"/>
        <w:widowControl w:val="0"/>
        <w:kinsoku/>
        <w:wordWrap/>
        <w:overflowPunct/>
        <w:topLinePunct w:val="0"/>
        <w:autoSpaceDE/>
        <w:autoSpaceDN/>
        <w:bidi w:val="0"/>
        <w:adjustRightInd w:val="0"/>
        <w:snapToGrid/>
        <w:spacing w:beforeAutospacing="0" w:line="400" w:lineRule="exact"/>
        <w:ind w:left="0" w:leftChars="0"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2.4</w:t>
      </w:r>
      <w:r>
        <w:rPr>
          <w:rFonts w:hint="eastAsia" w:ascii="仿宋" w:hAnsi="仿宋" w:eastAsia="仿宋" w:cs="仿宋"/>
          <w:color w:val="auto"/>
          <w:sz w:val="24"/>
          <w:highlight w:val="none"/>
        </w:rPr>
        <w:t>“监督单位”系指政府采购法定义监督管理部门</w:t>
      </w:r>
      <w:r>
        <w:rPr>
          <w:rFonts w:hint="eastAsia" w:ascii="仿宋" w:hAnsi="仿宋" w:eastAsia="仿宋" w:cs="仿宋"/>
          <w:color w:val="auto"/>
          <w:sz w:val="24"/>
          <w:highlight w:val="none"/>
          <w:lang w:val="en-US" w:eastAsia="zh-CN"/>
        </w:rPr>
        <w:t>。</w:t>
      </w:r>
    </w:p>
    <w:p w14:paraId="277A1EAC">
      <w:pPr>
        <w:keepNext w:val="0"/>
        <w:keepLines w:val="0"/>
        <w:pageBreakBefore w:val="0"/>
        <w:widowControl w:val="0"/>
        <w:kinsoku/>
        <w:wordWrap/>
        <w:overflowPunct/>
        <w:topLinePunct w:val="0"/>
        <w:autoSpaceDE/>
        <w:autoSpaceDN/>
        <w:bidi w:val="0"/>
        <w:adjustRightInd w:val="0"/>
        <w:snapToGrid/>
        <w:spacing w:beforeAutospacing="0" w:line="40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en-US" w:eastAsia="zh-CN"/>
        </w:rPr>
        <w:t>5</w:t>
      </w:r>
      <w:r>
        <w:rPr>
          <w:rFonts w:hint="eastAsia" w:ascii="仿宋" w:hAnsi="仿宋" w:eastAsia="仿宋" w:cs="仿宋"/>
          <w:color w:val="auto"/>
          <w:sz w:val="24"/>
          <w:highlight w:val="none"/>
        </w:rPr>
        <w:t xml:space="preserve"> “负责人”系指法人企业的法定负责人，或其他组织为法律、行政法规规定代表单位行使职权的主要负责人，或自然人本人。</w:t>
      </w:r>
    </w:p>
    <w:p w14:paraId="31BFC6A8">
      <w:pPr>
        <w:keepNext w:val="0"/>
        <w:keepLines w:val="0"/>
        <w:pageBreakBefore w:val="0"/>
        <w:widowControl w:val="0"/>
        <w:kinsoku/>
        <w:wordWrap/>
        <w:overflowPunct/>
        <w:topLinePunct w:val="0"/>
        <w:autoSpaceDE/>
        <w:autoSpaceDN/>
        <w:bidi w:val="0"/>
        <w:adjustRightInd w:val="0"/>
        <w:snapToGrid/>
        <w:spacing w:beforeAutospacing="0" w:line="40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en-US" w:eastAsia="zh-CN"/>
        </w:rPr>
        <w:t>6</w:t>
      </w:r>
      <w:r>
        <w:rPr>
          <w:rFonts w:hint="eastAsia" w:ascii="仿宋" w:hAnsi="仿宋" w:eastAsia="仿宋" w:cs="仿宋"/>
          <w:color w:val="auto"/>
          <w:sz w:val="24"/>
          <w:highlight w:val="none"/>
        </w:rPr>
        <w:t>“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14:paraId="3E8675F6">
      <w:pPr>
        <w:keepNext w:val="0"/>
        <w:keepLines w:val="0"/>
        <w:pageBreakBefore w:val="0"/>
        <w:widowControl w:val="0"/>
        <w:kinsoku/>
        <w:wordWrap/>
        <w:overflowPunct/>
        <w:topLinePunct w:val="0"/>
        <w:autoSpaceDE/>
        <w:autoSpaceDN/>
        <w:bidi w:val="0"/>
        <w:adjustRightInd w:val="0"/>
        <w:snapToGrid/>
        <w:spacing w:beforeAutospacing="0" w:line="40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en-US" w:eastAsia="zh-CN"/>
        </w:rPr>
        <w:t>7</w:t>
      </w:r>
      <w:r>
        <w:rPr>
          <w:rFonts w:hint="eastAsia" w:ascii="仿宋" w:hAnsi="仿宋" w:eastAsia="仿宋" w:cs="仿宋"/>
          <w:color w:val="auto"/>
          <w:sz w:val="24"/>
          <w:highlight w:val="none"/>
        </w:rPr>
        <w:t>“电子交易平台”</w:t>
      </w:r>
      <w:r>
        <w:rPr>
          <w:rFonts w:hint="eastAsia" w:ascii="仿宋" w:hAnsi="仿宋" w:eastAsia="仿宋" w:cs="仿宋"/>
          <w:color w:val="auto"/>
          <w:sz w:val="24"/>
          <w:highlight w:val="none"/>
          <w:lang w:val="en-US" w:eastAsia="zh-CN"/>
        </w:rPr>
        <w:t>系</w:t>
      </w:r>
      <w:r>
        <w:rPr>
          <w:rFonts w:hint="eastAsia" w:ascii="仿宋" w:hAnsi="仿宋" w:eastAsia="仿宋" w:cs="仿宋"/>
          <w:color w:val="auto"/>
          <w:sz w:val="24"/>
          <w:highlight w:val="none"/>
        </w:rPr>
        <w:t>指本项目政府采购活动所依托的政府采购云平台（https://www.zcygov.cn/）。</w:t>
      </w:r>
    </w:p>
    <w:p w14:paraId="126EE81A">
      <w:pPr>
        <w:keepNext w:val="0"/>
        <w:keepLines w:val="0"/>
        <w:pageBreakBefore w:val="0"/>
        <w:widowControl w:val="0"/>
        <w:kinsoku/>
        <w:wordWrap/>
        <w:overflowPunct/>
        <w:topLinePunct w:val="0"/>
        <w:autoSpaceDE/>
        <w:autoSpaceDN/>
        <w:bidi w:val="0"/>
        <w:adjustRightInd w:val="0"/>
        <w:snapToGrid/>
        <w:spacing w:beforeAutospacing="0" w:line="40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en-US" w:eastAsia="zh-CN"/>
        </w:rPr>
        <w:t>8</w:t>
      </w:r>
      <w:r>
        <w:rPr>
          <w:rFonts w:hint="eastAsia" w:ascii="仿宋" w:hAnsi="仿宋" w:eastAsia="仿宋" w:cs="仿宋"/>
          <w:color w:val="auto"/>
          <w:sz w:val="24"/>
          <w:highlight w:val="none"/>
        </w:rPr>
        <w:t>“★”系指实质性指标要求条款，“▲” 系指主要性能指标要求条款。如任意一条打“★”的指标出现负偏离视为实质性不响应招标文件要求，作无效投标处理；如任意一条打“▲”的指标出现负偏离按评分标准作扣分处理。“</w:t>
      </w:r>
      <w:r>
        <w:rPr>
          <w:rFonts w:hint="default" w:ascii="仿宋" w:hAnsi="仿宋" w:eastAsia="仿宋" w:cs="仿宋"/>
          <w:color w:val="auto"/>
          <w:sz w:val="24"/>
          <w:highlight w:val="none"/>
          <w:lang w:val="en" w:eastAsia="zh-CN"/>
        </w:rPr>
        <w:t>☑</w:t>
      </w:r>
      <w:r>
        <w:rPr>
          <w:rFonts w:hint="eastAsia" w:ascii="仿宋" w:hAnsi="仿宋" w:eastAsia="仿宋" w:cs="仿宋"/>
          <w:color w:val="auto"/>
          <w:sz w:val="24"/>
          <w:highlight w:val="none"/>
        </w:rPr>
        <w:t>” 系指适用本项目的要求，“☐” 系指不适用本项目的要求。</w:t>
      </w:r>
    </w:p>
    <w:p w14:paraId="726CEECE">
      <w:pPr>
        <w:spacing w:line="400" w:lineRule="exact"/>
        <w:ind w:firstLine="482" w:firstLineChars="20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3.采购项目需要落实的政府采购政策</w:t>
      </w:r>
    </w:p>
    <w:p w14:paraId="48524AAD">
      <w:pPr>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机构不会对其加以限制，仍将按照公平竞争原则实施采购）。</w:t>
      </w:r>
    </w:p>
    <w:p w14:paraId="44D3F9B8">
      <w:pPr>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3.2 支持绿色发展</w:t>
      </w:r>
    </w:p>
    <w:p w14:paraId="072E3294">
      <w:pPr>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p>
    <w:p w14:paraId="01EDBC5D">
      <w:pPr>
        <w:spacing w:line="400" w:lineRule="exact"/>
        <w:ind w:firstLine="480" w:firstLineChars="200"/>
        <w:rPr>
          <w:rFonts w:hint="eastAsia" w:ascii="仿宋" w:hAnsi="仿宋" w:eastAsia="仿宋" w:cs="仿宋"/>
          <w:b/>
          <w:color w:val="auto"/>
          <w:sz w:val="24"/>
          <w:highlight w:val="none"/>
        </w:rPr>
      </w:pPr>
      <w:r>
        <w:rPr>
          <w:rFonts w:hint="eastAsia" w:ascii="仿宋" w:hAnsi="仿宋" w:eastAsia="仿宋" w:cs="仿宋"/>
          <w:color w:val="auto"/>
          <w:sz w:val="24"/>
          <w:highlight w:val="none"/>
        </w:rPr>
        <w:t>★3.2.2</w:t>
      </w:r>
      <w:r>
        <w:rPr>
          <w:rFonts w:hint="eastAsia" w:ascii="仿宋" w:hAnsi="仿宋" w:eastAsia="仿宋" w:cs="仿宋"/>
          <w:b/>
          <w:color w:val="auto"/>
          <w:sz w:val="24"/>
          <w:highlight w:val="none"/>
        </w:rPr>
        <w:t>采购人拟采购的产品属于政府强制采购的节能产品品目清单范围的，投标人未按招标文件要求提供国家确定的认证机构出具的、处于有效期之内的节能产品认证证书，投标无效。</w:t>
      </w:r>
    </w:p>
    <w:p w14:paraId="4BBCA318">
      <w:pPr>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3.2.3 纳入政府采购管理的修缮、装修类项目采购建材的，采购单位</w:t>
      </w:r>
      <w:r>
        <w:rPr>
          <w:rFonts w:hint="eastAsia" w:ascii="仿宋" w:hAnsi="仿宋" w:eastAsia="仿宋" w:cs="仿宋"/>
          <w:color w:val="auto"/>
          <w:sz w:val="24"/>
          <w:highlight w:val="none"/>
          <w:lang w:eastAsia="zh-CN"/>
        </w:rPr>
        <w:t>应</w:t>
      </w:r>
      <w:r>
        <w:rPr>
          <w:rFonts w:hint="eastAsia" w:ascii="仿宋" w:hAnsi="仿宋" w:eastAsia="仿宋" w:cs="仿宋"/>
          <w:color w:val="auto"/>
          <w:sz w:val="24"/>
          <w:highlight w:val="none"/>
        </w:rPr>
        <w:t>将绿色建材性能、指标等作为实质性条件纳入采购文件和合同，具体性能指标要求</w:t>
      </w:r>
      <w:r>
        <w:rPr>
          <w:rFonts w:hint="eastAsia" w:ascii="仿宋" w:hAnsi="仿宋" w:eastAsia="仿宋" w:cs="仿宋"/>
          <w:color w:val="auto"/>
          <w:sz w:val="24"/>
          <w:highlight w:val="none"/>
          <w:lang w:eastAsia="zh-CN"/>
        </w:rPr>
        <w:t>按照</w:t>
      </w:r>
      <w:r>
        <w:rPr>
          <w:rFonts w:hint="eastAsia" w:ascii="仿宋" w:hAnsi="仿宋" w:eastAsia="仿宋" w:cs="仿宋"/>
          <w:color w:val="auto"/>
          <w:sz w:val="24"/>
          <w:highlight w:val="none"/>
        </w:rPr>
        <w:t>相关绿色建材政府采购需求标准</w:t>
      </w:r>
      <w:r>
        <w:rPr>
          <w:rFonts w:hint="eastAsia" w:ascii="仿宋" w:hAnsi="仿宋" w:eastAsia="仿宋" w:cs="仿宋"/>
          <w:color w:val="auto"/>
          <w:sz w:val="24"/>
          <w:highlight w:val="none"/>
          <w:lang w:eastAsia="zh-CN"/>
        </w:rPr>
        <w:t>执行</w:t>
      </w:r>
      <w:r>
        <w:rPr>
          <w:rFonts w:hint="eastAsia" w:ascii="仿宋" w:hAnsi="仿宋" w:eastAsia="仿宋" w:cs="仿宋"/>
          <w:color w:val="auto"/>
          <w:sz w:val="24"/>
          <w:highlight w:val="none"/>
        </w:rPr>
        <w:t>。</w:t>
      </w:r>
    </w:p>
    <w:p w14:paraId="37599611">
      <w:pPr>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3.2.4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p>
    <w:p w14:paraId="736BD3ED">
      <w:pPr>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3.2.5</w:t>
      </w:r>
      <w:r>
        <w:rPr>
          <w:rFonts w:hint="eastAsia" w:ascii="仿宋" w:hAnsi="仿宋" w:eastAsia="仿宋" w:cs="仿宋"/>
          <w:color w:val="auto"/>
          <w:sz w:val="24"/>
          <w:highlight w:val="none"/>
        </w:rPr>
        <w:t>根据《绍兴市柴油动力移动源排气污染防治办法》第九条、第十三条的规定，使用的柴油动力移动源（柴油货车、非道路移动机械）必须符合低排放要求并已向生态环境部门申领绿色编码，在进入作业现场前须如实向</w:t>
      </w:r>
      <w:r>
        <w:rPr>
          <w:rFonts w:hint="eastAsia" w:ascii="仿宋" w:hAnsi="仿宋" w:eastAsia="仿宋" w:cs="仿宋"/>
          <w:color w:val="auto"/>
          <w:sz w:val="24"/>
          <w:highlight w:val="none"/>
          <w:lang w:eastAsia="zh-CN"/>
        </w:rPr>
        <w:t>采购人</w:t>
      </w:r>
      <w:r>
        <w:rPr>
          <w:rFonts w:hint="eastAsia" w:ascii="仿宋" w:hAnsi="仿宋" w:eastAsia="仿宋" w:cs="仿宋"/>
          <w:color w:val="auto"/>
          <w:sz w:val="24"/>
          <w:highlight w:val="none"/>
        </w:rPr>
        <w:t>登记报备绿色编码，未申领绿色编码的柴油动力移动源不得进入作业现场施工。</w:t>
      </w:r>
    </w:p>
    <w:p w14:paraId="59A78E8C">
      <w:pPr>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3.3</w:t>
      </w:r>
      <w:r>
        <w:rPr>
          <w:rFonts w:hint="eastAsia" w:ascii="仿宋" w:hAnsi="仿宋" w:eastAsia="仿宋" w:cs="仿宋"/>
          <w:bCs/>
          <w:color w:val="auto"/>
          <w:sz w:val="24"/>
          <w:highlight w:val="none"/>
        </w:rPr>
        <w:t>小微</w:t>
      </w:r>
      <w:r>
        <w:rPr>
          <w:rFonts w:hint="eastAsia" w:ascii="仿宋" w:hAnsi="仿宋" w:eastAsia="仿宋" w:cs="仿宋"/>
          <w:color w:val="auto"/>
          <w:sz w:val="24"/>
          <w:highlight w:val="none"/>
        </w:rPr>
        <w:t>企业价格扣除</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按财库〔2022</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19号文件规定执行</w:t>
      </w:r>
      <w:r>
        <w:rPr>
          <w:rFonts w:hint="eastAsia" w:ascii="仿宋" w:hAnsi="仿宋" w:eastAsia="仿宋" w:cs="仿宋"/>
          <w:color w:val="auto"/>
          <w:sz w:val="24"/>
          <w:highlight w:val="none"/>
          <w:lang w:eastAsia="zh-CN"/>
        </w:rPr>
        <w:t>）</w:t>
      </w:r>
    </w:p>
    <w:p w14:paraId="45C7EACF">
      <w:pPr>
        <w:spacing w:line="400" w:lineRule="exact"/>
        <w:ind w:firstLine="480" w:firstLineChars="200"/>
        <w:rPr>
          <w:rFonts w:hint="eastAsia" w:ascii="仿宋" w:hAnsi="仿宋" w:eastAsia="仿宋" w:cs="仿宋"/>
          <w:bCs/>
          <w:color w:val="auto"/>
          <w:sz w:val="24"/>
          <w:highlight w:val="none"/>
        </w:rPr>
      </w:pPr>
      <w:r>
        <w:rPr>
          <w:rFonts w:hint="eastAsia" w:ascii="仿宋" w:hAnsi="仿宋" w:eastAsia="仿宋" w:cs="仿宋"/>
          <w:color w:val="auto"/>
          <w:sz w:val="24"/>
          <w:highlight w:val="none"/>
        </w:rPr>
        <w:t>3.3.1小微企业是指</w:t>
      </w:r>
      <w:r>
        <w:rPr>
          <w:rFonts w:hint="eastAsia" w:ascii="仿宋" w:hAnsi="仿宋" w:eastAsia="仿宋" w:cs="仿宋"/>
          <w:bCs/>
          <w:color w:val="auto"/>
          <w:sz w:val="24"/>
          <w:highlight w:val="none"/>
        </w:rPr>
        <w:t>在中华人民共和国境内依法设立，依据国务院批准的中小企业划分标准确定的小型企业和微型企业，但与大企业的负责人为同一人，或者与大企业存在直接控股、管理关系的除外。</w:t>
      </w:r>
    </w:p>
    <w:p w14:paraId="4621164F">
      <w:pPr>
        <w:spacing w:line="400" w:lineRule="exact"/>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符合中小企业划分标准的个体工商户，在政府采购活动中视同中小企业。</w:t>
      </w:r>
    </w:p>
    <w:p w14:paraId="6F20C56B">
      <w:pPr>
        <w:spacing w:line="400" w:lineRule="exact"/>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3.3.2在货物采购项目中，货物由小微企业制造，即货物由小微企业生产且使用该小微企业商号或者注册商标。</w:t>
      </w:r>
      <w:r>
        <w:rPr>
          <w:rFonts w:hint="eastAsia" w:ascii="仿宋" w:hAnsi="仿宋" w:eastAsia="仿宋" w:cs="仿宋"/>
          <w:b/>
          <w:bCs/>
          <w:color w:val="auto"/>
          <w:sz w:val="24"/>
          <w:highlight w:val="none"/>
        </w:rPr>
        <w:t>供应商提供的货物既有中小企业制造货物，也有大型企业制造货物的，不享受中小企业扶持政策。</w:t>
      </w:r>
    </w:p>
    <w:p w14:paraId="14D82253">
      <w:pPr>
        <w:spacing w:line="400" w:lineRule="exact"/>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3.3.3在服务采购项目中，服务由小微企业承接，即提供服务的人员为小微企业依照《中华人民共和国劳动合同法》订立劳动合同的从业人员。</w:t>
      </w:r>
    </w:p>
    <w:p w14:paraId="3A0A4447">
      <w:pPr>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3.3.4小微企业应按照招标文件格式要求提供《中小企业声明函》。</w:t>
      </w:r>
    </w:p>
    <w:p w14:paraId="68462923">
      <w:pPr>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3.3.5对于经主管预算单位统筹后未预留份额专门面向中小企业采购的采购项目，以及预留份额项目中的非预留部分采购包，采购人、采购代理机构将对符合规定的小微企业报价给予10</w:t>
      </w:r>
      <w:r>
        <w:rPr>
          <w:rFonts w:hint="eastAsia" w:ascii="仿宋" w:hAnsi="仿宋" w:eastAsia="仿宋" w:cs="仿宋"/>
          <w:color w:val="auto"/>
          <w:sz w:val="24"/>
          <w:highlight w:val="none"/>
          <w:lang w:val="en-US" w:eastAsia="zh-CN"/>
        </w:rPr>
        <w:t>%-20%</w:t>
      </w:r>
      <w:r>
        <w:rPr>
          <w:rFonts w:hint="eastAsia" w:ascii="仿宋" w:hAnsi="仿宋" w:eastAsia="仿宋" w:cs="仿宋"/>
          <w:color w:val="auto"/>
          <w:sz w:val="24"/>
          <w:highlight w:val="none"/>
        </w:rPr>
        <w:t>的扣除</w:t>
      </w:r>
      <w:r>
        <w:rPr>
          <w:rFonts w:hint="eastAsia" w:ascii="仿宋" w:hAnsi="仿宋" w:eastAsia="仿宋" w:cs="仿宋"/>
          <w:color w:val="auto"/>
          <w:sz w:val="24"/>
          <w:highlight w:val="none"/>
          <w:lang w:eastAsia="zh-CN"/>
        </w:rPr>
        <w:t>（由采购人或其委托代理机构根据项目情况自行确定扣除比例）</w:t>
      </w:r>
      <w:r>
        <w:rPr>
          <w:rFonts w:hint="eastAsia" w:ascii="仿宋" w:hAnsi="仿宋" w:eastAsia="仿宋" w:cs="仿宋"/>
          <w:color w:val="auto"/>
          <w:sz w:val="24"/>
          <w:highlight w:val="none"/>
        </w:rPr>
        <w:t>，用扣除后的价格参加评审。</w:t>
      </w:r>
    </w:p>
    <w:p w14:paraId="7B8ED0E8">
      <w:pPr>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3.3.6接受大中型企业与小微企业组成联合体或者允许大中型企业向一家或者多家小微企业分包的采购项目，对于联合协议或者分包意向协议约定小微企业的合同份额占到合同总金额30%以上的，采购人、采购代理机构将对联合体或者大中型企业的报价给予4</w:t>
      </w:r>
      <w:r>
        <w:rPr>
          <w:rFonts w:hint="eastAsia" w:ascii="仿宋" w:hAnsi="仿宋" w:eastAsia="仿宋" w:cs="仿宋"/>
          <w:color w:val="auto"/>
          <w:sz w:val="24"/>
          <w:highlight w:val="none"/>
          <w:lang w:val="en-US" w:eastAsia="zh-CN"/>
        </w:rPr>
        <w:t>%-6</w:t>
      </w:r>
      <w:r>
        <w:rPr>
          <w:rFonts w:hint="eastAsia" w:ascii="仿宋" w:hAnsi="仿宋" w:eastAsia="仿宋" w:cs="仿宋"/>
          <w:color w:val="auto"/>
          <w:sz w:val="24"/>
          <w:highlight w:val="none"/>
        </w:rPr>
        <w:t>%的扣除</w:t>
      </w:r>
      <w:r>
        <w:rPr>
          <w:rFonts w:hint="eastAsia" w:ascii="仿宋" w:hAnsi="仿宋" w:eastAsia="仿宋" w:cs="仿宋"/>
          <w:color w:val="auto"/>
          <w:sz w:val="24"/>
          <w:highlight w:val="none"/>
          <w:lang w:eastAsia="zh-CN"/>
        </w:rPr>
        <w:t>（由采购人或其委托代理机构根据项目情况自行确定扣除比例）</w:t>
      </w:r>
      <w:r>
        <w:rPr>
          <w:rFonts w:hint="eastAsia" w:ascii="仿宋" w:hAnsi="仿宋" w:eastAsia="仿宋" w:cs="仿宋"/>
          <w:color w:val="auto"/>
          <w:sz w:val="24"/>
          <w:highlight w:val="none"/>
        </w:rPr>
        <w:t>，用扣除后的价格参加评审。组成联合体或者接受分包的小微企业与联合体内其他企业、分包企业之间存在直接控股、管理关系的，不享受价格扣除优惠政策。</w:t>
      </w:r>
    </w:p>
    <w:p w14:paraId="16B46745">
      <w:pPr>
        <w:spacing w:line="400" w:lineRule="exact"/>
        <w:ind w:firstLine="482" w:firstLineChars="20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以联合体形式参加政府采购活动， 联合体各方均为中小企业的，联合体视同中小企业。其中，联合体各方均为小微企业的，联合体视同小微企业。</w:t>
      </w:r>
    </w:p>
    <w:p w14:paraId="7CF6B120">
      <w:pPr>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3.3.7符合《关于促进残疾人就业政府采购政策的通知》（财库〔2017〕141号）规定的条件并提供《残疾人福利性单位声明函》的残疾人福利性单位视同小微企业；</w:t>
      </w:r>
    </w:p>
    <w:p w14:paraId="664A945B">
      <w:pPr>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3.3.8符合《关于政府采购支持监狱企业发展有关问题的通知》（财库[2014]68号）规定的监狱企业并提供由省级以上监狱管理局、戒毒管理局（含新疆生产建设兵团）出具的属于监狱企业证明文件的，视同为小微企业。</w:t>
      </w:r>
    </w:p>
    <w:p w14:paraId="17492636">
      <w:pPr>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3.4支持科技创新发展</w:t>
      </w:r>
    </w:p>
    <w:p w14:paraId="43D370C4">
      <w:pPr>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对省级以上主管部门认定的首台套产品，自纳入《省推广应用指导目录》起三年内参加政府采购活动，视同已具备相应销售业绩，业绩分为满分。</w:t>
      </w:r>
    </w:p>
    <w:p w14:paraId="2EF57964">
      <w:pPr>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3.5平等对待内外资企业和符合条件的破产重整企业</w:t>
      </w:r>
    </w:p>
    <w:p w14:paraId="2407A932">
      <w:pPr>
        <w:spacing w:line="4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平等对待内外资企业和符合条件的破产重整企业，切实保障企业公平竞争，平等维护企业的合法利益。</w:t>
      </w:r>
    </w:p>
    <w:p w14:paraId="21B218DF">
      <w:pPr>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★4.特别说明：</w:t>
      </w:r>
    </w:p>
    <w:p w14:paraId="7BA2EC1D">
      <w:pPr>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4.1供应商投标所使用的资格、信誉、荣誉与企业认证必须为投标单位所拥有。供应商投标所使用的采购项目实施人员必须为投标单位正式员工。</w:t>
      </w:r>
    </w:p>
    <w:p w14:paraId="4208A30C">
      <w:pPr>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4.2供应商应仔细阅读招标文件的所有内容，按照招标文件的要求提交投标文件，并对所提供的全部资料的真实性承担法律责任。</w:t>
      </w:r>
    </w:p>
    <w:p w14:paraId="64F726F2">
      <w:pPr>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4.3供应商在投标活动中提供任何虚假材料,其投标无效，并报监管部门查处；中标后发现的,中标人须依照《中华人民共和国消费者权益保护法》规定赔偿采购人，且民事赔偿并不免除违法供应商的行政与刑事责任。</w:t>
      </w:r>
    </w:p>
    <w:p w14:paraId="60D1B7A9">
      <w:pPr>
        <w:pStyle w:val="80"/>
        <w:spacing w:line="400" w:lineRule="exact"/>
        <w:rPr>
          <w:rFonts w:hint="eastAsia"/>
          <w:color w:val="auto"/>
          <w:highlight w:val="none"/>
        </w:rPr>
      </w:pPr>
    </w:p>
    <w:p w14:paraId="453A7229">
      <w:pPr>
        <w:pStyle w:val="131"/>
        <w:pageBreakBefore w:val="0"/>
        <w:kinsoku/>
        <w:wordWrap/>
        <w:overflowPunct/>
        <w:topLinePunct w:val="0"/>
        <w:bidi w:val="0"/>
        <w:snapToGrid w:val="0"/>
        <w:spacing w:before="0" w:beforeAutospacing="0" w:line="400" w:lineRule="exact"/>
        <w:ind w:left="0" w:leftChars="0" w:firstLine="360"/>
        <w:textAlignment w:val="auto"/>
        <w:rPr>
          <w:rFonts w:hint="eastAsia" w:ascii="仿宋" w:hAnsi="仿宋" w:eastAsia="仿宋" w:cs="仿宋"/>
          <w:color w:val="auto"/>
          <w:sz w:val="32"/>
          <w:szCs w:val="32"/>
          <w:highlight w:val="none"/>
        </w:rPr>
      </w:pPr>
    </w:p>
    <w:p w14:paraId="3309C30D">
      <w:pPr>
        <w:keepNext w:val="0"/>
        <w:keepLines w:val="0"/>
        <w:pageBreakBefore w:val="0"/>
        <w:widowControl w:val="0"/>
        <w:kinsoku/>
        <w:wordWrap/>
        <w:overflowPunct/>
        <w:topLinePunct w:val="0"/>
        <w:autoSpaceDE/>
        <w:autoSpaceDN/>
        <w:bidi w:val="0"/>
        <w:adjustRightInd/>
        <w:snapToGrid/>
        <w:spacing w:beforeAutospacing="0" w:line="400" w:lineRule="exact"/>
        <w:ind w:left="0" w:leftChars="0"/>
        <w:jc w:val="center"/>
        <w:textAlignment w:val="auto"/>
        <w:outlineLvl w:val="0"/>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rPr>
        <w:t>二、招标文件</w:t>
      </w:r>
    </w:p>
    <w:p w14:paraId="62CE47ED">
      <w:pPr>
        <w:keepNext w:val="0"/>
        <w:keepLines w:val="0"/>
        <w:pageBreakBefore w:val="0"/>
        <w:kinsoku/>
        <w:wordWrap/>
        <w:overflowPunct/>
        <w:topLinePunct w:val="0"/>
        <w:autoSpaceDE/>
        <w:autoSpaceDN/>
        <w:bidi w:val="0"/>
        <w:snapToGrid w:val="0"/>
        <w:spacing w:line="400" w:lineRule="exact"/>
        <w:ind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1．招标方式</w:t>
      </w:r>
    </w:p>
    <w:p w14:paraId="673203B9">
      <w:pPr>
        <w:keepNext w:val="0"/>
        <w:keepLines w:val="0"/>
        <w:pageBreakBefore w:val="0"/>
        <w:widowControl w:val="0"/>
        <w:kinsoku/>
        <w:wordWrap/>
        <w:overflowPunct/>
        <w:topLinePunct w:val="0"/>
        <w:autoSpaceDE/>
        <w:autoSpaceDN/>
        <w:bidi w:val="0"/>
        <w:adjustRightInd w:val="0"/>
        <w:snapToGrid/>
        <w:spacing w:beforeAutospacing="0" w:line="40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1.1 本次招标采用公开招标方式进行。</w:t>
      </w:r>
    </w:p>
    <w:p w14:paraId="71D0DDE9">
      <w:pPr>
        <w:keepNext w:val="0"/>
        <w:keepLines w:val="0"/>
        <w:pageBreakBefore w:val="0"/>
        <w:widowControl w:val="0"/>
        <w:kinsoku/>
        <w:wordWrap/>
        <w:overflowPunct/>
        <w:topLinePunct w:val="0"/>
        <w:autoSpaceDE/>
        <w:autoSpaceDN/>
        <w:bidi w:val="0"/>
        <w:adjustRightInd w:val="0"/>
        <w:snapToGrid/>
        <w:spacing w:beforeAutospacing="0" w:line="40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1.2 如某一标项投标人或实质性响应招标文件的投标人不足三家时，由采购人重新组织招标或按有关规定实施。</w:t>
      </w:r>
    </w:p>
    <w:p w14:paraId="33ED167D">
      <w:pPr>
        <w:keepNext w:val="0"/>
        <w:keepLines w:val="0"/>
        <w:pageBreakBefore w:val="0"/>
        <w:widowControl w:val="0"/>
        <w:kinsoku/>
        <w:wordWrap/>
        <w:overflowPunct/>
        <w:topLinePunct w:val="0"/>
        <w:autoSpaceDE/>
        <w:autoSpaceDN/>
        <w:bidi w:val="0"/>
        <w:adjustRightInd w:val="0"/>
        <w:snapToGrid/>
        <w:spacing w:beforeAutospacing="0" w:line="40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1.3 本次招标设定限价，即招标公告中公布的各标项预算金额或最高限价（各标项之间的预算金额不能互相调整）。</w:t>
      </w:r>
    </w:p>
    <w:p w14:paraId="14AD7AE8">
      <w:pPr>
        <w:pStyle w:val="25"/>
        <w:keepNext w:val="0"/>
        <w:keepLines w:val="0"/>
        <w:pageBreakBefore w:val="0"/>
        <w:kinsoku/>
        <w:wordWrap/>
        <w:overflowPunct/>
        <w:topLinePunct w:val="0"/>
        <w:autoSpaceDE/>
        <w:autoSpaceDN/>
        <w:bidi w:val="0"/>
        <w:snapToGrid w:val="0"/>
        <w:spacing w:line="400" w:lineRule="exact"/>
        <w:ind w:left="0" w:leftChars="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2.授权委托</w:t>
      </w:r>
    </w:p>
    <w:p w14:paraId="6D3A23C6">
      <w:pPr>
        <w:keepNext w:val="0"/>
        <w:keepLines w:val="0"/>
        <w:pageBreakBefore w:val="0"/>
        <w:widowControl w:val="0"/>
        <w:kinsoku/>
        <w:wordWrap/>
        <w:overflowPunct/>
        <w:topLinePunct w:val="0"/>
        <w:autoSpaceDE/>
        <w:autoSpaceDN/>
        <w:bidi w:val="0"/>
        <w:adjustRightInd w:val="0"/>
        <w:snapToGrid/>
        <w:spacing w:beforeAutospacing="0" w:line="40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本项目为电子投标项目，投标人的法定代表人或其授权代表或个体工商户不需要参加现场投标和开标。</w:t>
      </w:r>
    </w:p>
    <w:p w14:paraId="48696B46">
      <w:pPr>
        <w:keepNext w:val="0"/>
        <w:keepLines w:val="0"/>
        <w:pageBreakBefore w:val="0"/>
        <w:kinsoku/>
        <w:wordWrap/>
        <w:overflowPunct/>
        <w:topLinePunct w:val="0"/>
        <w:autoSpaceDE/>
        <w:autoSpaceDN/>
        <w:bidi w:val="0"/>
        <w:snapToGrid w:val="0"/>
        <w:spacing w:line="400" w:lineRule="exact"/>
        <w:ind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3. 投标费用</w:t>
      </w:r>
    </w:p>
    <w:p w14:paraId="6F063E00">
      <w:pPr>
        <w:keepNext w:val="0"/>
        <w:keepLines w:val="0"/>
        <w:pageBreakBefore w:val="0"/>
        <w:widowControl w:val="0"/>
        <w:kinsoku/>
        <w:wordWrap/>
        <w:overflowPunct/>
        <w:topLinePunct w:val="0"/>
        <w:autoSpaceDE/>
        <w:autoSpaceDN/>
        <w:bidi w:val="0"/>
        <w:adjustRightInd w:val="0"/>
        <w:snapToGrid/>
        <w:spacing w:beforeAutospacing="0" w:line="400" w:lineRule="exact"/>
        <w:ind w:left="0" w:leftChars="0"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投标人应自行承担编制投标文件及参加本次投标所涉及的一切费用。不管投标结果如何，招标人对上述费用不负任何责任。</w:t>
      </w:r>
    </w:p>
    <w:p w14:paraId="195E22A4">
      <w:pPr>
        <w:keepNext w:val="0"/>
        <w:keepLines w:val="0"/>
        <w:pageBreakBefore w:val="0"/>
        <w:kinsoku/>
        <w:wordWrap/>
        <w:overflowPunct/>
        <w:topLinePunct w:val="0"/>
        <w:autoSpaceDE/>
        <w:autoSpaceDN/>
        <w:bidi w:val="0"/>
        <w:snapToGrid w:val="0"/>
        <w:spacing w:line="400" w:lineRule="exact"/>
        <w:ind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4. 招标文件的修改</w:t>
      </w:r>
    </w:p>
    <w:p w14:paraId="23739672">
      <w:pPr>
        <w:keepNext w:val="0"/>
        <w:keepLines w:val="0"/>
        <w:pageBreakBefore w:val="0"/>
        <w:widowControl w:val="0"/>
        <w:kinsoku/>
        <w:wordWrap/>
        <w:overflowPunct/>
        <w:topLinePunct w:val="0"/>
        <w:autoSpaceDE/>
        <w:autoSpaceDN/>
        <w:bidi w:val="0"/>
        <w:adjustRightInd w:val="0"/>
        <w:snapToGrid/>
        <w:spacing w:beforeAutospacing="0" w:line="400" w:lineRule="exact"/>
        <w:ind w:left="0" w:leftChars="0"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4.1招标文件包括本招标文件及所有的招标答疑记录（澄清、修改）和发出的补充通知。</w:t>
      </w:r>
    </w:p>
    <w:p w14:paraId="3114F9DC">
      <w:pPr>
        <w:keepNext w:val="0"/>
        <w:keepLines w:val="0"/>
        <w:pageBreakBefore w:val="0"/>
        <w:widowControl w:val="0"/>
        <w:kinsoku/>
        <w:wordWrap/>
        <w:overflowPunct/>
        <w:topLinePunct w:val="0"/>
        <w:autoSpaceDE/>
        <w:autoSpaceDN/>
        <w:bidi w:val="0"/>
        <w:adjustRightInd w:val="0"/>
        <w:snapToGrid/>
        <w:spacing w:beforeAutospacing="0" w:line="400" w:lineRule="exact"/>
        <w:ind w:left="0" w:leftChars="0"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 xml:space="preserve">4.2招标文件的澄清 </w:t>
      </w:r>
    </w:p>
    <w:p w14:paraId="0E49B2AF">
      <w:pPr>
        <w:keepNext w:val="0"/>
        <w:keepLines w:val="0"/>
        <w:pageBreakBefore w:val="0"/>
        <w:widowControl w:val="0"/>
        <w:kinsoku/>
        <w:wordWrap/>
        <w:overflowPunct/>
        <w:topLinePunct w:val="0"/>
        <w:autoSpaceDE/>
        <w:autoSpaceDN/>
        <w:bidi w:val="0"/>
        <w:adjustRightInd w:val="0"/>
        <w:snapToGrid/>
        <w:spacing w:beforeAutospacing="0" w:line="400" w:lineRule="exact"/>
        <w:ind w:left="0" w:leftChars="0"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投标人对招标文件如有疑点要求澄清，可用书面形式（包括并不仅限于纸质、信件和数据电文(包括电报、电传、传真、电子数据交换和电子邮件）)等通知招标人，但通知不得迟于开标前7日使招标人收到，招标人将用书面形式予以答复。如有必要，可将不说明来源的答复发给所有投标人。</w:t>
      </w:r>
    </w:p>
    <w:p w14:paraId="598B9551">
      <w:pPr>
        <w:keepNext w:val="0"/>
        <w:keepLines w:val="0"/>
        <w:pageBreakBefore w:val="0"/>
        <w:widowControl w:val="0"/>
        <w:kinsoku/>
        <w:wordWrap/>
        <w:overflowPunct/>
        <w:topLinePunct w:val="0"/>
        <w:autoSpaceDE/>
        <w:autoSpaceDN/>
        <w:bidi w:val="0"/>
        <w:adjustRightInd w:val="0"/>
        <w:snapToGrid/>
        <w:spacing w:beforeAutospacing="0" w:line="400" w:lineRule="exact"/>
        <w:ind w:left="0" w:leftChars="0"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4.3招标文件的修改</w:t>
      </w:r>
    </w:p>
    <w:p w14:paraId="6AEEA844">
      <w:pPr>
        <w:keepNext w:val="0"/>
        <w:keepLines w:val="0"/>
        <w:pageBreakBefore w:val="0"/>
        <w:widowControl w:val="0"/>
        <w:kinsoku/>
        <w:wordWrap/>
        <w:overflowPunct/>
        <w:topLinePunct w:val="0"/>
        <w:autoSpaceDE/>
        <w:autoSpaceDN/>
        <w:bidi w:val="0"/>
        <w:adjustRightInd w:val="0"/>
        <w:snapToGrid/>
        <w:spacing w:beforeAutospacing="0" w:line="400" w:lineRule="exact"/>
        <w:ind w:left="0" w:leftChars="0"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4.3.1在投标截止时间前，招标人有权修改招标文件，并以书面形式通知所有投标人，通知中没有注明更改投标截止时间的视为截止时间不变。修改的文件作为招标文件的补充和组成部分，对所有投标人均有约束力。投标人应在两天内以书面形式确认已收到的修改文件，并需附法定代表人或其授权代表的签字加盖公章，逾期不确认的视同认可。</w:t>
      </w:r>
    </w:p>
    <w:p w14:paraId="1AF75882">
      <w:pPr>
        <w:keepNext w:val="0"/>
        <w:keepLines w:val="0"/>
        <w:pageBreakBefore w:val="0"/>
        <w:widowControl w:val="0"/>
        <w:kinsoku/>
        <w:wordWrap/>
        <w:overflowPunct/>
        <w:topLinePunct w:val="0"/>
        <w:autoSpaceDE/>
        <w:autoSpaceDN/>
        <w:bidi w:val="0"/>
        <w:adjustRightInd w:val="0"/>
        <w:snapToGrid/>
        <w:spacing w:beforeAutospacing="0" w:line="400" w:lineRule="exact"/>
        <w:ind w:left="0" w:leftChars="0"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4.3.2为使投标人有足够的时间按修改文件要求修正投标文件，招标人可酌情推迟投标截止时间和开标时间，并将此变更通知投标人。在这种情况下，招标人与投标人以前在投标截止期方面的全部权力、责任和义务，将适用于延长后新的投标截止期。</w:t>
      </w:r>
    </w:p>
    <w:p w14:paraId="3E5A40E4">
      <w:pPr>
        <w:keepNext w:val="0"/>
        <w:keepLines w:val="0"/>
        <w:pageBreakBefore w:val="0"/>
        <w:kinsoku/>
        <w:wordWrap/>
        <w:overflowPunct/>
        <w:topLinePunct w:val="0"/>
        <w:autoSpaceDE/>
        <w:autoSpaceDN/>
        <w:bidi w:val="0"/>
        <w:snapToGrid w:val="0"/>
        <w:spacing w:line="400" w:lineRule="exact"/>
        <w:ind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5.参考品牌</w:t>
      </w:r>
    </w:p>
    <w:p w14:paraId="548B6A17">
      <w:pPr>
        <w:keepNext w:val="0"/>
        <w:keepLines w:val="0"/>
        <w:pageBreakBefore w:val="0"/>
        <w:widowControl w:val="0"/>
        <w:kinsoku/>
        <w:wordWrap/>
        <w:overflowPunct/>
        <w:topLinePunct w:val="0"/>
        <w:autoSpaceDE/>
        <w:autoSpaceDN/>
        <w:bidi w:val="0"/>
        <w:adjustRightInd w:val="0"/>
        <w:snapToGrid/>
        <w:spacing w:beforeAutospacing="0" w:line="400" w:lineRule="exact"/>
        <w:ind w:left="0" w:leftChars="0"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本招标文件如涉及各类品牌、型号，则所述品牌、型号是结合实际现有情况的推荐性参考方案，投标方也可根据招标文件得要求推荐性能相当或高于、服务条款相等或高于、符合招标方实际业务需求其他同档次优质品牌的产品，进行方案优化。</w:t>
      </w:r>
    </w:p>
    <w:p w14:paraId="17F31707">
      <w:pPr>
        <w:pStyle w:val="23"/>
        <w:keepNext w:val="0"/>
        <w:keepLines w:val="0"/>
        <w:pageBreakBefore w:val="0"/>
        <w:widowControl w:val="0"/>
        <w:kinsoku/>
        <w:wordWrap/>
        <w:overflowPunct/>
        <w:topLinePunct w:val="0"/>
        <w:bidi w:val="0"/>
        <w:snapToGrid/>
        <w:spacing w:beforeAutospacing="0" w:line="400" w:lineRule="exact"/>
        <w:ind w:left="0" w:leftChars="0"/>
        <w:textAlignment w:val="auto"/>
        <w:rPr>
          <w:rFonts w:hint="eastAsia" w:ascii="仿宋" w:hAnsi="仿宋" w:eastAsia="仿宋" w:cs="仿宋"/>
          <w:color w:val="auto"/>
          <w:sz w:val="32"/>
          <w:szCs w:val="32"/>
          <w:highlight w:val="none"/>
          <w:lang w:val="en-US"/>
        </w:rPr>
      </w:pPr>
      <w:r>
        <w:rPr>
          <w:rFonts w:hint="eastAsia" w:ascii="仿宋" w:hAnsi="仿宋" w:eastAsia="仿宋" w:cs="仿宋"/>
          <w:color w:val="auto"/>
          <w:szCs w:val="24"/>
          <w:highlight w:val="none"/>
          <w:lang w:val="en-US"/>
        </w:rPr>
        <w:t xml:space="preserve">  </w:t>
      </w:r>
      <w:r>
        <w:rPr>
          <w:rFonts w:hint="eastAsia" w:ascii="仿宋" w:hAnsi="仿宋" w:eastAsia="仿宋" w:cs="仿宋"/>
          <w:color w:val="auto"/>
          <w:sz w:val="32"/>
          <w:szCs w:val="32"/>
          <w:highlight w:val="none"/>
          <w:lang w:val="en-US"/>
        </w:rPr>
        <w:t xml:space="preserve">  </w:t>
      </w:r>
    </w:p>
    <w:p w14:paraId="1A146E41">
      <w:pPr>
        <w:keepNext w:val="0"/>
        <w:keepLines w:val="0"/>
        <w:pageBreakBefore w:val="0"/>
        <w:widowControl w:val="0"/>
        <w:kinsoku/>
        <w:wordWrap/>
        <w:overflowPunct/>
        <w:topLinePunct w:val="0"/>
        <w:autoSpaceDE/>
        <w:autoSpaceDN/>
        <w:bidi w:val="0"/>
        <w:adjustRightInd/>
        <w:snapToGrid/>
        <w:spacing w:beforeAutospacing="0" w:line="400" w:lineRule="exact"/>
        <w:ind w:left="0" w:leftChars="0"/>
        <w:jc w:val="center"/>
        <w:textAlignment w:val="auto"/>
        <w:outlineLvl w:val="0"/>
        <w:rPr>
          <w:rFonts w:hint="eastAsia" w:ascii="仿宋" w:hAnsi="仿宋" w:eastAsia="仿宋" w:cs="仿宋"/>
          <w:b/>
          <w:color w:val="auto"/>
          <w:sz w:val="32"/>
          <w:szCs w:val="32"/>
          <w:highlight w:val="none"/>
          <w:lang w:eastAsia="zh-CN"/>
        </w:rPr>
      </w:pPr>
      <w:r>
        <w:rPr>
          <w:rFonts w:hint="eastAsia" w:ascii="仿宋" w:hAnsi="仿宋" w:eastAsia="仿宋" w:cs="仿宋"/>
          <w:b/>
          <w:color w:val="auto"/>
          <w:sz w:val="32"/>
          <w:szCs w:val="32"/>
          <w:highlight w:val="none"/>
        </w:rPr>
        <w:t>三、投标</w:t>
      </w:r>
      <w:r>
        <w:rPr>
          <w:rFonts w:hint="eastAsia" w:ascii="仿宋" w:hAnsi="仿宋" w:eastAsia="仿宋" w:cs="仿宋"/>
          <w:b/>
          <w:color w:val="auto"/>
          <w:sz w:val="32"/>
          <w:szCs w:val="32"/>
          <w:highlight w:val="none"/>
          <w:lang w:eastAsia="zh-CN"/>
        </w:rPr>
        <w:t>文件</w:t>
      </w:r>
    </w:p>
    <w:p w14:paraId="2C7F958D">
      <w:pPr>
        <w:keepNext w:val="0"/>
        <w:keepLines w:val="0"/>
        <w:pageBreakBefore w:val="0"/>
        <w:widowControl w:val="0"/>
        <w:kinsoku/>
        <w:wordWrap/>
        <w:overflowPunct/>
        <w:topLinePunct w:val="0"/>
        <w:autoSpaceDE/>
        <w:autoSpaceDN/>
        <w:bidi w:val="0"/>
        <w:adjustRightInd w:val="0"/>
        <w:snapToGrid w:val="0"/>
        <w:spacing w:line="400" w:lineRule="exact"/>
        <w:ind w:left="0" w:firstLine="482" w:firstLineChars="200"/>
        <w:jc w:val="left"/>
        <w:textAlignment w:val="auto"/>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lang w:val="en-US" w:eastAsia="zh-CN"/>
        </w:rPr>
        <w:t>1.</w:t>
      </w:r>
      <w:r>
        <w:rPr>
          <w:rFonts w:hint="eastAsia" w:ascii="仿宋" w:hAnsi="仿宋" w:eastAsia="仿宋" w:cs="仿宋"/>
          <w:b/>
          <w:bCs/>
          <w:color w:val="auto"/>
          <w:sz w:val="24"/>
          <w:highlight w:val="none"/>
        </w:rPr>
        <w:t>投标文件的语言、计量单位、形式及效力</w:t>
      </w:r>
    </w:p>
    <w:p w14:paraId="3249F54E">
      <w:pPr>
        <w:keepNext w:val="0"/>
        <w:keepLines w:val="0"/>
        <w:pageBreakBefore w:val="0"/>
        <w:widowControl w:val="0"/>
        <w:kinsoku/>
        <w:wordWrap/>
        <w:overflowPunct/>
        <w:topLinePunct w:val="0"/>
        <w:autoSpaceDE/>
        <w:autoSpaceDN/>
        <w:bidi w:val="0"/>
        <w:adjustRightInd w:val="0"/>
        <w:snapToGrid w:val="0"/>
        <w:spacing w:line="400" w:lineRule="exact"/>
        <w:ind w:left="0"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1.1投标人应仔细阅读招标文件中的所有内容，按照招标文件要求，详细编制投标文件，并保证投标文件的正确性和真实性。</w:t>
      </w:r>
    </w:p>
    <w:p w14:paraId="44E85657">
      <w:pPr>
        <w:keepNext w:val="0"/>
        <w:keepLines w:val="0"/>
        <w:pageBreakBefore w:val="0"/>
        <w:widowControl w:val="0"/>
        <w:kinsoku/>
        <w:wordWrap/>
        <w:overflowPunct/>
        <w:topLinePunct w:val="0"/>
        <w:autoSpaceDE/>
        <w:autoSpaceDN/>
        <w:bidi w:val="0"/>
        <w:adjustRightInd w:val="0"/>
        <w:snapToGrid w:val="0"/>
        <w:spacing w:line="400" w:lineRule="exact"/>
        <w:ind w:left="0"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1.2 投标文件以及投标方与招标方就有关投标事宜的所有来往函电，均应以中文书写（技术术语除外）。</w:t>
      </w:r>
    </w:p>
    <w:p w14:paraId="111A8AE0">
      <w:pPr>
        <w:keepNext w:val="0"/>
        <w:keepLines w:val="0"/>
        <w:pageBreakBefore w:val="0"/>
        <w:widowControl w:val="0"/>
        <w:kinsoku/>
        <w:wordWrap/>
        <w:overflowPunct/>
        <w:topLinePunct w:val="0"/>
        <w:autoSpaceDE/>
        <w:autoSpaceDN/>
        <w:bidi w:val="0"/>
        <w:adjustRightInd w:val="0"/>
        <w:snapToGrid w:val="0"/>
        <w:spacing w:line="400" w:lineRule="exact"/>
        <w:ind w:left="0"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1.3 投标计量单位，除招标文件中有特殊要求外，应采用中华人民共和国法定计量单位，货币单位：人民币元。</w:t>
      </w:r>
    </w:p>
    <w:p w14:paraId="0BDB88D2">
      <w:pPr>
        <w:keepNext w:val="0"/>
        <w:keepLines w:val="0"/>
        <w:pageBreakBefore w:val="0"/>
        <w:widowControl w:val="0"/>
        <w:kinsoku/>
        <w:wordWrap/>
        <w:overflowPunct/>
        <w:topLinePunct w:val="0"/>
        <w:autoSpaceDE/>
        <w:autoSpaceDN/>
        <w:bidi w:val="0"/>
        <w:adjustRightInd w:val="0"/>
        <w:snapToGrid w:val="0"/>
        <w:spacing w:line="400" w:lineRule="exact"/>
        <w:ind w:left="0"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1.4不按招标文件的要求提供的投标文件可能导致被拒绝。</w:t>
      </w:r>
    </w:p>
    <w:p w14:paraId="530FABB7">
      <w:pPr>
        <w:keepNext w:val="0"/>
        <w:keepLines w:val="0"/>
        <w:pageBreakBefore w:val="0"/>
        <w:widowControl w:val="0"/>
        <w:kinsoku/>
        <w:wordWrap/>
        <w:overflowPunct/>
        <w:topLinePunct w:val="0"/>
        <w:autoSpaceDE/>
        <w:autoSpaceDN/>
        <w:bidi w:val="0"/>
        <w:adjustRightInd w:val="0"/>
        <w:snapToGrid w:val="0"/>
        <w:spacing w:line="40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1.5投标文件的形式和效力</w:t>
      </w:r>
    </w:p>
    <w:p w14:paraId="5EB04F88">
      <w:pPr>
        <w:keepNext w:val="0"/>
        <w:keepLines w:val="0"/>
        <w:pageBreakBefore w:val="0"/>
        <w:widowControl w:val="0"/>
        <w:kinsoku/>
        <w:wordWrap/>
        <w:overflowPunct/>
        <w:topLinePunct w:val="0"/>
        <w:autoSpaceDE/>
        <w:autoSpaceDN/>
        <w:bidi w:val="0"/>
        <w:adjustRightInd w:val="0"/>
        <w:snapToGrid w:val="0"/>
        <w:spacing w:line="40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1.5.1投标文件为电子投标文件，电子投标文件按“政采云供应商项目采购-电子招投标操作指南”及本招标文件要求制作、加密传输。</w:t>
      </w:r>
    </w:p>
    <w:p w14:paraId="19AFC969">
      <w:pPr>
        <w:keepNext w:val="0"/>
        <w:keepLines w:val="0"/>
        <w:pageBreakBefore w:val="0"/>
        <w:widowControl w:val="0"/>
        <w:kinsoku/>
        <w:wordWrap/>
        <w:overflowPunct/>
        <w:topLinePunct w:val="0"/>
        <w:autoSpaceDE/>
        <w:autoSpaceDN/>
        <w:bidi w:val="0"/>
        <w:adjustRightInd w:val="0"/>
        <w:snapToGrid w:val="0"/>
        <w:spacing w:line="400" w:lineRule="exact"/>
        <w:ind w:left="0" w:firstLine="482" w:firstLineChars="200"/>
        <w:jc w:val="left"/>
        <w:textAlignment w:val="auto"/>
        <w:rPr>
          <w:rFonts w:hint="eastAsia" w:ascii="仿宋" w:hAnsi="仿宋" w:eastAsia="仿宋" w:cs="仿宋"/>
          <w:b/>
          <w:color w:val="auto"/>
          <w:sz w:val="24"/>
          <w:highlight w:val="none"/>
          <w:u w:val="single"/>
        </w:rPr>
      </w:pPr>
      <w:r>
        <w:rPr>
          <w:rFonts w:hint="eastAsia" w:ascii="仿宋" w:hAnsi="仿宋" w:eastAsia="仿宋" w:cs="仿宋"/>
          <w:b/>
          <w:color w:val="auto"/>
          <w:sz w:val="24"/>
          <w:highlight w:val="none"/>
          <w:u w:val="single"/>
        </w:rPr>
        <w:t>1.5.2投标文件的效力：</w:t>
      </w:r>
    </w:p>
    <w:p w14:paraId="2A974D3F">
      <w:pPr>
        <w:keepNext w:val="0"/>
        <w:keepLines w:val="0"/>
        <w:pageBreakBefore w:val="0"/>
        <w:widowControl w:val="0"/>
        <w:kinsoku/>
        <w:wordWrap/>
        <w:overflowPunct/>
        <w:topLinePunct w:val="0"/>
        <w:autoSpaceDE/>
        <w:autoSpaceDN/>
        <w:bidi w:val="0"/>
        <w:adjustRightInd w:val="0"/>
        <w:snapToGrid w:val="0"/>
        <w:spacing w:line="400" w:lineRule="exact"/>
        <w:ind w:left="0" w:firstLine="482" w:firstLineChars="200"/>
        <w:jc w:val="left"/>
        <w:textAlignment w:val="auto"/>
        <w:rPr>
          <w:rFonts w:hint="eastAsia" w:ascii="仿宋" w:hAnsi="仿宋" w:eastAsia="仿宋" w:cs="仿宋"/>
          <w:b/>
          <w:color w:val="auto"/>
          <w:sz w:val="24"/>
          <w:highlight w:val="none"/>
          <w:u w:val="single"/>
        </w:rPr>
      </w:pPr>
      <w:r>
        <w:rPr>
          <w:rFonts w:hint="eastAsia" w:ascii="仿宋" w:hAnsi="仿宋" w:eastAsia="仿宋" w:cs="仿宋"/>
          <w:b/>
          <w:color w:val="auto"/>
          <w:sz w:val="24"/>
          <w:highlight w:val="none"/>
          <w:u w:val="single"/>
        </w:rPr>
        <w:t>投标文件未在投标截止时间前完成传输的，视为投标文件撤回；投标文件未按时解密，亦视为投标文件撤回。</w:t>
      </w:r>
    </w:p>
    <w:p w14:paraId="188426C2">
      <w:pPr>
        <w:pStyle w:val="33"/>
        <w:keepNext w:val="0"/>
        <w:keepLines w:val="0"/>
        <w:pageBreakBefore w:val="0"/>
        <w:widowControl w:val="0"/>
        <w:kinsoku/>
        <w:wordWrap/>
        <w:overflowPunct/>
        <w:topLinePunct w:val="0"/>
        <w:autoSpaceDE/>
        <w:autoSpaceDN/>
        <w:bidi w:val="0"/>
        <w:adjustRightInd w:val="0"/>
        <w:spacing w:beforeAutospacing="0" w:line="400" w:lineRule="exact"/>
        <w:ind w:firstLine="482" w:firstLineChars="200"/>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lang w:val="en-US" w:eastAsia="zh-CN"/>
        </w:rPr>
        <w:t>2</w:t>
      </w:r>
      <w:r>
        <w:rPr>
          <w:rFonts w:hint="eastAsia" w:ascii="仿宋" w:hAnsi="仿宋" w:eastAsia="仿宋" w:cs="仿宋"/>
          <w:b/>
          <w:color w:val="auto"/>
          <w:sz w:val="24"/>
          <w:szCs w:val="24"/>
          <w:highlight w:val="none"/>
        </w:rPr>
        <w:t>.投标文件的组成</w:t>
      </w:r>
    </w:p>
    <w:p w14:paraId="61B95F16">
      <w:pPr>
        <w:spacing w:line="400" w:lineRule="exact"/>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投标文件由</w:t>
      </w:r>
      <w:r>
        <w:rPr>
          <w:rFonts w:hint="eastAsia" w:ascii="仿宋" w:hAnsi="仿宋" w:eastAsia="仿宋" w:cs="仿宋"/>
          <w:color w:val="auto"/>
          <w:sz w:val="24"/>
          <w:highlight w:val="none"/>
          <w:lang w:eastAsia="zh-CN"/>
        </w:rPr>
        <w:t>“资格文件”、</w:t>
      </w:r>
      <w:r>
        <w:rPr>
          <w:rFonts w:hint="eastAsia" w:ascii="仿宋" w:hAnsi="仿宋" w:eastAsia="仿宋" w:cs="仿宋"/>
          <w:color w:val="auto"/>
          <w:sz w:val="24"/>
          <w:highlight w:val="none"/>
        </w:rPr>
        <w:t>“商务技术文件资料”、“报价文件资料”</w:t>
      </w:r>
      <w:r>
        <w:rPr>
          <w:rFonts w:hint="eastAsia" w:ascii="仿宋" w:hAnsi="仿宋" w:eastAsia="仿宋" w:cs="仿宋"/>
          <w:color w:val="auto"/>
          <w:sz w:val="24"/>
          <w:highlight w:val="none"/>
          <w:lang w:eastAsia="zh-CN"/>
        </w:rPr>
        <w:t>三</w:t>
      </w:r>
      <w:r>
        <w:rPr>
          <w:rFonts w:hint="eastAsia" w:ascii="仿宋" w:hAnsi="仿宋" w:eastAsia="仿宋" w:cs="仿宋"/>
          <w:color w:val="auto"/>
          <w:sz w:val="24"/>
          <w:highlight w:val="none"/>
        </w:rPr>
        <w:t>部分组成，其中</w:t>
      </w:r>
      <w:r>
        <w:rPr>
          <w:rFonts w:hint="eastAsia" w:ascii="仿宋" w:hAnsi="仿宋" w:eastAsia="仿宋" w:cs="仿宋"/>
          <w:b/>
          <w:color w:val="auto"/>
          <w:sz w:val="24"/>
          <w:highlight w:val="none"/>
        </w:rPr>
        <w:t>电子投标文件中所须加盖公章部分均应采用电子签章。</w:t>
      </w:r>
    </w:p>
    <w:p w14:paraId="781A4CD2">
      <w:pPr>
        <w:keepNext w:val="0"/>
        <w:keepLines w:val="0"/>
        <w:pageBreakBefore w:val="0"/>
        <w:widowControl w:val="0"/>
        <w:kinsoku/>
        <w:wordWrap/>
        <w:overflowPunct/>
        <w:topLinePunct w:val="0"/>
        <w:autoSpaceDE/>
        <w:autoSpaceDN/>
        <w:bidi w:val="0"/>
        <w:adjustRightInd w:val="0"/>
        <w:snapToGrid w:val="0"/>
        <w:spacing w:beforeAutospacing="0" w:line="400" w:lineRule="exact"/>
        <w:ind w:left="0" w:leftChars="0" w:firstLine="482" w:firstLineChars="200"/>
        <w:textAlignment w:val="auto"/>
        <w:rPr>
          <w:rFonts w:hint="eastAsia" w:ascii="仿宋" w:hAnsi="仿宋" w:eastAsia="仿宋" w:cs="仿宋"/>
          <w:b/>
          <w:color w:val="auto"/>
          <w:sz w:val="24"/>
          <w:highlight w:val="none"/>
          <w:lang w:val="zh-CN"/>
        </w:rPr>
      </w:pPr>
      <w:r>
        <w:rPr>
          <w:rFonts w:hint="eastAsia" w:ascii="仿宋" w:hAnsi="仿宋" w:eastAsia="仿宋" w:cs="仿宋"/>
          <w:b/>
          <w:color w:val="auto"/>
          <w:sz w:val="24"/>
          <w:highlight w:val="none"/>
          <w:lang w:val="en-US" w:eastAsia="zh-CN"/>
        </w:rPr>
        <w:t>2</w:t>
      </w:r>
      <w:r>
        <w:rPr>
          <w:rFonts w:hint="eastAsia" w:ascii="仿宋" w:hAnsi="仿宋" w:eastAsia="仿宋" w:cs="仿宋"/>
          <w:b/>
          <w:color w:val="auto"/>
          <w:sz w:val="24"/>
          <w:highlight w:val="none"/>
          <w:lang w:val="zh-CN"/>
        </w:rPr>
        <w:t>.1资格文件：</w:t>
      </w:r>
    </w:p>
    <w:p w14:paraId="796896A1">
      <w:pPr>
        <w:keepNext w:val="0"/>
        <w:keepLines w:val="0"/>
        <w:pageBreakBefore w:val="0"/>
        <w:widowControl w:val="0"/>
        <w:kinsoku/>
        <w:wordWrap/>
        <w:overflowPunct/>
        <w:topLinePunct w:val="0"/>
        <w:autoSpaceDE/>
        <w:autoSpaceDN/>
        <w:bidi w:val="0"/>
        <w:adjustRightInd w:val="0"/>
        <w:snapToGrid w:val="0"/>
        <w:spacing w:beforeAutospacing="0" w:line="400" w:lineRule="exact"/>
        <w:ind w:left="0" w:leftChars="0" w:firstLine="480"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val="en-US" w:eastAsia="zh-CN"/>
        </w:rPr>
        <w:t>2</w:t>
      </w:r>
      <w:r>
        <w:rPr>
          <w:rFonts w:hint="eastAsia" w:ascii="仿宋" w:hAnsi="仿宋" w:eastAsia="仿宋" w:cs="仿宋"/>
          <w:color w:val="auto"/>
          <w:sz w:val="24"/>
          <w:highlight w:val="none"/>
          <w:lang w:eastAsia="zh-CN"/>
        </w:rPr>
        <w:t>.1.1符合参加政府采购活动应当具备的一般条件的承诺函；</w:t>
      </w:r>
    </w:p>
    <w:p w14:paraId="13584BE1">
      <w:pPr>
        <w:keepNext w:val="0"/>
        <w:keepLines w:val="0"/>
        <w:pageBreakBefore w:val="0"/>
        <w:widowControl w:val="0"/>
        <w:kinsoku/>
        <w:wordWrap/>
        <w:overflowPunct/>
        <w:topLinePunct w:val="0"/>
        <w:autoSpaceDE/>
        <w:autoSpaceDN/>
        <w:bidi w:val="0"/>
        <w:adjustRightInd w:val="0"/>
        <w:snapToGrid w:val="0"/>
        <w:spacing w:beforeAutospacing="0" w:line="400" w:lineRule="exact"/>
        <w:ind w:left="0" w:leftChars="0" w:firstLine="480"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2.1.2联合协议（如果有)；</w:t>
      </w:r>
    </w:p>
    <w:p w14:paraId="23A7CA77">
      <w:pPr>
        <w:keepNext w:val="0"/>
        <w:keepLines w:val="0"/>
        <w:pageBreakBefore w:val="0"/>
        <w:widowControl w:val="0"/>
        <w:kinsoku/>
        <w:wordWrap/>
        <w:overflowPunct/>
        <w:topLinePunct w:val="0"/>
        <w:autoSpaceDE/>
        <w:autoSpaceDN/>
        <w:bidi w:val="0"/>
        <w:adjustRightInd w:val="0"/>
        <w:snapToGrid w:val="0"/>
        <w:spacing w:beforeAutospacing="0" w:line="40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lang w:eastAsia="zh-CN"/>
        </w:rPr>
        <w:t>2</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en-US" w:eastAsia="zh-CN"/>
        </w:rPr>
        <w:t>1</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en-US" w:eastAsia="zh-CN"/>
        </w:rPr>
        <w:t>3</w:t>
      </w:r>
      <w:r>
        <w:rPr>
          <w:rFonts w:hint="eastAsia" w:ascii="仿宋" w:hAnsi="仿宋" w:eastAsia="仿宋" w:cs="仿宋"/>
          <w:color w:val="auto"/>
          <w:sz w:val="24"/>
          <w:highlight w:val="none"/>
        </w:rPr>
        <w:t>分包意向协议</w:t>
      </w:r>
      <w:r>
        <w:rPr>
          <w:rFonts w:hint="eastAsia" w:ascii="仿宋" w:hAnsi="仿宋" w:eastAsia="仿宋" w:cs="仿宋"/>
          <w:snapToGrid w:val="0"/>
          <w:color w:val="auto"/>
          <w:kern w:val="28"/>
          <w:sz w:val="24"/>
          <w:szCs w:val="20"/>
          <w:highlight w:val="none"/>
        </w:rPr>
        <w:t>（如果有)</w:t>
      </w:r>
      <w:r>
        <w:rPr>
          <w:rFonts w:hint="eastAsia" w:ascii="仿宋" w:hAnsi="仿宋" w:eastAsia="仿宋" w:cs="仿宋"/>
          <w:color w:val="auto"/>
          <w:sz w:val="24"/>
          <w:highlight w:val="none"/>
        </w:rPr>
        <w:t>；</w:t>
      </w:r>
    </w:p>
    <w:p w14:paraId="2F66A3BF">
      <w:pPr>
        <w:keepNext w:val="0"/>
        <w:keepLines w:val="0"/>
        <w:pageBreakBefore w:val="0"/>
        <w:widowControl w:val="0"/>
        <w:kinsoku/>
        <w:wordWrap/>
        <w:overflowPunct/>
        <w:topLinePunct w:val="0"/>
        <w:autoSpaceDE/>
        <w:autoSpaceDN/>
        <w:bidi w:val="0"/>
        <w:adjustRightInd w:val="0"/>
        <w:snapToGrid w:val="0"/>
        <w:spacing w:beforeAutospacing="0" w:line="400" w:lineRule="exact"/>
        <w:ind w:left="0" w:leftChars="0" w:firstLine="480"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2.1.</w:t>
      </w:r>
      <w:r>
        <w:rPr>
          <w:rFonts w:hint="eastAsia" w:ascii="仿宋" w:hAnsi="仿宋" w:eastAsia="仿宋" w:cs="仿宋"/>
          <w:color w:val="auto"/>
          <w:sz w:val="24"/>
          <w:highlight w:val="none"/>
          <w:lang w:val="en-US" w:eastAsia="zh-CN"/>
        </w:rPr>
        <w:t>4</w:t>
      </w:r>
      <w:r>
        <w:rPr>
          <w:rFonts w:hint="eastAsia" w:ascii="仿宋" w:hAnsi="仿宋" w:eastAsia="仿宋" w:cs="仿宋"/>
          <w:color w:val="auto"/>
          <w:sz w:val="24"/>
          <w:highlight w:val="none"/>
          <w:lang w:eastAsia="zh-CN"/>
        </w:rPr>
        <w:t>落实政府采购政策需满足的资格要求（如果有)；</w:t>
      </w:r>
    </w:p>
    <w:p w14:paraId="4D917760">
      <w:pPr>
        <w:keepNext w:val="0"/>
        <w:keepLines w:val="0"/>
        <w:pageBreakBefore w:val="0"/>
        <w:widowControl w:val="0"/>
        <w:kinsoku/>
        <w:wordWrap/>
        <w:overflowPunct/>
        <w:topLinePunct w:val="0"/>
        <w:autoSpaceDE/>
        <w:autoSpaceDN/>
        <w:bidi w:val="0"/>
        <w:adjustRightInd w:val="0"/>
        <w:snapToGrid w:val="0"/>
        <w:spacing w:beforeAutospacing="0" w:line="400" w:lineRule="exact"/>
        <w:ind w:left="0" w:leftChars="0" w:firstLine="480"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2.1.</w:t>
      </w:r>
      <w:r>
        <w:rPr>
          <w:rFonts w:hint="eastAsia" w:ascii="仿宋" w:hAnsi="仿宋" w:eastAsia="仿宋" w:cs="仿宋"/>
          <w:color w:val="auto"/>
          <w:sz w:val="24"/>
          <w:highlight w:val="none"/>
          <w:lang w:val="en-US" w:eastAsia="zh-CN"/>
        </w:rPr>
        <w:t>5</w:t>
      </w:r>
      <w:r>
        <w:rPr>
          <w:rFonts w:hint="eastAsia" w:ascii="仿宋" w:hAnsi="仿宋" w:eastAsia="仿宋" w:cs="仿宋"/>
          <w:color w:val="auto"/>
          <w:sz w:val="24"/>
          <w:highlight w:val="none"/>
          <w:lang w:eastAsia="zh-CN"/>
        </w:rPr>
        <w:t>本项目的特定资格要求（如果有)。</w:t>
      </w:r>
    </w:p>
    <w:p w14:paraId="0BCDD289">
      <w:pPr>
        <w:keepNext w:val="0"/>
        <w:keepLines w:val="0"/>
        <w:pageBreakBefore w:val="0"/>
        <w:widowControl w:val="0"/>
        <w:kinsoku/>
        <w:wordWrap/>
        <w:overflowPunct/>
        <w:topLinePunct w:val="0"/>
        <w:autoSpaceDE/>
        <w:autoSpaceDN/>
        <w:bidi w:val="0"/>
        <w:adjustRightInd w:val="0"/>
        <w:snapToGrid w:val="0"/>
        <w:spacing w:beforeAutospacing="0" w:line="400" w:lineRule="exact"/>
        <w:ind w:left="0" w:leftChars="0" w:firstLine="482" w:firstLineChars="200"/>
        <w:textAlignment w:val="auto"/>
        <w:rPr>
          <w:rFonts w:hint="eastAsia" w:ascii="仿宋" w:hAnsi="仿宋" w:eastAsia="仿宋" w:cs="仿宋"/>
          <w:b/>
          <w:color w:val="auto"/>
          <w:sz w:val="24"/>
          <w:highlight w:val="none"/>
          <w:lang w:val="zh-CN"/>
        </w:rPr>
      </w:pPr>
      <w:r>
        <w:rPr>
          <w:rFonts w:hint="eastAsia" w:ascii="仿宋" w:hAnsi="仿宋" w:eastAsia="仿宋" w:cs="仿宋"/>
          <w:b/>
          <w:color w:val="auto"/>
          <w:sz w:val="24"/>
          <w:highlight w:val="none"/>
          <w:lang w:val="zh-CN"/>
        </w:rPr>
        <w:t>2.</w:t>
      </w:r>
      <w:r>
        <w:rPr>
          <w:rFonts w:hint="eastAsia" w:ascii="仿宋" w:hAnsi="仿宋" w:eastAsia="仿宋" w:cs="仿宋"/>
          <w:b/>
          <w:color w:val="auto"/>
          <w:sz w:val="24"/>
          <w:highlight w:val="none"/>
        </w:rPr>
        <w:t>2商务技术</w:t>
      </w:r>
      <w:r>
        <w:rPr>
          <w:rFonts w:hint="eastAsia" w:ascii="仿宋" w:hAnsi="仿宋" w:eastAsia="仿宋" w:cs="仿宋"/>
          <w:b/>
          <w:color w:val="auto"/>
          <w:sz w:val="24"/>
          <w:highlight w:val="none"/>
          <w:lang w:val="zh-CN"/>
        </w:rPr>
        <w:t>文件：</w:t>
      </w:r>
    </w:p>
    <w:p w14:paraId="53DD1243">
      <w:pPr>
        <w:keepNext w:val="0"/>
        <w:keepLines w:val="0"/>
        <w:pageBreakBefore w:val="0"/>
        <w:widowControl w:val="0"/>
        <w:kinsoku/>
        <w:wordWrap/>
        <w:overflowPunct/>
        <w:topLinePunct w:val="0"/>
        <w:autoSpaceDE/>
        <w:autoSpaceDN/>
        <w:bidi w:val="0"/>
        <w:adjustRightInd w:val="0"/>
        <w:snapToGrid w:val="0"/>
        <w:spacing w:beforeAutospacing="0" w:line="40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lang w:eastAsia="zh-CN"/>
        </w:rPr>
        <w:t>2</w:t>
      </w:r>
      <w:r>
        <w:rPr>
          <w:rFonts w:hint="eastAsia" w:ascii="仿宋" w:hAnsi="仿宋" w:eastAsia="仿宋" w:cs="仿宋"/>
          <w:color w:val="auto"/>
          <w:sz w:val="24"/>
          <w:highlight w:val="none"/>
        </w:rPr>
        <w:t>.2.1投标函；</w:t>
      </w:r>
      <w:r>
        <w:rPr>
          <w:rFonts w:hint="eastAsia" w:ascii="仿宋" w:hAnsi="仿宋" w:eastAsia="仿宋" w:cs="仿宋"/>
          <w:color w:val="auto"/>
          <w:sz w:val="24"/>
          <w:highlight w:val="none"/>
          <w:lang w:val="zh-CN"/>
        </w:rPr>
        <w:t xml:space="preserve"> </w:t>
      </w:r>
    </w:p>
    <w:p w14:paraId="6049DB7B">
      <w:pPr>
        <w:snapToGrid w:val="0"/>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2.2.2法定代表人授权委托书；</w:t>
      </w:r>
    </w:p>
    <w:p w14:paraId="4388C9B1">
      <w:pPr>
        <w:snapToGrid w:val="0"/>
        <w:spacing w:line="400" w:lineRule="exact"/>
        <w:ind w:firstLine="480" w:firstLineChars="200"/>
        <w:rPr>
          <w:rFonts w:hint="default" w:eastAsia="仿宋"/>
          <w:b/>
          <w:bCs/>
          <w:color w:val="auto"/>
          <w:highlight w:val="none"/>
          <w:lang w:val="en-US" w:eastAsia="zh-CN"/>
        </w:rPr>
      </w:pPr>
      <w:r>
        <w:rPr>
          <w:rFonts w:hint="eastAsia" w:ascii="仿宋" w:hAnsi="仿宋" w:eastAsia="仿宋" w:cs="仿宋"/>
          <w:color w:val="auto"/>
          <w:sz w:val="24"/>
          <w:highlight w:val="none"/>
        </w:rPr>
        <w:t>2.2.</w:t>
      </w:r>
      <w:r>
        <w:rPr>
          <w:rFonts w:hint="eastAsia" w:ascii="仿宋" w:hAnsi="仿宋" w:eastAsia="仿宋" w:cs="仿宋"/>
          <w:color w:val="auto"/>
          <w:sz w:val="24"/>
          <w:highlight w:val="none"/>
          <w:lang w:val="en-US" w:eastAsia="zh-CN"/>
        </w:rPr>
        <w:t>3</w:t>
      </w:r>
      <w:r>
        <w:rPr>
          <w:rFonts w:hint="eastAsia" w:ascii="仿宋" w:hAnsi="仿宋" w:eastAsia="仿宋" w:cs="仿宋"/>
          <w:color w:val="auto"/>
          <w:sz w:val="24"/>
          <w:highlight w:val="none"/>
        </w:rPr>
        <w:t>法定代表人及其授权代表身份证复印件；</w:t>
      </w:r>
    </w:p>
    <w:p w14:paraId="4D83A251">
      <w:pPr>
        <w:snapToGrid w:val="0"/>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2.2.</w:t>
      </w:r>
      <w:r>
        <w:rPr>
          <w:rFonts w:hint="eastAsia" w:ascii="仿宋" w:hAnsi="仿宋" w:eastAsia="仿宋" w:cs="仿宋"/>
          <w:color w:val="auto"/>
          <w:sz w:val="24"/>
          <w:highlight w:val="none"/>
          <w:lang w:val="en-US" w:eastAsia="zh-CN"/>
        </w:rPr>
        <w:t>4</w:t>
      </w:r>
      <w:r>
        <w:rPr>
          <w:rFonts w:hint="eastAsia" w:ascii="仿宋" w:hAnsi="仿宋" w:eastAsia="仿宋" w:cs="仿宋"/>
          <w:color w:val="auto"/>
          <w:sz w:val="24"/>
          <w:highlight w:val="none"/>
        </w:rPr>
        <w:t>授权代表社保证明；</w:t>
      </w:r>
    </w:p>
    <w:p w14:paraId="27CE88A0">
      <w:pPr>
        <w:snapToGrid w:val="0"/>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2.2.</w:t>
      </w:r>
      <w:r>
        <w:rPr>
          <w:rFonts w:hint="eastAsia" w:ascii="仿宋" w:hAnsi="仿宋" w:eastAsia="仿宋" w:cs="仿宋"/>
          <w:color w:val="auto"/>
          <w:sz w:val="24"/>
          <w:highlight w:val="none"/>
          <w:lang w:val="en-US" w:eastAsia="zh-CN"/>
        </w:rPr>
        <w:t>5</w:t>
      </w:r>
      <w:r>
        <w:rPr>
          <w:rFonts w:hint="eastAsia" w:ascii="仿宋" w:hAnsi="仿宋" w:eastAsia="仿宋" w:cs="仿宋"/>
          <w:color w:val="auto"/>
          <w:sz w:val="24"/>
          <w:highlight w:val="none"/>
        </w:rPr>
        <w:t>法定代表人身份证明书；</w:t>
      </w:r>
    </w:p>
    <w:p w14:paraId="7480D148">
      <w:pPr>
        <w:snapToGrid w:val="0"/>
        <w:spacing w:line="400" w:lineRule="exact"/>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2.2.6供应商在投标文件技术偏离说明表中，应对项目技术规范和服务要求中所提出各项要求进行答复、说明和解释。如果供应商在技术偏离表中注明无偏离，评标结束后、签订采购合同前又认为其实际产品与投标技术需求不一致的，视为供应商在投标有效期内对其投标文件进行了实质性修改，采购机构将把这一情况报送采购监管部门。</w:t>
      </w:r>
    </w:p>
    <w:p w14:paraId="4809B9A0">
      <w:pPr>
        <w:snapToGrid w:val="0"/>
        <w:spacing w:line="400" w:lineRule="exact"/>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2.2.7廉政承诺书（格式见第六部分附件）；</w:t>
      </w:r>
    </w:p>
    <w:p w14:paraId="2A6AEF0C">
      <w:pPr>
        <w:snapToGrid w:val="0"/>
        <w:spacing w:line="400" w:lineRule="exact"/>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2.2.8提供相关标段成功案例。应有需方名称及联系电话，提供最终用户合同复印件（加盖单位公章）。如无独立法人资格的分公司（如金融、保险、通讯等特定行业的全国性企业所设立的区域性分支机构）参加投标的，投标时提供的人员、业绩、荣誉、知识产权、项目案例等，必须为投标分公司本身所具有，总公司或其他分公司的人员、业绩、荣誉、知识产权、项目案例等，不能作为该投标分公司的文件予以确认。）；</w:t>
      </w:r>
    </w:p>
    <w:p w14:paraId="6DD9AF53">
      <w:pPr>
        <w:snapToGrid w:val="0"/>
        <w:spacing w:line="400" w:lineRule="exact"/>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2.2.9供应商应提供针对项目的完整技术解决方案：</w:t>
      </w:r>
    </w:p>
    <w:p w14:paraId="63DC04BA">
      <w:pPr>
        <w:snapToGrid w:val="0"/>
        <w:spacing w:line="400" w:lineRule="exact"/>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针对本项目的完整技术解决方案和实施方案；详细阐述项目方案的实现思路及关键技术；符合本项目对当前和未来发展的要求；以及对功能设计和实施计划的建议；</w:t>
      </w:r>
    </w:p>
    <w:p w14:paraId="25E68412">
      <w:pPr>
        <w:snapToGrid w:val="0"/>
        <w:spacing w:line="400" w:lineRule="exact"/>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如果本项目涉及硬件设备采购，还需提供相关设备完整配置方案（设备名称、品牌、规格型号、数量、主要技术参数等），提供主要投标产品的技术参数证明材料（如原厂技术说明、官网截图、产品彩页等），明确表示该项指标所涉及的软硬件是标准配置还是选择配置（所有技术指标表述均应采用中文，如当前公布的技术指标只有英文表述的，必须由供应商作出中文注释，否则任何含糊不清的表述导致投标小组技术扣分直至认定为投标无效都将是供应商的责任）。</w:t>
      </w:r>
    </w:p>
    <w:p w14:paraId="15F2B307">
      <w:pPr>
        <w:snapToGrid w:val="0"/>
        <w:spacing w:line="400" w:lineRule="exact"/>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本项目如需采购政府强制采购的节能产品的或投标人提供的产品是环境标志产品，投标人须按格式提供节能产品、环境标志产品认证证书复印件。</w:t>
      </w:r>
    </w:p>
    <w:p w14:paraId="4BC4FE64">
      <w:pPr>
        <w:snapToGrid w:val="0"/>
        <w:spacing w:line="400" w:lineRule="exact"/>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2.2.10针对本项目建设的详细实施计划。本项目详细工作实施组织方案，包括(但不限于)以下内容：组织机构、工作时间进度表、工作程序和步骤、管理和协调方法、关键步骤的思路和要点。</w:t>
      </w:r>
    </w:p>
    <w:p w14:paraId="09B609C4">
      <w:pPr>
        <w:snapToGrid w:val="0"/>
        <w:spacing w:line="400" w:lineRule="exact"/>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2.2.11项目验收之前、验收之后的维护方案；针对本项目的维护方案，包括售后服务机构及人员情况等。供应商应以书面形式完整准确地表述售后服务承诺(范围、标准及期限等)、供应商可能增加的服务承诺等。并明示服务承诺可能涉及的前提设定和费用，否则将被认为是无条件和免费的。承诺质保期内均提供免费上门服务。</w:t>
      </w:r>
    </w:p>
    <w:p w14:paraId="0BD9BEE6">
      <w:pPr>
        <w:snapToGrid w:val="0"/>
        <w:spacing w:line="400" w:lineRule="exact"/>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2.2.12供应商售后服务证明材料：由供应商根据本项目要求提供相应的售后服务证明材料或售后服务承诺；</w:t>
      </w:r>
    </w:p>
    <w:p w14:paraId="792FD9DC">
      <w:pPr>
        <w:snapToGrid w:val="0"/>
        <w:spacing w:line="400" w:lineRule="exact"/>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2.2.13供应商为完成本项目组建的工作小组名单，每个专业人员的情况和人员数应该明确表示，明确各阶段投入人数，在提交的投标文件中安排的人员，须为公司的固定职员；每个参加项目人员的履历表应随投标文件一并提交，主要内容包括学历、技术职称、工作特长、经验与业绩(包括从事相关项目的经验，对每一个项目有一个简要的描述，该人员参与的时间以及在项目中的责任)，资质情况等。</w:t>
      </w:r>
    </w:p>
    <w:p w14:paraId="156B157E">
      <w:pPr>
        <w:snapToGrid w:val="0"/>
        <w:spacing w:line="400" w:lineRule="exact"/>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2.2.14优惠条件：供应商承诺给予采购人的各种优惠条件，包括设备价格、运输、保险、安装调试、付款条件、技术服务、售后服务等方面的优惠；当优惠条件涉及“报价单”中的各项费用时，必须与最后报价相统一；（如有）</w:t>
      </w:r>
    </w:p>
    <w:p w14:paraId="0392F8B1">
      <w:pPr>
        <w:snapToGrid w:val="0"/>
        <w:spacing w:line="400" w:lineRule="exact"/>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2.2.15备品备件清单（含随机自带的备品备件和质保期后供采购人选择的备品备件及配套零部件，明细备品备件及价格，且供货价格不高于成交价格；成交货物设备应提供易损部件的备件和整机备品）；（如有）</w:t>
      </w:r>
    </w:p>
    <w:p w14:paraId="391A8A3C">
      <w:pPr>
        <w:snapToGrid w:val="0"/>
        <w:spacing w:line="400" w:lineRule="exact"/>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2.2.16培训计划（如有）；</w:t>
      </w:r>
    </w:p>
    <w:p w14:paraId="58C5124A">
      <w:pPr>
        <w:snapToGrid w:val="0"/>
        <w:spacing w:line="400" w:lineRule="exact"/>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2.2.17验收方案；</w:t>
      </w:r>
    </w:p>
    <w:p w14:paraId="132E886F">
      <w:pPr>
        <w:snapToGrid w:val="0"/>
        <w:spacing w:line="400" w:lineRule="exact"/>
        <w:ind w:firstLine="480" w:firstLineChars="200"/>
        <w:rPr>
          <w:rFonts w:hint="eastAsia" w:ascii="仿宋" w:hAnsi="仿宋" w:eastAsia="仿宋" w:cs="仿宋"/>
          <w:color w:val="auto"/>
          <w:sz w:val="24"/>
          <w:highlight w:val="none"/>
          <w:u w:val="wave"/>
        </w:rPr>
      </w:pPr>
      <w:r>
        <w:rPr>
          <w:rFonts w:hint="eastAsia" w:ascii="仿宋" w:hAnsi="仿宋" w:eastAsia="仿宋" w:cs="仿宋"/>
          <w:color w:val="auto"/>
          <w:sz w:val="24"/>
          <w:highlight w:val="none"/>
        </w:rPr>
        <w:t>2.2.</w:t>
      </w:r>
      <w:r>
        <w:rPr>
          <w:rFonts w:hint="eastAsia" w:ascii="仿宋" w:hAnsi="仿宋" w:eastAsia="仿宋" w:cs="仿宋"/>
          <w:color w:val="auto"/>
          <w:sz w:val="24"/>
          <w:highlight w:val="none"/>
          <w:lang w:val="en-US" w:eastAsia="zh-CN"/>
        </w:rPr>
        <w:t>18</w:t>
      </w:r>
      <w:r>
        <w:rPr>
          <w:rFonts w:hint="eastAsia" w:ascii="仿宋" w:hAnsi="仿宋" w:eastAsia="仿宋" w:cs="仿宋"/>
          <w:color w:val="auto"/>
          <w:sz w:val="24"/>
          <w:highlight w:val="none"/>
          <w:u w:val="wave"/>
        </w:rPr>
        <w:t>未尽事宜请各投标单位按评分标准和相对应标项相关要求制作；</w:t>
      </w:r>
    </w:p>
    <w:p w14:paraId="3E44FD2B">
      <w:pPr>
        <w:snapToGrid w:val="0"/>
        <w:spacing w:line="400" w:lineRule="exact"/>
        <w:ind w:firstLine="480" w:firstLineChars="200"/>
        <w:rPr>
          <w:rFonts w:hint="default"/>
          <w:color w:val="auto"/>
          <w:highlight w:val="none"/>
          <w:lang w:val="zh-CN" w:eastAsia="zh-CN"/>
        </w:rPr>
      </w:pPr>
      <w:r>
        <w:rPr>
          <w:rFonts w:hint="eastAsia" w:ascii="仿宋" w:hAnsi="仿宋" w:eastAsia="仿宋" w:cs="仿宋"/>
          <w:color w:val="auto"/>
          <w:sz w:val="24"/>
          <w:highlight w:val="none"/>
        </w:rPr>
        <w:t>2.2.</w:t>
      </w:r>
      <w:r>
        <w:rPr>
          <w:rFonts w:hint="eastAsia" w:ascii="仿宋" w:hAnsi="仿宋" w:eastAsia="仿宋" w:cs="仿宋"/>
          <w:color w:val="auto"/>
          <w:sz w:val="24"/>
          <w:highlight w:val="none"/>
          <w:lang w:val="en-US" w:eastAsia="zh-CN"/>
        </w:rPr>
        <w:t>19</w:t>
      </w:r>
      <w:r>
        <w:rPr>
          <w:rFonts w:hint="eastAsia" w:ascii="仿宋" w:hAnsi="仿宋" w:eastAsia="仿宋" w:cs="仿宋"/>
          <w:color w:val="auto"/>
          <w:sz w:val="24"/>
          <w:highlight w:val="none"/>
        </w:rPr>
        <w:t>投标人需要说明的其他文件和说明（格式自拟）。</w:t>
      </w:r>
    </w:p>
    <w:p w14:paraId="0639D79D">
      <w:pPr>
        <w:keepNext w:val="0"/>
        <w:keepLines w:val="0"/>
        <w:pageBreakBefore w:val="0"/>
        <w:widowControl w:val="0"/>
        <w:kinsoku/>
        <w:wordWrap/>
        <w:overflowPunct/>
        <w:topLinePunct w:val="0"/>
        <w:autoSpaceDE/>
        <w:autoSpaceDN/>
        <w:bidi w:val="0"/>
        <w:adjustRightInd w:val="0"/>
        <w:snapToGrid w:val="0"/>
        <w:spacing w:beforeAutospacing="0" w:line="400" w:lineRule="exact"/>
        <w:ind w:left="0" w:leftChars="0" w:firstLine="482" w:firstLineChars="200"/>
        <w:textAlignment w:val="auto"/>
        <w:rPr>
          <w:rFonts w:hint="eastAsia" w:ascii="仿宋" w:hAnsi="仿宋" w:eastAsia="仿宋" w:cs="仿宋"/>
          <w:b/>
          <w:color w:val="auto"/>
          <w:sz w:val="24"/>
          <w:highlight w:val="none"/>
          <w:lang w:val="zh-CN"/>
        </w:rPr>
      </w:pPr>
      <w:r>
        <w:rPr>
          <w:rFonts w:hint="eastAsia" w:ascii="仿宋" w:hAnsi="仿宋" w:eastAsia="仿宋" w:cs="仿宋"/>
          <w:b/>
          <w:color w:val="auto"/>
          <w:sz w:val="24"/>
          <w:highlight w:val="none"/>
          <w:lang w:val="zh-CN"/>
        </w:rPr>
        <w:t xml:space="preserve">2.3报价文件： </w:t>
      </w:r>
    </w:p>
    <w:p w14:paraId="32C15AA8">
      <w:pPr>
        <w:keepNext w:val="0"/>
        <w:keepLines w:val="0"/>
        <w:pageBreakBefore w:val="0"/>
        <w:widowControl w:val="0"/>
        <w:kinsoku/>
        <w:wordWrap/>
        <w:overflowPunct/>
        <w:topLinePunct w:val="0"/>
        <w:autoSpaceDE/>
        <w:autoSpaceDN/>
        <w:bidi w:val="0"/>
        <w:adjustRightInd w:val="0"/>
        <w:snapToGrid w:val="0"/>
        <w:spacing w:beforeAutospacing="0" w:line="40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lang w:eastAsia="zh-CN"/>
        </w:rPr>
        <w:t>2</w:t>
      </w:r>
      <w:r>
        <w:rPr>
          <w:rFonts w:hint="eastAsia" w:ascii="仿宋" w:hAnsi="仿宋" w:eastAsia="仿宋" w:cs="仿宋"/>
          <w:color w:val="auto"/>
          <w:sz w:val="24"/>
          <w:highlight w:val="none"/>
        </w:rPr>
        <w:t>.3.1开标一览表（报价表）；</w:t>
      </w:r>
    </w:p>
    <w:p w14:paraId="4BB900AA">
      <w:pPr>
        <w:keepNext w:val="0"/>
        <w:keepLines w:val="0"/>
        <w:pageBreakBefore w:val="0"/>
        <w:widowControl w:val="0"/>
        <w:kinsoku/>
        <w:wordWrap/>
        <w:overflowPunct/>
        <w:topLinePunct w:val="0"/>
        <w:autoSpaceDE/>
        <w:autoSpaceDN/>
        <w:bidi w:val="0"/>
        <w:adjustRightInd w:val="0"/>
        <w:snapToGrid w:val="0"/>
        <w:spacing w:beforeAutospacing="0" w:line="40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lang w:eastAsia="zh-CN"/>
        </w:rPr>
        <w:t>2</w:t>
      </w:r>
      <w:r>
        <w:rPr>
          <w:rFonts w:hint="eastAsia" w:ascii="仿宋" w:hAnsi="仿宋" w:eastAsia="仿宋" w:cs="仿宋"/>
          <w:color w:val="auto"/>
          <w:sz w:val="24"/>
          <w:highlight w:val="none"/>
        </w:rPr>
        <w:t>.3.2中小企业声明函</w:t>
      </w:r>
      <w:r>
        <w:rPr>
          <w:rFonts w:hint="eastAsia" w:ascii="仿宋" w:hAnsi="仿宋" w:eastAsia="仿宋" w:cs="仿宋"/>
          <w:color w:val="auto"/>
          <w:sz w:val="24"/>
          <w:highlight w:val="none"/>
          <w:lang w:eastAsia="zh-CN"/>
        </w:rPr>
        <w:t>（如有）</w:t>
      </w:r>
      <w:r>
        <w:rPr>
          <w:rFonts w:hint="eastAsia" w:ascii="仿宋" w:hAnsi="仿宋" w:eastAsia="仿宋" w:cs="仿宋"/>
          <w:color w:val="auto"/>
          <w:sz w:val="24"/>
          <w:highlight w:val="none"/>
        </w:rPr>
        <w:t>。</w:t>
      </w:r>
    </w:p>
    <w:p w14:paraId="665300BC">
      <w:pPr>
        <w:keepNext w:val="0"/>
        <w:keepLines w:val="0"/>
        <w:pageBreakBefore w:val="0"/>
        <w:widowControl w:val="0"/>
        <w:kinsoku/>
        <w:wordWrap/>
        <w:overflowPunct/>
        <w:topLinePunct w:val="0"/>
        <w:autoSpaceDE/>
        <w:autoSpaceDN/>
        <w:bidi w:val="0"/>
        <w:adjustRightInd w:val="0"/>
        <w:snapToGrid w:val="0"/>
        <w:spacing w:beforeAutospacing="0" w:line="400" w:lineRule="exact"/>
        <w:ind w:left="0" w:leftChars="0" w:firstLine="480" w:firstLineChars="200"/>
        <w:textAlignment w:val="auto"/>
        <w:rPr>
          <w:rFonts w:hint="eastAsia" w:ascii="仿宋" w:hAnsi="仿宋" w:eastAsia="仿宋" w:cs="仿宋"/>
          <w:color w:val="auto"/>
          <w:sz w:val="24"/>
          <w:highlight w:val="none"/>
        </w:rPr>
      </w:pPr>
      <w:r>
        <w:rPr>
          <w:rFonts w:hint="default" w:ascii="仿宋" w:hAnsi="仿宋" w:eastAsia="仿宋" w:cs="仿宋"/>
          <w:b w:val="0"/>
          <w:bCs w:val="0"/>
          <w:i w:val="0"/>
          <w:iCs w:val="0"/>
          <w:snapToGrid w:val="0"/>
          <w:color w:val="auto"/>
          <w:kern w:val="2"/>
          <w:sz w:val="24"/>
          <w:szCs w:val="24"/>
          <w:highlight w:val="none"/>
          <w:vertAlign w:val="baseline"/>
          <w:lang w:val="en-US" w:eastAsia="zh-CN" w:bidi="ar-SA"/>
        </w:rPr>
        <w:t xml:space="preserve">2.3.3 </w:t>
      </w:r>
      <w:r>
        <w:rPr>
          <w:rFonts w:hint="default" w:ascii="仿宋_GB2312" w:hAnsi="宋体" w:eastAsia="仿宋_GB2312" w:cs="仿宋_GB2312"/>
          <w:b w:val="0"/>
          <w:bCs w:val="0"/>
          <w:i w:val="0"/>
          <w:iCs w:val="0"/>
          <w:snapToGrid w:val="0"/>
          <w:color w:val="auto"/>
          <w:kern w:val="2"/>
          <w:sz w:val="24"/>
          <w:szCs w:val="24"/>
          <w:highlight w:val="none"/>
          <w:vertAlign w:val="baseline"/>
          <w:lang w:val="en-US" w:eastAsia="zh-CN" w:bidi="ar-SA"/>
        </w:rPr>
        <w:t>残疾人福利性单位声明函</w:t>
      </w:r>
      <w:r>
        <w:rPr>
          <w:rFonts w:hint="eastAsia" w:ascii="仿宋_GB2312" w:hAnsi="宋体" w:eastAsia="仿宋_GB2312" w:cs="仿宋_GB2312"/>
          <w:b w:val="0"/>
          <w:bCs w:val="0"/>
          <w:i w:val="0"/>
          <w:iCs w:val="0"/>
          <w:snapToGrid w:val="0"/>
          <w:color w:val="auto"/>
          <w:kern w:val="2"/>
          <w:sz w:val="24"/>
          <w:szCs w:val="24"/>
          <w:highlight w:val="none"/>
          <w:vertAlign w:val="baseline"/>
          <w:lang w:val="en-US" w:eastAsia="zh-CN" w:bidi="ar-SA"/>
        </w:rPr>
        <w:t>（如有）</w:t>
      </w:r>
    </w:p>
    <w:p w14:paraId="68758710">
      <w:pPr>
        <w:adjustRightInd w:val="0"/>
        <w:snapToGrid w:val="0"/>
        <w:spacing w:line="400" w:lineRule="exact"/>
        <w:ind w:firstLine="482" w:firstLineChars="200"/>
        <w:jc w:val="both"/>
        <w:rPr>
          <w:rFonts w:hint="eastAsia" w:ascii="仿宋" w:hAnsi="仿宋" w:eastAsia="仿宋" w:cs="仿宋"/>
          <w:b/>
          <w:bCs/>
          <w:color w:val="auto"/>
          <w:sz w:val="32"/>
          <w:highlight w:val="none"/>
        </w:rPr>
      </w:pPr>
      <w:r>
        <w:rPr>
          <w:rFonts w:hint="default" w:ascii="仿宋" w:hAnsi="仿宋" w:eastAsia="仿宋" w:cs="仿宋"/>
          <w:b/>
          <w:bCs/>
          <w:i w:val="0"/>
          <w:iCs w:val="0"/>
          <w:snapToGrid/>
          <w:color w:val="auto"/>
          <w:kern w:val="2"/>
          <w:sz w:val="24"/>
          <w:szCs w:val="20"/>
          <w:highlight w:val="none"/>
          <w:vertAlign w:val="baseline"/>
          <w:lang w:val="en-US" w:eastAsia="zh-CN" w:bidi="ar-SA"/>
        </w:rPr>
        <w:t>3.投标报价</w:t>
      </w:r>
    </w:p>
    <w:p w14:paraId="59F546CD">
      <w:pPr>
        <w:adjustRightInd w:val="0"/>
        <w:snapToGrid w:val="0"/>
        <w:spacing w:line="400" w:lineRule="exact"/>
        <w:ind w:left="0" w:leftChars="0" w:firstLine="480" w:firstLineChars="200"/>
        <w:jc w:val="both"/>
        <w:rPr>
          <w:rFonts w:hint="eastAsia" w:ascii="仿宋" w:hAnsi="仿宋" w:eastAsia="仿宋" w:cs="仿宋"/>
          <w:b/>
          <w:color w:val="auto"/>
          <w:sz w:val="32"/>
          <w:highlight w:val="none"/>
        </w:rPr>
      </w:pPr>
      <w:r>
        <w:rPr>
          <w:rFonts w:hint="default" w:ascii="仿宋" w:hAnsi="仿宋" w:eastAsia="仿宋" w:cs="仿宋"/>
          <w:b w:val="0"/>
          <w:bCs w:val="0"/>
          <w:i w:val="0"/>
          <w:iCs w:val="0"/>
          <w:color w:val="auto"/>
          <w:kern w:val="2"/>
          <w:sz w:val="24"/>
          <w:szCs w:val="24"/>
          <w:highlight w:val="none"/>
          <w:vertAlign w:val="baseline"/>
          <w:lang w:val="en-US" w:eastAsia="zh-CN" w:bidi="ar-SA"/>
        </w:rPr>
        <w:t>3.1报价为采购人可以合格使用产品的价格，包括货款、包装、运输、保险、货到就位以及安装、调试、培训、保修及产品知识产权等一切费用。</w:t>
      </w:r>
    </w:p>
    <w:p w14:paraId="7DCC8100">
      <w:pPr>
        <w:adjustRightInd w:val="0"/>
        <w:snapToGrid w:val="0"/>
        <w:spacing w:line="400" w:lineRule="exact"/>
        <w:ind w:left="0" w:leftChars="0" w:firstLine="480" w:firstLineChars="200"/>
        <w:jc w:val="both"/>
        <w:rPr>
          <w:rFonts w:hint="eastAsia" w:ascii="仿宋" w:hAnsi="仿宋" w:eastAsia="仿宋" w:cs="仿宋"/>
          <w:b/>
          <w:color w:val="auto"/>
          <w:sz w:val="32"/>
          <w:highlight w:val="none"/>
        </w:rPr>
      </w:pPr>
      <w:r>
        <w:rPr>
          <w:rFonts w:hint="default" w:ascii="仿宋" w:hAnsi="仿宋" w:eastAsia="仿宋" w:cs="仿宋"/>
          <w:b w:val="0"/>
          <w:bCs w:val="0"/>
          <w:i w:val="0"/>
          <w:iCs w:val="0"/>
          <w:color w:val="auto"/>
          <w:kern w:val="2"/>
          <w:sz w:val="24"/>
          <w:szCs w:val="24"/>
          <w:highlight w:val="none"/>
          <w:vertAlign w:val="baseline"/>
          <w:lang w:val="en-US" w:eastAsia="zh-CN" w:bidi="ar-SA"/>
        </w:rPr>
        <w:t>3.2招标文件未列明，而投标人认为必需的费用也需列入报价。</w:t>
      </w:r>
    </w:p>
    <w:p w14:paraId="0D5143E7">
      <w:pPr>
        <w:adjustRightInd w:val="0"/>
        <w:snapToGrid w:val="0"/>
        <w:spacing w:line="400" w:lineRule="exact"/>
        <w:ind w:left="0" w:leftChars="0" w:firstLine="480" w:firstLineChars="200"/>
        <w:jc w:val="both"/>
        <w:rPr>
          <w:rFonts w:hint="eastAsia" w:ascii="仿宋" w:hAnsi="仿宋" w:eastAsia="仿宋" w:cs="仿宋"/>
          <w:b/>
          <w:color w:val="auto"/>
          <w:sz w:val="32"/>
          <w:highlight w:val="none"/>
        </w:rPr>
      </w:pPr>
      <w:r>
        <w:rPr>
          <w:rFonts w:hint="default" w:ascii="仿宋" w:hAnsi="仿宋" w:eastAsia="仿宋" w:cs="仿宋"/>
          <w:b w:val="0"/>
          <w:bCs w:val="0"/>
          <w:i w:val="0"/>
          <w:iCs w:val="0"/>
          <w:color w:val="auto"/>
          <w:kern w:val="2"/>
          <w:sz w:val="24"/>
          <w:szCs w:val="24"/>
          <w:highlight w:val="none"/>
          <w:vertAlign w:val="baseline"/>
          <w:lang w:val="en-US" w:eastAsia="zh-CN" w:bidi="ar-SA"/>
        </w:rPr>
        <w:t>3.3投标报价只允许有一个报价，有选择的报价将不予接受（除指定外）。</w:t>
      </w:r>
    </w:p>
    <w:p w14:paraId="3F234834">
      <w:pPr>
        <w:adjustRightInd w:val="0"/>
        <w:snapToGrid w:val="0"/>
        <w:spacing w:line="400" w:lineRule="exact"/>
        <w:ind w:left="0" w:leftChars="0" w:firstLine="480" w:firstLineChars="200"/>
        <w:jc w:val="both"/>
        <w:rPr>
          <w:rFonts w:hint="eastAsia" w:ascii="仿宋" w:hAnsi="仿宋" w:eastAsia="仿宋" w:cs="仿宋"/>
          <w:b/>
          <w:color w:val="auto"/>
          <w:sz w:val="32"/>
          <w:highlight w:val="none"/>
        </w:rPr>
      </w:pPr>
      <w:r>
        <w:rPr>
          <w:rFonts w:hint="default" w:ascii="仿宋" w:hAnsi="仿宋" w:eastAsia="仿宋" w:cs="仿宋"/>
          <w:b w:val="0"/>
          <w:bCs w:val="0"/>
          <w:i w:val="0"/>
          <w:iCs w:val="0"/>
          <w:color w:val="auto"/>
          <w:kern w:val="2"/>
          <w:sz w:val="24"/>
          <w:szCs w:val="24"/>
          <w:highlight w:val="none"/>
          <w:vertAlign w:val="baseline"/>
          <w:lang w:val="en-US" w:eastAsia="zh-CN" w:bidi="ar-SA"/>
        </w:rPr>
        <w:t>3.4投标人提供虚假材料投标的，投标无效。</w:t>
      </w:r>
    </w:p>
    <w:p w14:paraId="2EC09934">
      <w:pPr>
        <w:pStyle w:val="131"/>
        <w:snapToGrid w:val="0"/>
        <w:spacing w:before="0" w:line="400" w:lineRule="exact"/>
        <w:ind w:firstLine="482" w:firstLineChars="200"/>
        <w:outlineLvl w:val="0"/>
        <w:rPr>
          <w:rFonts w:ascii="仿宋" w:hAnsi="仿宋" w:eastAsia="仿宋" w:cs="仿宋"/>
          <w:b/>
          <w:color w:val="auto"/>
          <w:szCs w:val="24"/>
          <w:highlight w:val="none"/>
        </w:rPr>
      </w:pPr>
      <w:r>
        <w:rPr>
          <w:rFonts w:ascii="仿宋" w:hAnsi="仿宋" w:eastAsia="仿宋" w:cs="仿宋"/>
          <w:b/>
          <w:color w:val="auto"/>
          <w:kern w:val="0"/>
          <w:szCs w:val="24"/>
          <w:highlight w:val="none"/>
        </w:rPr>
        <w:t>4.</w:t>
      </w:r>
      <w:r>
        <w:rPr>
          <w:rFonts w:hint="eastAsia" w:ascii="仿宋" w:hAnsi="仿宋" w:eastAsia="仿宋" w:cs="仿宋"/>
          <w:b/>
          <w:color w:val="auto"/>
          <w:szCs w:val="24"/>
          <w:highlight w:val="none"/>
        </w:rPr>
        <w:t>投标文件的编制</w:t>
      </w:r>
      <w:r>
        <w:rPr>
          <w:rFonts w:hint="eastAsia" w:ascii="仿宋" w:hAnsi="仿宋" w:eastAsia="仿宋" w:cs="仿宋"/>
          <w:b/>
          <w:color w:val="auto"/>
          <w:szCs w:val="24"/>
          <w:highlight w:val="none"/>
          <w:lang w:eastAsia="zh-CN"/>
        </w:rPr>
        <w:t>和</w:t>
      </w:r>
      <w:r>
        <w:rPr>
          <w:rFonts w:hint="eastAsia" w:ascii="仿宋" w:hAnsi="仿宋" w:eastAsia="仿宋" w:cs="仿宋"/>
          <w:b/>
          <w:color w:val="auto"/>
          <w:sz w:val="24"/>
          <w:highlight w:val="none"/>
        </w:rPr>
        <w:t>签署</w:t>
      </w:r>
    </w:p>
    <w:p w14:paraId="3CB398C0">
      <w:pPr>
        <w:snapToGrid w:val="0"/>
        <w:spacing w:line="400" w:lineRule="exact"/>
        <w:ind w:firstLine="480" w:firstLineChars="200"/>
        <w:jc w:val="left"/>
        <w:rPr>
          <w:rFonts w:ascii="仿宋" w:hAnsi="仿宋" w:eastAsia="仿宋" w:cs="仿宋"/>
          <w:color w:val="auto"/>
          <w:sz w:val="24"/>
          <w:highlight w:val="none"/>
        </w:rPr>
      </w:pPr>
      <w:r>
        <w:rPr>
          <w:rFonts w:ascii="仿宋" w:hAnsi="仿宋" w:eastAsia="仿宋" w:cs="仿宋"/>
          <w:color w:val="auto"/>
          <w:sz w:val="24"/>
          <w:highlight w:val="none"/>
        </w:rPr>
        <w:t>4</w:t>
      </w:r>
      <w:r>
        <w:rPr>
          <w:rFonts w:hint="eastAsia" w:ascii="仿宋" w:hAnsi="仿宋" w:eastAsia="仿宋" w:cs="仿宋"/>
          <w:color w:val="auto"/>
          <w:sz w:val="24"/>
          <w:highlight w:val="none"/>
          <w:lang w:val="zh-CN"/>
        </w:rPr>
        <w:t>.1投标文件分为资格文件、商务技术文件、报价文件三部分。各投标人在编制投标文件时请按照招标文件第六部分规定的格式进行，混乱的编排导致投标文件被误读或评标委员会查找不到有效文件是投标人的风险。</w:t>
      </w:r>
    </w:p>
    <w:p w14:paraId="70915900">
      <w:pPr>
        <w:snapToGrid w:val="0"/>
        <w:spacing w:line="400" w:lineRule="exact"/>
        <w:ind w:firstLine="480" w:firstLineChars="200"/>
        <w:jc w:val="left"/>
        <w:rPr>
          <w:rFonts w:ascii="仿宋" w:hAnsi="仿宋" w:eastAsia="仿宋" w:cs="仿宋"/>
          <w:color w:val="auto"/>
          <w:sz w:val="24"/>
          <w:highlight w:val="none"/>
          <w:lang w:val="zh-CN"/>
        </w:rPr>
      </w:pPr>
      <w:r>
        <w:rPr>
          <w:rFonts w:ascii="仿宋" w:hAnsi="仿宋" w:eastAsia="仿宋" w:cs="仿宋"/>
          <w:color w:val="auto"/>
          <w:sz w:val="24"/>
          <w:highlight w:val="none"/>
        </w:rPr>
        <w:t>4</w:t>
      </w:r>
      <w:r>
        <w:rPr>
          <w:rFonts w:hint="eastAsia" w:ascii="仿宋" w:hAnsi="仿宋" w:eastAsia="仿宋" w:cs="仿宋"/>
          <w:color w:val="auto"/>
          <w:sz w:val="24"/>
          <w:highlight w:val="none"/>
          <w:lang w:val="zh-CN"/>
        </w:rPr>
        <w:t>.2投标人进行电子投标应安装客户端软件—“政采云电子交易客户端”，并按照招标文件和电子交易平台的要求编制并加密投标文件。投标人未按规定加密的投标文件，电子交易平台将拒收并提示。</w:t>
      </w:r>
    </w:p>
    <w:p w14:paraId="6E014934">
      <w:pPr>
        <w:snapToGrid w:val="0"/>
        <w:spacing w:line="400" w:lineRule="exact"/>
        <w:ind w:firstLine="480" w:firstLineChars="200"/>
        <w:jc w:val="left"/>
        <w:rPr>
          <w:rFonts w:ascii="仿宋" w:hAnsi="仿宋" w:eastAsia="仿宋" w:cs="仿宋"/>
          <w:color w:val="auto"/>
          <w:sz w:val="24"/>
          <w:highlight w:val="none"/>
          <w:lang w:val="zh-CN"/>
        </w:rPr>
      </w:pPr>
      <w:r>
        <w:rPr>
          <w:rFonts w:ascii="仿宋" w:hAnsi="仿宋" w:eastAsia="仿宋" w:cs="仿宋"/>
          <w:color w:val="auto"/>
          <w:sz w:val="24"/>
          <w:highlight w:val="none"/>
        </w:rPr>
        <w:t>4</w:t>
      </w:r>
      <w:r>
        <w:rPr>
          <w:rFonts w:hint="eastAsia" w:ascii="仿宋" w:hAnsi="仿宋" w:eastAsia="仿宋" w:cs="仿宋"/>
          <w:color w:val="auto"/>
          <w:sz w:val="24"/>
          <w:highlight w:val="none"/>
          <w:lang w:val="zh-CN"/>
        </w:rPr>
        <w:t>.3使用“政采云电子交易客户端”需要提前申领CA数字证书，申领流程请自行前往“浙江政府采购网-下载专区-电子交易客户端-CA驱动和申领流程”进行查阅。</w:t>
      </w:r>
    </w:p>
    <w:p w14:paraId="72D0F5F1">
      <w:pPr>
        <w:snapToGrid w:val="0"/>
        <w:spacing w:line="400" w:lineRule="exact"/>
        <w:ind w:firstLine="480" w:firstLineChars="200"/>
        <w:jc w:val="left"/>
        <w:rPr>
          <w:rFonts w:ascii="仿宋" w:hAnsi="仿宋" w:eastAsia="仿宋" w:cs="仿宋"/>
          <w:color w:val="auto"/>
          <w:sz w:val="24"/>
          <w:highlight w:val="none"/>
          <w:lang w:val="zh-CN"/>
        </w:rPr>
      </w:pPr>
      <w:r>
        <w:rPr>
          <w:rFonts w:hint="eastAsia" w:ascii="仿宋" w:hAnsi="仿宋" w:eastAsia="仿宋" w:cs="仿宋"/>
          <w:color w:val="auto"/>
          <w:sz w:val="24"/>
          <w:highlight w:val="none"/>
          <w:lang w:val="en-US" w:eastAsia="zh-CN"/>
        </w:rPr>
        <w:t>4.4</w:t>
      </w:r>
      <w:r>
        <w:rPr>
          <w:rFonts w:hint="eastAsia" w:ascii="仿宋" w:hAnsi="仿宋" w:eastAsia="仿宋" w:cs="仿宋"/>
          <w:color w:val="auto"/>
          <w:sz w:val="24"/>
          <w:highlight w:val="none"/>
          <w:lang w:val="zh-CN"/>
        </w:rPr>
        <w:t>投标文件按照招标文件第六部分格式要求进行签署、盖章。投标人的投标文件未按照招标文件要求签署、盖章的，其投标无效。</w:t>
      </w:r>
    </w:p>
    <w:p w14:paraId="3F521DB6">
      <w:pPr>
        <w:snapToGrid w:val="0"/>
        <w:spacing w:line="400" w:lineRule="exact"/>
        <w:ind w:firstLine="480" w:firstLineChars="200"/>
        <w:jc w:val="left"/>
        <w:rPr>
          <w:rFonts w:ascii="仿宋" w:hAnsi="仿宋" w:eastAsia="仿宋" w:cs="仿宋"/>
          <w:color w:val="auto"/>
          <w:sz w:val="24"/>
          <w:highlight w:val="none"/>
          <w:lang w:val="zh-CN"/>
        </w:rPr>
      </w:pPr>
      <w:r>
        <w:rPr>
          <w:rFonts w:hint="eastAsia" w:ascii="仿宋" w:hAnsi="仿宋" w:eastAsia="仿宋" w:cs="仿宋"/>
          <w:color w:val="auto"/>
          <w:sz w:val="24"/>
          <w:highlight w:val="none"/>
          <w:lang w:val="en-US" w:eastAsia="zh-CN"/>
        </w:rPr>
        <w:t>4.5</w:t>
      </w:r>
      <w:r>
        <w:rPr>
          <w:rFonts w:hint="eastAsia" w:ascii="仿宋" w:hAnsi="仿宋" w:eastAsia="仿宋" w:cs="仿宋"/>
          <w:color w:val="auto"/>
          <w:sz w:val="24"/>
          <w:highlight w:val="none"/>
          <w:lang w:val="zh-CN"/>
        </w:rPr>
        <w:t>为确保网上操作合法、有效和安全，投标人应当在投标截止时间前完成在“政府采购云平台”的身份认证，确保在电子投标过程中能够对相关数据电文进行加密和使用电子签名。</w:t>
      </w:r>
    </w:p>
    <w:p w14:paraId="6002B4D7">
      <w:pPr>
        <w:snapToGrid w:val="0"/>
        <w:spacing w:line="400" w:lineRule="exact"/>
        <w:ind w:firstLine="480" w:firstLineChars="200"/>
        <w:jc w:val="left"/>
        <w:rPr>
          <w:rFonts w:ascii="仿宋" w:hAnsi="仿宋" w:eastAsia="仿宋" w:cs="仿宋"/>
          <w:color w:val="auto"/>
          <w:sz w:val="24"/>
          <w:highlight w:val="none"/>
          <w:lang w:val="zh-CN"/>
        </w:rPr>
      </w:pPr>
      <w:r>
        <w:rPr>
          <w:rFonts w:hint="eastAsia" w:ascii="仿宋" w:hAnsi="仿宋" w:eastAsia="仿宋" w:cs="仿宋"/>
          <w:color w:val="auto"/>
          <w:sz w:val="24"/>
          <w:highlight w:val="none"/>
          <w:lang w:val="en-US" w:eastAsia="zh-CN"/>
        </w:rPr>
        <w:t>4.6</w:t>
      </w:r>
      <w:r>
        <w:rPr>
          <w:rFonts w:hint="eastAsia" w:ascii="仿宋" w:hAnsi="仿宋" w:eastAsia="仿宋" w:cs="仿宋"/>
          <w:color w:val="auto"/>
          <w:sz w:val="24"/>
          <w:highlight w:val="none"/>
          <w:lang w:val="zh-CN"/>
        </w:rPr>
        <w:t>招标文件对投标文件签署、盖章的要求适用于电子签名。</w:t>
      </w:r>
    </w:p>
    <w:p w14:paraId="37201F5A">
      <w:pPr>
        <w:pStyle w:val="131"/>
        <w:spacing w:before="0" w:line="400" w:lineRule="exact"/>
        <w:ind w:firstLine="482" w:firstLineChars="200"/>
        <w:rPr>
          <w:rFonts w:ascii="仿宋" w:hAnsi="仿宋" w:eastAsia="仿宋" w:cs="仿宋"/>
          <w:b/>
          <w:color w:val="auto"/>
          <w:szCs w:val="24"/>
          <w:highlight w:val="none"/>
        </w:rPr>
      </w:pPr>
      <w:r>
        <w:rPr>
          <w:rFonts w:hint="eastAsia" w:ascii="仿宋" w:hAnsi="仿宋" w:eastAsia="仿宋" w:cs="仿宋"/>
          <w:b/>
          <w:color w:val="auto"/>
          <w:szCs w:val="24"/>
          <w:highlight w:val="none"/>
          <w:lang w:val="en-US" w:eastAsia="zh-CN"/>
        </w:rPr>
        <w:t>5</w:t>
      </w:r>
      <w:r>
        <w:rPr>
          <w:rFonts w:ascii="仿宋" w:hAnsi="仿宋" w:eastAsia="仿宋" w:cs="仿宋"/>
          <w:b/>
          <w:color w:val="auto"/>
          <w:szCs w:val="24"/>
          <w:highlight w:val="none"/>
        </w:rPr>
        <w:t>.</w:t>
      </w:r>
      <w:r>
        <w:rPr>
          <w:rFonts w:hint="eastAsia" w:ascii="仿宋" w:hAnsi="仿宋" w:eastAsia="仿宋" w:cs="仿宋"/>
          <w:b/>
          <w:color w:val="auto"/>
          <w:szCs w:val="24"/>
          <w:highlight w:val="none"/>
        </w:rPr>
        <w:t>投标文件的提交、补充、修改、撤回</w:t>
      </w:r>
    </w:p>
    <w:p w14:paraId="19D9F114">
      <w:pPr>
        <w:snapToGrid w:val="0"/>
        <w:spacing w:line="40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lang w:val="en-US" w:eastAsia="zh-CN"/>
        </w:rPr>
        <w:t>5</w:t>
      </w:r>
      <w:r>
        <w:rPr>
          <w:rFonts w:ascii="仿宋" w:hAnsi="仿宋" w:eastAsia="仿宋" w:cs="仿宋"/>
          <w:color w:val="auto"/>
          <w:sz w:val="24"/>
          <w:highlight w:val="none"/>
        </w:rPr>
        <w:t>.</w:t>
      </w:r>
      <w:r>
        <w:rPr>
          <w:rFonts w:hint="eastAsia" w:ascii="仿宋" w:hAnsi="仿宋" w:eastAsia="仿宋" w:cs="仿宋"/>
          <w:color w:val="auto"/>
          <w:sz w:val="24"/>
          <w:highlight w:val="none"/>
        </w:rPr>
        <w:t>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2F59FC12">
      <w:pPr>
        <w:snapToGrid w:val="0"/>
        <w:spacing w:line="40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lang w:val="en-US" w:eastAsia="zh-CN"/>
        </w:rPr>
        <w:t>5</w:t>
      </w:r>
      <w:r>
        <w:rPr>
          <w:rFonts w:ascii="仿宋" w:hAnsi="仿宋" w:eastAsia="仿宋" w:cs="仿宋"/>
          <w:color w:val="auto"/>
          <w:sz w:val="24"/>
          <w:highlight w:val="none"/>
        </w:rPr>
        <w:t>.</w:t>
      </w:r>
      <w:r>
        <w:rPr>
          <w:rFonts w:hint="eastAsia" w:ascii="仿宋" w:hAnsi="仿宋" w:eastAsia="仿宋" w:cs="仿宋"/>
          <w:color w:val="auto"/>
          <w:sz w:val="24"/>
          <w:highlight w:val="none"/>
        </w:rPr>
        <w:t>2电子交易平台收到投标文件，将妥善保存并即时向供应商发出确认回执通知。在投标截止时间前，除供应商补充、修改或者撤回投标文件外，任何单位和个人不得解密或提取投标文件。</w:t>
      </w:r>
    </w:p>
    <w:p w14:paraId="76642910">
      <w:pPr>
        <w:snapToGrid w:val="0"/>
        <w:spacing w:line="40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lang w:val="en-US" w:eastAsia="zh-CN"/>
        </w:rPr>
        <w:t>5</w:t>
      </w:r>
      <w:r>
        <w:rPr>
          <w:rFonts w:ascii="仿宋" w:hAnsi="仿宋" w:eastAsia="仿宋" w:cs="仿宋"/>
          <w:color w:val="auto"/>
          <w:sz w:val="24"/>
          <w:highlight w:val="none"/>
        </w:rPr>
        <w:t>.</w:t>
      </w:r>
      <w:r>
        <w:rPr>
          <w:rFonts w:hint="eastAsia" w:ascii="仿宋" w:hAnsi="仿宋" w:eastAsia="仿宋" w:cs="仿宋"/>
          <w:color w:val="auto"/>
          <w:sz w:val="24"/>
          <w:highlight w:val="none"/>
        </w:rPr>
        <w:t>3采购人、采购代理机构可以视情况延长投标文件提交的截止时间。在上述情况下，采购代理机构与投标人以前在投标截止期方面的全部权利、责任和义务，将适用于延长至新的投标截止期。</w:t>
      </w:r>
    </w:p>
    <w:p w14:paraId="199011B5">
      <w:pPr>
        <w:adjustRightInd w:val="0"/>
        <w:spacing w:line="400" w:lineRule="exact"/>
        <w:ind w:left="0" w:leftChars="0" w:firstLine="482" w:firstLineChars="200"/>
        <w:jc w:val="both"/>
        <w:rPr>
          <w:rFonts w:hint="eastAsia" w:ascii="仿宋" w:hAnsi="仿宋" w:eastAsia="仿宋" w:cs="仿宋"/>
          <w:b/>
          <w:color w:val="auto"/>
          <w:sz w:val="32"/>
          <w:highlight w:val="none"/>
        </w:rPr>
      </w:pPr>
      <w:r>
        <w:rPr>
          <w:rFonts w:hint="eastAsia" w:ascii="仿宋" w:hAnsi="仿宋" w:eastAsia="仿宋" w:cs="仿宋"/>
          <w:b/>
          <w:bCs/>
          <w:i w:val="0"/>
          <w:iCs w:val="0"/>
          <w:color w:val="auto"/>
          <w:kern w:val="2"/>
          <w:sz w:val="24"/>
          <w:szCs w:val="24"/>
          <w:highlight w:val="none"/>
          <w:vertAlign w:val="baseline"/>
          <w:lang w:val="en-US" w:eastAsia="zh-CN" w:bidi="ar-SA"/>
        </w:rPr>
        <w:t>6</w:t>
      </w:r>
      <w:r>
        <w:rPr>
          <w:rFonts w:hint="default" w:ascii="仿宋" w:hAnsi="仿宋" w:eastAsia="仿宋" w:cs="仿宋"/>
          <w:b/>
          <w:bCs/>
          <w:i w:val="0"/>
          <w:iCs w:val="0"/>
          <w:color w:val="auto"/>
          <w:kern w:val="2"/>
          <w:sz w:val="24"/>
          <w:szCs w:val="24"/>
          <w:highlight w:val="none"/>
          <w:vertAlign w:val="baseline"/>
          <w:lang w:val="en-US" w:eastAsia="zh-CN" w:bidi="ar-SA"/>
        </w:rPr>
        <w:t>.投标有效期</w:t>
      </w:r>
    </w:p>
    <w:p w14:paraId="4218388E">
      <w:pPr>
        <w:adjustRightInd w:val="0"/>
        <w:snapToGrid w:val="0"/>
        <w:spacing w:line="400" w:lineRule="exact"/>
        <w:ind w:firstLine="480" w:firstLineChars="200"/>
        <w:jc w:val="left"/>
        <w:rPr>
          <w:rFonts w:hint="eastAsia" w:ascii="仿宋" w:hAnsi="仿宋" w:eastAsia="仿宋" w:cs="仿宋"/>
          <w:b/>
          <w:color w:val="auto"/>
          <w:sz w:val="32"/>
          <w:highlight w:val="none"/>
        </w:rPr>
      </w:pPr>
      <w:r>
        <w:rPr>
          <w:rFonts w:hint="eastAsia" w:ascii="仿宋" w:hAnsi="仿宋" w:eastAsia="仿宋" w:cs="仿宋"/>
          <w:b w:val="0"/>
          <w:bCs w:val="0"/>
          <w:i w:val="0"/>
          <w:iCs w:val="0"/>
          <w:color w:val="auto"/>
          <w:kern w:val="2"/>
          <w:sz w:val="24"/>
          <w:szCs w:val="24"/>
          <w:highlight w:val="none"/>
          <w:vertAlign w:val="baseline"/>
          <w:lang w:val="en-US" w:eastAsia="zh-CN" w:bidi="ar-SA"/>
        </w:rPr>
        <w:t>6</w:t>
      </w:r>
      <w:r>
        <w:rPr>
          <w:rFonts w:hint="default" w:ascii="仿宋" w:hAnsi="仿宋" w:eastAsia="仿宋" w:cs="仿宋"/>
          <w:b w:val="0"/>
          <w:bCs w:val="0"/>
          <w:i w:val="0"/>
          <w:iCs w:val="0"/>
          <w:color w:val="auto"/>
          <w:kern w:val="2"/>
          <w:sz w:val="24"/>
          <w:szCs w:val="24"/>
          <w:highlight w:val="none"/>
          <w:vertAlign w:val="baseline"/>
          <w:lang w:val="en-US" w:eastAsia="zh-CN" w:bidi="ar-SA"/>
        </w:rPr>
        <w:t>.1投标有效期为从提交投标文件的截止之日起90天。投标人的投标文件中承诺的投标有效期少于招标文件中载明的投标有效期的，投标无效。</w:t>
      </w:r>
    </w:p>
    <w:p w14:paraId="328028BA">
      <w:pPr>
        <w:adjustRightInd w:val="0"/>
        <w:snapToGrid w:val="0"/>
        <w:spacing w:line="400" w:lineRule="exact"/>
        <w:ind w:firstLine="480" w:firstLineChars="200"/>
        <w:jc w:val="left"/>
        <w:rPr>
          <w:rFonts w:hint="eastAsia" w:ascii="仿宋" w:hAnsi="仿宋" w:eastAsia="仿宋" w:cs="仿宋"/>
          <w:b/>
          <w:color w:val="auto"/>
          <w:sz w:val="32"/>
          <w:highlight w:val="none"/>
        </w:rPr>
      </w:pPr>
      <w:r>
        <w:rPr>
          <w:rFonts w:hint="eastAsia" w:ascii="仿宋" w:hAnsi="仿宋" w:eastAsia="仿宋" w:cs="仿宋"/>
          <w:b w:val="0"/>
          <w:bCs w:val="0"/>
          <w:i w:val="0"/>
          <w:iCs w:val="0"/>
          <w:color w:val="auto"/>
          <w:kern w:val="2"/>
          <w:sz w:val="24"/>
          <w:szCs w:val="24"/>
          <w:highlight w:val="none"/>
          <w:vertAlign w:val="baseline"/>
          <w:lang w:val="en-US" w:eastAsia="zh-CN" w:bidi="ar-SA"/>
        </w:rPr>
        <w:t>6</w:t>
      </w:r>
      <w:r>
        <w:rPr>
          <w:rFonts w:hint="default" w:ascii="仿宋" w:hAnsi="仿宋" w:eastAsia="仿宋" w:cs="仿宋"/>
          <w:b w:val="0"/>
          <w:bCs w:val="0"/>
          <w:i w:val="0"/>
          <w:iCs w:val="0"/>
          <w:color w:val="auto"/>
          <w:kern w:val="2"/>
          <w:sz w:val="24"/>
          <w:szCs w:val="24"/>
          <w:highlight w:val="none"/>
          <w:vertAlign w:val="baseline"/>
          <w:lang w:val="en-US" w:eastAsia="zh-CN" w:bidi="ar-SA"/>
        </w:rPr>
        <w:t>.2投标文件合格投递后，自投标截止日期起，在投标有效期内有效。</w:t>
      </w:r>
    </w:p>
    <w:p w14:paraId="613B7793">
      <w:pPr>
        <w:pStyle w:val="131"/>
        <w:keepNext w:val="0"/>
        <w:keepLines w:val="0"/>
        <w:pageBreakBefore w:val="0"/>
        <w:widowControl w:val="0"/>
        <w:kinsoku/>
        <w:wordWrap/>
        <w:overflowPunct/>
        <w:topLinePunct w:val="0"/>
        <w:autoSpaceDE/>
        <w:autoSpaceDN/>
        <w:bidi w:val="0"/>
        <w:adjustRightInd w:val="0"/>
        <w:snapToGrid/>
        <w:spacing w:before="0" w:beforeAutospacing="0" w:line="400" w:lineRule="exact"/>
        <w:ind w:left="0" w:leftChars="0" w:firstLine="643"/>
        <w:textAlignment w:val="auto"/>
        <w:rPr>
          <w:rFonts w:hint="eastAsia" w:ascii="仿宋" w:hAnsi="仿宋" w:eastAsia="仿宋" w:cs="仿宋"/>
          <w:b/>
          <w:color w:val="auto"/>
          <w:sz w:val="32"/>
          <w:highlight w:val="none"/>
        </w:rPr>
      </w:pPr>
      <w:r>
        <w:rPr>
          <w:rFonts w:hint="eastAsia" w:ascii="仿宋" w:hAnsi="仿宋" w:eastAsia="仿宋" w:cs="仿宋"/>
          <w:b w:val="0"/>
          <w:bCs w:val="0"/>
          <w:i w:val="0"/>
          <w:iCs w:val="0"/>
          <w:color w:val="auto"/>
          <w:kern w:val="2"/>
          <w:sz w:val="24"/>
          <w:szCs w:val="24"/>
          <w:highlight w:val="none"/>
          <w:vertAlign w:val="baseline"/>
          <w:lang w:val="en-US" w:eastAsia="zh-CN" w:bidi="ar-SA"/>
        </w:rPr>
        <w:t>6</w:t>
      </w:r>
      <w:r>
        <w:rPr>
          <w:rFonts w:hint="default" w:ascii="仿宋" w:hAnsi="仿宋" w:eastAsia="仿宋" w:cs="仿宋"/>
          <w:b w:val="0"/>
          <w:bCs w:val="0"/>
          <w:i w:val="0"/>
          <w:iCs w:val="0"/>
          <w:color w:val="auto"/>
          <w:kern w:val="2"/>
          <w:sz w:val="24"/>
          <w:szCs w:val="24"/>
          <w:highlight w:val="none"/>
          <w:vertAlign w:val="baseline"/>
          <w:lang w:val="en-US" w:eastAsia="zh-CN" w:bidi="ar-SA"/>
        </w:rPr>
        <w:t>.3在原定投标有效期满之前，如果出现特殊情况，采购代理机构可以以书面形式通知投标人延长投标有效期。投标人同意延长的，不得要求或被允许修改其投标文件，投标人拒绝延长的，其投标无效。</w:t>
      </w:r>
    </w:p>
    <w:p w14:paraId="6095DA5E">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仿宋" w:hAnsi="仿宋" w:eastAsia="仿宋" w:cs="仿宋"/>
          <w:b/>
          <w:color w:val="auto"/>
          <w:sz w:val="32"/>
          <w:szCs w:val="32"/>
          <w:highlight w:val="none"/>
        </w:rPr>
      </w:pPr>
      <w:bookmarkStart w:id="37" w:name="_Toc91899903"/>
      <w:r>
        <w:rPr>
          <w:rFonts w:hint="eastAsia" w:ascii="仿宋" w:hAnsi="仿宋" w:eastAsia="仿宋" w:cs="仿宋"/>
          <w:b/>
          <w:color w:val="auto"/>
          <w:sz w:val="32"/>
          <w:szCs w:val="32"/>
          <w:highlight w:val="none"/>
        </w:rPr>
        <w:t>四、开标和评标</w:t>
      </w:r>
    </w:p>
    <w:p w14:paraId="3B6A1F67">
      <w:pPr>
        <w:keepNext w:val="0"/>
        <w:keepLines w:val="0"/>
        <w:pageBreakBefore w:val="0"/>
        <w:kinsoku/>
        <w:wordWrap/>
        <w:overflowPunct/>
        <w:topLinePunct w:val="0"/>
        <w:autoSpaceDE/>
        <w:autoSpaceDN/>
        <w:bidi w:val="0"/>
        <w:snapToGrid w:val="0"/>
        <w:spacing w:line="400" w:lineRule="exact"/>
        <w:ind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1．电子招投标开标及评审程序</w:t>
      </w:r>
    </w:p>
    <w:p w14:paraId="647A1F20">
      <w:pPr>
        <w:keepNext w:val="0"/>
        <w:keepLines w:val="0"/>
        <w:pageBreakBefore w:val="0"/>
        <w:widowControl w:val="0"/>
        <w:kinsoku/>
        <w:wordWrap/>
        <w:overflowPunct/>
        <w:topLinePunct w:val="0"/>
        <w:autoSpaceDE/>
        <w:autoSpaceDN/>
        <w:bidi w:val="0"/>
        <w:adjustRightInd w:val="0"/>
        <w:snapToGrid w:val="0"/>
        <w:spacing w:line="40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1.1投标截止时间后，主持人宣布开标会开始。</w:t>
      </w:r>
    </w:p>
    <w:p w14:paraId="000D3076">
      <w:pPr>
        <w:keepNext w:val="0"/>
        <w:keepLines w:val="0"/>
        <w:pageBreakBefore w:val="0"/>
        <w:widowControl w:val="0"/>
        <w:kinsoku/>
        <w:wordWrap/>
        <w:overflowPunct/>
        <w:topLinePunct w:val="0"/>
        <w:autoSpaceDE/>
        <w:autoSpaceDN/>
        <w:bidi w:val="0"/>
        <w:adjustRightInd w:val="0"/>
        <w:snapToGrid w:val="0"/>
        <w:spacing w:line="40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1.2投标人登录政采云平台，用“项目采购-开标评标”功能对电子投标文件进行在线解密。在线解密电子投标文件时间为开标时间起30分钟内。</w:t>
      </w:r>
    </w:p>
    <w:p w14:paraId="3DF0594D">
      <w:pPr>
        <w:keepNext w:val="0"/>
        <w:keepLines w:val="0"/>
        <w:pageBreakBefore w:val="0"/>
        <w:widowControl w:val="0"/>
        <w:kinsoku/>
        <w:wordWrap/>
        <w:overflowPunct/>
        <w:topLinePunct w:val="0"/>
        <w:autoSpaceDE/>
        <w:autoSpaceDN/>
        <w:bidi w:val="0"/>
        <w:adjustRightInd w:val="0"/>
        <w:snapToGrid w:val="0"/>
        <w:spacing w:line="40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1.3评标委员会对资格和商务技术响应文件进行评审。</w:t>
      </w:r>
    </w:p>
    <w:p w14:paraId="03565929">
      <w:pPr>
        <w:keepNext w:val="0"/>
        <w:keepLines w:val="0"/>
        <w:pageBreakBefore w:val="0"/>
        <w:widowControl w:val="0"/>
        <w:kinsoku/>
        <w:wordWrap/>
        <w:overflowPunct/>
        <w:topLinePunct w:val="0"/>
        <w:autoSpaceDE/>
        <w:autoSpaceDN/>
        <w:bidi w:val="0"/>
        <w:adjustRightInd w:val="0"/>
        <w:snapToGrid w:val="0"/>
        <w:spacing w:line="40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1.4主持人宣布商务技术得分及无效（废）投标情形（如有），公布经商务技术（资信）评审符合招标文件要求的投标人名单及其商务技术得分。</w:t>
      </w:r>
    </w:p>
    <w:p w14:paraId="4F8878ED">
      <w:pPr>
        <w:keepNext w:val="0"/>
        <w:keepLines w:val="0"/>
        <w:pageBreakBefore w:val="0"/>
        <w:widowControl w:val="0"/>
        <w:kinsoku/>
        <w:wordWrap/>
        <w:overflowPunct/>
        <w:topLinePunct w:val="0"/>
        <w:autoSpaceDE/>
        <w:autoSpaceDN/>
        <w:bidi w:val="0"/>
        <w:adjustRightInd w:val="0"/>
        <w:snapToGrid w:val="0"/>
        <w:spacing w:line="40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1.5启封报价文件资料，主持人宣读投标人名称、投标价格和投标文件的其他内容。未宣读的投标报价和招标文件未允许提供的备选投标方案等实质性内容，评标时不予承认。</w:t>
      </w:r>
    </w:p>
    <w:p w14:paraId="1B858DC8">
      <w:pPr>
        <w:keepNext w:val="0"/>
        <w:keepLines w:val="0"/>
        <w:pageBreakBefore w:val="0"/>
        <w:widowControl w:val="0"/>
        <w:kinsoku/>
        <w:wordWrap/>
        <w:overflowPunct/>
        <w:topLinePunct w:val="0"/>
        <w:autoSpaceDE/>
        <w:autoSpaceDN/>
        <w:bidi w:val="0"/>
        <w:adjustRightInd w:val="0"/>
        <w:snapToGrid w:val="0"/>
        <w:spacing w:line="40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1.6评标委员会对投标文件报价文件资料进行评审，核准投标报价及计算价格分，汇总商务技术分、价格分，根据得分排序确定中标候选人。</w:t>
      </w:r>
    </w:p>
    <w:p w14:paraId="27A40AB3">
      <w:pPr>
        <w:keepNext w:val="0"/>
        <w:keepLines w:val="0"/>
        <w:pageBreakBefore w:val="0"/>
        <w:widowControl w:val="0"/>
        <w:kinsoku/>
        <w:wordWrap/>
        <w:overflowPunct/>
        <w:topLinePunct w:val="0"/>
        <w:autoSpaceDE/>
        <w:autoSpaceDN/>
        <w:bidi w:val="0"/>
        <w:adjustRightInd w:val="0"/>
        <w:snapToGrid w:val="0"/>
        <w:spacing w:line="40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1.7主持人公布评标结果。</w:t>
      </w:r>
    </w:p>
    <w:p w14:paraId="2A5989B4">
      <w:pPr>
        <w:keepNext w:val="0"/>
        <w:keepLines w:val="0"/>
        <w:pageBreakBefore w:val="0"/>
        <w:widowControl w:val="0"/>
        <w:kinsoku/>
        <w:wordWrap/>
        <w:overflowPunct/>
        <w:topLinePunct w:val="0"/>
        <w:autoSpaceDE/>
        <w:autoSpaceDN/>
        <w:bidi w:val="0"/>
        <w:adjustRightInd w:val="0"/>
        <w:snapToGrid w:val="0"/>
        <w:spacing w:line="400" w:lineRule="exact"/>
        <w:ind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特别说明：政采云公司如对电子化开标及评审程序有调整的，按调整后的程序操作。</w:t>
      </w:r>
    </w:p>
    <w:p w14:paraId="2228A9D0">
      <w:pPr>
        <w:keepNext w:val="0"/>
        <w:keepLines w:val="0"/>
        <w:pageBreakBefore w:val="0"/>
        <w:kinsoku/>
        <w:wordWrap/>
        <w:overflowPunct/>
        <w:topLinePunct w:val="0"/>
        <w:autoSpaceDE/>
        <w:autoSpaceDN/>
        <w:bidi w:val="0"/>
        <w:snapToGrid w:val="0"/>
        <w:spacing w:line="400" w:lineRule="exact"/>
        <w:ind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2.采购过程中出现以下情形，导致电子交易平台无法正常运行，或者无法保证电子交易的公平、公正和安全时，采购组织机构可中止电子交易活动：</w:t>
      </w:r>
    </w:p>
    <w:p w14:paraId="09BE7C59">
      <w:pPr>
        <w:keepNext w:val="0"/>
        <w:keepLines w:val="0"/>
        <w:pageBreakBefore w:val="0"/>
        <w:widowControl w:val="0"/>
        <w:kinsoku/>
        <w:wordWrap/>
        <w:overflowPunct/>
        <w:topLinePunct w:val="0"/>
        <w:autoSpaceDE/>
        <w:autoSpaceDN/>
        <w:bidi w:val="0"/>
        <w:adjustRightInd w:val="0"/>
        <w:snapToGrid w:val="0"/>
        <w:spacing w:line="40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 xml:space="preserve">2.1电子交易平台发生故障而无法登录访问的； </w:t>
      </w:r>
    </w:p>
    <w:p w14:paraId="3CD4D505">
      <w:pPr>
        <w:keepNext w:val="0"/>
        <w:keepLines w:val="0"/>
        <w:pageBreakBefore w:val="0"/>
        <w:widowControl w:val="0"/>
        <w:kinsoku/>
        <w:wordWrap/>
        <w:overflowPunct/>
        <w:topLinePunct w:val="0"/>
        <w:autoSpaceDE/>
        <w:autoSpaceDN/>
        <w:bidi w:val="0"/>
        <w:adjustRightInd w:val="0"/>
        <w:snapToGrid w:val="0"/>
        <w:spacing w:line="40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2.2电子交易平台应用或数据库出现错误，不能进行正常操作的；</w:t>
      </w:r>
    </w:p>
    <w:p w14:paraId="16ABEC8C">
      <w:pPr>
        <w:keepNext w:val="0"/>
        <w:keepLines w:val="0"/>
        <w:pageBreakBefore w:val="0"/>
        <w:widowControl w:val="0"/>
        <w:kinsoku/>
        <w:wordWrap/>
        <w:overflowPunct/>
        <w:topLinePunct w:val="0"/>
        <w:autoSpaceDE/>
        <w:autoSpaceDN/>
        <w:bidi w:val="0"/>
        <w:adjustRightInd w:val="0"/>
        <w:snapToGrid w:val="0"/>
        <w:spacing w:line="40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2.3电子交易平台发现严重安全漏洞，有潜在泄密危险的；</w:t>
      </w:r>
    </w:p>
    <w:p w14:paraId="4811F1D2">
      <w:pPr>
        <w:keepNext w:val="0"/>
        <w:keepLines w:val="0"/>
        <w:pageBreakBefore w:val="0"/>
        <w:widowControl w:val="0"/>
        <w:kinsoku/>
        <w:wordWrap/>
        <w:overflowPunct/>
        <w:topLinePunct w:val="0"/>
        <w:autoSpaceDE/>
        <w:autoSpaceDN/>
        <w:bidi w:val="0"/>
        <w:adjustRightInd w:val="0"/>
        <w:snapToGrid w:val="0"/>
        <w:spacing w:line="40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 xml:space="preserve">2.4病毒发作导致不能进行正常操作的； </w:t>
      </w:r>
    </w:p>
    <w:p w14:paraId="7591467B">
      <w:pPr>
        <w:keepNext w:val="0"/>
        <w:keepLines w:val="0"/>
        <w:pageBreakBefore w:val="0"/>
        <w:widowControl w:val="0"/>
        <w:kinsoku/>
        <w:wordWrap/>
        <w:overflowPunct/>
        <w:topLinePunct w:val="0"/>
        <w:autoSpaceDE/>
        <w:autoSpaceDN/>
        <w:bidi w:val="0"/>
        <w:adjustRightInd w:val="0"/>
        <w:snapToGrid w:val="0"/>
        <w:spacing w:line="40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2.5其他无法保证电子交易的公平、公正和安全的情况。</w:t>
      </w:r>
    </w:p>
    <w:p w14:paraId="470560AA">
      <w:pPr>
        <w:keepNext w:val="0"/>
        <w:keepLines w:val="0"/>
        <w:pageBreakBefore w:val="0"/>
        <w:widowControl w:val="0"/>
        <w:kinsoku/>
        <w:wordWrap/>
        <w:overflowPunct/>
        <w:topLinePunct w:val="0"/>
        <w:autoSpaceDE/>
        <w:autoSpaceDN/>
        <w:bidi w:val="0"/>
        <w:adjustRightInd w:val="0"/>
        <w:snapToGrid w:val="0"/>
        <w:spacing w:line="400" w:lineRule="exact"/>
        <w:ind w:left="0"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出现前款规定情形，不影响采购公平、公正性的，采购组织机构可以待上述情形消除后继续组织电子交易活动，也可以决定某些环节以纸质形式进行；影响或可能影响采购公平、公正性的，应当重新采购。</w:t>
      </w:r>
    </w:p>
    <w:p w14:paraId="32535A2B">
      <w:pPr>
        <w:keepNext w:val="0"/>
        <w:keepLines w:val="0"/>
        <w:pageBreakBefore w:val="0"/>
        <w:kinsoku/>
        <w:wordWrap/>
        <w:overflowPunct/>
        <w:topLinePunct w:val="0"/>
        <w:autoSpaceDE/>
        <w:autoSpaceDN/>
        <w:bidi w:val="0"/>
        <w:snapToGrid w:val="0"/>
        <w:spacing w:line="400" w:lineRule="exact"/>
        <w:ind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3．评标</w:t>
      </w:r>
    </w:p>
    <w:p w14:paraId="4005579C">
      <w:pPr>
        <w:keepNext w:val="0"/>
        <w:keepLines w:val="0"/>
        <w:pageBreakBefore w:val="0"/>
        <w:widowControl w:val="0"/>
        <w:kinsoku/>
        <w:wordWrap/>
        <w:overflowPunct/>
        <w:topLinePunct w:val="0"/>
        <w:autoSpaceDE/>
        <w:autoSpaceDN/>
        <w:bidi w:val="0"/>
        <w:adjustRightInd w:val="0"/>
        <w:snapToGrid w:val="0"/>
        <w:spacing w:line="40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3.1评标委员会由招标采购单位依法组建，负责评标活动。评标委员会遵循公开、公平、公正、科学合理、竞争择优的原则。</w:t>
      </w:r>
    </w:p>
    <w:p w14:paraId="24F99A9F">
      <w:pPr>
        <w:keepNext w:val="0"/>
        <w:keepLines w:val="0"/>
        <w:pageBreakBefore w:val="0"/>
        <w:widowControl w:val="0"/>
        <w:kinsoku/>
        <w:wordWrap/>
        <w:overflowPunct/>
        <w:topLinePunct w:val="0"/>
        <w:autoSpaceDE/>
        <w:autoSpaceDN/>
        <w:bidi w:val="0"/>
        <w:adjustRightInd w:val="0"/>
        <w:snapToGrid w:val="0"/>
        <w:spacing w:line="40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3.2评标委员会由采购人代表和有关方面的专家组成，成员人数为五人以上单数。</w:t>
      </w:r>
    </w:p>
    <w:p w14:paraId="086C8729">
      <w:pPr>
        <w:keepNext w:val="0"/>
        <w:keepLines w:val="0"/>
        <w:pageBreakBefore w:val="0"/>
        <w:widowControl w:val="0"/>
        <w:kinsoku/>
        <w:wordWrap/>
        <w:overflowPunct/>
        <w:topLinePunct w:val="0"/>
        <w:autoSpaceDE/>
        <w:autoSpaceDN/>
        <w:bidi w:val="0"/>
        <w:adjustRightInd w:val="0"/>
        <w:snapToGrid w:val="0"/>
        <w:spacing w:line="40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3.3评标委员会负责对投标人资格的最终审定。</w:t>
      </w:r>
    </w:p>
    <w:p w14:paraId="766CB4B9">
      <w:pPr>
        <w:keepNext w:val="0"/>
        <w:keepLines w:val="0"/>
        <w:pageBreakBefore w:val="0"/>
        <w:widowControl w:val="0"/>
        <w:kinsoku/>
        <w:wordWrap/>
        <w:overflowPunct/>
        <w:topLinePunct w:val="0"/>
        <w:autoSpaceDE/>
        <w:autoSpaceDN/>
        <w:bidi w:val="0"/>
        <w:adjustRightInd w:val="0"/>
        <w:snapToGrid w:val="0"/>
        <w:spacing w:line="40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3.4评标委员会可以要求投标人对其投标文件中含义不明确的内容作必要的澄清或者说明，但澄清或者说明不得超过投标文件的范围或者改变投标文件的实质性内容。</w:t>
      </w:r>
    </w:p>
    <w:p w14:paraId="2FC9049F">
      <w:pPr>
        <w:keepNext w:val="0"/>
        <w:keepLines w:val="0"/>
        <w:pageBreakBefore w:val="0"/>
        <w:widowControl w:val="0"/>
        <w:kinsoku/>
        <w:wordWrap/>
        <w:overflowPunct/>
        <w:topLinePunct w:val="0"/>
        <w:autoSpaceDE/>
        <w:autoSpaceDN/>
        <w:bidi w:val="0"/>
        <w:adjustRightInd w:val="0"/>
        <w:snapToGrid w:val="0"/>
        <w:spacing w:line="40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评审中需要供应商对投标、响应文件作出澄清、说明或者补正的，评标委员会和供应商应当通过政采云平台交换数据电文。给予供应商提交澄清说明或补正的时间不少于半小时，供应商已经明确表示澄清说明或补正完毕的除外。</w:t>
      </w:r>
    </w:p>
    <w:p w14:paraId="3E6A4887">
      <w:pPr>
        <w:keepNext w:val="0"/>
        <w:keepLines w:val="0"/>
        <w:pageBreakBefore w:val="0"/>
        <w:widowControl w:val="0"/>
        <w:kinsoku/>
        <w:wordWrap/>
        <w:overflowPunct/>
        <w:topLinePunct w:val="0"/>
        <w:autoSpaceDE/>
        <w:autoSpaceDN/>
        <w:bidi w:val="0"/>
        <w:adjustRightInd w:val="0"/>
        <w:snapToGrid w:val="0"/>
        <w:spacing w:line="40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供应商通过政采云平台交换的数据电文必须进行电子签章。</w:t>
      </w:r>
    </w:p>
    <w:p w14:paraId="727E5452">
      <w:pPr>
        <w:keepNext w:val="0"/>
        <w:keepLines w:val="0"/>
        <w:pageBreakBefore w:val="0"/>
        <w:widowControl w:val="0"/>
        <w:kinsoku/>
        <w:wordWrap/>
        <w:overflowPunct/>
        <w:topLinePunct w:val="0"/>
        <w:autoSpaceDE/>
        <w:autoSpaceDN/>
        <w:bidi w:val="0"/>
        <w:adjustRightInd w:val="0"/>
        <w:snapToGrid w:val="0"/>
        <w:spacing w:line="40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3.5评审小组组长组织评审人员独立评审。评审小组对拟认定为采购响应文件无效、供应商资格不符合的，应组织相关供应商代表进行陈述、澄清或申辩；采购组织机构可协助评审小组组长对打分结果进行校对、核对并汇总统计；对明显畸高、畸低的评分情形（评审小组成员个人主观打分偏离所有评审小组成员主观打分平均值30%以上），启动评分畸高、畸低行为认定程序，评审小组组长应提醒相关评审人员进行复核或书面说明理由，评审人员拒绝说明的，由现场监督员据实记录；评审人员的评审、修改记录应保留原件，随项目其他资料一并存档。</w:t>
      </w:r>
    </w:p>
    <w:p w14:paraId="58E6ABB6">
      <w:pPr>
        <w:keepNext w:val="0"/>
        <w:keepLines w:val="0"/>
        <w:pageBreakBefore w:val="0"/>
        <w:widowControl w:val="0"/>
        <w:kinsoku/>
        <w:wordWrap/>
        <w:overflowPunct/>
        <w:topLinePunct w:val="0"/>
        <w:autoSpaceDE/>
        <w:autoSpaceDN/>
        <w:bidi w:val="0"/>
        <w:adjustRightInd w:val="0"/>
        <w:snapToGrid w:val="0"/>
        <w:spacing w:line="40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3.6评标委员会对投标文件的判定，只依据投标文件和招标文件内容本身，不依据任何外来证明。</w:t>
      </w:r>
    </w:p>
    <w:p w14:paraId="4330E59B">
      <w:pPr>
        <w:keepNext w:val="0"/>
        <w:keepLines w:val="0"/>
        <w:pageBreakBefore w:val="0"/>
        <w:widowControl w:val="0"/>
        <w:kinsoku/>
        <w:wordWrap/>
        <w:overflowPunct/>
        <w:topLinePunct w:val="0"/>
        <w:autoSpaceDE/>
        <w:autoSpaceDN/>
        <w:bidi w:val="0"/>
        <w:adjustRightInd w:val="0"/>
        <w:snapToGrid w:val="0"/>
        <w:spacing w:line="400" w:lineRule="exact"/>
        <w:ind w:left="0" w:firstLine="480" w:firstLineChars="200"/>
        <w:jc w:val="left"/>
        <w:textAlignment w:val="auto"/>
        <w:rPr>
          <w:rFonts w:hint="eastAsia" w:ascii="仿宋" w:hAnsi="仿宋" w:eastAsia="仿宋" w:cs="仿宋"/>
          <w:color w:val="auto"/>
          <w:kern w:val="0"/>
          <w:sz w:val="24"/>
          <w:highlight w:val="none"/>
        </w:rPr>
      </w:pPr>
      <w:r>
        <w:rPr>
          <w:rFonts w:hint="eastAsia" w:ascii="仿宋" w:hAnsi="仿宋" w:eastAsia="仿宋" w:cs="仿宋"/>
          <w:color w:val="auto"/>
          <w:sz w:val="24"/>
          <w:highlight w:val="none"/>
          <w:lang w:val="en-US" w:eastAsia="zh-CN"/>
        </w:rPr>
        <w:t>3.7评标委员会不向落标方解释落标的原因。</w:t>
      </w:r>
    </w:p>
    <w:p w14:paraId="2E7F5449">
      <w:pPr>
        <w:keepNext w:val="0"/>
        <w:keepLines w:val="0"/>
        <w:pageBreakBefore w:val="0"/>
        <w:kinsoku/>
        <w:wordWrap/>
        <w:overflowPunct/>
        <w:topLinePunct w:val="0"/>
        <w:autoSpaceDE/>
        <w:autoSpaceDN/>
        <w:bidi w:val="0"/>
        <w:snapToGrid w:val="0"/>
        <w:spacing w:line="400" w:lineRule="exact"/>
        <w:ind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4．投标文件的初审鉴定</w:t>
      </w:r>
    </w:p>
    <w:p w14:paraId="2347E80A">
      <w:pPr>
        <w:keepNext w:val="0"/>
        <w:keepLines w:val="0"/>
        <w:pageBreakBefore w:val="0"/>
        <w:widowControl w:val="0"/>
        <w:kinsoku/>
        <w:wordWrap/>
        <w:overflowPunct/>
        <w:topLinePunct w:val="0"/>
        <w:autoSpaceDE/>
        <w:autoSpaceDN/>
        <w:bidi w:val="0"/>
        <w:adjustRightInd w:val="0"/>
        <w:snapToGrid w:val="0"/>
        <w:spacing w:line="40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4.1资格性审查</w:t>
      </w:r>
    </w:p>
    <w:p w14:paraId="717E2C30">
      <w:pPr>
        <w:keepNext w:val="0"/>
        <w:keepLines w:val="0"/>
        <w:pageBreakBefore w:val="0"/>
        <w:widowControl w:val="0"/>
        <w:kinsoku/>
        <w:wordWrap/>
        <w:overflowPunct/>
        <w:topLinePunct w:val="0"/>
        <w:autoSpaceDE/>
        <w:autoSpaceDN/>
        <w:bidi w:val="0"/>
        <w:adjustRightInd w:val="0"/>
        <w:snapToGrid w:val="0"/>
        <w:spacing w:line="40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4.1.1依据法律、法规和招标文件规定，采购人或采购人代表对投标人进行资格审查，以确定投标人是否具备投标资格。</w:t>
      </w:r>
    </w:p>
    <w:p w14:paraId="2E43A184">
      <w:pPr>
        <w:keepNext w:val="0"/>
        <w:keepLines w:val="0"/>
        <w:pageBreakBefore w:val="0"/>
        <w:widowControl w:val="0"/>
        <w:kinsoku/>
        <w:wordWrap/>
        <w:overflowPunct/>
        <w:topLinePunct w:val="0"/>
        <w:autoSpaceDE/>
        <w:autoSpaceDN/>
        <w:bidi w:val="0"/>
        <w:adjustRightInd w:val="0"/>
        <w:snapToGrid w:val="0"/>
        <w:spacing w:line="40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4.2符合性审查</w:t>
      </w:r>
    </w:p>
    <w:p w14:paraId="6A191081">
      <w:pPr>
        <w:keepNext w:val="0"/>
        <w:keepLines w:val="0"/>
        <w:pageBreakBefore w:val="0"/>
        <w:widowControl w:val="0"/>
        <w:kinsoku/>
        <w:wordWrap/>
        <w:overflowPunct/>
        <w:topLinePunct w:val="0"/>
        <w:autoSpaceDE/>
        <w:autoSpaceDN/>
        <w:bidi w:val="0"/>
        <w:adjustRightInd w:val="0"/>
        <w:snapToGrid w:val="0"/>
        <w:spacing w:line="40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4.2.1评标时，评标委员会将首先评定每份投标文件是否在实质上响应了招标文件要求。所谓实质上的响应，是指投标文件与招标文件的所有实质性条款、条件和要求相符，无显著差异或保留，或者对合同中约定的采购人的权利和投标人的义务方面造成重大的限制，纠正这些显著差异或保留将会对其他实质上响应招标文件要求的投标文件的投标人的竞争地位产生不公正的影响。评标委员会决定投标文件的响应性只根据投标文件本身的内容，而不寻求外部证据。</w:t>
      </w:r>
    </w:p>
    <w:p w14:paraId="7B70192F">
      <w:pPr>
        <w:keepNext w:val="0"/>
        <w:keepLines w:val="0"/>
        <w:pageBreakBefore w:val="0"/>
        <w:widowControl w:val="0"/>
        <w:kinsoku/>
        <w:wordWrap/>
        <w:overflowPunct/>
        <w:topLinePunct w:val="0"/>
        <w:autoSpaceDE/>
        <w:autoSpaceDN/>
        <w:bidi w:val="0"/>
        <w:adjustRightInd w:val="0"/>
        <w:snapToGrid w:val="0"/>
        <w:spacing w:line="400" w:lineRule="exact"/>
        <w:ind w:left="0"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4.3如果投标文件实质不响应招标文件的各项要求，评标委员会将予以拒绝，并且不允许投标人通过修改或撤销其不符合要求的差异或保留，使之成为具有实质性响应的投标。</w:t>
      </w:r>
    </w:p>
    <w:p w14:paraId="3C7BF3D9">
      <w:pPr>
        <w:keepNext w:val="0"/>
        <w:keepLines w:val="0"/>
        <w:pageBreakBefore w:val="0"/>
        <w:kinsoku/>
        <w:wordWrap/>
        <w:overflowPunct/>
        <w:topLinePunct w:val="0"/>
        <w:autoSpaceDE/>
        <w:autoSpaceDN/>
        <w:bidi w:val="0"/>
        <w:spacing w:line="400" w:lineRule="exact"/>
        <w:ind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kern w:val="0"/>
          <w:sz w:val="24"/>
          <w:highlight w:val="none"/>
        </w:rPr>
        <w:t xml:space="preserve">5. </w:t>
      </w:r>
      <w:r>
        <w:rPr>
          <w:rFonts w:hint="eastAsia" w:ascii="仿宋" w:hAnsi="仿宋" w:eastAsia="仿宋" w:cs="仿宋"/>
          <w:b/>
          <w:color w:val="auto"/>
          <w:sz w:val="24"/>
          <w:highlight w:val="none"/>
        </w:rPr>
        <w:t>投标文件报价出现前后不一致的，按照下列规定修正：</w:t>
      </w:r>
    </w:p>
    <w:p w14:paraId="64295445">
      <w:pPr>
        <w:keepNext w:val="0"/>
        <w:keepLines w:val="0"/>
        <w:pageBreakBefore w:val="0"/>
        <w:widowControl w:val="0"/>
        <w:kinsoku/>
        <w:wordWrap/>
        <w:overflowPunct/>
        <w:topLinePunct w:val="0"/>
        <w:autoSpaceDE/>
        <w:autoSpaceDN/>
        <w:bidi w:val="0"/>
        <w:adjustRightInd w:val="0"/>
        <w:snapToGrid w:val="0"/>
        <w:spacing w:line="40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5.1投标文件中开标一览表（报价表）内容与投标文件中相应内容不一致的，以开标一览表（报价表）为准；</w:t>
      </w:r>
    </w:p>
    <w:p w14:paraId="16FF18D1">
      <w:pPr>
        <w:keepNext w:val="0"/>
        <w:keepLines w:val="0"/>
        <w:pageBreakBefore w:val="0"/>
        <w:widowControl w:val="0"/>
        <w:kinsoku/>
        <w:wordWrap/>
        <w:overflowPunct/>
        <w:topLinePunct w:val="0"/>
        <w:autoSpaceDE/>
        <w:autoSpaceDN/>
        <w:bidi w:val="0"/>
        <w:adjustRightInd w:val="0"/>
        <w:snapToGrid w:val="0"/>
        <w:spacing w:line="40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5.2大写金额和小写金额不一致的，以大写金额为准；</w:t>
      </w:r>
    </w:p>
    <w:p w14:paraId="3E939F7F">
      <w:pPr>
        <w:keepNext w:val="0"/>
        <w:keepLines w:val="0"/>
        <w:pageBreakBefore w:val="0"/>
        <w:widowControl w:val="0"/>
        <w:kinsoku/>
        <w:wordWrap/>
        <w:overflowPunct/>
        <w:topLinePunct w:val="0"/>
        <w:autoSpaceDE/>
        <w:autoSpaceDN/>
        <w:bidi w:val="0"/>
        <w:adjustRightInd w:val="0"/>
        <w:snapToGrid w:val="0"/>
        <w:spacing w:line="40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5.3单价金额小数点或者百分比有明显错位的，以开标一览表的总价为准，并修改单价；</w:t>
      </w:r>
    </w:p>
    <w:p w14:paraId="345074E8">
      <w:pPr>
        <w:keepNext w:val="0"/>
        <w:keepLines w:val="0"/>
        <w:pageBreakBefore w:val="0"/>
        <w:widowControl w:val="0"/>
        <w:kinsoku/>
        <w:wordWrap/>
        <w:overflowPunct/>
        <w:topLinePunct w:val="0"/>
        <w:autoSpaceDE/>
        <w:autoSpaceDN/>
        <w:bidi w:val="0"/>
        <w:adjustRightInd w:val="0"/>
        <w:snapToGrid w:val="0"/>
        <w:spacing w:line="40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5.4总价金额与按单价汇总金额不一致的，以单价金额计算结果为准。</w:t>
      </w:r>
    </w:p>
    <w:p w14:paraId="210B4C9B">
      <w:pPr>
        <w:keepNext w:val="0"/>
        <w:keepLines w:val="0"/>
        <w:pageBreakBefore w:val="0"/>
        <w:widowControl w:val="0"/>
        <w:kinsoku/>
        <w:wordWrap/>
        <w:overflowPunct/>
        <w:topLinePunct w:val="0"/>
        <w:autoSpaceDE/>
        <w:autoSpaceDN/>
        <w:bidi w:val="0"/>
        <w:adjustRightInd w:val="0"/>
        <w:snapToGrid w:val="0"/>
        <w:spacing w:line="40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同时出现两种以上不一致的，按照前款规定的顺序修正。修正后的报价按照财政部公布第87号令 《政府采购货物和服务招标投标管理办法》第五十一条第二款的规定经投标人确认后产生约束力，投标人不确认的，其投标无效。</w:t>
      </w:r>
    </w:p>
    <w:p w14:paraId="3E46378B">
      <w:pPr>
        <w:keepNext w:val="0"/>
        <w:keepLines w:val="0"/>
        <w:pageBreakBefore w:val="0"/>
        <w:kinsoku/>
        <w:wordWrap/>
        <w:overflowPunct/>
        <w:topLinePunct w:val="0"/>
        <w:autoSpaceDE/>
        <w:autoSpaceDN/>
        <w:bidi w:val="0"/>
        <w:spacing w:line="400" w:lineRule="exact"/>
        <w:ind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6.投标文件的评审、比较和否决</w:t>
      </w:r>
    </w:p>
    <w:p w14:paraId="0F7B5895">
      <w:pPr>
        <w:keepNext w:val="0"/>
        <w:keepLines w:val="0"/>
        <w:pageBreakBefore w:val="0"/>
        <w:widowControl w:val="0"/>
        <w:kinsoku/>
        <w:wordWrap/>
        <w:overflowPunct/>
        <w:topLinePunct w:val="0"/>
        <w:autoSpaceDE/>
        <w:autoSpaceDN/>
        <w:bidi w:val="0"/>
        <w:adjustRightInd w:val="0"/>
        <w:snapToGrid w:val="0"/>
        <w:spacing w:line="40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6.1评标委员会将对在实质上响应招标文件要求的投标文件进行评估和比较。</w:t>
      </w:r>
    </w:p>
    <w:p w14:paraId="10AF2957">
      <w:pPr>
        <w:keepNext w:val="0"/>
        <w:keepLines w:val="0"/>
        <w:pageBreakBefore w:val="0"/>
        <w:widowControl w:val="0"/>
        <w:kinsoku/>
        <w:wordWrap/>
        <w:overflowPunct/>
        <w:topLinePunct w:val="0"/>
        <w:autoSpaceDE/>
        <w:autoSpaceDN/>
        <w:bidi w:val="0"/>
        <w:adjustRightInd w:val="0"/>
        <w:snapToGrid w:val="0"/>
        <w:spacing w:line="40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6.2在评审过程中，评标委员会可以书面形式要求投标人就投标文件含义不明确的内容可对其通过政采云平台进行书面说明并提供相关材料，但不得超过投标文件的范围或者改变投标文件的实质性内容。</w:t>
      </w:r>
    </w:p>
    <w:p w14:paraId="15083192">
      <w:pPr>
        <w:keepNext w:val="0"/>
        <w:keepLines w:val="0"/>
        <w:pageBreakBefore w:val="0"/>
        <w:widowControl w:val="0"/>
        <w:kinsoku/>
        <w:wordWrap/>
        <w:overflowPunct/>
        <w:topLinePunct w:val="0"/>
        <w:autoSpaceDE/>
        <w:autoSpaceDN/>
        <w:bidi w:val="0"/>
        <w:adjustRightInd w:val="0"/>
        <w:snapToGrid w:val="0"/>
        <w:spacing w:line="40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6.3在评标过程中，如发现与招标文件要求相偏离的，评标委员会可对其偏离情形进行必要的核实。</w:t>
      </w:r>
    </w:p>
    <w:p w14:paraId="0594D7F9">
      <w:pPr>
        <w:keepNext w:val="0"/>
        <w:keepLines w:val="0"/>
        <w:pageBreakBefore w:val="0"/>
        <w:widowControl w:val="0"/>
        <w:kinsoku/>
        <w:wordWrap/>
        <w:overflowPunct/>
        <w:topLinePunct w:val="0"/>
        <w:autoSpaceDE/>
        <w:autoSpaceDN/>
        <w:bidi w:val="0"/>
        <w:adjustRightInd w:val="0"/>
        <w:snapToGrid w:val="0"/>
        <w:spacing w:line="40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6.4在评审过程中，如属于实质性偏离或符合无效响应条件的，应当询问相关投标人，并可对其通过政采云平台进行线上确认，但不允许对偏离条款进行补充、修正或撤回。</w:t>
      </w:r>
    </w:p>
    <w:p w14:paraId="0E7D11B0">
      <w:pPr>
        <w:keepNext w:val="0"/>
        <w:keepLines w:val="0"/>
        <w:pageBreakBefore w:val="0"/>
        <w:widowControl w:val="0"/>
        <w:kinsoku/>
        <w:wordWrap/>
        <w:overflowPunct/>
        <w:topLinePunct w:val="0"/>
        <w:autoSpaceDE/>
        <w:autoSpaceDN/>
        <w:bidi w:val="0"/>
        <w:adjustRightInd w:val="0"/>
        <w:snapToGrid w:val="0"/>
        <w:spacing w:line="40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6.5比较与评价。评标委员会应当按照评标标准，对符合性审查合格的投标文件进行商务和技术评估，综合比较与评价。</w:t>
      </w:r>
    </w:p>
    <w:p w14:paraId="0D3B1C2B">
      <w:pPr>
        <w:keepNext w:val="0"/>
        <w:keepLines w:val="0"/>
        <w:pageBreakBefore w:val="0"/>
        <w:widowControl w:val="0"/>
        <w:kinsoku/>
        <w:wordWrap/>
        <w:overflowPunct/>
        <w:topLinePunct w:val="0"/>
        <w:autoSpaceDE/>
        <w:autoSpaceDN/>
        <w:bidi w:val="0"/>
        <w:adjustRightInd w:val="0"/>
        <w:snapToGrid w:val="0"/>
        <w:spacing w:line="40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6.6汇总（商务技术得分情况）。评标委员会各成员应当独立对每个投标人的商务技术文件进行评价，并汇总商务技术得分情况。</w:t>
      </w:r>
    </w:p>
    <w:p w14:paraId="58C76431">
      <w:pPr>
        <w:keepNext w:val="0"/>
        <w:keepLines w:val="0"/>
        <w:pageBreakBefore w:val="0"/>
        <w:widowControl w:val="0"/>
        <w:kinsoku/>
        <w:wordWrap/>
        <w:overflowPunct/>
        <w:topLinePunct w:val="0"/>
        <w:autoSpaceDE/>
        <w:autoSpaceDN/>
        <w:bidi w:val="0"/>
        <w:adjustRightInd w:val="0"/>
        <w:snapToGrid w:val="0"/>
        <w:spacing w:line="40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6.7 报价审核。对符合采购需求且通过商务技术（资信）评审的投标人的报价的合理性、准确性等进行审查核实。</w:t>
      </w:r>
    </w:p>
    <w:p w14:paraId="468444A5">
      <w:pPr>
        <w:keepNext w:val="0"/>
        <w:keepLines w:val="0"/>
        <w:pageBreakBefore w:val="0"/>
        <w:widowControl w:val="0"/>
        <w:kinsoku/>
        <w:wordWrap/>
        <w:overflowPunct/>
        <w:topLinePunct w:val="0"/>
        <w:autoSpaceDE/>
        <w:autoSpaceDN/>
        <w:bidi w:val="0"/>
        <w:adjustRightInd w:val="0"/>
        <w:snapToGrid w:val="0"/>
        <w:spacing w:line="40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6.7.1评标委员会认为投标人的报价明显低于其他通过符合性审查投标人的报价，有可能影响产品质量或者不能诚信履约的，应当要求其在评标现场合理的时间内通过政采云平台提供线上说明，必要时提交相关证明材料。</w:t>
      </w:r>
    </w:p>
    <w:p w14:paraId="20438973">
      <w:pPr>
        <w:keepNext w:val="0"/>
        <w:keepLines w:val="0"/>
        <w:pageBreakBefore w:val="0"/>
        <w:widowControl w:val="0"/>
        <w:kinsoku/>
        <w:wordWrap/>
        <w:overflowPunct/>
        <w:topLinePunct w:val="0"/>
        <w:autoSpaceDE/>
        <w:autoSpaceDN/>
        <w:bidi w:val="0"/>
        <w:adjustRightInd w:val="0"/>
        <w:snapToGrid w:val="0"/>
        <w:spacing w:line="40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6.7.2根据财政部发布的《政府采购促进中小企业发展暂行办法》规定，对于非专门面向中小企业的项目，对小型和微型企业产品的价格给予一定的扣除，用扣除后的价格参与评审。</w:t>
      </w:r>
    </w:p>
    <w:p w14:paraId="2DF7819E">
      <w:pPr>
        <w:keepNext w:val="0"/>
        <w:keepLines w:val="0"/>
        <w:pageBreakBefore w:val="0"/>
        <w:widowControl w:val="0"/>
        <w:kinsoku/>
        <w:wordWrap/>
        <w:overflowPunct/>
        <w:topLinePunct w:val="0"/>
        <w:autoSpaceDE/>
        <w:autoSpaceDN/>
        <w:bidi w:val="0"/>
        <w:adjustRightInd w:val="0"/>
        <w:snapToGrid w:val="0"/>
        <w:spacing w:line="40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6.7.3如需投标价格修正，按财政部87号令第五十九条的规定对投标价格进行修正。</w:t>
      </w:r>
    </w:p>
    <w:p w14:paraId="65E1C294">
      <w:pPr>
        <w:keepNext w:val="0"/>
        <w:keepLines w:val="0"/>
        <w:pageBreakBefore w:val="0"/>
        <w:widowControl w:val="0"/>
        <w:kinsoku/>
        <w:wordWrap/>
        <w:overflowPunct/>
        <w:topLinePunct w:val="0"/>
        <w:autoSpaceDE/>
        <w:autoSpaceDN/>
        <w:bidi w:val="0"/>
        <w:adjustRightInd w:val="0"/>
        <w:snapToGrid w:val="0"/>
        <w:spacing w:line="40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6.8评标委员会依据招标文件规定的评标标准和方法，对投标文件进行评审和比较后，向采购人或其委托的采购代理机构提供书面评标报告，并按得分高低排序推荐中标候选供应商。</w:t>
      </w:r>
    </w:p>
    <w:p w14:paraId="4698357F">
      <w:pPr>
        <w:pStyle w:val="15"/>
        <w:keepNext w:val="0"/>
        <w:keepLines w:val="0"/>
        <w:pageBreakBefore w:val="0"/>
        <w:widowControl w:val="0"/>
        <w:tabs>
          <w:tab w:val="clear" w:pos="390"/>
          <w:tab w:val="clear" w:pos="454"/>
        </w:tabs>
        <w:kinsoku/>
        <w:wordWrap/>
        <w:overflowPunct/>
        <w:topLinePunct w:val="0"/>
        <w:autoSpaceDE/>
        <w:autoSpaceDN/>
        <w:bidi w:val="0"/>
        <w:spacing w:after="0" w:line="400" w:lineRule="exact"/>
        <w:ind w:left="0" w:firstLine="482" w:firstLineChars="200"/>
        <w:textAlignment w:val="auto"/>
        <w:rPr>
          <w:rFonts w:hint="eastAsia" w:ascii="仿宋" w:hAnsi="仿宋" w:eastAsia="仿宋" w:cs="仿宋"/>
          <w:b/>
          <w:color w:val="auto"/>
          <w:highlight w:val="none"/>
        </w:rPr>
      </w:pPr>
      <w:r>
        <w:rPr>
          <w:rFonts w:hint="eastAsia" w:ascii="仿宋" w:hAnsi="仿宋" w:eastAsia="仿宋" w:cs="仿宋"/>
          <w:b/>
          <w:color w:val="auto"/>
          <w:highlight w:val="none"/>
        </w:rPr>
        <w:t>7.投标文件的澄清</w:t>
      </w:r>
    </w:p>
    <w:p w14:paraId="6A409503">
      <w:pPr>
        <w:pStyle w:val="15"/>
        <w:keepNext w:val="0"/>
        <w:keepLines w:val="0"/>
        <w:pageBreakBefore w:val="0"/>
        <w:widowControl w:val="0"/>
        <w:tabs>
          <w:tab w:val="clear" w:pos="390"/>
          <w:tab w:val="clear" w:pos="454"/>
        </w:tabs>
        <w:kinsoku/>
        <w:wordWrap/>
        <w:overflowPunct/>
        <w:topLinePunct w:val="0"/>
        <w:autoSpaceDE/>
        <w:autoSpaceDN/>
        <w:bidi w:val="0"/>
        <w:spacing w:after="0" w:line="400" w:lineRule="exact"/>
        <w:ind w:left="0"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szCs w:val="24"/>
          <w:highlight w:val="none"/>
        </w:rPr>
        <w:t>对投标文件中含义不明、表述不一致或有明显计算错误等内容，评标委员会将对投标人进行询标，并可要求投标人作澄清，作为投标文件的补充部分，但澄清的内容不得改变投标文件的实质性内容。</w:t>
      </w:r>
    </w:p>
    <w:p w14:paraId="1B046DEE">
      <w:pPr>
        <w:pStyle w:val="33"/>
        <w:keepNext w:val="0"/>
        <w:keepLines w:val="0"/>
        <w:pageBreakBefore w:val="0"/>
        <w:kinsoku/>
        <w:wordWrap/>
        <w:overflowPunct/>
        <w:topLinePunct w:val="0"/>
        <w:autoSpaceDE/>
        <w:autoSpaceDN/>
        <w:bidi w:val="0"/>
        <w:snapToGrid w:val="0"/>
        <w:spacing w:line="400" w:lineRule="exact"/>
        <w:ind w:firstLine="482" w:firstLineChars="200"/>
        <w:jc w:val="left"/>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8.无效投标的情形</w:t>
      </w:r>
    </w:p>
    <w:p w14:paraId="694B4E7E">
      <w:pPr>
        <w:keepNext w:val="0"/>
        <w:keepLines w:val="0"/>
        <w:pageBreakBefore w:val="0"/>
        <w:tabs>
          <w:tab w:val="left" w:pos="4085"/>
        </w:tabs>
        <w:kinsoku/>
        <w:wordWrap/>
        <w:overflowPunct/>
        <w:topLinePunct w:val="0"/>
        <w:autoSpaceDE/>
        <w:autoSpaceDN/>
        <w:bidi w:val="0"/>
        <w:snapToGrid w:val="0"/>
        <w:spacing w:line="400" w:lineRule="exact"/>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投标文件有下列情形之一的作无效投标处理：</w:t>
      </w:r>
    </w:p>
    <w:p w14:paraId="0C04DB38">
      <w:pPr>
        <w:keepNext w:val="0"/>
        <w:keepLines w:val="0"/>
        <w:pageBreakBefore w:val="0"/>
        <w:widowControl w:val="0"/>
        <w:kinsoku/>
        <w:wordWrap/>
        <w:overflowPunct/>
        <w:topLinePunct w:val="0"/>
        <w:autoSpaceDE/>
        <w:autoSpaceDN/>
        <w:bidi w:val="0"/>
        <w:adjustRightInd w:val="0"/>
        <w:snapToGrid w:val="0"/>
        <w:spacing w:line="40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8.1未按照招标文件规定要求电子签章、签字或盖章的；</w:t>
      </w:r>
    </w:p>
    <w:p w14:paraId="0F7D5737">
      <w:pPr>
        <w:keepNext w:val="0"/>
        <w:keepLines w:val="0"/>
        <w:pageBreakBefore w:val="0"/>
        <w:widowControl w:val="0"/>
        <w:kinsoku/>
        <w:wordWrap/>
        <w:overflowPunct/>
        <w:topLinePunct w:val="0"/>
        <w:autoSpaceDE/>
        <w:autoSpaceDN/>
        <w:bidi w:val="0"/>
        <w:adjustRightInd w:val="0"/>
        <w:snapToGrid w:val="0"/>
        <w:spacing w:line="40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8.2单位负责人为同一人或者存在直接控股、管理关系的不同供应商参加同一合同项下的政府采购活动的（均无效）；</w:t>
      </w:r>
    </w:p>
    <w:p w14:paraId="41ADA8F4">
      <w:pPr>
        <w:keepNext w:val="0"/>
        <w:keepLines w:val="0"/>
        <w:pageBreakBefore w:val="0"/>
        <w:widowControl w:val="0"/>
        <w:kinsoku/>
        <w:wordWrap/>
        <w:overflowPunct/>
        <w:topLinePunct w:val="0"/>
        <w:autoSpaceDE/>
        <w:autoSpaceDN/>
        <w:bidi w:val="0"/>
        <w:adjustRightInd w:val="0"/>
        <w:snapToGrid w:val="0"/>
        <w:spacing w:line="40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 xml:space="preserve">8.3为采购项目提供整体设计、规范编制或者项目管理、监理、检测等服务的供应商参加该采购项目的其他采购活动的； </w:t>
      </w:r>
    </w:p>
    <w:p w14:paraId="589900EA">
      <w:pPr>
        <w:keepNext w:val="0"/>
        <w:keepLines w:val="0"/>
        <w:pageBreakBefore w:val="0"/>
        <w:widowControl w:val="0"/>
        <w:kinsoku/>
        <w:wordWrap/>
        <w:overflowPunct/>
        <w:topLinePunct w:val="0"/>
        <w:autoSpaceDE/>
        <w:autoSpaceDN/>
        <w:bidi w:val="0"/>
        <w:adjustRightInd w:val="0"/>
        <w:snapToGrid w:val="0"/>
        <w:spacing w:line="40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8.4投标人未提供招标文件中规定的基本资格条件书面承诺函的，或投标人未提供有效的特定资格证明文件的，视为投标人不具备招标文件中规定的资格要求；</w:t>
      </w:r>
    </w:p>
    <w:p w14:paraId="380DC4BD">
      <w:pPr>
        <w:keepNext w:val="0"/>
        <w:keepLines w:val="0"/>
        <w:pageBreakBefore w:val="0"/>
        <w:widowControl w:val="0"/>
        <w:kinsoku/>
        <w:wordWrap/>
        <w:overflowPunct/>
        <w:topLinePunct w:val="0"/>
        <w:autoSpaceDE/>
        <w:autoSpaceDN/>
        <w:bidi w:val="0"/>
        <w:adjustRightInd w:val="0"/>
        <w:snapToGrid w:val="0"/>
        <w:spacing w:line="40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8.5《法定代表人身份证明书》与提供的身份证复印件信息不符的；《法定代表人授权委托书》与提供的身份证复印件信息不符的；</w:t>
      </w:r>
    </w:p>
    <w:p w14:paraId="5DE03EA1">
      <w:pPr>
        <w:keepNext w:val="0"/>
        <w:keepLines w:val="0"/>
        <w:pageBreakBefore w:val="0"/>
        <w:widowControl w:val="0"/>
        <w:kinsoku/>
        <w:wordWrap/>
        <w:overflowPunct/>
        <w:topLinePunct w:val="0"/>
        <w:autoSpaceDE/>
        <w:autoSpaceDN/>
        <w:bidi w:val="0"/>
        <w:adjustRightInd w:val="0"/>
        <w:snapToGrid w:val="0"/>
        <w:spacing w:line="40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8.6《法定代表人授权委托书》或《法定代表人身份证明书》填写不全、错误、未电子签章(《法定代表人授权委托书》要求“电子签章”和“签字或盖章”缺一不可）的；</w:t>
      </w:r>
    </w:p>
    <w:p w14:paraId="2131BC38">
      <w:pPr>
        <w:keepNext w:val="0"/>
        <w:keepLines w:val="0"/>
        <w:pageBreakBefore w:val="0"/>
        <w:widowControl w:val="0"/>
        <w:kinsoku/>
        <w:wordWrap/>
        <w:overflowPunct/>
        <w:topLinePunct w:val="0"/>
        <w:autoSpaceDE/>
        <w:autoSpaceDN/>
        <w:bidi w:val="0"/>
        <w:adjustRightInd w:val="0"/>
        <w:snapToGrid w:val="0"/>
        <w:spacing w:line="40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8.7授权代表非投标单位正式职工的（以社保证明为准，如授权代表为离退休返聘人员的，需提供退休证明及单位聘用证明），法定代表人及个体工商户除外；</w:t>
      </w:r>
    </w:p>
    <w:p w14:paraId="0286E2A0">
      <w:pPr>
        <w:keepNext w:val="0"/>
        <w:keepLines w:val="0"/>
        <w:pageBreakBefore w:val="0"/>
        <w:widowControl w:val="0"/>
        <w:kinsoku/>
        <w:wordWrap/>
        <w:overflowPunct/>
        <w:topLinePunct w:val="0"/>
        <w:autoSpaceDE/>
        <w:autoSpaceDN/>
        <w:bidi w:val="0"/>
        <w:adjustRightInd w:val="0"/>
        <w:snapToGrid w:val="0"/>
        <w:spacing w:line="40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8.8投标文件中的投标函无投标人的电子签章或填写不全的；</w:t>
      </w:r>
    </w:p>
    <w:p w14:paraId="3C0A5083">
      <w:pPr>
        <w:keepNext w:val="0"/>
        <w:keepLines w:val="0"/>
        <w:pageBreakBefore w:val="0"/>
        <w:widowControl w:val="0"/>
        <w:kinsoku/>
        <w:wordWrap/>
        <w:overflowPunct/>
        <w:topLinePunct w:val="0"/>
        <w:autoSpaceDE/>
        <w:autoSpaceDN/>
        <w:bidi w:val="0"/>
        <w:adjustRightInd w:val="0"/>
        <w:snapToGrid w:val="0"/>
        <w:spacing w:line="40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8.9报价一经涂改，未在涂改处加盖投标单位公章或者未经法定代表人或其授权代表签字或盖章的；</w:t>
      </w:r>
    </w:p>
    <w:p w14:paraId="3E4AC9FB">
      <w:pPr>
        <w:keepNext w:val="0"/>
        <w:keepLines w:val="0"/>
        <w:pageBreakBefore w:val="0"/>
        <w:widowControl w:val="0"/>
        <w:kinsoku/>
        <w:wordWrap/>
        <w:overflowPunct/>
        <w:topLinePunct w:val="0"/>
        <w:autoSpaceDE/>
        <w:autoSpaceDN/>
        <w:bidi w:val="0"/>
        <w:adjustRightInd w:val="0"/>
        <w:snapToGrid w:val="0"/>
        <w:spacing w:line="40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8.10未按招标文件规定的格式填写，或对招标服务或技术或产品等要求未详细应答或应答内容不全、有缺失的,经评标委员会认定为无法评审的；</w:t>
      </w:r>
    </w:p>
    <w:p w14:paraId="5AE61657">
      <w:pPr>
        <w:keepNext w:val="0"/>
        <w:keepLines w:val="0"/>
        <w:pageBreakBefore w:val="0"/>
        <w:widowControl w:val="0"/>
        <w:kinsoku/>
        <w:wordWrap/>
        <w:overflowPunct/>
        <w:topLinePunct w:val="0"/>
        <w:autoSpaceDE/>
        <w:autoSpaceDN/>
        <w:bidi w:val="0"/>
        <w:adjustRightInd w:val="0"/>
        <w:snapToGrid w:val="0"/>
        <w:spacing w:line="40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8.11出现同一标的物或本次招标产品(服务)内的主要产品(重要组成部分)出现商务技术文件资料、报价文件资料描述不一致或前后描述不一致，经评标委员会认定后为无法评审的；</w:t>
      </w:r>
    </w:p>
    <w:p w14:paraId="5F35C462">
      <w:pPr>
        <w:keepNext w:val="0"/>
        <w:keepLines w:val="0"/>
        <w:pageBreakBefore w:val="0"/>
        <w:widowControl w:val="0"/>
        <w:kinsoku/>
        <w:wordWrap/>
        <w:overflowPunct/>
        <w:topLinePunct w:val="0"/>
        <w:autoSpaceDE/>
        <w:autoSpaceDN/>
        <w:bidi w:val="0"/>
        <w:adjustRightInd w:val="0"/>
        <w:snapToGrid w:val="0"/>
        <w:spacing w:line="40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8.12《技术偏离说明表》不真实填写或弄虚作假的；</w:t>
      </w:r>
    </w:p>
    <w:p w14:paraId="22EC7D83">
      <w:pPr>
        <w:keepNext w:val="0"/>
        <w:keepLines w:val="0"/>
        <w:pageBreakBefore w:val="0"/>
        <w:widowControl w:val="0"/>
        <w:kinsoku/>
        <w:wordWrap/>
        <w:overflowPunct/>
        <w:topLinePunct w:val="0"/>
        <w:autoSpaceDE/>
        <w:autoSpaceDN/>
        <w:bidi w:val="0"/>
        <w:adjustRightInd w:val="0"/>
        <w:snapToGrid w:val="0"/>
        <w:spacing w:line="40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8.13投标文件含有采购人不能接受的附加条件；</w:t>
      </w:r>
    </w:p>
    <w:p w14:paraId="46B32D1C">
      <w:pPr>
        <w:keepNext w:val="0"/>
        <w:keepLines w:val="0"/>
        <w:pageBreakBefore w:val="0"/>
        <w:widowControl w:val="0"/>
        <w:kinsoku/>
        <w:wordWrap/>
        <w:overflowPunct/>
        <w:topLinePunct w:val="0"/>
        <w:autoSpaceDE/>
        <w:autoSpaceDN/>
        <w:bidi w:val="0"/>
        <w:adjustRightInd w:val="0"/>
        <w:snapToGrid w:val="0"/>
        <w:spacing w:line="40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8.14评标委员会认为投标人的报价明显低于其他通过符合性审查投标人的报价，有可能影响产品质量或者不能诚信履约的，未能按要求提供书面说明或者提交相关证明材料证明其报价合理性的;</w:t>
      </w:r>
    </w:p>
    <w:p w14:paraId="0B42DFA5">
      <w:pPr>
        <w:keepNext w:val="0"/>
        <w:keepLines w:val="0"/>
        <w:pageBreakBefore w:val="0"/>
        <w:widowControl w:val="0"/>
        <w:kinsoku/>
        <w:wordWrap/>
        <w:overflowPunct/>
        <w:topLinePunct w:val="0"/>
        <w:autoSpaceDE/>
        <w:autoSpaceDN/>
        <w:bidi w:val="0"/>
        <w:adjustRightInd w:val="0"/>
        <w:snapToGrid w:val="0"/>
        <w:spacing w:line="40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8.15报价超过招标文件中规定的预算金额或最高限价的；</w:t>
      </w:r>
    </w:p>
    <w:p w14:paraId="1ADDB8AE">
      <w:pPr>
        <w:keepNext w:val="0"/>
        <w:keepLines w:val="0"/>
        <w:pageBreakBefore w:val="0"/>
        <w:widowControl w:val="0"/>
        <w:kinsoku/>
        <w:wordWrap/>
        <w:overflowPunct/>
        <w:topLinePunct w:val="0"/>
        <w:autoSpaceDE/>
        <w:autoSpaceDN/>
        <w:bidi w:val="0"/>
        <w:adjustRightInd w:val="0"/>
        <w:snapToGrid w:val="0"/>
        <w:spacing w:line="40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8.16投标文件“商务技术文件资料”部分中出现《开标一览表》相关内容的；</w:t>
      </w:r>
    </w:p>
    <w:p w14:paraId="4AA34572">
      <w:pPr>
        <w:keepNext w:val="0"/>
        <w:keepLines w:val="0"/>
        <w:pageBreakBefore w:val="0"/>
        <w:widowControl w:val="0"/>
        <w:kinsoku/>
        <w:wordWrap/>
        <w:overflowPunct/>
        <w:topLinePunct w:val="0"/>
        <w:autoSpaceDE/>
        <w:autoSpaceDN/>
        <w:bidi w:val="0"/>
        <w:adjustRightInd w:val="0"/>
        <w:snapToGrid w:val="0"/>
        <w:spacing w:line="40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8.17采购人拟采购的产品属于政府强制采购的节能产品品目清单范围的，投标人未按招标文件要求提供国家确定的认证机构出具的、处于有效期之内的节能产品认证证书的；</w:t>
      </w:r>
    </w:p>
    <w:p w14:paraId="4050043A">
      <w:pPr>
        <w:keepNext w:val="0"/>
        <w:keepLines w:val="0"/>
        <w:pageBreakBefore w:val="0"/>
        <w:widowControl w:val="0"/>
        <w:kinsoku/>
        <w:wordWrap/>
        <w:overflowPunct/>
        <w:topLinePunct w:val="0"/>
        <w:autoSpaceDE/>
        <w:autoSpaceDN/>
        <w:bidi w:val="0"/>
        <w:adjustRightInd w:val="0"/>
        <w:snapToGrid w:val="0"/>
        <w:spacing w:line="40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8.18《开标一览表》填写不完整或字迹不能辨认或有漏项的，经评标委员会认定属于重大偏差的；</w:t>
      </w:r>
    </w:p>
    <w:p w14:paraId="0182E31C">
      <w:pPr>
        <w:keepNext w:val="0"/>
        <w:keepLines w:val="0"/>
        <w:pageBreakBefore w:val="0"/>
        <w:widowControl w:val="0"/>
        <w:kinsoku/>
        <w:wordWrap/>
        <w:overflowPunct/>
        <w:topLinePunct w:val="0"/>
        <w:autoSpaceDE/>
        <w:autoSpaceDN/>
        <w:bidi w:val="0"/>
        <w:adjustRightInd w:val="0"/>
        <w:snapToGrid w:val="0"/>
        <w:spacing w:line="40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8.19投标人对根据修正原则修正后的报价不确认的；</w:t>
      </w:r>
    </w:p>
    <w:p w14:paraId="0FF6B6F7">
      <w:pPr>
        <w:keepNext w:val="0"/>
        <w:keepLines w:val="0"/>
        <w:pageBreakBefore w:val="0"/>
        <w:widowControl w:val="0"/>
        <w:kinsoku/>
        <w:wordWrap/>
        <w:overflowPunct/>
        <w:topLinePunct w:val="0"/>
        <w:autoSpaceDE/>
        <w:autoSpaceDN/>
        <w:bidi w:val="0"/>
        <w:adjustRightInd w:val="0"/>
        <w:snapToGrid w:val="0"/>
        <w:spacing w:line="40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8.20投标人提供虚假材料投标的（包括但不限于以下情节）；</w:t>
      </w:r>
    </w:p>
    <w:p w14:paraId="683CC77C">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00" w:lineRule="exact"/>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8.20.1使用伪造、变造的许可证件；</w:t>
      </w:r>
    </w:p>
    <w:p w14:paraId="4BE56606">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00" w:lineRule="exact"/>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8.20.2提供虚假的财务状况或者业绩；</w:t>
      </w:r>
    </w:p>
    <w:p w14:paraId="3D51F265">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00" w:lineRule="exact"/>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8.20.3提供虚假的项目负责人或者主要技术人员简历、劳动关系证明；</w:t>
      </w:r>
    </w:p>
    <w:p w14:paraId="53B1EF00">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00" w:lineRule="exact"/>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8.20.4提供虚假的信用状况；</w:t>
      </w:r>
    </w:p>
    <w:p w14:paraId="6FC2D25B">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00" w:lineRule="exact"/>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8.20.5其他弄虚作假的行为。</w:t>
      </w:r>
    </w:p>
    <w:p w14:paraId="1E99350F">
      <w:pPr>
        <w:keepNext w:val="0"/>
        <w:keepLines w:val="0"/>
        <w:pageBreakBefore w:val="0"/>
        <w:widowControl w:val="0"/>
        <w:kinsoku/>
        <w:wordWrap/>
        <w:overflowPunct/>
        <w:topLinePunct w:val="0"/>
        <w:autoSpaceDE/>
        <w:autoSpaceDN/>
        <w:bidi w:val="0"/>
        <w:adjustRightInd w:val="0"/>
        <w:snapToGrid w:val="0"/>
        <w:spacing w:line="40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8.21下列情形之一的，视为投标人串通投标，其投标无效：</w:t>
      </w:r>
    </w:p>
    <w:p w14:paraId="42AAADB7">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00" w:lineRule="exact"/>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8.21.1不同投标人的投标文件由同一单位或者个人编制；</w:t>
      </w:r>
    </w:p>
    <w:p w14:paraId="1BDD7D06">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00" w:lineRule="exact"/>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8.21.2不同投标人委托同一单位或者个人办理投标事宜；</w:t>
      </w:r>
    </w:p>
    <w:p w14:paraId="6411704B">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00" w:lineRule="exact"/>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8.21.3不同投标人的投标文件载明的项目管理成员或者联系人员为同一人；</w:t>
      </w:r>
    </w:p>
    <w:p w14:paraId="06542CFC">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00" w:lineRule="exact"/>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8.21.4不同投标人的投标文件异常一致或者投标报价呈规律性差异；</w:t>
      </w:r>
    </w:p>
    <w:p w14:paraId="0500F35B">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00" w:lineRule="exact"/>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8.21.5不同投标人的投标文件相互混装；</w:t>
      </w:r>
    </w:p>
    <w:p w14:paraId="4FE427F4">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00" w:lineRule="exact"/>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8.21.6有二份及二份以上投标文件的相互之间有特别相同或相似之处，且经询标澄清投标人无令人信服的理由和可靠证据证明其合理性的，经评标委员会半数以上成员确认有串通投标嫌疑的；</w:t>
      </w:r>
    </w:p>
    <w:p w14:paraId="4DB8593F">
      <w:pPr>
        <w:keepNext w:val="0"/>
        <w:keepLines w:val="0"/>
        <w:pageBreakBefore w:val="0"/>
        <w:widowControl w:val="0"/>
        <w:kinsoku/>
        <w:wordWrap/>
        <w:overflowPunct/>
        <w:topLinePunct w:val="0"/>
        <w:autoSpaceDE/>
        <w:autoSpaceDN/>
        <w:bidi w:val="0"/>
        <w:adjustRightInd w:val="0"/>
        <w:snapToGrid w:val="0"/>
        <w:spacing w:line="40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8.22有下列情形之一的，属于恶意串通，其投标无效：</w:t>
      </w:r>
    </w:p>
    <w:p w14:paraId="28A3D891">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00" w:lineRule="exact"/>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8.22.1供应商直接或者间接从采购人或者采购机构处获得其他供应商的相关情况并修改其投标文件或者响应文件；</w:t>
      </w:r>
    </w:p>
    <w:p w14:paraId="6C50AC7F">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00" w:lineRule="exact"/>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8.22.2供应商按照采购人或者采购机构的授意撤换、修改投标文件或者响应文件；</w:t>
      </w:r>
    </w:p>
    <w:p w14:paraId="1EBA1101">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00" w:lineRule="exact"/>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8.22.3供应商之间协商报价、技术方案等投标文件或者响应文件的实质性内容；</w:t>
      </w:r>
    </w:p>
    <w:p w14:paraId="37156FC3">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00" w:lineRule="exact"/>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8.22.4属于同一集团、协会、商会等组织成员的供应商按照该组织要求协同参加政府采购活动；</w:t>
      </w:r>
    </w:p>
    <w:p w14:paraId="7B30F3B1">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00" w:lineRule="exact"/>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8.22.5供应商之间事先约定由某一特定供应商中标、成交；</w:t>
      </w:r>
    </w:p>
    <w:p w14:paraId="76D0ED03">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00" w:lineRule="exact"/>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8.22.6供应商之间商定部分供应商放弃参加政府采购活动或者放弃中标、成交；</w:t>
      </w:r>
    </w:p>
    <w:p w14:paraId="14214632">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00" w:lineRule="exact"/>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8.22.7供应商与采购人或者采购机构之间、供应商相互之间，为谋求特定供应商中标、成交或者排斥其他供应商的其他串通行为。</w:t>
      </w:r>
    </w:p>
    <w:p w14:paraId="6FAE9F47">
      <w:pPr>
        <w:keepNext w:val="0"/>
        <w:keepLines w:val="0"/>
        <w:pageBreakBefore w:val="0"/>
        <w:widowControl w:val="0"/>
        <w:kinsoku/>
        <w:wordWrap/>
        <w:overflowPunct/>
        <w:topLinePunct w:val="0"/>
        <w:autoSpaceDE/>
        <w:autoSpaceDN/>
        <w:bidi w:val="0"/>
        <w:adjustRightInd w:val="0"/>
        <w:snapToGrid w:val="0"/>
        <w:spacing w:line="40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8.23评标委员会认定有重大偏差或实质性不响应招标文件要求的；</w:t>
      </w:r>
    </w:p>
    <w:p w14:paraId="6BD94638">
      <w:pPr>
        <w:keepNext w:val="0"/>
        <w:keepLines w:val="0"/>
        <w:pageBreakBefore w:val="0"/>
        <w:widowControl w:val="0"/>
        <w:kinsoku/>
        <w:wordWrap/>
        <w:overflowPunct/>
        <w:topLinePunct w:val="0"/>
        <w:autoSpaceDE/>
        <w:autoSpaceDN/>
        <w:bidi w:val="0"/>
        <w:adjustRightInd w:val="0"/>
        <w:snapToGrid w:val="0"/>
        <w:spacing w:line="40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8.24投标文件出现不是唯一的、有选择性投标报价的；</w:t>
      </w:r>
    </w:p>
    <w:p w14:paraId="0CB3BCE0">
      <w:pPr>
        <w:autoSpaceDE/>
        <w:autoSpaceDN/>
        <w:snapToGrid w:val="0"/>
        <w:spacing w:line="400" w:lineRule="exact"/>
        <w:ind w:firstLine="482" w:firstLineChars="200"/>
        <w:rPr>
          <w:rFonts w:hint="eastAsia" w:ascii="仿宋" w:hAnsi="仿宋" w:eastAsia="仿宋" w:cs="仿宋"/>
          <w:b/>
          <w:bCs w:val="0"/>
          <w:color w:val="auto"/>
          <w:sz w:val="24"/>
          <w:highlight w:val="none"/>
        </w:rPr>
      </w:pPr>
      <w:r>
        <w:rPr>
          <w:rFonts w:hint="eastAsia" w:ascii="仿宋" w:hAnsi="仿宋" w:eastAsia="仿宋" w:cs="仿宋"/>
          <w:b/>
          <w:bCs w:val="0"/>
          <w:color w:val="auto"/>
          <w:sz w:val="24"/>
          <w:highlight w:val="none"/>
        </w:rPr>
        <w:t>8.2</w:t>
      </w:r>
      <w:r>
        <w:rPr>
          <w:rFonts w:hint="eastAsia" w:ascii="仿宋" w:hAnsi="仿宋" w:eastAsia="仿宋" w:cs="仿宋"/>
          <w:b/>
          <w:bCs w:val="0"/>
          <w:color w:val="auto"/>
          <w:kern w:val="2"/>
          <w:sz w:val="24"/>
          <w:highlight w:val="none"/>
          <w:lang w:val="en-US" w:eastAsia="zh-CN"/>
        </w:rPr>
        <w:t>5</w:t>
      </w:r>
      <w:r>
        <w:rPr>
          <w:rFonts w:hint="eastAsia" w:ascii="仿宋" w:hAnsi="仿宋" w:eastAsia="仿宋" w:cs="仿宋"/>
          <w:b/>
          <w:bCs w:val="0"/>
          <w:color w:val="auto"/>
          <w:sz w:val="24"/>
          <w:highlight w:val="none"/>
        </w:rPr>
        <w:t>未按招标文件要求提供样品或提供样品不满足采购需求实质性条件的；</w:t>
      </w:r>
    </w:p>
    <w:p w14:paraId="47B9111F">
      <w:pPr>
        <w:autoSpaceDE/>
        <w:autoSpaceDN/>
        <w:snapToGrid w:val="0"/>
        <w:spacing w:line="400" w:lineRule="exact"/>
        <w:ind w:firstLine="482" w:firstLineChars="200"/>
        <w:rPr>
          <w:rFonts w:hint="eastAsia" w:ascii="仿宋" w:hAnsi="仿宋" w:eastAsia="仿宋" w:cs="仿宋"/>
          <w:b/>
          <w:bCs w:val="0"/>
          <w:color w:val="auto"/>
          <w:kern w:val="2"/>
          <w:sz w:val="24"/>
          <w:highlight w:val="none"/>
          <w:lang w:val="en-US" w:eastAsia="zh-CN"/>
        </w:rPr>
      </w:pPr>
      <w:r>
        <w:rPr>
          <w:rFonts w:hint="eastAsia" w:ascii="仿宋" w:hAnsi="仿宋" w:eastAsia="仿宋" w:cs="仿宋"/>
          <w:b/>
          <w:bCs w:val="0"/>
          <w:color w:val="auto"/>
          <w:sz w:val="24"/>
          <w:highlight w:val="none"/>
          <w:lang w:val="en-US" w:eastAsia="zh-CN"/>
        </w:rPr>
        <w:t>8.26参与同一个采购包(标段)的供应商存在下列情形之一的其投标(响应)文件无效:</w:t>
      </w:r>
    </w:p>
    <w:p w14:paraId="349DEB14">
      <w:pPr>
        <w:autoSpaceDE/>
        <w:autoSpaceDN/>
        <w:snapToGrid w:val="0"/>
        <w:spacing w:line="400" w:lineRule="exact"/>
        <w:ind w:firstLine="482" w:firstLineChars="200"/>
        <w:rPr>
          <w:rFonts w:hint="eastAsia" w:ascii="仿宋" w:hAnsi="仿宋" w:eastAsia="仿宋" w:cs="仿宋"/>
          <w:b/>
          <w:bCs w:val="0"/>
          <w:color w:val="auto"/>
          <w:kern w:val="2"/>
          <w:sz w:val="24"/>
          <w:highlight w:val="none"/>
          <w:lang w:val="en-US" w:eastAsia="zh-CN"/>
        </w:rPr>
      </w:pPr>
      <w:r>
        <w:rPr>
          <w:rFonts w:hint="eastAsia" w:ascii="仿宋" w:hAnsi="仿宋" w:eastAsia="仿宋" w:cs="仿宋"/>
          <w:b/>
          <w:bCs w:val="0"/>
          <w:color w:val="auto"/>
          <w:kern w:val="2"/>
          <w:sz w:val="24"/>
          <w:highlight w:val="none"/>
          <w:lang w:val="en-US" w:eastAsia="zh-CN"/>
        </w:rPr>
        <w:t>8.26.1</w:t>
      </w:r>
      <w:r>
        <w:rPr>
          <w:rFonts w:hint="eastAsia" w:ascii="仿宋" w:hAnsi="仿宋" w:eastAsia="仿宋" w:cs="仿宋"/>
          <w:b/>
          <w:bCs w:val="0"/>
          <w:color w:val="auto"/>
          <w:sz w:val="24"/>
          <w:highlight w:val="none"/>
          <w:lang w:val="en-US" w:eastAsia="zh-CN"/>
        </w:rPr>
        <w:t>不同供应商的电子投标(响应)文件上传计算机的网卡MAC地址、CPU序列号和硬盘序列号等硬件信息相同的;</w:t>
      </w:r>
    </w:p>
    <w:p w14:paraId="220E9DE9">
      <w:pPr>
        <w:autoSpaceDE/>
        <w:autoSpaceDN/>
        <w:snapToGrid w:val="0"/>
        <w:spacing w:line="400" w:lineRule="exact"/>
        <w:ind w:firstLine="482" w:firstLineChars="200"/>
        <w:rPr>
          <w:rFonts w:hint="eastAsia" w:ascii="仿宋" w:hAnsi="仿宋" w:eastAsia="仿宋" w:cs="仿宋"/>
          <w:b/>
          <w:bCs w:val="0"/>
          <w:color w:val="auto"/>
          <w:kern w:val="2"/>
          <w:sz w:val="24"/>
          <w:highlight w:val="none"/>
          <w:lang w:val="en-US" w:eastAsia="zh-CN"/>
        </w:rPr>
      </w:pPr>
      <w:r>
        <w:rPr>
          <w:rFonts w:hint="eastAsia" w:ascii="仿宋" w:hAnsi="仿宋" w:eastAsia="仿宋" w:cs="仿宋"/>
          <w:b/>
          <w:bCs w:val="0"/>
          <w:color w:val="auto"/>
          <w:kern w:val="2"/>
          <w:sz w:val="24"/>
          <w:highlight w:val="none"/>
          <w:lang w:val="en-US" w:eastAsia="zh-CN"/>
        </w:rPr>
        <w:t>8.26.2</w:t>
      </w:r>
      <w:r>
        <w:rPr>
          <w:rFonts w:hint="eastAsia" w:ascii="仿宋" w:hAnsi="仿宋" w:eastAsia="仿宋" w:cs="仿宋"/>
          <w:b/>
          <w:bCs w:val="0"/>
          <w:color w:val="auto"/>
          <w:sz w:val="24"/>
          <w:highlight w:val="none"/>
          <w:lang w:val="en-US" w:eastAsia="zh-CN"/>
        </w:rPr>
        <w:t>上传的电子投标(响应)文件若出现使用本项目其他投标(响应)供应商的数字证书加密的，或者加盖本项目其他投标(响应)供应商的电子印章的;</w:t>
      </w:r>
    </w:p>
    <w:p w14:paraId="4918370A">
      <w:pPr>
        <w:autoSpaceDE/>
        <w:autoSpaceDN/>
        <w:snapToGrid w:val="0"/>
        <w:spacing w:line="400" w:lineRule="exact"/>
        <w:ind w:firstLine="482" w:firstLineChars="200"/>
        <w:rPr>
          <w:rFonts w:hint="eastAsia" w:ascii="仿宋" w:hAnsi="仿宋" w:eastAsia="仿宋" w:cs="仿宋"/>
          <w:b/>
          <w:bCs w:val="0"/>
          <w:color w:val="auto"/>
          <w:kern w:val="2"/>
          <w:sz w:val="24"/>
          <w:highlight w:val="none"/>
          <w:lang w:val="en-US" w:eastAsia="zh-CN"/>
        </w:rPr>
      </w:pPr>
      <w:r>
        <w:rPr>
          <w:rFonts w:hint="eastAsia" w:ascii="仿宋" w:hAnsi="仿宋" w:eastAsia="仿宋" w:cs="仿宋"/>
          <w:b/>
          <w:bCs w:val="0"/>
          <w:color w:val="auto"/>
          <w:kern w:val="2"/>
          <w:sz w:val="24"/>
          <w:highlight w:val="none"/>
          <w:lang w:val="en-US" w:eastAsia="zh-CN"/>
        </w:rPr>
        <w:t>8.26.3</w:t>
      </w:r>
      <w:r>
        <w:rPr>
          <w:rFonts w:hint="eastAsia" w:ascii="仿宋" w:hAnsi="仿宋" w:eastAsia="仿宋" w:cs="仿宋"/>
          <w:b/>
          <w:bCs w:val="0"/>
          <w:color w:val="auto"/>
          <w:sz w:val="24"/>
          <w:highlight w:val="none"/>
          <w:lang w:val="en-US" w:eastAsia="zh-CN"/>
        </w:rPr>
        <w:t>不同供应商的投标(响应)文件的内容存在三处(含)以上错误一致，且无法合理解释的;</w:t>
      </w:r>
    </w:p>
    <w:p w14:paraId="1BF7235E">
      <w:pPr>
        <w:autoSpaceDE/>
        <w:autoSpaceDN/>
        <w:snapToGrid w:val="0"/>
        <w:spacing w:line="400" w:lineRule="exact"/>
        <w:ind w:firstLine="482" w:firstLineChars="200"/>
        <w:rPr>
          <w:rFonts w:hint="default" w:ascii="仿宋" w:hAnsi="仿宋" w:eastAsia="仿宋" w:cs="仿宋"/>
          <w:b/>
          <w:color w:val="auto"/>
          <w:sz w:val="24"/>
          <w:highlight w:val="none"/>
        </w:rPr>
      </w:pPr>
      <w:r>
        <w:rPr>
          <w:rFonts w:hint="eastAsia" w:ascii="仿宋" w:hAnsi="仿宋" w:eastAsia="仿宋" w:cs="仿宋"/>
          <w:b/>
          <w:bCs w:val="0"/>
          <w:color w:val="auto"/>
          <w:kern w:val="2"/>
          <w:sz w:val="24"/>
          <w:highlight w:val="none"/>
          <w:lang w:val="en-US" w:eastAsia="zh-CN"/>
        </w:rPr>
        <w:t>8.26.4</w:t>
      </w:r>
      <w:r>
        <w:rPr>
          <w:rFonts w:hint="eastAsia" w:ascii="仿宋" w:hAnsi="仿宋" w:eastAsia="仿宋" w:cs="仿宋"/>
          <w:b/>
          <w:bCs w:val="0"/>
          <w:color w:val="auto"/>
          <w:sz w:val="24"/>
          <w:highlight w:val="none"/>
          <w:lang w:val="en-US" w:eastAsia="zh-CN"/>
        </w:rPr>
        <w:t>不同供应商联系人为同一人或不同联系人的联系电话一致，且无法合理解释的。</w:t>
      </w:r>
    </w:p>
    <w:p w14:paraId="66131604">
      <w:pPr>
        <w:keepNext w:val="0"/>
        <w:keepLines w:val="0"/>
        <w:pageBreakBefore w:val="0"/>
        <w:widowControl w:val="0"/>
        <w:kinsoku/>
        <w:wordWrap/>
        <w:overflowPunct/>
        <w:topLinePunct w:val="0"/>
        <w:autoSpaceDE/>
        <w:autoSpaceDN/>
        <w:bidi w:val="0"/>
        <w:adjustRightInd w:val="0"/>
        <w:snapToGrid w:val="0"/>
        <w:spacing w:line="400" w:lineRule="exact"/>
        <w:ind w:left="0" w:firstLine="482" w:firstLineChars="200"/>
        <w:jc w:val="left"/>
        <w:textAlignment w:val="auto"/>
        <w:rPr>
          <w:rFonts w:hint="eastAsia" w:ascii="仿宋" w:hAnsi="仿宋" w:eastAsia="仿宋" w:cs="仿宋"/>
          <w:color w:val="auto"/>
          <w:highlight w:val="none"/>
        </w:rPr>
      </w:pPr>
      <w:r>
        <w:rPr>
          <w:rFonts w:hint="eastAsia" w:ascii="仿宋" w:hAnsi="仿宋" w:eastAsia="仿宋" w:cs="仿宋"/>
          <w:b/>
          <w:color w:val="auto"/>
          <w:sz w:val="24"/>
          <w:highlight w:val="none"/>
        </w:rPr>
        <w:t>8.2</w:t>
      </w:r>
      <w:r>
        <w:rPr>
          <w:rFonts w:hint="eastAsia" w:ascii="仿宋" w:hAnsi="仿宋" w:eastAsia="仿宋" w:cs="仿宋"/>
          <w:b/>
          <w:color w:val="auto"/>
          <w:sz w:val="24"/>
          <w:highlight w:val="none"/>
          <w:lang w:val="en-US" w:eastAsia="zh-CN"/>
        </w:rPr>
        <w:t>7</w:t>
      </w:r>
      <w:r>
        <w:rPr>
          <w:rFonts w:hint="eastAsia" w:ascii="仿宋" w:hAnsi="仿宋" w:eastAsia="仿宋" w:cs="仿宋"/>
          <w:b/>
          <w:color w:val="auto"/>
          <w:sz w:val="24"/>
          <w:highlight w:val="none"/>
        </w:rPr>
        <w:t>其他违反法律、法规的情形。</w:t>
      </w:r>
    </w:p>
    <w:p w14:paraId="42423194">
      <w:pPr>
        <w:keepNext w:val="0"/>
        <w:keepLines w:val="0"/>
        <w:pageBreakBefore w:val="0"/>
        <w:kinsoku/>
        <w:wordWrap/>
        <w:overflowPunct/>
        <w:topLinePunct w:val="0"/>
        <w:autoSpaceDE/>
        <w:autoSpaceDN/>
        <w:bidi w:val="0"/>
        <w:snapToGrid w:val="0"/>
        <w:spacing w:line="400" w:lineRule="exact"/>
        <w:ind w:firstLine="482" w:firstLineChars="200"/>
        <w:textAlignment w:val="auto"/>
        <w:rPr>
          <w:rFonts w:hint="eastAsia" w:ascii="仿宋" w:hAnsi="仿宋" w:eastAsia="仿宋" w:cs="仿宋"/>
          <w:b/>
          <w:color w:val="auto"/>
          <w:kern w:val="0"/>
          <w:sz w:val="24"/>
          <w:highlight w:val="none"/>
        </w:rPr>
      </w:pPr>
      <w:r>
        <w:rPr>
          <w:rFonts w:hint="eastAsia" w:ascii="仿宋" w:hAnsi="仿宋" w:eastAsia="仿宋" w:cs="仿宋"/>
          <w:b/>
          <w:color w:val="auto"/>
          <w:kern w:val="0"/>
          <w:sz w:val="24"/>
          <w:highlight w:val="none"/>
        </w:rPr>
        <w:t>9. 评标过程保密</w:t>
      </w:r>
    </w:p>
    <w:p w14:paraId="79C62C58">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9.1</w:t>
      </w:r>
      <w:r>
        <w:rPr>
          <w:rFonts w:hint="eastAsia" w:ascii="仿宋" w:hAnsi="仿宋" w:eastAsia="仿宋" w:cs="仿宋"/>
          <w:color w:val="auto"/>
          <w:sz w:val="24"/>
          <w:highlight w:val="none"/>
        </w:rPr>
        <w:t>评审活动在严格保密的情况下进行。评审过程中凡是与采购响应文件评审和比较、中标成交供应商推荐等评审有关的情况和评审文件的，以及涉及国家秘密和商业秘密等信息，评审委员会成员、采购人和采购机构工作人员、相关监督人员等与评审有关的人员应当予以保密。</w:t>
      </w:r>
    </w:p>
    <w:p w14:paraId="60BD0BC5">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9.2 在评标期间，投标人企图影响招标人或</w:t>
      </w:r>
      <w:r>
        <w:rPr>
          <w:rFonts w:hint="eastAsia" w:ascii="仿宋" w:hAnsi="仿宋" w:eastAsia="仿宋" w:cs="仿宋"/>
          <w:color w:val="auto"/>
          <w:sz w:val="24"/>
          <w:highlight w:val="none"/>
        </w:rPr>
        <w:t>评标委员会</w:t>
      </w:r>
      <w:r>
        <w:rPr>
          <w:rFonts w:hint="eastAsia" w:ascii="仿宋" w:hAnsi="仿宋" w:eastAsia="仿宋" w:cs="仿宋"/>
          <w:color w:val="auto"/>
          <w:kern w:val="0"/>
          <w:sz w:val="24"/>
          <w:highlight w:val="none"/>
        </w:rPr>
        <w:t>的任何活动，都将导致投标被拒绝，并由其承担相应的法律责任。</w:t>
      </w:r>
    </w:p>
    <w:p w14:paraId="2AB86549">
      <w:pPr>
        <w:keepNext w:val="0"/>
        <w:keepLines w:val="0"/>
        <w:pageBreakBefore w:val="0"/>
        <w:widowControl w:val="0"/>
        <w:kinsoku/>
        <w:wordWrap/>
        <w:overflowPunct/>
        <w:topLinePunct w:val="0"/>
        <w:autoSpaceDE/>
        <w:autoSpaceDN/>
        <w:bidi w:val="0"/>
        <w:adjustRightInd w:val="0"/>
        <w:snapToGrid w:val="0"/>
        <w:spacing w:beforeAutospacing="0" w:line="400" w:lineRule="exact"/>
        <w:ind w:left="0" w:leftChars="0" w:firstLine="482" w:firstLineChars="150"/>
        <w:jc w:val="center"/>
        <w:textAlignment w:val="auto"/>
        <w:rPr>
          <w:rFonts w:hint="eastAsia" w:ascii="仿宋" w:hAnsi="仿宋" w:eastAsia="仿宋" w:cs="仿宋"/>
          <w:b/>
          <w:color w:val="auto"/>
          <w:sz w:val="32"/>
          <w:highlight w:val="none"/>
        </w:rPr>
      </w:pPr>
    </w:p>
    <w:bookmarkEnd w:id="37"/>
    <w:p w14:paraId="71A910D1">
      <w:pPr>
        <w:pStyle w:val="33"/>
        <w:keepNext w:val="0"/>
        <w:keepLines w:val="0"/>
        <w:pageBreakBefore w:val="0"/>
        <w:widowControl w:val="0"/>
        <w:kinsoku/>
        <w:wordWrap/>
        <w:overflowPunct/>
        <w:topLinePunct w:val="0"/>
        <w:autoSpaceDE/>
        <w:autoSpaceDN/>
        <w:bidi w:val="0"/>
        <w:adjustRightInd w:val="0"/>
        <w:spacing w:line="400" w:lineRule="exact"/>
        <w:ind w:firstLine="726"/>
        <w:jc w:val="center"/>
        <w:textAlignment w:val="auto"/>
        <w:rPr>
          <w:rFonts w:hint="eastAsia" w:ascii="仿宋" w:hAnsi="仿宋" w:eastAsia="仿宋" w:cs="仿宋"/>
          <w:b/>
          <w:color w:val="auto"/>
          <w:sz w:val="32"/>
          <w:szCs w:val="32"/>
          <w:highlight w:val="none"/>
        </w:rPr>
      </w:pPr>
      <w:bookmarkStart w:id="38" w:name="_Toc84325929"/>
      <w:bookmarkStart w:id="39" w:name="_Toc81372776"/>
      <w:bookmarkStart w:id="40" w:name="_Toc81372953"/>
      <w:r>
        <w:rPr>
          <w:rFonts w:hint="eastAsia" w:ascii="仿宋" w:hAnsi="仿宋" w:eastAsia="仿宋" w:cs="仿宋"/>
          <w:b/>
          <w:color w:val="auto"/>
          <w:sz w:val="32"/>
          <w:szCs w:val="32"/>
          <w:highlight w:val="none"/>
        </w:rPr>
        <w:t>五、授予合同</w:t>
      </w:r>
    </w:p>
    <w:bookmarkEnd w:id="38"/>
    <w:bookmarkEnd w:id="39"/>
    <w:bookmarkEnd w:id="40"/>
    <w:p w14:paraId="7E202791">
      <w:pPr>
        <w:pStyle w:val="15"/>
        <w:keepNext w:val="0"/>
        <w:keepLines w:val="0"/>
        <w:pageBreakBefore w:val="0"/>
        <w:tabs>
          <w:tab w:val="clear" w:pos="390"/>
          <w:tab w:val="clear" w:pos="454"/>
        </w:tabs>
        <w:kinsoku/>
        <w:wordWrap/>
        <w:overflowPunct/>
        <w:topLinePunct w:val="0"/>
        <w:autoSpaceDE/>
        <w:autoSpaceDN/>
        <w:bidi w:val="0"/>
        <w:snapToGrid/>
        <w:spacing w:after="0" w:line="400" w:lineRule="exact"/>
        <w:ind w:left="0" w:firstLine="482" w:firstLineChars="200"/>
        <w:textAlignment w:val="auto"/>
        <w:rPr>
          <w:rFonts w:hint="eastAsia" w:ascii="仿宋" w:hAnsi="仿宋" w:eastAsia="仿宋" w:cs="仿宋"/>
          <w:b/>
          <w:color w:val="auto"/>
          <w:szCs w:val="24"/>
          <w:highlight w:val="none"/>
        </w:rPr>
      </w:pPr>
      <w:r>
        <w:rPr>
          <w:rFonts w:hint="eastAsia" w:ascii="仿宋" w:hAnsi="仿宋" w:eastAsia="仿宋" w:cs="仿宋"/>
          <w:b/>
          <w:color w:val="auto"/>
          <w:szCs w:val="24"/>
          <w:highlight w:val="none"/>
        </w:rPr>
        <w:t>1.中标条件</w:t>
      </w:r>
    </w:p>
    <w:p w14:paraId="27B2344F">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1.1投标文件基本符合招标文件要求；</w:t>
      </w:r>
    </w:p>
    <w:p w14:paraId="5FF59F37">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1.2投标人有很好的执行合同的能力；</w:t>
      </w:r>
    </w:p>
    <w:p w14:paraId="2220ACCD">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1.3实施方案最合理并对招标人最为有利，最大限度满足招标文件的要求；</w:t>
      </w:r>
    </w:p>
    <w:p w14:paraId="5E645523">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1.4投标人能够提供质量技术、商务经济占综合优势的系统及服务。</w:t>
      </w:r>
    </w:p>
    <w:p w14:paraId="68BE0C66">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1.5招标人将把中标通知书授予最佳投标者，但最低价不是中标的绝对保证。</w:t>
      </w:r>
    </w:p>
    <w:p w14:paraId="21F3871E">
      <w:pPr>
        <w:keepNext w:val="0"/>
        <w:keepLines w:val="0"/>
        <w:pageBreakBefore w:val="0"/>
        <w:kinsoku/>
        <w:wordWrap/>
        <w:overflowPunct/>
        <w:topLinePunct w:val="0"/>
        <w:autoSpaceDE/>
        <w:autoSpaceDN/>
        <w:bidi w:val="0"/>
        <w:snapToGrid/>
        <w:spacing w:line="400" w:lineRule="exact"/>
        <w:ind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2.中标确认</w:t>
      </w:r>
    </w:p>
    <w:p w14:paraId="46257622">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2.1采购人应当自收到评标报告之日起５个工作日内，在评标报告确定的中标候选人名单中按顺序确定中标人。</w:t>
      </w:r>
    </w:p>
    <w:p w14:paraId="6A9C27BF">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2.2采购人在收到评标报告5个工作日内未按评标报告推荐的中标候选人顺序确定中标人，视同按评标报告推荐的顺序确定的中标候选人为中标人。</w:t>
      </w:r>
    </w:p>
    <w:p w14:paraId="1A84BCAB">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2.3采购人应在确认中标人前再次对资格条件和相关证件材料进一步查验核实。</w:t>
      </w:r>
    </w:p>
    <w:p w14:paraId="039CF084">
      <w:pPr>
        <w:keepNext w:val="0"/>
        <w:keepLines w:val="0"/>
        <w:pageBreakBefore w:val="0"/>
        <w:kinsoku/>
        <w:wordWrap/>
        <w:overflowPunct/>
        <w:topLinePunct w:val="0"/>
        <w:autoSpaceDE/>
        <w:autoSpaceDN/>
        <w:bidi w:val="0"/>
        <w:snapToGrid/>
        <w:spacing w:line="400" w:lineRule="exact"/>
        <w:ind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3．中标通知</w:t>
      </w:r>
    </w:p>
    <w:p w14:paraId="5EE1473F">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3.1采购代理机构对中标结果在指定媒体（浙江政府采购网</w:t>
      </w:r>
      <w:r>
        <w:rPr>
          <w:rFonts w:hint="eastAsia" w:ascii="仿宋" w:hAnsi="仿宋" w:eastAsia="仿宋" w:cs="仿宋"/>
          <w:color w:val="auto"/>
          <w:sz w:val="24"/>
          <w:highlight w:val="none"/>
        </w:rPr>
        <w:fldChar w:fldCharType="begin"/>
      </w:r>
      <w:r>
        <w:rPr>
          <w:rFonts w:hint="eastAsia" w:ascii="仿宋" w:hAnsi="仿宋" w:eastAsia="仿宋" w:cs="仿宋"/>
          <w:color w:val="auto"/>
          <w:sz w:val="24"/>
          <w:highlight w:val="none"/>
        </w:rPr>
        <w:instrText xml:space="preserve"> HYPERLINK "http://www.zjzfcg.gov.cn" </w:instrText>
      </w:r>
      <w:r>
        <w:rPr>
          <w:rFonts w:hint="eastAsia" w:ascii="仿宋" w:hAnsi="仿宋" w:eastAsia="仿宋" w:cs="仿宋"/>
          <w:color w:val="auto"/>
          <w:sz w:val="24"/>
          <w:highlight w:val="none"/>
        </w:rPr>
        <w:fldChar w:fldCharType="separate"/>
      </w:r>
      <w:r>
        <w:rPr>
          <w:rFonts w:hint="eastAsia" w:ascii="仿宋" w:hAnsi="仿宋" w:eastAsia="仿宋" w:cs="仿宋"/>
          <w:color w:val="auto"/>
          <w:sz w:val="24"/>
          <w:highlight w:val="none"/>
        </w:rPr>
        <w:t>http://zfcg.czt.zj.gov.cn/</w:t>
      </w:r>
      <w:r>
        <w:rPr>
          <w:rFonts w:hint="eastAsia" w:ascii="仿宋" w:hAnsi="仿宋" w:eastAsia="仿宋" w:cs="仿宋"/>
          <w:color w:val="auto"/>
          <w:sz w:val="24"/>
          <w:highlight w:val="none"/>
        </w:rPr>
        <w:fldChar w:fldCharType="end"/>
      </w:r>
      <w:r>
        <w:rPr>
          <w:rFonts w:hint="eastAsia" w:ascii="仿宋" w:hAnsi="仿宋" w:eastAsia="仿宋" w:cs="仿宋"/>
          <w:color w:val="auto"/>
          <w:sz w:val="24"/>
          <w:highlight w:val="none"/>
        </w:rPr>
        <w:t>、绍兴公共资源交易网</w:t>
      </w:r>
      <w:r>
        <w:rPr>
          <w:rFonts w:hint="eastAsia" w:ascii="仿宋" w:hAnsi="仿宋" w:eastAsia="仿宋" w:cs="仿宋"/>
          <w:color w:val="auto"/>
          <w:sz w:val="24"/>
          <w:highlight w:val="none"/>
        </w:rPr>
        <w:fldChar w:fldCharType="begin"/>
      </w:r>
      <w:r>
        <w:rPr>
          <w:rFonts w:hint="eastAsia" w:ascii="仿宋" w:hAnsi="仿宋" w:eastAsia="仿宋" w:cs="仿宋"/>
          <w:color w:val="auto"/>
          <w:sz w:val="24"/>
          <w:highlight w:val="none"/>
        </w:rPr>
        <w:instrText xml:space="preserve"> HYPERLINK "http://ggb.sx.gov.cn" </w:instrText>
      </w:r>
      <w:r>
        <w:rPr>
          <w:rFonts w:hint="eastAsia" w:ascii="仿宋" w:hAnsi="仿宋" w:eastAsia="仿宋" w:cs="仿宋"/>
          <w:color w:val="auto"/>
          <w:sz w:val="24"/>
          <w:highlight w:val="none"/>
        </w:rPr>
        <w:fldChar w:fldCharType="separate"/>
      </w:r>
      <w:r>
        <w:rPr>
          <w:rFonts w:hint="eastAsia" w:ascii="仿宋" w:hAnsi="仿宋" w:eastAsia="仿宋" w:cs="仿宋"/>
          <w:color w:val="auto"/>
          <w:sz w:val="24"/>
          <w:highlight w:val="none"/>
        </w:rPr>
        <w:t>http://ggb.sx.gov.cn</w:t>
      </w:r>
      <w:r>
        <w:rPr>
          <w:rFonts w:hint="eastAsia" w:ascii="仿宋" w:hAnsi="仿宋" w:eastAsia="仿宋" w:cs="仿宋"/>
          <w:color w:val="auto"/>
          <w:sz w:val="24"/>
          <w:highlight w:val="none"/>
        </w:rPr>
        <w:fldChar w:fldCharType="end"/>
      </w:r>
      <w:r>
        <w:rPr>
          <w:rFonts w:hint="eastAsia" w:ascii="仿宋" w:hAnsi="仿宋" w:eastAsia="仿宋" w:cs="仿宋"/>
          <w:color w:val="auto"/>
          <w:sz w:val="24"/>
          <w:highlight w:val="none"/>
        </w:rPr>
        <w:t>）发布中标公告，中标公告期限为1个工作日。</w:t>
      </w:r>
    </w:p>
    <w:p w14:paraId="618857E6">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rPr>
        <w:t>3.2采购机构通过政采云平台向中标供应商签发中标通知书。请中标供应商自行登录政采云平台下载并打印中标通知书。在采购代理机构发出中标通知书前，中标供应商如有违反有关法律法规和本项目要求行为的，则取消该投标人的中标资格</w:t>
      </w:r>
      <w:r>
        <w:rPr>
          <w:rFonts w:hint="eastAsia" w:ascii="仿宋" w:hAnsi="仿宋" w:eastAsia="仿宋" w:cs="仿宋"/>
          <w:color w:val="auto"/>
          <w:sz w:val="24"/>
          <w:highlight w:val="none"/>
          <w:lang w:val="zh-CN"/>
        </w:rPr>
        <w:t>。</w:t>
      </w:r>
    </w:p>
    <w:p w14:paraId="73ACD2F8">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3.3采购代理机构对中标结果不作任何说明和解释，也不回答任何提问。</w:t>
      </w:r>
    </w:p>
    <w:p w14:paraId="5CE7070F">
      <w:pPr>
        <w:keepNext w:val="0"/>
        <w:keepLines w:val="0"/>
        <w:pageBreakBefore w:val="0"/>
        <w:kinsoku/>
        <w:wordWrap/>
        <w:overflowPunct/>
        <w:topLinePunct w:val="0"/>
        <w:autoSpaceDE/>
        <w:autoSpaceDN/>
        <w:bidi w:val="0"/>
        <w:adjustRightInd w:val="0"/>
        <w:spacing w:line="400" w:lineRule="exact"/>
        <w:ind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lang w:val="en-US" w:eastAsia="zh-CN"/>
        </w:rPr>
        <w:t>4</w:t>
      </w:r>
      <w:r>
        <w:rPr>
          <w:rFonts w:hint="eastAsia" w:ascii="仿宋" w:hAnsi="仿宋" w:eastAsia="仿宋" w:cs="仿宋"/>
          <w:b/>
          <w:color w:val="auto"/>
          <w:sz w:val="24"/>
          <w:highlight w:val="none"/>
        </w:rPr>
        <w:t>．履约保证金</w:t>
      </w:r>
    </w:p>
    <w:p w14:paraId="7D93603F">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4.1采购人在签订合同时，按规定可向中标人收取不高于中标额的1%的履约保证金，采购人不得以供应商事先提交履约保证金作为签订合同的条件。鼓励采购人根据项目特点、供应商诚信等情况免收履约保证金或降低缴纳比例。</w:t>
      </w:r>
    </w:p>
    <w:p w14:paraId="47C967FC">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4.2项目验收结束后，采购人应及时退还履约保证金。</w:t>
      </w:r>
    </w:p>
    <w:p w14:paraId="71F7141E">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4.3供应商以银行、保险公司出具保函形式提交履约保证金的，采购人不得拒收。</w:t>
      </w:r>
    </w:p>
    <w:p w14:paraId="08BEB451">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4.4政府采购货物和服务项目不得收取质量保证金。</w:t>
      </w:r>
    </w:p>
    <w:p w14:paraId="6C607F5A">
      <w:pPr>
        <w:keepNext w:val="0"/>
        <w:keepLines w:val="0"/>
        <w:pageBreakBefore w:val="0"/>
        <w:kinsoku/>
        <w:wordWrap/>
        <w:overflowPunct/>
        <w:topLinePunct w:val="0"/>
        <w:autoSpaceDE/>
        <w:autoSpaceDN/>
        <w:bidi w:val="0"/>
        <w:adjustRightInd w:val="0"/>
        <w:spacing w:line="400" w:lineRule="exact"/>
        <w:ind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lang w:val="en-US" w:eastAsia="zh-CN"/>
        </w:rPr>
        <w:t>5</w:t>
      </w:r>
      <w:r>
        <w:rPr>
          <w:rFonts w:hint="eastAsia" w:ascii="仿宋" w:hAnsi="仿宋" w:eastAsia="仿宋" w:cs="仿宋"/>
          <w:b/>
          <w:color w:val="auto"/>
          <w:sz w:val="24"/>
          <w:highlight w:val="none"/>
        </w:rPr>
        <w:t>．合同签订及备案</w:t>
      </w:r>
    </w:p>
    <w:p w14:paraId="1B953BAB">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5.1中标人应当在中标通知书发出之日起30天内与采购人签订合同，自采购合同签订之日起2个工作日内，通过电子交易平台进行备案。</w:t>
      </w:r>
    </w:p>
    <w:p w14:paraId="1BC77C88">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5.2如中标人为联合体的，由联合体成员各方法定代表人或其授权代表与采购人代表签订合同。</w:t>
      </w:r>
    </w:p>
    <w:p w14:paraId="5FA5DA2A">
      <w:pPr>
        <w:keepNext w:val="0"/>
        <w:keepLines w:val="0"/>
        <w:pageBreakBefore w:val="0"/>
        <w:kinsoku/>
        <w:wordWrap/>
        <w:overflowPunct/>
        <w:topLinePunct w:val="0"/>
        <w:autoSpaceDE/>
        <w:autoSpaceDN/>
        <w:bidi w:val="0"/>
        <w:adjustRightInd w:val="0"/>
        <w:spacing w:line="400" w:lineRule="exact"/>
        <w:ind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lang w:val="en-US" w:eastAsia="zh-CN"/>
        </w:rPr>
        <w:t>6</w:t>
      </w:r>
      <w:r>
        <w:rPr>
          <w:rFonts w:hint="eastAsia" w:ascii="仿宋" w:hAnsi="仿宋" w:eastAsia="仿宋" w:cs="仿宋"/>
          <w:b/>
          <w:color w:val="auto"/>
          <w:sz w:val="24"/>
          <w:highlight w:val="none"/>
        </w:rPr>
        <w:t>.验收</w:t>
      </w:r>
    </w:p>
    <w:p w14:paraId="7C859342">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6.1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承担相应的法律责任。</w:t>
      </w:r>
    </w:p>
    <w:p w14:paraId="6EC05CF4">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6.2采购人可以邀请参加本项目的其他投标人或者第三方机构参与验收。参与验收的投标人或者第三方机构的意见作为验收书的参考资料一并存档。</w:t>
      </w:r>
    </w:p>
    <w:p w14:paraId="42A32EE5">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6.3 采购人负责加强对中标人的履约管理，并按照采购合同约定，及时向中标人支付采购资金。对于中标人违反采购合同约定的行为，采购人应当及时处理，依法追究其违约责任。</w:t>
      </w:r>
    </w:p>
    <w:p w14:paraId="7DCC176D">
      <w:pPr>
        <w:keepNext w:val="0"/>
        <w:keepLines w:val="0"/>
        <w:pageBreakBefore w:val="0"/>
        <w:kinsoku/>
        <w:wordWrap/>
        <w:overflowPunct/>
        <w:topLinePunct w:val="0"/>
        <w:autoSpaceDE/>
        <w:autoSpaceDN/>
        <w:bidi w:val="0"/>
        <w:adjustRightInd w:val="0"/>
        <w:spacing w:line="400" w:lineRule="exact"/>
        <w:ind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lang w:val="en-US" w:eastAsia="zh-CN"/>
        </w:rPr>
        <w:t>7</w:t>
      </w:r>
      <w:r>
        <w:rPr>
          <w:rFonts w:hint="eastAsia" w:ascii="仿宋" w:hAnsi="仿宋" w:eastAsia="仿宋" w:cs="仿宋"/>
          <w:b/>
          <w:color w:val="auto"/>
          <w:sz w:val="24"/>
          <w:highlight w:val="none"/>
        </w:rPr>
        <w:t>.售后服务考核</w:t>
      </w:r>
    </w:p>
    <w:p w14:paraId="691462A1">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采购机构将联合政府采购监管部门不定期对合同的履约情况进行检查，发现未按合同规定进行履约的，有弄虚作假，偷工减料，以次充好等情形，达不到国家、行业有关标准和商务技术文件规定的，一经查实，由政府采购监督管理部门给予相应处罚。</w:t>
      </w:r>
    </w:p>
    <w:p w14:paraId="6C9F3DC3">
      <w:pPr>
        <w:keepNext w:val="0"/>
        <w:keepLines w:val="0"/>
        <w:pageBreakBefore w:val="0"/>
        <w:widowControl w:val="0"/>
        <w:tabs>
          <w:tab w:val="left" w:pos="0"/>
        </w:tabs>
        <w:kinsoku/>
        <w:wordWrap/>
        <w:overflowPunct/>
        <w:topLinePunct w:val="0"/>
        <w:autoSpaceDE/>
        <w:autoSpaceDN/>
        <w:bidi w:val="0"/>
        <w:adjustRightInd w:val="0"/>
        <w:spacing w:line="400" w:lineRule="exact"/>
        <w:ind w:firstLine="480"/>
        <w:textAlignment w:val="auto"/>
        <w:rPr>
          <w:rFonts w:hint="eastAsia" w:ascii="仿宋" w:hAnsi="仿宋" w:eastAsia="仿宋" w:cs="仿宋"/>
          <w:color w:val="auto"/>
          <w:kern w:val="0"/>
          <w:sz w:val="24"/>
          <w:highlight w:val="none"/>
        </w:rPr>
      </w:pPr>
    </w:p>
    <w:p w14:paraId="5998D487">
      <w:pPr>
        <w:adjustRightInd/>
        <w:spacing w:line="400" w:lineRule="exact"/>
        <w:jc w:val="center"/>
        <w:outlineLvl w:val="0"/>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rPr>
        <w:t>六、</w:t>
      </w:r>
      <w:r>
        <w:rPr>
          <w:rFonts w:hint="default" w:ascii="仿宋" w:hAnsi="仿宋" w:eastAsia="仿宋" w:cs="仿宋"/>
          <w:b/>
          <w:bCs/>
          <w:i w:val="0"/>
          <w:iCs w:val="0"/>
          <w:color w:val="auto"/>
          <w:kern w:val="2"/>
          <w:sz w:val="32"/>
          <w:szCs w:val="20"/>
          <w:highlight w:val="none"/>
          <w:vertAlign w:val="baseline"/>
          <w:lang w:val="en-US" w:eastAsia="zh-CN" w:bidi="ar-SA"/>
        </w:rPr>
        <w:t>询问、质疑与投诉</w:t>
      </w:r>
    </w:p>
    <w:p w14:paraId="3B59E14A">
      <w:pPr>
        <w:adjustRightInd w:val="0"/>
        <w:spacing w:line="400" w:lineRule="exact"/>
        <w:ind w:firstLine="482" w:firstLineChars="200"/>
        <w:jc w:val="both"/>
        <w:rPr>
          <w:rFonts w:hint="eastAsia" w:ascii="仿宋" w:hAnsi="仿宋" w:eastAsia="仿宋" w:cs="仿宋"/>
          <w:b/>
          <w:color w:val="auto"/>
          <w:sz w:val="32"/>
          <w:szCs w:val="32"/>
          <w:highlight w:val="none"/>
        </w:rPr>
      </w:pPr>
      <w:r>
        <w:rPr>
          <w:rFonts w:hint="default" w:ascii="仿宋" w:hAnsi="仿宋" w:eastAsia="仿宋" w:cs="仿宋"/>
          <w:b/>
          <w:bCs/>
          <w:i w:val="0"/>
          <w:iCs w:val="0"/>
          <w:color w:val="auto"/>
          <w:kern w:val="2"/>
          <w:sz w:val="24"/>
          <w:szCs w:val="20"/>
          <w:highlight w:val="none"/>
          <w:vertAlign w:val="baseline"/>
          <w:lang w:val="en-US" w:eastAsia="zh-CN" w:bidi="ar-SA"/>
        </w:rPr>
        <w:t>1.在线询问、质疑、投诉</w:t>
      </w:r>
    </w:p>
    <w:p w14:paraId="07BDFD67">
      <w:pPr>
        <w:adjustRightInd w:val="0"/>
        <w:spacing w:line="400" w:lineRule="exact"/>
        <w:ind w:firstLine="480" w:firstLineChars="200"/>
        <w:jc w:val="both"/>
        <w:rPr>
          <w:rFonts w:hint="eastAsia" w:ascii="仿宋" w:hAnsi="仿宋" w:eastAsia="仿宋" w:cs="仿宋"/>
          <w:b/>
          <w:color w:val="auto"/>
          <w:sz w:val="32"/>
          <w:szCs w:val="32"/>
          <w:highlight w:val="none"/>
        </w:rPr>
      </w:pPr>
      <w:r>
        <w:rPr>
          <w:rFonts w:hint="default" w:ascii="仿宋" w:hAnsi="仿宋" w:eastAsia="仿宋" w:cs="仿宋"/>
          <w:b w:val="0"/>
          <w:bCs w:val="0"/>
          <w:i w:val="0"/>
          <w:iCs w:val="0"/>
          <w:color w:val="auto"/>
          <w:kern w:val="2"/>
          <w:sz w:val="24"/>
          <w:szCs w:val="20"/>
          <w:highlight w:val="none"/>
          <w:vertAlign w:val="baseline"/>
          <w:lang w:val="en-US" w:eastAsia="zh-CN" w:bidi="ar-SA"/>
        </w:rPr>
        <w:t>根据《浙江省财政厅关于进一步促进政府采购公平竞争打造最优营商环境的通知》（浙财采监</w:t>
      </w:r>
      <w:r>
        <w:rPr>
          <w:rFonts w:hint="eastAsia" w:ascii="仿宋" w:hAnsi="仿宋" w:eastAsia="仿宋" w:cs="仿宋"/>
          <w:color w:val="auto"/>
          <w:sz w:val="24"/>
          <w:highlight w:val="none"/>
        </w:rPr>
        <w:t>〔2021</w:t>
      </w:r>
      <w:r>
        <w:rPr>
          <w:rFonts w:hint="eastAsia" w:ascii="仿宋" w:hAnsi="仿宋" w:eastAsia="仿宋" w:cs="仿宋"/>
          <w:color w:val="auto"/>
          <w:sz w:val="24"/>
          <w:highlight w:val="none"/>
          <w:lang w:eastAsia="zh-CN"/>
        </w:rPr>
        <w:t>〕</w:t>
      </w:r>
      <w:r>
        <w:rPr>
          <w:rFonts w:hint="default" w:ascii="仿宋" w:hAnsi="仿宋" w:eastAsia="仿宋" w:cs="仿宋"/>
          <w:b w:val="0"/>
          <w:bCs w:val="0"/>
          <w:i w:val="0"/>
          <w:iCs w:val="0"/>
          <w:color w:val="auto"/>
          <w:kern w:val="2"/>
          <w:sz w:val="24"/>
          <w:szCs w:val="20"/>
          <w:highlight w:val="none"/>
          <w:vertAlign w:val="baseline"/>
          <w:lang w:val="en-US" w:eastAsia="zh-CN" w:bidi="ar-SA"/>
        </w:rPr>
        <w:t>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w:t>
      </w:r>
      <w:r>
        <w:rPr>
          <w:rFonts w:hint="eastAsia" w:ascii="仿宋" w:hAnsi="仿宋" w:eastAsia="仿宋" w:cs="仿宋"/>
          <w:b w:val="0"/>
          <w:bCs w:val="0"/>
          <w:i w:val="0"/>
          <w:iCs w:val="0"/>
          <w:color w:val="auto"/>
          <w:kern w:val="2"/>
          <w:sz w:val="24"/>
          <w:szCs w:val="20"/>
          <w:highlight w:val="none"/>
          <w:vertAlign w:val="baseline"/>
          <w:lang w:val="en-US" w:eastAsia="zh-CN" w:bidi="ar-SA"/>
        </w:rPr>
        <w:t>政务</w:t>
      </w:r>
      <w:r>
        <w:rPr>
          <w:rFonts w:hint="default" w:ascii="仿宋" w:hAnsi="仿宋" w:eastAsia="仿宋" w:cs="仿宋"/>
          <w:b w:val="0"/>
          <w:bCs w:val="0"/>
          <w:i w:val="0"/>
          <w:iCs w:val="0"/>
          <w:color w:val="auto"/>
          <w:kern w:val="2"/>
          <w:sz w:val="24"/>
          <w:szCs w:val="20"/>
          <w:highlight w:val="none"/>
          <w:vertAlign w:val="baseline"/>
          <w:lang w:val="en-US" w:eastAsia="zh-CN" w:bidi="ar-SA"/>
        </w:rPr>
        <w:t>服务网-政府采购投诉处理-在线办理。</w:t>
      </w:r>
    </w:p>
    <w:p w14:paraId="7C0D42A9">
      <w:pPr>
        <w:adjustRightInd w:val="0"/>
        <w:spacing w:line="400" w:lineRule="exact"/>
        <w:ind w:firstLine="482" w:firstLineChars="200"/>
        <w:jc w:val="both"/>
        <w:rPr>
          <w:rFonts w:hint="eastAsia" w:ascii="仿宋" w:hAnsi="仿宋" w:eastAsia="仿宋" w:cs="仿宋"/>
          <w:b/>
          <w:color w:val="auto"/>
          <w:sz w:val="32"/>
          <w:szCs w:val="32"/>
          <w:highlight w:val="none"/>
        </w:rPr>
      </w:pPr>
      <w:r>
        <w:rPr>
          <w:rFonts w:hint="default" w:ascii="仿宋" w:hAnsi="仿宋" w:eastAsia="仿宋" w:cs="仿宋"/>
          <w:b/>
          <w:bCs/>
          <w:i w:val="0"/>
          <w:iCs w:val="0"/>
          <w:color w:val="auto"/>
          <w:kern w:val="2"/>
          <w:sz w:val="24"/>
          <w:szCs w:val="24"/>
          <w:highlight w:val="none"/>
          <w:vertAlign w:val="baseline"/>
          <w:lang w:val="en-US" w:eastAsia="zh-CN" w:bidi="ar-SA"/>
        </w:rPr>
        <w:t>2.供应商询问</w:t>
      </w:r>
    </w:p>
    <w:p w14:paraId="6A1A4C85">
      <w:pPr>
        <w:autoSpaceDE w:val="0"/>
        <w:autoSpaceDN w:val="0"/>
        <w:adjustRightInd w:val="0"/>
        <w:spacing w:line="400" w:lineRule="exact"/>
        <w:ind w:firstLine="480" w:firstLineChars="200"/>
        <w:jc w:val="left"/>
        <w:rPr>
          <w:rFonts w:hint="eastAsia" w:ascii="仿宋" w:hAnsi="仿宋" w:eastAsia="仿宋" w:cs="仿宋"/>
          <w:b/>
          <w:color w:val="auto"/>
          <w:sz w:val="32"/>
          <w:szCs w:val="32"/>
          <w:highlight w:val="none"/>
        </w:rPr>
      </w:pPr>
      <w:r>
        <w:rPr>
          <w:rFonts w:hint="default" w:ascii="仿宋" w:hAnsi="仿宋" w:eastAsia="仿宋" w:cs="仿宋"/>
          <w:b w:val="0"/>
          <w:bCs w:val="0"/>
          <w:i w:val="0"/>
          <w:iCs w:val="0"/>
          <w:color w:val="auto"/>
          <w:kern w:val="0"/>
          <w:sz w:val="24"/>
          <w:szCs w:val="24"/>
          <w:highlight w:val="none"/>
          <w:vertAlign w:val="baseline"/>
          <w:lang w:val="zh-CN" w:eastAsia="zh-CN" w:bidi="ar-SA"/>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35B07FB4">
      <w:pPr>
        <w:adjustRightInd w:val="0"/>
        <w:spacing w:line="400" w:lineRule="exact"/>
        <w:ind w:firstLine="482" w:firstLineChars="200"/>
        <w:jc w:val="both"/>
        <w:rPr>
          <w:rFonts w:hint="eastAsia" w:ascii="仿宋" w:hAnsi="仿宋" w:eastAsia="仿宋" w:cs="仿宋"/>
          <w:b/>
          <w:color w:val="auto"/>
          <w:sz w:val="32"/>
          <w:szCs w:val="32"/>
          <w:highlight w:val="none"/>
        </w:rPr>
      </w:pPr>
      <w:r>
        <w:rPr>
          <w:rFonts w:hint="default" w:ascii="仿宋" w:hAnsi="仿宋" w:eastAsia="仿宋" w:cs="仿宋"/>
          <w:b/>
          <w:bCs/>
          <w:i w:val="0"/>
          <w:iCs w:val="0"/>
          <w:color w:val="auto"/>
          <w:kern w:val="2"/>
          <w:sz w:val="24"/>
          <w:szCs w:val="24"/>
          <w:highlight w:val="none"/>
          <w:vertAlign w:val="baseline"/>
          <w:lang w:val="en-US" w:eastAsia="zh-CN" w:bidi="ar-SA"/>
        </w:rPr>
        <w:t>3.供应商质疑</w:t>
      </w:r>
    </w:p>
    <w:p w14:paraId="17E79298">
      <w:pPr>
        <w:adjustRightInd w:val="0"/>
        <w:spacing w:line="400" w:lineRule="exact"/>
        <w:ind w:firstLine="482" w:firstLineChars="200"/>
        <w:jc w:val="both"/>
        <w:rPr>
          <w:rFonts w:hint="eastAsia" w:ascii="仿宋" w:hAnsi="仿宋" w:eastAsia="仿宋" w:cs="仿宋"/>
          <w:b/>
          <w:color w:val="auto"/>
          <w:sz w:val="32"/>
          <w:szCs w:val="32"/>
          <w:highlight w:val="none"/>
        </w:rPr>
      </w:pPr>
      <w:r>
        <w:rPr>
          <w:rFonts w:hint="default" w:ascii="仿宋" w:hAnsi="仿宋" w:eastAsia="仿宋" w:cs="仿宋"/>
          <w:b/>
          <w:bCs/>
          <w:i w:val="0"/>
          <w:iCs w:val="0"/>
          <w:color w:val="auto"/>
          <w:kern w:val="0"/>
          <w:sz w:val="24"/>
          <w:szCs w:val="20"/>
          <w:highlight w:val="none"/>
          <w:vertAlign w:val="baseline"/>
          <w:lang w:val="zh-CN" w:eastAsia="zh-CN" w:bidi="ar-SA"/>
        </w:rPr>
        <w:t>3</w:t>
      </w:r>
      <w:r>
        <w:rPr>
          <w:rFonts w:hint="default" w:ascii="仿宋" w:hAnsi="仿宋" w:eastAsia="仿宋" w:cs="仿宋"/>
          <w:b/>
          <w:bCs/>
          <w:i w:val="0"/>
          <w:iCs w:val="0"/>
          <w:color w:val="auto"/>
          <w:kern w:val="2"/>
          <w:sz w:val="24"/>
          <w:szCs w:val="20"/>
          <w:highlight w:val="none"/>
          <w:vertAlign w:val="baseline"/>
          <w:lang w:val="en-US" w:eastAsia="zh-CN" w:bidi="ar-SA"/>
        </w:rPr>
        <w:t>.1质疑提出时效</w:t>
      </w:r>
    </w:p>
    <w:p w14:paraId="5C39C1CE">
      <w:pPr>
        <w:adjustRightInd w:val="0"/>
        <w:spacing w:line="400" w:lineRule="exact"/>
        <w:ind w:firstLine="480" w:firstLineChars="200"/>
        <w:jc w:val="both"/>
        <w:rPr>
          <w:rFonts w:hint="eastAsia" w:ascii="仿宋" w:hAnsi="仿宋" w:eastAsia="仿宋" w:cs="仿宋"/>
          <w:b/>
          <w:color w:val="auto"/>
          <w:sz w:val="32"/>
          <w:szCs w:val="32"/>
          <w:highlight w:val="none"/>
        </w:rPr>
      </w:pPr>
      <w:r>
        <w:rPr>
          <w:rFonts w:hint="default" w:ascii="仿宋" w:hAnsi="仿宋" w:eastAsia="仿宋" w:cs="仿宋"/>
          <w:b w:val="0"/>
          <w:bCs w:val="0"/>
          <w:i w:val="0"/>
          <w:iCs w:val="0"/>
          <w:color w:val="auto"/>
          <w:kern w:val="2"/>
          <w:sz w:val="24"/>
          <w:szCs w:val="20"/>
          <w:highlight w:val="none"/>
          <w:vertAlign w:val="baseline"/>
          <w:lang w:val="en-US" w:eastAsia="zh-CN" w:bidi="ar-SA"/>
        </w:rPr>
        <w:t>3.1.1提出质疑的供应商应当是参与所质疑项目采购活动的供应商。潜在供应商已依法获取其可质疑的采购文件的，可以对该文件提出质疑。</w:t>
      </w:r>
    </w:p>
    <w:p w14:paraId="6FEF6A11">
      <w:pPr>
        <w:adjustRightInd w:val="0"/>
        <w:spacing w:line="400" w:lineRule="exact"/>
        <w:ind w:firstLine="480" w:firstLineChars="200"/>
        <w:jc w:val="both"/>
        <w:rPr>
          <w:rFonts w:hint="eastAsia" w:ascii="仿宋" w:hAnsi="仿宋" w:eastAsia="仿宋" w:cs="仿宋"/>
          <w:b/>
          <w:color w:val="auto"/>
          <w:sz w:val="32"/>
          <w:szCs w:val="32"/>
          <w:highlight w:val="none"/>
        </w:rPr>
      </w:pPr>
      <w:r>
        <w:rPr>
          <w:rFonts w:hint="default" w:ascii="仿宋" w:hAnsi="仿宋" w:eastAsia="仿宋" w:cs="仿宋"/>
          <w:b w:val="0"/>
          <w:bCs w:val="0"/>
          <w:i w:val="0"/>
          <w:iCs w:val="0"/>
          <w:color w:val="auto"/>
          <w:kern w:val="0"/>
          <w:sz w:val="24"/>
          <w:szCs w:val="20"/>
          <w:highlight w:val="none"/>
          <w:vertAlign w:val="baseline"/>
          <w:lang w:val="zh-CN" w:eastAsia="zh-CN" w:bidi="ar-SA"/>
        </w:rPr>
        <w:t>3</w:t>
      </w:r>
      <w:r>
        <w:rPr>
          <w:rFonts w:hint="default" w:ascii="仿宋" w:hAnsi="仿宋" w:eastAsia="仿宋" w:cs="仿宋"/>
          <w:b w:val="0"/>
          <w:bCs w:val="0"/>
          <w:i w:val="0"/>
          <w:iCs w:val="0"/>
          <w:color w:val="auto"/>
          <w:kern w:val="2"/>
          <w:sz w:val="24"/>
          <w:szCs w:val="20"/>
          <w:highlight w:val="none"/>
          <w:vertAlign w:val="baseline"/>
          <w:lang w:val="en-US" w:eastAsia="zh-CN" w:bidi="ar-SA"/>
        </w:rPr>
        <w:t>.1.2供应商认为采购文件、采购过程和成交结果使自己的权益受到损害的，可以在知道或者应知其权益受到损害之日起七个工作日内，以书面形式向采购人或者采购代理机构提出质疑，否则，采购人或者采购代理机构不予受理：</w:t>
      </w:r>
    </w:p>
    <w:p w14:paraId="001D6DF5">
      <w:pPr>
        <w:widowControl/>
        <w:adjustRightInd w:val="0"/>
        <w:snapToGrid w:val="0"/>
        <w:spacing w:line="400" w:lineRule="exact"/>
        <w:ind w:firstLine="434" w:firstLineChars="181"/>
        <w:jc w:val="both"/>
        <w:rPr>
          <w:rFonts w:hint="eastAsia" w:ascii="仿宋" w:hAnsi="仿宋" w:eastAsia="仿宋" w:cs="仿宋"/>
          <w:b/>
          <w:color w:val="auto"/>
          <w:sz w:val="32"/>
          <w:szCs w:val="32"/>
          <w:highlight w:val="none"/>
        </w:rPr>
      </w:pPr>
      <w:r>
        <w:rPr>
          <w:rFonts w:hint="default" w:ascii="仿宋" w:hAnsi="仿宋" w:eastAsia="仿宋" w:cs="仿宋"/>
          <w:b w:val="0"/>
          <w:bCs w:val="0"/>
          <w:i w:val="0"/>
          <w:iCs w:val="0"/>
          <w:snapToGrid/>
          <w:color w:val="auto"/>
          <w:kern w:val="2"/>
          <w:sz w:val="24"/>
          <w:szCs w:val="20"/>
          <w:highlight w:val="none"/>
          <w:vertAlign w:val="baseline"/>
          <w:lang w:val="en-US" w:eastAsia="zh-CN" w:bidi="ar-SA"/>
        </w:rPr>
        <w:t>3.1.2.1对采购文件提出质疑的，质疑期限为供应商获得采购文件之日或者采购文件公告期限届满之日起计算，采购文件在获取截止之日后获得的，应当自采购文件公告期限届满之日起计算。</w:t>
      </w:r>
    </w:p>
    <w:p w14:paraId="529C917A">
      <w:pPr>
        <w:adjustRightInd w:val="0"/>
        <w:spacing w:line="400" w:lineRule="exact"/>
        <w:ind w:firstLine="480" w:firstLineChars="200"/>
        <w:jc w:val="both"/>
        <w:rPr>
          <w:rFonts w:hint="eastAsia" w:ascii="仿宋" w:hAnsi="仿宋" w:eastAsia="仿宋" w:cs="仿宋"/>
          <w:b/>
          <w:color w:val="auto"/>
          <w:sz w:val="32"/>
          <w:szCs w:val="32"/>
          <w:highlight w:val="none"/>
        </w:rPr>
      </w:pPr>
      <w:r>
        <w:rPr>
          <w:rFonts w:hint="default" w:ascii="仿宋" w:hAnsi="仿宋" w:eastAsia="仿宋" w:cs="仿宋"/>
          <w:b w:val="0"/>
          <w:bCs w:val="0"/>
          <w:i w:val="0"/>
          <w:iCs w:val="0"/>
          <w:color w:val="auto"/>
          <w:kern w:val="2"/>
          <w:sz w:val="24"/>
          <w:szCs w:val="20"/>
          <w:highlight w:val="none"/>
          <w:vertAlign w:val="baseline"/>
          <w:lang w:val="en-US" w:eastAsia="zh-CN" w:bidi="ar-SA"/>
        </w:rPr>
        <w:t>3.1.2.2对采购过程提出质疑的，质疑期限为各采购程序环节结束之日起计算。</w:t>
      </w:r>
    </w:p>
    <w:p w14:paraId="35C60D95">
      <w:pPr>
        <w:adjustRightInd w:val="0"/>
        <w:spacing w:line="400" w:lineRule="exact"/>
        <w:ind w:firstLine="480" w:firstLineChars="200"/>
        <w:jc w:val="both"/>
        <w:rPr>
          <w:rFonts w:hint="eastAsia" w:ascii="仿宋" w:hAnsi="仿宋" w:eastAsia="仿宋" w:cs="仿宋"/>
          <w:b/>
          <w:color w:val="auto"/>
          <w:sz w:val="32"/>
          <w:szCs w:val="32"/>
          <w:highlight w:val="none"/>
        </w:rPr>
      </w:pPr>
      <w:r>
        <w:rPr>
          <w:rFonts w:hint="default" w:ascii="仿宋" w:hAnsi="仿宋" w:eastAsia="仿宋" w:cs="仿宋"/>
          <w:b w:val="0"/>
          <w:bCs w:val="0"/>
          <w:i w:val="0"/>
          <w:iCs w:val="0"/>
          <w:color w:val="auto"/>
          <w:kern w:val="2"/>
          <w:sz w:val="24"/>
          <w:szCs w:val="20"/>
          <w:highlight w:val="none"/>
          <w:vertAlign w:val="baseline"/>
          <w:lang w:val="en-US" w:eastAsia="zh-CN" w:bidi="ar-SA"/>
        </w:rPr>
        <w:t>3.1.2.3对采购结果提出质疑的，质疑期限自采购结果公告期限届满之日起计算。</w:t>
      </w:r>
    </w:p>
    <w:p w14:paraId="5AA86486">
      <w:pPr>
        <w:adjustRightInd w:val="0"/>
        <w:spacing w:line="400" w:lineRule="exact"/>
        <w:ind w:firstLine="480" w:firstLineChars="200"/>
        <w:jc w:val="both"/>
        <w:rPr>
          <w:rFonts w:hint="eastAsia" w:ascii="仿宋" w:hAnsi="仿宋" w:eastAsia="仿宋" w:cs="仿宋"/>
          <w:b/>
          <w:color w:val="auto"/>
          <w:sz w:val="32"/>
          <w:szCs w:val="32"/>
          <w:highlight w:val="none"/>
        </w:rPr>
      </w:pPr>
      <w:r>
        <w:rPr>
          <w:rFonts w:hint="default" w:ascii="仿宋" w:hAnsi="仿宋" w:eastAsia="仿宋" w:cs="仿宋"/>
          <w:b w:val="0"/>
          <w:bCs w:val="0"/>
          <w:i w:val="0"/>
          <w:iCs w:val="0"/>
          <w:color w:val="auto"/>
          <w:kern w:val="2"/>
          <w:sz w:val="24"/>
          <w:szCs w:val="20"/>
          <w:highlight w:val="none"/>
          <w:vertAlign w:val="baseline"/>
          <w:lang w:val="en-US" w:eastAsia="zh-CN" w:bidi="ar-SA"/>
        </w:rPr>
        <w:t>3.1.2.4对同一采购程序环节的质疑，供应商须一次性提出。</w:t>
      </w:r>
    </w:p>
    <w:p w14:paraId="219427DC">
      <w:pPr>
        <w:adjustRightInd w:val="0"/>
        <w:spacing w:line="400" w:lineRule="exact"/>
        <w:ind w:firstLine="482" w:firstLineChars="200"/>
        <w:jc w:val="both"/>
        <w:rPr>
          <w:rFonts w:hint="eastAsia" w:ascii="仿宋" w:hAnsi="仿宋" w:eastAsia="仿宋" w:cs="仿宋"/>
          <w:b/>
          <w:color w:val="auto"/>
          <w:sz w:val="32"/>
          <w:szCs w:val="32"/>
          <w:highlight w:val="none"/>
        </w:rPr>
      </w:pPr>
      <w:r>
        <w:rPr>
          <w:rFonts w:hint="default" w:ascii="仿宋" w:hAnsi="仿宋" w:eastAsia="仿宋" w:cs="仿宋"/>
          <w:b/>
          <w:bCs/>
          <w:i w:val="0"/>
          <w:iCs w:val="0"/>
          <w:color w:val="auto"/>
          <w:kern w:val="0"/>
          <w:sz w:val="24"/>
          <w:szCs w:val="20"/>
          <w:highlight w:val="none"/>
          <w:vertAlign w:val="baseline"/>
          <w:lang w:val="zh-CN" w:eastAsia="zh-CN" w:bidi="ar-SA"/>
        </w:rPr>
        <w:t>3.</w:t>
      </w:r>
      <w:r>
        <w:rPr>
          <w:rFonts w:hint="default" w:ascii="仿宋" w:hAnsi="仿宋" w:eastAsia="仿宋" w:cs="仿宋"/>
          <w:b/>
          <w:bCs/>
          <w:i w:val="0"/>
          <w:iCs w:val="0"/>
          <w:color w:val="auto"/>
          <w:kern w:val="0"/>
          <w:sz w:val="24"/>
          <w:szCs w:val="20"/>
          <w:highlight w:val="none"/>
          <w:vertAlign w:val="baseline"/>
          <w:lang w:val="en-US" w:eastAsia="zh-CN" w:bidi="ar-SA"/>
        </w:rPr>
        <w:t>2</w:t>
      </w:r>
      <w:r>
        <w:rPr>
          <w:rFonts w:hint="default" w:ascii="仿宋" w:hAnsi="仿宋" w:eastAsia="仿宋" w:cs="仿宋"/>
          <w:b/>
          <w:bCs/>
          <w:i w:val="0"/>
          <w:iCs w:val="0"/>
          <w:color w:val="auto"/>
          <w:kern w:val="0"/>
          <w:sz w:val="24"/>
          <w:szCs w:val="20"/>
          <w:highlight w:val="none"/>
          <w:vertAlign w:val="baseline"/>
          <w:lang w:val="zh-CN" w:eastAsia="zh-CN" w:bidi="ar-SA"/>
        </w:rPr>
        <w:t>质疑函</w:t>
      </w:r>
    </w:p>
    <w:p w14:paraId="10C0CCEF">
      <w:pPr>
        <w:adjustRightInd w:val="0"/>
        <w:spacing w:line="400" w:lineRule="exact"/>
        <w:ind w:firstLine="480" w:firstLineChars="200"/>
        <w:jc w:val="both"/>
        <w:rPr>
          <w:rFonts w:hint="eastAsia" w:ascii="仿宋" w:hAnsi="仿宋" w:eastAsia="仿宋" w:cs="仿宋"/>
          <w:b/>
          <w:color w:val="auto"/>
          <w:sz w:val="32"/>
          <w:szCs w:val="32"/>
          <w:highlight w:val="none"/>
        </w:rPr>
      </w:pPr>
      <w:r>
        <w:rPr>
          <w:rFonts w:hint="default" w:ascii="仿宋" w:hAnsi="仿宋" w:eastAsia="仿宋" w:cs="仿宋"/>
          <w:b w:val="0"/>
          <w:bCs w:val="0"/>
          <w:i w:val="0"/>
          <w:iCs w:val="0"/>
          <w:color w:val="auto"/>
          <w:kern w:val="2"/>
          <w:sz w:val="24"/>
          <w:szCs w:val="20"/>
          <w:highlight w:val="none"/>
          <w:vertAlign w:val="baseline"/>
          <w:lang w:val="en-US" w:eastAsia="zh-CN" w:bidi="ar-SA"/>
        </w:rPr>
        <w:t>3.2.1供应商提出质疑应当提交质疑函和必要的证明材料。质疑函应当包括下列内容：</w:t>
      </w:r>
    </w:p>
    <w:p w14:paraId="04A9F520">
      <w:pPr>
        <w:adjustRightInd w:val="0"/>
        <w:spacing w:line="400" w:lineRule="exact"/>
        <w:ind w:firstLine="480" w:firstLineChars="200"/>
        <w:jc w:val="both"/>
        <w:rPr>
          <w:rFonts w:hint="eastAsia" w:ascii="仿宋" w:hAnsi="仿宋" w:eastAsia="仿宋" w:cs="仿宋"/>
          <w:b/>
          <w:color w:val="auto"/>
          <w:sz w:val="32"/>
          <w:szCs w:val="32"/>
          <w:highlight w:val="none"/>
        </w:rPr>
      </w:pPr>
      <w:r>
        <w:rPr>
          <w:rFonts w:hint="default" w:ascii="仿宋" w:hAnsi="仿宋" w:eastAsia="仿宋" w:cs="仿宋"/>
          <w:b w:val="0"/>
          <w:bCs w:val="0"/>
          <w:i w:val="0"/>
          <w:iCs w:val="0"/>
          <w:color w:val="auto"/>
          <w:kern w:val="2"/>
          <w:sz w:val="24"/>
          <w:szCs w:val="24"/>
          <w:highlight w:val="none"/>
          <w:vertAlign w:val="baseline"/>
          <w:lang w:val="en-US" w:eastAsia="zh-CN" w:bidi="ar-SA"/>
        </w:rPr>
        <w:t>供应商的姓名或者名称、地址、邮编、联系人及联系电话；</w:t>
      </w:r>
    </w:p>
    <w:p w14:paraId="45EDB4B4">
      <w:pPr>
        <w:adjustRightInd w:val="0"/>
        <w:spacing w:line="400" w:lineRule="exact"/>
        <w:ind w:firstLine="480" w:firstLineChars="200"/>
        <w:jc w:val="both"/>
        <w:rPr>
          <w:rFonts w:hint="eastAsia" w:ascii="仿宋" w:hAnsi="仿宋" w:eastAsia="仿宋" w:cs="仿宋"/>
          <w:b/>
          <w:color w:val="auto"/>
          <w:sz w:val="32"/>
          <w:szCs w:val="32"/>
          <w:highlight w:val="none"/>
        </w:rPr>
      </w:pPr>
      <w:r>
        <w:rPr>
          <w:rFonts w:hint="default" w:ascii="仿宋" w:hAnsi="仿宋" w:eastAsia="仿宋" w:cs="仿宋"/>
          <w:b w:val="0"/>
          <w:bCs w:val="0"/>
          <w:i w:val="0"/>
          <w:iCs w:val="0"/>
          <w:color w:val="auto"/>
          <w:kern w:val="2"/>
          <w:sz w:val="24"/>
          <w:szCs w:val="24"/>
          <w:highlight w:val="none"/>
          <w:vertAlign w:val="baseline"/>
          <w:lang w:val="en-US" w:eastAsia="zh-CN" w:bidi="ar-SA"/>
        </w:rPr>
        <w:t>质疑项目的名称、编号；</w:t>
      </w:r>
    </w:p>
    <w:p w14:paraId="43C74D4A">
      <w:pPr>
        <w:adjustRightInd w:val="0"/>
        <w:spacing w:line="400" w:lineRule="exact"/>
        <w:ind w:firstLine="480" w:firstLineChars="200"/>
        <w:jc w:val="both"/>
        <w:rPr>
          <w:rFonts w:hint="eastAsia" w:ascii="仿宋" w:hAnsi="仿宋" w:eastAsia="仿宋" w:cs="仿宋"/>
          <w:b/>
          <w:color w:val="auto"/>
          <w:sz w:val="32"/>
          <w:szCs w:val="32"/>
          <w:highlight w:val="none"/>
        </w:rPr>
      </w:pPr>
      <w:r>
        <w:rPr>
          <w:rFonts w:hint="default" w:ascii="仿宋" w:hAnsi="仿宋" w:eastAsia="仿宋" w:cs="仿宋"/>
          <w:b w:val="0"/>
          <w:bCs w:val="0"/>
          <w:i w:val="0"/>
          <w:iCs w:val="0"/>
          <w:color w:val="auto"/>
          <w:kern w:val="2"/>
          <w:sz w:val="24"/>
          <w:szCs w:val="24"/>
          <w:highlight w:val="none"/>
          <w:vertAlign w:val="baseline"/>
          <w:lang w:val="en-US" w:eastAsia="zh-CN" w:bidi="ar-SA"/>
        </w:rPr>
        <w:t>具体、明确的质疑事项和与质疑事项相关的请求；</w:t>
      </w:r>
    </w:p>
    <w:p w14:paraId="67D53EA3">
      <w:pPr>
        <w:adjustRightInd w:val="0"/>
        <w:spacing w:line="400" w:lineRule="exact"/>
        <w:ind w:firstLine="480" w:firstLineChars="200"/>
        <w:jc w:val="both"/>
        <w:rPr>
          <w:rFonts w:hint="eastAsia" w:ascii="仿宋" w:hAnsi="仿宋" w:eastAsia="仿宋" w:cs="仿宋"/>
          <w:b/>
          <w:color w:val="auto"/>
          <w:sz w:val="32"/>
          <w:szCs w:val="32"/>
          <w:highlight w:val="none"/>
        </w:rPr>
      </w:pPr>
      <w:r>
        <w:rPr>
          <w:rFonts w:hint="default" w:ascii="仿宋" w:hAnsi="仿宋" w:eastAsia="仿宋" w:cs="仿宋"/>
          <w:b w:val="0"/>
          <w:bCs w:val="0"/>
          <w:i w:val="0"/>
          <w:iCs w:val="0"/>
          <w:color w:val="auto"/>
          <w:kern w:val="2"/>
          <w:sz w:val="24"/>
          <w:szCs w:val="24"/>
          <w:highlight w:val="none"/>
          <w:vertAlign w:val="baseline"/>
          <w:lang w:val="en-US" w:eastAsia="zh-CN" w:bidi="ar-SA"/>
        </w:rPr>
        <w:t>事实依据；</w:t>
      </w:r>
    </w:p>
    <w:p w14:paraId="61B67088">
      <w:pPr>
        <w:adjustRightInd w:val="0"/>
        <w:spacing w:line="400" w:lineRule="exact"/>
        <w:ind w:firstLine="480" w:firstLineChars="200"/>
        <w:jc w:val="both"/>
        <w:rPr>
          <w:rFonts w:hint="eastAsia" w:ascii="仿宋" w:hAnsi="仿宋" w:eastAsia="仿宋" w:cs="仿宋"/>
          <w:b/>
          <w:color w:val="auto"/>
          <w:sz w:val="32"/>
          <w:szCs w:val="32"/>
          <w:highlight w:val="none"/>
        </w:rPr>
      </w:pPr>
      <w:r>
        <w:rPr>
          <w:rFonts w:hint="default" w:ascii="仿宋" w:hAnsi="仿宋" w:eastAsia="仿宋" w:cs="仿宋"/>
          <w:b w:val="0"/>
          <w:bCs w:val="0"/>
          <w:i w:val="0"/>
          <w:iCs w:val="0"/>
          <w:color w:val="auto"/>
          <w:kern w:val="2"/>
          <w:sz w:val="24"/>
          <w:szCs w:val="24"/>
          <w:highlight w:val="none"/>
          <w:vertAlign w:val="baseline"/>
          <w:lang w:val="en-US" w:eastAsia="zh-CN" w:bidi="ar-SA"/>
        </w:rPr>
        <w:t>必要的法律依据；</w:t>
      </w:r>
    </w:p>
    <w:p w14:paraId="6E28E2C5">
      <w:pPr>
        <w:adjustRightInd w:val="0"/>
        <w:spacing w:line="400" w:lineRule="exact"/>
        <w:ind w:firstLine="480" w:firstLineChars="200"/>
        <w:jc w:val="both"/>
        <w:rPr>
          <w:rFonts w:hint="eastAsia" w:ascii="仿宋" w:hAnsi="仿宋" w:eastAsia="仿宋" w:cs="仿宋"/>
          <w:b/>
          <w:color w:val="auto"/>
          <w:sz w:val="32"/>
          <w:szCs w:val="32"/>
          <w:highlight w:val="none"/>
        </w:rPr>
      </w:pPr>
      <w:r>
        <w:rPr>
          <w:rFonts w:hint="default" w:ascii="仿宋" w:hAnsi="仿宋" w:eastAsia="仿宋" w:cs="仿宋"/>
          <w:b w:val="0"/>
          <w:bCs w:val="0"/>
          <w:i w:val="0"/>
          <w:iCs w:val="0"/>
          <w:color w:val="auto"/>
          <w:kern w:val="2"/>
          <w:sz w:val="24"/>
          <w:szCs w:val="24"/>
          <w:highlight w:val="none"/>
          <w:vertAlign w:val="baseline"/>
          <w:lang w:val="en-US" w:eastAsia="zh-CN" w:bidi="ar-SA"/>
        </w:rPr>
        <w:t>提出质疑的日期。</w:t>
      </w:r>
    </w:p>
    <w:p w14:paraId="7E138C4B">
      <w:pPr>
        <w:adjustRightInd w:val="0"/>
        <w:spacing w:line="400" w:lineRule="exact"/>
        <w:ind w:firstLine="480" w:firstLineChars="200"/>
        <w:jc w:val="both"/>
        <w:rPr>
          <w:rFonts w:hint="eastAsia" w:ascii="仿宋" w:hAnsi="仿宋" w:eastAsia="仿宋" w:cs="仿宋"/>
          <w:b/>
          <w:color w:val="auto"/>
          <w:sz w:val="32"/>
          <w:szCs w:val="32"/>
          <w:highlight w:val="none"/>
        </w:rPr>
      </w:pPr>
      <w:r>
        <w:rPr>
          <w:rFonts w:hint="default" w:ascii="仿宋" w:hAnsi="仿宋" w:eastAsia="仿宋" w:cs="仿宋"/>
          <w:b w:val="0"/>
          <w:bCs w:val="0"/>
          <w:i w:val="0"/>
          <w:iCs w:val="0"/>
          <w:color w:val="auto"/>
          <w:kern w:val="2"/>
          <w:sz w:val="24"/>
          <w:szCs w:val="20"/>
          <w:highlight w:val="none"/>
          <w:vertAlign w:val="baseline"/>
          <w:lang w:val="en-US" w:eastAsia="zh-CN" w:bidi="ar-SA"/>
        </w:rPr>
        <w:t>供应商提交的质疑函需一式三份。供应商为自然人的，应当由本人签字；供应商为法人或者其他组织的，应当由法定代表人、主要负责人，或者其授权代表签字或者盖章，并加盖公章。</w:t>
      </w:r>
    </w:p>
    <w:p w14:paraId="6897122E">
      <w:pPr>
        <w:adjustRightInd w:val="0"/>
        <w:spacing w:line="400" w:lineRule="exact"/>
        <w:ind w:firstLine="482" w:firstLineChars="200"/>
        <w:jc w:val="both"/>
        <w:rPr>
          <w:rFonts w:hint="eastAsia" w:ascii="仿宋" w:hAnsi="仿宋" w:eastAsia="仿宋" w:cs="仿宋"/>
          <w:b/>
          <w:color w:val="auto"/>
          <w:sz w:val="32"/>
          <w:szCs w:val="32"/>
          <w:highlight w:val="none"/>
        </w:rPr>
      </w:pPr>
      <w:r>
        <w:rPr>
          <w:rFonts w:hint="default" w:ascii="仿宋" w:hAnsi="仿宋" w:eastAsia="仿宋" w:cs="仿宋"/>
          <w:b/>
          <w:bCs/>
          <w:i w:val="0"/>
          <w:iCs w:val="0"/>
          <w:color w:val="auto"/>
          <w:kern w:val="2"/>
          <w:sz w:val="24"/>
          <w:szCs w:val="20"/>
          <w:highlight w:val="none"/>
          <w:vertAlign w:val="baseline"/>
          <w:lang w:val="en-US" w:eastAsia="zh-CN" w:bidi="ar-SA"/>
        </w:rPr>
        <w:t>质疑函范本及制作说明详见附件1。</w:t>
      </w:r>
    </w:p>
    <w:p w14:paraId="185ECD0C">
      <w:pPr>
        <w:adjustRightInd w:val="0"/>
        <w:spacing w:line="400" w:lineRule="exact"/>
        <w:ind w:firstLine="482" w:firstLineChars="200"/>
        <w:jc w:val="both"/>
        <w:rPr>
          <w:rFonts w:hint="eastAsia" w:ascii="仿宋" w:hAnsi="仿宋" w:eastAsia="仿宋" w:cs="仿宋"/>
          <w:b/>
          <w:color w:val="auto"/>
          <w:sz w:val="32"/>
          <w:szCs w:val="32"/>
          <w:highlight w:val="none"/>
        </w:rPr>
      </w:pPr>
      <w:r>
        <w:rPr>
          <w:rFonts w:hint="default" w:ascii="仿宋" w:hAnsi="仿宋" w:eastAsia="仿宋" w:cs="仿宋"/>
          <w:b/>
          <w:bCs/>
          <w:i w:val="0"/>
          <w:iCs w:val="0"/>
          <w:color w:val="auto"/>
          <w:kern w:val="2"/>
          <w:sz w:val="24"/>
          <w:szCs w:val="24"/>
          <w:highlight w:val="none"/>
          <w:vertAlign w:val="baseline"/>
          <w:lang w:val="en-US" w:eastAsia="zh-CN" w:bidi="ar-SA"/>
        </w:rPr>
        <w:t>4.供应商投诉</w:t>
      </w:r>
    </w:p>
    <w:p w14:paraId="4F358A56">
      <w:pPr>
        <w:adjustRightInd w:val="0"/>
        <w:spacing w:line="400" w:lineRule="exact"/>
        <w:ind w:firstLine="480" w:firstLineChars="200"/>
        <w:jc w:val="both"/>
        <w:rPr>
          <w:rFonts w:hint="eastAsia" w:ascii="仿宋" w:hAnsi="仿宋" w:eastAsia="仿宋" w:cs="仿宋"/>
          <w:b/>
          <w:color w:val="auto"/>
          <w:sz w:val="32"/>
          <w:szCs w:val="32"/>
          <w:highlight w:val="none"/>
        </w:rPr>
      </w:pPr>
      <w:r>
        <w:rPr>
          <w:rFonts w:hint="default" w:ascii="仿宋" w:hAnsi="仿宋" w:eastAsia="仿宋" w:cs="仿宋"/>
          <w:b w:val="0"/>
          <w:bCs w:val="0"/>
          <w:i w:val="0"/>
          <w:iCs w:val="0"/>
          <w:color w:val="auto"/>
          <w:kern w:val="2"/>
          <w:sz w:val="24"/>
          <w:szCs w:val="20"/>
          <w:highlight w:val="none"/>
          <w:vertAlign w:val="baseline"/>
          <w:lang w:val="en-US" w:eastAsia="zh-CN" w:bidi="ar-SA"/>
        </w:rPr>
        <w:t>4.1质疑供应商对采购人或采购代理机构的答复不满意或者采购人、采购代理机构未在规定的时间内作出答复的，可以在答复期满后十五个工作日内向同级政府采购监督管理部门提出投诉。</w:t>
      </w:r>
    </w:p>
    <w:p w14:paraId="4851614D">
      <w:pPr>
        <w:adjustRightInd w:val="0"/>
        <w:spacing w:line="400" w:lineRule="exact"/>
        <w:ind w:firstLine="480" w:firstLineChars="200"/>
        <w:jc w:val="both"/>
        <w:rPr>
          <w:rFonts w:hint="eastAsia" w:ascii="仿宋" w:hAnsi="仿宋" w:eastAsia="仿宋" w:cs="仿宋"/>
          <w:b/>
          <w:color w:val="auto"/>
          <w:sz w:val="32"/>
          <w:szCs w:val="32"/>
          <w:highlight w:val="none"/>
        </w:rPr>
      </w:pPr>
      <w:r>
        <w:rPr>
          <w:rFonts w:hint="default" w:ascii="仿宋" w:hAnsi="仿宋" w:eastAsia="仿宋" w:cs="仿宋"/>
          <w:b w:val="0"/>
          <w:bCs w:val="0"/>
          <w:i w:val="0"/>
          <w:iCs w:val="0"/>
          <w:color w:val="auto"/>
          <w:kern w:val="2"/>
          <w:sz w:val="24"/>
          <w:szCs w:val="20"/>
          <w:highlight w:val="none"/>
          <w:vertAlign w:val="baseline"/>
          <w:lang w:val="en-US" w:eastAsia="zh-CN" w:bidi="ar-SA"/>
        </w:rPr>
        <w:t>4.2供应商投诉的事项不得超出已质疑事项的范围，基于质疑答复内容提出的投诉事项除外。</w:t>
      </w:r>
    </w:p>
    <w:p w14:paraId="5D48B967">
      <w:pPr>
        <w:adjustRightInd w:val="0"/>
        <w:spacing w:line="400" w:lineRule="exact"/>
        <w:ind w:firstLine="480" w:firstLineChars="200"/>
        <w:jc w:val="both"/>
        <w:rPr>
          <w:rFonts w:hint="eastAsia" w:ascii="仿宋" w:hAnsi="仿宋" w:eastAsia="仿宋" w:cs="仿宋"/>
          <w:b/>
          <w:color w:val="auto"/>
          <w:sz w:val="32"/>
          <w:szCs w:val="32"/>
          <w:highlight w:val="none"/>
        </w:rPr>
      </w:pPr>
      <w:r>
        <w:rPr>
          <w:rFonts w:hint="default" w:ascii="仿宋" w:hAnsi="仿宋" w:eastAsia="仿宋" w:cs="仿宋"/>
          <w:b w:val="0"/>
          <w:bCs w:val="0"/>
          <w:i w:val="0"/>
          <w:iCs w:val="0"/>
          <w:color w:val="auto"/>
          <w:kern w:val="2"/>
          <w:sz w:val="24"/>
          <w:szCs w:val="20"/>
          <w:highlight w:val="none"/>
          <w:vertAlign w:val="baseline"/>
          <w:lang w:val="en-US" w:eastAsia="zh-CN" w:bidi="ar-SA"/>
        </w:rPr>
        <w:t>4.3供应商投诉应当有明确的请求和必要的证明材料。</w:t>
      </w:r>
    </w:p>
    <w:p w14:paraId="3F629762">
      <w:pPr>
        <w:adjustRightInd w:val="0"/>
        <w:spacing w:line="400" w:lineRule="exact"/>
        <w:ind w:firstLine="480" w:firstLineChars="200"/>
        <w:jc w:val="both"/>
        <w:rPr>
          <w:rFonts w:hint="eastAsia" w:ascii="仿宋" w:hAnsi="仿宋" w:eastAsia="仿宋" w:cs="仿宋"/>
          <w:b/>
          <w:color w:val="auto"/>
          <w:sz w:val="32"/>
          <w:szCs w:val="32"/>
          <w:highlight w:val="none"/>
        </w:rPr>
      </w:pPr>
      <w:r>
        <w:rPr>
          <w:rFonts w:hint="default" w:ascii="仿宋" w:hAnsi="仿宋" w:eastAsia="仿宋" w:cs="仿宋"/>
          <w:b w:val="0"/>
          <w:bCs w:val="0"/>
          <w:i w:val="0"/>
          <w:iCs w:val="0"/>
          <w:color w:val="auto"/>
          <w:kern w:val="2"/>
          <w:sz w:val="24"/>
          <w:szCs w:val="20"/>
          <w:highlight w:val="none"/>
          <w:vertAlign w:val="baseline"/>
          <w:lang w:val="en-US" w:eastAsia="zh-CN" w:bidi="ar-SA"/>
        </w:rPr>
        <w:t>4.4以联合体形式参加政府采购活动的，其投诉应当由组成联合体的所有供应商共同提出。</w:t>
      </w:r>
    </w:p>
    <w:p w14:paraId="09B0000A">
      <w:pPr>
        <w:keepNext w:val="0"/>
        <w:keepLines w:val="0"/>
        <w:pageBreakBefore w:val="0"/>
        <w:widowControl w:val="0"/>
        <w:kinsoku/>
        <w:wordWrap/>
        <w:overflowPunct/>
        <w:topLinePunct w:val="0"/>
        <w:autoSpaceDE/>
        <w:autoSpaceDN/>
        <w:bidi w:val="0"/>
        <w:adjustRightInd w:val="0"/>
        <w:snapToGrid w:val="0"/>
        <w:spacing w:line="400" w:lineRule="exact"/>
        <w:ind w:firstLine="482" w:firstLineChars="200"/>
        <w:jc w:val="both"/>
        <w:textAlignment w:val="auto"/>
        <w:outlineLvl w:val="0"/>
        <w:rPr>
          <w:rFonts w:hint="eastAsia" w:ascii="仿宋" w:hAnsi="仿宋" w:eastAsia="仿宋" w:cs="仿宋"/>
          <w:b/>
          <w:color w:val="auto"/>
          <w:sz w:val="32"/>
          <w:szCs w:val="32"/>
          <w:highlight w:val="none"/>
        </w:rPr>
      </w:pPr>
      <w:r>
        <w:rPr>
          <w:rFonts w:hint="default" w:ascii="仿宋" w:hAnsi="仿宋" w:eastAsia="仿宋" w:cs="仿宋"/>
          <w:b/>
          <w:bCs/>
          <w:i w:val="0"/>
          <w:iCs w:val="0"/>
          <w:color w:val="auto"/>
          <w:kern w:val="2"/>
          <w:sz w:val="24"/>
          <w:szCs w:val="20"/>
          <w:highlight w:val="none"/>
          <w:vertAlign w:val="baseline"/>
          <w:lang w:val="en-US" w:eastAsia="zh-CN" w:bidi="ar-SA"/>
        </w:rPr>
        <w:t>投诉书范本及制作说明详见附件2。</w:t>
      </w:r>
    </w:p>
    <w:p w14:paraId="51D8FC9E">
      <w:pPr>
        <w:pStyle w:val="23"/>
        <w:keepNext w:val="0"/>
        <w:keepLines w:val="0"/>
        <w:pageBreakBefore w:val="0"/>
        <w:widowControl w:val="0"/>
        <w:kinsoku/>
        <w:wordWrap/>
        <w:overflowPunct/>
        <w:topLinePunct w:val="0"/>
        <w:bidi w:val="0"/>
        <w:adjustRightInd w:val="0"/>
        <w:snapToGrid/>
        <w:spacing w:line="400" w:lineRule="exact"/>
        <w:ind w:firstLine="480" w:firstLineChars="200"/>
        <w:textAlignment w:val="auto"/>
        <w:rPr>
          <w:rFonts w:hint="eastAsia" w:ascii="仿宋" w:hAnsi="仿宋" w:eastAsia="仿宋" w:cs="仿宋"/>
          <w:color w:val="auto"/>
          <w:kern w:val="0"/>
          <w:sz w:val="24"/>
          <w:highlight w:val="none"/>
        </w:rPr>
        <w:sectPr>
          <w:footerReference r:id="rId11" w:type="first"/>
          <w:footerReference r:id="rId10" w:type="default"/>
          <w:pgSz w:w="11906" w:h="16838"/>
          <w:pgMar w:top="1814" w:right="1474" w:bottom="1814" w:left="1474" w:header="851" w:footer="992" w:gutter="0"/>
          <w:pgNumType w:start="1"/>
          <w:cols w:space="720" w:num="1"/>
          <w:docGrid w:linePitch="312" w:charSpace="0"/>
        </w:sectPr>
      </w:pPr>
    </w:p>
    <w:bookmarkEnd w:id="35"/>
    <w:bookmarkEnd w:id="36"/>
    <w:p w14:paraId="5D6342D5">
      <w:pPr>
        <w:spacing w:line="400" w:lineRule="exact"/>
        <w:outlineLvl w:val="0"/>
        <w:rPr>
          <w:rFonts w:hint="eastAsia" w:ascii="仿宋" w:hAnsi="仿宋" w:eastAsia="仿宋" w:cs="仿宋"/>
          <w:b/>
          <w:color w:val="auto"/>
          <w:sz w:val="36"/>
          <w:szCs w:val="36"/>
          <w:highlight w:val="none"/>
        </w:rPr>
      </w:pPr>
      <w:bookmarkStart w:id="41" w:name="_Toc86217003"/>
      <w:bookmarkStart w:id="42" w:name="第五部分"/>
    </w:p>
    <w:p w14:paraId="25CB3393">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outlineLvl w:val="0"/>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第三部分   招标项目范围及要求</w:t>
      </w:r>
    </w:p>
    <w:p w14:paraId="50C83B10">
      <w:pPr>
        <w:pageBreakBefore w:val="0"/>
        <w:kinsoku/>
        <w:wordWrap/>
        <w:overflowPunct/>
        <w:topLinePunct w:val="0"/>
        <w:bidi w:val="0"/>
        <w:snapToGrid/>
        <w:spacing w:line="360" w:lineRule="auto"/>
        <w:ind w:firstLine="482" w:firstLineChars="200"/>
        <w:jc w:val="left"/>
        <w:rPr>
          <w:rFonts w:hint="eastAsia" w:ascii="仿宋" w:hAnsi="仿宋" w:eastAsia="仿宋" w:cs="仿宋"/>
          <w:b/>
          <w:color w:val="auto"/>
          <w:sz w:val="24"/>
          <w:szCs w:val="24"/>
          <w:highlight w:val="none"/>
        </w:rPr>
      </w:pPr>
    </w:p>
    <w:p w14:paraId="7CCEC7F0">
      <w:pPr>
        <w:pageBreakBefore w:val="0"/>
        <w:kinsoku/>
        <w:wordWrap/>
        <w:overflowPunct/>
        <w:topLinePunct w:val="0"/>
        <w:bidi w:val="0"/>
        <w:snapToGrid/>
        <w:spacing w:line="360" w:lineRule="auto"/>
        <w:ind w:firstLine="482" w:firstLineChars="200"/>
        <w:jc w:val="left"/>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一、项目概况</w:t>
      </w:r>
    </w:p>
    <w:p w14:paraId="7078380D">
      <w:pPr>
        <w:pageBreakBefore w:val="0"/>
        <w:kinsoku/>
        <w:wordWrap/>
        <w:overflowPunct/>
        <w:topLinePunct w:val="0"/>
        <w:bidi w:val="0"/>
        <w:snapToGrid/>
        <w:spacing w:line="360" w:lineRule="auto"/>
        <w:ind w:firstLine="480" w:firstLineChars="200"/>
        <w:jc w:val="left"/>
        <w:rPr>
          <w:rFonts w:hint="eastAsia" w:ascii="仿宋" w:hAnsi="仿宋" w:eastAsia="仿宋" w:cs="仿宋"/>
          <w:b w:val="0"/>
          <w:bCs/>
          <w:color w:val="auto"/>
          <w:sz w:val="24"/>
          <w:szCs w:val="24"/>
          <w:highlight w:val="none"/>
          <w:lang w:eastAsia="zh-CN"/>
        </w:rPr>
      </w:pPr>
      <w:r>
        <w:rPr>
          <w:rFonts w:hint="eastAsia" w:ascii="仿宋" w:hAnsi="仿宋" w:eastAsia="仿宋" w:cs="仿宋"/>
          <w:b w:val="0"/>
          <w:bCs/>
          <w:color w:val="auto"/>
          <w:sz w:val="24"/>
          <w:szCs w:val="24"/>
          <w:highlight w:val="none"/>
          <w:lang w:val="en-US" w:eastAsia="zh-CN"/>
        </w:rPr>
        <w:t>本项目为绍兴市</w:t>
      </w:r>
      <w:r>
        <w:rPr>
          <w:rFonts w:hint="eastAsia" w:ascii="仿宋" w:hAnsi="仿宋" w:eastAsia="仿宋" w:cs="仿宋"/>
          <w:b w:val="0"/>
          <w:bCs/>
          <w:color w:val="auto"/>
          <w:sz w:val="24"/>
          <w:szCs w:val="24"/>
          <w:highlight w:val="none"/>
        </w:rPr>
        <w:t>行政中心门禁系统、车辆出入口管控系统、电瓶车通道系统、人员通道系统、周界防范系统、停车诱导系统、综合安防平台等的国产化改造</w:t>
      </w:r>
      <w:r>
        <w:rPr>
          <w:rFonts w:hint="eastAsia" w:ascii="仿宋" w:hAnsi="仿宋" w:eastAsia="仿宋" w:cs="仿宋"/>
          <w:b w:val="0"/>
          <w:bCs/>
          <w:color w:val="auto"/>
          <w:sz w:val="24"/>
          <w:szCs w:val="24"/>
          <w:highlight w:val="none"/>
          <w:lang w:eastAsia="zh-CN"/>
        </w:rPr>
        <w:t>。</w:t>
      </w:r>
    </w:p>
    <w:p w14:paraId="6D1EFE81">
      <w:pPr>
        <w:pageBreakBefore w:val="0"/>
        <w:kinsoku/>
        <w:wordWrap/>
        <w:overflowPunct/>
        <w:topLinePunct w:val="0"/>
        <w:bidi w:val="0"/>
        <w:snapToGrid/>
        <w:spacing w:line="360" w:lineRule="auto"/>
        <w:ind w:firstLine="480" w:firstLineChars="200"/>
        <w:jc w:val="left"/>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需满足的质量、服务、安全、时限等要求：确保</w:t>
      </w:r>
      <w:r>
        <w:rPr>
          <w:rFonts w:hint="eastAsia" w:ascii="仿宋" w:hAnsi="仿宋" w:eastAsia="仿宋" w:cs="仿宋"/>
          <w:b w:val="0"/>
          <w:bCs/>
          <w:color w:val="auto"/>
          <w:sz w:val="24"/>
          <w:szCs w:val="24"/>
          <w:highlight w:val="none"/>
          <w:lang w:val="en-US" w:eastAsia="zh-CN"/>
        </w:rPr>
        <w:t>市</w:t>
      </w:r>
      <w:r>
        <w:rPr>
          <w:rFonts w:hint="eastAsia" w:ascii="仿宋" w:hAnsi="仿宋" w:eastAsia="仿宋" w:cs="仿宋"/>
          <w:b w:val="0"/>
          <w:bCs/>
          <w:color w:val="auto"/>
          <w:sz w:val="24"/>
          <w:szCs w:val="24"/>
          <w:highlight w:val="none"/>
        </w:rPr>
        <w:t>行政中心门禁系统、车辆出入口管控系统、电瓶车通道系统、人员通道系统、周界防范系统、停车诱导系统、综合安防平台等国产化改造后能正常运行；定期进行安全性检查，系统出现故障时，应及时进行排除和修复工作。</w:t>
      </w:r>
    </w:p>
    <w:p w14:paraId="43F40214">
      <w:pPr>
        <w:numPr>
          <w:ilvl w:val="0"/>
          <w:numId w:val="1"/>
        </w:numPr>
        <w:bidi w:val="0"/>
        <w:ind w:firstLine="482" w:firstLineChars="200"/>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采购清单</w:t>
      </w:r>
    </w:p>
    <w:tbl>
      <w:tblPr>
        <w:tblStyle w:val="62"/>
        <w:tblW w:w="9562"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701"/>
        <w:gridCol w:w="945"/>
        <w:gridCol w:w="5399"/>
        <w:gridCol w:w="735"/>
        <w:gridCol w:w="720"/>
        <w:gridCol w:w="1062"/>
      </w:tblGrid>
      <w:tr w14:paraId="796BCBA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701"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0E31AA25">
            <w:pPr>
              <w:widowControl/>
              <w:spacing w:beforeLines="0" w:afterLines="0" w:line="400" w:lineRule="exact"/>
              <w:jc w:val="center"/>
              <w:textAlignment w:val="center"/>
              <w:rPr>
                <w:rFonts w:hint="eastAsia" w:ascii="仿宋" w:hAnsi="仿宋" w:eastAsia="仿宋" w:cs="仿宋"/>
                <w:b/>
                <w:color w:val="auto"/>
                <w:sz w:val="24"/>
                <w:szCs w:val="24"/>
                <w:highlight w:val="none"/>
              </w:rPr>
            </w:pPr>
            <w:r>
              <w:rPr>
                <w:rFonts w:hint="eastAsia" w:ascii="仿宋" w:hAnsi="仿宋" w:eastAsia="仿宋" w:cs="仿宋"/>
                <w:b/>
                <w:color w:val="auto"/>
                <w:kern w:val="0"/>
                <w:sz w:val="24"/>
                <w:szCs w:val="24"/>
                <w:highlight w:val="none"/>
                <w:lang w:bidi="ar"/>
              </w:rPr>
              <w:t>序号</w:t>
            </w:r>
          </w:p>
        </w:tc>
        <w:tc>
          <w:tcPr>
            <w:tcW w:w="945" w:type="dxa"/>
            <w:tcBorders>
              <w:top w:val="single" w:color="000000" w:sz="4" w:space="0"/>
              <w:left w:val="single" w:color="000000" w:sz="4" w:space="0"/>
              <w:bottom w:val="single" w:color="000000" w:sz="4" w:space="0"/>
              <w:right w:val="single" w:color="000000" w:sz="4" w:space="0"/>
              <w:tl2br w:val="nil"/>
              <w:tr2bl w:val="nil"/>
            </w:tcBorders>
            <w:noWrap w:val="0"/>
            <w:vAlign w:val="center"/>
          </w:tcPr>
          <w:p w14:paraId="416B3ECB">
            <w:pPr>
              <w:widowControl/>
              <w:spacing w:beforeLines="0" w:afterLines="0" w:line="400" w:lineRule="exact"/>
              <w:jc w:val="center"/>
              <w:textAlignment w:val="center"/>
              <w:rPr>
                <w:rFonts w:hint="eastAsia" w:ascii="仿宋" w:hAnsi="仿宋" w:eastAsia="仿宋" w:cs="仿宋"/>
                <w:b/>
                <w:color w:val="auto"/>
                <w:sz w:val="24"/>
                <w:szCs w:val="24"/>
                <w:highlight w:val="none"/>
              </w:rPr>
            </w:pPr>
            <w:r>
              <w:rPr>
                <w:rFonts w:hint="eastAsia" w:ascii="仿宋" w:hAnsi="仿宋" w:eastAsia="仿宋" w:cs="仿宋"/>
                <w:b/>
                <w:color w:val="auto"/>
                <w:kern w:val="0"/>
                <w:sz w:val="24"/>
                <w:szCs w:val="24"/>
                <w:highlight w:val="none"/>
                <w:lang w:bidi="ar"/>
              </w:rPr>
              <w:t>名称</w:t>
            </w:r>
          </w:p>
        </w:tc>
        <w:tc>
          <w:tcPr>
            <w:tcW w:w="5399" w:type="dxa"/>
            <w:tcBorders>
              <w:top w:val="single" w:color="000000" w:sz="4" w:space="0"/>
              <w:left w:val="single" w:color="000000" w:sz="4" w:space="0"/>
              <w:bottom w:val="single" w:color="000000" w:sz="4" w:space="0"/>
              <w:right w:val="single" w:color="000000" w:sz="4" w:space="0"/>
              <w:tl2br w:val="nil"/>
              <w:tr2bl w:val="nil"/>
            </w:tcBorders>
            <w:noWrap w:val="0"/>
            <w:vAlign w:val="center"/>
          </w:tcPr>
          <w:p w14:paraId="0576F790">
            <w:pPr>
              <w:widowControl/>
              <w:spacing w:beforeLines="0" w:afterLines="0" w:line="400" w:lineRule="exact"/>
              <w:jc w:val="center"/>
              <w:textAlignment w:val="center"/>
              <w:rPr>
                <w:rFonts w:hint="eastAsia" w:ascii="仿宋" w:hAnsi="仿宋" w:eastAsia="仿宋" w:cs="仿宋"/>
                <w:b/>
                <w:color w:val="auto"/>
                <w:sz w:val="24"/>
                <w:szCs w:val="24"/>
                <w:highlight w:val="none"/>
              </w:rPr>
            </w:pPr>
            <w:r>
              <w:rPr>
                <w:rFonts w:hint="eastAsia" w:ascii="仿宋" w:hAnsi="仿宋" w:eastAsia="仿宋" w:cs="仿宋"/>
                <w:b/>
                <w:color w:val="auto"/>
                <w:kern w:val="0"/>
                <w:sz w:val="24"/>
                <w:szCs w:val="24"/>
                <w:highlight w:val="none"/>
                <w:lang w:bidi="ar"/>
              </w:rPr>
              <w:t>参数</w:t>
            </w:r>
          </w:p>
        </w:tc>
        <w:tc>
          <w:tcPr>
            <w:tcW w:w="735"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59E0C758">
            <w:pPr>
              <w:widowControl/>
              <w:spacing w:beforeLines="0" w:afterLines="0" w:line="400" w:lineRule="exact"/>
              <w:jc w:val="center"/>
              <w:textAlignment w:val="center"/>
              <w:rPr>
                <w:rFonts w:hint="eastAsia" w:ascii="仿宋" w:hAnsi="仿宋" w:eastAsia="仿宋" w:cs="仿宋"/>
                <w:b/>
                <w:color w:val="auto"/>
                <w:sz w:val="24"/>
                <w:szCs w:val="24"/>
                <w:highlight w:val="none"/>
              </w:rPr>
            </w:pPr>
            <w:r>
              <w:rPr>
                <w:rFonts w:hint="eastAsia" w:ascii="仿宋" w:hAnsi="仿宋" w:eastAsia="仿宋" w:cs="仿宋"/>
                <w:b/>
                <w:color w:val="auto"/>
                <w:kern w:val="0"/>
                <w:sz w:val="24"/>
                <w:szCs w:val="24"/>
                <w:highlight w:val="none"/>
                <w:lang w:bidi="ar"/>
              </w:rPr>
              <w:t>单位</w:t>
            </w:r>
          </w:p>
        </w:tc>
        <w:tc>
          <w:tcPr>
            <w:tcW w:w="720"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5F2FDE06">
            <w:pPr>
              <w:widowControl/>
              <w:spacing w:beforeLines="0" w:afterLines="0" w:line="400" w:lineRule="exact"/>
              <w:jc w:val="center"/>
              <w:textAlignment w:val="center"/>
              <w:rPr>
                <w:rFonts w:hint="eastAsia" w:ascii="仿宋" w:hAnsi="仿宋" w:eastAsia="仿宋" w:cs="仿宋"/>
                <w:b/>
                <w:color w:val="auto"/>
                <w:sz w:val="24"/>
                <w:szCs w:val="24"/>
                <w:highlight w:val="none"/>
              </w:rPr>
            </w:pPr>
            <w:r>
              <w:rPr>
                <w:rFonts w:hint="eastAsia" w:ascii="仿宋" w:hAnsi="仿宋" w:eastAsia="仿宋" w:cs="仿宋"/>
                <w:b/>
                <w:color w:val="auto"/>
                <w:kern w:val="0"/>
                <w:sz w:val="24"/>
                <w:szCs w:val="24"/>
                <w:highlight w:val="none"/>
                <w:lang w:bidi="ar"/>
              </w:rPr>
              <w:t>数量</w:t>
            </w:r>
          </w:p>
        </w:tc>
        <w:tc>
          <w:tcPr>
            <w:tcW w:w="1062"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41C696B1">
            <w:pPr>
              <w:widowControl/>
              <w:spacing w:beforeLines="0" w:afterLines="0" w:line="400" w:lineRule="exact"/>
              <w:jc w:val="center"/>
              <w:textAlignment w:val="center"/>
              <w:rPr>
                <w:rFonts w:hint="eastAsia" w:ascii="仿宋" w:hAnsi="仿宋" w:eastAsia="仿宋" w:cs="仿宋"/>
                <w:b/>
                <w:color w:val="auto"/>
                <w:sz w:val="24"/>
                <w:szCs w:val="24"/>
                <w:highlight w:val="none"/>
              </w:rPr>
            </w:pPr>
            <w:r>
              <w:rPr>
                <w:rFonts w:hint="eastAsia" w:ascii="仿宋" w:hAnsi="仿宋" w:eastAsia="仿宋" w:cs="仿宋"/>
                <w:b/>
                <w:color w:val="auto"/>
                <w:kern w:val="0"/>
                <w:sz w:val="24"/>
                <w:szCs w:val="24"/>
                <w:highlight w:val="none"/>
                <w:lang w:bidi="ar"/>
              </w:rPr>
              <w:t>参考品牌</w:t>
            </w:r>
          </w:p>
        </w:tc>
      </w:tr>
      <w:tr w14:paraId="37A0A27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9562" w:type="dxa"/>
            <w:gridSpan w:val="6"/>
            <w:tcBorders>
              <w:top w:val="single" w:color="000000" w:sz="4" w:space="0"/>
              <w:left w:val="single" w:color="000000" w:sz="4" w:space="0"/>
              <w:bottom w:val="single" w:color="000000" w:sz="4" w:space="0"/>
              <w:right w:val="single" w:color="000000" w:sz="4" w:space="0"/>
              <w:tl2br w:val="nil"/>
              <w:tr2bl w:val="nil"/>
            </w:tcBorders>
            <w:noWrap/>
            <w:vAlign w:val="center"/>
          </w:tcPr>
          <w:p w14:paraId="3C27545D">
            <w:pPr>
              <w:widowControl/>
              <w:spacing w:beforeLines="0" w:afterLines="0" w:line="400" w:lineRule="exact"/>
              <w:textAlignment w:val="center"/>
              <w:rPr>
                <w:rFonts w:hint="eastAsia" w:ascii="仿宋" w:hAnsi="仿宋" w:eastAsia="仿宋" w:cs="仿宋"/>
                <w:b/>
                <w:color w:val="auto"/>
                <w:sz w:val="24"/>
                <w:szCs w:val="24"/>
                <w:highlight w:val="none"/>
              </w:rPr>
            </w:pPr>
            <w:r>
              <w:rPr>
                <w:rFonts w:hint="eastAsia" w:ascii="仿宋" w:hAnsi="仿宋" w:eastAsia="仿宋" w:cs="仿宋"/>
                <w:b/>
                <w:color w:val="auto"/>
                <w:kern w:val="0"/>
                <w:sz w:val="24"/>
                <w:szCs w:val="24"/>
                <w:highlight w:val="none"/>
                <w:lang w:bidi="ar"/>
              </w:rPr>
              <w:t>一、门禁系统</w:t>
            </w:r>
          </w:p>
        </w:tc>
      </w:tr>
      <w:tr w14:paraId="197E713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701"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1F456908">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1</w:t>
            </w:r>
          </w:p>
        </w:tc>
        <w:tc>
          <w:tcPr>
            <w:tcW w:w="945" w:type="dxa"/>
            <w:tcBorders>
              <w:top w:val="single" w:color="000000" w:sz="4" w:space="0"/>
              <w:left w:val="single" w:color="000000" w:sz="4" w:space="0"/>
              <w:bottom w:val="single" w:color="000000" w:sz="4" w:space="0"/>
              <w:right w:val="single" w:color="000000" w:sz="4" w:space="0"/>
              <w:tl2br w:val="nil"/>
              <w:tr2bl w:val="nil"/>
            </w:tcBorders>
            <w:noWrap w:val="0"/>
            <w:vAlign w:val="center"/>
          </w:tcPr>
          <w:p w14:paraId="55E13639">
            <w:pPr>
              <w:widowControl/>
              <w:spacing w:beforeLines="0" w:afterLines="0" w:line="400" w:lineRule="exact"/>
              <w:jc w:val="center"/>
              <w:textAlignment w:val="center"/>
              <w:rPr>
                <w:rFonts w:hint="eastAsia" w:ascii="仿宋" w:hAnsi="仿宋" w:eastAsia="仿宋" w:cs="仿宋"/>
                <w:color w:val="auto"/>
                <w:kern w:val="0"/>
                <w:sz w:val="24"/>
                <w:szCs w:val="24"/>
                <w:highlight w:val="none"/>
                <w:lang w:bidi="ar"/>
              </w:rPr>
            </w:pPr>
            <w:r>
              <w:rPr>
                <w:rFonts w:hint="eastAsia" w:ascii="仿宋" w:hAnsi="仿宋" w:eastAsia="仿宋" w:cs="仿宋"/>
                <w:b/>
                <w:bCs/>
                <w:color w:val="auto"/>
                <w:kern w:val="0"/>
                <w:sz w:val="24"/>
                <w:szCs w:val="24"/>
                <w:highlight w:val="none"/>
                <w:lang w:bidi="ar"/>
              </w:rPr>
              <w:t>4门门禁主机</w:t>
            </w:r>
          </w:p>
          <w:p w14:paraId="2AC5E8F6">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b/>
                <w:bCs/>
                <w:color w:val="auto"/>
                <w:kern w:val="0"/>
                <w:sz w:val="24"/>
                <w:szCs w:val="24"/>
                <w:highlight w:val="none"/>
                <w:lang w:bidi="ar"/>
              </w:rPr>
              <w:t>（核心产品）</w:t>
            </w:r>
          </w:p>
        </w:tc>
        <w:tc>
          <w:tcPr>
            <w:tcW w:w="5399"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15591FC2">
            <w:pPr>
              <w:widowControl/>
              <w:spacing w:beforeLines="0" w:afterLines="0" w:line="400" w:lineRule="exac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管控门数：4门</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通讯方式：上行TCP/IP</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可接读卡器：RS485读卡器*8、Wiegand读卡器*4</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存储容量：10万张卡和30万记录存储</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门禁高级功能：支持多门互锁、跨主机反潜回、多重卡认证等</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输入接口：报警输入*4、门磁*4、开门按钮*4、Case输入*8、防拆*1</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输出接口：开门继电器*4、报警继电器*4</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其他功能：带消防联动继电器接口、接蓄电池功能接口</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工作电压：DC 12V（自带开关电源：220V输入，12V/100W输出）</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主机应具有消防联动功能，当检测到消防信号后，可以自动打开门锁</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主机应具防区报警功能，有4个入侵探测接口，能够联动报警输出。</w:t>
            </w:r>
          </w:p>
        </w:tc>
        <w:tc>
          <w:tcPr>
            <w:tcW w:w="735"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4ED9A7E2">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台</w:t>
            </w:r>
          </w:p>
        </w:tc>
        <w:tc>
          <w:tcPr>
            <w:tcW w:w="720"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5EFB4720">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424</w:t>
            </w:r>
          </w:p>
        </w:tc>
        <w:tc>
          <w:tcPr>
            <w:tcW w:w="1062"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35121547">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海康威视、大华、立方</w:t>
            </w:r>
          </w:p>
        </w:tc>
      </w:tr>
      <w:tr w14:paraId="1C3CF26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701"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0368D294">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2</w:t>
            </w:r>
          </w:p>
        </w:tc>
        <w:tc>
          <w:tcPr>
            <w:tcW w:w="945" w:type="dxa"/>
            <w:tcBorders>
              <w:top w:val="single" w:color="000000" w:sz="4" w:space="0"/>
              <w:left w:val="single" w:color="000000" w:sz="4" w:space="0"/>
              <w:bottom w:val="single" w:color="000000" w:sz="4" w:space="0"/>
              <w:right w:val="single" w:color="000000" w:sz="4" w:space="0"/>
              <w:tl2br w:val="nil"/>
              <w:tr2bl w:val="nil"/>
            </w:tcBorders>
            <w:noWrap w:val="0"/>
            <w:vAlign w:val="center"/>
          </w:tcPr>
          <w:p w14:paraId="7F5E77D9">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2门门禁主机</w:t>
            </w:r>
          </w:p>
        </w:tc>
        <w:tc>
          <w:tcPr>
            <w:tcW w:w="5399"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388BFF2A">
            <w:pPr>
              <w:widowControl/>
              <w:spacing w:beforeLines="0" w:afterLines="0" w:line="400" w:lineRule="exac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管控门数：2门</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通讯方式：上行TCP/IP</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可接读卡器：RS485读卡器*4、Wiegand读卡器*4</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存储容量：10万张卡和30万记录存储</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门禁高级功能：支持多门互锁、跨主机反潜回、多重卡认证等</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输入接口：报警输入*4、门磁*2、开门按钮*2、Case输入*4、防拆*1</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输出接口：开门继电器*2、报警继电器*4</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其他功能：带消防联动继电器接口、接蓄电池功能接口</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工作电压：DC 12V（自带开关电源：220V输入，12V/100W输出）</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主机应具有消防联动功能，当检测到消防信号后，可以自动打开门锁</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主机应具防区报警功能，有4个入侵探测接口，能够联动报警输出。</w:t>
            </w:r>
          </w:p>
        </w:tc>
        <w:tc>
          <w:tcPr>
            <w:tcW w:w="735" w:type="dxa"/>
            <w:tcBorders>
              <w:top w:val="single" w:color="000000" w:sz="4" w:space="0"/>
              <w:left w:val="single" w:color="000000" w:sz="4" w:space="0"/>
              <w:bottom w:val="single" w:color="000000" w:sz="4" w:space="0"/>
              <w:right w:val="single" w:color="000000" w:sz="4" w:space="0"/>
              <w:tl2br w:val="nil"/>
              <w:tr2bl w:val="nil"/>
            </w:tcBorders>
            <w:noWrap w:val="0"/>
            <w:vAlign w:val="center"/>
          </w:tcPr>
          <w:p w14:paraId="73C2D7C4">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台</w:t>
            </w:r>
          </w:p>
        </w:tc>
        <w:tc>
          <w:tcPr>
            <w:tcW w:w="720" w:type="dxa"/>
            <w:tcBorders>
              <w:top w:val="single" w:color="000000" w:sz="4" w:space="0"/>
              <w:left w:val="single" w:color="000000" w:sz="4" w:space="0"/>
              <w:bottom w:val="single" w:color="000000" w:sz="4" w:space="0"/>
              <w:right w:val="single" w:color="000000" w:sz="4" w:space="0"/>
              <w:tl2br w:val="nil"/>
              <w:tr2bl w:val="nil"/>
            </w:tcBorders>
            <w:noWrap w:val="0"/>
            <w:vAlign w:val="center"/>
          </w:tcPr>
          <w:p w14:paraId="05E27F90">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32</w:t>
            </w:r>
          </w:p>
        </w:tc>
        <w:tc>
          <w:tcPr>
            <w:tcW w:w="1062"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21340F4C">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海康威视、大华、立方</w:t>
            </w:r>
          </w:p>
        </w:tc>
      </w:tr>
      <w:tr w14:paraId="016F258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701"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55BF021A">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3</w:t>
            </w:r>
          </w:p>
        </w:tc>
        <w:tc>
          <w:tcPr>
            <w:tcW w:w="945" w:type="dxa"/>
            <w:tcBorders>
              <w:top w:val="single" w:color="000000" w:sz="4" w:space="0"/>
              <w:left w:val="single" w:color="000000" w:sz="4" w:space="0"/>
              <w:bottom w:val="single" w:color="000000" w:sz="4" w:space="0"/>
              <w:right w:val="single" w:color="000000" w:sz="4" w:space="0"/>
              <w:tl2br w:val="nil"/>
              <w:tr2bl w:val="nil"/>
            </w:tcBorders>
            <w:noWrap w:val="0"/>
            <w:vAlign w:val="center"/>
          </w:tcPr>
          <w:p w14:paraId="06718AAD">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门禁读卡器</w:t>
            </w:r>
          </w:p>
        </w:tc>
        <w:tc>
          <w:tcPr>
            <w:tcW w:w="5399" w:type="dxa"/>
            <w:tcBorders>
              <w:top w:val="single" w:color="000000" w:sz="4" w:space="0"/>
              <w:left w:val="single" w:color="000000" w:sz="4" w:space="0"/>
              <w:bottom w:val="single" w:color="000000" w:sz="4" w:space="0"/>
              <w:right w:val="single" w:color="000000" w:sz="4" w:space="0"/>
              <w:tl2br w:val="nil"/>
              <w:tr2bl w:val="nil"/>
            </w:tcBorders>
            <w:noWrap w:val="0"/>
            <w:vAlign w:val="center"/>
          </w:tcPr>
          <w:p w14:paraId="51FE8838">
            <w:pPr>
              <w:widowControl/>
              <w:spacing w:beforeLines="0" w:afterLines="0" w:line="400" w:lineRule="exac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认证方式：刷卡</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读卡频率：13.56MHz</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可识别卡：IC卡(支持扇区加密)、CPU卡序列号(不含加密功能)</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按键方式：无</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通讯方式：RS485+Wiegand</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工作电压：DC 12V</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功耗：≤2W</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安装方式：无底盒壁挂、86底盒、120底盒安装</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工作环境：室内，不防水</w:t>
            </w:r>
          </w:p>
        </w:tc>
        <w:tc>
          <w:tcPr>
            <w:tcW w:w="735" w:type="dxa"/>
            <w:tcBorders>
              <w:top w:val="single" w:color="000000" w:sz="4" w:space="0"/>
              <w:left w:val="single" w:color="000000" w:sz="4" w:space="0"/>
              <w:bottom w:val="single" w:color="000000" w:sz="4" w:space="0"/>
              <w:right w:val="single" w:color="000000" w:sz="4" w:space="0"/>
              <w:tl2br w:val="nil"/>
              <w:tr2bl w:val="nil"/>
            </w:tcBorders>
            <w:noWrap w:val="0"/>
            <w:vAlign w:val="center"/>
          </w:tcPr>
          <w:p w14:paraId="4875C75D">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台</w:t>
            </w:r>
          </w:p>
        </w:tc>
        <w:tc>
          <w:tcPr>
            <w:tcW w:w="720" w:type="dxa"/>
            <w:tcBorders>
              <w:top w:val="single" w:color="000000" w:sz="4" w:space="0"/>
              <w:left w:val="single" w:color="000000" w:sz="4" w:space="0"/>
              <w:bottom w:val="single" w:color="000000" w:sz="4" w:space="0"/>
              <w:right w:val="single" w:color="000000" w:sz="4" w:space="0"/>
              <w:tl2br w:val="nil"/>
              <w:tr2bl w:val="nil"/>
            </w:tcBorders>
            <w:noWrap w:val="0"/>
            <w:vAlign w:val="center"/>
          </w:tcPr>
          <w:p w14:paraId="56AA6C8E">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1800</w:t>
            </w:r>
          </w:p>
        </w:tc>
        <w:tc>
          <w:tcPr>
            <w:tcW w:w="1062"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04D28E80">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海康威视、大华、立方</w:t>
            </w:r>
          </w:p>
        </w:tc>
      </w:tr>
      <w:tr w14:paraId="3EB3D32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701"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468B9A03">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4</w:t>
            </w:r>
          </w:p>
        </w:tc>
        <w:tc>
          <w:tcPr>
            <w:tcW w:w="945" w:type="dxa"/>
            <w:tcBorders>
              <w:top w:val="single" w:color="000000" w:sz="4" w:space="0"/>
              <w:left w:val="single" w:color="000000" w:sz="4" w:space="0"/>
              <w:bottom w:val="single" w:color="000000" w:sz="4" w:space="0"/>
              <w:right w:val="single" w:color="000000" w:sz="4" w:space="0"/>
              <w:tl2br w:val="nil"/>
              <w:tr2bl w:val="nil"/>
            </w:tcBorders>
            <w:noWrap w:val="0"/>
            <w:vAlign w:val="center"/>
          </w:tcPr>
          <w:p w14:paraId="59B3FB28">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门禁发卡器</w:t>
            </w:r>
          </w:p>
        </w:tc>
        <w:tc>
          <w:tcPr>
            <w:tcW w:w="5399"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26BDD45C">
            <w:pPr>
              <w:widowControl/>
              <w:spacing w:beforeLines="0" w:afterLines="0" w:line="400" w:lineRule="exac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支持发卡类型：ID卡、IC卡、身份证物料卡号（序列号）、普通CPU卡、国密CPU卡；</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USB2.0接口；</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具有2个Sim卡尺寸的PSAM卡座；</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工作电压：DC 5V；</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工作电流：0.2A；</w:t>
            </w:r>
          </w:p>
        </w:tc>
        <w:tc>
          <w:tcPr>
            <w:tcW w:w="735" w:type="dxa"/>
            <w:tcBorders>
              <w:top w:val="single" w:color="000000" w:sz="4" w:space="0"/>
              <w:left w:val="single" w:color="000000" w:sz="4" w:space="0"/>
              <w:bottom w:val="single" w:color="000000" w:sz="4" w:space="0"/>
              <w:right w:val="single" w:color="000000" w:sz="4" w:space="0"/>
              <w:tl2br w:val="nil"/>
              <w:tr2bl w:val="nil"/>
            </w:tcBorders>
            <w:noWrap w:val="0"/>
            <w:vAlign w:val="center"/>
          </w:tcPr>
          <w:p w14:paraId="496751FD">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台</w:t>
            </w:r>
          </w:p>
        </w:tc>
        <w:tc>
          <w:tcPr>
            <w:tcW w:w="720" w:type="dxa"/>
            <w:tcBorders>
              <w:top w:val="single" w:color="000000" w:sz="4" w:space="0"/>
              <w:left w:val="single" w:color="000000" w:sz="4" w:space="0"/>
              <w:bottom w:val="single" w:color="000000" w:sz="4" w:space="0"/>
              <w:right w:val="single" w:color="000000" w:sz="4" w:space="0"/>
              <w:tl2br w:val="nil"/>
              <w:tr2bl w:val="nil"/>
            </w:tcBorders>
            <w:noWrap w:val="0"/>
            <w:vAlign w:val="center"/>
          </w:tcPr>
          <w:p w14:paraId="2E3A0FA3">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1</w:t>
            </w:r>
          </w:p>
        </w:tc>
        <w:tc>
          <w:tcPr>
            <w:tcW w:w="1062"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24E39777">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海康威视、大华、立方</w:t>
            </w:r>
          </w:p>
        </w:tc>
      </w:tr>
      <w:tr w14:paraId="3907056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9562" w:type="dxa"/>
            <w:gridSpan w:val="6"/>
            <w:tcBorders>
              <w:top w:val="single" w:color="000000" w:sz="4" w:space="0"/>
              <w:left w:val="single" w:color="000000" w:sz="4" w:space="0"/>
              <w:bottom w:val="single" w:color="000000" w:sz="4" w:space="0"/>
              <w:right w:val="single" w:color="000000" w:sz="4" w:space="0"/>
              <w:tl2br w:val="nil"/>
              <w:tr2bl w:val="nil"/>
            </w:tcBorders>
            <w:noWrap/>
            <w:vAlign w:val="center"/>
          </w:tcPr>
          <w:p w14:paraId="61B14DE5">
            <w:pPr>
              <w:widowControl/>
              <w:spacing w:beforeLines="0" w:afterLines="0" w:line="400" w:lineRule="exact"/>
              <w:textAlignment w:val="center"/>
              <w:rPr>
                <w:rFonts w:hint="eastAsia" w:ascii="仿宋" w:hAnsi="仿宋" w:eastAsia="仿宋" w:cs="仿宋"/>
                <w:b/>
                <w:color w:val="auto"/>
                <w:sz w:val="24"/>
                <w:szCs w:val="24"/>
                <w:highlight w:val="none"/>
              </w:rPr>
            </w:pPr>
            <w:r>
              <w:rPr>
                <w:rFonts w:hint="eastAsia" w:ascii="仿宋" w:hAnsi="仿宋" w:eastAsia="仿宋" w:cs="仿宋"/>
                <w:b/>
                <w:color w:val="auto"/>
                <w:kern w:val="0"/>
                <w:sz w:val="24"/>
                <w:szCs w:val="24"/>
                <w:highlight w:val="none"/>
                <w:lang w:bidi="ar"/>
              </w:rPr>
              <w:t>二、车辆出入口管控</w:t>
            </w:r>
          </w:p>
        </w:tc>
      </w:tr>
      <w:tr w14:paraId="1D460B2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701"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0BA8B624">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1</w:t>
            </w:r>
          </w:p>
        </w:tc>
        <w:tc>
          <w:tcPr>
            <w:tcW w:w="945" w:type="dxa"/>
            <w:tcBorders>
              <w:top w:val="single" w:color="000000" w:sz="4" w:space="0"/>
              <w:left w:val="single" w:color="000000" w:sz="4" w:space="0"/>
              <w:bottom w:val="single" w:color="000000" w:sz="4" w:space="0"/>
              <w:right w:val="single" w:color="000000" w:sz="4" w:space="0"/>
              <w:tl2br w:val="nil"/>
              <w:tr2bl w:val="nil"/>
            </w:tcBorders>
            <w:noWrap w:val="0"/>
            <w:vAlign w:val="center"/>
          </w:tcPr>
          <w:p w14:paraId="73DD707B">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道闸</w:t>
            </w:r>
          </w:p>
        </w:tc>
        <w:tc>
          <w:tcPr>
            <w:tcW w:w="5399"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69B61CF7">
            <w:pPr>
              <w:widowControl/>
              <w:spacing w:beforeLines="0" w:afterLines="0" w:line="400" w:lineRule="exac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直流无刷电机、输出力矩大、体积小，噪音低，精确智能控制</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支持遇阻反弹，开优先保护功能</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直流变频控制，快速抬杆慢速落杆，运行平稳</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事件日志记录、方便操作追踪</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支持红外，地感，雷达等多种防砸</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支持故障码数码管检测，日志记录、丰富状态指示，故障码数码管显示、问题定位快捷、方便维护</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手动开闸功能：停电时可转动手轮，使道闸保持开状态</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开/关到位输出接口：各1组</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开/关/停控制信号接口：各1组</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红外/地感防砸信号接口：1组</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485控制接口：1组</w:t>
            </w:r>
          </w:p>
        </w:tc>
        <w:tc>
          <w:tcPr>
            <w:tcW w:w="735"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5FDEF305">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台</w:t>
            </w:r>
          </w:p>
        </w:tc>
        <w:tc>
          <w:tcPr>
            <w:tcW w:w="720"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1BA6AC0C">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18</w:t>
            </w:r>
          </w:p>
        </w:tc>
        <w:tc>
          <w:tcPr>
            <w:tcW w:w="1062"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73C990EF">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海康威视、大华、捷顺</w:t>
            </w:r>
          </w:p>
        </w:tc>
      </w:tr>
      <w:tr w14:paraId="7EC52F9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701"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6EEED2CC">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2</w:t>
            </w:r>
          </w:p>
        </w:tc>
        <w:tc>
          <w:tcPr>
            <w:tcW w:w="945" w:type="dxa"/>
            <w:tcBorders>
              <w:top w:val="single" w:color="000000" w:sz="4" w:space="0"/>
              <w:left w:val="single" w:color="000000" w:sz="4" w:space="0"/>
              <w:bottom w:val="single" w:color="000000" w:sz="4" w:space="0"/>
              <w:right w:val="single" w:color="000000" w:sz="4" w:space="0"/>
              <w:tl2br w:val="nil"/>
              <w:tr2bl w:val="nil"/>
            </w:tcBorders>
            <w:noWrap w:val="0"/>
            <w:vAlign w:val="center"/>
          </w:tcPr>
          <w:p w14:paraId="2C8F1276">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抓拍显示一体机</w:t>
            </w:r>
          </w:p>
        </w:tc>
        <w:tc>
          <w:tcPr>
            <w:tcW w:w="5399"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5360890E">
            <w:pPr>
              <w:widowControl/>
              <w:spacing w:beforeLines="0" w:afterLines="0" w:line="400" w:lineRule="exac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高清晰：400万像素高清摄像机，最大分辨率可达2688*1520，帧率高达25fps</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集成度高：集摄像机、显示屏、补光灯、镜头、喇叭功放于一体，有效节省施工布线成本</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支持LCD显示屏</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内置高亮LED灯，白光/红外二合一</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支持电动变焦镜头，便于调试</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识别车牌种类多：支持中国大陆，中国香港，中国澳门车牌识别</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授权名单控制：支持授权名单的导入及对比，可直接联动道闸开闸，支持脱机运行</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支持智能化视频检测抓拍，实现机动车精准抓拍识别，准确率99.9%以上</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支持跟车不落杆，实现快速通行</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支持玻璃加热功能</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传感器类型：1/3" Progressive Scan CMOS</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最低照度：彩色0.04lx(F2.0,AGC ON)</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黑白0.02lx(F2.0,AGC ON)</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快门：1/30秒至1/100,000秒</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镜头：3.1~6mm电动变焦镜头</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自动光圈：DC驱动</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数字降噪：3D数字降噪</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视频压缩标准：H.264/H.265/MJPEG</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视频压缩码率：32 Kbps~16M bps</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图像格式：JPEG</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最大图像尺寸：2688×1520</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帧率：≥25fps(2688×1520)</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图像设置：饱和度,亮度,对比度,白平衡,增益,3D降噪通过软件可调</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通用功能：心跳,密码保护,NTP校时</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图片格式：采用JPEG编码,图片质量可设</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智能识别：车牌识别</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补光灯控制：补光灯自动光控、时控可选；</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报警功能检查：发生以下情况之一时应产生报警提醒：（1）当识读到未授权的车辆时；（2）当识读到已设定须提示的车辆时；(3）当未经正常操作而使出入口挡车器开启时(4)当通讯发生故障时（要求投标时提供具有CMA和CNAS认证章的第三方权威机构测试报告证明并加盖厂商公章）</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异常车牌识别功能：支持对部分污损车牌及遮挡面积不超过1/3的车牌进行检测和识别；机动车行进方向识别功能检查：支持识别机动车行进方向；行进方向包括来向、去向；过车放行响应时间试验：车牌触及检车线至样机发出抬杆信号的响应时间≤1s；过滤抓拍功能检查：支持过滤抓拍功能，可设置正向抓拍、背向和全部抓拍；虚假车牌过滤：支持对打印车牌，单独车牌照片等虚假车牌进行过滤；连续过车功能检查：支持连续过车模式，连续过车时道闸不落杆（要求投标时提供具有CMA和CNAS认证章的第三方权威机构测试报告证明并加盖厂商公章）</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黑白名单同步和比对功能检查：联网时，可与后台的黑白名单同步，并进行比对和管控；断网时，可使用本地保存的黑白名单进行比对和管控。（要求投标时提供具有CMA和CNAS认证章的第三方权威机构测试报告证明并加盖厂商公章）</w:t>
            </w:r>
          </w:p>
        </w:tc>
        <w:tc>
          <w:tcPr>
            <w:tcW w:w="735"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724A1474">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台</w:t>
            </w:r>
          </w:p>
        </w:tc>
        <w:tc>
          <w:tcPr>
            <w:tcW w:w="720"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6BCD8043">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21</w:t>
            </w:r>
          </w:p>
        </w:tc>
        <w:tc>
          <w:tcPr>
            <w:tcW w:w="1062"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16408838">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海康威视、大华、捷顺</w:t>
            </w:r>
          </w:p>
        </w:tc>
      </w:tr>
      <w:tr w14:paraId="5888898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701"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1C234721">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3</w:t>
            </w:r>
          </w:p>
        </w:tc>
        <w:tc>
          <w:tcPr>
            <w:tcW w:w="945" w:type="dxa"/>
            <w:tcBorders>
              <w:top w:val="single" w:color="000000" w:sz="4" w:space="0"/>
              <w:left w:val="single" w:color="000000" w:sz="4" w:space="0"/>
              <w:bottom w:val="single" w:color="000000" w:sz="4" w:space="0"/>
              <w:right w:val="single" w:color="000000" w:sz="4" w:space="0"/>
              <w:tl2br w:val="nil"/>
              <w:tr2bl w:val="nil"/>
            </w:tcBorders>
            <w:noWrap w:val="0"/>
            <w:vAlign w:val="center"/>
          </w:tcPr>
          <w:p w14:paraId="364E087C">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车检器</w:t>
            </w:r>
          </w:p>
        </w:tc>
        <w:tc>
          <w:tcPr>
            <w:tcW w:w="5399"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70A83CBD">
            <w:pPr>
              <w:widowControl/>
              <w:spacing w:beforeLines="0" w:afterLines="0" w:line="400" w:lineRule="exac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独立式,支持接入的最大线圈数2,继电器输出</w:t>
            </w:r>
          </w:p>
        </w:tc>
        <w:tc>
          <w:tcPr>
            <w:tcW w:w="735"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1B44B12A">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台</w:t>
            </w:r>
          </w:p>
        </w:tc>
        <w:tc>
          <w:tcPr>
            <w:tcW w:w="720"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207C62F7">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18</w:t>
            </w:r>
          </w:p>
        </w:tc>
        <w:tc>
          <w:tcPr>
            <w:tcW w:w="1062"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31E37586">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海康威视、大华、捷顺</w:t>
            </w:r>
          </w:p>
        </w:tc>
      </w:tr>
      <w:tr w14:paraId="238A125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701"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0B1A86A0">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4</w:t>
            </w:r>
          </w:p>
        </w:tc>
        <w:tc>
          <w:tcPr>
            <w:tcW w:w="945" w:type="dxa"/>
            <w:tcBorders>
              <w:top w:val="single" w:color="000000" w:sz="4" w:space="0"/>
              <w:left w:val="single" w:color="000000" w:sz="4" w:space="0"/>
              <w:bottom w:val="single" w:color="000000" w:sz="4" w:space="0"/>
              <w:right w:val="single" w:color="000000" w:sz="4" w:space="0"/>
              <w:tl2br w:val="nil"/>
              <w:tr2bl w:val="nil"/>
            </w:tcBorders>
            <w:noWrap w:val="0"/>
            <w:vAlign w:val="center"/>
          </w:tcPr>
          <w:p w14:paraId="425D341A">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防砸雷达</w:t>
            </w:r>
          </w:p>
        </w:tc>
        <w:tc>
          <w:tcPr>
            <w:tcW w:w="5399"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088836A9">
            <w:pPr>
              <w:widowControl/>
              <w:spacing w:beforeLines="0" w:afterLines="0" w:line="400" w:lineRule="exac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采用79GHz MMIC技术，分辨率更高，检测更稳定；</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雷达检测距离可调，检测宽度可调，操作方便，通用性强；</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无需学习背景，适应更多复杂现场环境；</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采用LED灯指示雷达工作状态，状态更直观。</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自动记录雷达的配置参数，断电重启后可恢复至之前的工作状态；</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环境适应性强，检测性能不受电磁干扰、光照、灰尘、雨雪等外界环境影响。</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具备检测车和人功能，支持单人过滤。</w:t>
            </w:r>
          </w:p>
        </w:tc>
        <w:tc>
          <w:tcPr>
            <w:tcW w:w="735"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21B86CF7">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台</w:t>
            </w:r>
          </w:p>
        </w:tc>
        <w:tc>
          <w:tcPr>
            <w:tcW w:w="720"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6EC4AAC4">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20</w:t>
            </w:r>
          </w:p>
        </w:tc>
        <w:tc>
          <w:tcPr>
            <w:tcW w:w="1062"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0CA96DB9">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海康威视、大华、捷顺</w:t>
            </w:r>
          </w:p>
        </w:tc>
      </w:tr>
      <w:tr w14:paraId="5813226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701"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2FF7B2F5">
            <w:pPr>
              <w:widowControl/>
              <w:spacing w:beforeLines="0" w:afterLines="0" w:line="400" w:lineRule="exact"/>
              <w:jc w:val="center"/>
              <w:textAlignment w:val="center"/>
              <w:rPr>
                <w:rFonts w:hint="eastAsia" w:ascii="仿宋" w:hAnsi="仿宋" w:eastAsia="仿宋" w:cs="仿宋"/>
                <w:b/>
                <w:color w:val="auto"/>
                <w:sz w:val="24"/>
                <w:szCs w:val="24"/>
                <w:highlight w:val="none"/>
              </w:rPr>
            </w:pPr>
            <w:r>
              <w:rPr>
                <w:rFonts w:hint="eastAsia" w:ascii="仿宋" w:hAnsi="仿宋" w:eastAsia="仿宋" w:cs="仿宋"/>
                <w:color w:val="auto"/>
                <w:kern w:val="0"/>
                <w:sz w:val="24"/>
                <w:szCs w:val="24"/>
                <w:highlight w:val="none"/>
                <w:lang w:bidi="ar"/>
              </w:rPr>
              <w:t>5</w:t>
            </w:r>
          </w:p>
        </w:tc>
        <w:tc>
          <w:tcPr>
            <w:tcW w:w="945"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0DF913AA">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出入口控制终端</w:t>
            </w:r>
          </w:p>
        </w:tc>
        <w:tc>
          <w:tcPr>
            <w:tcW w:w="5399"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1C3E0C1C">
            <w:pPr>
              <w:widowControl/>
              <w:spacing w:beforeLines="0" w:afterLines="0" w:line="400" w:lineRule="exac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双千兆网卡，支持网络容错以及双网络IP设定、双网隔离等应用</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1个外网千兆网口；5个百兆内网网口具备交换机功能，可接入多路网络设备</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2个标准全功能RS232接口，可直接接入标准RS232接口设备</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标配128G SSD，应对恶略运行环境，适应性更强</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支持大容量图片存储，可选配一块2.5寸机械硬盘</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3.5mm标准音频孔设计，便于接入标准接口音频设备</w:t>
            </w:r>
          </w:p>
        </w:tc>
        <w:tc>
          <w:tcPr>
            <w:tcW w:w="735"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4EAED876">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台</w:t>
            </w:r>
          </w:p>
        </w:tc>
        <w:tc>
          <w:tcPr>
            <w:tcW w:w="720"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4C7479FF">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5</w:t>
            </w:r>
          </w:p>
        </w:tc>
        <w:tc>
          <w:tcPr>
            <w:tcW w:w="1062"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5A2A8384">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海康威视、大华、捷顺</w:t>
            </w:r>
          </w:p>
        </w:tc>
      </w:tr>
      <w:tr w14:paraId="67C7DE6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9562" w:type="dxa"/>
            <w:gridSpan w:val="6"/>
            <w:tcBorders>
              <w:top w:val="single" w:color="000000" w:sz="4" w:space="0"/>
              <w:left w:val="single" w:color="000000" w:sz="4" w:space="0"/>
              <w:bottom w:val="single" w:color="000000" w:sz="4" w:space="0"/>
              <w:right w:val="single" w:color="000000" w:sz="4" w:space="0"/>
              <w:tl2br w:val="nil"/>
              <w:tr2bl w:val="nil"/>
            </w:tcBorders>
            <w:noWrap/>
            <w:vAlign w:val="center"/>
          </w:tcPr>
          <w:p w14:paraId="6663F968">
            <w:pPr>
              <w:widowControl/>
              <w:spacing w:beforeLines="0" w:afterLines="0" w:line="400" w:lineRule="exact"/>
              <w:textAlignment w:val="center"/>
              <w:rPr>
                <w:rFonts w:hint="eastAsia" w:ascii="仿宋" w:hAnsi="仿宋" w:eastAsia="仿宋" w:cs="仿宋"/>
                <w:b/>
                <w:color w:val="auto"/>
                <w:sz w:val="24"/>
                <w:szCs w:val="24"/>
                <w:highlight w:val="none"/>
              </w:rPr>
            </w:pPr>
            <w:r>
              <w:rPr>
                <w:rFonts w:hint="eastAsia" w:ascii="仿宋" w:hAnsi="仿宋" w:eastAsia="仿宋" w:cs="仿宋"/>
                <w:b/>
                <w:color w:val="auto"/>
                <w:kern w:val="0"/>
                <w:sz w:val="24"/>
                <w:szCs w:val="24"/>
                <w:highlight w:val="none"/>
                <w:lang w:bidi="ar"/>
              </w:rPr>
              <w:t>三、电瓶车通道</w:t>
            </w:r>
          </w:p>
        </w:tc>
      </w:tr>
      <w:tr w14:paraId="7FC5A5A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701"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51D2C55E">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1</w:t>
            </w:r>
          </w:p>
        </w:tc>
        <w:tc>
          <w:tcPr>
            <w:tcW w:w="945" w:type="dxa"/>
            <w:tcBorders>
              <w:top w:val="single" w:color="000000" w:sz="4" w:space="0"/>
              <w:left w:val="single" w:color="000000" w:sz="4" w:space="0"/>
              <w:bottom w:val="single" w:color="000000" w:sz="4" w:space="0"/>
              <w:right w:val="single" w:color="000000" w:sz="4" w:space="0"/>
              <w:tl2br w:val="nil"/>
              <w:tr2bl w:val="nil"/>
            </w:tcBorders>
            <w:noWrap w:val="0"/>
            <w:vAlign w:val="center"/>
          </w:tcPr>
          <w:p w14:paraId="7CC2D2E7">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左边通用摆闸</w:t>
            </w:r>
          </w:p>
        </w:tc>
        <w:tc>
          <w:tcPr>
            <w:tcW w:w="5399"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49E1033B">
            <w:pPr>
              <w:widowControl/>
              <w:spacing w:beforeLines="0" w:afterLines="0" w:line="400" w:lineRule="exac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外设选配：设备支持明眸、读卡器、二维码等多种外设，实现多样化的认证方式</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通行模式：设备支持进出方向通行状态（受控、常开、常闭、感应、无障碍）的灵活配置</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交叉通行：一方通行后在未关门前对向认证通过，门翼保持不动，由对向人员通行结束门翼再关闭；</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管控模式：设备可根据实际管控需求设置警戒模式与宽松模式，默认为宽松模式；</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自动复位：设备具有自动复位功能，开门后在规定的时间内未通行，系统将自动取消用户的本次通行的权限，可设定通行时间；</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记忆模式：设备支持记忆模式，可实现连续快速通行；</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消防联动：设备具有消防联动接口，当消防信号触发时，门翼自动打开，快速引导人员疏散；</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断电通行：设备标配超级电容，断电时门翼自动打开，人员可自由通行，防止恐慌；</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远程控制：设备可选配遥控器或遥控平板支持远程控制；遥控器支持一对多，一个遥控器同时控制最多6个通道，空旷条件下遥控距离不低于30m；</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机械防夹：设备具备防夹功能，在门翼复位的过程中遇阻时电机自动停止工作,防止人员受伤；</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红外防夹：设备具备红外防夹功能，在门翼复位的过程中检测到红外触发时电机自动停止工作,防止人员受伤；</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防冲撞：设备具备防冲撞功能，在没有接收到开门信号时，若受到不超过120N•m的冲击力，门翼保持锁止状态；</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人数统计：设备支持人数统计功能配置，可实时获取设备进出方向总人数；</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人机互动：在不同的通行状态下，设备不同的灯光呈现不同的状态进行区分</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灯效显示：无门翼灯；闸机指示灯绿红双色亮度可以自定义调节，符合环境要求；</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语音控制：标配仅播报固定声音，设备支持语音播报各类异常通行事件如尾随、反向通行、翻越等；</w:t>
            </w:r>
          </w:p>
        </w:tc>
        <w:tc>
          <w:tcPr>
            <w:tcW w:w="735"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4586E9CA">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台</w:t>
            </w:r>
          </w:p>
        </w:tc>
        <w:tc>
          <w:tcPr>
            <w:tcW w:w="720"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435A5A98">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2</w:t>
            </w:r>
          </w:p>
        </w:tc>
        <w:tc>
          <w:tcPr>
            <w:tcW w:w="1062"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55069F1A">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海康威视、大华、捷顺</w:t>
            </w:r>
          </w:p>
        </w:tc>
      </w:tr>
      <w:tr w14:paraId="79D2227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701"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755C13CA">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2</w:t>
            </w:r>
          </w:p>
        </w:tc>
        <w:tc>
          <w:tcPr>
            <w:tcW w:w="945" w:type="dxa"/>
            <w:tcBorders>
              <w:top w:val="single" w:color="000000" w:sz="4" w:space="0"/>
              <w:left w:val="single" w:color="000000" w:sz="4" w:space="0"/>
              <w:bottom w:val="single" w:color="000000" w:sz="4" w:space="0"/>
              <w:right w:val="single" w:color="000000" w:sz="4" w:space="0"/>
              <w:tl2br w:val="nil"/>
              <w:tr2bl w:val="nil"/>
            </w:tcBorders>
            <w:noWrap w:val="0"/>
            <w:vAlign w:val="center"/>
          </w:tcPr>
          <w:p w14:paraId="155F6AC8">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右边通用摆闸</w:t>
            </w:r>
          </w:p>
        </w:tc>
        <w:tc>
          <w:tcPr>
            <w:tcW w:w="5399"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2A4E7ABA">
            <w:pPr>
              <w:widowControl/>
              <w:spacing w:beforeLines="0" w:afterLines="0" w:line="400" w:lineRule="exac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外设选配：设备支持明眸、读卡器、二维码等多种外设，实现多样化的认证方式</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通行模式：设备支持进出方向通行状态（受控、常开、常闭、感应、无障碍）的灵活配置</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交叉通行：一方通行后在未关门前对向认证通过，门翼保持不动，由对向人员通行结束门翼再关闭；</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管控模式：设备可根据实际管控需求设置警戒模式与宽松模式，默认为宽松模式；</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自动复位：设备具有自动复位功能，开门后在规定的时间内未通行，系统将自动取消用户的本次通行的权限，可设定通行时间；</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记忆模式：设备支持记忆模式，可实现连续快速通行；</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消防联动：设备具有消防联动接口，当消防信号触发时，门翼自动打开，快速引导人员疏散；</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断电通行：设备标配超级电容，断电时门翼自动打开，人员可自由通行，防止恐慌；</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远程控制：设备可选配遥控器或遥控平板支持远程控制；遥控器支持一对多，一个遥控器同时控制最多6个通道，空旷条件下遥控距离不低于30m；</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机械防夹：设备具备防夹功能，在门翼复位的过程中遇阻时电机自动停止工作,防止人员受伤；</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红外防夹：设备具备红外防夹功能，在门翼复位的过程中检测到红外触发时电机自动停止工作,防止人员受伤；</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防冲撞：设备具备防冲撞功能，在没有接收到开门信号时，若受到不超过120N•m的冲击力，门翼保持锁止状态；</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人数统计：设备支持人数统计功能配置，可实时获取设备进出方向总人数；</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人机互动：在不同的通行状态下，设备不同的灯光呈现不同的状态进行区分</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灯效显示：无门翼灯；闸机指示灯绿红双色亮度可以自定义调节，符合环境要求；</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语音控制：标配仅播报固定声音，设备支持语音播报各类异常通行事件如尾随、反向通行、翻越等；</w:t>
            </w:r>
          </w:p>
        </w:tc>
        <w:tc>
          <w:tcPr>
            <w:tcW w:w="735"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2A1B25B9">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台</w:t>
            </w:r>
          </w:p>
        </w:tc>
        <w:tc>
          <w:tcPr>
            <w:tcW w:w="720"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7E727EEC">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2</w:t>
            </w:r>
          </w:p>
        </w:tc>
        <w:tc>
          <w:tcPr>
            <w:tcW w:w="1062"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3AA3BFCC">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海康威视、大华、捷顺</w:t>
            </w:r>
          </w:p>
        </w:tc>
      </w:tr>
      <w:tr w14:paraId="081962D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701"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6433E45C">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3</w:t>
            </w:r>
          </w:p>
        </w:tc>
        <w:tc>
          <w:tcPr>
            <w:tcW w:w="945" w:type="dxa"/>
            <w:tcBorders>
              <w:top w:val="single" w:color="000000" w:sz="4" w:space="0"/>
              <w:left w:val="single" w:color="000000" w:sz="4" w:space="0"/>
              <w:bottom w:val="single" w:color="000000" w:sz="4" w:space="0"/>
              <w:right w:val="single" w:color="000000" w:sz="4" w:space="0"/>
              <w:tl2br w:val="nil"/>
              <w:tr2bl w:val="nil"/>
            </w:tcBorders>
            <w:noWrap w:val="0"/>
            <w:vAlign w:val="center"/>
          </w:tcPr>
          <w:p w14:paraId="0A336685">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人脸门禁一体机</w:t>
            </w:r>
          </w:p>
        </w:tc>
        <w:tc>
          <w:tcPr>
            <w:tcW w:w="5399"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7CF782B8">
            <w:pPr>
              <w:widowControl/>
              <w:spacing w:beforeLines="0" w:afterLines="0" w:line="400" w:lineRule="exac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屏幕参数：≥7英寸触摸显示屏，屏幕比例9:16，屏幕分辨率600*1024；</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摄像头参数：采用宽动态200万双目摄像头；</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认证方式：支持人脸、刷卡（IC卡、手机NFC卡、CPU卡序列号/内容、身份证卡序列号）、密码认证方式，可外接身份证、指纹、蓝牙、二维码功能模块；</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人脸验证：采用深度学习算法，支持单人或多人识别（最多5人同时认证）功能；支持照片、视频防假；1:N人脸验证速度≤0.2s，人脸验证准确率≥99%；</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存储容量：本地支持10000人脸库、50000张卡，15万条事件记录；</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硬件接口：LAN*1、RS485*1、Wiegand * 1(支持双向)、typeC类型USB接口*1、电锁*1、门磁*1、报警输入*2、报警输出*1、开门按钮*1、SD卡槽*1（最大支持512GB）、3.5mm音频输出接口*1；</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通信方式及网络协议：有线网络；</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使用环境：IP65，室内外环境（室外使用必须搭配遮阳罩）；</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安装方式：壁挂安装</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可视对讲：支持和云平台、客户端、室内机、管理机进行可视对讲；支持配置一键呼叫室内机或管理机；支持副门口机或围墙机模式；</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视频预览：支持管理中心远程视频预览，支持接入NVR设备，实现视频录像，编码格式H.264；</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识别界面可配：识别主界面的“呼叫”、“二维码”、“密码”的按键图标可分别配置是否显示；</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认证结果显示可配：支持认证成功界面的“照片”、“姓名”、“工号”信息可配置是否显示；</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认证结果语音自定义：集成文字转语音（TTS）和语音合成技术，认证成功和认证失败的语音可以分别配置4个时间段进行自定义播报，同时认证成功的语音可叠加播报姓名；</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工作模式：支持广告模式、简洁模式主题模式</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外接安全模块：支持通过RS485接入门控安全模块，防止主机被恶意破坏的情况下，门锁不被打开；</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外接读卡器：支持通过RS485或韦根（W26/W34）接口外接1个读卡器，同时可实现单门反潜回功能；</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读卡器模式：支持通过RS485或韦根（W26/W34）接入门禁控制器，作为读卡器模式使用；</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门禁计划模板：支持255组计划模板管理，128个周计划，1024个假日计划；支持常开、常闭时段管理；</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组合认证：刷卡+密码、刷卡+人脸、人脸+密码等组合认证方式</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多重认证：支持多个人员认证（人脸、刷卡等）通过后才开门；</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报警功能：设备支持防拆报警、门被外力开起报警、胁迫卡和胁迫密码报警等；</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事件上传：在线状态下将设备认证结果信息及联动抓拍照片实时上传给平台，支持断网续传功能，设备离线状态下产生事件在与平台连接后会重新上传；</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单机使用：设备可进行本地管理，支持本地注册人脸、查询、设置、管理设备参数等；</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WEB管理：支持Web端管理，可进行人员管理、参数配置、事件查询、系统维护等操作。</w:t>
            </w:r>
          </w:p>
        </w:tc>
        <w:tc>
          <w:tcPr>
            <w:tcW w:w="735"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0E23A44F">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台</w:t>
            </w:r>
          </w:p>
        </w:tc>
        <w:tc>
          <w:tcPr>
            <w:tcW w:w="720"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3D3FB037">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1</w:t>
            </w:r>
          </w:p>
        </w:tc>
        <w:tc>
          <w:tcPr>
            <w:tcW w:w="1062"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7A7F78E1">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海康威视、大华、捷顺</w:t>
            </w:r>
          </w:p>
        </w:tc>
      </w:tr>
      <w:tr w14:paraId="6E95FB4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701"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1B080072">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4</w:t>
            </w:r>
          </w:p>
        </w:tc>
        <w:tc>
          <w:tcPr>
            <w:tcW w:w="945" w:type="dxa"/>
            <w:tcBorders>
              <w:top w:val="single" w:color="000000" w:sz="4" w:space="0"/>
              <w:left w:val="single" w:color="000000" w:sz="4" w:space="0"/>
              <w:bottom w:val="single" w:color="000000" w:sz="4" w:space="0"/>
              <w:right w:val="single" w:color="000000" w:sz="4" w:space="0"/>
              <w:tl2br w:val="nil"/>
              <w:tr2bl w:val="nil"/>
            </w:tcBorders>
            <w:noWrap w:val="0"/>
            <w:vAlign w:val="center"/>
          </w:tcPr>
          <w:p w14:paraId="040FDFF5">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遮阳罩</w:t>
            </w:r>
          </w:p>
        </w:tc>
        <w:tc>
          <w:tcPr>
            <w:tcW w:w="5399"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6BBBB828">
            <w:pPr>
              <w:widowControl/>
              <w:spacing w:beforeLines="0" w:afterLines="0" w:line="400" w:lineRule="exac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使用环境：室内室外</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安装方式：卡扣式安装</w:t>
            </w:r>
          </w:p>
        </w:tc>
        <w:tc>
          <w:tcPr>
            <w:tcW w:w="735"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28561A92">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台</w:t>
            </w:r>
          </w:p>
        </w:tc>
        <w:tc>
          <w:tcPr>
            <w:tcW w:w="720"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7D06930E">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1</w:t>
            </w:r>
          </w:p>
        </w:tc>
        <w:tc>
          <w:tcPr>
            <w:tcW w:w="1062"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08BF1050">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海康威视、大华、捷顺</w:t>
            </w:r>
          </w:p>
        </w:tc>
      </w:tr>
      <w:tr w14:paraId="314EAAD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701"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6882D659">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5</w:t>
            </w:r>
          </w:p>
        </w:tc>
        <w:tc>
          <w:tcPr>
            <w:tcW w:w="945" w:type="dxa"/>
            <w:tcBorders>
              <w:top w:val="single" w:color="000000" w:sz="4" w:space="0"/>
              <w:left w:val="single" w:color="000000" w:sz="4" w:space="0"/>
              <w:bottom w:val="single" w:color="000000" w:sz="4" w:space="0"/>
              <w:right w:val="single" w:color="000000" w:sz="4" w:space="0"/>
              <w:tl2br w:val="nil"/>
              <w:tr2bl w:val="nil"/>
            </w:tcBorders>
            <w:noWrap w:val="0"/>
            <w:vAlign w:val="center"/>
          </w:tcPr>
          <w:p w14:paraId="1FAFCBBF">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立式支架</w:t>
            </w:r>
          </w:p>
        </w:tc>
        <w:tc>
          <w:tcPr>
            <w:tcW w:w="5399"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7A6E7CD8">
            <w:pPr>
              <w:widowControl/>
              <w:spacing w:beforeLines="0" w:afterLines="0" w:line="400" w:lineRule="exac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角度可调：可现场调节明眸设备15°仰角或垂直角度</w:t>
            </w:r>
          </w:p>
        </w:tc>
        <w:tc>
          <w:tcPr>
            <w:tcW w:w="735"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78BBEE9F">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台</w:t>
            </w:r>
          </w:p>
        </w:tc>
        <w:tc>
          <w:tcPr>
            <w:tcW w:w="720"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740D819C">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1</w:t>
            </w:r>
          </w:p>
        </w:tc>
        <w:tc>
          <w:tcPr>
            <w:tcW w:w="1062"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51738955">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海康威视、大华、捷顺</w:t>
            </w:r>
          </w:p>
        </w:tc>
      </w:tr>
      <w:tr w14:paraId="6BEEE1D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701"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1FD608AF">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6</w:t>
            </w:r>
          </w:p>
        </w:tc>
        <w:tc>
          <w:tcPr>
            <w:tcW w:w="945" w:type="dxa"/>
            <w:tcBorders>
              <w:top w:val="single" w:color="000000" w:sz="4" w:space="0"/>
              <w:left w:val="single" w:color="000000" w:sz="4" w:space="0"/>
              <w:bottom w:val="single" w:color="000000" w:sz="4" w:space="0"/>
              <w:right w:val="single" w:color="000000" w:sz="4" w:space="0"/>
              <w:tl2br w:val="nil"/>
              <w:tr2bl w:val="nil"/>
            </w:tcBorders>
            <w:noWrap w:val="0"/>
            <w:vAlign w:val="center"/>
          </w:tcPr>
          <w:p w14:paraId="4D621950">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门禁开关电源</w:t>
            </w:r>
          </w:p>
        </w:tc>
        <w:tc>
          <w:tcPr>
            <w:tcW w:w="5399"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20F7DD00">
            <w:pPr>
              <w:widowControl/>
              <w:spacing w:beforeLines="0" w:afterLines="0" w:line="400" w:lineRule="exac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输入电压：100-240VAC；</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输出电压：12VDC；</w:t>
            </w:r>
          </w:p>
        </w:tc>
        <w:tc>
          <w:tcPr>
            <w:tcW w:w="735"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7C890791">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台</w:t>
            </w:r>
          </w:p>
        </w:tc>
        <w:tc>
          <w:tcPr>
            <w:tcW w:w="720"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79DB3975">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1</w:t>
            </w:r>
          </w:p>
        </w:tc>
        <w:tc>
          <w:tcPr>
            <w:tcW w:w="1062"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2FCE1225">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海康威视、大华、捷顺</w:t>
            </w:r>
          </w:p>
        </w:tc>
      </w:tr>
      <w:tr w14:paraId="1819BDA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701"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6AE834EA">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7</w:t>
            </w:r>
          </w:p>
        </w:tc>
        <w:tc>
          <w:tcPr>
            <w:tcW w:w="945" w:type="dxa"/>
            <w:tcBorders>
              <w:top w:val="single" w:color="000000" w:sz="4" w:space="0"/>
              <w:left w:val="single" w:color="000000" w:sz="4" w:space="0"/>
              <w:bottom w:val="single" w:color="000000" w:sz="4" w:space="0"/>
              <w:right w:val="single" w:color="000000" w:sz="4" w:space="0"/>
              <w:tl2br w:val="nil"/>
              <w:tr2bl w:val="nil"/>
            </w:tcBorders>
            <w:noWrap w:val="0"/>
            <w:vAlign w:val="center"/>
          </w:tcPr>
          <w:p w14:paraId="16551054">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遥控器</w:t>
            </w:r>
          </w:p>
        </w:tc>
        <w:tc>
          <w:tcPr>
            <w:tcW w:w="5399"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5FE6ED53">
            <w:pPr>
              <w:widowControl/>
              <w:spacing w:beforeLines="0" w:afterLines="0" w:line="400" w:lineRule="exac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支持一对一和一对多对码模式，默认为一对一模式</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遥控器包含4个按键，分别对应进开门、关门、出开门、常开</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关门按键长按10s即可进入对码模式，对码成功后指示灯将慢闪3秒</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遥控器顶部带有指示灯设计，一对一模式为绿色，一对多模式为蓝色，低电量提示时为红色</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支持通过组合键进行模式切换：先按“常开”按钮，马上再按“关门”按钮，同时按住保持3秒。切换成功后指示灯将常亮3秒</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遥控器支持固定到钥匙扣，便于使用者随身携带</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电池寿命：400天（以100次/天使用频次）</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通信距离：15m以上</w:t>
            </w:r>
          </w:p>
        </w:tc>
        <w:tc>
          <w:tcPr>
            <w:tcW w:w="735"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496E0C62">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台</w:t>
            </w:r>
          </w:p>
        </w:tc>
        <w:tc>
          <w:tcPr>
            <w:tcW w:w="720"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332F20E8">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1</w:t>
            </w:r>
          </w:p>
        </w:tc>
        <w:tc>
          <w:tcPr>
            <w:tcW w:w="1062"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0FEF0D78">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海康威视、大华、捷顺</w:t>
            </w:r>
          </w:p>
        </w:tc>
      </w:tr>
      <w:tr w14:paraId="1BB849D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9562" w:type="dxa"/>
            <w:gridSpan w:val="6"/>
            <w:tcBorders>
              <w:top w:val="single" w:color="000000" w:sz="4" w:space="0"/>
              <w:left w:val="single" w:color="000000" w:sz="4" w:space="0"/>
              <w:bottom w:val="single" w:color="000000" w:sz="4" w:space="0"/>
              <w:right w:val="single" w:color="000000" w:sz="4" w:space="0"/>
              <w:tl2br w:val="nil"/>
              <w:tr2bl w:val="nil"/>
            </w:tcBorders>
            <w:noWrap/>
            <w:vAlign w:val="center"/>
          </w:tcPr>
          <w:p w14:paraId="26FA708C">
            <w:pPr>
              <w:widowControl/>
              <w:spacing w:beforeLines="0" w:afterLines="0" w:line="400" w:lineRule="exact"/>
              <w:textAlignment w:val="center"/>
              <w:rPr>
                <w:rFonts w:hint="eastAsia" w:ascii="仿宋" w:hAnsi="仿宋" w:eastAsia="仿宋" w:cs="仿宋"/>
                <w:b/>
                <w:color w:val="auto"/>
                <w:sz w:val="24"/>
                <w:szCs w:val="24"/>
                <w:highlight w:val="none"/>
              </w:rPr>
            </w:pPr>
            <w:r>
              <w:rPr>
                <w:rFonts w:hint="eastAsia" w:ascii="仿宋" w:hAnsi="仿宋" w:eastAsia="仿宋" w:cs="仿宋"/>
                <w:b/>
                <w:color w:val="auto"/>
                <w:kern w:val="0"/>
                <w:sz w:val="24"/>
                <w:szCs w:val="24"/>
                <w:highlight w:val="none"/>
                <w:lang w:bidi="ar"/>
              </w:rPr>
              <w:t>四、人员通道</w:t>
            </w:r>
          </w:p>
        </w:tc>
      </w:tr>
      <w:tr w14:paraId="3013B79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701"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31E3E15B">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1</w:t>
            </w:r>
          </w:p>
        </w:tc>
        <w:tc>
          <w:tcPr>
            <w:tcW w:w="945" w:type="dxa"/>
            <w:tcBorders>
              <w:top w:val="single" w:color="000000" w:sz="4" w:space="0"/>
              <w:left w:val="single" w:color="000000" w:sz="4" w:space="0"/>
              <w:bottom w:val="single" w:color="000000" w:sz="4" w:space="0"/>
              <w:right w:val="single" w:color="000000" w:sz="4" w:space="0"/>
              <w:tl2br w:val="nil"/>
              <w:tr2bl w:val="nil"/>
            </w:tcBorders>
            <w:noWrap w:val="0"/>
            <w:vAlign w:val="center"/>
          </w:tcPr>
          <w:p w14:paraId="0156E58D">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单通道柱式摆闸</w:t>
            </w:r>
          </w:p>
        </w:tc>
        <w:tc>
          <w:tcPr>
            <w:tcW w:w="5399"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3988EBF1">
            <w:pPr>
              <w:widowControl/>
              <w:spacing w:beforeLines="0" w:afterLines="0" w:line="400" w:lineRule="exac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通行速度：≥30人/分钟,</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电机类型：直流有刷电机</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红外对数：无</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 xml:space="preserve">电压功率：AC 100~240V/ </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物理接口：I/O,RS485</w:t>
            </w:r>
          </w:p>
        </w:tc>
        <w:tc>
          <w:tcPr>
            <w:tcW w:w="735"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4CB5A173">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台</w:t>
            </w:r>
          </w:p>
        </w:tc>
        <w:tc>
          <w:tcPr>
            <w:tcW w:w="720"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28AACB21">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2</w:t>
            </w:r>
          </w:p>
        </w:tc>
        <w:tc>
          <w:tcPr>
            <w:tcW w:w="1062"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4784739A">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海康威视、大华、捷顺</w:t>
            </w:r>
          </w:p>
        </w:tc>
      </w:tr>
      <w:tr w14:paraId="7CBBE07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701"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017292D8">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2</w:t>
            </w:r>
          </w:p>
        </w:tc>
        <w:tc>
          <w:tcPr>
            <w:tcW w:w="945" w:type="dxa"/>
            <w:tcBorders>
              <w:top w:val="single" w:color="000000" w:sz="4" w:space="0"/>
              <w:left w:val="single" w:color="000000" w:sz="4" w:space="0"/>
              <w:bottom w:val="single" w:color="000000" w:sz="4" w:space="0"/>
              <w:right w:val="single" w:color="000000" w:sz="4" w:space="0"/>
              <w:tl2br w:val="nil"/>
              <w:tr2bl w:val="nil"/>
            </w:tcBorders>
            <w:noWrap w:val="0"/>
            <w:vAlign w:val="center"/>
          </w:tcPr>
          <w:p w14:paraId="41B273D2">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左边柱式摆闸</w:t>
            </w:r>
          </w:p>
        </w:tc>
        <w:tc>
          <w:tcPr>
            <w:tcW w:w="5399"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20863AA5">
            <w:pPr>
              <w:widowControl/>
              <w:spacing w:beforeLines="0" w:afterLines="0" w:line="400" w:lineRule="exac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通行速度：≥30人/分钟,</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电机类型：直流有刷电机</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红外对数：无</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 xml:space="preserve">电压功率：AC 100~240V/ </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物理接口：I/O,RS485</w:t>
            </w:r>
          </w:p>
        </w:tc>
        <w:tc>
          <w:tcPr>
            <w:tcW w:w="735"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4EDBD894">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台</w:t>
            </w:r>
          </w:p>
        </w:tc>
        <w:tc>
          <w:tcPr>
            <w:tcW w:w="720"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43417917">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4</w:t>
            </w:r>
          </w:p>
        </w:tc>
        <w:tc>
          <w:tcPr>
            <w:tcW w:w="1062"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7FEF3806">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海康威视、大华、捷顺</w:t>
            </w:r>
          </w:p>
        </w:tc>
      </w:tr>
      <w:tr w14:paraId="6806EA1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701"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28B02783">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3</w:t>
            </w:r>
          </w:p>
        </w:tc>
        <w:tc>
          <w:tcPr>
            <w:tcW w:w="945" w:type="dxa"/>
            <w:tcBorders>
              <w:top w:val="single" w:color="000000" w:sz="4" w:space="0"/>
              <w:left w:val="single" w:color="000000" w:sz="4" w:space="0"/>
              <w:bottom w:val="single" w:color="000000" w:sz="4" w:space="0"/>
              <w:right w:val="single" w:color="000000" w:sz="4" w:space="0"/>
              <w:tl2br w:val="nil"/>
              <w:tr2bl w:val="nil"/>
            </w:tcBorders>
            <w:noWrap w:val="0"/>
            <w:vAlign w:val="center"/>
          </w:tcPr>
          <w:p w14:paraId="052AE719">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右边柱式摆闸</w:t>
            </w:r>
          </w:p>
        </w:tc>
        <w:tc>
          <w:tcPr>
            <w:tcW w:w="5399"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62CD440C">
            <w:pPr>
              <w:widowControl/>
              <w:spacing w:beforeLines="0" w:afterLines="0" w:line="400" w:lineRule="exac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通行速度：≥30人/分钟,</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电机类型：直流有刷电机</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红外对数：无</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 xml:space="preserve">电压功率：AC 100~240V/ </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物理接口：I/O,RS485</w:t>
            </w:r>
          </w:p>
        </w:tc>
        <w:tc>
          <w:tcPr>
            <w:tcW w:w="735"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355C93F1">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台</w:t>
            </w:r>
          </w:p>
        </w:tc>
        <w:tc>
          <w:tcPr>
            <w:tcW w:w="720"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2C8CC74C">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4</w:t>
            </w:r>
          </w:p>
        </w:tc>
        <w:tc>
          <w:tcPr>
            <w:tcW w:w="1062"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7E56FDDC">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海康威视、大华、捷顺</w:t>
            </w:r>
          </w:p>
        </w:tc>
      </w:tr>
      <w:tr w14:paraId="2E6EA76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701"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56D711DC">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4</w:t>
            </w:r>
          </w:p>
        </w:tc>
        <w:tc>
          <w:tcPr>
            <w:tcW w:w="945" w:type="dxa"/>
            <w:tcBorders>
              <w:top w:val="single" w:color="000000" w:sz="4" w:space="0"/>
              <w:left w:val="single" w:color="000000" w:sz="4" w:space="0"/>
              <w:bottom w:val="single" w:color="000000" w:sz="4" w:space="0"/>
              <w:right w:val="single" w:color="000000" w:sz="4" w:space="0"/>
              <w:tl2br w:val="nil"/>
              <w:tr2bl w:val="nil"/>
            </w:tcBorders>
            <w:noWrap w:val="0"/>
            <w:vAlign w:val="center"/>
          </w:tcPr>
          <w:p w14:paraId="54366125">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遥控器</w:t>
            </w:r>
          </w:p>
        </w:tc>
        <w:tc>
          <w:tcPr>
            <w:tcW w:w="5399"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09675325">
            <w:pPr>
              <w:widowControl/>
              <w:spacing w:beforeLines="0" w:afterLines="0" w:line="400" w:lineRule="exac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支持一对一和一对多对码模式，默认为一对一模式</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遥控器包含4个按键，分别对应进开门、关门、出开门、常开</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关门按键长按10s即可进入对码模式，对码成功后指示灯将慢闪3秒</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遥控器顶部带有指示灯设计，一对一模式为绿色，一对多模式为蓝色，低电量提示时为红色</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支持通过组合键进行模式切换：先按“常开”按钮，马上再按“关门”按钮，同时按住保持3秒。切换成功后指示灯将常亮3秒</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遥控器支持固定到钥匙扣，便于使用者随身携带</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电池寿命：400天（以100次/天使用频次）</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通信距离：15m以上</w:t>
            </w:r>
          </w:p>
        </w:tc>
        <w:tc>
          <w:tcPr>
            <w:tcW w:w="735"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2FC4B3EF">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台</w:t>
            </w:r>
          </w:p>
        </w:tc>
        <w:tc>
          <w:tcPr>
            <w:tcW w:w="720"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37DAE827">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4</w:t>
            </w:r>
          </w:p>
        </w:tc>
        <w:tc>
          <w:tcPr>
            <w:tcW w:w="1062"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6BE47199">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海康威视、大华、捷顺</w:t>
            </w:r>
          </w:p>
        </w:tc>
      </w:tr>
      <w:tr w14:paraId="16B8F61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701"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1BA2512A">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5</w:t>
            </w:r>
          </w:p>
        </w:tc>
        <w:tc>
          <w:tcPr>
            <w:tcW w:w="945" w:type="dxa"/>
            <w:tcBorders>
              <w:top w:val="single" w:color="000000" w:sz="4" w:space="0"/>
              <w:left w:val="single" w:color="000000" w:sz="4" w:space="0"/>
              <w:bottom w:val="single" w:color="000000" w:sz="4" w:space="0"/>
              <w:right w:val="single" w:color="000000" w:sz="4" w:space="0"/>
              <w:tl2br w:val="nil"/>
              <w:tr2bl w:val="nil"/>
            </w:tcBorders>
            <w:noWrap w:val="0"/>
            <w:vAlign w:val="center"/>
          </w:tcPr>
          <w:p w14:paraId="69DABFBB">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交换机</w:t>
            </w:r>
          </w:p>
        </w:tc>
        <w:tc>
          <w:tcPr>
            <w:tcW w:w="5399"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7C1D4A75">
            <w:pPr>
              <w:widowControl/>
              <w:spacing w:beforeLines="0" w:afterLines="0" w:line="400" w:lineRule="exac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1.交换容量≥672Gbps/6.72Tbps；包转发率≥102Mpps/126Mpps；千兆电口≥8个，1G/2.5G光口≥4个；Console口≥1个；投标时提供官网截图和链接；</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2.▲支持M-LAG技术，跨设备链路聚合（非堆叠技术实现），要求配对的设备有独立的控制平面，要求投标时提供具有CMA和CNAS认证章的第三方权威机构测试报告；</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3.支持智能交换机和普通交换机两种工作模式，可以根据不同的组网需要，随时灵活的进行切换；要求投标时提供具有CMA和CNAS认证章的第三方权威机构测试报告；</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4.支持基于终端类型自动识别结果，禁止非法终端(例如私接路由器)接入；要求投标时提供具有CMA和CNAS认证章的第三方权威机构测试报告；</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5.支持禁止通过内网PC端进行私接随身WiFi共享；要求投标时提供具有CMA和CNAS认证章的第三方权威机构测试报告；</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6.支持终端类型库，基于指纹自动识别PC、路由器、摄像头设备、无线AP等；要求投标时提供具有CMA和CNAS认证章的第三方权威机构测试报告；</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7.▲支持在交换机上创建东西向安全策略，实现全网安全风险拦截；要求投标时提供具有CMA和CNAS认证章的第三方权威机构测试报告；</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8.▲为保证设备在受到外界机械碰撞时能够正常运行，要求所投交换机IK防护测试级别至少达到IK06；要求投标时提供具有CMA和CNAS认证章的第三方权威机构测试报告；</w:t>
            </w:r>
          </w:p>
        </w:tc>
        <w:tc>
          <w:tcPr>
            <w:tcW w:w="735"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3D15A409">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台</w:t>
            </w:r>
          </w:p>
        </w:tc>
        <w:tc>
          <w:tcPr>
            <w:tcW w:w="720"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3044ADE2">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4</w:t>
            </w:r>
          </w:p>
        </w:tc>
        <w:tc>
          <w:tcPr>
            <w:tcW w:w="1062"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3B09564A">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海康威视、大华、信锐</w:t>
            </w:r>
          </w:p>
        </w:tc>
      </w:tr>
      <w:tr w14:paraId="2670E04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701"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7EB1123C">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6</w:t>
            </w:r>
          </w:p>
        </w:tc>
        <w:tc>
          <w:tcPr>
            <w:tcW w:w="945" w:type="dxa"/>
            <w:tcBorders>
              <w:top w:val="single" w:color="000000" w:sz="4" w:space="0"/>
              <w:left w:val="single" w:color="000000" w:sz="4" w:space="0"/>
              <w:bottom w:val="single" w:color="000000" w:sz="4" w:space="0"/>
              <w:right w:val="single" w:color="000000" w:sz="4" w:space="0"/>
              <w:tl2br w:val="nil"/>
              <w:tr2bl w:val="nil"/>
            </w:tcBorders>
            <w:noWrap w:val="0"/>
            <w:vAlign w:val="center"/>
          </w:tcPr>
          <w:p w14:paraId="44673F35">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人脸门禁一体机</w:t>
            </w:r>
          </w:p>
        </w:tc>
        <w:tc>
          <w:tcPr>
            <w:tcW w:w="5399"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264E0306">
            <w:pPr>
              <w:widowControl/>
              <w:spacing w:beforeLines="0" w:afterLines="0" w:line="400" w:lineRule="exac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屏幕参数：≥7英寸触摸显示屏，屏幕比例9:16，屏幕分辨率600*1024；</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摄像头参数：采用宽动态200万双目摄像头；</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认证方式：支持人脸、刷卡（IC卡、手机NFC卡、CPU卡序列号/内容、身份证卡序列号）、密码认证方式，可外接身份证、指纹、蓝牙、二维码功能模块；</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人脸验证：采用深度学习算法，支持单人或多人识别（最多5人同时认证）功能；支持照片、视频防假；1:N人脸验证速度≤0.2s，人脸验证准确率≥99%；</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存储容量：本地支持10000人脸库、50000张卡，15万条事件记录；</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硬件接口：LAN*1、RS485*1、Wiegand * 1(支持双向)、typeC类型USB接口*1、电锁*1、门磁*1、报警输入*2、报警输出*1、开门按钮*1、SD卡槽*1（最大支持512GB）、3.5mm音频输出接口*1；</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通信方式及网络协议：有线网络；</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使用环境：IP65，室内外环境（室外使用必须搭配遮阳罩）；</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安装方式：壁挂安装</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可视对讲：支持和云平台、客户端、室内机、管理机进行可视对讲；支持配置一键呼叫室内机或管理机；支持副门口机或围墙机模式；</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视频预览：支持管理中心远程视频预览，支持接入NVR设备，实现视频录像，编码格式H.264；</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识别界面可配：识别主界面的“呼叫”、“二维码”、“密码”的按键图标可分别配置是否显示；</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认证结果显示可配：支持认证成功界面的“照片”、“姓名”、“工号”信息可配置是否显示；</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认证结果语音自定义：集成文字转语音（TTS）和语音合成技术，认证成功和认证失败的语音可以分别配置4个时间段进行自定义播报，同时认证成功的语音可叠加播报姓名；</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工作模式：支持广告模式、简洁模式主题模式</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外接安全模块：支持通过RS485接入门控安全模块，防止主机被恶意破坏的情况下，门锁不被打开；</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外接读卡器：支持通过RS485或韦根（W26/W34）接口外接1个读卡器，同时可实现单门反潜回功能；</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读卡器模式：支持通过RS485或韦根（W26/W34）接入门禁控制器，作为读卡器模式使用；</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门禁计划模板：支持255组计划模板管理，128个周计划，1024个假日计划；支持常开、常闭时段管理；</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组合认证：刷卡+密码、刷卡+人脸、人脸+密码等组合认证方式</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多重认证：支持多个人员认证（人脸、刷卡等）通过后才开门；</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报警功能：设备支持防拆报警、门被外力开起报警、胁迫卡和胁迫密码报警等；</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事件上传：在线状态下将设备认证结果信息及联动抓拍照片实时上传给平台，支持断网续传功能，设备离线状态下产生事件在与平台连接后会重新上传；</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单机使用：设备可进行本地管理，支持本地注册人脸、查询、设置、管理设备参数等；</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WEB管理：支持Web端管理，可进行人员管理、参数配置、事件查询、系统维护等操作。</w:t>
            </w:r>
          </w:p>
        </w:tc>
        <w:tc>
          <w:tcPr>
            <w:tcW w:w="735"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3E738993">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台</w:t>
            </w:r>
          </w:p>
        </w:tc>
        <w:tc>
          <w:tcPr>
            <w:tcW w:w="720"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11F38683">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1</w:t>
            </w:r>
          </w:p>
        </w:tc>
        <w:tc>
          <w:tcPr>
            <w:tcW w:w="1062"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47D98D13">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海康威视、大华、立方</w:t>
            </w:r>
          </w:p>
        </w:tc>
      </w:tr>
      <w:tr w14:paraId="36BE699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701"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11F20042">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7</w:t>
            </w:r>
          </w:p>
        </w:tc>
        <w:tc>
          <w:tcPr>
            <w:tcW w:w="945" w:type="dxa"/>
            <w:tcBorders>
              <w:top w:val="single" w:color="000000" w:sz="4" w:space="0"/>
              <w:left w:val="single" w:color="000000" w:sz="4" w:space="0"/>
              <w:bottom w:val="single" w:color="000000" w:sz="4" w:space="0"/>
              <w:right w:val="single" w:color="000000" w:sz="4" w:space="0"/>
              <w:tl2br w:val="nil"/>
              <w:tr2bl w:val="nil"/>
            </w:tcBorders>
            <w:noWrap w:val="0"/>
            <w:vAlign w:val="center"/>
          </w:tcPr>
          <w:p w14:paraId="53B5793F">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遮阳罩</w:t>
            </w:r>
          </w:p>
        </w:tc>
        <w:tc>
          <w:tcPr>
            <w:tcW w:w="5399"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0B6EE40E">
            <w:pPr>
              <w:widowControl/>
              <w:spacing w:beforeLines="0" w:afterLines="0" w:line="400" w:lineRule="exac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使用环境：室内室外</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安装方式：卡扣式安装</w:t>
            </w:r>
          </w:p>
        </w:tc>
        <w:tc>
          <w:tcPr>
            <w:tcW w:w="735"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0E6E25BF">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台</w:t>
            </w:r>
          </w:p>
        </w:tc>
        <w:tc>
          <w:tcPr>
            <w:tcW w:w="720"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38779B9B">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4</w:t>
            </w:r>
          </w:p>
        </w:tc>
        <w:tc>
          <w:tcPr>
            <w:tcW w:w="1062"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643B7CA2">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海康威视、大华、立方</w:t>
            </w:r>
          </w:p>
        </w:tc>
      </w:tr>
      <w:tr w14:paraId="37D8583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701"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4E320FB9">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8</w:t>
            </w:r>
          </w:p>
        </w:tc>
        <w:tc>
          <w:tcPr>
            <w:tcW w:w="945" w:type="dxa"/>
            <w:tcBorders>
              <w:top w:val="single" w:color="000000" w:sz="4" w:space="0"/>
              <w:left w:val="single" w:color="000000" w:sz="4" w:space="0"/>
              <w:bottom w:val="single" w:color="000000" w:sz="4" w:space="0"/>
              <w:right w:val="single" w:color="000000" w:sz="4" w:space="0"/>
              <w:tl2br w:val="nil"/>
              <w:tr2bl w:val="nil"/>
            </w:tcBorders>
            <w:noWrap w:val="0"/>
            <w:vAlign w:val="center"/>
          </w:tcPr>
          <w:p w14:paraId="1D2E6BCD">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立式支架</w:t>
            </w:r>
          </w:p>
        </w:tc>
        <w:tc>
          <w:tcPr>
            <w:tcW w:w="5399"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20025A05">
            <w:pPr>
              <w:widowControl/>
              <w:spacing w:beforeLines="0" w:afterLines="0" w:line="400" w:lineRule="exac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角度可调：可现场调节明眸设备15°仰角或垂直角度</w:t>
            </w:r>
          </w:p>
        </w:tc>
        <w:tc>
          <w:tcPr>
            <w:tcW w:w="735"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7BCDF493">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台</w:t>
            </w:r>
          </w:p>
        </w:tc>
        <w:tc>
          <w:tcPr>
            <w:tcW w:w="720"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5BA5762A">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4</w:t>
            </w:r>
          </w:p>
        </w:tc>
        <w:tc>
          <w:tcPr>
            <w:tcW w:w="1062"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10077247">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海康威视、大华、立方</w:t>
            </w:r>
          </w:p>
        </w:tc>
      </w:tr>
      <w:tr w14:paraId="49E9705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701"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7D9F3120">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9</w:t>
            </w:r>
          </w:p>
        </w:tc>
        <w:tc>
          <w:tcPr>
            <w:tcW w:w="945" w:type="dxa"/>
            <w:tcBorders>
              <w:top w:val="single" w:color="000000" w:sz="4" w:space="0"/>
              <w:left w:val="single" w:color="000000" w:sz="4" w:space="0"/>
              <w:bottom w:val="single" w:color="000000" w:sz="4" w:space="0"/>
              <w:right w:val="single" w:color="000000" w:sz="4" w:space="0"/>
              <w:tl2br w:val="nil"/>
              <w:tr2bl w:val="nil"/>
            </w:tcBorders>
            <w:noWrap w:val="0"/>
            <w:vAlign w:val="center"/>
          </w:tcPr>
          <w:p w14:paraId="5E1721EA">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门禁开关电源</w:t>
            </w:r>
          </w:p>
        </w:tc>
        <w:tc>
          <w:tcPr>
            <w:tcW w:w="5399"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0E20E87A">
            <w:pPr>
              <w:widowControl/>
              <w:spacing w:beforeLines="0" w:afterLines="0" w:line="400" w:lineRule="exac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输入电压：100-240VAC；</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输出电压：12VDC；</w:t>
            </w:r>
          </w:p>
        </w:tc>
        <w:tc>
          <w:tcPr>
            <w:tcW w:w="735"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1E13E7CA">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台</w:t>
            </w:r>
          </w:p>
        </w:tc>
        <w:tc>
          <w:tcPr>
            <w:tcW w:w="720"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60321711">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4</w:t>
            </w:r>
          </w:p>
        </w:tc>
        <w:tc>
          <w:tcPr>
            <w:tcW w:w="1062"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70761060">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海康威视、大华、立方</w:t>
            </w:r>
          </w:p>
        </w:tc>
      </w:tr>
      <w:tr w14:paraId="1253CFE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701"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131D78B7">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10</w:t>
            </w:r>
          </w:p>
        </w:tc>
        <w:tc>
          <w:tcPr>
            <w:tcW w:w="945" w:type="dxa"/>
            <w:tcBorders>
              <w:top w:val="single" w:color="000000" w:sz="4" w:space="0"/>
              <w:left w:val="single" w:color="000000" w:sz="4" w:space="0"/>
              <w:bottom w:val="single" w:color="000000" w:sz="4" w:space="0"/>
              <w:right w:val="single" w:color="000000" w:sz="4" w:space="0"/>
              <w:tl2br w:val="nil"/>
              <w:tr2bl w:val="nil"/>
            </w:tcBorders>
            <w:noWrap w:val="0"/>
            <w:vAlign w:val="center"/>
          </w:tcPr>
          <w:p w14:paraId="0AFD9D3D">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b/>
                <w:bCs/>
                <w:color w:val="auto"/>
                <w:kern w:val="0"/>
                <w:sz w:val="24"/>
                <w:szCs w:val="24"/>
                <w:highlight w:val="none"/>
                <w:lang w:bidi="ar"/>
              </w:rPr>
              <w:t>4门门禁主机（核心产品）</w:t>
            </w:r>
          </w:p>
        </w:tc>
        <w:tc>
          <w:tcPr>
            <w:tcW w:w="5399"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45E268BC">
            <w:pPr>
              <w:widowControl/>
              <w:spacing w:beforeLines="0" w:afterLines="0" w:line="400" w:lineRule="exac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管控门数：4门</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通讯方式：上行TCP/IP</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可接读卡器：RS485读卡器*8、Wiegand读卡器*4</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存储容量：10万张卡和30万记录存储</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门禁高级功能：支持多门互锁、跨主机反潜回、多重卡认证等</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输入接口：报警输入*4、门磁*4、开门按钮*4、Case输入*8、防拆*1</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输出接口：开门继电器*4、报警继电器*4</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其他功能：带消防联动继电器接口、接蓄电池功能接口</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工作电压：DC 12V（自带开关电源：220V输入，12V/100W输出）</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主机应具有消防联动功能，当检测到消防信号后，可以自动打开门锁。</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主机应具防区报警功能，有4个入侵探测接口，能够联动报警输出。</w:t>
            </w:r>
          </w:p>
        </w:tc>
        <w:tc>
          <w:tcPr>
            <w:tcW w:w="735"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38FD4978">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台</w:t>
            </w:r>
          </w:p>
        </w:tc>
        <w:tc>
          <w:tcPr>
            <w:tcW w:w="720"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613A399B">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4</w:t>
            </w:r>
          </w:p>
        </w:tc>
        <w:tc>
          <w:tcPr>
            <w:tcW w:w="1062"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7163E369">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海康威视、大华、立方</w:t>
            </w:r>
          </w:p>
        </w:tc>
      </w:tr>
      <w:tr w14:paraId="1F5CA23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701"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5A6A9A9D">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11</w:t>
            </w:r>
          </w:p>
        </w:tc>
        <w:tc>
          <w:tcPr>
            <w:tcW w:w="945" w:type="dxa"/>
            <w:tcBorders>
              <w:top w:val="single" w:color="000000" w:sz="4" w:space="0"/>
              <w:left w:val="single" w:color="000000" w:sz="4" w:space="0"/>
              <w:bottom w:val="single" w:color="000000" w:sz="4" w:space="0"/>
              <w:right w:val="single" w:color="000000" w:sz="4" w:space="0"/>
              <w:tl2br w:val="nil"/>
              <w:tr2bl w:val="nil"/>
            </w:tcBorders>
            <w:noWrap w:val="0"/>
            <w:vAlign w:val="center"/>
          </w:tcPr>
          <w:p w14:paraId="649E8C28">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读卡器套件</w:t>
            </w:r>
          </w:p>
        </w:tc>
        <w:tc>
          <w:tcPr>
            <w:tcW w:w="5399"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01698B50">
            <w:pPr>
              <w:widowControl/>
              <w:spacing w:beforeLines="0" w:afterLines="0" w:line="400" w:lineRule="exac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支持IC卡;</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支持485、Wiegand协议;</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闸机内安装;</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读卡频率≥13.56MHz;</w:t>
            </w:r>
          </w:p>
        </w:tc>
        <w:tc>
          <w:tcPr>
            <w:tcW w:w="735"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5F6B12FA">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套</w:t>
            </w:r>
          </w:p>
        </w:tc>
        <w:tc>
          <w:tcPr>
            <w:tcW w:w="720"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6759A2CF">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10</w:t>
            </w:r>
          </w:p>
        </w:tc>
        <w:tc>
          <w:tcPr>
            <w:tcW w:w="1062"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443A6441">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海康威视、大华、立方</w:t>
            </w:r>
          </w:p>
        </w:tc>
      </w:tr>
      <w:tr w14:paraId="4797D6C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9562" w:type="dxa"/>
            <w:gridSpan w:val="6"/>
            <w:tcBorders>
              <w:top w:val="single" w:color="000000" w:sz="4" w:space="0"/>
              <w:left w:val="single" w:color="000000" w:sz="4" w:space="0"/>
              <w:bottom w:val="single" w:color="000000" w:sz="4" w:space="0"/>
              <w:right w:val="single" w:color="000000" w:sz="4" w:space="0"/>
              <w:tl2br w:val="nil"/>
              <w:tr2bl w:val="nil"/>
            </w:tcBorders>
            <w:noWrap/>
            <w:vAlign w:val="center"/>
          </w:tcPr>
          <w:p w14:paraId="48209752">
            <w:pPr>
              <w:widowControl/>
              <w:spacing w:beforeLines="0" w:afterLines="0" w:line="400" w:lineRule="exact"/>
              <w:textAlignment w:val="center"/>
              <w:rPr>
                <w:rFonts w:hint="eastAsia" w:ascii="仿宋" w:hAnsi="仿宋" w:eastAsia="仿宋" w:cs="仿宋"/>
                <w:b/>
                <w:color w:val="auto"/>
                <w:sz w:val="24"/>
                <w:szCs w:val="24"/>
                <w:highlight w:val="none"/>
              </w:rPr>
            </w:pPr>
            <w:r>
              <w:rPr>
                <w:rFonts w:hint="eastAsia" w:ascii="仿宋" w:hAnsi="仿宋" w:eastAsia="仿宋" w:cs="仿宋"/>
                <w:b/>
                <w:color w:val="auto"/>
                <w:kern w:val="0"/>
                <w:sz w:val="24"/>
                <w:szCs w:val="24"/>
                <w:highlight w:val="none"/>
                <w:lang w:bidi="ar"/>
              </w:rPr>
              <w:t>五、周界防范</w:t>
            </w:r>
          </w:p>
        </w:tc>
      </w:tr>
      <w:tr w14:paraId="16A74B9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701"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257A2EE1">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1</w:t>
            </w:r>
          </w:p>
        </w:tc>
        <w:tc>
          <w:tcPr>
            <w:tcW w:w="945" w:type="dxa"/>
            <w:tcBorders>
              <w:top w:val="single" w:color="000000" w:sz="4" w:space="0"/>
              <w:left w:val="single" w:color="000000" w:sz="4" w:space="0"/>
              <w:bottom w:val="single" w:color="000000" w:sz="4" w:space="0"/>
              <w:right w:val="single" w:color="000000" w:sz="4" w:space="0"/>
              <w:tl2br w:val="nil"/>
              <w:tr2bl w:val="nil"/>
            </w:tcBorders>
            <w:noWrap w:val="0"/>
            <w:vAlign w:val="center"/>
          </w:tcPr>
          <w:p w14:paraId="46788D34">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双光谱筒型摄像机</w:t>
            </w:r>
          </w:p>
        </w:tc>
        <w:tc>
          <w:tcPr>
            <w:tcW w:w="5399"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2FAF14EA">
            <w:pPr>
              <w:widowControl/>
              <w:spacing w:beforeLines="0" w:afterLines="0" w:line="400" w:lineRule="exac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热成像像素96 × 72，像元大小12 um，NETD&lt;55 mK (25 °C, F1.0)</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可见光采用全彩级高灵敏度传感器，恒定F1.0超大光圈镜头，全天候彩色画面，提供更清晰的视频流输入</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支持区域入侵侦测、越界侦测、进入区域侦测、离开区域侦测等功能</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支持声光警戒：报警联动白光闪烁报警和声音</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支持双光融合</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支持线性、直方图、自适应等热成像AGC模式，支持DDE、3D DNR</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传感器类型：氧化钒非制冷型探测器</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热成像分辨率：96 × 72</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像元尺寸：12 μm</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热成像焦距&amp;视场角：2mm，25° × 18.75°</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人员最远报警距离（以1.8米*0.5米为准）：30m</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车辆最远报警距离（以4米*1.4米为准）：90m</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传感器：1/1.8" Progressive Scan CMOS</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最大图像分辨率：2688 × 1520</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可见光焦距&amp;视场角：6 mm，56.0° (H) x 30° (V)</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光圈：F1.0</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最低照度：彩色：0.0005 Lux @（F1.0，AGC ON）, 0 Lux with Light</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补光功能：暖光补光最远可达30米</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报警联动：1个内置白光灯、1个内置扬声器，支持联动白光报警、支持联动声音报警（语音可自定义）</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周界防范应用：热成像通道：越界探测,区域入侵探测,进入/离开区域探测</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可见光通道：越界探测,区域入侵探测,进入/离开区域探测</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报警输入：支持2路DC 0~5 V报警输入</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报警输出：支持2路常开型继电器输出，报警类型可设置</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网口：1路RJ45接口10/100 M自适应以太网口</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电源输入：12 VDC ± 25%，5.5mm圆孔电源插头</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功率： 12 VDC ± 25%: 0.7 A, Max.8.5 W</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全彩模式检验：可见光通道在白天、夜晚均可输出彩色视频图像；最小可分辨温差≤150mk。可对监控画面中由目标发生镜面反射而产生的报警进行过滤；（要求投标时提供具有CMA和CNAS认证章的第三方权威机构测试报告证明并加盖厂商公章）</w:t>
            </w:r>
          </w:p>
        </w:tc>
        <w:tc>
          <w:tcPr>
            <w:tcW w:w="735"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774DFC15">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台</w:t>
            </w:r>
          </w:p>
        </w:tc>
        <w:tc>
          <w:tcPr>
            <w:tcW w:w="720"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69DF3904">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31</w:t>
            </w:r>
          </w:p>
        </w:tc>
        <w:tc>
          <w:tcPr>
            <w:tcW w:w="1062"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6346621A">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海康威视、大华、宇视</w:t>
            </w:r>
          </w:p>
        </w:tc>
      </w:tr>
      <w:tr w14:paraId="155292A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701"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0902B5C4">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2</w:t>
            </w:r>
          </w:p>
        </w:tc>
        <w:tc>
          <w:tcPr>
            <w:tcW w:w="945" w:type="dxa"/>
            <w:tcBorders>
              <w:top w:val="single" w:color="000000" w:sz="4" w:space="0"/>
              <w:left w:val="single" w:color="000000" w:sz="4" w:space="0"/>
              <w:bottom w:val="single" w:color="000000" w:sz="4" w:space="0"/>
              <w:right w:val="single" w:color="000000" w:sz="4" w:space="0"/>
              <w:tl2br w:val="nil"/>
              <w:tr2bl w:val="nil"/>
            </w:tcBorders>
            <w:noWrap w:val="0"/>
            <w:vAlign w:val="center"/>
          </w:tcPr>
          <w:p w14:paraId="51792CFA">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硬盘储存录像机</w:t>
            </w:r>
          </w:p>
        </w:tc>
        <w:tc>
          <w:tcPr>
            <w:tcW w:w="5399"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1573082B">
            <w:pPr>
              <w:widowControl/>
              <w:spacing w:beforeLines="0" w:afterLines="0" w:line="400" w:lineRule="exac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存储接口：16个SATA接口，支持硬盘热插拔，可满配16TB硬盘，总容量可达256TB</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视频接口：2×HDMI，2×VGA</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网络接口：2×RJ45 10/100/1000Mbps自适应以太网口</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报警接口：16路报警输入，9路报警输出（其中第9路支持CTRL 12V）</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反向供电：1路DC12V 1A</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串行接口：1路RS-232接口，1路全双工RS-485接口</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USB接口：2×USB 2.0，2×USB 3.0</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扩展接口：1×eSATA</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【产品性能】</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输入带宽：384Mbps（开启RAID后为200Mbps）</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输出带宽：256Mbps（开启RAID后为200Mbps）</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接入能力：64路H.264、H.265格式高清码流接入</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解码能力：最大支持32×1080P</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显示能力：最大支持8K+1080P、2×4K异源输出</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RAID模式：RAID0、RAID1、RAID5、RAID6、RAID10，支持全局热备盘</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【智能应用】</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目标识别应用：支持目标抓拍、比对报警；支持以图搜图、按姓名检索、按属性检索</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目标名单库：支持16个名单库，总库容5万张</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目标抓拍：4路视频流（2MP）</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目标比对：16路图片流</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智搜应用：支持全路数目标检索功能，搭配前端警戒相机可对设备视频录像中的目标实现快速检索</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目标检索(智搜)：64路</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切片回放功能，支持按月、日、小时维度进行切片展示，按月最大支持30个切片，按日最大支持24个切片，按时最大支持60个切片。支持对切片回放片段进行目标检索、备份导出、开启关闭POS智能信息等操作；（要求投标时提供具有CMA和CNAS认证章的第三方权威机构测试报告证明并加盖厂商公章）</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支持前端IPC证书二次校验机制，未通过证书校验的IPC不允许添加到NVR；支持网络端口扫描行为预警并自动封禁IP，并上报预警，支持远程下发IP拦截；（要求投标时提供具有CMA和CNAS认证章的第三方权威机构测试报告证明并加盖厂商公章）</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支持实时查看通道码流信息，包括实时预览取流连接数、录像回放的最大连接数以及具体的信息，包括：通道、协议、码流类型、状态、IP地址、端口、码率、帧率、分辨率、连接建立时间等。（要求投标时提供具有CMA和CNAS认证章的第三方权威机构测试报告证明并加盖厂商公章）</w:t>
            </w:r>
          </w:p>
        </w:tc>
        <w:tc>
          <w:tcPr>
            <w:tcW w:w="735"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318872E6">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台</w:t>
            </w:r>
          </w:p>
        </w:tc>
        <w:tc>
          <w:tcPr>
            <w:tcW w:w="720"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38B8B0A7">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1</w:t>
            </w:r>
          </w:p>
        </w:tc>
        <w:tc>
          <w:tcPr>
            <w:tcW w:w="1062"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5739B9D9">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海康威视、大华、宇视</w:t>
            </w:r>
          </w:p>
        </w:tc>
      </w:tr>
      <w:tr w14:paraId="0734E25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701"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5997D994">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3</w:t>
            </w:r>
          </w:p>
        </w:tc>
        <w:tc>
          <w:tcPr>
            <w:tcW w:w="945" w:type="dxa"/>
            <w:tcBorders>
              <w:top w:val="single" w:color="000000" w:sz="4" w:space="0"/>
              <w:left w:val="single" w:color="000000" w:sz="4" w:space="0"/>
              <w:bottom w:val="single" w:color="000000" w:sz="4" w:space="0"/>
              <w:right w:val="single" w:color="000000" w:sz="4" w:space="0"/>
              <w:tl2br w:val="nil"/>
              <w:tr2bl w:val="nil"/>
            </w:tcBorders>
            <w:noWrap w:val="0"/>
            <w:vAlign w:val="center"/>
          </w:tcPr>
          <w:p w14:paraId="4336634E">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16T硬盘</w:t>
            </w:r>
          </w:p>
        </w:tc>
        <w:tc>
          <w:tcPr>
            <w:tcW w:w="5399"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08E51ADA">
            <w:pPr>
              <w:widowControl/>
              <w:spacing w:beforeLines="0" w:afterLines="0" w:line="400" w:lineRule="exac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3.5 HDD,16TB,7200RPM, 512MB, SATA 6Gb/s</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高转速：≥7200rpm</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支持RAID应用(搭配NVR)</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MTBF(平均故障间隔时间)：不小于100万小时</w:t>
            </w:r>
          </w:p>
        </w:tc>
        <w:tc>
          <w:tcPr>
            <w:tcW w:w="735"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48491569">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块</w:t>
            </w:r>
          </w:p>
        </w:tc>
        <w:tc>
          <w:tcPr>
            <w:tcW w:w="720"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6FD88A64">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16</w:t>
            </w:r>
          </w:p>
        </w:tc>
        <w:tc>
          <w:tcPr>
            <w:tcW w:w="1062"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3601A472">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海康威视、大华、宇视</w:t>
            </w:r>
          </w:p>
        </w:tc>
      </w:tr>
      <w:tr w14:paraId="46B3D9D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701"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0C9B86A5">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4</w:t>
            </w:r>
          </w:p>
        </w:tc>
        <w:tc>
          <w:tcPr>
            <w:tcW w:w="945" w:type="dxa"/>
            <w:tcBorders>
              <w:top w:val="single" w:color="000000" w:sz="4" w:space="0"/>
              <w:left w:val="single" w:color="000000" w:sz="4" w:space="0"/>
              <w:bottom w:val="single" w:color="000000" w:sz="4" w:space="0"/>
              <w:right w:val="single" w:color="000000" w:sz="4" w:space="0"/>
              <w:tl2br w:val="nil"/>
              <w:tr2bl w:val="nil"/>
            </w:tcBorders>
            <w:noWrap w:val="0"/>
            <w:vAlign w:val="center"/>
          </w:tcPr>
          <w:p w14:paraId="396EDAEF">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配件</w:t>
            </w:r>
          </w:p>
        </w:tc>
        <w:tc>
          <w:tcPr>
            <w:tcW w:w="5399"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69D36806">
            <w:pPr>
              <w:widowControl/>
              <w:spacing w:beforeLines="0" w:afterLines="0" w:line="400" w:lineRule="exac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材质：铝合金ADC12</w:t>
            </w:r>
          </w:p>
        </w:tc>
        <w:tc>
          <w:tcPr>
            <w:tcW w:w="735"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186418E1">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台</w:t>
            </w:r>
          </w:p>
        </w:tc>
        <w:tc>
          <w:tcPr>
            <w:tcW w:w="720"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4AECD4B3">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1</w:t>
            </w:r>
          </w:p>
        </w:tc>
        <w:tc>
          <w:tcPr>
            <w:tcW w:w="1062"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3730B79D">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海康威视、大华、宇视</w:t>
            </w:r>
          </w:p>
        </w:tc>
      </w:tr>
      <w:tr w14:paraId="3462D84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701"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2AC01D50">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5</w:t>
            </w:r>
          </w:p>
        </w:tc>
        <w:tc>
          <w:tcPr>
            <w:tcW w:w="945" w:type="dxa"/>
            <w:tcBorders>
              <w:top w:val="single" w:color="000000" w:sz="4" w:space="0"/>
              <w:left w:val="single" w:color="000000" w:sz="4" w:space="0"/>
              <w:bottom w:val="single" w:color="000000" w:sz="4" w:space="0"/>
              <w:right w:val="single" w:color="000000" w:sz="4" w:space="0"/>
              <w:tl2br w:val="nil"/>
              <w:tr2bl w:val="nil"/>
            </w:tcBorders>
            <w:noWrap w:val="0"/>
            <w:vAlign w:val="center"/>
          </w:tcPr>
          <w:p w14:paraId="5932856B">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总线报警主机</w:t>
            </w:r>
          </w:p>
        </w:tc>
        <w:tc>
          <w:tcPr>
            <w:tcW w:w="5399"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48041A63">
            <w:pPr>
              <w:widowControl/>
              <w:spacing w:beforeLines="0" w:afterLines="0" w:line="400" w:lineRule="exac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防区数量：板载8路（探测器100m以内），可通过防区模块扩展至256路</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继电器数量：板载4路（距离50m以内），可通过继电器模块扩展至256路</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日志容量：4万条</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传输距离：双总线，每条总线最长支持2.4Km（每条总线可增加2个中继器扩展至7.2km，总共支持14.4km）</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硬件接口：RS485*1、MBUS*2、RJ45*1，PSTN*1，4G*1，RS232*1（可接报警打印机）</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供电方式：AC220V（自带电源适配器）</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设备功耗：裸机功耗≤5W，满载功耗≤60W</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使用环境：室内</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防区报警：支持探测器/紧急报警装置触发信号接收，进行入侵/紧急报警事件管理</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断电报警：当市电断电时，设备可通过蓄电池正常工作8小时以上（需选配蓄电池），并将断电事件进行通知上报外接键盘：支持32个报警键盘接入，包括1个全局键盘和31个子系统键盘</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报警管理：支持报警键盘、客户端软件、中心平台进行报警管理操作</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报警指示：支持报警键盘、警号、继电器联动、中心平台上报等报警事件指示功能</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联动控制：支持报警事件联动，平台控制继电器输出，实现场景化联动输出，实现个性化管理</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事件上传：支持断网续传功能，设备离线状态下产生事件在与平台连接后会重新上传</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子系统管理：支持8个子系统，实现对防区进行分区管理，支持外出布防、在家布防、撤防、消警、旁路等功能</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防区设置：支持即时防区、延时防区、紧急防区、超时防区等场景化防区类型设置</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配置管理：支持配置文件导出和导入功能，实现参数备份和快速移机</w:t>
            </w:r>
          </w:p>
        </w:tc>
        <w:tc>
          <w:tcPr>
            <w:tcW w:w="735"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2DBF917B">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台</w:t>
            </w:r>
          </w:p>
        </w:tc>
        <w:tc>
          <w:tcPr>
            <w:tcW w:w="720"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7326C0B7">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1</w:t>
            </w:r>
          </w:p>
        </w:tc>
        <w:tc>
          <w:tcPr>
            <w:tcW w:w="1062"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1F9BCD28">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海康威视、大华、宇视</w:t>
            </w:r>
          </w:p>
        </w:tc>
      </w:tr>
      <w:tr w14:paraId="0FDAFA3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701"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3047545A">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6</w:t>
            </w:r>
          </w:p>
        </w:tc>
        <w:tc>
          <w:tcPr>
            <w:tcW w:w="945" w:type="dxa"/>
            <w:tcBorders>
              <w:top w:val="single" w:color="000000" w:sz="4" w:space="0"/>
              <w:left w:val="single" w:color="000000" w:sz="4" w:space="0"/>
              <w:bottom w:val="single" w:color="000000" w:sz="4" w:space="0"/>
              <w:right w:val="single" w:color="000000" w:sz="4" w:space="0"/>
              <w:tl2br w:val="nil"/>
              <w:tr2bl w:val="nil"/>
            </w:tcBorders>
            <w:noWrap w:val="0"/>
            <w:vAlign w:val="center"/>
          </w:tcPr>
          <w:p w14:paraId="3E76D289">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防区输入模块</w:t>
            </w:r>
          </w:p>
        </w:tc>
        <w:tc>
          <w:tcPr>
            <w:tcW w:w="5399"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77D1D132">
            <w:pPr>
              <w:widowControl/>
              <w:spacing w:beforeLines="0" w:afterLines="0" w:line="400" w:lineRule="exac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设备类型：总线8防区扩展模块</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防区数量：8个</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通讯接口：M-BUS</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通讯线材：RVV2*1.5</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通讯协议：M-BUS协议</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使用环境：室内</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工作电源：DC36V/2.7mA（主机总线供电）</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防区扩展：通过RVV线方式接入报警主机，扩展8路有线防区</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总线无极性：总线接口不区分极性</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地址设置：通过拨码方式设置模块地址，拨码地址不能重复</w:t>
            </w:r>
          </w:p>
        </w:tc>
        <w:tc>
          <w:tcPr>
            <w:tcW w:w="735"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710A5016">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台</w:t>
            </w:r>
          </w:p>
        </w:tc>
        <w:tc>
          <w:tcPr>
            <w:tcW w:w="720"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6FD9A1DF">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26</w:t>
            </w:r>
          </w:p>
        </w:tc>
        <w:tc>
          <w:tcPr>
            <w:tcW w:w="1062"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04978BF6">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海康威视、大华、宇视</w:t>
            </w:r>
          </w:p>
        </w:tc>
      </w:tr>
      <w:tr w14:paraId="0EC2C07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701"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74F2AB52">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7</w:t>
            </w:r>
          </w:p>
        </w:tc>
        <w:tc>
          <w:tcPr>
            <w:tcW w:w="945" w:type="dxa"/>
            <w:tcBorders>
              <w:top w:val="single" w:color="000000" w:sz="4" w:space="0"/>
              <w:left w:val="single" w:color="000000" w:sz="4" w:space="0"/>
              <w:bottom w:val="single" w:color="000000" w:sz="4" w:space="0"/>
              <w:right w:val="single" w:color="000000" w:sz="4" w:space="0"/>
              <w:tl2br w:val="nil"/>
              <w:tr2bl w:val="nil"/>
            </w:tcBorders>
            <w:noWrap w:val="0"/>
            <w:vAlign w:val="center"/>
          </w:tcPr>
          <w:p w14:paraId="177A1CA6">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继电器输出模块</w:t>
            </w:r>
          </w:p>
        </w:tc>
        <w:tc>
          <w:tcPr>
            <w:tcW w:w="5399"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7D3EE08E">
            <w:pPr>
              <w:widowControl/>
              <w:spacing w:beforeLines="0" w:afterLines="0" w:line="400" w:lineRule="exac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设备类型：总线继电器扩展模块</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继电器数量：32个</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通讯接口：M-BUS</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通讯线材：RVV2*1.5</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通讯协议：M-BUS协议</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外壳材质：金属</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使用环境：室内</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工作电源：DC12V/1A（标配适配器）</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继电器扩展：通过RVV线方式接入报警主机，扩展32路有线继电器输出</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总线无极性：总线接口不区分极性，方便施工安装</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地址设置：通过拨码方式设置模块地址，拨码地址不能重复</w:t>
            </w:r>
          </w:p>
        </w:tc>
        <w:tc>
          <w:tcPr>
            <w:tcW w:w="735"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7D77BCBD">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台</w:t>
            </w:r>
          </w:p>
        </w:tc>
        <w:tc>
          <w:tcPr>
            <w:tcW w:w="720"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7C20450F">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8</w:t>
            </w:r>
          </w:p>
        </w:tc>
        <w:tc>
          <w:tcPr>
            <w:tcW w:w="1062"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24F711B0">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海康威视、大华、宇视</w:t>
            </w:r>
          </w:p>
        </w:tc>
      </w:tr>
      <w:tr w14:paraId="6CE0C4E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701"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28A86611">
            <w:pPr>
              <w:widowControl/>
              <w:spacing w:beforeLines="0" w:afterLines="0" w:line="400" w:lineRule="exact"/>
              <w:jc w:val="center"/>
              <w:textAlignment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kern w:val="0"/>
                <w:sz w:val="24"/>
                <w:szCs w:val="24"/>
                <w:highlight w:val="none"/>
                <w:lang w:val="en-US" w:eastAsia="zh-CN" w:bidi="ar"/>
              </w:rPr>
              <w:t>8</w:t>
            </w:r>
          </w:p>
        </w:tc>
        <w:tc>
          <w:tcPr>
            <w:tcW w:w="945" w:type="dxa"/>
            <w:tcBorders>
              <w:top w:val="single" w:color="000000" w:sz="4" w:space="0"/>
              <w:left w:val="single" w:color="000000" w:sz="4" w:space="0"/>
              <w:bottom w:val="single" w:color="000000" w:sz="4" w:space="0"/>
              <w:right w:val="single" w:color="000000" w:sz="4" w:space="0"/>
              <w:tl2br w:val="nil"/>
              <w:tr2bl w:val="nil"/>
            </w:tcBorders>
            <w:noWrap w:val="0"/>
            <w:vAlign w:val="center"/>
          </w:tcPr>
          <w:p w14:paraId="28C524B3">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控制键盘</w:t>
            </w:r>
          </w:p>
        </w:tc>
        <w:tc>
          <w:tcPr>
            <w:tcW w:w="5399"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26FFFDED">
            <w:pPr>
              <w:widowControl/>
              <w:spacing w:beforeLines="0" w:afterLines="0" w:line="400" w:lineRule="exac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设备类型：控制键盘</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通讯协议：RS485</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传输距离：800m</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使用环境：室内</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显示屏：LCD（尺寸80X25mm）</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操作按键：20个</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指示灯：5个</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蜂鸣器：支持</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安装方式：壁挂</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工作电源：DC12V/150mA（宽压9-16V DC）</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操作指令接收：支持对报警系统进行布防、撤防、消警、旁路、旁路恢复、紧急求助等操作</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操作方式管理：支持密码、遥控器、刷卡方式对报警系统进行操作指令交互</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报警状态指示：支持对报警系统防区报警状态进行实时指示，包括指示灯变化，提示音变化，文字内容变化等</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系统状态展示：支持对报警系统运行状态进行展示，包括主电源状态、蓄电池状态、防拆状态、子系统布撤防状态，防区状态、扩展模块状态等</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胁迫码功能：支持通过胁迫密码进行布撤防管理，并将警情进行中心上报</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防区名称自定义：支持防区名称自定义配置，在键盘屏幕中展示对应文字内容</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配置管理：支持通过键盘对报警主机进行参数配置，包括密码修改、防区类型配置、上报中心参数配置等</w:t>
            </w:r>
          </w:p>
        </w:tc>
        <w:tc>
          <w:tcPr>
            <w:tcW w:w="735"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71350DB0">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台</w:t>
            </w:r>
          </w:p>
        </w:tc>
        <w:tc>
          <w:tcPr>
            <w:tcW w:w="720"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121C0BB9">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1</w:t>
            </w:r>
          </w:p>
        </w:tc>
        <w:tc>
          <w:tcPr>
            <w:tcW w:w="1062"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0EB8174E">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海康威视、大华、宇视</w:t>
            </w:r>
          </w:p>
        </w:tc>
      </w:tr>
      <w:tr w14:paraId="6ED04EE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701"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52E6D8CE">
            <w:pPr>
              <w:widowControl/>
              <w:spacing w:beforeLines="0" w:afterLines="0" w:line="400" w:lineRule="exact"/>
              <w:jc w:val="center"/>
              <w:textAlignment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kern w:val="0"/>
                <w:sz w:val="24"/>
                <w:szCs w:val="24"/>
                <w:highlight w:val="none"/>
                <w:lang w:val="en-US" w:eastAsia="zh-CN" w:bidi="ar"/>
              </w:rPr>
              <w:t>9</w:t>
            </w:r>
          </w:p>
        </w:tc>
        <w:tc>
          <w:tcPr>
            <w:tcW w:w="945" w:type="dxa"/>
            <w:tcBorders>
              <w:top w:val="single" w:color="000000" w:sz="4" w:space="0"/>
              <w:left w:val="single" w:color="000000" w:sz="4" w:space="0"/>
              <w:bottom w:val="single" w:color="000000" w:sz="4" w:space="0"/>
              <w:right w:val="single" w:color="000000" w:sz="4" w:space="0"/>
              <w:tl2br w:val="nil"/>
              <w:tr2bl w:val="nil"/>
            </w:tcBorders>
            <w:noWrap w:val="0"/>
            <w:vAlign w:val="center"/>
          </w:tcPr>
          <w:p w14:paraId="0C0E857C">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双鉴探测器</w:t>
            </w:r>
          </w:p>
        </w:tc>
        <w:tc>
          <w:tcPr>
            <w:tcW w:w="5399"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68047617">
            <w:pPr>
              <w:widowControl/>
              <w:spacing w:beforeLines="0" w:afterLines="0" w:line="400" w:lineRule="exac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设备类型：有线双鉴探测器（壁挂）</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使用环境：室内</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探测距离：12米</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探测角度：90°</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探测速度：0.2-3m/s</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报警输出：IO输出（常闭NC），支持防拆报警</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安装方式：壁挂安装</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工作电源：DC12V/17mA（宽压9-16V DC）</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探测技术：采用被动红外（PIR）+微波+智能算法探测技术</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智能算法：不受环境温度变化影响（温度补偿及灵敏度自适应）</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灵敏度配置：支持手动配置灵敏度</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光学密封设计：防飞虫或爬虫进入探测器引起误报</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下视窗保护：支持下视窗防护，避免近距离探测死角</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防宠能力：支持开启宠物过滤模式（30Kg及以下）</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板载线尾阻：含板载电阻，防止探测器线路被短路或开路而失效，提升系统安全性</w:t>
            </w:r>
          </w:p>
        </w:tc>
        <w:tc>
          <w:tcPr>
            <w:tcW w:w="735"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41C72DE3">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台</w:t>
            </w:r>
          </w:p>
        </w:tc>
        <w:tc>
          <w:tcPr>
            <w:tcW w:w="720"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1ADA2086">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205</w:t>
            </w:r>
          </w:p>
        </w:tc>
        <w:tc>
          <w:tcPr>
            <w:tcW w:w="1062"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3F506E85">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海康威视、大华、宇视</w:t>
            </w:r>
          </w:p>
        </w:tc>
      </w:tr>
      <w:tr w14:paraId="1B26D85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701"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470AEE72">
            <w:pPr>
              <w:widowControl/>
              <w:spacing w:beforeLines="0" w:afterLines="0" w:line="400" w:lineRule="exact"/>
              <w:jc w:val="center"/>
              <w:textAlignment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kern w:val="0"/>
                <w:sz w:val="24"/>
                <w:szCs w:val="24"/>
                <w:highlight w:val="none"/>
                <w:lang w:bidi="ar"/>
              </w:rPr>
              <w:t>1</w:t>
            </w:r>
            <w:r>
              <w:rPr>
                <w:rFonts w:hint="eastAsia" w:ascii="仿宋" w:hAnsi="仿宋" w:eastAsia="仿宋" w:cs="仿宋"/>
                <w:color w:val="auto"/>
                <w:kern w:val="0"/>
                <w:sz w:val="24"/>
                <w:szCs w:val="24"/>
                <w:highlight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l2br w:val="nil"/>
              <w:tr2bl w:val="nil"/>
            </w:tcBorders>
            <w:noWrap w:val="0"/>
            <w:vAlign w:val="center"/>
          </w:tcPr>
          <w:p w14:paraId="47368AFD">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网线</w:t>
            </w:r>
          </w:p>
        </w:tc>
        <w:tc>
          <w:tcPr>
            <w:tcW w:w="5399"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5730F14C">
            <w:pPr>
              <w:widowControl/>
              <w:spacing w:beforeLines="0" w:afterLines="0" w:line="400" w:lineRule="exac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产品合格证标准：GB/T18015.5；</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通过标准最高传输频率250MHz测试；</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单根导体直流电阻：≤9.5Ω/100m；</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导体规格：4×2×24AWG，导体名称：软圆铜线，绝缘：HDPE；</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屏蔽方式：U/UTP，线对采用“十”字骨架隔离；</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护套材料：PVC，护套外径：6.0±0.3mm；                                                                                                                                                                                                 ▲产品符合GB/T18015.5-2007标准的性能要求，投标时提供第三方检验报告；</w:t>
            </w:r>
          </w:p>
        </w:tc>
        <w:tc>
          <w:tcPr>
            <w:tcW w:w="735"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765D8223">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米</w:t>
            </w:r>
          </w:p>
        </w:tc>
        <w:tc>
          <w:tcPr>
            <w:tcW w:w="720"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0B4C387F">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2000</w:t>
            </w:r>
          </w:p>
        </w:tc>
        <w:tc>
          <w:tcPr>
            <w:tcW w:w="1062"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3307F308">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一舟、罗格朗、大唐电信</w:t>
            </w:r>
          </w:p>
        </w:tc>
      </w:tr>
      <w:tr w14:paraId="4F6AF61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701"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50ED99F0">
            <w:pPr>
              <w:widowControl/>
              <w:spacing w:beforeLines="0" w:afterLines="0" w:line="400" w:lineRule="exact"/>
              <w:jc w:val="center"/>
              <w:textAlignment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kern w:val="0"/>
                <w:sz w:val="24"/>
                <w:szCs w:val="24"/>
                <w:highlight w:val="none"/>
                <w:lang w:bidi="ar"/>
              </w:rPr>
              <w:t>1</w:t>
            </w:r>
            <w:r>
              <w:rPr>
                <w:rFonts w:hint="eastAsia" w:ascii="仿宋" w:hAnsi="仿宋" w:eastAsia="仿宋" w:cs="仿宋"/>
                <w:color w:val="auto"/>
                <w:kern w:val="0"/>
                <w:sz w:val="24"/>
                <w:szCs w:val="24"/>
                <w:highlight w:val="none"/>
                <w:lang w:val="en-US" w:eastAsia="zh-CN" w:bidi="ar"/>
              </w:rPr>
              <w:t>1</w:t>
            </w:r>
          </w:p>
        </w:tc>
        <w:tc>
          <w:tcPr>
            <w:tcW w:w="945" w:type="dxa"/>
            <w:tcBorders>
              <w:top w:val="single" w:color="000000" w:sz="4" w:space="0"/>
              <w:left w:val="single" w:color="000000" w:sz="4" w:space="0"/>
              <w:bottom w:val="single" w:color="000000" w:sz="4" w:space="0"/>
              <w:right w:val="single" w:color="000000" w:sz="4" w:space="0"/>
              <w:tl2br w:val="nil"/>
              <w:tr2bl w:val="nil"/>
            </w:tcBorders>
            <w:noWrap w:val="0"/>
            <w:vAlign w:val="center"/>
          </w:tcPr>
          <w:p w14:paraId="6CB0ABFA">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交换机</w:t>
            </w:r>
          </w:p>
        </w:tc>
        <w:tc>
          <w:tcPr>
            <w:tcW w:w="5399"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4E0844E1">
            <w:pPr>
              <w:widowControl/>
              <w:spacing w:beforeLines="0" w:afterLines="0" w:line="400" w:lineRule="exac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1.交换容量≥672Gbps/6.72Tbps；包转发率≥102Mpps/126Mpps；千兆电口≥8个，1G/2.5G光口≥4个；Console口≥1个；投标时提供官网截图和链接；</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2.▲支持M-LAG技术，跨设备链路聚合（非堆叠技术实现），要求配对的设备有独立的控制平面，要求投标时提供具有CMA和CNAS认证章的第三方权威机构测试报告；</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3.支持智能交换机和普通交换机两种工作模式，可以根据不同的组网需要，随时灵活的进行切换；要求投标时提供具有CMA和CNAS认证章的第三方权威机构测试报告；</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4.支持基于终端类型自动识别结果，禁止非法终端(例如私接路由器)接入；要求投标时提供具有CMA和CNAS认证章的第三方权威机构测试报告；</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5.支持禁止通过内网PC端进行私接随身WiFi共享；要求投标时提供具有CMA和CNAS认证章的第三方权威机构测试报告；</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6.支持终端类型库，基于指纹自动识别PC、路由器、摄像头设备、无线AP等；要求投标时提供具有CMA和CNAS认证章的第三方权威机构测试报告；</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7.▲支持在交换机上创建东西向安全策略，实现全网安全风险拦截；要求投标时提供具有CMA和CNAS认证章的第三方权威机构测试报告；</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8.▲为保证设备在受到外界机械碰撞时能够正常运行，要求所投交换机IK防护测试级别至少达到IK06；要求投标时提供具有CMA和CNAS认证章的第三方权威机构测试报告；</w:t>
            </w:r>
          </w:p>
        </w:tc>
        <w:tc>
          <w:tcPr>
            <w:tcW w:w="735"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3DE7B2B2">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台</w:t>
            </w:r>
          </w:p>
        </w:tc>
        <w:tc>
          <w:tcPr>
            <w:tcW w:w="720"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1EADD0B3">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3</w:t>
            </w:r>
          </w:p>
        </w:tc>
        <w:tc>
          <w:tcPr>
            <w:tcW w:w="1062"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0320E2B7">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海康威视、大华、信锐</w:t>
            </w:r>
          </w:p>
        </w:tc>
      </w:tr>
      <w:tr w14:paraId="3130CDD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9562" w:type="dxa"/>
            <w:gridSpan w:val="6"/>
            <w:tcBorders>
              <w:top w:val="single" w:color="000000" w:sz="4" w:space="0"/>
              <w:left w:val="single" w:color="000000" w:sz="4" w:space="0"/>
              <w:bottom w:val="single" w:color="000000" w:sz="4" w:space="0"/>
              <w:right w:val="single" w:color="000000" w:sz="4" w:space="0"/>
              <w:tl2br w:val="nil"/>
              <w:tr2bl w:val="nil"/>
            </w:tcBorders>
            <w:noWrap/>
            <w:vAlign w:val="center"/>
          </w:tcPr>
          <w:p w14:paraId="68582F6B">
            <w:pPr>
              <w:widowControl/>
              <w:spacing w:beforeLines="0" w:afterLines="0" w:line="400" w:lineRule="exact"/>
              <w:textAlignment w:val="center"/>
              <w:rPr>
                <w:rFonts w:hint="eastAsia" w:ascii="仿宋" w:hAnsi="仿宋" w:eastAsia="仿宋" w:cs="仿宋"/>
                <w:b/>
                <w:color w:val="auto"/>
                <w:sz w:val="24"/>
                <w:szCs w:val="24"/>
                <w:highlight w:val="none"/>
              </w:rPr>
            </w:pPr>
            <w:r>
              <w:rPr>
                <w:rFonts w:hint="eastAsia" w:ascii="仿宋" w:hAnsi="仿宋" w:eastAsia="仿宋" w:cs="仿宋"/>
                <w:b/>
                <w:color w:val="auto"/>
                <w:kern w:val="0"/>
                <w:sz w:val="24"/>
                <w:szCs w:val="24"/>
                <w:highlight w:val="none"/>
                <w:lang w:bidi="ar"/>
              </w:rPr>
              <w:t>六、停车诱导</w:t>
            </w:r>
          </w:p>
        </w:tc>
      </w:tr>
      <w:tr w14:paraId="469EA59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701"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3B226E76">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1</w:t>
            </w:r>
          </w:p>
        </w:tc>
        <w:tc>
          <w:tcPr>
            <w:tcW w:w="945" w:type="dxa"/>
            <w:tcBorders>
              <w:top w:val="single" w:color="000000" w:sz="4" w:space="0"/>
              <w:left w:val="single" w:color="000000" w:sz="4" w:space="0"/>
              <w:bottom w:val="single" w:color="000000" w:sz="4" w:space="0"/>
              <w:right w:val="single" w:color="000000" w:sz="4" w:space="0"/>
              <w:tl2br w:val="nil"/>
              <w:tr2bl w:val="nil"/>
            </w:tcBorders>
            <w:noWrap w:val="0"/>
            <w:vAlign w:val="center"/>
          </w:tcPr>
          <w:p w14:paraId="6626E802">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单、双位车位相机</w:t>
            </w:r>
          </w:p>
        </w:tc>
        <w:tc>
          <w:tcPr>
            <w:tcW w:w="5399"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448BE223">
            <w:pPr>
              <w:widowControl/>
              <w:spacing w:beforeLines="0" w:afterLines="0" w:line="400" w:lineRule="exac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高清130万像素相机,相机适用于地下停车场等低照度场景；</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支持3D降噪确保多种环境下画面干净细腻；</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前置AI深度学习算法，支持单车位/双车位状态快速检测</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支持车牌识别，车位检测</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采用高亮节能型LED发光管,亮度高,功耗低；</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最高分辨率可达1280*1024；在该分辨率下可输出实时图像；</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采用ROI感兴趣编码；</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双网口POE设计，可支持摄像机手拉手串联，无需另配电源线；</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支持三码流；</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摄像机</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最低照度：彩色0.066 Lux @(F2.0,AGC ON);黑白0.026Lux @ (F2.0,AGC ON );,</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快门：1秒至1/100,000秒</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传感器类型：1/2.7” Progressive Scan CMOS</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镜头：定焦镜头，默认2.8mm,支持4mm,支持垂直:0°~30°可调,</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压缩标准</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视频压缩标准：H.264/H265/MJPEG</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视频压缩码率：32 Kbps~16M bps</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图像</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帧率：主码流25fps (1280*1024)，子码流25fps (cif)</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图像设置：饱和度,亮度,对比度,白平衡,增益,降噪通过软件可调</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图像格式：JPEG</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最大图像尺寸：1280*1024</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背光补偿：支持,可选择区域</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网络功能</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存储功能：64Kbps(G.711) / 16Kbps(G.726) / 32Kbps~128Kbps(MP2L2)</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通用功能：防闪烁，双码流，心跳，镜像，密码保护，视频遮盖，水印，NTP</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支持协议：TCP/IP,HTTP,DHCP,DNS,DDNS,RTP,RTSP,PPPoE,SMTP,NTP,UPnP,SNMP,FTP,802.1x,QoS,HTTPS (SIP,SRTP,IPv6可选)</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抓拍功能</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智能识别：内置AI深度学习算法，支持车牌识别</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图片格式：采用JPEG编码,图片质量可设</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接口</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通讯接口：2 个RJ45 10M/100M 自适应以太网口，支持手拉手</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内置指示灯：一体化模式可支持红、绿、黄、蓝、品红、青、白七种颜色</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外接指示灯口：分离模式下支持外接3个指示灯，支持红、绿、黄、蓝、品红、青、白七种颜色。支持指示灯闪烁</w:t>
            </w:r>
          </w:p>
        </w:tc>
        <w:tc>
          <w:tcPr>
            <w:tcW w:w="735"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3C6FDACA">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个</w:t>
            </w:r>
          </w:p>
        </w:tc>
        <w:tc>
          <w:tcPr>
            <w:tcW w:w="720"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434CF119">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187</w:t>
            </w:r>
          </w:p>
        </w:tc>
        <w:tc>
          <w:tcPr>
            <w:tcW w:w="1062"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2C878939">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海康威视、大华、宇视</w:t>
            </w:r>
          </w:p>
        </w:tc>
      </w:tr>
      <w:tr w14:paraId="5190CA4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701"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4E9E5151">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2</w:t>
            </w:r>
          </w:p>
        </w:tc>
        <w:tc>
          <w:tcPr>
            <w:tcW w:w="945" w:type="dxa"/>
            <w:tcBorders>
              <w:top w:val="single" w:color="000000" w:sz="4" w:space="0"/>
              <w:left w:val="single" w:color="000000" w:sz="4" w:space="0"/>
              <w:bottom w:val="single" w:color="000000" w:sz="4" w:space="0"/>
              <w:right w:val="single" w:color="000000" w:sz="4" w:space="0"/>
              <w:tl2br w:val="nil"/>
              <w:tr2bl w:val="nil"/>
            </w:tcBorders>
            <w:noWrap w:val="0"/>
            <w:vAlign w:val="center"/>
          </w:tcPr>
          <w:p w14:paraId="0ABD5FB5">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单、双位车位相机</w:t>
            </w:r>
          </w:p>
        </w:tc>
        <w:tc>
          <w:tcPr>
            <w:tcW w:w="5399"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7366BE1B">
            <w:pPr>
              <w:widowControl/>
              <w:spacing w:beforeLines="0" w:afterLines="0" w:line="400" w:lineRule="exac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高清130万像素相机,相机适用于地下停车场等低照度场景；</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支持3D降噪确保多种环境下画面干净细腻；</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前置AI深度学习算法，支持单车位/双车位状态快速检测</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支持车牌识别，车位检测</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采用高亮节能型LED发光管,亮度高,功耗低；</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最高分辨率可达1280*1024；在该分辨率下可输出实时图像；</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采用ROI感兴趣编码；</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双网口POE设计，可支持摄像机手拉手串联，无需另配电源线；</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支持三码流；</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摄像机</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最低照度：彩色0.066 Lux @(F2.0,AGC ON);黑白0.026Lux @ (F2.0,AGC ON );,</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快门：1秒至1/100,000秒</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传感器类型：1/2.7” Progressive Scan CMOS</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镜头：定焦镜头，默认2.8mm,支持4mm,支持垂直:0°~30°可调,</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压缩标准</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视频压缩标准：H.264/H265/MJPEG</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视频压缩码率：32 Kbps~16M bps</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图像</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帧率：主码流25fps (1280*1024)，子码流25fps (cif)</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图像设置：饱和度,亮度,对比度,白平衡,增益,降噪通过软件可调</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图像格式：JPEG</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最大图像尺寸：1280*1024</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背光补偿：支持,可选择区域</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网络功能</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存储功能：64Kbps(G.711) / 16Kbps(G.726) / 32Kbps~128Kbps(MP2L2)</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通用功能：防闪烁，双码流，心跳，镜像，密码保护，视频遮盖，水印，NTP</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支持协议：TCP/IP,HTTP,DHCP,DNS,DDNS,RTP,RTSP,PPPoE,SMTP,NTP,UPnP,SNMP,FTP,802.1x,QoS,HTTPS (SIP,SRTP,IPv6可选)</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抓拍功能</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智能识别：内置AI深度学习算法，支持车牌识别</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图片格式：采用JPEG编码,图片质量可设</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接口</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通讯接口：2 个RJ45 10M/100M 自适应以太网口，支持手拉手</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内置指示灯：一体化模式可支持红、绿、黄、蓝、品红、青、白七种颜色</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外接指示灯口：分离模式下支持外接3个指示灯，支持红、绿、黄、蓝、品红、青、白七种颜色。支持指示灯闪烁</w:t>
            </w:r>
          </w:p>
        </w:tc>
        <w:tc>
          <w:tcPr>
            <w:tcW w:w="735"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3183EC62">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个</w:t>
            </w:r>
          </w:p>
        </w:tc>
        <w:tc>
          <w:tcPr>
            <w:tcW w:w="720"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1285D9E9">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14</w:t>
            </w:r>
          </w:p>
        </w:tc>
        <w:tc>
          <w:tcPr>
            <w:tcW w:w="1062"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23C833BA">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海康威视、大华、宇视</w:t>
            </w:r>
          </w:p>
        </w:tc>
      </w:tr>
      <w:tr w14:paraId="4945DCA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701"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3C4672B8">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3</w:t>
            </w:r>
          </w:p>
        </w:tc>
        <w:tc>
          <w:tcPr>
            <w:tcW w:w="945" w:type="dxa"/>
            <w:tcBorders>
              <w:top w:val="single" w:color="000000" w:sz="4" w:space="0"/>
              <w:left w:val="single" w:color="000000" w:sz="4" w:space="0"/>
              <w:bottom w:val="single" w:color="000000" w:sz="4" w:space="0"/>
              <w:right w:val="single" w:color="000000" w:sz="4" w:space="0"/>
              <w:tl2br w:val="nil"/>
              <w:tr2bl w:val="nil"/>
            </w:tcBorders>
            <w:noWrap w:val="0"/>
            <w:vAlign w:val="center"/>
          </w:tcPr>
          <w:p w14:paraId="35703201">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三位车位相机</w:t>
            </w:r>
          </w:p>
        </w:tc>
        <w:tc>
          <w:tcPr>
            <w:tcW w:w="5399"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473FD49B">
            <w:pPr>
              <w:widowControl/>
              <w:spacing w:beforeLines="0" w:afterLines="0" w:line="400" w:lineRule="exac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【单目三车位车位相机】高清300万像素相机,相机适用于地下停车场等低照度场景；</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支持3D降噪确保多种环境下画面干净细腻；</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前置AI深度学习算法，支持三车位状态快速检测</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支持车牌识别，车位检测</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采用高亮节能型LED发光管,亮度高,功耗低；</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最高分辨率可达2304*1296；在该分辨率下可输出实时图像；</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采用ROI感兴趣编码；</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双网口POE设计，可支持摄像机手拉手串联，无需另配电源线(需要增加诱导管理器)；</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支持三码流；</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内置iBeacon模块，支持室内人员定位功能，可配合APP实现导航功能，提供移动端IOS SDK或安卓SDK；</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摄像机</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最低照度：0.066 Lux @(F1.2,AGC ON);,0.026Lux @ (F2.4,AGC ON );</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快门：1秒至1/100,000秒</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传感器类型：1/2.7” Progressive Scan CMOS</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镜头：定焦镜头，默认2.8mm,支持4mm,支持垂直:0°~30°可调,</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压缩标准</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视频压缩标准：H.264/H265/MJPEG</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视频压缩码率：32 Kbps~16M bps</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图像</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帧率：主码流25fps (2304*1296)，子码流25fps (720*576)</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图像设置：饱和度,亮度,对比度,白平衡,增益,降噪通过软件可调</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图像格式：JPEG</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最大图像尺寸：2304*1296</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背光补偿：支持,可选择区域</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网络功能</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存储功能：64Kbps(G.711) / 16Kbps(G.726) / 32Kbps~128Kbps(MP2L2)</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通用功能：防闪烁，双码流，心跳，镜像，密码保护，视频遮盖，水印，NTP</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支持协议：TCP/IP,HTTP,DHCP,DNS,DDNS,RTP,RTSP,PPPoE,SMTP,NTP,UPnP,SNMP,FTP,802.1x,QoS,HTTPS (SIP,SRTP,IPv6可选)</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抓拍功能</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智能识别：内置AI深度学习算法，支持车牌识别，车位检测</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图片格式：采用JPEG编码,图片质量可设</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接口</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通讯接口：2 个RJ45 10M/100M 自适应以太网口，支持手拉手</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蓝牙：支持标准的iBeacon协议(-B的型号支持)</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内置指示灯：一体化模式可支持红、绿、黄、蓝、品红、青、白七种颜色</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外接指示灯口：分离模式下支持外接3个指示灯，支持红、绿、黄、蓝、品红、青、白七种颜色。支持指示灯闪烁</w:t>
            </w:r>
          </w:p>
        </w:tc>
        <w:tc>
          <w:tcPr>
            <w:tcW w:w="735"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45183344">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个</w:t>
            </w:r>
          </w:p>
        </w:tc>
        <w:tc>
          <w:tcPr>
            <w:tcW w:w="720"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585DEC61">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418</w:t>
            </w:r>
          </w:p>
        </w:tc>
        <w:tc>
          <w:tcPr>
            <w:tcW w:w="1062"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52C487E4">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海康威视、大华、宇视</w:t>
            </w:r>
          </w:p>
        </w:tc>
      </w:tr>
      <w:tr w14:paraId="37020EC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701"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76D515D8">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4</w:t>
            </w:r>
          </w:p>
        </w:tc>
        <w:tc>
          <w:tcPr>
            <w:tcW w:w="945" w:type="dxa"/>
            <w:tcBorders>
              <w:top w:val="single" w:color="000000" w:sz="4" w:space="0"/>
              <w:left w:val="single" w:color="000000" w:sz="4" w:space="0"/>
              <w:bottom w:val="single" w:color="000000" w:sz="4" w:space="0"/>
              <w:right w:val="single" w:color="000000" w:sz="4" w:space="0"/>
              <w:tl2br w:val="nil"/>
              <w:tr2bl w:val="nil"/>
            </w:tcBorders>
            <w:noWrap w:val="0"/>
            <w:vAlign w:val="center"/>
          </w:tcPr>
          <w:p w14:paraId="4FE34C45">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停车指示灯</w:t>
            </w:r>
          </w:p>
        </w:tc>
        <w:tc>
          <w:tcPr>
            <w:tcW w:w="5399"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16F79BCD">
            <w:pPr>
              <w:widowControl/>
              <w:spacing w:beforeLines="0" w:afterLines="0" w:line="400" w:lineRule="exac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采用高亮节能型LED，亮度高，功耗低</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接线采用插件，连接简单，安装和维护方便</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支持7种颜色指示，红、绿、黄、蓝、品红、青、白</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全新外观设计、出光效果好</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一般规范</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显示颜色：支持7种颜色指示，红、绿、黄、蓝、品红、青、白</w:t>
            </w:r>
          </w:p>
        </w:tc>
        <w:tc>
          <w:tcPr>
            <w:tcW w:w="735"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2A3E661A">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台</w:t>
            </w:r>
          </w:p>
        </w:tc>
        <w:tc>
          <w:tcPr>
            <w:tcW w:w="720"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3C1E5571">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206</w:t>
            </w:r>
          </w:p>
        </w:tc>
        <w:tc>
          <w:tcPr>
            <w:tcW w:w="1062"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5ABAF10D">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海康威视、大华、宇视</w:t>
            </w:r>
          </w:p>
        </w:tc>
      </w:tr>
      <w:tr w14:paraId="36417CE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701"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2EF6CB01">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5</w:t>
            </w:r>
          </w:p>
        </w:tc>
        <w:tc>
          <w:tcPr>
            <w:tcW w:w="945" w:type="dxa"/>
            <w:tcBorders>
              <w:top w:val="single" w:color="000000" w:sz="4" w:space="0"/>
              <w:left w:val="single" w:color="000000" w:sz="4" w:space="0"/>
              <w:bottom w:val="single" w:color="000000" w:sz="4" w:space="0"/>
              <w:right w:val="single" w:color="000000" w:sz="4" w:space="0"/>
              <w:tl2br w:val="nil"/>
              <w:tr2bl w:val="nil"/>
            </w:tcBorders>
            <w:noWrap w:val="0"/>
            <w:vAlign w:val="center"/>
          </w:tcPr>
          <w:p w14:paraId="0E9BC765">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合路器</w:t>
            </w:r>
          </w:p>
        </w:tc>
        <w:tc>
          <w:tcPr>
            <w:tcW w:w="5399"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5C4D7ECD">
            <w:pPr>
              <w:widowControl/>
              <w:spacing w:beforeLines="0" w:afterLines="0" w:line="400" w:lineRule="exac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外接48V输入电源，和普通网口，将网络和电源转化为伪POE口，用于车位相机网络手拉手部署，减少施工成本</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一般规范</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工作电压：48V</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安装方式：合路器一端接电源适配器（一般规格350W），一端接普通交换机，转化为支持手拉手的POE口</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工作环境：一般内置于机柜中作为转接线使用</w:t>
            </w:r>
          </w:p>
        </w:tc>
        <w:tc>
          <w:tcPr>
            <w:tcW w:w="735"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3D015E42">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个</w:t>
            </w:r>
          </w:p>
        </w:tc>
        <w:tc>
          <w:tcPr>
            <w:tcW w:w="720"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61B19FEF">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126</w:t>
            </w:r>
          </w:p>
        </w:tc>
        <w:tc>
          <w:tcPr>
            <w:tcW w:w="1062"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03B097CF">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海康威视、大华、宇视</w:t>
            </w:r>
          </w:p>
        </w:tc>
      </w:tr>
      <w:tr w14:paraId="64ACC9B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701"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4B5E2579">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6</w:t>
            </w:r>
          </w:p>
        </w:tc>
        <w:tc>
          <w:tcPr>
            <w:tcW w:w="945" w:type="dxa"/>
            <w:tcBorders>
              <w:top w:val="single" w:color="000000" w:sz="4" w:space="0"/>
              <w:left w:val="single" w:color="000000" w:sz="4" w:space="0"/>
              <w:bottom w:val="single" w:color="000000" w:sz="4" w:space="0"/>
              <w:right w:val="single" w:color="000000" w:sz="4" w:space="0"/>
              <w:tl2br w:val="nil"/>
              <w:tr2bl w:val="nil"/>
            </w:tcBorders>
            <w:noWrap w:val="0"/>
            <w:vAlign w:val="center"/>
          </w:tcPr>
          <w:p w14:paraId="644BBA4F">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开关电源</w:t>
            </w:r>
          </w:p>
        </w:tc>
        <w:tc>
          <w:tcPr>
            <w:tcW w:w="5399"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13F7A71B">
            <w:pPr>
              <w:widowControl/>
              <w:spacing w:beforeLines="0" w:afterLines="0" w:line="400" w:lineRule="exac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350W,安装式</w:t>
            </w:r>
          </w:p>
        </w:tc>
        <w:tc>
          <w:tcPr>
            <w:tcW w:w="735"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0C38DE3F">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个</w:t>
            </w:r>
          </w:p>
        </w:tc>
        <w:tc>
          <w:tcPr>
            <w:tcW w:w="720"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3D8152E6">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21</w:t>
            </w:r>
          </w:p>
        </w:tc>
        <w:tc>
          <w:tcPr>
            <w:tcW w:w="1062"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40D6A423">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海康威视、大华、宇视</w:t>
            </w:r>
          </w:p>
        </w:tc>
      </w:tr>
      <w:tr w14:paraId="72A4628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701"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2AA68920">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7</w:t>
            </w:r>
          </w:p>
        </w:tc>
        <w:tc>
          <w:tcPr>
            <w:tcW w:w="945" w:type="dxa"/>
            <w:tcBorders>
              <w:top w:val="single" w:color="000000" w:sz="4" w:space="0"/>
              <w:left w:val="single" w:color="000000" w:sz="4" w:space="0"/>
              <w:bottom w:val="single" w:color="000000" w:sz="4" w:space="0"/>
              <w:right w:val="single" w:color="000000" w:sz="4" w:space="0"/>
              <w:tl2br w:val="nil"/>
              <w:tr2bl w:val="nil"/>
            </w:tcBorders>
            <w:noWrap w:val="0"/>
            <w:vAlign w:val="center"/>
          </w:tcPr>
          <w:p w14:paraId="069D0467">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机柜</w:t>
            </w:r>
          </w:p>
        </w:tc>
        <w:tc>
          <w:tcPr>
            <w:tcW w:w="5399"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1C9ADA0D">
            <w:pPr>
              <w:spacing w:beforeLines="0" w:afterLines="0" w:line="400" w:lineRule="exact"/>
              <w:rPr>
                <w:rFonts w:hint="eastAsia" w:ascii="仿宋" w:hAnsi="仿宋" w:eastAsia="仿宋" w:cs="仿宋"/>
                <w:color w:val="auto"/>
                <w:sz w:val="24"/>
                <w:szCs w:val="24"/>
                <w:highlight w:val="none"/>
              </w:rPr>
            </w:pPr>
          </w:p>
        </w:tc>
        <w:tc>
          <w:tcPr>
            <w:tcW w:w="735"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299B66FC">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个</w:t>
            </w:r>
          </w:p>
        </w:tc>
        <w:tc>
          <w:tcPr>
            <w:tcW w:w="720"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44D92A5F">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21</w:t>
            </w:r>
          </w:p>
        </w:tc>
        <w:tc>
          <w:tcPr>
            <w:tcW w:w="1062"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33653AF0">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海康威视、大华、宇视</w:t>
            </w:r>
          </w:p>
        </w:tc>
      </w:tr>
      <w:tr w14:paraId="263C68E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701"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4BE6D9B5">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8</w:t>
            </w:r>
          </w:p>
        </w:tc>
        <w:tc>
          <w:tcPr>
            <w:tcW w:w="945" w:type="dxa"/>
            <w:tcBorders>
              <w:top w:val="single" w:color="000000" w:sz="4" w:space="0"/>
              <w:left w:val="single" w:color="000000" w:sz="4" w:space="0"/>
              <w:bottom w:val="single" w:color="000000" w:sz="4" w:space="0"/>
              <w:right w:val="single" w:color="000000" w:sz="4" w:space="0"/>
              <w:tl2br w:val="nil"/>
              <w:tr2bl w:val="nil"/>
            </w:tcBorders>
            <w:noWrap w:val="0"/>
            <w:vAlign w:val="center"/>
          </w:tcPr>
          <w:p w14:paraId="3A95C991">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汇聚交换机</w:t>
            </w:r>
          </w:p>
        </w:tc>
        <w:tc>
          <w:tcPr>
            <w:tcW w:w="5399"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35D72D90">
            <w:pPr>
              <w:widowControl/>
              <w:spacing w:beforeLines="0" w:afterLines="0" w:line="400" w:lineRule="exac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1.交换容量≥672Gbps/6.72Tbps；包转发率≥171Mpps/309Mpps；千兆光口≥24个，千兆combo电口≥4个（与前面的24个光口中的4个复用），万兆SFP+光口≥4个，Console口≥1个、Manage口≥1个；投标时提供官网截图和链接；</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2.▲支持M-LAG技术，跨设备链路聚合（非堆叠技术实现），要求配对的设备有独立的控制平面，要求投标时提供具有CMA和CNAS认证章的第三方权威机构测试报告；</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3.支持智能交换机和普通交换机两种工作模式，可以根据不同的组网需要，随时灵活的进行切换；要求投标时提供具有CMA和CNAS认证章的第三方权威机构测试报告；</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4.支持基于终端类型自动识别结果，禁止非法终端(例如私接路由器)接入；要求投标时提供具有CMA和CNAS认证章的第三方权威机构测试报告；</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5.支持禁止通过内网PC端进行私接随身WiFi共享；要求投标时提供具有CMA和CNAS认证章的第三方权威机构测试报告；</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6.支持终端类型库，基于指纹自动识别PC、路由器、摄像头设备、无线AP等；要求投标时提供具有CMA和CNAS认证章的第三方权威机构测试报告；</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7.▲支持在交换机上创建东西向安全策略，实现全网安全风险拦截；要求投标时提供具有CMA和CNAS认证章的第三方权威机构测试报告；</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8.▲为保证设备在受到外界机械碰撞时能够正常运行，要求所投交换机IK防护测试级别至少达到IK06；要求投标时提供具有CMA和CNAS认证章的第三方权威机构测试报告；</w:t>
            </w:r>
          </w:p>
        </w:tc>
        <w:tc>
          <w:tcPr>
            <w:tcW w:w="735"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46262D94">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台</w:t>
            </w:r>
          </w:p>
        </w:tc>
        <w:tc>
          <w:tcPr>
            <w:tcW w:w="720"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0C83A919">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1</w:t>
            </w:r>
          </w:p>
        </w:tc>
        <w:tc>
          <w:tcPr>
            <w:tcW w:w="1062"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4DD53156">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海康威视、大华、信锐</w:t>
            </w:r>
          </w:p>
        </w:tc>
      </w:tr>
      <w:tr w14:paraId="34A00BD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701"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0ED079B0">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9</w:t>
            </w:r>
          </w:p>
        </w:tc>
        <w:tc>
          <w:tcPr>
            <w:tcW w:w="945" w:type="dxa"/>
            <w:tcBorders>
              <w:top w:val="single" w:color="000000" w:sz="4" w:space="0"/>
              <w:left w:val="single" w:color="000000" w:sz="4" w:space="0"/>
              <w:bottom w:val="single" w:color="000000" w:sz="4" w:space="0"/>
              <w:right w:val="single" w:color="000000" w:sz="4" w:space="0"/>
              <w:tl2br w:val="nil"/>
              <w:tr2bl w:val="nil"/>
            </w:tcBorders>
            <w:noWrap w:val="0"/>
            <w:vAlign w:val="center"/>
          </w:tcPr>
          <w:p w14:paraId="5AE1692B">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24口千兆交换机</w:t>
            </w:r>
          </w:p>
        </w:tc>
        <w:tc>
          <w:tcPr>
            <w:tcW w:w="5399"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06AB9727">
            <w:pPr>
              <w:widowControl/>
              <w:spacing w:beforeLines="0" w:afterLines="0" w:line="400" w:lineRule="exac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1.交换容量≥672Gbps/6.72Tbps；包转发率≥126Mpps/179Mpps；千兆电口≥24个，千兆 SFP光口≥4个；Console口≥1个，Manage口≥1个；投标时提供官网截图和链接；</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2.▲支持M-LAG技术，跨设备链路聚合（非堆叠技术实现），要求配对的设备有独立的控制平面，要求投标时提供具有CMA和CNAS认证章的第三方权威机构测试报告；</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3.支持智能交换机和普通交换机两种工作模式，可以根据不同的组网需要，随时灵活的进行切换；要求投标时提供具有CMA和CNAS认证章的第三方权威机构测试报告；</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4.支持基于终端类型自动识别结果，禁止非法终端(例如私接路由器)接入；要求投标时提供具有CMA和CNAS认证章的第三方权威机构测试报告；</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5.支持禁止通过内网PC端进行私接随身WiFi共享；要求投标时提供具有CMA和CNAS认证章的第三方权威机构测试报告；</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6.支持终端类型库，基于指纹自动识别PC、路由器、摄像头设备、无线AP等；要求投标时提供具有CMA和CNAS认证章的第三方权威机构测试报告；</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7.▲支持在交换机上创建东西向安全策略，实现全网安全风险拦截；要求投标时提供具有CMA和CNAS认证章的第三方权威机构测试报告；</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8.▲为保证设备在受到外界机械碰撞时能够正常运行，要求所投交换机IK防护测试级别至少达到IK06；要求投标时提供具有CMA和CNAS认证章的第三方权威机构测试报告；</w:t>
            </w:r>
          </w:p>
        </w:tc>
        <w:tc>
          <w:tcPr>
            <w:tcW w:w="735"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1FF68CE6">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台</w:t>
            </w:r>
          </w:p>
        </w:tc>
        <w:tc>
          <w:tcPr>
            <w:tcW w:w="720"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00138193">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21</w:t>
            </w:r>
          </w:p>
        </w:tc>
        <w:tc>
          <w:tcPr>
            <w:tcW w:w="1062"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417544F3">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海康威视、大华、信锐</w:t>
            </w:r>
          </w:p>
        </w:tc>
      </w:tr>
      <w:tr w14:paraId="5D28D15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701"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6132F0CF">
            <w:pPr>
              <w:widowControl/>
              <w:spacing w:beforeLines="0" w:afterLines="0" w:line="400" w:lineRule="exact"/>
              <w:jc w:val="center"/>
              <w:textAlignment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kern w:val="0"/>
                <w:sz w:val="24"/>
                <w:szCs w:val="24"/>
                <w:highlight w:val="none"/>
                <w:lang w:bidi="ar"/>
              </w:rPr>
              <w:t>1</w:t>
            </w:r>
            <w:r>
              <w:rPr>
                <w:rFonts w:hint="eastAsia" w:ascii="仿宋" w:hAnsi="仿宋" w:eastAsia="仿宋" w:cs="仿宋"/>
                <w:color w:val="auto"/>
                <w:kern w:val="0"/>
                <w:sz w:val="24"/>
                <w:szCs w:val="24"/>
                <w:highlight w:val="none"/>
                <w:lang w:val="en-US" w:eastAsia="zh-CN" w:bidi="ar"/>
              </w:rPr>
              <w:t>0</w:t>
            </w:r>
          </w:p>
        </w:tc>
        <w:tc>
          <w:tcPr>
            <w:tcW w:w="945" w:type="dxa"/>
            <w:tcBorders>
              <w:top w:val="single" w:color="000000" w:sz="4" w:space="0"/>
              <w:left w:val="single" w:color="000000" w:sz="4" w:space="0"/>
              <w:bottom w:val="single" w:color="000000" w:sz="4" w:space="0"/>
              <w:right w:val="single" w:color="000000" w:sz="4" w:space="0"/>
              <w:tl2br w:val="nil"/>
              <w:tr2bl w:val="nil"/>
            </w:tcBorders>
            <w:noWrap w:val="0"/>
            <w:vAlign w:val="center"/>
          </w:tcPr>
          <w:p w14:paraId="1CA4DB09">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网线</w:t>
            </w:r>
          </w:p>
        </w:tc>
        <w:tc>
          <w:tcPr>
            <w:tcW w:w="5399"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7056896E">
            <w:pPr>
              <w:widowControl/>
              <w:spacing w:beforeLines="0" w:afterLines="0" w:line="400" w:lineRule="exac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产品合格证标准：GB/T18015.5；</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通过标准最高传输频率250MHz测试；</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单根导体直流电阻：≤9.5Ω/100m；</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导体规格：4×2×24AWG，导体名称：软圆铜线，绝缘：HDPE；</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屏蔽方式：U/UTP，线对采用“十”字骨架隔离；</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护套材料：PVC，护套外径：6.0±0.3mm；                                                                                                                                                                                                 ▲产品符合GB/T18015.5-2007标准的性能要求，投标时提供第三方检验报告；</w:t>
            </w:r>
          </w:p>
        </w:tc>
        <w:tc>
          <w:tcPr>
            <w:tcW w:w="735"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3851F1D4">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米</w:t>
            </w:r>
          </w:p>
        </w:tc>
        <w:tc>
          <w:tcPr>
            <w:tcW w:w="720"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567FB65A">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32000</w:t>
            </w:r>
          </w:p>
        </w:tc>
        <w:tc>
          <w:tcPr>
            <w:tcW w:w="1062"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3AD578FB">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一舟、罗格朗、大唐电信</w:t>
            </w:r>
          </w:p>
        </w:tc>
      </w:tr>
      <w:tr w14:paraId="78F4A20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701"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1C2AC730">
            <w:pPr>
              <w:widowControl/>
              <w:spacing w:beforeLines="0" w:afterLines="0" w:line="400" w:lineRule="exact"/>
              <w:jc w:val="center"/>
              <w:textAlignment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kern w:val="0"/>
                <w:sz w:val="24"/>
                <w:szCs w:val="24"/>
                <w:highlight w:val="none"/>
                <w:lang w:bidi="ar"/>
              </w:rPr>
              <w:t>1</w:t>
            </w:r>
            <w:r>
              <w:rPr>
                <w:rFonts w:hint="eastAsia" w:ascii="仿宋" w:hAnsi="仿宋" w:eastAsia="仿宋" w:cs="仿宋"/>
                <w:color w:val="auto"/>
                <w:kern w:val="0"/>
                <w:sz w:val="24"/>
                <w:szCs w:val="24"/>
                <w:highlight w:val="none"/>
                <w:lang w:val="en-US" w:eastAsia="zh-CN" w:bidi="ar"/>
              </w:rPr>
              <w:t>1</w:t>
            </w:r>
          </w:p>
        </w:tc>
        <w:tc>
          <w:tcPr>
            <w:tcW w:w="945" w:type="dxa"/>
            <w:tcBorders>
              <w:top w:val="single" w:color="000000" w:sz="4" w:space="0"/>
              <w:left w:val="single" w:color="000000" w:sz="4" w:space="0"/>
              <w:bottom w:val="single" w:color="000000" w:sz="4" w:space="0"/>
              <w:right w:val="single" w:color="000000" w:sz="4" w:space="0"/>
              <w:tl2br w:val="nil"/>
              <w:tr2bl w:val="nil"/>
            </w:tcBorders>
            <w:noWrap w:val="0"/>
            <w:vAlign w:val="center"/>
          </w:tcPr>
          <w:p w14:paraId="1757F6ED">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电线</w:t>
            </w:r>
          </w:p>
        </w:tc>
        <w:tc>
          <w:tcPr>
            <w:tcW w:w="5399"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36E656FA">
            <w:pPr>
              <w:widowControl/>
              <w:spacing w:beforeLines="0" w:afterLines="0" w:line="400" w:lineRule="exac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标准：GB/T5023.5；</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型号：60227 IEC 53(RVV)3*1.5 ；</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额定电压：300/500V；</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导体工作温度：≤70℃；</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导体：GB/T3956第五种导体；</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绝缘：PVC/D，绝缘工艺：挤压式；</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包带：塑料薄膜（PET）；</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护套：PVC/ST5，护套工艺：半挤压式；</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静态最小弯曲半径：6D；</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▲投标时提供CCC认证证书。</w:t>
            </w:r>
          </w:p>
        </w:tc>
        <w:tc>
          <w:tcPr>
            <w:tcW w:w="735"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22104294">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米</w:t>
            </w:r>
          </w:p>
        </w:tc>
        <w:tc>
          <w:tcPr>
            <w:tcW w:w="720"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4EF213F5">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5400</w:t>
            </w:r>
          </w:p>
        </w:tc>
        <w:tc>
          <w:tcPr>
            <w:tcW w:w="1062"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5D2AE0A6">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一舟、罗格朗、大唐电信</w:t>
            </w:r>
          </w:p>
        </w:tc>
      </w:tr>
      <w:tr w14:paraId="4520A8E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701"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2CA03920">
            <w:pPr>
              <w:widowControl/>
              <w:spacing w:beforeLines="0" w:afterLines="0" w:line="400" w:lineRule="exact"/>
              <w:jc w:val="center"/>
              <w:textAlignment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kern w:val="0"/>
                <w:sz w:val="24"/>
                <w:szCs w:val="24"/>
                <w:highlight w:val="none"/>
                <w:lang w:bidi="ar"/>
              </w:rPr>
              <w:t>1</w:t>
            </w:r>
            <w:r>
              <w:rPr>
                <w:rFonts w:hint="eastAsia" w:ascii="仿宋" w:hAnsi="仿宋" w:eastAsia="仿宋" w:cs="仿宋"/>
                <w:color w:val="auto"/>
                <w:kern w:val="0"/>
                <w:sz w:val="24"/>
                <w:szCs w:val="24"/>
                <w:highlight w:val="none"/>
                <w:lang w:val="en-US" w:eastAsia="zh-CN" w:bidi="ar"/>
              </w:rPr>
              <w:t>2</w:t>
            </w:r>
          </w:p>
        </w:tc>
        <w:tc>
          <w:tcPr>
            <w:tcW w:w="945" w:type="dxa"/>
            <w:tcBorders>
              <w:top w:val="single" w:color="000000" w:sz="4" w:space="0"/>
              <w:left w:val="single" w:color="000000" w:sz="4" w:space="0"/>
              <w:bottom w:val="single" w:color="000000" w:sz="4" w:space="0"/>
              <w:right w:val="single" w:color="000000" w:sz="4" w:space="0"/>
              <w:tl2br w:val="nil"/>
              <w:tr2bl w:val="nil"/>
            </w:tcBorders>
            <w:noWrap w:val="0"/>
            <w:vAlign w:val="center"/>
          </w:tcPr>
          <w:p w14:paraId="0AE7BC3F">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桥架</w:t>
            </w:r>
          </w:p>
        </w:tc>
        <w:tc>
          <w:tcPr>
            <w:tcW w:w="5399"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54B1A43B">
            <w:pPr>
              <w:widowControl/>
              <w:spacing w:beforeLines="0" w:afterLines="0" w:line="400" w:lineRule="exac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100*50*1.2</w:t>
            </w:r>
          </w:p>
        </w:tc>
        <w:tc>
          <w:tcPr>
            <w:tcW w:w="735"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6C51ADFE">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米</w:t>
            </w:r>
          </w:p>
        </w:tc>
        <w:tc>
          <w:tcPr>
            <w:tcW w:w="720"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328EF9A4">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7510</w:t>
            </w:r>
          </w:p>
        </w:tc>
        <w:tc>
          <w:tcPr>
            <w:tcW w:w="1062"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0CA4BC51">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国产</w:t>
            </w:r>
          </w:p>
        </w:tc>
      </w:tr>
      <w:tr w14:paraId="6E79C94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701"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291408B4">
            <w:pPr>
              <w:widowControl/>
              <w:spacing w:beforeLines="0" w:afterLines="0" w:line="400" w:lineRule="exact"/>
              <w:jc w:val="center"/>
              <w:textAlignment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kern w:val="0"/>
                <w:sz w:val="24"/>
                <w:szCs w:val="24"/>
                <w:highlight w:val="none"/>
                <w:lang w:bidi="ar"/>
              </w:rPr>
              <w:t>1</w:t>
            </w:r>
            <w:r>
              <w:rPr>
                <w:rFonts w:hint="eastAsia" w:ascii="仿宋" w:hAnsi="仿宋" w:eastAsia="仿宋" w:cs="仿宋"/>
                <w:color w:val="auto"/>
                <w:kern w:val="0"/>
                <w:sz w:val="24"/>
                <w:szCs w:val="24"/>
                <w:highlight w:val="none"/>
                <w:lang w:val="en-US" w:eastAsia="zh-CN" w:bidi="ar"/>
              </w:rPr>
              <w:t>3</w:t>
            </w:r>
          </w:p>
        </w:tc>
        <w:tc>
          <w:tcPr>
            <w:tcW w:w="945" w:type="dxa"/>
            <w:tcBorders>
              <w:top w:val="single" w:color="000000" w:sz="4" w:space="0"/>
              <w:left w:val="single" w:color="000000" w:sz="4" w:space="0"/>
              <w:bottom w:val="single" w:color="000000" w:sz="4" w:space="0"/>
              <w:right w:val="single" w:color="000000" w:sz="4" w:space="0"/>
              <w:tl2br w:val="nil"/>
              <w:tr2bl w:val="nil"/>
            </w:tcBorders>
            <w:noWrap w:val="0"/>
            <w:vAlign w:val="center"/>
          </w:tcPr>
          <w:p w14:paraId="452BA69C">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光纤</w:t>
            </w:r>
          </w:p>
        </w:tc>
        <w:tc>
          <w:tcPr>
            <w:tcW w:w="5399"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34039345">
            <w:pPr>
              <w:widowControl/>
              <w:spacing w:beforeLines="0" w:afterLines="0" w:line="400" w:lineRule="exac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标准：YD/T769；</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全截面阻水结构，松套管填充纤膏，松套管和钢带之间填充缆膏，确保良好的阻水防潮性能；</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光纤规格、衰减＠20℃（dB/Km）：单模：B1.3、＠1310nm≤0.36，＠1550nm≤0.22；</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护套：夹带钢丝的钢-聚乙烯粘结护套，MDPE，护套外径(mm)：8.0±0.2（12芯及以下）；</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允许拉伸力：长期：≥600N，短期：≥1500N；</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允许压扁力：长期：≥300N/100mm，短期：≥1000N/100mm；</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最小弯曲半径：动态：20D，静态：10D；</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▲投标时提供符合YD/T769-2018标准的GYXTW12B1.3或所投芯数的具有CMA及CNAS标记的第三方检验报告；</w:t>
            </w:r>
          </w:p>
        </w:tc>
        <w:tc>
          <w:tcPr>
            <w:tcW w:w="735"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4133FAF9">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米</w:t>
            </w:r>
          </w:p>
        </w:tc>
        <w:tc>
          <w:tcPr>
            <w:tcW w:w="720"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6884FB84">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5900</w:t>
            </w:r>
          </w:p>
        </w:tc>
        <w:tc>
          <w:tcPr>
            <w:tcW w:w="1062"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4D3F44BB">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一舟、罗格朗、大唐电信</w:t>
            </w:r>
          </w:p>
        </w:tc>
      </w:tr>
      <w:tr w14:paraId="24257C2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701"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1CD7AA8A">
            <w:pPr>
              <w:widowControl/>
              <w:spacing w:beforeLines="0" w:afterLines="0" w:line="400" w:lineRule="exact"/>
              <w:jc w:val="center"/>
              <w:textAlignment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kern w:val="0"/>
                <w:sz w:val="24"/>
                <w:szCs w:val="24"/>
                <w:highlight w:val="none"/>
                <w:lang w:bidi="ar"/>
              </w:rPr>
              <w:t>1</w:t>
            </w:r>
            <w:r>
              <w:rPr>
                <w:rFonts w:hint="eastAsia" w:ascii="仿宋" w:hAnsi="仿宋" w:eastAsia="仿宋" w:cs="仿宋"/>
                <w:color w:val="auto"/>
                <w:kern w:val="0"/>
                <w:sz w:val="24"/>
                <w:szCs w:val="24"/>
                <w:highlight w:val="none"/>
                <w:lang w:val="en-US" w:eastAsia="zh-CN" w:bidi="ar"/>
              </w:rPr>
              <w:t>4</w:t>
            </w:r>
          </w:p>
        </w:tc>
        <w:tc>
          <w:tcPr>
            <w:tcW w:w="945"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1D38684E">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光纤跳线</w:t>
            </w:r>
          </w:p>
        </w:tc>
        <w:tc>
          <w:tcPr>
            <w:tcW w:w="5399"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4FB452C8">
            <w:pPr>
              <w:widowControl/>
              <w:spacing w:beforeLines="0" w:afterLines="0" w:line="400" w:lineRule="exac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LC插头采用“一体化”矩形结构、模刻品牌商标，弹性按板解锁机构与弹性卡子锁紧机构一体化设计，双芯带双工夹、双工夹带有A、B极性标识、双工夹采用易拆卸设计、方便拆卸以及转换极性；</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标准：YD/T1272，光缆：GB/T18380.12（IEC60332-1-2），GB/T17651.2（IEC61034-2），GB/T17650.2（IEC60754-2）（光缆护套）；</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依据标准出厂前100%光学测试，性能优于国内和国际标准；</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高质量陶瓷插芯，插入损耗低，耐久性好；</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重复性，互换性，光学特性稳定；</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光纤类型与护套颜色：单模：OS2黄色；</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加强材料：芳纶纱；</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光缆芯数与护套外径（mm）：双芯：2.0×2（“8字形”）；</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紧包与护套材料：LSZH；</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端面类型：UPC；</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插入损耗（含重复性）：≤0.2dB（典型值）；</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互换性：≤0.2dB；</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机械耐久性：≥500次；</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▲符合标准性能要求投标时提供检测依据为YD/T1272.1-2018具有CMA、ilac-MRA、CNAS标记以及真伪查询二维码的第三方检验（检测）报告，报告中的型号与投标型号一致；</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▲投标时提供第三方光信道检验报告；</w:t>
            </w:r>
          </w:p>
        </w:tc>
        <w:tc>
          <w:tcPr>
            <w:tcW w:w="735"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4B38E832">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根</w:t>
            </w:r>
          </w:p>
        </w:tc>
        <w:tc>
          <w:tcPr>
            <w:tcW w:w="720"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703E4476">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42</w:t>
            </w:r>
          </w:p>
        </w:tc>
        <w:tc>
          <w:tcPr>
            <w:tcW w:w="1062"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07D466E0">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一舟、罗格朗、大唐电信</w:t>
            </w:r>
          </w:p>
        </w:tc>
      </w:tr>
      <w:tr w14:paraId="761CC8F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701"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24ED6669">
            <w:pPr>
              <w:widowControl/>
              <w:spacing w:beforeLines="0" w:afterLines="0" w:line="400" w:lineRule="exact"/>
              <w:jc w:val="center"/>
              <w:textAlignment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kern w:val="0"/>
                <w:sz w:val="24"/>
                <w:szCs w:val="24"/>
                <w:highlight w:val="none"/>
                <w:lang w:bidi="ar"/>
              </w:rPr>
              <w:t>1</w:t>
            </w:r>
            <w:r>
              <w:rPr>
                <w:rFonts w:hint="eastAsia" w:ascii="仿宋" w:hAnsi="仿宋" w:eastAsia="仿宋" w:cs="仿宋"/>
                <w:color w:val="auto"/>
                <w:kern w:val="0"/>
                <w:sz w:val="24"/>
                <w:szCs w:val="24"/>
                <w:highlight w:val="none"/>
                <w:lang w:val="en-US" w:eastAsia="zh-CN" w:bidi="ar"/>
              </w:rPr>
              <w:t>5</w:t>
            </w:r>
          </w:p>
        </w:tc>
        <w:tc>
          <w:tcPr>
            <w:tcW w:w="945"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6D24A27A">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千兆光模块</w:t>
            </w:r>
          </w:p>
        </w:tc>
        <w:tc>
          <w:tcPr>
            <w:tcW w:w="5399"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45199613">
            <w:pPr>
              <w:widowControl/>
              <w:spacing w:beforeLines="0" w:afterLines="0" w:line="400" w:lineRule="exac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千兆光模块</w:t>
            </w:r>
          </w:p>
        </w:tc>
        <w:tc>
          <w:tcPr>
            <w:tcW w:w="735"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5DB77453">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块</w:t>
            </w:r>
          </w:p>
        </w:tc>
        <w:tc>
          <w:tcPr>
            <w:tcW w:w="720"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2548B99B">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42</w:t>
            </w:r>
          </w:p>
        </w:tc>
        <w:tc>
          <w:tcPr>
            <w:tcW w:w="1062"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4266CC75">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海康威视、大华、信锐</w:t>
            </w:r>
          </w:p>
        </w:tc>
      </w:tr>
      <w:tr w14:paraId="0E4050A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701"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4C424E45">
            <w:pPr>
              <w:widowControl/>
              <w:spacing w:beforeLines="0" w:afterLines="0" w:line="400" w:lineRule="exact"/>
              <w:jc w:val="center"/>
              <w:textAlignment w:val="center"/>
              <w:rPr>
                <w:rFonts w:hint="default" w:ascii="仿宋" w:hAnsi="仿宋" w:eastAsia="仿宋" w:cs="仿宋"/>
                <w:color w:val="auto"/>
                <w:sz w:val="24"/>
                <w:szCs w:val="24"/>
                <w:highlight w:val="none"/>
                <w:lang w:val="en-US" w:eastAsia="zh-CN"/>
              </w:rPr>
            </w:pPr>
            <w:r>
              <w:rPr>
                <w:rFonts w:hint="eastAsia" w:ascii="仿宋" w:hAnsi="仿宋" w:eastAsia="仿宋" w:cs="仿宋"/>
                <w:color w:val="auto"/>
                <w:kern w:val="0"/>
                <w:sz w:val="24"/>
                <w:szCs w:val="24"/>
                <w:highlight w:val="none"/>
                <w:lang w:val="en-US" w:eastAsia="zh-CN" w:bidi="ar"/>
              </w:rPr>
              <w:t>16</w:t>
            </w:r>
          </w:p>
        </w:tc>
        <w:tc>
          <w:tcPr>
            <w:tcW w:w="945"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67176784">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LC双工耦合器</w:t>
            </w:r>
          </w:p>
        </w:tc>
        <w:tc>
          <w:tcPr>
            <w:tcW w:w="5399"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44B232C8">
            <w:pPr>
              <w:widowControl/>
              <w:spacing w:beforeLines="0" w:afterLines="0" w:line="400" w:lineRule="exac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标准：YD/T1272；</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材料：氧化锆陶瓷套管；</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插入损耗：≤0.2dB（典型值）；</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机械耐久性：≥500次；</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互换性：≤0.2dB；</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工作温度：-20℃~+60℃；</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▲LC/LC双工单模适配器符合YD/T1272.1-2018标准性能要求投标时提供实测项目30项具有CMA及CNAS标记的第三方检验报告；</w:t>
            </w:r>
          </w:p>
        </w:tc>
        <w:tc>
          <w:tcPr>
            <w:tcW w:w="735"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1A43F86D">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只</w:t>
            </w:r>
          </w:p>
        </w:tc>
        <w:tc>
          <w:tcPr>
            <w:tcW w:w="720"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2A827BAC">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84</w:t>
            </w:r>
          </w:p>
        </w:tc>
        <w:tc>
          <w:tcPr>
            <w:tcW w:w="1062"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3E3EC0D1">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一舟、罗格朗、大唐电信</w:t>
            </w:r>
          </w:p>
        </w:tc>
      </w:tr>
      <w:tr w14:paraId="7052415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701"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4A2D266C">
            <w:pPr>
              <w:widowControl/>
              <w:spacing w:beforeLines="0" w:afterLines="0" w:line="400" w:lineRule="exact"/>
              <w:jc w:val="center"/>
              <w:textAlignment w:val="center"/>
              <w:rPr>
                <w:rFonts w:hint="default" w:ascii="仿宋" w:hAnsi="仿宋" w:eastAsia="仿宋" w:cs="仿宋"/>
                <w:color w:val="auto"/>
                <w:sz w:val="24"/>
                <w:szCs w:val="24"/>
                <w:highlight w:val="none"/>
                <w:lang w:val="en-US" w:eastAsia="zh-CN"/>
              </w:rPr>
            </w:pPr>
            <w:r>
              <w:rPr>
                <w:rFonts w:hint="eastAsia" w:ascii="仿宋" w:hAnsi="仿宋" w:eastAsia="仿宋" w:cs="仿宋"/>
                <w:color w:val="auto"/>
                <w:kern w:val="0"/>
                <w:sz w:val="24"/>
                <w:szCs w:val="24"/>
                <w:highlight w:val="none"/>
                <w:lang w:val="en-US" w:eastAsia="zh-CN" w:bidi="ar"/>
              </w:rPr>
              <w:t>17</w:t>
            </w:r>
          </w:p>
        </w:tc>
        <w:tc>
          <w:tcPr>
            <w:tcW w:w="945"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2FC6B6B8">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尾纤</w:t>
            </w:r>
          </w:p>
        </w:tc>
        <w:tc>
          <w:tcPr>
            <w:tcW w:w="5399"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3805D85E">
            <w:pPr>
              <w:widowControl/>
              <w:spacing w:beforeLines="0" w:afterLines="0" w:line="400" w:lineRule="exac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标准：YD/T1272，光缆：GB/T18380.12（IEC60332-1-2），GB/T17651.2（IEC61034-2），GB/T17650.2（IEC60754-2）（光缆护套）；</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依据标准出厂前100%光学测试，性能优于国内和国际标准；</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高质量陶瓷插芯，插入损耗低，耐久性好；</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重复性，互换性，光学特性稳定；</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光纤类型：单模：OS2黄色；</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加强材料：芳纶纱；</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光缆芯数/护套外径（mm）：单芯：2.0；</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紧包与护套材料：LSZH；</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长度：1米；</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端面类型：UPC；</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插入损耗（含重复性）：≤0.2dB（典型值）；</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互换性：≤0.2dB；</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机械耐久性：≥500次；</w:t>
            </w:r>
          </w:p>
        </w:tc>
        <w:tc>
          <w:tcPr>
            <w:tcW w:w="735"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25707AAC">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根</w:t>
            </w:r>
          </w:p>
        </w:tc>
        <w:tc>
          <w:tcPr>
            <w:tcW w:w="720"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39D375DA">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168</w:t>
            </w:r>
          </w:p>
        </w:tc>
        <w:tc>
          <w:tcPr>
            <w:tcW w:w="1062"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59EE99CB">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一舟、罗格朗、大唐电信</w:t>
            </w:r>
          </w:p>
        </w:tc>
      </w:tr>
      <w:tr w14:paraId="154B5B6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701"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3C24DF44">
            <w:pPr>
              <w:widowControl/>
              <w:spacing w:beforeLines="0" w:afterLines="0" w:line="400" w:lineRule="exact"/>
              <w:jc w:val="center"/>
              <w:textAlignment w:val="center"/>
              <w:rPr>
                <w:rFonts w:hint="default" w:ascii="仿宋" w:hAnsi="仿宋" w:eastAsia="仿宋" w:cs="仿宋"/>
                <w:color w:val="auto"/>
                <w:sz w:val="24"/>
                <w:szCs w:val="24"/>
                <w:highlight w:val="none"/>
                <w:lang w:val="en-US" w:eastAsia="zh-CN"/>
              </w:rPr>
            </w:pPr>
            <w:r>
              <w:rPr>
                <w:rFonts w:hint="eastAsia" w:ascii="仿宋" w:hAnsi="仿宋" w:eastAsia="仿宋" w:cs="仿宋"/>
                <w:color w:val="auto"/>
                <w:kern w:val="0"/>
                <w:sz w:val="24"/>
                <w:szCs w:val="24"/>
                <w:highlight w:val="none"/>
                <w:lang w:val="en-US" w:eastAsia="zh-CN" w:bidi="ar"/>
              </w:rPr>
              <w:t>18</w:t>
            </w:r>
          </w:p>
        </w:tc>
        <w:tc>
          <w:tcPr>
            <w:tcW w:w="945"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09157436">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8口光纤盒</w:t>
            </w:r>
          </w:p>
        </w:tc>
        <w:tc>
          <w:tcPr>
            <w:tcW w:w="5399"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6AECBBB8">
            <w:pPr>
              <w:widowControl/>
              <w:spacing w:beforeLines="0" w:afterLines="0" w:line="400" w:lineRule="exac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外壳打开和关闭采用免工具设计；</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外壳采用推拉滑动方式，便于盒盖的开启和关闭；</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标准：YD/T 925；</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安装方式：非机架安装，放装，挂墙；</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标配1个光纤熔接盘，2个光缆进线口，2个固定PG头，2个光缆护套固定装置，2个光缆加强件固定装置；</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端口数量：8口，空余端口可安装空白功能件（标配）；</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端口通用型设计，共2个4口支架，可兼容：LC双工、SC单工、FC、ST适配器，一个支架仅需一颗螺丝，便于安装和拆卸；</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光纤和尾纤弯曲半径不小于30mm；</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外壳材料：优质冷轧钢板；</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外壳表面处理：静电喷塑黑色；</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工作温度：-5℃~+40℃，相对湿度：≤85%（+30℃），非凝结；</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配置说明：不含适配器、不含尾纤、不含热缩管；</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▲产品传输性能符合GB/T50312-2016、YD/T1013-2013标准的单模光信道（四节点），投标时提供具有CMA、ilac-MRA、CNAS标记以及真伪查询二维码的第三方检验报告，报告中的型号与投标型号一致。</w:t>
            </w:r>
          </w:p>
        </w:tc>
        <w:tc>
          <w:tcPr>
            <w:tcW w:w="735"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3BDB939F">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只</w:t>
            </w:r>
          </w:p>
        </w:tc>
        <w:tc>
          <w:tcPr>
            <w:tcW w:w="720"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15975EA0">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21</w:t>
            </w:r>
          </w:p>
        </w:tc>
        <w:tc>
          <w:tcPr>
            <w:tcW w:w="1062"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057C0666">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一舟、罗格朗、大唐电信</w:t>
            </w:r>
          </w:p>
        </w:tc>
      </w:tr>
      <w:tr w14:paraId="67ED918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701"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3718EC82">
            <w:pPr>
              <w:widowControl/>
              <w:spacing w:beforeLines="0" w:afterLines="0" w:line="400" w:lineRule="exact"/>
              <w:jc w:val="center"/>
              <w:textAlignment w:val="center"/>
              <w:rPr>
                <w:rFonts w:hint="default" w:ascii="仿宋" w:hAnsi="仿宋" w:eastAsia="仿宋" w:cs="仿宋"/>
                <w:color w:val="auto"/>
                <w:sz w:val="24"/>
                <w:szCs w:val="24"/>
                <w:highlight w:val="none"/>
                <w:lang w:val="en-US" w:eastAsia="zh-CN"/>
              </w:rPr>
            </w:pPr>
            <w:r>
              <w:rPr>
                <w:rFonts w:hint="eastAsia" w:ascii="仿宋" w:hAnsi="仿宋" w:eastAsia="仿宋" w:cs="仿宋"/>
                <w:color w:val="auto"/>
                <w:kern w:val="0"/>
                <w:sz w:val="24"/>
                <w:szCs w:val="24"/>
                <w:highlight w:val="none"/>
                <w:lang w:val="en-US" w:eastAsia="zh-CN" w:bidi="ar"/>
              </w:rPr>
              <w:t>19</w:t>
            </w:r>
          </w:p>
        </w:tc>
        <w:tc>
          <w:tcPr>
            <w:tcW w:w="945" w:type="dxa"/>
            <w:tcBorders>
              <w:top w:val="single" w:color="000000" w:sz="4" w:space="0"/>
              <w:left w:val="single" w:color="000000" w:sz="4" w:space="0"/>
              <w:bottom w:val="single" w:color="000000" w:sz="4" w:space="0"/>
              <w:right w:val="single" w:color="000000" w:sz="4" w:space="0"/>
              <w:tl2br w:val="nil"/>
              <w:tr2bl w:val="nil"/>
            </w:tcBorders>
            <w:noWrap w:val="0"/>
            <w:vAlign w:val="center"/>
          </w:tcPr>
          <w:p w14:paraId="7F338767">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辅材</w:t>
            </w:r>
          </w:p>
        </w:tc>
        <w:tc>
          <w:tcPr>
            <w:tcW w:w="5399"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65B3F9F8">
            <w:pPr>
              <w:widowControl/>
              <w:spacing w:beforeLines="0" w:afterLines="0" w:line="400" w:lineRule="exac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辅材</w:t>
            </w:r>
          </w:p>
        </w:tc>
        <w:tc>
          <w:tcPr>
            <w:tcW w:w="735"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26668048">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批</w:t>
            </w:r>
          </w:p>
        </w:tc>
        <w:tc>
          <w:tcPr>
            <w:tcW w:w="720"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6204C7E3">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1</w:t>
            </w:r>
          </w:p>
        </w:tc>
        <w:tc>
          <w:tcPr>
            <w:tcW w:w="1062"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6820CB7E">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国产</w:t>
            </w:r>
          </w:p>
        </w:tc>
      </w:tr>
      <w:tr w14:paraId="135CA02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9562" w:type="dxa"/>
            <w:gridSpan w:val="6"/>
            <w:tcBorders>
              <w:top w:val="single" w:color="000000" w:sz="4" w:space="0"/>
              <w:left w:val="single" w:color="000000" w:sz="4" w:space="0"/>
              <w:bottom w:val="single" w:color="000000" w:sz="4" w:space="0"/>
              <w:right w:val="single" w:color="000000" w:sz="4" w:space="0"/>
              <w:tl2br w:val="nil"/>
              <w:tr2bl w:val="nil"/>
            </w:tcBorders>
            <w:noWrap/>
            <w:vAlign w:val="center"/>
          </w:tcPr>
          <w:p w14:paraId="05A5F8F1">
            <w:pPr>
              <w:widowControl/>
              <w:spacing w:beforeLines="0" w:afterLines="0" w:line="400" w:lineRule="exact"/>
              <w:textAlignment w:val="center"/>
              <w:rPr>
                <w:rFonts w:hint="eastAsia" w:ascii="仿宋" w:hAnsi="仿宋" w:eastAsia="仿宋" w:cs="仿宋"/>
                <w:b/>
                <w:color w:val="auto"/>
                <w:sz w:val="24"/>
                <w:szCs w:val="24"/>
                <w:highlight w:val="none"/>
              </w:rPr>
            </w:pPr>
            <w:r>
              <w:rPr>
                <w:rFonts w:hint="eastAsia" w:ascii="仿宋" w:hAnsi="仿宋" w:eastAsia="仿宋" w:cs="仿宋"/>
                <w:b/>
                <w:color w:val="auto"/>
                <w:kern w:val="0"/>
                <w:sz w:val="24"/>
                <w:szCs w:val="24"/>
                <w:highlight w:val="none"/>
                <w:lang w:bidi="ar"/>
              </w:rPr>
              <w:t>七、综合安防平台国产化改造</w:t>
            </w:r>
          </w:p>
        </w:tc>
      </w:tr>
      <w:tr w14:paraId="06C7672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701"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5A757604">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1</w:t>
            </w:r>
          </w:p>
        </w:tc>
        <w:tc>
          <w:tcPr>
            <w:tcW w:w="945"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6095824F">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基础包</w:t>
            </w:r>
          </w:p>
        </w:tc>
        <w:tc>
          <w:tcPr>
            <w:tcW w:w="5399"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28316A71">
            <w:pPr>
              <w:widowControl/>
              <w:spacing w:beforeLines="0" w:afterLines="0" w:line="400" w:lineRule="exac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1、提供门户首页内容自定义能力，支持自定义快捷入口、自定义菜单内容、自定义页面元素设置；支持门户展示元素自定义，包括页面logo图标、修改网站标题、设置并添加网站外部链接；</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2、提供统一的认证、鉴权管理、应用管理、菜单管理、用户管理、角色管理、组织管理、资源管理等能力；</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3、提供用户权限管理能力，包括菜单权限、组织权限、区域权限、资源权限、功能控制权限；</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4、提供组织、区域、设备、人员、卡片、车辆等资源统一管理；</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5、提供用户安全管理，支持账户绑定用户mac地址及IP地址能力，提供账户安全设置，支持账户密码有效期设置，支持登录类型（Web端、PC客户端、移动端）和认证方式（密码、PKI）的配置；</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6、提供NTP校时服务能力，支持对设备和服务器统一校时;</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7、提供数据、服务等统一开放能力；</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8、提供系统运行状态监测能力，包括运行服务监控、运行服务统计、运行数据报告和运行服务解析概览。</w:t>
            </w:r>
          </w:p>
        </w:tc>
        <w:tc>
          <w:tcPr>
            <w:tcW w:w="735"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6BF94DEC">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套</w:t>
            </w:r>
          </w:p>
        </w:tc>
        <w:tc>
          <w:tcPr>
            <w:tcW w:w="720"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46C4E2EC">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1</w:t>
            </w:r>
          </w:p>
        </w:tc>
        <w:tc>
          <w:tcPr>
            <w:tcW w:w="1062"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63583760">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海康威视、大华、宇视</w:t>
            </w:r>
          </w:p>
        </w:tc>
      </w:tr>
      <w:tr w14:paraId="43FCE77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701"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2FEC0314">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2</w:t>
            </w:r>
          </w:p>
        </w:tc>
        <w:tc>
          <w:tcPr>
            <w:tcW w:w="945"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4721B183">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国产操作系统</w:t>
            </w:r>
            <w:r>
              <w:rPr>
                <w:rStyle w:val="330"/>
                <w:rFonts w:hint="eastAsia"/>
                <w:color w:val="auto"/>
                <w:sz w:val="24"/>
                <w:szCs w:val="24"/>
                <w:highlight w:val="none"/>
                <w:lang w:bidi="ar"/>
              </w:rPr>
              <w:t>适配</w:t>
            </w:r>
          </w:p>
        </w:tc>
        <w:tc>
          <w:tcPr>
            <w:tcW w:w="5399"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08712106">
            <w:pPr>
              <w:widowControl/>
              <w:spacing w:beforeLines="0" w:afterLines="0" w:line="400" w:lineRule="exac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配套</w:t>
            </w:r>
          </w:p>
        </w:tc>
        <w:tc>
          <w:tcPr>
            <w:tcW w:w="735"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60DF3C1C">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套</w:t>
            </w:r>
          </w:p>
        </w:tc>
        <w:tc>
          <w:tcPr>
            <w:tcW w:w="720"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53593A5E">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1</w:t>
            </w:r>
          </w:p>
        </w:tc>
        <w:tc>
          <w:tcPr>
            <w:tcW w:w="1062"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048EDB63">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海康威视、大华、宇视</w:t>
            </w:r>
          </w:p>
        </w:tc>
      </w:tr>
      <w:tr w14:paraId="026F69F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701"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0D1AB605">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3</w:t>
            </w:r>
          </w:p>
        </w:tc>
        <w:tc>
          <w:tcPr>
            <w:tcW w:w="945"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3A04D1EC">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国产化客户端</w:t>
            </w:r>
          </w:p>
        </w:tc>
        <w:tc>
          <w:tcPr>
            <w:tcW w:w="5399"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3245256A">
            <w:pPr>
              <w:widowControl/>
              <w:spacing w:beforeLines="0" w:afterLines="0" w:line="400" w:lineRule="exac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1、ARM 客户端支持在ARM指令集的CPU（飞腾、麒麟）和银河麒麟操作系统(kylin)、统信操作系统（UOS）环境下运行，支持视频预览、录像回放、视频上墙、事件联动、入侵报警、门禁业务功能；</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2、X86 客户端支持在X86指令集CPU（海光、兆芯）和银河麒麟操作系统(kylin)、统信操作系统（UOS）下运行，支持视频预览、录像回放、视频上墙业务、事件联动、入侵报警、门禁功能；</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3、MIPS 客户端支持在龙芯CPU（兼容MIPS指令集）和统信操作系统（UOS）下运行，支持视频预览、录像回放、视频上墙、事件联动、入侵报警、门禁业务功能。</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备注：授权同时支持三种客户端，请根据现场环境自行下载、部署安装。</w:t>
            </w:r>
          </w:p>
        </w:tc>
        <w:tc>
          <w:tcPr>
            <w:tcW w:w="735"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488BC3E2">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个</w:t>
            </w:r>
          </w:p>
        </w:tc>
        <w:tc>
          <w:tcPr>
            <w:tcW w:w="720"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1AF778B3">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5</w:t>
            </w:r>
          </w:p>
        </w:tc>
        <w:tc>
          <w:tcPr>
            <w:tcW w:w="1062"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0896F811">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海康威视、大华、宇视</w:t>
            </w:r>
          </w:p>
        </w:tc>
      </w:tr>
      <w:tr w14:paraId="0BE95FD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701"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1FDCCFF4">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4</w:t>
            </w:r>
          </w:p>
        </w:tc>
        <w:tc>
          <w:tcPr>
            <w:tcW w:w="945"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6F8672D6">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国产化数据库</w:t>
            </w:r>
            <w:r>
              <w:rPr>
                <w:rStyle w:val="330"/>
                <w:rFonts w:hint="eastAsia"/>
                <w:color w:val="auto"/>
                <w:sz w:val="24"/>
                <w:szCs w:val="24"/>
                <w:highlight w:val="none"/>
                <w:lang w:bidi="ar"/>
              </w:rPr>
              <w:t>适配</w:t>
            </w:r>
          </w:p>
        </w:tc>
        <w:tc>
          <w:tcPr>
            <w:tcW w:w="5399"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101B86A4">
            <w:pPr>
              <w:widowControl/>
              <w:spacing w:beforeLines="0" w:afterLines="0" w:line="400" w:lineRule="exac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配套</w:t>
            </w:r>
          </w:p>
        </w:tc>
        <w:tc>
          <w:tcPr>
            <w:tcW w:w="735"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1F0F3EFF">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套</w:t>
            </w:r>
          </w:p>
        </w:tc>
        <w:tc>
          <w:tcPr>
            <w:tcW w:w="720"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24BE0B67">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1</w:t>
            </w:r>
          </w:p>
        </w:tc>
        <w:tc>
          <w:tcPr>
            <w:tcW w:w="1062"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54D18BB6">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海康威视、大华、宇视</w:t>
            </w:r>
          </w:p>
        </w:tc>
      </w:tr>
      <w:tr w14:paraId="4BD6BD5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701"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4CD5AFF1">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5</w:t>
            </w:r>
          </w:p>
        </w:tc>
        <w:tc>
          <w:tcPr>
            <w:tcW w:w="945"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666745BA">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国产化中间件</w:t>
            </w:r>
            <w:r>
              <w:rPr>
                <w:rStyle w:val="330"/>
                <w:rFonts w:hint="eastAsia"/>
                <w:color w:val="auto"/>
                <w:sz w:val="24"/>
                <w:szCs w:val="24"/>
                <w:highlight w:val="none"/>
                <w:lang w:bidi="ar"/>
              </w:rPr>
              <w:t>适配</w:t>
            </w:r>
          </w:p>
        </w:tc>
        <w:tc>
          <w:tcPr>
            <w:tcW w:w="5399"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596D179C">
            <w:pPr>
              <w:widowControl/>
              <w:spacing w:beforeLines="0" w:afterLines="0" w:line="400" w:lineRule="exac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配套</w:t>
            </w:r>
          </w:p>
        </w:tc>
        <w:tc>
          <w:tcPr>
            <w:tcW w:w="735"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2D55A3A2">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套</w:t>
            </w:r>
          </w:p>
        </w:tc>
        <w:tc>
          <w:tcPr>
            <w:tcW w:w="720"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0A228E9F">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1</w:t>
            </w:r>
          </w:p>
        </w:tc>
        <w:tc>
          <w:tcPr>
            <w:tcW w:w="1062"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5A7E5F96">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海康威视、大华、宇视</w:t>
            </w:r>
          </w:p>
        </w:tc>
      </w:tr>
      <w:tr w14:paraId="68364CB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701"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5A143B0E">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6</w:t>
            </w:r>
          </w:p>
        </w:tc>
        <w:tc>
          <w:tcPr>
            <w:tcW w:w="945"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3402E9A6">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视频监控模块</w:t>
            </w:r>
          </w:p>
        </w:tc>
        <w:tc>
          <w:tcPr>
            <w:tcW w:w="5399"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220F89C5">
            <w:pPr>
              <w:widowControl/>
              <w:spacing w:beforeLines="0" w:afterLines="0" w:line="400" w:lineRule="exac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视频监控应用提供视频管理服务，支持编码设备通过GB28181协议、ONVIF协议、设备网络SDK等协议接入平台，实现视频预览、录像回放、视频上墙、视频事件监控服务能力，并且在网络带宽不足、有流量限制的网络环境下可以通过以图片替代视频的模式提供监控服务。含1200监控点授权</w:t>
            </w:r>
          </w:p>
        </w:tc>
        <w:tc>
          <w:tcPr>
            <w:tcW w:w="735"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1D2C0A77">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套</w:t>
            </w:r>
          </w:p>
        </w:tc>
        <w:tc>
          <w:tcPr>
            <w:tcW w:w="720"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13165CC8">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1</w:t>
            </w:r>
          </w:p>
        </w:tc>
        <w:tc>
          <w:tcPr>
            <w:tcW w:w="1062"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22930885">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海康威视、大华、宇视</w:t>
            </w:r>
          </w:p>
        </w:tc>
      </w:tr>
      <w:tr w14:paraId="5C9EAF8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701"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77207EF9">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7</w:t>
            </w:r>
          </w:p>
        </w:tc>
        <w:tc>
          <w:tcPr>
            <w:tcW w:w="945"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4C58BBF8">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门禁管理模块</w:t>
            </w:r>
          </w:p>
        </w:tc>
        <w:tc>
          <w:tcPr>
            <w:tcW w:w="5399"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2551A4E3">
            <w:pPr>
              <w:widowControl/>
              <w:spacing w:beforeLines="0" w:afterLines="0" w:line="400" w:lineRule="exac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基础门禁管理通过接入多种门禁设备，利用卡片、人脸、指纹介质，实现人员身份识别、出入管控等智能应用，主要提供门禁权限管理、事件管理、门禁状态查看、门禁远程控制、人员出入记录实时展示、远程呼叫对讲等应用。含2000路门禁授权</w:t>
            </w:r>
          </w:p>
        </w:tc>
        <w:tc>
          <w:tcPr>
            <w:tcW w:w="735"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7181E88C">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套</w:t>
            </w:r>
          </w:p>
        </w:tc>
        <w:tc>
          <w:tcPr>
            <w:tcW w:w="720"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6284911F">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1</w:t>
            </w:r>
          </w:p>
        </w:tc>
        <w:tc>
          <w:tcPr>
            <w:tcW w:w="1062"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420F8AE1">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海康威视、大华、宇视</w:t>
            </w:r>
          </w:p>
        </w:tc>
      </w:tr>
      <w:tr w14:paraId="7130927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701"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37236318">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8</w:t>
            </w:r>
          </w:p>
        </w:tc>
        <w:tc>
          <w:tcPr>
            <w:tcW w:w="945"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402D53B7">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出入口车辆放行管理模块</w:t>
            </w:r>
          </w:p>
        </w:tc>
        <w:tc>
          <w:tcPr>
            <w:tcW w:w="5399"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379D1037">
            <w:pPr>
              <w:widowControl/>
              <w:spacing w:beforeLines="0" w:afterLines="0" w:line="400" w:lineRule="exac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出入口车辆放行管理通过接入多种出入口道闸设备，利用车牌号码、卡片，实现车辆识别、出入管控等应用，主要提供出入口车道管理、车辆管理、车辆放行规则管理、出入口LED显示和语音播报管理、库内车辆管理、过车记录查询、车流量统计等应用，支持中心和岗亭监控出入口过车实况、道闸反控和语音对讲协助功能，含24路车道授权</w:t>
            </w:r>
          </w:p>
        </w:tc>
        <w:tc>
          <w:tcPr>
            <w:tcW w:w="735"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66996485">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套</w:t>
            </w:r>
          </w:p>
        </w:tc>
        <w:tc>
          <w:tcPr>
            <w:tcW w:w="720"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5C63D5B9">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1</w:t>
            </w:r>
          </w:p>
        </w:tc>
        <w:tc>
          <w:tcPr>
            <w:tcW w:w="1062"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73AEA838">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海康威视、大华、宇视</w:t>
            </w:r>
          </w:p>
        </w:tc>
      </w:tr>
      <w:tr w14:paraId="6AE943E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701"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249675BB">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9</w:t>
            </w:r>
          </w:p>
        </w:tc>
        <w:tc>
          <w:tcPr>
            <w:tcW w:w="945"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16B6E513">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入侵报警模块</w:t>
            </w:r>
          </w:p>
        </w:tc>
        <w:tc>
          <w:tcPr>
            <w:tcW w:w="5399"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6521CC4F">
            <w:pPr>
              <w:widowControl/>
              <w:spacing w:beforeLines="0" w:afterLines="0" w:line="400" w:lineRule="exac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入侵报警应用基于前端防区探测器进行园区范围内的入侵行为或意外事件的迅速感知和处理</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1、支持报警子系统管理能力，包含布防、撤防、消警控制操作；</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2、支持防区管理能力，包含旁路、旁路恢复操作；</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3、支持实时入侵报警能力；</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4、支持历史入侵报警事件查询及导出能力</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含100路防区授权</w:t>
            </w:r>
          </w:p>
        </w:tc>
        <w:tc>
          <w:tcPr>
            <w:tcW w:w="735"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30492BFD">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套</w:t>
            </w:r>
          </w:p>
        </w:tc>
        <w:tc>
          <w:tcPr>
            <w:tcW w:w="720"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7A00EA23">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1</w:t>
            </w:r>
          </w:p>
        </w:tc>
        <w:tc>
          <w:tcPr>
            <w:tcW w:w="1062"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4F52E3C0">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海康威视、大华、宇视</w:t>
            </w:r>
          </w:p>
        </w:tc>
      </w:tr>
      <w:tr w14:paraId="2155DA3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701"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19E5C961">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10</w:t>
            </w:r>
          </w:p>
        </w:tc>
        <w:tc>
          <w:tcPr>
            <w:tcW w:w="945"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08217DDD">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停车场诱导寻车模块</w:t>
            </w:r>
          </w:p>
        </w:tc>
        <w:tc>
          <w:tcPr>
            <w:tcW w:w="5399"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3E0D438E">
            <w:pPr>
              <w:widowControl/>
              <w:spacing w:beforeLines="0" w:afterLines="0" w:line="400" w:lineRule="exac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一、车位诱导</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1、支持按车位相机进行车位状态检测、按地磁进行车位状态检测</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2、支持通过抓拍机进行停车区域余位统计</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3、支持将余位发布至入口引导屏和诱导屏</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二、车位管理</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1、支持车位类型管理，支持普通车位、固定车位、VIP车位、新能源车位的占用管控，支持车位占用和停车压线后报警</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2、支持泊位记录查询和导出</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3、支持车位相机视频预览和录像回放</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三、反向寻车</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1、支持通过查询机通过车牌号、车位号、时间查询车辆所在位置信息，规划从当前位置到车辆所在车位之间的最短路径，并支持跨楼层寻车</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2、支持手机端H5通过车牌号进行车辆所在位置信息查询和最短路径规划</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3、支持发布广告图片到自助设备</w:t>
            </w:r>
            <w:r>
              <w:rPr>
                <w:rFonts w:hint="eastAsia" w:ascii="仿宋" w:hAnsi="仿宋" w:eastAsia="仿宋" w:cs="仿宋"/>
                <w:color w:val="auto"/>
                <w:kern w:val="0"/>
                <w:sz w:val="24"/>
                <w:szCs w:val="24"/>
                <w:highlight w:val="none"/>
                <w:lang w:bidi="ar"/>
              </w:rPr>
              <w:br w:type="textWrapping"/>
            </w:r>
            <w:r>
              <w:rPr>
                <w:rFonts w:hint="eastAsia" w:ascii="仿宋" w:hAnsi="仿宋" w:eastAsia="仿宋" w:cs="仿宋"/>
                <w:color w:val="auto"/>
                <w:kern w:val="0"/>
                <w:sz w:val="24"/>
                <w:szCs w:val="24"/>
                <w:highlight w:val="none"/>
                <w:lang w:bidi="ar"/>
              </w:rPr>
              <w:t>含1600路车位授权</w:t>
            </w:r>
          </w:p>
        </w:tc>
        <w:tc>
          <w:tcPr>
            <w:tcW w:w="735"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28046403">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套</w:t>
            </w:r>
          </w:p>
        </w:tc>
        <w:tc>
          <w:tcPr>
            <w:tcW w:w="720"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330812CE">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1</w:t>
            </w:r>
          </w:p>
        </w:tc>
        <w:tc>
          <w:tcPr>
            <w:tcW w:w="1062"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2117FF2C">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海康威视、大华、宇视</w:t>
            </w:r>
          </w:p>
        </w:tc>
      </w:tr>
      <w:tr w14:paraId="343E6F8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701"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77D077DF">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11</w:t>
            </w:r>
          </w:p>
        </w:tc>
        <w:tc>
          <w:tcPr>
            <w:tcW w:w="945"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325BD94C">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国产化ISC客户端</w:t>
            </w:r>
          </w:p>
        </w:tc>
        <w:tc>
          <w:tcPr>
            <w:tcW w:w="5399"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0F027512">
            <w:pPr>
              <w:widowControl/>
              <w:spacing w:beforeLines="0" w:afterLines="0" w:line="400" w:lineRule="exac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配套</w:t>
            </w:r>
          </w:p>
        </w:tc>
        <w:tc>
          <w:tcPr>
            <w:tcW w:w="735"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1A3CDBCD">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套</w:t>
            </w:r>
          </w:p>
        </w:tc>
        <w:tc>
          <w:tcPr>
            <w:tcW w:w="720"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089B926D">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1</w:t>
            </w:r>
          </w:p>
        </w:tc>
        <w:tc>
          <w:tcPr>
            <w:tcW w:w="1062"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717E3D35">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海康威视、大华、宇视</w:t>
            </w:r>
          </w:p>
        </w:tc>
      </w:tr>
      <w:tr w14:paraId="4718344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701"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5ADCD3F4">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12</w:t>
            </w:r>
          </w:p>
        </w:tc>
        <w:tc>
          <w:tcPr>
            <w:tcW w:w="945"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7E87E6B5">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国产化大屏showos客户端</w:t>
            </w:r>
          </w:p>
        </w:tc>
        <w:tc>
          <w:tcPr>
            <w:tcW w:w="5399"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667C5FB3">
            <w:pPr>
              <w:widowControl/>
              <w:spacing w:beforeLines="0" w:afterLines="0" w:line="400" w:lineRule="exac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配套</w:t>
            </w:r>
          </w:p>
        </w:tc>
        <w:tc>
          <w:tcPr>
            <w:tcW w:w="735"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18DF78D8">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套</w:t>
            </w:r>
          </w:p>
        </w:tc>
        <w:tc>
          <w:tcPr>
            <w:tcW w:w="720"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1100748A">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1</w:t>
            </w:r>
          </w:p>
        </w:tc>
        <w:tc>
          <w:tcPr>
            <w:tcW w:w="1062"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4681441E">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海康威视、大华、宇视</w:t>
            </w:r>
          </w:p>
        </w:tc>
      </w:tr>
      <w:tr w14:paraId="2E1CDE5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701"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69592E61">
            <w:pPr>
              <w:widowControl/>
              <w:spacing w:beforeLines="0" w:afterLines="0" w:line="400" w:lineRule="exact"/>
              <w:jc w:val="center"/>
              <w:textAlignment w:val="center"/>
              <w:rPr>
                <w:rFonts w:hint="eastAsia" w:ascii="仿宋" w:hAnsi="仿宋" w:eastAsia="仿宋" w:cs="仿宋"/>
                <w:strike w:val="0"/>
                <w:color w:val="auto"/>
                <w:sz w:val="24"/>
                <w:szCs w:val="24"/>
                <w:highlight w:val="none"/>
              </w:rPr>
            </w:pPr>
            <w:r>
              <w:rPr>
                <w:rFonts w:hint="eastAsia" w:ascii="仿宋" w:hAnsi="仿宋" w:eastAsia="仿宋" w:cs="仿宋"/>
                <w:strike w:val="0"/>
                <w:color w:val="auto"/>
                <w:kern w:val="0"/>
                <w:sz w:val="24"/>
                <w:szCs w:val="24"/>
                <w:highlight w:val="none"/>
                <w:lang w:bidi="ar"/>
              </w:rPr>
              <w:t>1</w:t>
            </w:r>
            <w:r>
              <w:rPr>
                <w:rFonts w:hint="eastAsia" w:ascii="仿宋" w:hAnsi="仿宋" w:eastAsia="仿宋" w:cs="仿宋"/>
                <w:strike w:val="0"/>
                <w:color w:val="auto"/>
                <w:kern w:val="0"/>
                <w:sz w:val="24"/>
                <w:szCs w:val="24"/>
                <w:highlight w:val="none"/>
                <w:lang w:eastAsia="zh-CN" w:bidi="ar"/>
              </w:rPr>
              <w:t>3</w:t>
            </w:r>
          </w:p>
        </w:tc>
        <w:tc>
          <w:tcPr>
            <w:tcW w:w="945"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03C1A639">
            <w:pPr>
              <w:widowControl/>
              <w:spacing w:beforeLines="0" w:afterLines="0" w:line="400" w:lineRule="exact"/>
              <w:jc w:val="center"/>
              <w:textAlignment w:val="center"/>
              <w:rPr>
                <w:rFonts w:hint="eastAsia" w:ascii="仿宋" w:hAnsi="仿宋" w:eastAsia="仿宋" w:cs="仿宋"/>
                <w:strike w:val="0"/>
                <w:color w:val="auto"/>
                <w:sz w:val="24"/>
                <w:szCs w:val="24"/>
                <w:highlight w:val="none"/>
              </w:rPr>
            </w:pPr>
            <w:r>
              <w:rPr>
                <w:rFonts w:hint="eastAsia" w:ascii="仿宋" w:hAnsi="仿宋" w:eastAsia="仿宋" w:cs="仿宋"/>
                <w:strike w:val="0"/>
                <w:color w:val="auto"/>
                <w:kern w:val="0"/>
                <w:sz w:val="24"/>
                <w:szCs w:val="24"/>
                <w:highlight w:val="none"/>
                <w:lang w:bidi="ar"/>
              </w:rPr>
              <w:t>中间件</w:t>
            </w:r>
          </w:p>
        </w:tc>
        <w:tc>
          <w:tcPr>
            <w:tcW w:w="5399"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55C7A4E9">
            <w:pPr>
              <w:widowControl/>
              <w:spacing w:beforeLines="0" w:afterLines="0" w:line="400" w:lineRule="exact"/>
              <w:textAlignment w:val="center"/>
              <w:rPr>
                <w:rFonts w:hint="eastAsia" w:ascii="仿宋" w:hAnsi="仿宋" w:eastAsia="仿宋" w:cs="仿宋"/>
                <w:strike w:val="0"/>
                <w:color w:val="auto"/>
                <w:sz w:val="24"/>
                <w:szCs w:val="24"/>
                <w:highlight w:val="none"/>
              </w:rPr>
            </w:pPr>
            <w:r>
              <w:rPr>
                <w:rFonts w:hint="eastAsia" w:ascii="仿宋" w:hAnsi="仿宋" w:eastAsia="仿宋" w:cs="仿宋"/>
                <w:strike w:val="0"/>
                <w:color w:val="auto"/>
                <w:kern w:val="0"/>
                <w:sz w:val="24"/>
                <w:szCs w:val="24"/>
                <w:highlight w:val="none"/>
                <w:lang w:bidi="ar"/>
              </w:rPr>
              <w:t>国产化中间件</w:t>
            </w:r>
          </w:p>
        </w:tc>
        <w:tc>
          <w:tcPr>
            <w:tcW w:w="735"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21430FD3">
            <w:pPr>
              <w:widowControl/>
              <w:spacing w:beforeLines="0" w:afterLines="0" w:line="400" w:lineRule="exact"/>
              <w:jc w:val="center"/>
              <w:textAlignment w:val="center"/>
              <w:rPr>
                <w:rFonts w:hint="eastAsia" w:ascii="仿宋" w:hAnsi="仿宋" w:eastAsia="仿宋" w:cs="仿宋"/>
                <w:strike w:val="0"/>
                <w:color w:val="auto"/>
                <w:sz w:val="24"/>
                <w:szCs w:val="24"/>
                <w:highlight w:val="none"/>
              </w:rPr>
            </w:pPr>
            <w:r>
              <w:rPr>
                <w:rFonts w:hint="eastAsia" w:ascii="仿宋" w:hAnsi="仿宋" w:eastAsia="仿宋" w:cs="仿宋"/>
                <w:strike w:val="0"/>
                <w:color w:val="auto"/>
                <w:kern w:val="0"/>
                <w:sz w:val="24"/>
                <w:szCs w:val="24"/>
                <w:highlight w:val="none"/>
                <w:lang w:bidi="ar"/>
              </w:rPr>
              <w:t>套</w:t>
            </w:r>
          </w:p>
        </w:tc>
        <w:tc>
          <w:tcPr>
            <w:tcW w:w="720"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58066143">
            <w:pPr>
              <w:widowControl/>
              <w:spacing w:beforeLines="0" w:afterLines="0" w:line="400" w:lineRule="exact"/>
              <w:jc w:val="center"/>
              <w:textAlignment w:val="center"/>
              <w:rPr>
                <w:rFonts w:hint="eastAsia" w:ascii="仿宋" w:hAnsi="仿宋" w:eastAsia="仿宋" w:cs="仿宋"/>
                <w:strike w:val="0"/>
                <w:color w:val="auto"/>
                <w:sz w:val="24"/>
                <w:szCs w:val="24"/>
                <w:highlight w:val="none"/>
              </w:rPr>
            </w:pPr>
            <w:r>
              <w:rPr>
                <w:rFonts w:hint="eastAsia" w:ascii="仿宋" w:hAnsi="仿宋" w:eastAsia="仿宋" w:cs="仿宋"/>
                <w:strike w:val="0"/>
                <w:color w:val="auto"/>
                <w:kern w:val="0"/>
                <w:sz w:val="24"/>
                <w:szCs w:val="24"/>
                <w:highlight w:val="none"/>
                <w:lang w:bidi="ar"/>
              </w:rPr>
              <w:t>1</w:t>
            </w:r>
          </w:p>
        </w:tc>
        <w:tc>
          <w:tcPr>
            <w:tcW w:w="1062"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572A2213">
            <w:pPr>
              <w:widowControl/>
              <w:spacing w:beforeLines="0" w:afterLines="0" w:line="400" w:lineRule="exact"/>
              <w:jc w:val="center"/>
              <w:textAlignment w:val="center"/>
              <w:rPr>
                <w:rFonts w:hint="eastAsia" w:ascii="仿宋" w:hAnsi="仿宋" w:eastAsia="仿宋" w:cs="仿宋"/>
                <w:strike w:val="0"/>
                <w:color w:val="auto"/>
                <w:sz w:val="24"/>
                <w:szCs w:val="24"/>
                <w:highlight w:val="none"/>
              </w:rPr>
            </w:pPr>
            <w:r>
              <w:rPr>
                <w:rFonts w:hint="eastAsia" w:ascii="仿宋" w:hAnsi="仿宋" w:eastAsia="仿宋" w:cs="仿宋"/>
                <w:strike w:val="0"/>
                <w:color w:val="auto"/>
                <w:kern w:val="0"/>
                <w:sz w:val="24"/>
                <w:szCs w:val="24"/>
                <w:highlight w:val="none"/>
                <w:lang w:bidi="ar"/>
              </w:rPr>
              <w:t>普元信息、东方通、金蝶天燕</w:t>
            </w:r>
          </w:p>
        </w:tc>
      </w:tr>
    </w:tbl>
    <w:p w14:paraId="0A9C744F">
      <w:pPr>
        <w:spacing w:beforeLines="0" w:afterLines="0" w:line="400" w:lineRule="exact"/>
        <w:ind w:firstLine="482" w:firstLineChars="200"/>
        <w:outlineLvl w:val="1"/>
        <w:rPr>
          <w:rFonts w:hint="eastAsia" w:ascii="仿宋" w:hAnsi="仿宋" w:eastAsia="仿宋" w:cs="仿宋"/>
          <w:b/>
          <w:color w:val="auto"/>
          <w:sz w:val="24"/>
          <w:highlight w:val="none"/>
        </w:rPr>
      </w:pPr>
      <w:r>
        <w:rPr>
          <w:rFonts w:hint="eastAsia" w:ascii="仿宋" w:hAnsi="仿宋" w:eastAsia="仿宋" w:cs="仿宋"/>
          <w:b/>
          <w:color w:val="auto"/>
          <w:sz w:val="24"/>
          <w:highlight w:val="none"/>
          <w:lang w:eastAsia="zh-CN"/>
        </w:rPr>
        <w:t>三</w:t>
      </w:r>
      <w:r>
        <w:rPr>
          <w:rFonts w:hint="eastAsia" w:ascii="仿宋" w:hAnsi="仿宋" w:eastAsia="仿宋" w:cs="仿宋"/>
          <w:b/>
          <w:color w:val="auto"/>
          <w:sz w:val="24"/>
          <w:highlight w:val="none"/>
        </w:rPr>
        <w:t>、人员及服务要求</w:t>
      </w:r>
    </w:p>
    <w:p w14:paraId="4E30CA78">
      <w:pPr>
        <w:pageBreakBefore w:val="0"/>
        <w:widowControl w:val="0"/>
        <w:kinsoku/>
        <w:wordWrap/>
        <w:overflowPunct/>
        <w:topLinePunct w:val="0"/>
        <w:autoSpaceDE/>
        <w:autoSpaceDN/>
        <w:bidi w:val="0"/>
        <w:adjustRightInd/>
        <w:snapToGrid/>
        <w:spacing w:beforeLines="0" w:afterLines="0" w:line="40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为保证项目顺利实施和后续维护服务，中标人中标后确定一名具有信息系统项目管理师资质的项目经理，项目经理负责组织和协调项目工作组提供本项目的建设和维护工作，项目工作组成员应包括项目经理和投标书中项目团队工程师，承诺中标后项目团队人员在项目实施过程中均到采购人现场进行项目实施，且未经采购人同意不得随意更改项目工作人员，否则采购人</w:t>
      </w:r>
      <w:r>
        <w:rPr>
          <w:rFonts w:hint="eastAsia" w:ascii="仿宋" w:hAnsi="仿宋" w:eastAsia="仿宋" w:cs="仿宋"/>
          <w:color w:val="auto"/>
          <w:sz w:val="24"/>
          <w:highlight w:val="none"/>
          <w:lang w:eastAsia="zh-CN"/>
        </w:rPr>
        <w:t>有权</w:t>
      </w:r>
      <w:r>
        <w:rPr>
          <w:rFonts w:hint="eastAsia" w:ascii="仿宋" w:hAnsi="仿宋" w:eastAsia="仿宋" w:cs="仿宋"/>
          <w:color w:val="auto"/>
          <w:sz w:val="24"/>
          <w:highlight w:val="none"/>
        </w:rPr>
        <w:t>终止合同。</w:t>
      </w:r>
    </w:p>
    <w:p w14:paraId="492E1A19">
      <w:pPr>
        <w:pageBreakBefore w:val="0"/>
        <w:widowControl w:val="0"/>
        <w:kinsoku/>
        <w:wordWrap/>
        <w:overflowPunct/>
        <w:topLinePunct w:val="0"/>
        <w:autoSpaceDE/>
        <w:autoSpaceDN/>
        <w:bidi w:val="0"/>
        <w:adjustRightInd/>
        <w:snapToGrid/>
        <w:spacing w:beforeLines="0" w:afterLines="0" w:line="40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szCs w:val="24"/>
          <w:highlight w:val="none"/>
        </w:rPr>
        <w:t>★</w:t>
      </w:r>
      <w:r>
        <w:rPr>
          <w:rFonts w:hint="eastAsia" w:ascii="仿宋" w:hAnsi="仿宋" w:eastAsia="仿宋" w:cs="仿宋"/>
          <w:color w:val="auto"/>
          <w:sz w:val="24"/>
          <w:highlight w:val="none"/>
          <w:lang w:val="en-US" w:eastAsia="zh-CN"/>
        </w:rPr>
        <w:t>2.本项目为改造项目，在项目实施过程中涉及到部分海康威视设备需要利旧，须在投标文件中承诺对利旧设备进行无缝对接，系统长久稳定运行，只保留改造后的一个国产化安防综合平台；若中标人在实施过程中无法完成利旧设备无缝对接工作，将终止合同，并按合同价的 30% 进行处罚。</w:t>
      </w:r>
    </w:p>
    <w:p w14:paraId="4B017FB6">
      <w:pPr>
        <w:pageBreakBefore w:val="0"/>
        <w:widowControl w:val="0"/>
        <w:kinsoku/>
        <w:wordWrap/>
        <w:overflowPunct/>
        <w:topLinePunct w:val="0"/>
        <w:autoSpaceDE/>
        <w:autoSpaceDN/>
        <w:bidi w:val="0"/>
        <w:adjustRightInd/>
        <w:snapToGrid/>
        <w:spacing w:beforeLines="0" w:afterLines="0" w:line="40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3</w:t>
      </w:r>
      <w:r>
        <w:rPr>
          <w:rFonts w:hint="eastAsia" w:ascii="仿宋" w:hAnsi="仿宋" w:eastAsia="仿宋" w:cs="仿宋"/>
          <w:color w:val="auto"/>
          <w:sz w:val="24"/>
          <w:highlight w:val="none"/>
        </w:rPr>
        <w:t>.在项目质保期，供应商无条件配合采购人、软件开发商或其他集成商定位相关问题，问题不仅限于设备、硬件平台、操作系统、数据库等，包括应用层的综合性问题，协同软件开发商、其他集成商共同定位和解决问题。</w:t>
      </w:r>
    </w:p>
    <w:p w14:paraId="52A315E6">
      <w:pPr>
        <w:pageBreakBefore w:val="0"/>
        <w:widowControl w:val="0"/>
        <w:kinsoku/>
        <w:wordWrap/>
        <w:overflowPunct/>
        <w:topLinePunct w:val="0"/>
        <w:autoSpaceDE/>
        <w:autoSpaceDN/>
        <w:bidi w:val="0"/>
        <w:adjustRightInd/>
        <w:snapToGrid/>
        <w:spacing w:beforeLines="0" w:afterLines="0" w:line="400" w:lineRule="exact"/>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4.中标人需在法定工作日安排驻点人员，在非工作日收到招标人报修后，应及时响应并修复故障。若设备在24小时内无法修复的，中标人需无偿提供备机或备用零件供招标人使用。</w:t>
      </w:r>
    </w:p>
    <w:p w14:paraId="4EB0C834">
      <w:pPr>
        <w:pageBreakBefore w:val="0"/>
        <w:widowControl w:val="0"/>
        <w:kinsoku/>
        <w:wordWrap/>
        <w:overflowPunct/>
        <w:topLinePunct w:val="0"/>
        <w:autoSpaceDE/>
        <w:autoSpaceDN/>
        <w:bidi w:val="0"/>
        <w:adjustRightInd/>
        <w:snapToGrid/>
        <w:spacing w:beforeLines="0" w:afterLines="0" w:line="400" w:lineRule="exact"/>
        <w:ind w:firstLine="482"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b/>
          <w:color w:val="auto"/>
          <w:sz w:val="24"/>
          <w:highlight w:val="none"/>
          <w:lang w:eastAsia="zh-CN"/>
        </w:rPr>
        <w:t>四</w:t>
      </w:r>
      <w:r>
        <w:rPr>
          <w:rFonts w:hint="eastAsia" w:ascii="仿宋" w:hAnsi="仿宋" w:eastAsia="仿宋" w:cs="仿宋"/>
          <w:b/>
          <w:color w:val="auto"/>
          <w:sz w:val="24"/>
          <w:highlight w:val="none"/>
        </w:rPr>
        <w:t>、到货期及质</w:t>
      </w:r>
      <w:r>
        <w:rPr>
          <w:rFonts w:hint="eastAsia" w:ascii="仿宋" w:hAnsi="仿宋" w:eastAsia="仿宋" w:cs="仿宋"/>
          <w:b/>
          <w:color w:val="auto"/>
          <w:sz w:val="24"/>
          <w:highlight w:val="none"/>
          <w:lang w:val="en-US" w:eastAsia="zh-CN"/>
        </w:rPr>
        <w:t>保要求</w:t>
      </w:r>
    </w:p>
    <w:p w14:paraId="50931C5E">
      <w:pPr>
        <w:pageBreakBefore w:val="0"/>
        <w:widowControl w:val="0"/>
        <w:kinsoku/>
        <w:wordWrap/>
        <w:overflowPunct/>
        <w:topLinePunct w:val="0"/>
        <w:autoSpaceDE/>
        <w:autoSpaceDN/>
        <w:bidi w:val="0"/>
        <w:adjustRightInd/>
        <w:snapToGrid/>
        <w:spacing w:beforeLines="0" w:afterLines="0" w:line="400" w:lineRule="exact"/>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b w:val="0"/>
          <w:bCs w:val="0"/>
          <w:color w:val="auto"/>
          <w:sz w:val="24"/>
          <w:highlight w:val="none"/>
          <w:lang w:val="en-US" w:eastAsia="zh-CN"/>
        </w:rPr>
        <w:t>1.</w:t>
      </w:r>
      <w:r>
        <w:rPr>
          <w:rFonts w:hint="eastAsia" w:ascii="仿宋" w:hAnsi="仿宋" w:eastAsia="仿宋" w:cs="仿宋"/>
          <w:b w:val="0"/>
          <w:bCs w:val="0"/>
          <w:i w:val="0"/>
          <w:iCs w:val="0"/>
          <w:caps w:val="0"/>
          <w:color w:val="auto"/>
          <w:spacing w:val="0"/>
          <w:sz w:val="24"/>
          <w:szCs w:val="24"/>
          <w:highlight w:val="none"/>
          <w:shd w:val="clear"/>
        </w:rPr>
        <w:t>到货、安装与项目完成时间：</w:t>
      </w:r>
      <w:r>
        <w:rPr>
          <w:rFonts w:hint="eastAsia" w:ascii="仿宋" w:hAnsi="仿宋" w:eastAsia="仿宋" w:cs="仿宋"/>
          <w:color w:val="auto"/>
          <w:sz w:val="24"/>
          <w:highlight w:val="none"/>
          <w:lang w:val="en-US" w:eastAsia="zh-CN"/>
        </w:rPr>
        <w:t>中标人需在合同签订之日起一周内完成所有设备的到货工作（若采购人因工程进度需要要求延迟到货，则依采购人要求执行），所供货物应配送到采购人指定地点。设备到货后，经开箱验收，中标人需按照采购人要求完成安装调试工作。在安装过程中，采购人不承担保管责任。自设备到货直至系统正式上线，期间产生的所有费用均由中标人自行承担。此外，整个项目改造工作必须在2025年7月31日前完成。</w:t>
      </w:r>
    </w:p>
    <w:p w14:paraId="33B2A4E5">
      <w:pPr>
        <w:pageBreakBefore w:val="0"/>
        <w:widowControl w:val="0"/>
        <w:kinsoku/>
        <w:wordWrap/>
        <w:overflowPunct/>
        <w:topLinePunct w:val="0"/>
        <w:autoSpaceDE/>
        <w:autoSpaceDN/>
        <w:bidi w:val="0"/>
        <w:adjustRightInd/>
        <w:snapToGrid/>
        <w:spacing w:beforeLines="0" w:afterLines="0" w:line="400" w:lineRule="exact"/>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b w:val="0"/>
          <w:bCs w:val="0"/>
          <w:color w:val="auto"/>
          <w:sz w:val="24"/>
          <w:highlight w:val="none"/>
          <w:lang w:val="en-US" w:eastAsia="zh-CN"/>
        </w:rPr>
        <w:t>2.</w:t>
      </w:r>
      <w:r>
        <w:rPr>
          <w:rFonts w:hint="eastAsia" w:ascii="仿宋" w:hAnsi="仿宋" w:eastAsia="仿宋" w:cs="仿宋"/>
          <w:b w:val="0"/>
          <w:bCs w:val="0"/>
          <w:i w:val="0"/>
          <w:iCs w:val="0"/>
          <w:caps w:val="0"/>
          <w:color w:val="auto"/>
          <w:spacing w:val="0"/>
          <w:sz w:val="24"/>
          <w:szCs w:val="24"/>
          <w:highlight w:val="none"/>
          <w:shd w:val="clear"/>
        </w:rPr>
        <w:t>设备质量要求：</w:t>
      </w:r>
      <w:r>
        <w:rPr>
          <w:rFonts w:hint="eastAsia" w:ascii="仿宋" w:hAnsi="仿宋" w:eastAsia="仿宋" w:cs="仿宋"/>
          <w:color w:val="auto"/>
          <w:sz w:val="24"/>
          <w:highlight w:val="none"/>
          <w:lang w:val="en-US" w:eastAsia="zh-CN"/>
        </w:rPr>
        <w:t>中标人提供的设备(包括配件)必须是厂商原装全新产品，其型号、性能指标应符合国家相关标准及招标文件提出的有关技术、质量、安全标准，序列号可查；铭牌、使用指示、警告指示需以中文或英文及易懂的通用符号来表示；并准确无误地表明设备的型号、规格、原厂生产或出厂日期。如提供的设备及系统不符招标文件技术要求的，招标人有权退货，由此产生的一切后果由中标人承担。</w:t>
      </w:r>
    </w:p>
    <w:p w14:paraId="650E825C">
      <w:pPr>
        <w:pStyle w:val="33"/>
        <w:topLinePunct/>
        <w:spacing w:beforeLines="0" w:afterLines="0" w:line="400" w:lineRule="exact"/>
        <w:ind w:firstLine="480" w:firstLineChars="200"/>
        <w:rPr>
          <w:rFonts w:hint="eastAsia"/>
          <w:color w:val="auto"/>
          <w:highlight w:val="none"/>
          <w:lang w:val="en-US" w:eastAsia="zh-CN"/>
        </w:rPr>
      </w:pPr>
      <w:r>
        <w:rPr>
          <w:rFonts w:hint="eastAsia" w:ascii="仿宋" w:hAnsi="仿宋" w:eastAsia="仿宋" w:cs="仿宋"/>
          <w:b w:val="0"/>
          <w:bCs w:val="0"/>
          <w:color w:val="auto"/>
          <w:sz w:val="24"/>
          <w:szCs w:val="24"/>
          <w:highlight w:val="none"/>
          <w:lang w:val="en-US" w:eastAsia="zh-CN"/>
        </w:rPr>
        <w:t>3.</w:t>
      </w:r>
      <w:r>
        <w:rPr>
          <w:rFonts w:hint="eastAsia" w:ascii="仿宋" w:hAnsi="仿宋" w:eastAsia="仿宋" w:cs="仿宋"/>
          <w:b w:val="0"/>
          <w:bCs w:val="0"/>
          <w:color w:val="auto"/>
          <w:sz w:val="24"/>
          <w:szCs w:val="24"/>
          <w:highlight w:val="none"/>
        </w:rPr>
        <w:t>参考品牌：</w:t>
      </w:r>
      <w:r>
        <w:rPr>
          <w:rFonts w:hint="eastAsia" w:ascii="仿宋" w:hAnsi="仿宋" w:eastAsia="仿宋" w:cs="仿宋"/>
          <w:color w:val="auto"/>
          <w:sz w:val="24"/>
          <w:szCs w:val="24"/>
          <w:highlight w:val="none"/>
        </w:rPr>
        <w:t>本招标文件如涉及各类品牌、型号，则所述品牌、型号是结合实际现有情况的推荐性参考方案，投标方也可根据招标文件得要求推荐性能相当或高于、服务条款相等或高于、符合招标方实际业务需求其他同档次优质品牌的产品，进行方案优化。所投产品不在推荐品牌范围内的，需提供第三方检测报告证明产品性能详细指标与推荐品牌同档次、具有可比性,且品牌、型号性能相当或高于、服务条款相等或高于、符合招标方实际业务需求同档次优质品牌的说明书，无法在投标文件中提供的，其投标可能会被拒绝。</w:t>
      </w:r>
    </w:p>
    <w:p w14:paraId="5EE0FCA4">
      <w:pPr>
        <w:spacing w:beforeLines="0" w:afterLines="0"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b w:val="0"/>
          <w:bCs w:val="0"/>
          <w:color w:val="auto"/>
          <w:sz w:val="24"/>
          <w:highlight w:val="none"/>
          <w:lang w:val="en-US" w:eastAsia="zh-CN"/>
        </w:rPr>
        <w:t>4</w:t>
      </w:r>
      <w:r>
        <w:rPr>
          <w:rFonts w:hint="eastAsia" w:ascii="仿宋" w:hAnsi="仿宋" w:eastAsia="仿宋" w:cs="仿宋"/>
          <w:b w:val="0"/>
          <w:bCs w:val="0"/>
          <w:snapToGrid w:val="0"/>
          <w:color w:val="auto"/>
          <w:sz w:val="24"/>
          <w:highlight w:val="none"/>
        </w:rPr>
        <w:t>.</w:t>
      </w:r>
      <w:r>
        <w:rPr>
          <w:rFonts w:hint="eastAsia" w:ascii="仿宋" w:hAnsi="仿宋" w:eastAsia="仿宋" w:cs="仿宋"/>
          <w:b w:val="0"/>
          <w:bCs w:val="0"/>
          <w:i w:val="0"/>
          <w:iCs w:val="0"/>
          <w:caps w:val="0"/>
          <w:snapToGrid w:val="0"/>
          <w:color w:val="auto"/>
          <w:spacing w:val="0"/>
          <w:sz w:val="24"/>
          <w:szCs w:val="24"/>
          <w:highlight w:val="none"/>
          <w:shd w:val="clear"/>
        </w:rPr>
        <w:t>质保期限：</w:t>
      </w:r>
      <w:r>
        <w:rPr>
          <w:rFonts w:hint="eastAsia" w:ascii="仿宋" w:hAnsi="仿宋" w:eastAsia="仿宋" w:cs="仿宋"/>
          <w:snapToGrid w:val="0"/>
          <w:color w:val="auto"/>
          <w:sz w:val="24"/>
          <w:highlight w:val="none"/>
          <w:lang w:eastAsia="zh-CN"/>
        </w:rPr>
        <w:t>中</w:t>
      </w:r>
      <w:r>
        <w:rPr>
          <w:rFonts w:hint="eastAsia" w:ascii="仿宋" w:hAnsi="仿宋" w:eastAsia="仿宋" w:cs="仿宋"/>
          <w:color w:val="auto"/>
          <w:sz w:val="24"/>
          <w:highlight w:val="none"/>
          <w:lang w:eastAsia="zh-CN"/>
        </w:rPr>
        <w:t>标人需提供</w:t>
      </w:r>
      <w:r>
        <w:rPr>
          <w:rFonts w:hint="eastAsia" w:ascii="仿宋" w:hAnsi="仿宋" w:eastAsia="仿宋" w:cs="仿宋"/>
          <w:color w:val="auto"/>
          <w:sz w:val="24"/>
          <w:highlight w:val="none"/>
        </w:rPr>
        <w:t>自验收合格之日起</w:t>
      </w:r>
      <w:r>
        <w:rPr>
          <w:rFonts w:hint="eastAsia" w:ascii="仿宋" w:hAnsi="仿宋" w:eastAsia="仿宋" w:cs="仿宋"/>
          <w:color w:val="auto"/>
          <w:sz w:val="24"/>
          <w:highlight w:val="none"/>
          <w:lang w:eastAsia="zh-CN"/>
        </w:rPr>
        <w:t>，为期</w:t>
      </w:r>
      <w:r>
        <w:rPr>
          <w:rFonts w:hint="eastAsia" w:ascii="仿宋" w:hAnsi="仿宋" w:eastAsia="仿宋" w:cs="仿宋"/>
          <w:color w:val="auto"/>
          <w:sz w:val="24"/>
          <w:highlight w:val="none"/>
          <w:lang w:val="en-US" w:eastAsia="zh-CN"/>
        </w:rPr>
        <w:t>36个月的</w:t>
      </w:r>
      <w:r>
        <w:rPr>
          <w:rFonts w:hint="eastAsia" w:ascii="仿宋" w:hAnsi="仿宋" w:eastAsia="仿宋" w:cs="仿宋"/>
          <w:color w:val="auto"/>
          <w:sz w:val="24"/>
          <w:highlight w:val="none"/>
        </w:rPr>
        <w:t>原厂</w:t>
      </w:r>
      <w:r>
        <w:rPr>
          <w:rFonts w:hint="eastAsia" w:ascii="仿宋" w:hAnsi="仿宋" w:eastAsia="仿宋" w:cs="仿宋"/>
          <w:color w:val="auto"/>
          <w:sz w:val="24"/>
          <w:highlight w:val="none"/>
          <w:lang w:eastAsia="zh-CN"/>
        </w:rPr>
        <w:t>硬件</w:t>
      </w:r>
      <w:r>
        <w:rPr>
          <w:rFonts w:hint="eastAsia" w:ascii="仿宋" w:hAnsi="仿宋" w:eastAsia="仿宋" w:cs="仿宋"/>
          <w:color w:val="auto"/>
          <w:sz w:val="24"/>
          <w:highlight w:val="none"/>
        </w:rPr>
        <w:t>设备</w:t>
      </w:r>
      <w:r>
        <w:rPr>
          <w:rFonts w:hint="eastAsia" w:ascii="仿宋" w:hAnsi="仿宋" w:eastAsia="仿宋" w:cs="仿宋"/>
          <w:color w:val="auto"/>
          <w:sz w:val="24"/>
          <w:highlight w:val="none"/>
          <w:lang w:val="en-US" w:eastAsia="zh-CN"/>
        </w:rPr>
        <w:t>质保服务，整体项目的质保期到</w:t>
      </w:r>
      <w:r>
        <w:rPr>
          <w:rFonts w:hint="eastAsia" w:ascii="仿宋" w:hAnsi="仿宋" w:eastAsia="仿宋" w:cs="仿宋"/>
          <w:color w:val="auto"/>
          <w:sz w:val="24"/>
          <w:szCs w:val="24"/>
          <w:highlight w:val="none"/>
        </w:rPr>
        <w:t>2026年12月31日</w:t>
      </w:r>
      <w:r>
        <w:rPr>
          <w:rFonts w:hint="eastAsia" w:ascii="仿宋" w:hAnsi="仿宋" w:eastAsia="仿宋" w:cs="仿宋"/>
          <w:color w:val="auto"/>
          <w:sz w:val="24"/>
          <w:highlight w:val="none"/>
        </w:rPr>
        <w:t>。</w:t>
      </w:r>
    </w:p>
    <w:p w14:paraId="12A25485">
      <w:pPr>
        <w:spacing w:beforeLines="0" w:afterLines="0"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b w:val="0"/>
          <w:bCs w:val="0"/>
          <w:color w:val="auto"/>
          <w:sz w:val="24"/>
          <w:highlight w:val="none"/>
          <w:lang w:val="en-US" w:eastAsia="zh-CN"/>
        </w:rPr>
        <w:t>5.</w:t>
      </w:r>
      <w:r>
        <w:rPr>
          <w:rFonts w:hint="eastAsia" w:ascii="仿宋" w:hAnsi="仿宋" w:eastAsia="仿宋" w:cs="仿宋"/>
          <w:b w:val="0"/>
          <w:bCs w:val="0"/>
          <w:i w:val="0"/>
          <w:iCs w:val="0"/>
          <w:caps w:val="0"/>
          <w:color w:val="auto"/>
          <w:spacing w:val="0"/>
          <w:sz w:val="24"/>
          <w:szCs w:val="24"/>
          <w:highlight w:val="none"/>
          <w:shd w:val="clear"/>
        </w:rPr>
        <w:t>系统兼容性与维护要求：</w:t>
      </w:r>
      <w:r>
        <w:rPr>
          <w:rFonts w:hint="eastAsia" w:ascii="仿宋" w:hAnsi="仿宋" w:eastAsia="仿宋" w:cs="仿宋"/>
          <w:color w:val="auto"/>
          <w:sz w:val="24"/>
          <w:highlight w:val="none"/>
        </w:rPr>
        <w:t>招标设备的安装、网络设备的双机搭建以及内外网络安全等配置调整工作，不得对原有业务系统造成影响。中标人需做好原有系统相关的服务器存储、网络安全系统配置及版本升级等工作。本项目涉及采购人内部业务系统及原有设备调整，中标人必须保证原有系统正常运行。如需原中标人协助，相关事宜由中标人自行协商，采购人不再承担任何费用。</w:t>
      </w:r>
    </w:p>
    <w:p w14:paraId="0959C388">
      <w:pPr>
        <w:spacing w:beforeLines="0" w:afterLines="0" w:line="400" w:lineRule="exact"/>
        <w:ind w:firstLine="482" w:firstLineChars="200"/>
        <w:outlineLvl w:val="1"/>
        <w:rPr>
          <w:rFonts w:hint="eastAsia" w:ascii="仿宋" w:hAnsi="仿宋" w:eastAsia="仿宋" w:cs="仿宋"/>
          <w:b/>
          <w:color w:val="auto"/>
          <w:sz w:val="24"/>
          <w:highlight w:val="none"/>
        </w:rPr>
      </w:pPr>
      <w:r>
        <w:rPr>
          <w:rFonts w:hint="eastAsia" w:ascii="仿宋" w:hAnsi="仿宋" w:eastAsia="仿宋" w:cs="仿宋"/>
          <w:b/>
          <w:color w:val="auto"/>
          <w:sz w:val="24"/>
          <w:highlight w:val="none"/>
          <w:lang w:eastAsia="zh-CN"/>
        </w:rPr>
        <w:t>五</w:t>
      </w:r>
      <w:r>
        <w:rPr>
          <w:rFonts w:hint="eastAsia" w:ascii="仿宋" w:hAnsi="仿宋" w:eastAsia="仿宋" w:cs="仿宋"/>
          <w:b/>
          <w:color w:val="auto"/>
          <w:sz w:val="24"/>
          <w:highlight w:val="none"/>
        </w:rPr>
        <w:t>、验收要求</w:t>
      </w:r>
    </w:p>
    <w:p w14:paraId="4108CFF3">
      <w:pPr>
        <w:spacing w:beforeLines="0" w:afterLines="0"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1.调试验收所需专用工具</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设施物料由中标人自备、自费运到现场，完工后自费搬走。</w:t>
      </w:r>
    </w:p>
    <w:p w14:paraId="663E90E5">
      <w:pPr>
        <w:spacing w:beforeLines="0" w:afterLines="0"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2.各项工作由中标人负责，但必须在招标人指定人员的参与下进行。在实际实施前必须先经招标人同意方可进行。调试的原始记录须经各方签字后作为验收的文件之一。</w:t>
      </w:r>
    </w:p>
    <w:p w14:paraId="39162216">
      <w:pPr>
        <w:spacing w:beforeLines="0" w:afterLines="0"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所有的招标设备、软件应按照国家有关技术标准检查和试验，以表明其运行性能、安全性能以及设备材料完整性。根据中华人民共和国现行技术标准，按招标文件以及合同规定的验收评定标准等规范，组织验收。同时涉及项目建设的所有的原始材料、记录、报告等均按采购人及相关规定提供。</w:t>
      </w:r>
    </w:p>
    <w:p w14:paraId="6B1064A5">
      <w:pPr>
        <w:spacing w:beforeLines="0" w:afterLines="0" w:line="400" w:lineRule="exact"/>
        <w:ind w:firstLine="482" w:firstLineChars="200"/>
        <w:outlineLvl w:val="1"/>
        <w:rPr>
          <w:rFonts w:hint="eastAsia" w:ascii="仿宋" w:hAnsi="仿宋" w:eastAsia="仿宋" w:cs="仿宋"/>
          <w:b/>
          <w:color w:val="auto"/>
          <w:sz w:val="24"/>
          <w:highlight w:val="none"/>
        </w:rPr>
      </w:pPr>
      <w:r>
        <w:rPr>
          <w:rFonts w:hint="eastAsia" w:ascii="仿宋" w:hAnsi="仿宋" w:eastAsia="仿宋" w:cs="仿宋"/>
          <w:b/>
          <w:color w:val="auto"/>
          <w:sz w:val="24"/>
          <w:highlight w:val="none"/>
          <w:lang w:eastAsia="zh-CN"/>
        </w:rPr>
        <w:t>六</w:t>
      </w:r>
      <w:r>
        <w:rPr>
          <w:rFonts w:hint="eastAsia" w:ascii="仿宋" w:hAnsi="仿宋" w:eastAsia="仿宋" w:cs="仿宋"/>
          <w:b/>
          <w:color w:val="auto"/>
          <w:sz w:val="24"/>
          <w:highlight w:val="none"/>
        </w:rPr>
        <w:t>、其他要求</w:t>
      </w:r>
    </w:p>
    <w:p w14:paraId="434F05F9">
      <w:pPr>
        <w:spacing w:beforeLines="0" w:afterLines="0" w:line="400" w:lineRule="exact"/>
        <w:ind w:firstLine="480" w:firstLineChars="200"/>
        <w:outlineLvl w:val="2"/>
        <w:rPr>
          <w:rFonts w:hint="eastAsia" w:ascii="仿宋" w:hAnsi="仿宋" w:eastAsia="仿宋" w:cs="仿宋"/>
          <w:color w:val="auto"/>
          <w:sz w:val="24"/>
          <w:highlight w:val="none"/>
        </w:rPr>
      </w:pPr>
      <w:r>
        <w:rPr>
          <w:rFonts w:hint="eastAsia" w:ascii="仿宋" w:hAnsi="仿宋" w:eastAsia="仿宋" w:cs="仿宋"/>
          <w:color w:val="auto"/>
          <w:sz w:val="24"/>
          <w:highlight w:val="none"/>
        </w:rPr>
        <w:t>1.保密要求</w:t>
      </w:r>
    </w:p>
    <w:p w14:paraId="29696859">
      <w:pPr>
        <w:spacing w:beforeLines="0" w:afterLines="0"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投标供应商对本规范书中的内容及在应标过程中接触的设备信息、数据资料等负有保密责任，不得泄露给任何第三方。无论投标供应商中标与否，其对上述内容的保密责任将长期存在。</w:t>
      </w:r>
    </w:p>
    <w:p w14:paraId="43C12716">
      <w:pPr>
        <w:spacing w:beforeLines="0" w:afterLines="0" w:line="400" w:lineRule="exact"/>
        <w:ind w:firstLine="480" w:firstLineChars="200"/>
        <w:outlineLvl w:val="2"/>
        <w:rPr>
          <w:rFonts w:hint="eastAsia" w:ascii="仿宋" w:hAnsi="仿宋" w:eastAsia="仿宋" w:cs="仿宋"/>
          <w:color w:val="auto"/>
          <w:sz w:val="24"/>
          <w:highlight w:val="none"/>
        </w:rPr>
      </w:pPr>
      <w:r>
        <w:rPr>
          <w:rFonts w:hint="eastAsia" w:ascii="仿宋" w:hAnsi="仿宋" w:eastAsia="仿宋" w:cs="仿宋"/>
          <w:color w:val="auto"/>
          <w:sz w:val="24"/>
          <w:highlight w:val="none"/>
        </w:rPr>
        <w:t>2.培训要求</w:t>
      </w:r>
    </w:p>
    <w:p w14:paraId="56A39811">
      <w:pPr>
        <w:spacing w:beforeLines="0" w:afterLines="0"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项目上线后，供应商需按采购人要求对相关人员进行培训指导，并提供完整的、可行的培训实施方案。</w:t>
      </w:r>
    </w:p>
    <w:p w14:paraId="1EBD379A">
      <w:pPr>
        <w:spacing w:beforeLines="0" w:afterLines="0" w:line="400" w:lineRule="exact"/>
        <w:ind w:firstLine="480" w:firstLineChars="200"/>
        <w:outlineLvl w:val="2"/>
        <w:rPr>
          <w:rFonts w:hint="eastAsia" w:ascii="仿宋" w:hAnsi="仿宋" w:eastAsia="仿宋" w:cs="仿宋"/>
          <w:color w:val="auto"/>
          <w:sz w:val="24"/>
          <w:highlight w:val="none"/>
        </w:rPr>
      </w:pPr>
      <w:r>
        <w:rPr>
          <w:rFonts w:hint="eastAsia" w:ascii="仿宋" w:hAnsi="仿宋" w:eastAsia="仿宋" w:cs="仿宋"/>
          <w:color w:val="auto"/>
          <w:sz w:val="24"/>
          <w:highlight w:val="none"/>
        </w:rPr>
        <w:t>3.知识产权要求</w:t>
      </w:r>
    </w:p>
    <w:p w14:paraId="43A42898">
      <w:pPr>
        <w:spacing w:beforeLines="0" w:afterLines="0"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本项目对知识产权有明确要求，本项目过程中产生的所有相关的知识产权，无论以任何载体形式出现的工作成果，其开发的工作成果及知识产权均属于招标人所有。</w:t>
      </w:r>
    </w:p>
    <w:p w14:paraId="4D54A297">
      <w:pPr>
        <w:spacing w:beforeLines="0" w:afterLines="0" w:line="400" w:lineRule="exact"/>
        <w:ind w:firstLine="480" w:firstLineChars="200"/>
        <w:outlineLvl w:val="2"/>
        <w:rPr>
          <w:rFonts w:hint="eastAsia" w:ascii="仿宋" w:hAnsi="仿宋" w:eastAsia="仿宋" w:cs="仿宋"/>
          <w:b w:val="0"/>
          <w:color w:val="auto"/>
          <w:sz w:val="24"/>
          <w:szCs w:val="24"/>
          <w:highlight w:val="none"/>
        </w:rPr>
      </w:pPr>
      <w:r>
        <w:rPr>
          <w:rFonts w:hint="eastAsia" w:ascii="仿宋" w:hAnsi="仿宋" w:eastAsia="仿宋" w:cs="仿宋"/>
          <w:b w:val="0"/>
          <w:color w:val="auto"/>
          <w:sz w:val="24"/>
          <w:szCs w:val="24"/>
          <w:highlight w:val="none"/>
          <w:lang w:val="en-US" w:eastAsia="zh-CN"/>
        </w:rPr>
        <w:t>4.</w:t>
      </w:r>
      <w:r>
        <w:rPr>
          <w:rFonts w:hint="eastAsia" w:ascii="仿宋" w:hAnsi="仿宋" w:eastAsia="仿宋" w:cs="仿宋"/>
          <w:b w:val="0"/>
          <w:color w:val="auto"/>
          <w:sz w:val="24"/>
          <w:szCs w:val="24"/>
          <w:highlight w:val="none"/>
        </w:rPr>
        <w:t>数量调整</w:t>
      </w:r>
    </w:p>
    <w:p w14:paraId="6194FC2D">
      <w:pPr>
        <w:spacing w:beforeLines="0" w:afterLines="0" w:line="400" w:lineRule="exact"/>
        <w:ind w:firstLine="480" w:firstLineChars="200"/>
        <w:outlineLvl w:val="2"/>
        <w:rPr>
          <w:rFonts w:hint="eastAsia" w:ascii="仿宋" w:hAnsi="仿宋" w:eastAsia="仿宋" w:cs="仿宋"/>
          <w:color w:val="auto"/>
          <w:sz w:val="24"/>
          <w:highlight w:val="none"/>
        </w:rPr>
      </w:pPr>
      <w:r>
        <w:rPr>
          <w:rFonts w:hint="eastAsia" w:ascii="仿宋" w:hAnsi="仿宋" w:eastAsia="仿宋" w:cs="仿宋"/>
          <w:color w:val="auto"/>
          <w:sz w:val="24"/>
          <w:szCs w:val="24"/>
          <w:highlight w:val="none"/>
        </w:rPr>
        <w:t>招标人保留在签约时调整部分方案及定购设备数量和服务的权力，投标人应对系统方案中设备和服务明细报价，按投标单价不变的前提下进行调整，双方不得拒绝。如遇本次招标没有涉及的设备或服务时，由中标人提供申请，招标人确认后实施。</w:t>
      </w:r>
    </w:p>
    <w:p w14:paraId="4C1EB83D">
      <w:pPr>
        <w:spacing w:beforeLines="0" w:afterLines="0" w:line="400" w:lineRule="exact"/>
        <w:ind w:firstLine="482" w:firstLineChars="200"/>
        <w:outlineLvl w:val="1"/>
        <w:rPr>
          <w:rFonts w:hint="eastAsia" w:ascii="仿宋" w:hAnsi="仿宋" w:eastAsia="仿宋" w:cs="仿宋"/>
          <w:b/>
          <w:color w:val="auto"/>
          <w:sz w:val="24"/>
          <w:highlight w:val="none"/>
        </w:rPr>
      </w:pPr>
      <w:r>
        <w:rPr>
          <w:rFonts w:hint="eastAsia" w:ascii="仿宋" w:hAnsi="仿宋" w:eastAsia="仿宋" w:cs="仿宋"/>
          <w:b/>
          <w:color w:val="auto"/>
          <w:sz w:val="24"/>
          <w:highlight w:val="none"/>
          <w:lang w:eastAsia="zh-CN"/>
        </w:rPr>
        <w:t>七</w:t>
      </w:r>
      <w:r>
        <w:rPr>
          <w:rFonts w:hint="eastAsia" w:ascii="仿宋" w:hAnsi="仿宋" w:eastAsia="仿宋" w:cs="仿宋"/>
          <w:b/>
          <w:color w:val="auto"/>
          <w:sz w:val="24"/>
          <w:highlight w:val="none"/>
        </w:rPr>
        <w:t>、付款说明</w:t>
      </w:r>
    </w:p>
    <w:p w14:paraId="785A619E">
      <w:pPr>
        <w:spacing w:beforeLines="0" w:afterLines="0"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r>
        <w:rPr>
          <w:rFonts w:hint="eastAsia" w:ascii="仿宋" w:hAnsi="仿宋" w:eastAsia="仿宋" w:cs="仿宋"/>
          <w:color w:val="auto"/>
          <w:sz w:val="24"/>
          <w:highlight w:val="none"/>
          <w:lang w:val="en-US" w:eastAsia="zh-CN"/>
        </w:rPr>
        <w:t>.</w:t>
      </w:r>
      <w:r>
        <w:rPr>
          <w:rFonts w:hint="eastAsia" w:ascii="仿宋" w:hAnsi="仿宋" w:eastAsia="仿宋" w:cs="仿宋"/>
          <w:color w:val="auto"/>
          <w:sz w:val="24"/>
          <w:highlight w:val="none"/>
        </w:rPr>
        <w:t>签订合同后7日内，中标人向招标人支付金额为合同总金额1%的款项作为履约保证金，履约完成且验收完成后向中标人无息退还履约保证金。</w:t>
      </w:r>
    </w:p>
    <w:p w14:paraId="696F81AE">
      <w:pPr>
        <w:spacing w:beforeLines="0" w:afterLines="0"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en-US" w:eastAsia="zh-CN"/>
        </w:rPr>
        <w:t>.</w:t>
      </w:r>
      <w:r>
        <w:rPr>
          <w:rFonts w:hint="eastAsia" w:ascii="仿宋" w:hAnsi="仿宋" w:eastAsia="仿宋" w:cs="仿宋"/>
          <w:color w:val="auto"/>
          <w:sz w:val="24"/>
          <w:highlight w:val="none"/>
        </w:rPr>
        <w:t>付款方式按《浙江省财政厅关于进一步发挥政府采购政策 功能全力推动经济稳进提质的通知》（浙财采监〔2022〕3号）等文件要求执行，具体付款方式由双方协商后在合同中明确。</w:t>
      </w:r>
    </w:p>
    <w:p w14:paraId="60F1A30E">
      <w:pPr>
        <w:spacing w:line="400" w:lineRule="exact"/>
        <w:ind w:left="720" w:leftChars="343" w:firstLine="1084" w:firstLineChars="300"/>
        <w:outlineLvl w:val="0"/>
        <w:rPr>
          <w:rFonts w:hint="eastAsia" w:ascii="仿宋" w:hAnsi="仿宋" w:eastAsia="仿宋" w:cs="仿宋"/>
          <w:b/>
          <w:color w:val="auto"/>
          <w:sz w:val="36"/>
          <w:szCs w:val="36"/>
          <w:highlight w:val="none"/>
        </w:rPr>
      </w:pPr>
    </w:p>
    <w:p w14:paraId="66AFE1ED">
      <w:pPr>
        <w:spacing w:line="400" w:lineRule="exact"/>
        <w:ind w:left="720" w:leftChars="343" w:firstLine="1084" w:firstLineChars="300"/>
        <w:outlineLvl w:val="0"/>
        <w:rPr>
          <w:rFonts w:hint="eastAsia" w:ascii="仿宋" w:hAnsi="仿宋" w:eastAsia="仿宋" w:cs="仿宋"/>
          <w:b/>
          <w:color w:val="auto"/>
          <w:sz w:val="36"/>
          <w:szCs w:val="36"/>
          <w:highlight w:val="none"/>
        </w:rPr>
      </w:pPr>
    </w:p>
    <w:p w14:paraId="06B50B47">
      <w:pPr>
        <w:spacing w:line="400" w:lineRule="exact"/>
        <w:ind w:left="720" w:leftChars="343" w:firstLine="1084" w:firstLineChars="300"/>
        <w:outlineLvl w:val="0"/>
        <w:rPr>
          <w:rFonts w:hint="eastAsia" w:ascii="仿宋" w:hAnsi="仿宋" w:eastAsia="仿宋" w:cs="仿宋"/>
          <w:b/>
          <w:color w:val="auto"/>
          <w:sz w:val="36"/>
          <w:szCs w:val="36"/>
          <w:highlight w:val="none"/>
        </w:rPr>
      </w:pPr>
    </w:p>
    <w:p w14:paraId="29B296C0">
      <w:pPr>
        <w:spacing w:line="400" w:lineRule="exact"/>
        <w:ind w:left="720" w:leftChars="343" w:firstLine="1084" w:firstLineChars="300"/>
        <w:outlineLvl w:val="0"/>
        <w:rPr>
          <w:rFonts w:hint="eastAsia" w:ascii="仿宋" w:hAnsi="仿宋" w:eastAsia="仿宋" w:cs="仿宋"/>
          <w:b/>
          <w:color w:val="auto"/>
          <w:sz w:val="36"/>
          <w:szCs w:val="36"/>
          <w:highlight w:val="none"/>
        </w:rPr>
      </w:pPr>
    </w:p>
    <w:p w14:paraId="54025A7B">
      <w:pPr>
        <w:spacing w:line="400" w:lineRule="exact"/>
        <w:ind w:left="720" w:leftChars="343" w:firstLine="1084" w:firstLineChars="300"/>
        <w:outlineLvl w:val="0"/>
        <w:rPr>
          <w:rFonts w:hint="eastAsia" w:ascii="仿宋" w:hAnsi="仿宋" w:eastAsia="仿宋" w:cs="仿宋"/>
          <w:b/>
          <w:color w:val="auto"/>
          <w:sz w:val="36"/>
          <w:szCs w:val="36"/>
          <w:highlight w:val="none"/>
        </w:rPr>
      </w:pPr>
    </w:p>
    <w:p w14:paraId="2671C247">
      <w:pPr>
        <w:spacing w:line="400" w:lineRule="exact"/>
        <w:ind w:left="720" w:leftChars="343" w:firstLine="1084" w:firstLineChars="300"/>
        <w:outlineLvl w:val="0"/>
        <w:rPr>
          <w:rFonts w:hint="eastAsia" w:ascii="仿宋" w:hAnsi="仿宋" w:eastAsia="仿宋" w:cs="仿宋"/>
          <w:b/>
          <w:color w:val="auto"/>
          <w:sz w:val="36"/>
          <w:szCs w:val="36"/>
          <w:highlight w:val="none"/>
        </w:rPr>
      </w:pPr>
    </w:p>
    <w:p w14:paraId="4BDCC99D">
      <w:pPr>
        <w:spacing w:line="400" w:lineRule="exact"/>
        <w:ind w:left="720" w:leftChars="343" w:firstLine="1084" w:firstLineChars="300"/>
        <w:outlineLvl w:val="0"/>
        <w:rPr>
          <w:rFonts w:hint="eastAsia" w:ascii="仿宋" w:hAnsi="仿宋" w:eastAsia="仿宋" w:cs="仿宋"/>
          <w:b/>
          <w:color w:val="auto"/>
          <w:sz w:val="36"/>
          <w:szCs w:val="36"/>
          <w:highlight w:val="none"/>
        </w:rPr>
      </w:pPr>
    </w:p>
    <w:p w14:paraId="58088010">
      <w:pPr>
        <w:spacing w:line="400" w:lineRule="exact"/>
        <w:ind w:left="720" w:leftChars="343" w:firstLine="1084" w:firstLineChars="300"/>
        <w:outlineLvl w:val="0"/>
        <w:rPr>
          <w:rFonts w:hint="eastAsia" w:ascii="仿宋" w:hAnsi="仿宋" w:eastAsia="仿宋" w:cs="仿宋"/>
          <w:b/>
          <w:color w:val="auto"/>
          <w:sz w:val="36"/>
          <w:szCs w:val="36"/>
          <w:highlight w:val="none"/>
        </w:rPr>
      </w:pPr>
    </w:p>
    <w:p w14:paraId="7AB4A32D">
      <w:pPr>
        <w:spacing w:line="400" w:lineRule="exact"/>
        <w:ind w:left="720" w:leftChars="343" w:firstLine="1084" w:firstLineChars="300"/>
        <w:outlineLvl w:val="0"/>
        <w:rPr>
          <w:rFonts w:hint="eastAsia" w:ascii="仿宋" w:hAnsi="仿宋" w:eastAsia="仿宋" w:cs="仿宋"/>
          <w:b/>
          <w:color w:val="auto"/>
          <w:sz w:val="36"/>
          <w:szCs w:val="36"/>
          <w:highlight w:val="none"/>
        </w:rPr>
      </w:pPr>
    </w:p>
    <w:p w14:paraId="3A550387">
      <w:pPr>
        <w:spacing w:line="400" w:lineRule="exact"/>
        <w:ind w:left="720" w:leftChars="343" w:firstLine="1084" w:firstLineChars="300"/>
        <w:outlineLvl w:val="0"/>
        <w:rPr>
          <w:rFonts w:hint="eastAsia" w:ascii="仿宋" w:hAnsi="仿宋" w:eastAsia="仿宋" w:cs="仿宋"/>
          <w:b/>
          <w:color w:val="auto"/>
          <w:sz w:val="36"/>
          <w:szCs w:val="36"/>
          <w:highlight w:val="none"/>
        </w:rPr>
      </w:pPr>
    </w:p>
    <w:p w14:paraId="21084562">
      <w:pPr>
        <w:spacing w:line="400" w:lineRule="exact"/>
        <w:ind w:left="720" w:leftChars="343" w:firstLine="1084" w:firstLineChars="300"/>
        <w:outlineLvl w:val="0"/>
        <w:rPr>
          <w:rFonts w:hint="eastAsia" w:ascii="仿宋" w:hAnsi="仿宋" w:eastAsia="仿宋" w:cs="仿宋"/>
          <w:b/>
          <w:color w:val="auto"/>
          <w:sz w:val="36"/>
          <w:szCs w:val="36"/>
          <w:highlight w:val="none"/>
        </w:rPr>
      </w:pPr>
    </w:p>
    <w:p w14:paraId="45524557">
      <w:pPr>
        <w:spacing w:line="400" w:lineRule="exact"/>
        <w:ind w:left="720" w:leftChars="343" w:firstLine="1084" w:firstLineChars="300"/>
        <w:outlineLvl w:val="0"/>
        <w:rPr>
          <w:rFonts w:hint="eastAsia" w:ascii="仿宋" w:hAnsi="仿宋" w:eastAsia="仿宋" w:cs="仿宋"/>
          <w:b/>
          <w:color w:val="auto"/>
          <w:sz w:val="36"/>
          <w:szCs w:val="36"/>
          <w:highlight w:val="none"/>
        </w:rPr>
      </w:pPr>
    </w:p>
    <w:p w14:paraId="5C9AAEB4">
      <w:pPr>
        <w:spacing w:line="400" w:lineRule="exact"/>
        <w:ind w:left="720" w:leftChars="343" w:firstLine="1084" w:firstLineChars="300"/>
        <w:outlineLvl w:val="0"/>
        <w:rPr>
          <w:rFonts w:hint="eastAsia" w:ascii="仿宋" w:hAnsi="仿宋" w:eastAsia="仿宋" w:cs="仿宋"/>
          <w:b/>
          <w:color w:val="auto"/>
          <w:sz w:val="36"/>
          <w:szCs w:val="36"/>
          <w:highlight w:val="none"/>
        </w:rPr>
      </w:pPr>
    </w:p>
    <w:p w14:paraId="2B4B26AA">
      <w:pPr>
        <w:spacing w:line="400" w:lineRule="exact"/>
        <w:ind w:left="720" w:leftChars="343" w:firstLine="1084" w:firstLineChars="300"/>
        <w:outlineLvl w:val="0"/>
        <w:rPr>
          <w:rFonts w:hint="eastAsia" w:ascii="仿宋" w:hAnsi="仿宋" w:eastAsia="仿宋" w:cs="仿宋"/>
          <w:b/>
          <w:color w:val="auto"/>
          <w:sz w:val="36"/>
          <w:szCs w:val="36"/>
          <w:highlight w:val="none"/>
        </w:rPr>
      </w:pPr>
    </w:p>
    <w:p w14:paraId="1D9E0A37">
      <w:pPr>
        <w:spacing w:line="400" w:lineRule="exact"/>
        <w:ind w:left="720" w:leftChars="343" w:firstLine="1084" w:firstLineChars="300"/>
        <w:outlineLvl w:val="0"/>
        <w:rPr>
          <w:rFonts w:hint="eastAsia" w:ascii="仿宋" w:hAnsi="仿宋" w:eastAsia="仿宋" w:cs="仿宋"/>
          <w:b/>
          <w:color w:val="auto"/>
          <w:sz w:val="36"/>
          <w:szCs w:val="36"/>
          <w:highlight w:val="none"/>
        </w:rPr>
      </w:pPr>
    </w:p>
    <w:p w14:paraId="2CA500FF">
      <w:pPr>
        <w:spacing w:line="400" w:lineRule="exact"/>
        <w:ind w:left="720" w:leftChars="343" w:firstLine="1084" w:firstLineChars="300"/>
        <w:outlineLvl w:val="0"/>
        <w:rPr>
          <w:rFonts w:hint="eastAsia" w:ascii="仿宋" w:hAnsi="仿宋" w:eastAsia="仿宋" w:cs="仿宋"/>
          <w:b/>
          <w:color w:val="auto"/>
          <w:sz w:val="36"/>
          <w:szCs w:val="36"/>
          <w:highlight w:val="none"/>
        </w:rPr>
      </w:pPr>
    </w:p>
    <w:p w14:paraId="6A23E3EF">
      <w:pPr>
        <w:spacing w:line="400" w:lineRule="exact"/>
        <w:ind w:left="720" w:leftChars="343" w:firstLine="1084" w:firstLineChars="300"/>
        <w:outlineLvl w:val="0"/>
        <w:rPr>
          <w:rFonts w:hint="eastAsia" w:ascii="仿宋" w:hAnsi="仿宋" w:eastAsia="仿宋" w:cs="仿宋"/>
          <w:b/>
          <w:color w:val="auto"/>
          <w:sz w:val="36"/>
          <w:szCs w:val="36"/>
          <w:highlight w:val="none"/>
        </w:rPr>
      </w:pPr>
    </w:p>
    <w:p w14:paraId="00178581">
      <w:pPr>
        <w:spacing w:line="400" w:lineRule="exact"/>
        <w:ind w:left="720" w:leftChars="343" w:firstLine="1084" w:firstLineChars="300"/>
        <w:outlineLvl w:val="0"/>
        <w:rPr>
          <w:rFonts w:hint="eastAsia" w:ascii="仿宋" w:hAnsi="仿宋" w:eastAsia="仿宋" w:cs="仿宋"/>
          <w:b/>
          <w:color w:val="auto"/>
          <w:sz w:val="36"/>
          <w:szCs w:val="36"/>
          <w:highlight w:val="none"/>
        </w:rPr>
      </w:pPr>
    </w:p>
    <w:p w14:paraId="5EEEF9D4">
      <w:pPr>
        <w:spacing w:line="400" w:lineRule="exact"/>
        <w:ind w:left="720" w:leftChars="343" w:firstLine="1084" w:firstLineChars="300"/>
        <w:outlineLvl w:val="0"/>
        <w:rPr>
          <w:rFonts w:hint="eastAsia" w:ascii="仿宋" w:hAnsi="仿宋" w:eastAsia="仿宋" w:cs="仿宋"/>
          <w:b/>
          <w:color w:val="auto"/>
          <w:sz w:val="36"/>
          <w:szCs w:val="36"/>
          <w:highlight w:val="none"/>
        </w:rPr>
      </w:pPr>
    </w:p>
    <w:p w14:paraId="54AF220F">
      <w:pPr>
        <w:spacing w:line="400" w:lineRule="exact"/>
        <w:ind w:left="720" w:leftChars="343" w:firstLine="1084" w:firstLineChars="300"/>
        <w:outlineLvl w:val="0"/>
        <w:rPr>
          <w:rFonts w:hint="eastAsia" w:ascii="仿宋" w:hAnsi="仿宋" w:eastAsia="仿宋" w:cs="仿宋"/>
          <w:b/>
          <w:color w:val="auto"/>
          <w:sz w:val="36"/>
          <w:szCs w:val="36"/>
          <w:highlight w:val="none"/>
        </w:rPr>
      </w:pPr>
    </w:p>
    <w:p w14:paraId="2882AFD1">
      <w:pPr>
        <w:spacing w:line="400" w:lineRule="exact"/>
        <w:ind w:left="720" w:leftChars="343" w:firstLine="1084" w:firstLineChars="300"/>
        <w:outlineLvl w:val="0"/>
        <w:rPr>
          <w:rFonts w:hint="eastAsia" w:ascii="仿宋" w:hAnsi="仿宋" w:eastAsia="仿宋" w:cs="仿宋"/>
          <w:b/>
          <w:color w:val="auto"/>
          <w:sz w:val="36"/>
          <w:szCs w:val="36"/>
          <w:highlight w:val="none"/>
        </w:rPr>
      </w:pPr>
    </w:p>
    <w:p w14:paraId="0630BDEB">
      <w:pPr>
        <w:spacing w:line="400" w:lineRule="exact"/>
        <w:ind w:left="720" w:leftChars="343" w:firstLine="1084" w:firstLineChars="300"/>
        <w:outlineLvl w:val="0"/>
        <w:rPr>
          <w:rFonts w:hint="eastAsia" w:ascii="仿宋" w:hAnsi="仿宋" w:eastAsia="仿宋" w:cs="仿宋"/>
          <w:b/>
          <w:color w:val="auto"/>
          <w:sz w:val="36"/>
          <w:szCs w:val="36"/>
          <w:highlight w:val="none"/>
        </w:rPr>
      </w:pPr>
    </w:p>
    <w:p w14:paraId="4C61B96D">
      <w:pPr>
        <w:spacing w:line="400" w:lineRule="exact"/>
        <w:ind w:left="720" w:leftChars="343" w:firstLine="1084" w:firstLineChars="300"/>
        <w:outlineLvl w:val="0"/>
        <w:rPr>
          <w:rFonts w:hint="eastAsia" w:ascii="仿宋" w:hAnsi="仿宋" w:eastAsia="仿宋" w:cs="仿宋"/>
          <w:b/>
          <w:color w:val="auto"/>
          <w:sz w:val="36"/>
          <w:szCs w:val="36"/>
          <w:highlight w:val="none"/>
        </w:rPr>
      </w:pPr>
    </w:p>
    <w:p w14:paraId="0EAEECE0">
      <w:pPr>
        <w:spacing w:line="400" w:lineRule="exact"/>
        <w:ind w:left="720" w:leftChars="343" w:firstLine="1084" w:firstLineChars="300"/>
        <w:outlineLvl w:val="0"/>
        <w:rPr>
          <w:rFonts w:hint="eastAsia" w:ascii="仿宋" w:hAnsi="仿宋" w:eastAsia="仿宋" w:cs="仿宋"/>
          <w:b/>
          <w:color w:val="auto"/>
          <w:sz w:val="36"/>
          <w:szCs w:val="36"/>
          <w:highlight w:val="none"/>
        </w:rPr>
      </w:pPr>
    </w:p>
    <w:p w14:paraId="213855C4">
      <w:pPr>
        <w:spacing w:line="400" w:lineRule="exact"/>
        <w:ind w:left="720" w:leftChars="343" w:firstLine="1084" w:firstLineChars="300"/>
        <w:outlineLvl w:val="0"/>
        <w:rPr>
          <w:rFonts w:hint="eastAsia" w:ascii="仿宋" w:hAnsi="仿宋" w:eastAsia="仿宋" w:cs="仿宋"/>
          <w:b/>
          <w:color w:val="auto"/>
          <w:sz w:val="36"/>
          <w:szCs w:val="36"/>
          <w:highlight w:val="none"/>
        </w:rPr>
      </w:pPr>
    </w:p>
    <w:p w14:paraId="5C76AA3C">
      <w:pPr>
        <w:kinsoku/>
        <w:overflowPunct/>
        <w:topLinePunct w:val="0"/>
        <w:bidi w:val="0"/>
        <w:adjustRightInd/>
        <w:spacing w:beforeAutospacing="0" w:afterAutospacing="0" w:line="400" w:lineRule="exact"/>
        <w:jc w:val="center"/>
        <w:outlineLvl w:val="0"/>
        <w:rPr>
          <w:rFonts w:hint="default" w:ascii="仿宋" w:hAnsi="仿宋" w:eastAsia="仿宋" w:cs="仿宋"/>
          <w:b/>
          <w:color w:val="auto"/>
          <w:kern w:val="0"/>
          <w:sz w:val="36"/>
          <w:szCs w:val="36"/>
          <w:highlight w:val="none"/>
          <w:lang w:val="en"/>
        </w:rPr>
      </w:pPr>
      <w:r>
        <w:rPr>
          <w:rFonts w:hint="eastAsia" w:ascii="仿宋" w:hAnsi="仿宋" w:eastAsia="仿宋" w:cs="仿宋"/>
          <w:b/>
          <w:color w:val="auto"/>
          <w:kern w:val="0"/>
          <w:sz w:val="36"/>
          <w:szCs w:val="36"/>
          <w:highlight w:val="none"/>
        </w:rPr>
        <w:t>第四部分 拟签订的合同文本</w:t>
      </w:r>
    </w:p>
    <w:p w14:paraId="0AAEFAB4">
      <w:pPr>
        <w:kinsoku/>
        <w:overflowPunct/>
        <w:topLinePunct w:val="0"/>
        <w:bidi w:val="0"/>
        <w:adjustRightInd/>
        <w:snapToGrid w:val="0"/>
        <w:spacing w:beforeAutospacing="0" w:afterAutospacing="0" w:line="400" w:lineRule="exact"/>
        <w:outlineLvl w:val="0"/>
        <w:rPr>
          <w:rFonts w:hint="eastAsia" w:ascii="仿宋" w:hAnsi="仿宋" w:eastAsia="仿宋" w:cs="仿宋"/>
          <w:b/>
          <w:color w:val="auto"/>
          <w:kern w:val="0"/>
          <w:sz w:val="36"/>
          <w:szCs w:val="36"/>
          <w:highlight w:val="none"/>
        </w:rPr>
      </w:pPr>
    </w:p>
    <w:p w14:paraId="729905A8">
      <w:pPr>
        <w:kinsoku/>
        <w:overflowPunct/>
        <w:topLinePunct w:val="0"/>
        <w:bidi w:val="0"/>
        <w:adjustRightInd/>
        <w:spacing w:beforeAutospacing="0" w:afterAutospacing="0" w:line="400" w:lineRule="exact"/>
        <w:jc w:val="center"/>
        <w:rPr>
          <w:rFonts w:hint="eastAsia" w:ascii="仿宋" w:hAnsi="仿宋" w:eastAsia="仿宋" w:cs="仿宋"/>
          <w:b/>
          <w:color w:val="auto"/>
          <w:kern w:val="0"/>
          <w:sz w:val="28"/>
          <w:szCs w:val="28"/>
          <w:highlight w:val="none"/>
        </w:rPr>
      </w:pPr>
    </w:p>
    <w:p w14:paraId="1E25586C">
      <w:pPr>
        <w:pStyle w:val="3"/>
        <w:spacing w:line="400" w:lineRule="exact"/>
        <w:rPr>
          <w:rFonts w:hint="default" w:ascii="仿宋_GB2312" w:hAnsi="仿宋" w:eastAsia="仿宋_GB2312" w:cs="Times New Roman"/>
          <w:b/>
          <w:color w:val="auto"/>
          <w:kern w:val="2"/>
          <w:sz w:val="32"/>
          <w:szCs w:val="32"/>
          <w:highlight w:val="none"/>
        </w:rPr>
      </w:pPr>
    </w:p>
    <w:p w14:paraId="447E91FB">
      <w:pPr>
        <w:kinsoku/>
        <w:overflowPunct/>
        <w:topLinePunct w:val="0"/>
        <w:bidi w:val="0"/>
        <w:adjustRightInd/>
        <w:spacing w:beforeAutospacing="0" w:afterAutospacing="0" w:line="400" w:lineRule="exact"/>
        <w:rPr>
          <w:rFonts w:hint="eastAsia" w:ascii="仿宋" w:hAnsi="仿宋" w:eastAsia="仿宋" w:cs="仿宋"/>
          <w:b/>
          <w:color w:val="auto"/>
          <w:kern w:val="0"/>
          <w:sz w:val="24"/>
          <w:szCs w:val="20"/>
          <w:highlight w:val="none"/>
        </w:rPr>
      </w:pPr>
    </w:p>
    <w:p w14:paraId="76D92F1D">
      <w:pPr>
        <w:kinsoku/>
        <w:overflowPunct/>
        <w:topLinePunct w:val="0"/>
        <w:bidi w:val="0"/>
        <w:adjustRightInd/>
        <w:spacing w:beforeAutospacing="0" w:afterAutospacing="0" w:line="400" w:lineRule="exact"/>
        <w:jc w:val="center"/>
        <w:rPr>
          <w:rFonts w:hint="eastAsia"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政府采购合同参考范本</w:t>
      </w:r>
    </w:p>
    <w:p w14:paraId="74AD1DBD">
      <w:pPr>
        <w:kinsoku/>
        <w:overflowPunct/>
        <w:topLinePunct w:val="0"/>
        <w:bidi w:val="0"/>
        <w:adjustRightInd/>
        <w:spacing w:beforeAutospacing="0" w:afterAutospacing="0" w:line="400" w:lineRule="exact"/>
        <w:jc w:val="center"/>
        <w:rPr>
          <w:rFonts w:hint="eastAsia"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（货物类）</w:t>
      </w:r>
    </w:p>
    <w:p w14:paraId="787F8AEC">
      <w:pPr>
        <w:widowControl w:val="0"/>
        <w:kinsoku/>
        <w:overflowPunct/>
        <w:topLinePunct w:val="0"/>
        <w:autoSpaceDE w:val="0"/>
        <w:autoSpaceDN w:val="0"/>
        <w:bidi w:val="0"/>
        <w:adjustRightInd w:val="0"/>
        <w:snapToGrid w:val="0"/>
        <w:spacing w:beforeAutospacing="0" w:after="0" w:afterAutospacing="0" w:line="400" w:lineRule="exact"/>
        <w:ind w:left="420" w:leftChars="200" w:firstLine="480" w:firstLineChars="200"/>
        <w:jc w:val="both"/>
        <w:rPr>
          <w:rFonts w:hint="eastAsia" w:ascii="仿宋" w:hAnsi="仿宋" w:eastAsia="仿宋" w:cs="仿宋"/>
          <w:color w:val="auto"/>
          <w:sz w:val="24"/>
          <w:szCs w:val="24"/>
          <w:highlight w:val="none"/>
          <w:lang w:val="en-US" w:eastAsia="zh-CN" w:bidi="ar-SA"/>
        </w:rPr>
      </w:pPr>
    </w:p>
    <w:p w14:paraId="591B5CD1">
      <w:pPr>
        <w:widowControl w:val="0"/>
        <w:kinsoku/>
        <w:overflowPunct/>
        <w:topLinePunct w:val="0"/>
        <w:autoSpaceDE w:val="0"/>
        <w:autoSpaceDN w:val="0"/>
        <w:bidi w:val="0"/>
        <w:adjustRightInd w:val="0"/>
        <w:snapToGrid w:val="0"/>
        <w:spacing w:beforeAutospacing="0" w:after="0" w:afterAutospacing="0" w:line="400" w:lineRule="exact"/>
        <w:ind w:left="420" w:leftChars="200" w:firstLine="480" w:firstLineChars="200"/>
        <w:jc w:val="both"/>
        <w:rPr>
          <w:rFonts w:hint="eastAsia" w:ascii="仿宋" w:hAnsi="仿宋" w:eastAsia="仿宋" w:cs="仿宋"/>
          <w:color w:val="auto"/>
          <w:sz w:val="24"/>
          <w:szCs w:val="24"/>
          <w:highlight w:val="none"/>
          <w:lang w:val="en-US" w:eastAsia="zh-CN" w:bidi="ar-SA"/>
        </w:rPr>
      </w:pPr>
    </w:p>
    <w:p w14:paraId="2D3D288B">
      <w:pPr>
        <w:kinsoku/>
        <w:overflowPunct/>
        <w:topLinePunct w:val="0"/>
        <w:bidi w:val="0"/>
        <w:adjustRightInd/>
        <w:spacing w:beforeAutospacing="0" w:afterAutospacing="0" w:line="400" w:lineRule="exact"/>
        <w:ind w:firstLine="1800" w:firstLineChars="750"/>
        <w:rPr>
          <w:rFonts w:hint="eastAsia" w:ascii="仿宋" w:hAnsi="仿宋" w:eastAsia="仿宋" w:cs="仿宋"/>
          <w:color w:val="auto"/>
          <w:kern w:val="0"/>
          <w:sz w:val="24"/>
          <w:szCs w:val="20"/>
          <w:highlight w:val="none"/>
          <w:u w:val="single"/>
          <w:lang w:val="zh-CN"/>
        </w:rPr>
      </w:pPr>
      <w:r>
        <w:rPr>
          <w:rFonts w:hint="eastAsia" w:ascii="仿宋" w:hAnsi="仿宋" w:eastAsia="仿宋" w:cs="仿宋"/>
          <w:color w:val="auto"/>
          <w:kern w:val="0"/>
          <w:sz w:val="24"/>
          <w:szCs w:val="20"/>
          <w:highlight w:val="none"/>
          <w:u w:val="single"/>
          <w:lang w:val="zh-CN"/>
        </w:rPr>
        <w:t xml:space="preserve">项目名称：                             </w:t>
      </w:r>
    </w:p>
    <w:p w14:paraId="01C768A7">
      <w:pPr>
        <w:kinsoku/>
        <w:overflowPunct/>
        <w:topLinePunct w:val="0"/>
        <w:bidi w:val="0"/>
        <w:adjustRightInd/>
        <w:spacing w:beforeAutospacing="0" w:afterAutospacing="0" w:line="400" w:lineRule="exact"/>
        <w:ind w:firstLine="1800" w:firstLineChars="750"/>
        <w:rPr>
          <w:rFonts w:hint="eastAsia" w:ascii="仿宋" w:hAnsi="仿宋" w:eastAsia="仿宋" w:cs="仿宋"/>
          <w:color w:val="auto"/>
          <w:kern w:val="0"/>
          <w:sz w:val="24"/>
          <w:szCs w:val="20"/>
          <w:highlight w:val="none"/>
          <w:u w:val="single"/>
          <w:lang w:val="zh-CN"/>
        </w:rPr>
      </w:pPr>
      <w:r>
        <w:rPr>
          <w:rFonts w:hint="eastAsia" w:ascii="仿宋" w:hAnsi="仿宋" w:eastAsia="仿宋" w:cs="仿宋"/>
          <w:color w:val="auto"/>
          <w:kern w:val="0"/>
          <w:sz w:val="24"/>
          <w:szCs w:val="20"/>
          <w:highlight w:val="none"/>
          <w:u w:val="single"/>
          <w:lang w:val="zh-CN"/>
        </w:rPr>
        <w:t xml:space="preserve">合同编号：                             </w:t>
      </w:r>
    </w:p>
    <w:p w14:paraId="745C33BA">
      <w:pPr>
        <w:kinsoku/>
        <w:overflowPunct/>
        <w:topLinePunct w:val="0"/>
        <w:bidi w:val="0"/>
        <w:adjustRightInd/>
        <w:spacing w:beforeAutospacing="0" w:afterAutospacing="0" w:line="400" w:lineRule="exact"/>
        <w:ind w:firstLine="1800" w:firstLineChars="750"/>
        <w:rPr>
          <w:rFonts w:hint="eastAsia" w:ascii="仿宋" w:hAnsi="仿宋" w:eastAsia="仿宋" w:cs="仿宋"/>
          <w:color w:val="auto"/>
          <w:kern w:val="0"/>
          <w:sz w:val="24"/>
          <w:szCs w:val="20"/>
          <w:highlight w:val="none"/>
          <w:u w:val="single"/>
          <w:lang w:val="zh-CN"/>
        </w:rPr>
      </w:pPr>
      <w:r>
        <w:rPr>
          <w:rFonts w:hint="eastAsia" w:ascii="仿宋" w:hAnsi="仿宋" w:eastAsia="仿宋" w:cs="仿宋"/>
          <w:color w:val="auto"/>
          <w:kern w:val="0"/>
          <w:sz w:val="24"/>
          <w:szCs w:val="20"/>
          <w:highlight w:val="none"/>
          <w:u w:val="single"/>
          <w:lang w:val="zh-CN"/>
        </w:rPr>
        <w:t xml:space="preserve">甲    方：                             </w:t>
      </w:r>
    </w:p>
    <w:p w14:paraId="6BBC58E4">
      <w:pPr>
        <w:kinsoku/>
        <w:overflowPunct/>
        <w:topLinePunct w:val="0"/>
        <w:bidi w:val="0"/>
        <w:adjustRightInd/>
        <w:spacing w:beforeAutospacing="0" w:afterAutospacing="0" w:line="400" w:lineRule="exact"/>
        <w:ind w:firstLine="1800" w:firstLineChars="750"/>
        <w:rPr>
          <w:rFonts w:hint="eastAsia" w:ascii="仿宋" w:hAnsi="仿宋" w:eastAsia="仿宋" w:cs="仿宋"/>
          <w:color w:val="auto"/>
          <w:kern w:val="0"/>
          <w:sz w:val="24"/>
          <w:szCs w:val="20"/>
          <w:highlight w:val="none"/>
          <w:u w:val="single"/>
          <w:lang w:val="zh-CN"/>
        </w:rPr>
      </w:pPr>
      <w:r>
        <w:rPr>
          <w:rFonts w:hint="eastAsia" w:ascii="仿宋" w:hAnsi="仿宋" w:eastAsia="仿宋" w:cs="仿宋"/>
          <w:color w:val="auto"/>
          <w:kern w:val="0"/>
          <w:sz w:val="24"/>
          <w:szCs w:val="20"/>
          <w:highlight w:val="none"/>
          <w:u w:val="single"/>
          <w:lang w:val="zh-CN"/>
        </w:rPr>
        <w:t xml:space="preserve">乙    方：                             </w:t>
      </w:r>
    </w:p>
    <w:p w14:paraId="7E96556E">
      <w:pPr>
        <w:kinsoku/>
        <w:overflowPunct/>
        <w:topLinePunct w:val="0"/>
        <w:bidi w:val="0"/>
        <w:adjustRightInd/>
        <w:spacing w:beforeAutospacing="0" w:afterAutospacing="0" w:line="400" w:lineRule="exact"/>
        <w:ind w:firstLine="1800" w:firstLineChars="750"/>
        <w:rPr>
          <w:rFonts w:hint="eastAsia" w:ascii="仿宋" w:hAnsi="仿宋" w:eastAsia="仿宋" w:cs="仿宋"/>
          <w:color w:val="auto"/>
          <w:kern w:val="0"/>
          <w:sz w:val="24"/>
          <w:szCs w:val="20"/>
          <w:highlight w:val="none"/>
          <w:u w:val="single"/>
          <w:lang w:val="zh-CN"/>
        </w:rPr>
      </w:pPr>
      <w:r>
        <w:rPr>
          <w:rFonts w:hint="eastAsia" w:ascii="仿宋" w:hAnsi="仿宋" w:eastAsia="仿宋" w:cs="仿宋"/>
          <w:color w:val="auto"/>
          <w:kern w:val="0"/>
          <w:sz w:val="24"/>
          <w:szCs w:val="20"/>
          <w:highlight w:val="none"/>
          <w:u w:val="single"/>
          <w:lang w:val="zh-CN"/>
        </w:rPr>
        <w:t xml:space="preserve">签订时间：                             </w:t>
      </w:r>
    </w:p>
    <w:p w14:paraId="40DFE8D6">
      <w:pPr>
        <w:kinsoku/>
        <w:overflowPunct/>
        <w:topLinePunct w:val="0"/>
        <w:bidi w:val="0"/>
        <w:adjustRightInd/>
        <w:spacing w:beforeAutospacing="0" w:afterAutospacing="0" w:line="400" w:lineRule="exact"/>
        <w:ind w:left="-420" w:leftChars="-200" w:right="-420" w:rightChars="-200" w:firstLine="480" w:firstLineChars="200"/>
        <w:rPr>
          <w:rFonts w:hint="eastAsia" w:ascii="仿宋" w:hAnsi="仿宋" w:eastAsia="仿宋" w:cs="仿宋"/>
          <w:color w:val="auto"/>
          <w:kern w:val="0"/>
          <w:sz w:val="24"/>
          <w:szCs w:val="20"/>
          <w:highlight w:val="none"/>
        </w:rPr>
      </w:pPr>
    </w:p>
    <w:p w14:paraId="75EFB092">
      <w:pPr>
        <w:kinsoku/>
        <w:overflowPunct/>
        <w:topLinePunct w:val="0"/>
        <w:bidi w:val="0"/>
        <w:adjustRightInd/>
        <w:spacing w:beforeAutospacing="0" w:afterAutospacing="0" w:line="400" w:lineRule="exact"/>
        <w:ind w:left="-420" w:leftChars="-200" w:right="-420" w:rightChars="-200" w:firstLine="482" w:firstLineChars="200"/>
        <w:jc w:val="center"/>
        <w:rPr>
          <w:rFonts w:hint="eastAsia" w:ascii="仿宋" w:hAnsi="仿宋" w:eastAsia="仿宋" w:cs="仿宋"/>
          <w:color w:val="auto"/>
          <w:kern w:val="0"/>
          <w:sz w:val="24"/>
          <w:szCs w:val="20"/>
          <w:highlight w:val="none"/>
          <w:lang w:eastAsia="zh-CN"/>
        </w:rPr>
      </w:pPr>
      <w:r>
        <w:rPr>
          <w:rFonts w:hint="eastAsia" w:ascii="仿宋" w:hAnsi="仿宋" w:eastAsia="仿宋" w:cs="仿宋"/>
          <w:b/>
          <w:bCs/>
          <w:color w:val="auto"/>
          <w:kern w:val="0"/>
          <w:sz w:val="24"/>
          <w:szCs w:val="20"/>
          <w:highlight w:val="none"/>
          <w:lang w:eastAsia="zh-CN"/>
        </w:rPr>
        <w:t>使</w:t>
      </w:r>
      <w:r>
        <w:rPr>
          <w:rFonts w:hint="eastAsia" w:ascii="仿宋" w:hAnsi="仿宋" w:eastAsia="仿宋" w:cs="仿宋"/>
          <w:b/>
          <w:bCs/>
          <w:color w:val="auto"/>
          <w:kern w:val="0"/>
          <w:sz w:val="24"/>
          <w:szCs w:val="20"/>
          <w:highlight w:val="none"/>
          <w:lang w:val="en-US" w:eastAsia="zh-CN"/>
        </w:rPr>
        <w:t xml:space="preserve"> </w:t>
      </w:r>
      <w:r>
        <w:rPr>
          <w:rFonts w:hint="eastAsia" w:ascii="仿宋" w:hAnsi="仿宋" w:eastAsia="仿宋" w:cs="仿宋"/>
          <w:b/>
          <w:bCs/>
          <w:color w:val="auto"/>
          <w:kern w:val="0"/>
          <w:sz w:val="24"/>
          <w:szCs w:val="20"/>
          <w:highlight w:val="none"/>
          <w:lang w:eastAsia="zh-CN"/>
        </w:rPr>
        <w:t>用</w:t>
      </w:r>
      <w:r>
        <w:rPr>
          <w:rFonts w:hint="eastAsia" w:ascii="仿宋" w:hAnsi="仿宋" w:eastAsia="仿宋" w:cs="仿宋"/>
          <w:b/>
          <w:bCs/>
          <w:color w:val="auto"/>
          <w:kern w:val="0"/>
          <w:sz w:val="24"/>
          <w:szCs w:val="20"/>
          <w:highlight w:val="none"/>
          <w:lang w:val="en-US" w:eastAsia="zh-CN"/>
        </w:rPr>
        <w:t xml:space="preserve"> </w:t>
      </w:r>
      <w:r>
        <w:rPr>
          <w:rFonts w:hint="eastAsia" w:ascii="仿宋" w:hAnsi="仿宋" w:eastAsia="仿宋" w:cs="仿宋"/>
          <w:b/>
          <w:bCs/>
          <w:color w:val="auto"/>
          <w:kern w:val="0"/>
          <w:sz w:val="24"/>
          <w:szCs w:val="20"/>
          <w:highlight w:val="none"/>
          <w:lang w:eastAsia="zh-CN"/>
        </w:rPr>
        <w:t>说</w:t>
      </w:r>
      <w:r>
        <w:rPr>
          <w:rFonts w:hint="eastAsia" w:ascii="仿宋" w:hAnsi="仿宋" w:eastAsia="仿宋" w:cs="仿宋"/>
          <w:b/>
          <w:bCs/>
          <w:color w:val="auto"/>
          <w:kern w:val="0"/>
          <w:sz w:val="24"/>
          <w:szCs w:val="20"/>
          <w:highlight w:val="none"/>
          <w:lang w:val="en-US" w:eastAsia="zh-CN"/>
        </w:rPr>
        <w:t xml:space="preserve"> </w:t>
      </w:r>
      <w:r>
        <w:rPr>
          <w:rFonts w:hint="eastAsia" w:ascii="仿宋" w:hAnsi="仿宋" w:eastAsia="仿宋" w:cs="仿宋"/>
          <w:b/>
          <w:bCs/>
          <w:color w:val="auto"/>
          <w:kern w:val="0"/>
          <w:sz w:val="24"/>
          <w:szCs w:val="20"/>
          <w:highlight w:val="none"/>
          <w:lang w:eastAsia="zh-CN"/>
        </w:rPr>
        <w:t>明</w:t>
      </w:r>
    </w:p>
    <w:p w14:paraId="2601809A">
      <w:pPr>
        <w:kinsoku/>
        <w:overflowPunct/>
        <w:topLinePunct w:val="0"/>
        <w:bidi w:val="0"/>
        <w:adjustRightInd/>
        <w:spacing w:beforeAutospacing="0" w:afterAutospacing="0" w:line="400" w:lineRule="exact"/>
        <w:ind w:left="-420" w:leftChars="-200" w:right="-420" w:rightChars="-200" w:firstLine="480" w:firstLineChars="200"/>
        <w:rPr>
          <w:rFonts w:hint="eastAsia" w:ascii="仿宋" w:hAnsi="仿宋" w:eastAsia="仿宋" w:cs="仿宋"/>
          <w:color w:val="auto"/>
          <w:kern w:val="0"/>
          <w:sz w:val="24"/>
          <w:szCs w:val="20"/>
          <w:highlight w:val="none"/>
          <w:lang w:val="en-US" w:eastAsia="zh-CN"/>
        </w:rPr>
      </w:pPr>
    </w:p>
    <w:p w14:paraId="0E0AB4FE">
      <w:pPr>
        <w:numPr>
          <w:ilvl w:val="-1"/>
          <w:numId w:val="0"/>
        </w:numPr>
        <w:kinsoku/>
        <w:overflowPunct/>
        <w:topLinePunct w:val="0"/>
        <w:bidi w:val="0"/>
        <w:adjustRightInd/>
        <w:spacing w:beforeAutospacing="0" w:afterAutospacing="0" w:line="400" w:lineRule="exact"/>
        <w:ind w:left="-210" w:leftChars="-100" w:right="-330" w:rightChars="-157" w:firstLine="480" w:firstLineChars="200"/>
        <w:rPr>
          <w:rFonts w:hint="eastAsia" w:ascii="仿宋" w:hAnsi="仿宋" w:eastAsia="仿宋" w:cs="仿宋"/>
          <w:color w:val="auto"/>
          <w:kern w:val="0"/>
          <w:sz w:val="24"/>
          <w:szCs w:val="20"/>
          <w:highlight w:val="none"/>
          <w:lang w:val="en-US" w:eastAsia="zh-CN"/>
        </w:rPr>
      </w:pPr>
      <w:r>
        <w:rPr>
          <w:rFonts w:hint="eastAsia" w:ascii="仿宋" w:hAnsi="仿宋" w:eastAsia="仿宋" w:cs="仿宋"/>
          <w:color w:val="auto"/>
          <w:kern w:val="0"/>
          <w:sz w:val="24"/>
          <w:szCs w:val="20"/>
          <w:highlight w:val="none"/>
          <w:lang w:val="en-US" w:eastAsia="zh-CN"/>
        </w:rPr>
        <w:t>1.本合同标准文本适用于购买现成货物的采购项目，不包括需要供应商定制开发、创新研发的货物采购项目。</w:t>
      </w:r>
    </w:p>
    <w:p w14:paraId="06C3D2D6">
      <w:pPr>
        <w:numPr>
          <w:ilvl w:val="-1"/>
          <w:numId w:val="0"/>
        </w:numPr>
        <w:kinsoku/>
        <w:overflowPunct/>
        <w:topLinePunct w:val="0"/>
        <w:bidi w:val="0"/>
        <w:adjustRightInd/>
        <w:spacing w:beforeAutospacing="0" w:afterAutospacing="0" w:line="400" w:lineRule="exact"/>
        <w:ind w:left="-210" w:leftChars="-100" w:right="-330" w:rightChars="-157" w:firstLine="480" w:firstLineChars="200"/>
        <w:rPr>
          <w:rFonts w:hint="eastAsia" w:ascii="仿宋" w:hAnsi="仿宋" w:eastAsia="仿宋" w:cs="仿宋"/>
          <w:color w:val="auto"/>
          <w:kern w:val="0"/>
          <w:sz w:val="24"/>
          <w:szCs w:val="20"/>
          <w:highlight w:val="none"/>
          <w:lang w:val="en-US" w:eastAsia="zh-CN"/>
        </w:rPr>
      </w:pPr>
      <w:r>
        <w:rPr>
          <w:rFonts w:hint="eastAsia" w:ascii="仿宋" w:hAnsi="仿宋" w:eastAsia="仿宋" w:cs="仿宋"/>
          <w:color w:val="auto"/>
          <w:kern w:val="0"/>
          <w:sz w:val="24"/>
          <w:szCs w:val="20"/>
          <w:highlight w:val="none"/>
          <w:lang w:val="en-US" w:eastAsia="zh-CN"/>
        </w:rPr>
        <w:t>2.本合同标准文本为政府采购货物买卖合同编制提供参考，可以结合采购项目具体情况，对文本作必要的调整修订后使用。</w:t>
      </w:r>
    </w:p>
    <w:p w14:paraId="44931F8F">
      <w:pPr>
        <w:kinsoku/>
        <w:overflowPunct/>
        <w:topLinePunct w:val="0"/>
        <w:bidi w:val="0"/>
        <w:adjustRightInd/>
        <w:spacing w:beforeAutospacing="0" w:afterAutospacing="0" w:line="400" w:lineRule="exact"/>
        <w:ind w:left="-210" w:leftChars="-100" w:right="-330" w:rightChars="-157" w:firstLine="480" w:firstLineChars="200"/>
        <w:rPr>
          <w:rFonts w:hint="eastAsia" w:ascii="仿宋" w:hAnsi="仿宋" w:eastAsia="仿宋" w:cs="仿宋"/>
          <w:color w:val="auto"/>
          <w:kern w:val="0"/>
          <w:sz w:val="24"/>
          <w:szCs w:val="20"/>
          <w:highlight w:val="none"/>
          <w:lang w:val="en-US" w:eastAsia="zh-CN"/>
        </w:rPr>
      </w:pPr>
      <w:r>
        <w:rPr>
          <w:rFonts w:hint="eastAsia" w:ascii="仿宋" w:hAnsi="仿宋" w:eastAsia="仿宋" w:cs="仿宋"/>
          <w:color w:val="auto"/>
          <w:kern w:val="0"/>
          <w:sz w:val="24"/>
          <w:szCs w:val="20"/>
          <w:highlight w:val="none"/>
          <w:lang w:val="en-US" w:eastAsia="zh-CN"/>
        </w:rPr>
        <w:t>3.本合同标准文本各条款中，如涉及填写多家供应商、制造商，多种采购标的、分包主要内容等信息的，可根据采购项目具体情况添加信息项。</w:t>
      </w:r>
    </w:p>
    <w:p w14:paraId="49B504C9">
      <w:pPr>
        <w:kinsoku/>
        <w:overflowPunct/>
        <w:topLinePunct w:val="0"/>
        <w:bidi w:val="0"/>
        <w:spacing w:beforeAutospacing="0" w:afterAutospacing="0" w:line="400" w:lineRule="exact"/>
        <w:ind w:left="-420" w:leftChars="-200" w:right="-420" w:rightChars="-200" w:firstLine="480" w:firstLineChars="200"/>
        <w:rPr>
          <w:rFonts w:hint="eastAsia" w:ascii="仿宋" w:hAnsi="仿宋" w:eastAsia="仿宋" w:cs="仿宋"/>
          <w:color w:val="auto"/>
          <w:sz w:val="24"/>
          <w:highlight w:val="none"/>
        </w:rPr>
        <w:sectPr>
          <w:pgSz w:w="11906" w:h="16838"/>
          <w:pgMar w:top="1440" w:right="1800" w:bottom="1440" w:left="1800" w:header="851" w:footer="992" w:gutter="0"/>
          <w:pgBorders>
            <w:top w:val="none" w:sz="0" w:space="0"/>
            <w:left w:val="none" w:sz="0" w:space="0"/>
            <w:bottom w:val="none" w:sz="0" w:space="0"/>
            <w:right w:val="none" w:sz="0" w:space="0"/>
          </w:pgBorders>
          <w:cols w:space="720" w:num="1"/>
          <w:docGrid w:type="lines" w:linePitch="312" w:charSpace="0"/>
        </w:sectPr>
      </w:pPr>
    </w:p>
    <w:p w14:paraId="46D16558">
      <w:pPr>
        <w:kinsoku/>
        <w:overflowPunct/>
        <w:topLinePunct w:val="0"/>
        <w:bidi w:val="0"/>
        <w:adjustRightInd/>
        <w:spacing w:beforeAutospacing="0" w:afterAutospacing="0" w:line="400" w:lineRule="exact"/>
        <w:ind w:left="-420" w:leftChars="-200" w:right="-420" w:rightChars="-200" w:firstLine="480" w:firstLineChars="200"/>
        <w:rPr>
          <w:rFonts w:hint="eastAsia" w:ascii="仿宋" w:hAnsi="仿宋" w:eastAsia="仿宋" w:cs="仿宋"/>
          <w:color w:val="auto"/>
          <w:kern w:val="0"/>
          <w:sz w:val="24"/>
          <w:szCs w:val="20"/>
          <w:highlight w:val="none"/>
        </w:rPr>
      </w:pPr>
      <w:bookmarkStart w:id="43" w:name="_Toc22209"/>
    </w:p>
    <w:p w14:paraId="68BB4879">
      <w:pPr>
        <w:kinsoku/>
        <w:overflowPunct/>
        <w:topLinePunct w:val="0"/>
        <w:bidi w:val="0"/>
        <w:adjustRightInd/>
        <w:spacing w:beforeAutospacing="0" w:afterAutospacing="0" w:line="400" w:lineRule="exact"/>
        <w:ind w:left="-420" w:leftChars="-200" w:right="-420" w:rightChars="-200" w:firstLine="482" w:firstLineChars="200"/>
        <w:jc w:val="center"/>
        <w:rPr>
          <w:rFonts w:hint="eastAsia" w:ascii="仿宋" w:hAnsi="仿宋" w:eastAsia="仿宋" w:cs="仿宋"/>
          <w:color w:val="auto"/>
          <w:kern w:val="0"/>
          <w:sz w:val="24"/>
          <w:szCs w:val="20"/>
          <w:highlight w:val="none"/>
        </w:rPr>
      </w:pPr>
      <w:r>
        <w:rPr>
          <w:rFonts w:hint="eastAsia" w:ascii="仿宋" w:hAnsi="仿宋" w:eastAsia="仿宋" w:cs="仿宋"/>
          <w:b/>
          <w:bCs/>
          <w:color w:val="auto"/>
          <w:kern w:val="0"/>
          <w:sz w:val="24"/>
          <w:szCs w:val="20"/>
          <w:highlight w:val="none"/>
        </w:rPr>
        <w:t>第一节 政府采购合同协议书</w:t>
      </w:r>
      <w:bookmarkEnd w:id="43"/>
    </w:p>
    <w:p w14:paraId="0FDC7B10">
      <w:pPr>
        <w:kinsoku/>
        <w:overflowPunct/>
        <w:topLinePunct w:val="0"/>
        <w:bidi w:val="0"/>
        <w:adjustRightInd/>
        <w:spacing w:beforeAutospacing="0" w:afterAutospacing="0" w:line="400" w:lineRule="exact"/>
        <w:ind w:left="-420" w:leftChars="-200" w:right="-420" w:rightChars="-200" w:firstLine="480" w:firstLineChars="200"/>
        <w:rPr>
          <w:rFonts w:hint="eastAsia" w:ascii="仿宋" w:hAnsi="仿宋" w:eastAsia="仿宋" w:cs="仿宋"/>
          <w:color w:val="auto"/>
          <w:kern w:val="0"/>
          <w:sz w:val="24"/>
          <w:szCs w:val="20"/>
          <w:highlight w:val="none"/>
        </w:rPr>
      </w:pPr>
    </w:p>
    <w:p w14:paraId="490CE265">
      <w:pPr>
        <w:kinsoku/>
        <w:overflowPunct/>
        <w:topLinePunct w:val="0"/>
        <w:bidi w:val="0"/>
        <w:adjustRightInd/>
        <w:spacing w:beforeAutospacing="0" w:afterAutospacing="0" w:line="400" w:lineRule="exact"/>
        <w:ind w:left="0" w:leftChars="0" w:right="-346" w:rightChars="-165" w:firstLine="0" w:firstLineChars="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 xml:space="preserve">甲方（全称）：                   </w:t>
      </w:r>
      <w:r>
        <w:rPr>
          <w:rFonts w:hint="default" w:ascii="仿宋" w:hAnsi="仿宋" w:eastAsia="仿宋" w:cs="仿宋"/>
          <w:color w:val="auto"/>
          <w:kern w:val="0"/>
          <w:sz w:val="24"/>
          <w:szCs w:val="20"/>
          <w:highlight w:val="none"/>
          <w:lang w:val="en-US"/>
        </w:rPr>
        <w:t xml:space="preserve"> </w:t>
      </w:r>
      <w:r>
        <w:rPr>
          <w:rFonts w:hint="eastAsia" w:ascii="仿宋" w:hAnsi="仿宋" w:eastAsia="仿宋" w:cs="仿宋"/>
          <w:color w:val="auto"/>
          <w:kern w:val="0"/>
          <w:sz w:val="24"/>
          <w:szCs w:val="20"/>
          <w:highlight w:val="none"/>
        </w:rPr>
        <w:t>（采购人</w:t>
      </w:r>
      <w:r>
        <w:rPr>
          <w:rFonts w:hint="eastAsia" w:ascii="仿宋" w:hAnsi="仿宋" w:eastAsia="仿宋" w:cs="仿宋"/>
          <w:color w:val="auto"/>
          <w:kern w:val="0"/>
          <w:sz w:val="24"/>
          <w:szCs w:val="20"/>
          <w:highlight w:val="none"/>
          <w:lang w:eastAsia="zh-CN"/>
        </w:rPr>
        <w:t>、受采购人委托签订合同的单位</w:t>
      </w:r>
      <w:r>
        <w:rPr>
          <w:rFonts w:hint="eastAsia" w:ascii="仿宋" w:hAnsi="仿宋" w:eastAsia="仿宋" w:cs="仿宋"/>
          <w:color w:val="auto"/>
          <w:kern w:val="0"/>
          <w:sz w:val="24"/>
          <w:szCs w:val="20"/>
          <w:highlight w:val="none"/>
        </w:rPr>
        <w:t>或采购</w:t>
      </w:r>
    </w:p>
    <w:p w14:paraId="1EE3D4ED">
      <w:pPr>
        <w:kinsoku/>
        <w:overflowPunct/>
        <w:topLinePunct w:val="0"/>
        <w:bidi w:val="0"/>
        <w:adjustRightInd/>
        <w:spacing w:beforeAutospacing="0" w:afterAutospacing="0" w:line="400" w:lineRule="exact"/>
        <w:ind w:left="-210" w:leftChars="-100" w:right="-346" w:rightChars="-165" w:firstLine="4209" w:firstLineChars="1754"/>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文件约定的合同甲方）</w:t>
      </w:r>
    </w:p>
    <w:p w14:paraId="17CBEB58">
      <w:pPr>
        <w:kinsoku/>
        <w:overflowPunct/>
        <w:topLinePunct w:val="0"/>
        <w:bidi w:val="0"/>
        <w:adjustRightInd/>
        <w:spacing w:beforeAutospacing="0" w:afterAutospacing="0" w:line="400" w:lineRule="exact"/>
        <w:ind w:left="-420" w:leftChars="-200" w:right="-420" w:rightChars="-200" w:firstLine="480" w:firstLineChars="20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乙方</w:t>
      </w:r>
      <w:r>
        <w:rPr>
          <w:rFonts w:hint="eastAsia" w:ascii="仿宋" w:hAnsi="仿宋" w:eastAsia="仿宋" w:cs="仿宋"/>
          <w:color w:val="auto"/>
          <w:kern w:val="0"/>
          <w:sz w:val="24"/>
          <w:szCs w:val="20"/>
          <w:highlight w:val="none"/>
          <w:lang w:val="en-US" w:eastAsia="zh-CN"/>
        </w:rPr>
        <w:t>1</w:t>
      </w:r>
      <w:r>
        <w:rPr>
          <w:rFonts w:hint="eastAsia" w:ascii="仿宋" w:hAnsi="仿宋" w:eastAsia="仿宋" w:cs="仿宋"/>
          <w:color w:val="auto"/>
          <w:kern w:val="0"/>
          <w:sz w:val="24"/>
          <w:szCs w:val="20"/>
          <w:highlight w:val="none"/>
        </w:rPr>
        <w:t xml:space="preserve">（全称）：                </w:t>
      </w:r>
      <w:r>
        <w:rPr>
          <w:rFonts w:hint="default" w:ascii="仿宋" w:hAnsi="仿宋" w:eastAsia="仿宋" w:cs="仿宋"/>
          <w:color w:val="auto"/>
          <w:kern w:val="0"/>
          <w:sz w:val="24"/>
          <w:szCs w:val="20"/>
          <w:highlight w:val="none"/>
          <w:lang w:val="en-US"/>
        </w:rPr>
        <w:t xml:space="preserve"> </w:t>
      </w:r>
      <w:r>
        <w:rPr>
          <w:rFonts w:hint="eastAsia" w:ascii="仿宋" w:hAnsi="仿宋" w:eastAsia="仿宋" w:cs="仿宋"/>
          <w:color w:val="auto"/>
          <w:kern w:val="0"/>
          <w:sz w:val="24"/>
          <w:szCs w:val="20"/>
          <w:highlight w:val="none"/>
        </w:rPr>
        <w:t xml:space="preserve"> （供应商）</w:t>
      </w:r>
    </w:p>
    <w:p w14:paraId="333497C8">
      <w:pPr>
        <w:kinsoku/>
        <w:overflowPunct/>
        <w:topLinePunct w:val="0"/>
        <w:bidi w:val="0"/>
        <w:adjustRightInd/>
        <w:spacing w:beforeAutospacing="0" w:afterAutospacing="0" w:line="400" w:lineRule="exact"/>
        <w:ind w:left="-420" w:leftChars="-200" w:right="-346" w:rightChars="-165" w:firstLine="480" w:firstLineChars="20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乙方2（全称）：                  （联合体成员供应商或其他合同主体）（如有）</w:t>
      </w:r>
    </w:p>
    <w:p w14:paraId="0919F20A">
      <w:pPr>
        <w:kinsoku/>
        <w:overflowPunct/>
        <w:topLinePunct w:val="0"/>
        <w:bidi w:val="0"/>
        <w:adjustRightInd/>
        <w:spacing w:beforeAutospacing="0" w:afterAutospacing="0" w:line="400" w:lineRule="exact"/>
        <w:ind w:left="-420" w:leftChars="-200" w:right="-346" w:rightChars="-165" w:firstLine="480" w:firstLineChars="20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lang w:eastAsia="zh-CN"/>
        </w:rPr>
        <w:t>乙方</w:t>
      </w:r>
      <w:r>
        <w:rPr>
          <w:rFonts w:hint="eastAsia" w:ascii="仿宋" w:hAnsi="仿宋" w:eastAsia="仿宋" w:cs="仿宋"/>
          <w:color w:val="auto"/>
          <w:kern w:val="0"/>
          <w:sz w:val="24"/>
          <w:szCs w:val="20"/>
          <w:highlight w:val="none"/>
          <w:lang w:val="en-US" w:eastAsia="zh-CN"/>
        </w:rPr>
        <w:t>3（全称）：</w:t>
      </w:r>
      <w:r>
        <w:rPr>
          <w:rFonts w:hint="eastAsia" w:ascii="仿宋" w:hAnsi="仿宋" w:eastAsia="仿宋" w:cs="仿宋"/>
          <w:color w:val="auto"/>
          <w:kern w:val="0"/>
          <w:sz w:val="24"/>
          <w:szCs w:val="20"/>
          <w:highlight w:val="none"/>
        </w:rPr>
        <w:t xml:space="preserve">                  （联合体成员供应商或其他合同主体）（如有）</w:t>
      </w:r>
    </w:p>
    <w:p w14:paraId="46E4B6C1">
      <w:pPr>
        <w:kinsoku/>
        <w:overflowPunct/>
        <w:topLinePunct w:val="0"/>
        <w:bidi w:val="0"/>
        <w:adjustRightInd/>
        <w:spacing w:beforeAutospacing="0" w:afterAutospacing="0" w:line="400" w:lineRule="exact"/>
        <w:ind w:left="0" w:leftChars="0" w:right="-420" w:rightChars="-200" w:firstLine="0" w:firstLineChars="0"/>
        <w:rPr>
          <w:rFonts w:hint="eastAsia" w:ascii="仿宋" w:hAnsi="仿宋" w:eastAsia="仿宋" w:cs="仿宋"/>
          <w:color w:val="auto"/>
          <w:kern w:val="0"/>
          <w:sz w:val="24"/>
          <w:szCs w:val="20"/>
          <w:highlight w:val="none"/>
          <w:lang w:val="en-US" w:eastAsia="zh-CN"/>
        </w:rPr>
      </w:pPr>
    </w:p>
    <w:p w14:paraId="67E23CEB">
      <w:pPr>
        <w:kinsoku/>
        <w:overflowPunct/>
        <w:topLinePunct w:val="0"/>
        <w:bidi w:val="0"/>
        <w:adjustRightInd/>
        <w:spacing w:beforeAutospacing="0" w:afterAutospacing="0" w:line="400" w:lineRule="exact"/>
        <w:ind w:left="-210" w:leftChars="-100" w:right="-346" w:rightChars="-165" w:firstLine="480" w:firstLineChars="20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依据《中华人民共和国民法典》</w:t>
      </w:r>
      <w:r>
        <w:rPr>
          <w:rFonts w:hint="eastAsia" w:ascii="仿宋" w:hAnsi="仿宋" w:eastAsia="仿宋" w:cs="仿宋"/>
          <w:color w:val="auto"/>
          <w:kern w:val="0"/>
          <w:sz w:val="24"/>
          <w:szCs w:val="20"/>
          <w:highlight w:val="none"/>
          <w:lang w:eastAsia="zh-CN"/>
        </w:rPr>
        <w:t>、</w:t>
      </w:r>
      <w:r>
        <w:rPr>
          <w:rFonts w:hint="eastAsia" w:ascii="仿宋" w:hAnsi="仿宋" w:eastAsia="仿宋" w:cs="仿宋"/>
          <w:color w:val="auto"/>
          <w:kern w:val="0"/>
          <w:sz w:val="24"/>
          <w:szCs w:val="20"/>
          <w:highlight w:val="none"/>
        </w:rPr>
        <w:t>《中华人民共和国政府采购法》等有关的法律法规，以及</w:t>
      </w:r>
      <w:r>
        <w:rPr>
          <w:rFonts w:hint="eastAsia" w:ascii="仿宋" w:hAnsi="仿宋" w:eastAsia="仿宋" w:cs="仿宋"/>
          <w:color w:val="auto"/>
          <w:kern w:val="0"/>
          <w:sz w:val="24"/>
          <w:szCs w:val="20"/>
          <w:highlight w:val="none"/>
          <w:lang w:eastAsia="zh-CN"/>
        </w:rPr>
        <w:t>本采购项目</w:t>
      </w:r>
      <w:r>
        <w:rPr>
          <w:rFonts w:hint="eastAsia" w:ascii="仿宋" w:hAnsi="仿宋" w:eastAsia="仿宋" w:cs="仿宋"/>
          <w:color w:val="auto"/>
          <w:kern w:val="0"/>
          <w:sz w:val="24"/>
          <w:szCs w:val="20"/>
          <w:highlight w:val="none"/>
        </w:rPr>
        <w:t>的</w:t>
      </w:r>
      <w:r>
        <w:rPr>
          <w:rFonts w:hint="eastAsia" w:ascii="仿宋" w:hAnsi="仿宋" w:eastAsia="仿宋" w:cs="仿宋"/>
          <w:color w:val="auto"/>
          <w:kern w:val="0"/>
          <w:sz w:val="24"/>
          <w:szCs w:val="20"/>
          <w:highlight w:val="none"/>
          <w:lang w:eastAsia="zh-CN"/>
        </w:rPr>
        <w:t>招标</w:t>
      </w:r>
      <w:r>
        <w:rPr>
          <w:rFonts w:hint="eastAsia" w:ascii="仿宋" w:hAnsi="仿宋" w:eastAsia="仿宋" w:cs="仿宋"/>
          <w:color w:val="auto"/>
          <w:kern w:val="0"/>
          <w:sz w:val="24"/>
          <w:szCs w:val="20"/>
          <w:highlight w:val="none"/>
          <w:lang w:val="en-US" w:eastAsia="zh-CN"/>
        </w:rPr>
        <w:t>/谈判</w:t>
      </w:r>
      <w:r>
        <w:rPr>
          <w:rFonts w:hint="eastAsia" w:ascii="仿宋" w:hAnsi="仿宋" w:eastAsia="仿宋" w:cs="仿宋"/>
          <w:color w:val="auto"/>
          <w:kern w:val="0"/>
          <w:sz w:val="24"/>
          <w:szCs w:val="20"/>
          <w:highlight w:val="none"/>
          <w:lang w:eastAsia="zh-CN"/>
        </w:rPr>
        <w:t>文件等</w:t>
      </w:r>
      <w:r>
        <w:rPr>
          <w:rFonts w:hint="eastAsia" w:ascii="仿宋" w:hAnsi="仿宋" w:eastAsia="仿宋" w:cs="仿宋"/>
          <w:color w:val="auto"/>
          <w:kern w:val="0"/>
          <w:sz w:val="24"/>
          <w:szCs w:val="20"/>
          <w:highlight w:val="none"/>
        </w:rPr>
        <w:t>采购文件</w:t>
      </w:r>
      <w:r>
        <w:rPr>
          <w:rFonts w:hint="eastAsia" w:ascii="仿宋" w:hAnsi="仿宋" w:eastAsia="仿宋" w:cs="仿宋"/>
          <w:color w:val="auto"/>
          <w:kern w:val="0"/>
          <w:sz w:val="24"/>
          <w:szCs w:val="20"/>
          <w:highlight w:val="none"/>
          <w:lang w:eastAsia="zh-CN"/>
        </w:rPr>
        <w:t>、</w:t>
      </w:r>
      <w:r>
        <w:rPr>
          <w:rFonts w:hint="eastAsia" w:ascii="仿宋" w:hAnsi="仿宋" w:eastAsia="仿宋" w:cs="仿宋"/>
          <w:color w:val="auto"/>
          <w:kern w:val="0"/>
          <w:sz w:val="24"/>
          <w:szCs w:val="20"/>
          <w:highlight w:val="none"/>
        </w:rPr>
        <w:t xml:space="preserve">乙方的《投标（响应）文件》及《中标（成交）通知书》，甲乙双方同意签订本合同。具体情况及要求如下：     </w:t>
      </w:r>
    </w:p>
    <w:p w14:paraId="312550F7">
      <w:pPr>
        <w:numPr>
          <w:ilvl w:val="0"/>
          <w:numId w:val="2"/>
        </w:numPr>
        <w:kinsoku/>
        <w:overflowPunct/>
        <w:topLinePunct w:val="0"/>
        <w:bidi w:val="0"/>
        <w:adjustRightInd/>
        <w:spacing w:beforeAutospacing="0" w:afterAutospacing="0" w:line="400" w:lineRule="exact"/>
        <w:ind w:left="-210" w:leftChars="-100" w:right="-420" w:rightChars="-200" w:firstLine="723" w:firstLineChars="300"/>
        <w:rPr>
          <w:rFonts w:hint="eastAsia" w:ascii="仿宋" w:hAnsi="仿宋" w:eastAsia="仿宋" w:cs="仿宋"/>
          <w:color w:val="auto"/>
          <w:kern w:val="0"/>
          <w:sz w:val="24"/>
          <w:szCs w:val="20"/>
          <w:highlight w:val="none"/>
        </w:rPr>
      </w:pPr>
      <w:r>
        <w:rPr>
          <w:rFonts w:hint="eastAsia" w:ascii="仿宋" w:hAnsi="仿宋" w:eastAsia="仿宋" w:cs="仿宋"/>
          <w:b/>
          <w:bCs/>
          <w:color w:val="auto"/>
          <w:kern w:val="0"/>
          <w:sz w:val="24"/>
          <w:szCs w:val="20"/>
          <w:highlight w:val="none"/>
        </w:rPr>
        <w:t>项目信息</w:t>
      </w:r>
    </w:p>
    <w:p w14:paraId="79CC6CB4">
      <w:pPr>
        <w:numPr>
          <w:ilvl w:val="-1"/>
          <w:numId w:val="0"/>
        </w:numPr>
        <w:kinsoku/>
        <w:overflowPunct/>
        <w:topLinePunct w:val="0"/>
        <w:bidi w:val="0"/>
        <w:adjustRightInd/>
        <w:spacing w:beforeAutospacing="0" w:afterAutospacing="0" w:line="400" w:lineRule="exact"/>
        <w:ind w:left="420" w:leftChars="200" w:right="-420" w:rightChars="-200" w:firstLine="0" w:firstLineChars="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w:t>
      </w:r>
      <w:r>
        <w:rPr>
          <w:rFonts w:hint="default" w:ascii="仿宋" w:hAnsi="仿宋" w:eastAsia="仿宋" w:cs="仿宋"/>
          <w:color w:val="auto"/>
          <w:kern w:val="0"/>
          <w:sz w:val="24"/>
          <w:szCs w:val="20"/>
          <w:highlight w:val="none"/>
          <w:lang w:val="en-US"/>
        </w:rPr>
        <w:t>1</w:t>
      </w:r>
      <w:r>
        <w:rPr>
          <w:rFonts w:hint="eastAsia" w:ascii="仿宋" w:hAnsi="仿宋" w:eastAsia="仿宋" w:cs="仿宋"/>
          <w:color w:val="auto"/>
          <w:kern w:val="0"/>
          <w:sz w:val="24"/>
          <w:szCs w:val="20"/>
          <w:highlight w:val="none"/>
        </w:rPr>
        <w:t>）采购项目名称：</w:t>
      </w:r>
      <w:r>
        <w:rPr>
          <w:rFonts w:ascii="宋体" w:hAnsi="宋体" w:eastAsia="宋体" w:cs="Times New Roman"/>
          <w:color w:val="auto"/>
          <w:kern w:val="0"/>
          <w:sz w:val="34"/>
          <w:szCs w:val="21"/>
          <w:highlight w:val="none"/>
          <w:u w:val="single"/>
        </w:rPr>
        <w:t xml:space="preserve">                           </w:t>
      </w:r>
      <w:r>
        <w:rPr>
          <w:rFonts w:hint="eastAsia" w:ascii="仿宋" w:hAnsi="仿宋" w:eastAsia="仿宋" w:cs="仿宋"/>
          <w:color w:val="auto"/>
          <w:kern w:val="0"/>
          <w:sz w:val="24"/>
          <w:szCs w:val="20"/>
          <w:highlight w:val="none"/>
        </w:rPr>
        <w:t xml:space="preserve">                    </w:t>
      </w:r>
    </w:p>
    <w:p w14:paraId="4AA1C8BD">
      <w:pPr>
        <w:kinsoku/>
        <w:overflowPunct/>
        <w:topLinePunct w:val="0"/>
        <w:bidi w:val="0"/>
        <w:adjustRightInd/>
        <w:spacing w:beforeAutospacing="0" w:afterAutospacing="0" w:line="400" w:lineRule="exact"/>
        <w:ind w:left="-420" w:leftChars="-200" w:right="-420" w:rightChars="-200" w:firstLine="480" w:firstLineChars="20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lang w:val="en-US" w:eastAsia="zh-CN"/>
        </w:rPr>
        <w:t xml:space="preserve">        采购项目编号：</w:t>
      </w:r>
      <w:r>
        <w:rPr>
          <w:rFonts w:ascii="宋体" w:hAnsi="宋体" w:eastAsia="宋体" w:cs="Times New Roman"/>
          <w:color w:val="auto"/>
          <w:kern w:val="0"/>
          <w:sz w:val="34"/>
          <w:szCs w:val="21"/>
          <w:highlight w:val="none"/>
          <w:u w:val="single"/>
        </w:rPr>
        <w:t xml:space="preserve">                           </w:t>
      </w:r>
      <w:r>
        <w:rPr>
          <w:rFonts w:hint="eastAsia" w:ascii="仿宋" w:hAnsi="仿宋" w:eastAsia="仿宋" w:cs="仿宋"/>
          <w:color w:val="auto"/>
          <w:kern w:val="0"/>
          <w:sz w:val="24"/>
          <w:szCs w:val="20"/>
          <w:highlight w:val="none"/>
        </w:rPr>
        <w:t xml:space="preserve">   </w:t>
      </w:r>
    </w:p>
    <w:p w14:paraId="260785F1">
      <w:pPr>
        <w:numPr>
          <w:ilvl w:val="0"/>
          <w:numId w:val="3"/>
        </w:numPr>
        <w:kinsoku/>
        <w:overflowPunct/>
        <w:topLinePunct w:val="0"/>
        <w:bidi w:val="0"/>
        <w:adjustRightInd/>
        <w:spacing w:beforeAutospacing="0" w:afterAutospacing="0" w:line="400" w:lineRule="exact"/>
        <w:ind w:left="-420" w:leftChars="-200" w:right="-420" w:rightChars="-200" w:firstLine="840" w:firstLineChars="35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采购计划编号：</w:t>
      </w:r>
      <w:r>
        <w:rPr>
          <w:rFonts w:ascii="宋体" w:hAnsi="宋体" w:eastAsia="宋体" w:cs="Times New Roman"/>
          <w:color w:val="auto"/>
          <w:kern w:val="0"/>
          <w:sz w:val="34"/>
          <w:szCs w:val="21"/>
          <w:highlight w:val="none"/>
          <w:u w:val="single"/>
        </w:rPr>
        <w:t xml:space="preserve">                           </w:t>
      </w:r>
      <w:r>
        <w:rPr>
          <w:rFonts w:hint="eastAsia" w:ascii="仿宋" w:hAnsi="仿宋" w:eastAsia="仿宋" w:cs="仿宋"/>
          <w:color w:val="auto"/>
          <w:kern w:val="0"/>
          <w:sz w:val="24"/>
          <w:szCs w:val="20"/>
          <w:highlight w:val="none"/>
        </w:rPr>
        <w:t xml:space="preserve">    </w:t>
      </w:r>
    </w:p>
    <w:p w14:paraId="72920A61">
      <w:pPr>
        <w:numPr>
          <w:ilvl w:val="0"/>
          <w:numId w:val="3"/>
        </w:numPr>
        <w:kinsoku/>
        <w:overflowPunct/>
        <w:topLinePunct w:val="0"/>
        <w:bidi w:val="0"/>
        <w:adjustRightInd/>
        <w:spacing w:beforeAutospacing="0" w:afterAutospacing="0" w:line="400" w:lineRule="exact"/>
        <w:ind w:left="-420" w:leftChars="-200" w:right="-420" w:rightChars="-200" w:firstLine="840" w:firstLineChars="35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项目内容：</w:t>
      </w:r>
    </w:p>
    <w:p w14:paraId="6A41EEEC">
      <w:pPr>
        <w:kinsoku/>
        <w:overflowPunct/>
        <w:topLinePunct w:val="0"/>
        <w:bidi w:val="0"/>
        <w:adjustRightInd/>
        <w:spacing w:beforeAutospacing="0" w:afterAutospacing="0" w:line="400" w:lineRule="exact"/>
        <w:ind w:left="-420" w:leftChars="-200" w:right="-420" w:rightChars="-200" w:firstLine="480" w:firstLineChars="200"/>
        <w:rPr>
          <w:rFonts w:hint="eastAsia" w:ascii="仿宋" w:hAnsi="仿宋" w:eastAsia="仿宋" w:cs="仿宋"/>
          <w:color w:val="auto"/>
          <w:kern w:val="0"/>
          <w:sz w:val="24"/>
          <w:szCs w:val="20"/>
          <w:highlight w:val="none"/>
          <w:lang w:val="en-US" w:eastAsia="zh-CN"/>
        </w:rPr>
      </w:pPr>
      <w:r>
        <w:rPr>
          <w:rFonts w:hint="eastAsia" w:ascii="仿宋" w:hAnsi="仿宋" w:eastAsia="仿宋" w:cs="仿宋"/>
          <w:color w:val="auto"/>
          <w:kern w:val="0"/>
          <w:sz w:val="24"/>
          <w:szCs w:val="20"/>
          <w:highlight w:val="none"/>
          <w:lang w:val="en-US" w:eastAsia="zh-CN"/>
        </w:rPr>
        <w:t xml:space="preserve">     </w:t>
      </w:r>
      <w:r>
        <w:rPr>
          <w:rFonts w:hint="default" w:ascii="仿宋" w:hAnsi="仿宋" w:eastAsia="仿宋" w:cs="仿宋"/>
          <w:color w:val="auto"/>
          <w:kern w:val="0"/>
          <w:sz w:val="24"/>
          <w:szCs w:val="20"/>
          <w:highlight w:val="none"/>
          <w:lang w:val="en-US" w:eastAsia="zh-CN"/>
        </w:rPr>
        <w:t xml:space="preserve">   </w:t>
      </w:r>
      <w:r>
        <w:rPr>
          <w:rFonts w:hint="eastAsia" w:ascii="仿宋" w:hAnsi="仿宋" w:eastAsia="仿宋" w:cs="仿宋"/>
          <w:color w:val="auto"/>
          <w:kern w:val="0"/>
          <w:sz w:val="24"/>
          <w:szCs w:val="20"/>
          <w:highlight w:val="none"/>
          <w:lang w:eastAsia="zh-CN"/>
        </w:rPr>
        <w:t>采购标的及数量</w:t>
      </w:r>
      <w:r>
        <w:rPr>
          <w:rFonts w:hint="eastAsia" w:ascii="仿宋" w:hAnsi="仿宋" w:eastAsia="仿宋" w:cs="仿宋"/>
          <w:color w:val="auto"/>
          <w:kern w:val="0"/>
          <w:sz w:val="24"/>
          <w:szCs w:val="20"/>
          <w:highlight w:val="none"/>
          <w:lang w:val="en-US" w:eastAsia="zh-CN"/>
        </w:rPr>
        <w:t>（台/套</w:t>
      </w:r>
      <w:r>
        <w:rPr>
          <w:rFonts w:hint="eastAsia" w:ascii="仿宋" w:hAnsi="仿宋" w:eastAsia="仿宋" w:cs="仿宋"/>
          <w:color w:val="auto"/>
          <w:kern w:val="0"/>
          <w:sz w:val="24"/>
          <w:szCs w:val="20"/>
          <w:highlight w:val="none"/>
          <w:lang w:val="en" w:eastAsia="zh-CN"/>
        </w:rPr>
        <w:t>/个/架/组等</w:t>
      </w:r>
      <w:r>
        <w:rPr>
          <w:rFonts w:hint="eastAsia" w:ascii="仿宋" w:hAnsi="仿宋" w:eastAsia="仿宋" w:cs="仿宋"/>
          <w:color w:val="auto"/>
          <w:kern w:val="0"/>
          <w:sz w:val="24"/>
          <w:szCs w:val="20"/>
          <w:highlight w:val="none"/>
          <w:lang w:val="en-US" w:eastAsia="zh-CN"/>
        </w:rPr>
        <w:t>）</w:t>
      </w:r>
      <w:r>
        <w:rPr>
          <w:rFonts w:hint="eastAsia" w:ascii="仿宋" w:hAnsi="仿宋" w:eastAsia="仿宋" w:cs="仿宋"/>
          <w:color w:val="auto"/>
          <w:kern w:val="0"/>
          <w:sz w:val="24"/>
          <w:szCs w:val="20"/>
          <w:highlight w:val="none"/>
          <w:lang w:eastAsia="zh-CN"/>
        </w:rPr>
        <w:t>：</w:t>
      </w:r>
      <w:r>
        <w:rPr>
          <w:rFonts w:ascii="宋体" w:hAnsi="宋体" w:eastAsia="宋体" w:cs="Times New Roman"/>
          <w:color w:val="auto"/>
          <w:kern w:val="0"/>
          <w:sz w:val="34"/>
          <w:szCs w:val="21"/>
          <w:highlight w:val="none"/>
          <w:u w:val="single"/>
        </w:rPr>
        <w:t xml:space="preserve">            </w:t>
      </w:r>
      <w:r>
        <w:rPr>
          <w:rFonts w:hint="eastAsia" w:ascii="仿宋" w:hAnsi="仿宋" w:eastAsia="仿宋" w:cs="仿宋"/>
          <w:color w:val="auto"/>
          <w:kern w:val="0"/>
          <w:sz w:val="24"/>
          <w:szCs w:val="20"/>
          <w:highlight w:val="none"/>
          <w:lang w:val="en-US" w:eastAsia="zh-CN"/>
        </w:rPr>
        <w:t xml:space="preserve">                                   </w:t>
      </w:r>
    </w:p>
    <w:p w14:paraId="39871937">
      <w:pPr>
        <w:kinsoku/>
        <w:overflowPunct/>
        <w:topLinePunct w:val="0"/>
        <w:bidi w:val="0"/>
        <w:adjustRightInd/>
        <w:spacing w:beforeAutospacing="0" w:afterAutospacing="0" w:line="400" w:lineRule="exact"/>
        <w:ind w:left="-420" w:leftChars="-200" w:right="-420" w:rightChars="-200" w:firstLine="480" w:firstLineChars="200"/>
        <w:rPr>
          <w:rFonts w:ascii="宋体" w:hAnsi="宋体" w:eastAsia="宋体" w:cs="Times New Roman"/>
          <w:color w:val="auto"/>
          <w:kern w:val="0"/>
          <w:sz w:val="34"/>
          <w:szCs w:val="21"/>
          <w:highlight w:val="none"/>
          <w:u w:val="single"/>
        </w:rPr>
      </w:pPr>
      <w:r>
        <w:rPr>
          <w:rFonts w:hint="eastAsia" w:ascii="仿宋" w:hAnsi="仿宋" w:eastAsia="仿宋" w:cs="仿宋"/>
          <w:color w:val="auto"/>
          <w:kern w:val="0"/>
          <w:sz w:val="24"/>
          <w:szCs w:val="20"/>
          <w:highlight w:val="none"/>
          <w:lang w:val="en-US" w:eastAsia="zh-CN"/>
        </w:rPr>
        <w:t xml:space="preserve">     </w:t>
      </w:r>
      <w:r>
        <w:rPr>
          <w:rFonts w:hint="default" w:ascii="仿宋" w:hAnsi="仿宋" w:eastAsia="仿宋" w:cs="仿宋"/>
          <w:color w:val="auto"/>
          <w:kern w:val="0"/>
          <w:sz w:val="24"/>
          <w:szCs w:val="20"/>
          <w:highlight w:val="none"/>
          <w:lang w:val="en-US" w:eastAsia="zh-CN"/>
        </w:rPr>
        <w:t xml:space="preserve">   </w:t>
      </w:r>
      <w:r>
        <w:rPr>
          <w:rFonts w:hint="eastAsia" w:ascii="仿宋" w:hAnsi="仿宋" w:eastAsia="仿宋" w:cs="仿宋"/>
          <w:color w:val="auto"/>
          <w:kern w:val="0"/>
          <w:sz w:val="24"/>
          <w:szCs w:val="20"/>
          <w:highlight w:val="none"/>
          <w:lang w:val="en-US" w:eastAsia="zh-CN"/>
        </w:rPr>
        <w:t>品牌：</w:t>
      </w:r>
      <w:r>
        <w:rPr>
          <w:rFonts w:ascii="宋体" w:hAnsi="宋体" w:eastAsia="宋体" w:cs="Times New Roman"/>
          <w:color w:val="auto"/>
          <w:kern w:val="0"/>
          <w:sz w:val="34"/>
          <w:szCs w:val="21"/>
          <w:highlight w:val="none"/>
          <w:u w:val="single"/>
        </w:rPr>
        <w:t xml:space="preserve">            </w:t>
      </w:r>
      <w:r>
        <w:rPr>
          <w:rFonts w:hint="eastAsia" w:ascii="仿宋" w:hAnsi="仿宋" w:eastAsia="仿宋" w:cs="仿宋"/>
          <w:color w:val="auto"/>
          <w:kern w:val="0"/>
          <w:sz w:val="24"/>
          <w:szCs w:val="20"/>
          <w:highlight w:val="none"/>
          <w:lang w:val="en" w:eastAsia="zh-CN"/>
        </w:rPr>
        <w:t xml:space="preserve">   </w:t>
      </w:r>
      <w:r>
        <w:rPr>
          <w:rFonts w:hint="eastAsia" w:ascii="仿宋" w:hAnsi="仿宋" w:eastAsia="仿宋" w:cs="仿宋"/>
          <w:color w:val="auto"/>
          <w:kern w:val="0"/>
          <w:sz w:val="24"/>
          <w:szCs w:val="20"/>
          <w:highlight w:val="none"/>
          <w:lang w:val="en-US" w:eastAsia="zh-CN"/>
        </w:rPr>
        <w:t>规格型号：</w:t>
      </w:r>
      <w:r>
        <w:rPr>
          <w:rFonts w:ascii="宋体" w:hAnsi="宋体" w:eastAsia="宋体" w:cs="Times New Roman"/>
          <w:color w:val="auto"/>
          <w:kern w:val="0"/>
          <w:sz w:val="34"/>
          <w:szCs w:val="21"/>
          <w:highlight w:val="none"/>
          <w:u w:val="single"/>
        </w:rPr>
        <w:t xml:space="preserve">            </w:t>
      </w:r>
    </w:p>
    <w:p w14:paraId="3B0C4F9A">
      <w:pPr>
        <w:kinsoku/>
        <w:overflowPunct/>
        <w:topLinePunct w:val="0"/>
        <w:bidi w:val="0"/>
        <w:adjustRightInd/>
        <w:spacing w:beforeAutospacing="0" w:afterAutospacing="0" w:line="400" w:lineRule="exact"/>
        <w:ind w:left="-420" w:leftChars="-200" w:right="-420" w:rightChars="-200" w:firstLine="1440" w:firstLineChars="600"/>
        <w:rPr>
          <w:rFonts w:hint="eastAsia" w:ascii="仿宋" w:hAnsi="仿宋" w:eastAsia="仿宋" w:cs="仿宋"/>
          <w:color w:val="auto"/>
          <w:kern w:val="0"/>
          <w:sz w:val="24"/>
          <w:szCs w:val="20"/>
          <w:highlight w:val="none"/>
          <w:lang w:val="en-US" w:eastAsia="zh-CN"/>
        </w:rPr>
      </w:pPr>
      <w:r>
        <w:rPr>
          <w:rFonts w:hint="eastAsia" w:ascii="仿宋" w:hAnsi="仿宋" w:eastAsia="仿宋" w:cs="仿宋"/>
          <w:color w:val="auto"/>
          <w:kern w:val="0"/>
          <w:sz w:val="24"/>
          <w:szCs w:val="20"/>
          <w:highlight w:val="none"/>
          <w:lang w:val="en-US" w:eastAsia="zh-CN"/>
        </w:rPr>
        <w:t>采购标的的技术要求、商务要求具体见附件。</w:t>
      </w:r>
    </w:p>
    <w:p w14:paraId="2D6277B1">
      <w:pPr>
        <w:kinsoku/>
        <w:overflowPunct/>
        <w:topLinePunct w:val="0"/>
        <w:bidi w:val="0"/>
        <w:adjustRightInd/>
        <w:spacing w:beforeAutospacing="0" w:afterAutospacing="0" w:line="400" w:lineRule="exact"/>
        <w:ind w:left="-420" w:leftChars="-200" w:right="-420" w:rightChars="-200" w:firstLine="1440" w:firstLineChars="600"/>
        <w:rPr>
          <w:rFonts w:hint="eastAsia" w:ascii="仿宋" w:hAnsi="仿宋" w:eastAsia="仿宋" w:cs="仿宋"/>
          <w:color w:val="auto"/>
          <w:kern w:val="0"/>
          <w:sz w:val="24"/>
          <w:szCs w:val="20"/>
          <w:highlight w:val="none"/>
          <w:lang w:val="en-US" w:eastAsia="zh-CN"/>
        </w:rPr>
      </w:pPr>
      <w:r>
        <w:rPr>
          <w:rFonts w:hint="eastAsia" w:ascii="仿宋" w:hAnsi="仿宋" w:eastAsia="仿宋" w:cs="仿宋"/>
          <w:color w:val="auto"/>
          <w:kern w:val="0"/>
          <w:sz w:val="24"/>
          <w:szCs w:val="20"/>
          <w:highlight w:val="none"/>
          <w:lang w:val="en-US" w:eastAsia="zh-CN"/>
        </w:rPr>
        <w:t>①涉及信息类产品，请填写该产品关键部件的品牌、型号：</w:t>
      </w:r>
    </w:p>
    <w:p w14:paraId="6B1DF49B">
      <w:pPr>
        <w:kinsoku/>
        <w:overflowPunct/>
        <w:topLinePunct w:val="0"/>
        <w:bidi w:val="0"/>
        <w:adjustRightInd/>
        <w:spacing w:beforeAutospacing="0" w:afterAutospacing="0" w:line="400" w:lineRule="exact"/>
        <w:ind w:left="-420" w:leftChars="-200" w:right="-420" w:rightChars="-200" w:firstLine="1440" w:firstLineChars="60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lang w:val="en-US" w:eastAsia="zh-CN"/>
        </w:rPr>
        <w:t>标的名称：</w:t>
      </w:r>
      <w:r>
        <w:rPr>
          <w:rFonts w:ascii="宋体" w:hAnsi="宋体" w:eastAsia="宋体" w:cs="Times New Roman"/>
          <w:color w:val="auto"/>
          <w:kern w:val="0"/>
          <w:sz w:val="34"/>
          <w:szCs w:val="21"/>
          <w:highlight w:val="none"/>
          <w:u w:val="single"/>
        </w:rPr>
        <w:t xml:space="preserve">                           </w:t>
      </w:r>
      <w:r>
        <w:rPr>
          <w:rFonts w:hint="eastAsia" w:ascii="仿宋" w:hAnsi="仿宋" w:eastAsia="仿宋" w:cs="仿宋"/>
          <w:color w:val="auto"/>
          <w:kern w:val="0"/>
          <w:sz w:val="24"/>
          <w:szCs w:val="20"/>
          <w:highlight w:val="none"/>
        </w:rPr>
        <w:t xml:space="preserve"> </w:t>
      </w:r>
    </w:p>
    <w:p w14:paraId="51A6B579">
      <w:pPr>
        <w:kinsoku/>
        <w:overflowPunct/>
        <w:topLinePunct w:val="0"/>
        <w:bidi w:val="0"/>
        <w:adjustRightInd/>
        <w:spacing w:beforeAutospacing="0" w:afterAutospacing="0" w:line="400" w:lineRule="exact"/>
        <w:ind w:left="-420" w:leftChars="-200" w:right="-420" w:rightChars="-200" w:firstLine="480" w:firstLineChars="200"/>
        <w:rPr>
          <w:rFonts w:ascii="宋体" w:hAnsi="宋体" w:eastAsia="宋体" w:cs="Times New Roman"/>
          <w:color w:val="auto"/>
          <w:kern w:val="0"/>
          <w:sz w:val="34"/>
          <w:szCs w:val="21"/>
          <w:highlight w:val="none"/>
          <w:u w:val="single"/>
        </w:rPr>
      </w:pPr>
      <w:r>
        <w:rPr>
          <w:rFonts w:hint="eastAsia" w:ascii="仿宋" w:hAnsi="仿宋" w:eastAsia="仿宋" w:cs="仿宋"/>
          <w:color w:val="auto"/>
          <w:kern w:val="0"/>
          <w:sz w:val="24"/>
          <w:szCs w:val="20"/>
          <w:highlight w:val="none"/>
          <w:lang w:val="en-US" w:eastAsia="zh-CN"/>
        </w:rPr>
        <w:t xml:space="preserve">    </w:t>
      </w:r>
      <w:r>
        <w:rPr>
          <w:rFonts w:hint="default" w:ascii="仿宋" w:hAnsi="仿宋" w:eastAsia="仿宋" w:cs="仿宋"/>
          <w:color w:val="auto"/>
          <w:kern w:val="0"/>
          <w:sz w:val="24"/>
          <w:szCs w:val="20"/>
          <w:highlight w:val="none"/>
          <w:lang w:val="en-US" w:eastAsia="zh-CN"/>
        </w:rPr>
        <w:t xml:space="preserve">    </w:t>
      </w:r>
      <w:r>
        <w:rPr>
          <w:rFonts w:hint="eastAsia" w:ascii="仿宋" w:hAnsi="仿宋" w:eastAsia="仿宋" w:cs="仿宋"/>
          <w:color w:val="auto"/>
          <w:kern w:val="0"/>
          <w:sz w:val="24"/>
          <w:szCs w:val="20"/>
          <w:highlight w:val="none"/>
          <w:lang w:val="en-US" w:eastAsia="zh-CN"/>
        </w:rPr>
        <w:t>关键部件：</w:t>
      </w:r>
      <w:r>
        <w:rPr>
          <w:rFonts w:ascii="宋体" w:hAnsi="宋体" w:eastAsia="宋体" w:cs="Times New Roman"/>
          <w:color w:val="auto"/>
          <w:kern w:val="0"/>
          <w:sz w:val="34"/>
          <w:szCs w:val="21"/>
          <w:highlight w:val="none"/>
          <w:u w:val="single"/>
        </w:rPr>
        <w:t xml:space="preserve">      </w:t>
      </w:r>
      <w:r>
        <w:rPr>
          <w:rFonts w:hint="eastAsia" w:ascii="仿宋" w:hAnsi="仿宋" w:eastAsia="仿宋" w:cs="仿宋"/>
          <w:color w:val="auto"/>
          <w:kern w:val="0"/>
          <w:sz w:val="24"/>
          <w:szCs w:val="20"/>
          <w:highlight w:val="none"/>
          <w:lang w:val="en-US" w:eastAsia="zh-CN"/>
        </w:rPr>
        <w:t xml:space="preserve">  品牌：</w:t>
      </w:r>
      <w:r>
        <w:rPr>
          <w:rFonts w:ascii="宋体" w:hAnsi="宋体" w:eastAsia="宋体" w:cs="Times New Roman"/>
          <w:color w:val="auto"/>
          <w:kern w:val="0"/>
          <w:sz w:val="34"/>
          <w:szCs w:val="21"/>
          <w:highlight w:val="none"/>
          <w:u w:val="single"/>
        </w:rPr>
        <w:t xml:space="preserve">       </w:t>
      </w:r>
      <w:r>
        <w:rPr>
          <w:rFonts w:hint="eastAsia" w:ascii="仿宋" w:hAnsi="仿宋" w:eastAsia="仿宋" w:cs="仿宋"/>
          <w:color w:val="auto"/>
          <w:kern w:val="0"/>
          <w:sz w:val="24"/>
          <w:szCs w:val="20"/>
          <w:highlight w:val="none"/>
          <w:lang w:val="en-US" w:eastAsia="zh-CN"/>
        </w:rPr>
        <w:t xml:space="preserve"> 型号：</w:t>
      </w:r>
      <w:r>
        <w:rPr>
          <w:rFonts w:ascii="宋体" w:hAnsi="宋体" w:eastAsia="宋体" w:cs="Times New Roman"/>
          <w:color w:val="auto"/>
          <w:kern w:val="0"/>
          <w:sz w:val="34"/>
          <w:szCs w:val="21"/>
          <w:highlight w:val="none"/>
          <w:u w:val="single"/>
        </w:rPr>
        <w:t xml:space="preserve">       </w:t>
      </w:r>
    </w:p>
    <w:p w14:paraId="37556FA3">
      <w:pPr>
        <w:kinsoku/>
        <w:overflowPunct/>
        <w:topLinePunct w:val="0"/>
        <w:bidi w:val="0"/>
        <w:adjustRightInd/>
        <w:spacing w:beforeAutospacing="0" w:afterAutospacing="0" w:line="400" w:lineRule="exact"/>
        <w:ind w:left="-420" w:leftChars="-200" w:right="-420" w:rightChars="-200" w:firstLine="480" w:firstLineChars="200"/>
        <w:rPr>
          <w:rFonts w:ascii="宋体" w:hAnsi="宋体" w:eastAsia="宋体" w:cs="Times New Roman"/>
          <w:color w:val="auto"/>
          <w:kern w:val="0"/>
          <w:sz w:val="34"/>
          <w:szCs w:val="21"/>
          <w:highlight w:val="none"/>
          <w:u w:val="single"/>
        </w:rPr>
      </w:pPr>
      <w:r>
        <w:rPr>
          <w:rFonts w:hint="eastAsia" w:ascii="仿宋" w:hAnsi="仿宋" w:eastAsia="仿宋" w:cs="仿宋"/>
          <w:color w:val="auto"/>
          <w:kern w:val="0"/>
          <w:sz w:val="24"/>
          <w:szCs w:val="20"/>
          <w:highlight w:val="none"/>
          <w:lang w:val="en-US" w:eastAsia="zh-CN"/>
        </w:rPr>
        <w:t xml:space="preserve">     </w:t>
      </w:r>
      <w:r>
        <w:rPr>
          <w:rFonts w:hint="default" w:ascii="仿宋" w:hAnsi="仿宋" w:eastAsia="仿宋" w:cs="仿宋"/>
          <w:color w:val="auto"/>
          <w:kern w:val="0"/>
          <w:sz w:val="24"/>
          <w:szCs w:val="20"/>
          <w:highlight w:val="none"/>
          <w:lang w:val="en-US" w:eastAsia="zh-CN"/>
        </w:rPr>
        <w:t xml:space="preserve">   </w:t>
      </w:r>
      <w:r>
        <w:rPr>
          <w:rFonts w:hint="eastAsia" w:ascii="仿宋" w:hAnsi="仿宋" w:eastAsia="仿宋" w:cs="仿宋"/>
          <w:color w:val="auto"/>
          <w:kern w:val="0"/>
          <w:sz w:val="24"/>
          <w:szCs w:val="20"/>
          <w:highlight w:val="none"/>
          <w:lang w:val="en-US" w:eastAsia="zh-CN"/>
        </w:rPr>
        <w:t>关键部件：</w:t>
      </w:r>
      <w:r>
        <w:rPr>
          <w:rFonts w:ascii="宋体" w:hAnsi="宋体" w:eastAsia="宋体" w:cs="Times New Roman"/>
          <w:color w:val="auto"/>
          <w:kern w:val="0"/>
          <w:sz w:val="34"/>
          <w:szCs w:val="21"/>
          <w:highlight w:val="none"/>
          <w:u w:val="single"/>
        </w:rPr>
        <w:t xml:space="preserve">      </w:t>
      </w:r>
      <w:r>
        <w:rPr>
          <w:rFonts w:hint="eastAsia" w:ascii="仿宋" w:hAnsi="仿宋" w:eastAsia="仿宋" w:cs="仿宋"/>
          <w:color w:val="auto"/>
          <w:kern w:val="0"/>
          <w:sz w:val="24"/>
          <w:szCs w:val="20"/>
          <w:highlight w:val="none"/>
          <w:lang w:val="en-US" w:eastAsia="zh-CN"/>
        </w:rPr>
        <w:t xml:space="preserve">  品牌：</w:t>
      </w:r>
      <w:r>
        <w:rPr>
          <w:rFonts w:ascii="宋体" w:hAnsi="宋体" w:eastAsia="宋体" w:cs="Times New Roman"/>
          <w:color w:val="auto"/>
          <w:kern w:val="0"/>
          <w:sz w:val="34"/>
          <w:szCs w:val="21"/>
          <w:highlight w:val="none"/>
          <w:u w:val="single"/>
        </w:rPr>
        <w:t xml:space="preserve">       </w:t>
      </w:r>
      <w:r>
        <w:rPr>
          <w:rFonts w:hint="eastAsia" w:ascii="仿宋" w:hAnsi="仿宋" w:eastAsia="仿宋" w:cs="仿宋"/>
          <w:color w:val="auto"/>
          <w:kern w:val="0"/>
          <w:sz w:val="24"/>
          <w:szCs w:val="20"/>
          <w:highlight w:val="none"/>
          <w:lang w:val="en-US" w:eastAsia="zh-CN"/>
        </w:rPr>
        <w:t xml:space="preserve"> 型号：</w:t>
      </w:r>
      <w:r>
        <w:rPr>
          <w:rFonts w:ascii="宋体" w:hAnsi="宋体" w:eastAsia="宋体" w:cs="Times New Roman"/>
          <w:color w:val="auto"/>
          <w:kern w:val="0"/>
          <w:sz w:val="34"/>
          <w:szCs w:val="21"/>
          <w:highlight w:val="none"/>
          <w:u w:val="single"/>
        </w:rPr>
        <w:t xml:space="preserve">       </w:t>
      </w:r>
    </w:p>
    <w:p w14:paraId="72E278DA">
      <w:pPr>
        <w:kinsoku/>
        <w:overflowPunct/>
        <w:topLinePunct w:val="0"/>
        <w:bidi w:val="0"/>
        <w:adjustRightInd/>
        <w:spacing w:beforeAutospacing="0" w:afterAutospacing="0" w:line="400" w:lineRule="exact"/>
        <w:ind w:left="-420" w:leftChars="-200" w:right="-420" w:rightChars="-200" w:firstLine="1440" w:firstLineChars="600"/>
        <w:rPr>
          <w:rFonts w:hint="eastAsia" w:ascii="仿宋" w:hAnsi="仿宋" w:eastAsia="仿宋" w:cs="仿宋"/>
          <w:color w:val="auto"/>
          <w:kern w:val="0"/>
          <w:sz w:val="24"/>
          <w:szCs w:val="20"/>
          <w:highlight w:val="none"/>
          <w:lang w:val="en-US" w:eastAsia="zh-CN"/>
        </w:rPr>
      </w:pPr>
      <w:r>
        <w:rPr>
          <w:rFonts w:hint="eastAsia" w:ascii="仿宋" w:hAnsi="仿宋" w:eastAsia="仿宋" w:cs="仿宋"/>
          <w:color w:val="auto"/>
          <w:kern w:val="0"/>
          <w:sz w:val="24"/>
          <w:szCs w:val="20"/>
          <w:highlight w:val="none"/>
          <w:lang w:val="en-US" w:eastAsia="zh-CN"/>
        </w:rPr>
        <w:t>关键部件：</w:t>
      </w:r>
      <w:r>
        <w:rPr>
          <w:rFonts w:ascii="宋体" w:hAnsi="宋体" w:eastAsia="宋体" w:cs="Times New Roman"/>
          <w:color w:val="auto"/>
          <w:kern w:val="0"/>
          <w:sz w:val="34"/>
          <w:szCs w:val="21"/>
          <w:highlight w:val="none"/>
          <w:u w:val="single"/>
        </w:rPr>
        <w:t xml:space="preserve">      </w:t>
      </w:r>
      <w:r>
        <w:rPr>
          <w:rFonts w:hint="eastAsia" w:ascii="仿宋" w:hAnsi="仿宋" w:eastAsia="仿宋" w:cs="仿宋"/>
          <w:color w:val="auto"/>
          <w:kern w:val="0"/>
          <w:sz w:val="24"/>
          <w:szCs w:val="20"/>
          <w:highlight w:val="none"/>
          <w:lang w:val="en-US" w:eastAsia="zh-CN"/>
        </w:rPr>
        <w:t xml:space="preserve">  品牌：</w:t>
      </w:r>
      <w:r>
        <w:rPr>
          <w:rFonts w:ascii="宋体" w:hAnsi="宋体" w:eastAsia="宋体" w:cs="Times New Roman"/>
          <w:color w:val="auto"/>
          <w:kern w:val="0"/>
          <w:sz w:val="34"/>
          <w:szCs w:val="21"/>
          <w:highlight w:val="none"/>
          <w:u w:val="single"/>
        </w:rPr>
        <w:t xml:space="preserve">       </w:t>
      </w:r>
      <w:r>
        <w:rPr>
          <w:rFonts w:hint="eastAsia" w:ascii="仿宋" w:hAnsi="仿宋" w:eastAsia="仿宋" w:cs="仿宋"/>
          <w:color w:val="auto"/>
          <w:kern w:val="0"/>
          <w:sz w:val="24"/>
          <w:szCs w:val="20"/>
          <w:highlight w:val="none"/>
          <w:lang w:val="en-US" w:eastAsia="zh-CN"/>
        </w:rPr>
        <w:t xml:space="preserve"> 型号：</w:t>
      </w:r>
      <w:r>
        <w:rPr>
          <w:rFonts w:ascii="宋体" w:hAnsi="宋体" w:eastAsia="宋体" w:cs="Times New Roman"/>
          <w:color w:val="auto"/>
          <w:kern w:val="0"/>
          <w:sz w:val="34"/>
          <w:szCs w:val="21"/>
          <w:highlight w:val="none"/>
          <w:u w:val="single"/>
        </w:rPr>
        <w:t xml:space="preserve">       </w:t>
      </w:r>
    </w:p>
    <w:p w14:paraId="7C911899">
      <w:pPr>
        <w:kinsoku/>
        <w:overflowPunct/>
        <w:topLinePunct w:val="0"/>
        <w:bidi w:val="0"/>
        <w:adjustRightInd/>
        <w:spacing w:beforeAutospacing="0" w:afterAutospacing="0" w:line="400" w:lineRule="exact"/>
        <w:ind w:left="-10" w:leftChars="0" w:right="-346" w:rightChars="-165" w:firstLine="398" w:firstLineChars="166"/>
        <w:rPr>
          <w:rFonts w:hint="eastAsia" w:ascii="仿宋" w:hAnsi="仿宋" w:eastAsia="仿宋" w:cs="仿宋"/>
          <w:color w:val="auto"/>
          <w:kern w:val="0"/>
          <w:sz w:val="24"/>
          <w:szCs w:val="20"/>
          <w:highlight w:val="none"/>
          <w:lang w:val="en-US" w:eastAsia="zh-CN"/>
        </w:rPr>
      </w:pPr>
      <w:r>
        <w:rPr>
          <w:rFonts w:hint="eastAsia" w:ascii="仿宋" w:hAnsi="仿宋" w:eastAsia="仿宋" w:cs="仿宋"/>
          <w:color w:val="auto"/>
          <w:kern w:val="0"/>
          <w:sz w:val="24"/>
          <w:szCs w:val="20"/>
          <w:highlight w:val="none"/>
          <w:lang w:val="en-US" w:eastAsia="zh-CN"/>
        </w:rPr>
        <w:t>（注：关键部件是指财政部会同有关部门发布的政府采购需求标准规定的需要通过国家有关部门指定的测评机构开展的安全可靠测评的软硬件，如CPU芯片、操作系统、数据库等。）</w:t>
      </w:r>
    </w:p>
    <w:p w14:paraId="35E5C94C">
      <w:pPr>
        <w:kinsoku/>
        <w:overflowPunct/>
        <w:topLinePunct w:val="0"/>
        <w:bidi w:val="0"/>
        <w:adjustRightInd/>
        <w:spacing w:beforeAutospacing="0" w:afterAutospacing="0" w:line="400" w:lineRule="exact"/>
        <w:ind w:left="-420" w:leftChars="-200" w:right="-420" w:rightChars="-200" w:firstLine="480" w:firstLineChars="200"/>
        <w:rPr>
          <w:rFonts w:hint="eastAsia" w:ascii="仿宋" w:hAnsi="仿宋" w:eastAsia="仿宋" w:cs="仿宋"/>
          <w:color w:val="auto"/>
          <w:kern w:val="0"/>
          <w:sz w:val="24"/>
          <w:szCs w:val="20"/>
          <w:highlight w:val="none"/>
          <w:lang w:val="en-US" w:eastAsia="zh-CN"/>
        </w:rPr>
      </w:pPr>
      <w:r>
        <w:rPr>
          <w:rFonts w:hint="eastAsia" w:ascii="仿宋" w:hAnsi="仿宋" w:eastAsia="仿宋" w:cs="仿宋"/>
          <w:color w:val="auto"/>
          <w:kern w:val="0"/>
          <w:sz w:val="24"/>
          <w:szCs w:val="20"/>
          <w:highlight w:val="none"/>
          <w:lang w:val="en-US" w:eastAsia="zh-CN"/>
        </w:rPr>
        <w:t xml:space="preserve">        ②涉及车辆采购，请填写是否属于新能源汽车：</w:t>
      </w:r>
    </w:p>
    <w:p w14:paraId="6744B57C">
      <w:pPr>
        <w:kinsoku/>
        <w:overflowPunct/>
        <w:topLinePunct w:val="0"/>
        <w:bidi w:val="0"/>
        <w:adjustRightInd/>
        <w:spacing w:beforeAutospacing="0" w:afterAutospacing="0" w:line="400" w:lineRule="exact"/>
        <w:ind w:left="-420" w:leftChars="-200" w:right="-420" w:rightChars="-200" w:firstLine="480" w:firstLineChars="200"/>
        <w:rPr>
          <w:rFonts w:hint="eastAsia" w:ascii="仿宋" w:hAnsi="仿宋" w:eastAsia="仿宋" w:cs="仿宋"/>
          <w:color w:val="auto"/>
          <w:kern w:val="0"/>
          <w:sz w:val="24"/>
          <w:szCs w:val="20"/>
          <w:highlight w:val="none"/>
          <w:lang w:val="en-US" w:eastAsia="zh-CN"/>
        </w:rPr>
      </w:pPr>
      <w:r>
        <w:rPr>
          <w:rFonts w:hint="eastAsia" w:ascii="仿宋" w:hAnsi="仿宋" w:eastAsia="仿宋" w:cs="仿宋"/>
          <w:color w:val="auto"/>
          <w:kern w:val="0"/>
          <w:sz w:val="24"/>
          <w:szCs w:val="20"/>
          <w:highlight w:val="none"/>
          <w:lang w:val="en-US" w:eastAsia="zh-CN"/>
        </w:rPr>
        <w:t xml:space="preserve">        </w:t>
      </w: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rPr>
        <w:t>是</w:t>
      </w:r>
      <w:r>
        <w:rPr>
          <w:rFonts w:hint="eastAsia" w:ascii="仿宋" w:hAnsi="仿宋" w:eastAsia="仿宋" w:cs="仿宋"/>
          <w:color w:val="auto"/>
          <w:kern w:val="0"/>
          <w:sz w:val="24"/>
          <w:szCs w:val="20"/>
          <w:highlight w:val="none"/>
          <w:lang w:eastAsia="zh-CN"/>
        </w:rPr>
        <w:t>，《政府采购品目分类目录》底级品目名称</w:t>
      </w:r>
      <w:r>
        <w:rPr>
          <w:rFonts w:hint="eastAsia" w:ascii="仿宋" w:hAnsi="仿宋" w:eastAsia="仿宋" w:cs="仿宋"/>
          <w:color w:val="auto"/>
          <w:kern w:val="0"/>
          <w:sz w:val="24"/>
          <w:szCs w:val="20"/>
          <w:highlight w:val="none"/>
          <w:lang w:val="en-US" w:eastAsia="zh-CN"/>
        </w:rPr>
        <w:t>：</w:t>
      </w:r>
      <w:r>
        <w:rPr>
          <w:rFonts w:ascii="宋体" w:hAnsi="宋体" w:eastAsia="宋体" w:cs="Times New Roman"/>
          <w:color w:val="auto"/>
          <w:kern w:val="0"/>
          <w:sz w:val="34"/>
          <w:szCs w:val="21"/>
          <w:highlight w:val="none"/>
          <w:u w:val="single"/>
        </w:rPr>
        <w:t xml:space="preserve">  </w:t>
      </w:r>
      <w:r>
        <w:rPr>
          <w:rFonts w:hint="eastAsia" w:ascii="仿宋" w:hAnsi="仿宋" w:eastAsia="仿宋" w:cs="仿宋"/>
          <w:color w:val="auto"/>
          <w:kern w:val="0"/>
          <w:sz w:val="24"/>
          <w:szCs w:val="20"/>
          <w:highlight w:val="none"/>
          <w:lang w:val="en-US" w:eastAsia="zh-CN"/>
        </w:rPr>
        <w:t>数量：</w:t>
      </w:r>
      <w:r>
        <w:rPr>
          <w:rFonts w:ascii="宋体" w:hAnsi="宋体" w:eastAsia="宋体" w:cs="Times New Roman"/>
          <w:color w:val="auto"/>
          <w:kern w:val="0"/>
          <w:sz w:val="34"/>
          <w:szCs w:val="21"/>
          <w:highlight w:val="none"/>
          <w:u w:val="single"/>
        </w:rPr>
        <w:t xml:space="preserve">  </w:t>
      </w:r>
      <w:r>
        <w:rPr>
          <w:rFonts w:hint="eastAsia" w:ascii="仿宋" w:hAnsi="仿宋" w:eastAsia="仿宋" w:cs="仿宋"/>
          <w:color w:val="auto"/>
          <w:kern w:val="0"/>
          <w:sz w:val="24"/>
          <w:szCs w:val="20"/>
          <w:highlight w:val="none"/>
          <w:lang w:val="en-US" w:eastAsia="zh-CN"/>
        </w:rPr>
        <w:t>金额：</w:t>
      </w:r>
      <w:r>
        <w:rPr>
          <w:rFonts w:ascii="宋体" w:hAnsi="宋体" w:eastAsia="宋体" w:cs="Times New Roman"/>
          <w:color w:val="auto"/>
          <w:kern w:val="0"/>
          <w:sz w:val="34"/>
          <w:szCs w:val="21"/>
          <w:highlight w:val="none"/>
          <w:u w:val="single"/>
        </w:rPr>
        <w:t xml:space="preserve">  </w:t>
      </w:r>
      <w:r>
        <w:rPr>
          <w:rFonts w:hint="eastAsia" w:ascii="仿宋" w:hAnsi="仿宋" w:eastAsia="仿宋" w:cs="仿宋"/>
          <w:color w:val="auto"/>
          <w:kern w:val="0"/>
          <w:sz w:val="24"/>
          <w:szCs w:val="20"/>
          <w:highlight w:val="none"/>
          <w:lang w:val="en-US" w:eastAsia="zh-CN"/>
        </w:rPr>
        <w:t xml:space="preserve">      </w:t>
      </w:r>
    </w:p>
    <w:p w14:paraId="5D87947B">
      <w:pPr>
        <w:kinsoku/>
        <w:overflowPunct/>
        <w:topLinePunct w:val="0"/>
        <w:bidi w:val="0"/>
        <w:adjustRightInd/>
        <w:spacing w:beforeAutospacing="0" w:afterAutospacing="0" w:line="400" w:lineRule="exact"/>
        <w:ind w:left="-420" w:leftChars="-200" w:right="-420" w:rightChars="-200" w:firstLine="480" w:firstLineChars="200"/>
        <w:rPr>
          <w:rFonts w:hint="eastAsia" w:ascii="仿宋" w:hAnsi="仿宋" w:eastAsia="仿宋" w:cs="仿宋"/>
          <w:color w:val="auto"/>
          <w:kern w:val="0"/>
          <w:sz w:val="24"/>
          <w:szCs w:val="20"/>
          <w:highlight w:val="none"/>
          <w:lang w:eastAsia="zh-CN"/>
        </w:rPr>
      </w:pPr>
      <w:r>
        <w:rPr>
          <w:rFonts w:hint="eastAsia" w:ascii="仿宋" w:hAnsi="仿宋" w:eastAsia="仿宋" w:cs="仿宋"/>
          <w:color w:val="auto"/>
          <w:kern w:val="0"/>
          <w:sz w:val="24"/>
          <w:szCs w:val="20"/>
          <w:highlight w:val="none"/>
          <w:lang w:val="en-US" w:eastAsia="zh-CN"/>
        </w:rPr>
        <w:t xml:space="preserve">        </w:t>
      </w: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lang w:eastAsia="zh-CN"/>
        </w:rPr>
        <w:t>否</w:t>
      </w:r>
    </w:p>
    <w:p w14:paraId="38E1B57C">
      <w:pPr>
        <w:kinsoku/>
        <w:overflowPunct/>
        <w:topLinePunct w:val="0"/>
        <w:bidi w:val="0"/>
        <w:adjustRightInd/>
        <w:spacing w:beforeAutospacing="0" w:afterAutospacing="0" w:line="400" w:lineRule="exact"/>
        <w:ind w:left="-210" w:leftChars="-100" w:right="-420" w:rightChars="-200" w:firstLine="336" w:firstLineChars="140"/>
        <w:rPr>
          <w:rFonts w:hint="eastAsia" w:ascii="仿宋" w:hAnsi="仿宋" w:eastAsia="仿宋" w:cs="仿宋"/>
          <w:color w:val="auto"/>
          <w:kern w:val="0"/>
          <w:sz w:val="24"/>
          <w:szCs w:val="20"/>
          <w:highlight w:val="none"/>
          <w:lang w:val="en-US" w:eastAsia="zh-CN"/>
        </w:rPr>
      </w:pPr>
      <w:r>
        <w:rPr>
          <w:rFonts w:hint="eastAsia" w:ascii="仿宋" w:hAnsi="仿宋" w:eastAsia="仿宋" w:cs="仿宋"/>
          <w:color w:val="auto"/>
          <w:kern w:val="0"/>
          <w:sz w:val="24"/>
          <w:szCs w:val="20"/>
          <w:highlight w:val="none"/>
          <w:lang w:val="en-US" w:eastAsia="zh-CN"/>
        </w:rPr>
        <w:t xml:space="preserve">   （</w:t>
      </w:r>
      <w:r>
        <w:rPr>
          <w:rFonts w:hint="eastAsia" w:ascii="仿宋" w:hAnsi="仿宋" w:eastAsia="仿宋" w:cs="仿宋"/>
          <w:color w:val="auto"/>
          <w:kern w:val="0"/>
          <w:sz w:val="24"/>
          <w:szCs w:val="20"/>
          <w:highlight w:val="none"/>
          <w:lang w:val="en" w:eastAsia="zh-CN"/>
        </w:rPr>
        <w:t>4</w:t>
      </w:r>
      <w:r>
        <w:rPr>
          <w:rFonts w:hint="eastAsia" w:ascii="仿宋" w:hAnsi="仿宋" w:eastAsia="仿宋" w:cs="仿宋"/>
          <w:color w:val="auto"/>
          <w:kern w:val="0"/>
          <w:sz w:val="24"/>
          <w:szCs w:val="20"/>
          <w:highlight w:val="none"/>
          <w:lang w:val="en-US" w:eastAsia="zh-CN"/>
        </w:rPr>
        <w:t>）政府采购组织形式：</w:t>
      </w: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lang w:eastAsia="zh-CN"/>
        </w:rPr>
        <w:t>政府集中采购</w:t>
      </w:r>
      <w:r>
        <w:rPr>
          <w:rFonts w:hint="eastAsia" w:ascii="仿宋" w:hAnsi="仿宋" w:eastAsia="仿宋" w:cs="仿宋"/>
          <w:color w:val="auto"/>
          <w:kern w:val="0"/>
          <w:sz w:val="24"/>
          <w:szCs w:val="20"/>
          <w:highlight w:val="none"/>
          <w:lang w:val="en-US" w:eastAsia="zh-CN"/>
        </w:rPr>
        <w:t xml:space="preserve">  </w:t>
      </w: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lang w:val="en-US" w:eastAsia="zh-CN"/>
        </w:rPr>
        <w:t xml:space="preserve">部门集中采购  </w:t>
      </w: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lang w:val="en-US" w:eastAsia="zh-CN"/>
        </w:rPr>
        <w:t>分散采购</w:t>
      </w:r>
    </w:p>
    <w:p w14:paraId="1F3BC6C5">
      <w:pPr>
        <w:kinsoku/>
        <w:overflowPunct/>
        <w:topLinePunct w:val="0"/>
        <w:bidi w:val="0"/>
        <w:adjustRightInd/>
        <w:spacing w:beforeAutospacing="0" w:afterAutospacing="0" w:line="400" w:lineRule="exact"/>
        <w:ind w:left="0" w:leftChars="0" w:right="-420" w:rightChars="-200" w:firstLine="480" w:firstLineChars="200"/>
        <w:rPr>
          <w:rFonts w:hint="eastAsia" w:ascii="仿宋" w:hAnsi="仿宋" w:eastAsia="仿宋" w:cs="仿宋"/>
          <w:color w:val="auto"/>
          <w:kern w:val="0"/>
          <w:sz w:val="24"/>
          <w:szCs w:val="20"/>
          <w:highlight w:val="none"/>
          <w:lang w:eastAsia="zh-CN"/>
        </w:rPr>
      </w:pPr>
      <w:r>
        <w:rPr>
          <w:rFonts w:hint="eastAsia" w:ascii="仿宋" w:hAnsi="仿宋" w:eastAsia="仿宋" w:cs="仿宋"/>
          <w:color w:val="auto"/>
          <w:kern w:val="0"/>
          <w:sz w:val="24"/>
          <w:szCs w:val="20"/>
          <w:highlight w:val="none"/>
          <w:lang w:val="en-US" w:eastAsia="zh-CN"/>
        </w:rPr>
        <w:t>（</w:t>
      </w:r>
      <w:r>
        <w:rPr>
          <w:rFonts w:hint="eastAsia" w:ascii="仿宋" w:hAnsi="仿宋" w:eastAsia="仿宋" w:cs="仿宋"/>
          <w:color w:val="auto"/>
          <w:kern w:val="0"/>
          <w:sz w:val="24"/>
          <w:szCs w:val="20"/>
          <w:highlight w:val="none"/>
          <w:lang w:val="en" w:eastAsia="zh-CN"/>
        </w:rPr>
        <w:t>5</w:t>
      </w:r>
      <w:r>
        <w:rPr>
          <w:rFonts w:hint="eastAsia" w:ascii="仿宋" w:hAnsi="仿宋" w:eastAsia="仿宋" w:cs="仿宋"/>
          <w:color w:val="auto"/>
          <w:kern w:val="0"/>
          <w:sz w:val="24"/>
          <w:szCs w:val="20"/>
          <w:highlight w:val="none"/>
          <w:lang w:val="en-US" w:eastAsia="zh-CN"/>
        </w:rPr>
        <w:t>）政府采购方式：</w:t>
      </w: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lang w:eastAsia="zh-CN"/>
        </w:rPr>
        <w:t>公开招标</w:t>
      </w:r>
      <w:r>
        <w:rPr>
          <w:rFonts w:hint="eastAsia" w:ascii="仿宋" w:hAnsi="仿宋" w:eastAsia="仿宋" w:cs="仿宋"/>
          <w:color w:val="auto"/>
          <w:kern w:val="0"/>
          <w:sz w:val="24"/>
          <w:szCs w:val="20"/>
          <w:highlight w:val="none"/>
          <w:lang w:val="en-US" w:eastAsia="zh-CN"/>
        </w:rPr>
        <w:t xml:space="preserve"> </w:t>
      </w: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lang w:eastAsia="zh-CN"/>
        </w:rPr>
        <w:t>邀请招标</w:t>
      </w:r>
      <w:r>
        <w:rPr>
          <w:rFonts w:hint="eastAsia" w:ascii="仿宋" w:hAnsi="仿宋" w:eastAsia="仿宋" w:cs="仿宋"/>
          <w:color w:val="auto"/>
          <w:kern w:val="0"/>
          <w:sz w:val="24"/>
          <w:szCs w:val="20"/>
          <w:highlight w:val="none"/>
          <w:lang w:val="en-US" w:eastAsia="zh-CN"/>
        </w:rPr>
        <w:t xml:space="preserve"> </w:t>
      </w: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lang w:eastAsia="zh-CN"/>
        </w:rPr>
        <w:t>竞争性谈判</w:t>
      </w:r>
      <w:r>
        <w:rPr>
          <w:rFonts w:hint="eastAsia" w:ascii="仿宋" w:hAnsi="仿宋" w:eastAsia="仿宋" w:cs="仿宋"/>
          <w:color w:val="auto"/>
          <w:kern w:val="0"/>
          <w:sz w:val="24"/>
          <w:szCs w:val="20"/>
          <w:highlight w:val="none"/>
          <w:lang w:val="en-US" w:eastAsia="zh-CN"/>
        </w:rPr>
        <w:t xml:space="preserve"> </w:t>
      </w: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lang w:eastAsia="zh-CN"/>
        </w:rPr>
        <w:t>竞争性磋商</w:t>
      </w:r>
    </w:p>
    <w:p w14:paraId="051725CF">
      <w:pPr>
        <w:kinsoku/>
        <w:overflowPunct/>
        <w:topLinePunct w:val="0"/>
        <w:bidi w:val="0"/>
        <w:adjustRightInd/>
        <w:spacing w:beforeAutospacing="0" w:afterAutospacing="0" w:line="400" w:lineRule="exact"/>
        <w:ind w:left="0" w:leftChars="0" w:right="-420" w:rightChars="-200" w:firstLine="2760" w:firstLineChars="1150"/>
        <w:rPr>
          <w:rFonts w:hint="eastAsia" w:ascii="仿宋" w:hAnsi="仿宋" w:eastAsia="仿宋" w:cs="仿宋"/>
          <w:color w:val="auto"/>
          <w:kern w:val="0"/>
          <w:sz w:val="24"/>
          <w:szCs w:val="20"/>
          <w:highlight w:val="none"/>
          <w:lang w:val="en-US" w:eastAsia="zh-CN"/>
        </w:rPr>
      </w:pP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lang w:eastAsia="zh-CN"/>
        </w:rPr>
        <w:t>询价</w:t>
      </w:r>
      <w:r>
        <w:rPr>
          <w:rFonts w:hint="eastAsia" w:ascii="仿宋" w:hAnsi="仿宋" w:eastAsia="仿宋" w:cs="仿宋"/>
          <w:color w:val="auto"/>
          <w:kern w:val="0"/>
          <w:sz w:val="24"/>
          <w:szCs w:val="20"/>
          <w:highlight w:val="none"/>
          <w:lang w:val="en-US" w:eastAsia="zh-CN"/>
        </w:rPr>
        <w:t xml:space="preserve"> </w:t>
      </w: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lang w:eastAsia="zh-CN"/>
        </w:rPr>
        <w:t>单一来源</w:t>
      </w:r>
      <w:r>
        <w:rPr>
          <w:rFonts w:hint="eastAsia" w:ascii="仿宋" w:hAnsi="仿宋" w:eastAsia="仿宋" w:cs="仿宋"/>
          <w:color w:val="auto"/>
          <w:kern w:val="0"/>
          <w:sz w:val="24"/>
          <w:szCs w:val="20"/>
          <w:highlight w:val="none"/>
          <w:lang w:val="en-US" w:eastAsia="zh-CN"/>
        </w:rPr>
        <w:t xml:space="preserve"> </w:t>
      </w: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lang w:eastAsia="zh-CN"/>
        </w:rPr>
        <w:t>框架协议</w:t>
      </w:r>
      <w:r>
        <w:rPr>
          <w:rFonts w:hint="eastAsia" w:ascii="仿宋" w:hAnsi="仿宋" w:eastAsia="仿宋" w:cs="仿宋"/>
          <w:color w:val="auto"/>
          <w:kern w:val="0"/>
          <w:sz w:val="24"/>
          <w:szCs w:val="20"/>
          <w:highlight w:val="none"/>
          <w:lang w:val="en-US" w:eastAsia="zh-CN"/>
        </w:rPr>
        <w:t xml:space="preserve"> </w:t>
      </w: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lang w:eastAsia="zh-CN"/>
        </w:rPr>
        <w:t>其他：</w:t>
      </w:r>
      <w:r>
        <w:rPr>
          <w:rFonts w:ascii="宋体" w:hAnsi="宋体" w:eastAsia="宋体" w:cs="Times New Roman"/>
          <w:color w:val="auto"/>
          <w:kern w:val="0"/>
          <w:sz w:val="34"/>
          <w:szCs w:val="21"/>
          <w:highlight w:val="none"/>
          <w:u w:val="single"/>
        </w:rPr>
        <w:t xml:space="preserve">  </w:t>
      </w:r>
      <w:r>
        <w:rPr>
          <w:rFonts w:hint="eastAsia" w:ascii="仿宋" w:hAnsi="仿宋" w:eastAsia="仿宋" w:cs="仿宋"/>
          <w:color w:val="auto"/>
          <w:kern w:val="0"/>
          <w:sz w:val="24"/>
          <w:szCs w:val="20"/>
          <w:highlight w:val="none"/>
          <w:lang w:val="en-US" w:eastAsia="zh-CN"/>
        </w:rPr>
        <w:t xml:space="preserve">    </w:t>
      </w:r>
    </w:p>
    <w:p w14:paraId="0EA0736C">
      <w:pPr>
        <w:kinsoku/>
        <w:overflowPunct/>
        <w:topLinePunct w:val="0"/>
        <w:bidi w:val="0"/>
        <w:adjustRightInd/>
        <w:spacing w:beforeAutospacing="0" w:afterAutospacing="0" w:line="400" w:lineRule="exact"/>
        <w:ind w:left="0" w:leftChars="0" w:right="-420" w:rightChars="-200" w:firstLine="480" w:firstLineChars="200"/>
        <w:rPr>
          <w:rFonts w:hint="eastAsia" w:ascii="仿宋" w:hAnsi="仿宋" w:eastAsia="仿宋" w:cs="仿宋"/>
          <w:color w:val="auto"/>
          <w:kern w:val="0"/>
          <w:sz w:val="24"/>
          <w:szCs w:val="20"/>
          <w:highlight w:val="none"/>
          <w:lang w:val="en-US" w:eastAsia="zh-CN"/>
        </w:rPr>
      </w:pPr>
      <w:r>
        <w:rPr>
          <w:rFonts w:hint="eastAsia" w:ascii="仿宋" w:hAnsi="仿宋" w:eastAsia="仿宋" w:cs="仿宋"/>
          <w:color w:val="auto"/>
          <w:kern w:val="0"/>
          <w:sz w:val="24"/>
          <w:szCs w:val="20"/>
          <w:highlight w:val="none"/>
          <w:lang w:val="en-US" w:eastAsia="zh-CN"/>
        </w:rPr>
        <w:t>（注：在框架协议采购的第二阶段，可选择使用该合同文本）</w:t>
      </w:r>
    </w:p>
    <w:p w14:paraId="68E14A66">
      <w:pPr>
        <w:kinsoku/>
        <w:overflowPunct/>
        <w:topLinePunct w:val="0"/>
        <w:bidi w:val="0"/>
        <w:adjustRightInd/>
        <w:spacing w:beforeAutospacing="0" w:afterAutospacing="0" w:line="400" w:lineRule="exact"/>
        <w:ind w:left="0" w:leftChars="0" w:right="-420" w:rightChars="-200" w:firstLine="480" w:firstLineChars="200"/>
        <w:rPr>
          <w:rFonts w:hint="eastAsia" w:ascii="仿宋" w:hAnsi="仿宋" w:eastAsia="仿宋" w:cs="仿宋"/>
          <w:color w:val="auto"/>
          <w:kern w:val="0"/>
          <w:sz w:val="24"/>
          <w:szCs w:val="20"/>
          <w:highlight w:val="none"/>
          <w:lang w:val="en-US" w:eastAsia="zh-CN"/>
        </w:rPr>
      </w:pPr>
      <w:r>
        <w:rPr>
          <w:rFonts w:hint="eastAsia" w:ascii="仿宋" w:hAnsi="仿宋" w:eastAsia="仿宋" w:cs="仿宋"/>
          <w:color w:val="auto"/>
          <w:kern w:val="0"/>
          <w:sz w:val="24"/>
          <w:szCs w:val="20"/>
          <w:highlight w:val="none"/>
          <w:lang w:val="en-US" w:eastAsia="zh-CN"/>
        </w:rPr>
        <w:t>（</w:t>
      </w:r>
      <w:r>
        <w:rPr>
          <w:rFonts w:hint="eastAsia" w:ascii="仿宋" w:hAnsi="仿宋" w:eastAsia="仿宋" w:cs="仿宋"/>
          <w:color w:val="auto"/>
          <w:kern w:val="0"/>
          <w:sz w:val="24"/>
          <w:szCs w:val="20"/>
          <w:highlight w:val="none"/>
          <w:lang w:val="en" w:eastAsia="zh-CN"/>
        </w:rPr>
        <w:t>6</w:t>
      </w:r>
      <w:r>
        <w:rPr>
          <w:rFonts w:hint="eastAsia" w:ascii="仿宋" w:hAnsi="仿宋" w:eastAsia="仿宋" w:cs="仿宋"/>
          <w:color w:val="auto"/>
          <w:kern w:val="0"/>
          <w:sz w:val="24"/>
          <w:szCs w:val="20"/>
          <w:highlight w:val="none"/>
          <w:lang w:val="en-US" w:eastAsia="zh-CN"/>
        </w:rPr>
        <w:t>）中标（成交）采购标的制造商是否为中小企业：</w:t>
      </w:r>
      <w:r>
        <w:rPr>
          <w:rFonts w:hint="eastAsia" w:ascii="仿宋" w:hAnsi="仿宋" w:eastAsia="仿宋" w:cs="仿宋"/>
          <w:color w:val="auto"/>
          <w:kern w:val="0"/>
          <w:sz w:val="24"/>
          <w:szCs w:val="20"/>
          <w:highlight w:val="none"/>
          <w:lang w:val="en-US" w:eastAsia="zh-CN"/>
        </w:rPr>
        <w:sym w:font="Wingdings" w:char="00A8"/>
      </w:r>
      <w:r>
        <w:rPr>
          <w:rFonts w:hint="eastAsia" w:ascii="仿宋" w:hAnsi="仿宋" w:eastAsia="仿宋" w:cs="仿宋"/>
          <w:color w:val="auto"/>
          <w:kern w:val="0"/>
          <w:sz w:val="24"/>
          <w:szCs w:val="20"/>
          <w:highlight w:val="none"/>
          <w:lang w:val="en-US" w:eastAsia="zh-CN"/>
        </w:rPr>
        <w:t xml:space="preserve">是      </w:t>
      </w:r>
      <w:r>
        <w:rPr>
          <w:rFonts w:hint="eastAsia" w:ascii="仿宋" w:hAnsi="仿宋" w:eastAsia="仿宋" w:cs="仿宋"/>
          <w:color w:val="auto"/>
          <w:kern w:val="0"/>
          <w:sz w:val="24"/>
          <w:szCs w:val="20"/>
          <w:highlight w:val="none"/>
          <w:lang w:val="en-US" w:eastAsia="zh-CN"/>
        </w:rPr>
        <w:sym w:font="Wingdings" w:char="00A8"/>
      </w:r>
      <w:r>
        <w:rPr>
          <w:rFonts w:hint="eastAsia" w:ascii="仿宋" w:hAnsi="仿宋" w:eastAsia="仿宋" w:cs="仿宋"/>
          <w:color w:val="auto"/>
          <w:kern w:val="0"/>
          <w:sz w:val="24"/>
          <w:szCs w:val="20"/>
          <w:highlight w:val="none"/>
          <w:lang w:val="en-US" w:eastAsia="zh-CN"/>
        </w:rPr>
        <w:t>否</w:t>
      </w:r>
    </w:p>
    <w:p w14:paraId="1BA0056C">
      <w:pPr>
        <w:kinsoku/>
        <w:overflowPunct/>
        <w:topLinePunct w:val="0"/>
        <w:bidi w:val="0"/>
        <w:adjustRightInd/>
        <w:spacing w:beforeAutospacing="0" w:afterAutospacing="0" w:line="400" w:lineRule="exact"/>
        <w:ind w:left="-420" w:leftChars="-200" w:right="-420" w:rightChars="-200" w:firstLine="480" w:firstLineChars="20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lang w:val="en-US" w:eastAsia="zh-CN"/>
        </w:rPr>
        <w:t xml:space="preserve">     本合同</w:t>
      </w:r>
      <w:r>
        <w:rPr>
          <w:rFonts w:hint="eastAsia" w:ascii="仿宋" w:hAnsi="仿宋" w:eastAsia="仿宋" w:cs="仿宋"/>
          <w:color w:val="auto"/>
          <w:kern w:val="0"/>
          <w:sz w:val="24"/>
          <w:szCs w:val="20"/>
          <w:highlight w:val="none"/>
        </w:rPr>
        <w:t>是否</w:t>
      </w:r>
      <w:r>
        <w:rPr>
          <w:rFonts w:hint="eastAsia" w:ascii="仿宋" w:hAnsi="仿宋" w:eastAsia="仿宋" w:cs="仿宋"/>
          <w:color w:val="auto"/>
          <w:kern w:val="0"/>
          <w:sz w:val="24"/>
          <w:szCs w:val="20"/>
          <w:highlight w:val="none"/>
          <w:lang w:eastAsia="zh-CN"/>
        </w:rPr>
        <w:t>为专门面向</w:t>
      </w:r>
      <w:r>
        <w:rPr>
          <w:rFonts w:hint="eastAsia" w:ascii="仿宋" w:hAnsi="仿宋" w:eastAsia="仿宋" w:cs="仿宋"/>
          <w:color w:val="auto"/>
          <w:kern w:val="0"/>
          <w:sz w:val="24"/>
          <w:szCs w:val="20"/>
          <w:highlight w:val="none"/>
        </w:rPr>
        <w:t>中小企业</w:t>
      </w:r>
      <w:r>
        <w:rPr>
          <w:rFonts w:hint="eastAsia" w:ascii="仿宋" w:hAnsi="仿宋" w:eastAsia="仿宋" w:cs="仿宋"/>
          <w:color w:val="auto"/>
          <w:kern w:val="0"/>
          <w:sz w:val="24"/>
          <w:szCs w:val="20"/>
          <w:highlight w:val="none"/>
          <w:lang w:eastAsia="zh-CN"/>
        </w:rPr>
        <w:t>的采购</w:t>
      </w:r>
      <w:r>
        <w:rPr>
          <w:rFonts w:hint="eastAsia" w:ascii="仿宋" w:hAnsi="仿宋" w:eastAsia="仿宋" w:cs="仿宋"/>
          <w:color w:val="auto"/>
          <w:kern w:val="0"/>
          <w:sz w:val="24"/>
          <w:szCs w:val="20"/>
          <w:highlight w:val="none"/>
        </w:rPr>
        <w:t>合同</w:t>
      </w:r>
      <w:r>
        <w:rPr>
          <w:rFonts w:hint="eastAsia" w:ascii="仿宋" w:hAnsi="仿宋" w:eastAsia="仿宋" w:cs="仿宋"/>
          <w:color w:val="auto"/>
          <w:kern w:val="0"/>
          <w:sz w:val="24"/>
          <w:szCs w:val="20"/>
          <w:highlight w:val="none"/>
          <w:lang w:eastAsia="zh-CN"/>
        </w:rPr>
        <w:t>（中小企业预留合同）</w:t>
      </w:r>
      <w:r>
        <w:rPr>
          <w:rFonts w:hint="eastAsia" w:ascii="仿宋" w:hAnsi="仿宋" w:eastAsia="仿宋" w:cs="仿宋"/>
          <w:color w:val="auto"/>
          <w:kern w:val="0"/>
          <w:sz w:val="24"/>
          <w:szCs w:val="20"/>
          <w:highlight w:val="none"/>
        </w:rPr>
        <w:t>：</w:t>
      </w: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rPr>
        <w:t xml:space="preserve">是  </w:t>
      </w: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rPr>
        <w:t>否</w:t>
      </w:r>
    </w:p>
    <w:p w14:paraId="6E99605B">
      <w:pPr>
        <w:kinsoku/>
        <w:overflowPunct/>
        <w:topLinePunct w:val="0"/>
        <w:bidi w:val="0"/>
        <w:adjustRightInd/>
        <w:spacing w:beforeAutospacing="0" w:afterAutospacing="0" w:line="400" w:lineRule="exact"/>
        <w:ind w:left="-420" w:leftChars="-200" w:right="-420" w:rightChars="-200" w:firstLine="480" w:firstLineChars="20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lang w:val="en-US" w:eastAsia="zh-CN"/>
        </w:rPr>
        <w:t xml:space="preserve">     若本项目不专门面向中小企业采购，是否给予小微企业评审优惠：</w:t>
      </w: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rPr>
        <w:t xml:space="preserve">是   </w:t>
      </w: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rPr>
        <w:t>否</w:t>
      </w:r>
    </w:p>
    <w:p w14:paraId="0B3DF94B">
      <w:pPr>
        <w:kinsoku/>
        <w:overflowPunct/>
        <w:topLinePunct w:val="0"/>
        <w:bidi w:val="0"/>
        <w:adjustRightInd/>
        <w:spacing w:beforeAutospacing="0" w:afterAutospacing="0" w:line="400" w:lineRule="exact"/>
        <w:ind w:left="-420" w:leftChars="-200" w:right="-420" w:rightChars="-200" w:firstLine="480" w:firstLineChars="20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lang w:val="en-US" w:eastAsia="zh-CN"/>
        </w:rPr>
        <w:t xml:space="preserve">     中标（成交）采购标的制造商是否为残疾人福利性单位：</w:t>
      </w: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rPr>
        <w:t xml:space="preserve">是   </w:t>
      </w: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rPr>
        <w:t>否</w:t>
      </w:r>
    </w:p>
    <w:p w14:paraId="5AC11EE7">
      <w:pPr>
        <w:kinsoku/>
        <w:overflowPunct/>
        <w:topLinePunct w:val="0"/>
        <w:bidi w:val="0"/>
        <w:adjustRightInd/>
        <w:spacing w:beforeAutospacing="0" w:afterAutospacing="0" w:line="400" w:lineRule="exact"/>
        <w:ind w:left="-420" w:leftChars="-200" w:right="-420" w:rightChars="-200" w:firstLine="480" w:firstLineChars="200"/>
        <w:rPr>
          <w:rFonts w:hint="eastAsia" w:ascii="仿宋" w:hAnsi="仿宋" w:eastAsia="仿宋" w:cs="仿宋"/>
          <w:color w:val="auto"/>
          <w:kern w:val="0"/>
          <w:sz w:val="24"/>
          <w:szCs w:val="20"/>
          <w:highlight w:val="none"/>
          <w:lang w:val="en-US" w:eastAsia="zh-CN"/>
        </w:rPr>
      </w:pPr>
      <w:r>
        <w:rPr>
          <w:rFonts w:hint="eastAsia" w:ascii="仿宋" w:hAnsi="仿宋" w:eastAsia="仿宋" w:cs="仿宋"/>
          <w:color w:val="auto"/>
          <w:kern w:val="0"/>
          <w:sz w:val="24"/>
          <w:szCs w:val="20"/>
          <w:highlight w:val="none"/>
          <w:lang w:val="en-US" w:eastAsia="zh-CN"/>
        </w:rPr>
        <w:t xml:space="preserve">     中标（成交）采购标的制造商是否为监狱企业：</w:t>
      </w: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rPr>
        <w:t xml:space="preserve">是       </w:t>
      </w: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rPr>
        <w:t>否</w:t>
      </w:r>
    </w:p>
    <w:p w14:paraId="5A39503A">
      <w:pPr>
        <w:kinsoku/>
        <w:overflowPunct/>
        <w:topLinePunct w:val="0"/>
        <w:bidi w:val="0"/>
        <w:adjustRightInd/>
        <w:spacing w:beforeAutospacing="0" w:afterAutospacing="0" w:line="400" w:lineRule="exact"/>
        <w:ind w:left="0" w:leftChars="0" w:right="-420" w:rightChars="-200" w:firstLine="480" w:firstLineChars="20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w:t>
      </w:r>
      <w:r>
        <w:rPr>
          <w:rFonts w:hint="eastAsia" w:ascii="仿宋" w:hAnsi="仿宋" w:eastAsia="仿宋" w:cs="仿宋"/>
          <w:color w:val="auto"/>
          <w:kern w:val="0"/>
          <w:sz w:val="24"/>
          <w:szCs w:val="20"/>
          <w:highlight w:val="none"/>
          <w:lang w:val="en" w:eastAsia="zh-CN"/>
        </w:rPr>
        <w:t>7</w:t>
      </w:r>
      <w:r>
        <w:rPr>
          <w:rFonts w:hint="eastAsia" w:ascii="仿宋" w:hAnsi="仿宋" w:eastAsia="仿宋" w:cs="仿宋"/>
          <w:color w:val="auto"/>
          <w:kern w:val="0"/>
          <w:sz w:val="24"/>
          <w:szCs w:val="20"/>
          <w:highlight w:val="none"/>
        </w:rPr>
        <w:t>）合同是否分包：</w:t>
      </w: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rPr>
        <w:t xml:space="preserve">是       </w:t>
      </w: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rPr>
        <w:t>否</w:t>
      </w:r>
    </w:p>
    <w:p w14:paraId="0CF1B80A">
      <w:pPr>
        <w:kinsoku/>
        <w:overflowPunct/>
        <w:topLinePunct w:val="0"/>
        <w:bidi w:val="0"/>
        <w:adjustRightInd/>
        <w:spacing w:beforeAutospacing="0" w:afterAutospacing="0" w:line="400" w:lineRule="exact"/>
        <w:ind w:left="-420" w:leftChars="-200" w:right="-420" w:rightChars="-200" w:firstLine="480" w:firstLineChars="20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lang w:val="en-US" w:eastAsia="zh-CN"/>
        </w:rPr>
        <w:t xml:space="preserve"> </w:t>
      </w:r>
      <w:r>
        <w:rPr>
          <w:rFonts w:hint="default" w:ascii="仿宋" w:hAnsi="仿宋" w:eastAsia="仿宋" w:cs="仿宋"/>
          <w:color w:val="auto"/>
          <w:kern w:val="0"/>
          <w:sz w:val="24"/>
          <w:szCs w:val="20"/>
          <w:highlight w:val="none"/>
          <w:lang w:val="en-US" w:eastAsia="zh-CN"/>
        </w:rPr>
        <w:t xml:space="preserve">    </w:t>
      </w:r>
      <w:r>
        <w:rPr>
          <w:rFonts w:hint="eastAsia" w:ascii="仿宋" w:hAnsi="仿宋" w:eastAsia="仿宋" w:cs="仿宋"/>
          <w:color w:val="auto"/>
          <w:kern w:val="0"/>
          <w:sz w:val="24"/>
          <w:szCs w:val="20"/>
          <w:highlight w:val="none"/>
        </w:rPr>
        <w:t xml:space="preserve">分包主要内容：                                        </w:t>
      </w:r>
      <w:r>
        <w:rPr>
          <w:rFonts w:hint="eastAsia" w:ascii="仿宋" w:hAnsi="仿宋" w:eastAsia="仿宋" w:cs="仿宋"/>
          <w:color w:val="auto"/>
          <w:kern w:val="0"/>
          <w:sz w:val="24"/>
          <w:szCs w:val="20"/>
          <w:highlight w:val="none"/>
          <w:lang w:val="en-US" w:eastAsia="zh-CN"/>
        </w:rPr>
        <w:t xml:space="preserve"> </w:t>
      </w:r>
      <w:r>
        <w:rPr>
          <w:rFonts w:hint="eastAsia" w:ascii="仿宋" w:hAnsi="仿宋" w:eastAsia="仿宋" w:cs="仿宋"/>
          <w:color w:val="auto"/>
          <w:kern w:val="0"/>
          <w:sz w:val="24"/>
          <w:szCs w:val="20"/>
          <w:highlight w:val="none"/>
        </w:rPr>
        <w:t xml:space="preserve">   </w:t>
      </w:r>
    </w:p>
    <w:p w14:paraId="2B6C3B86">
      <w:pPr>
        <w:kinsoku/>
        <w:overflowPunct/>
        <w:topLinePunct w:val="0"/>
        <w:bidi w:val="0"/>
        <w:adjustRightInd/>
        <w:spacing w:beforeAutospacing="0" w:afterAutospacing="0" w:line="400" w:lineRule="exact"/>
        <w:ind w:left="-420" w:leftChars="-200" w:right="-420" w:rightChars="-200" w:firstLine="480" w:firstLineChars="20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lang w:val="en-US" w:eastAsia="zh-CN"/>
        </w:rPr>
        <w:t xml:space="preserve"> </w:t>
      </w:r>
      <w:r>
        <w:rPr>
          <w:rFonts w:hint="default" w:ascii="仿宋" w:hAnsi="仿宋" w:eastAsia="仿宋" w:cs="仿宋"/>
          <w:color w:val="auto"/>
          <w:kern w:val="0"/>
          <w:sz w:val="24"/>
          <w:szCs w:val="20"/>
          <w:highlight w:val="none"/>
          <w:lang w:val="en-US" w:eastAsia="zh-CN"/>
        </w:rPr>
        <w:t xml:space="preserve">    </w:t>
      </w:r>
      <w:r>
        <w:rPr>
          <w:rFonts w:hint="eastAsia" w:ascii="仿宋" w:hAnsi="仿宋" w:eastAsia="仿宋" w:cs="仿宋"/>
          <w:color w:val="auto"/>
          <w:kern w:val="0"/>
          <w:sz w:val="24"/>
          <w:szCs w:val="20"/>
          <w:highlight w:val="none"/>
        </w:rPr>
        <w:t>分包供应商</w:t>
      </w:r>
      <w:r>
        <w:rPr>
          <w:rFonts w:hint="eastAsia" w:ascii="仿宋" w:hAnsi="仿宋" w:eastAsia="仿宋" w:cs="仿宋"/>
          <w:color w:val="auto"/>
          <w:kern w:val="0"/>
          <w:sz w:val="24"/>
          <w:szCs w:val="20"/>
          <w:highlight w:val="none"/>
          <w:lang w:eastAsia="zh-CN"/>
        </w:rPr>
        <w:t>/制造商</w:t>
      </w:r>
      <w:r>
        <w:rPr>
          <w:rFonts w:hint="eastAsia" w:ascii="仿宋" w:hAnsi="仿宋" w:eastAsia="仿宋" w:cs="仿宋"/>
          <w:color w:val="auto"/>
          <w:kern w:val="0"/>
          <w:sz w:val="24"/>
          <w:szCs w:val="20"/>
          <w:highlight w:val="none"/>
        </w:rPr>
        <w:t>名称</w:t>
      </w:r>
      <w:r>
        <w:rPr>
          <w:rFonts w:hint="eastAsia" w:ascii="仿宋" w:hAnsi="仿宋" w:eastAsia="仿宋" w:cs="仿宋"/>
          <w:color w:val="auto"/>
          <w:kern w:val="0"/>
          <w:sz w:val="24"/>
          <w:szCs w:val="20"/>
          <w:highlight w:val="none"/>
          <w:lang w:eastAsia="zh-CN"/>
        </w:rPr>
        <w:t>（如供应商和制造商不同，请分别填写）</w:t>
      </w:r>
      <w:r>
        <w:rPr>
          <w:rFonts w:hint="eastAsia" w:ascii="仿宋" w:hAnsi="仿宋" w:eastAsia="仿宋" w:cs="仿宋"/>
          <w:color w:val="auto"/>
          <w:kern w:val="0"/>
          <w:sz w:val="24"/>
          <w:szCs w:val="20"/>
          <w:highlight w:val="none"/>
        </w:rPr>
        <w:t>：</w:t>
      </w:r>
      <w:r>
        <w:rPr>
          <w:rFonts w:ascii="宋体" w:hAnsi="宋体" w:eastAsia="宋体" w:cs="Times New Roman"/>
          <w:color w:val="auto"/>
          <w:kern w:val="0"/>
          <w:sz w:val="34"/>
          <w:szCs w:val="21"/>
          <w:highlight w:val="none"/>
          <w:u w:val="single"/>
        </w:rPr>
        <w:t xml:space="preserve">      </w:t>
      </w:r>
      <w:r>
        <w:rPr>
          <w:rFonts w:hint="eastAsia" w:ascii="仿宋" w:hAnsi="仿宋" w:eastAsia="仿宋" w:cs="仿宋"/>
          <w:color w:val="auto"/>
          <w:kern w:val="0"/>
          <w:sz w:val="24"/>
          <w:szCs w:val="20"/>
          <w:highlight w:val="none"/>
        </w:rPr>
        <w:t xml:space="preserve"> </w:t>
      </w:r>
      <w:r>
        <w:rPr>
          <w:rFonts w:hint="eastAsia" w:ascii="仿宋" w:hAnsi="仿宋" w:eastAsia="仿宋" w:cs="仿宋"/>
          <w:color w:val="auto"/>
          <w:kern w:val="0"/>
          <w:sz w:val="24"/>
          <w:szCs w:val="20"/>
          <w:highlight w:val="none"/>
          <w:lang w:val="en-US" w:eastAsia="zh-CN"/>
        </w:rPr>
        <w:t xml:space="preserve">  </w:t>
      </w:r>
      <w:r>
        <w:rPr>
          <w:rFonts w:hint="eastAsia" w:ascii="仿宋" w:hAnsi="仿宋" w:eastAsia="仿宋" w:cs="仿宋"/>
          <w:color w:val="auto"/>
          <w:kern w:val="0"/>
          <w:sz w:val="24"/>
          <w:szCs w:val="20"/>
          <w:highlight w:val="none"/>
        </w:rPr>
        <w:t xml:space="preserve">                                 </w:t>
      </w:r>
      <w:r>
        <w:rPr>
          <w:rFonts w:hint="eastAsia" w:ascii="仿宋" w:hAnsi="仿宋" w:eastAsia="仿宋" w:cs="仿宋"/>
          <w:color w:val="auto"/>
          <w:kern w:val="0"/>
          <w:sz w:val="24"/>
          <w:szCs w:val="20"/>
          <w:highlight w:val="none"/>
          <w:lang w:val="en-US" w:eastAsia="zh-CN"/>
        </w:rPr>
        <w:t xml:space="preserve">                       </w:t>
      </w:r>
    </w:p>
    <w:p w14:paraId="2312CC0A">
      <w:pPr>
        <w:kinsoku/>
        <w:overflowPunct/>
        <w:topLinePunct w:val="0"/>
        <w:bidi w:val="0"/>
        <w:adjustRightInd/>
        <w:spacing w:beforeAutospacing="0" w:afterAutospacing="0" w:line="400" w:lineRule="exact"/>
        <w:ind w:left="-420" w:leftChars="-200" w:right="-420" w:rightChars="-200" w:firstLine="480" w:firstLineChars="20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lang w:val="en-US" w:eastAsia="zh-CN"/>
        </w:rPr>
        <w:t xml:space="preserve"> </w:t>
      </w:r>
      <w:r>
        <w:rPr>
          <w:rFonts w:hint="default" w:ascii="仿宋" w:hAnsi="仿宋" w:eastAsia="仿宋" w:cs="仿宋"/>
          <w:color w:val="auto"/>
          <w:kern w:val="0"/>
          <w:sz w:val="24"/>
          <w:szCs w:val="20"/>
          <w:highlight w:val="none"/>
          <w:lang w:val="en-US" w:eastAsia="zh-CN"/>
        </w:rPr>
        <w:t xml:space="preserve">    </w:t>
      </w:r>
      <w:r>
        <w:rPr>
          <w:rFonts w:hint="eastAsia" w:ascii="仿宋" w:hAnsi="仿宋" w:eastAsia="仿宋" w:cs="仿宋"/>
          <w:color w:val="auto"/>
          <w:kern w:val="0"/>
          <w:sz w:val="24"/>
          <w:szCs w:val="20"/>
          <w:highlight w:val="none"/>
        </w:rPr>
        <w:t>分包供应商</w:t>
      </w:r>
      <w:r>
        <w:rPr>
          <w:rFonts w:hint="eastAsia" w:ascii="仿宋" w:hAnsi="仿宋" w:eastAsia="仿宋" w:cs="仿宋"/>
          <w:color w:val="auto"/>
          <w:kern w:val="0"/>
          <w:sz w:val="24"/>
          <w:szCs w:val="20"/>
          <w:highlight w:val="none"/>
          <w:lang w:val="en-US" w:eastAsia="zh-CN"/>
        </w:rPr>
        <w:t>/</w:t>
      </w:r>
      <w:r>
        <w:rPr>
          <w:rFonts w:hint="eastAsia" w:ascii="仿宋" w:hAnsi="仿宋" w:eastAsia="仿宋" w:cs="仿宋"/>
          <w:color w:val="auto"/>
          <w:kern w:val="0"/>
          <w:sz w:val="24"/>
          <w:szCs w:val="20"/>
          <w:highlight w:val="none"/>
          <w:lang w:eastAsia="zh-CN"/>
        </w:rPr>
        <w:t>制造商</w:t>
      </w:r>
      <w:r>
        <w:rPr>
          <w:rFonts w:hint="eastAsia" w:ascii="仿宋" w:hAnsi="仿宋" w:eastAsia="仿宋" w:cs="仿宋"/>
          <w:color w:val="auto"/>
          <w:kern w:val="0"/>
          <w:sz w:val="24"/>
          <w:szCs w:val="20"/>
          <w:highlight w:val="none"/>
        </w:rPr>
        <w:t>类型</w:t>
      </w:r>
      <w:r>
        <w:rPr>
          <w:rFonts w:hint="eastAsia" w:ascii="仿宋" w:hAnsi="仿宋" w:eastAsia="仿宋" w:cs="仿宋"/>
          <w:color w:val="auto"/>
          <w:kern w:val="0"/>
          <w:sz w:val="24"/>
          <w:szCs w:val="20"/>
          <w:highlight w:val="none"/>
          <w:lang w:eastAsia="zh-CN"/>
        </w:rPr>
        <w:t>（如果供应商和制造商不同，只填写制造商类型）</w:t>
      </w:r>
      <w:r>
        <w:rPr>
          <w:rFonts w:hint="eastAsia" w:ascii="仿宋" w:hAnsi="仿宋" w:eastAsia="仿宋" w:cs="仿宋"/>
          <w:color w:val="auto"/>
          <w:kern w:val="0"/>
          <w:sz w:val="24"/>
          <w:szCs w:val="20"/>
          <w:highlight w:val="none"/>
        </w:rPr>
        <w:t>：</w:t>
      </w:r>
    </w:p>
    <w:p w14:paraId="1C7AF5E0">
      <w:pPr>
        <w:kinsoku/>
        <w:overflowPunct/>
        <w:topLinePunct w:val="0"/>
        <w:bidi w:val="0"/>
        <w:adjustRightInd/>
        <w:spacing w:beforeAutospacing="0" w:afterAutospacing="0" w:line="400" w:lineRule="exact"/>
        <w:ind w:left="-420" w:leftChars="-200" w:right="-420" w:rightChars="-200" w:firstLine="480" w:firstLineChars="200"/>
        <w:rPr>
          <w:rFonts w:hint="eastAsia" w:ascii="仿宋" w:hAnsi="仿宋" w:eastAsia="仿宋" w:cs="仿宋"/>
          <w:color w:val="auto"/>
          <w:kern w:val="0"/>
          <w:sz w:val="24"/>
          <w:szCs w:val="20"/>
          <w:highlight w:val="none"/>
          <w:lang w:val="en-US" w:eastAsia="zh-CN"/>
        </w:rPr>
      </w:pPr>
      <w:r>
        <w:rPr>
          <w:rFonts w:hint="eastAsia" w:ascii="仿宋" w:hAnsi="仿宋" w:eastAsia="仿宋" w:cs="仿宋"/>
          <w:color w:val="auto"/>
          <w:kern w:val="0"/>
          <w:sz w:val="24"/>
          <w:szCs w:val="20"/>
          <w:highlight w:val="none"/>
          <w:lang w:val="en-US" w:eastAsia="zh-CN"/>
        </w:rPr>
        <w:t xml:space="preserve"> </w:t>
      </w:r>
      <w:r>
        <w:rPr>
          <w:rFonts w:hint="default" w:ascii="仿宋" w:hAnsi="仿宋" w:eastAsia="仿宋" w:cs="仿宋"/>
          <w:color w:val="auto"/>
          <w:kern w:val="0"/>
          <w:sz w:val="24"/>
          <w:szCs w:val="20"/>
          <w:highlight w:val="none"/>
          <w:lang w:val="en-US" w:eastAsia="zh-CN"/>
        </w:rPr>
        <w:t xml:space="preserve">    </w:t>
      </w: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rPr>
        <w:t xml:space="preserve">大型企业  </w:t>
      </w: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rPr>
        <w:t xml:space="preserve">中型企业  </w:t>
      </w: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rPr>
        <w:t>小微型企业</w:t>
      </w:r>
      <w:r>
        <w:rPr>
          <w:rFonts w:hint="eastAsia" w:ascii="仿宋" w:hAnsi="仿宋" w:eastAsia="仿宋" w:cs="仿宋"/>
          <w:color w:val="auto"/>
          <w:kern w:val="0"/>
          <w:sz w:val="24"/>
          <w:szCs w:val="20"/>
          <w:highlight w:val="none"/>
          <w:lang w:val="en-US" w:eastAsia="zh-CN"/>
        </w:rPr>
        <w:t xml:space="preserve">  </w:t>
      </w:r>
    </w:p>
    <w:p w14:paraId="4C9BA59D">
      <w:pPr>
        <w:kinsoku/>
        <w:overflowPunct/>
        <w:topLinePunct w:val="0"/>
        <w:bidi w:val="0"/>
        <w:adjustRightInd/>
        <w:spacing w:beforeAutospacing="0" w:afterAutospacing="0" w:line="400" w:lineRule="exact"/>
        <w:ind w:left="-420" w:leftChars="-200" w:right="-420" w:rightChars="-200" w:firstLine="960" w:firstLineChars="400"/>
        <w:rPr>
          <w:rFonts w:hint="eastAsia" w:ascii="仿宋" w:hAnsi="仿宋" w:eastAsia="仿宋" w:cs="仿宋"/>
          <w:color w:val="auto"/>
          <w:kern w:val="0"/>
          <w:sz w:val="24"/>
          <w:szCs w:val="20"/>
          <w:highlight w:val="none"/>
          <w:lang w:val="en-US" w:eastAsia="zh-CN"/>
        </w:rPr>
      </w:pPr>
      <w:r>
        <w:rPr>
          <w:rFonts w:hint="eastAsia" w:ascii="仿宋" w:hAnsi="仿宋" w:eastAsia="仿宋" w:cs="仿宋"/>
          <w:color w:val="auto"/>
          <w:kern w:val="0"/>
          <w:sz w:val="24"/>
          <w:szCs w:val="20"/>
          <w:highlight w:val="none"/>
          <w:lang w:val="en-US" w:eastAsia="zh-CN"/>
        </w:rPr>
        <w:t xml:space="preserve"> </w:t>
      </w: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lang w:eastAsia="zh-CN"/>
        </w:rPr>
        <w:t>残疾人福利性单位</w:t>
      </w:r>
      <w:r>
        <w:rPr>
          <w:rFonts w:hint="eastAsia" w:ascii="仿宋" w:hAnsi="仿宋" w:eastAsia="仿宋" w:cs="仿宋"/>
          <w:color w:val="auto"/>
          <w:kern w:val="0"/>
          <w:sz w:val="24"/>
          <w:szCs w:val="20"/>
          <w:highlight w:val="none"/>
          <w:lang w:val="en-US" w:eastAsia="zh-CN"/>
        </w:rPr>
        <w:t xml:space="preserve"> </w:t>
      </w: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lang w:eastAsia="zh-CN"/>
        </w:rPr>
        <w:t>监狱</w:t>
      </w:r>
      <w:r>
        <w:rPr>
          <w:rFonts w:hint="eastAsia" w:ascii="仿宋" w:hAnsi="仿宋" w:eastAsia="仿宋" w:cs="仿宋"/>
          <w:color w:val="auto"/>
          <w:kern w:val="0"/>
          <w:sz w:val="24"/>
          <w:szCs w:val="20"/>
          <w:highlight w:val="none"/>
        </w:rPr>
        <w:t>企业</w:t>
      </w:r>
      <w:r>
        <w:rPr>
          <w:rFonts w:hint="eastAsia" w:ascii="仿宋" w:hAnsi="仿宋" w:eastAsia="仿宋" w:cs="仿宋"/>
          <w:color w:val="auto"/>
          <w:kern w:val="0"/>
          <w:sz w:val="24"/>
          <w:szCs w:val="20"/>
          <w:highlight w:val="none"/>
          <w:lang w:val="en-US" w:eastAsia="zh-CN"/>
        </w:rPr>
        <w:t xml:space="preserve"> </w:t>
      </w: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lang w:eastAsia="zh-CN"/>
        </w:rPr>
        <w:t>其他</w:t>
      </w:r>
    </w:p>
    <w:p w14:paraId="6096E4C9">
      <w:pPr>
        <w:kinsoku/>
        <w:overflowPunct/>
        <w:topLinePunct w:val="0"/>
        <w:bidi w:val="0"/>
        <w:adjustRightInd/>
        <w:spacing w:beforeAutospacing="0" w:afterAutospacing="0" w:line="400" w:lineRule="exact"/>
        <w:ind w:left="-420" w:leftChars="-200" w:right="-420" w:rightChars="-200" w:firstLine="480" w:firstLineChars="20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lang w:val="en-US" w:eastAsia="zh-CN"/>
        </w:rPr>
        <w:t xml:space="preserve">    （</w:t>
      </w:r>
      <w:r>
        <w:rPr>
          <w:rFonts w:hint="eastAsia" w:ascii="仿宋" w:hAnsi="仿宋" w:eastAsia="仿宋" w:cs="仿宋"/>
          <w:color w:val="auto"/>
          <w:kern w:val="0"/>
          <w:sz w:val="24"/>
          <w:szCs w:val="20"/>
          <w:highlight w:val="none"/>
          <w:lang w:val="en" w:eastAsia="zh-CN"/>
        </w:rPr>
        <w:t>8</w:t>
      </w:r>
      <w:r>
        <w:rPr>
          <w:rFonts w:hint="eastAsia" w:ascii="仿宋" w:hAnsi="仿宋" w:eastAsia="仿宋" w:cs="仿宋"/>
          <w:color w:val="auto"/>
          <w:kern w:val="0"/>
          <w:sz w:val="24"/>
          <w:szCs w:val="20"/>
          <w:highlight w:val="none"/>
          <w:lang w:val="en-US" w:eastAsia="zh-CN"/>
        </w:rPr>
        <w:t>）中标（成交）供应商是否为外商投资企业：</w:t>
      </w: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rPr>
        <w:t xml:space="preserve">是       </w:t>
      </w: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rPr>
        <w:t>否</w:t>
      </w:r>
    </w:p>
    <w:p w14:paraId="3C86EA48">
      <w:pPr>
        <w:kinsoku/>
        <w:overflowPunct/>
        <w:topLinePunct w:val="0"/>
        <w:bidi w:val="0"/>
        <w:adjustRightInd/>
        <w:spacing w:beforeAutospacing="0" w:afterAutospacing="0" w:line="400" w:lineRule="exact"/>
        <w:ind w:left="-420" w:leftChars="-200" w:right="-420" w:rightChars="-200" w:firstLine="480" w:firstLineChars="20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lang w:val="en-US" w:eastAsia="zh-CN"/>
        </w:rPr>
        <w:t xml:space="preserve">     外商投资企业类型：</w:t>
      </w: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lang w:val="en-US" w:eastAsia="zh-CN"/>
        </w:rPr>
        <w:t xml:space="preserve">全部由外国投资者投资  </w:t>
      </w: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lang w:val="en-US" w:eastAsia="zh-CN"/>
        </w:rPr>
        <w:t>部分由外国投资者投资</w:t>
      </w:r>
    </w:p>
    <w:p w14:paraId="00088185">
      <w:pPr>
        <w:kinsoku/>
        <w:overflowPunct/>
        <w:topLinePunct w:val="0"/>
        <w:bidi w:val="0"/>
        <w:adjustRightInd/>
        <w:spacing w:beforeAutospacing="0" w:afterAutospacing="0" w:line="400" w:lineRule="exact"/>
        <w:ind w:left="-420" w:leftChars="-200" w:right="-420" w:rightChars="-200" w:firstLine="960" w:firstLineChars="400"/>
        <w:rPr>
          <w:rFonts w:hint="eastAsia" w:ascii="仿宋" w:hAnsi="仿宋" w:eastAsia="仿宋" w:cs="仿宋"/>
          <w:color w:val="auto"/>
          <w:kern w:val="0"/>
          <w:sz w:val="24"/>
          <w:szCs w:val="20"/>
          <w:highlight w:val="none"/>
          <w:lang w:val="en-US" w:eastAsia="zh-CN"/>
        </w:rPr>
      </w:pPr>
      <w:r>
        <w:rPr>
          <w:rFonts w:hint="eastAsia" w:ascii="仿宋" w:hAnsi="仿宋" w:eastAsia="仿宋" w:cs="仿宋"/>
          <w:color w:val="auto"/>
          <w:kern w:val="0"/>
          <w:sz w:val="24"/>
          <w:szCs w:val="20"/>
          <w:highlight w:val="none"/>
          <w:lang w:val="en-US" w:eastAsia="zh-CN"/>
        </w:rPr>
        <w:t>（</w:t>
      </w:r>
      <w:r>
        <w:rPr>
          <w:rFonts w:hint="eastAsia" w:ascii="仿宋" w:hAnsi="仿宋" w:eastAsia="仿宋" w:cs="仿宋"/>
          <w:color w:val="auto"/>
          <w:kern w:val="0"/>
          <w:sz w:val="24"/>
          <w:szCs w:val="20"/>
          <w:highlight w:val="none"/>
          <w:lang w:val="en" w:eastAsia="zh-CN"/>
        </w:rPr>
        <w:t>9</w:t>
      </w:r>
      <w:r>
        <w:rPr>
          <w:rFonts w:hint="eastAsia" w:ascii="仿宋" w:hAnsi="仿宋" w:eastAsia="仿宋" w:cs="仿宋"/>
          <w:color w:val="auto"/>
          <w:kern w:val="0"/>
          <w:sz w:val="24"/>
          <w:szCs w:val="20"/>
          <w:highlight w:val="none"/>
          <w:lang w:val="en-US" w:eastAsia="zh-CN"/>
        </w:rPr>
        <w:t>）是否涉及进口产品：</w:t>
      </w:r>
    </w:p>
    <w:p w14:paraId="366BD619">
      <w:pPr>
        <w:kinsoku/>
        <w:overflowPunct/>
        <w:topLinePunct w:val="0"/>
        <w:bidi w:val="0"/>
        <w:adjustRightInd/>
        <w:spacing w:beforeAutospacing="0" w:afterAutospacing="0" w:line="400" w:lineRule="exact"/>
        <w:ind w:left="-420" w:leftChars="-200" w:right="-420" w:rightChars="-200" w:firstLine="480" w:firstLineChars="200"/>
        <w:rPr>
          <w:rFonts w:hint="eastAsia" w:ascii="仿宋" w:hAnsi="仿宋" w:eastAsia="仿宋" w:cs="仿宋"/>
          <w:color w:val="auto"/>
          <w:kern w:val="0"/>
          <w:sz w:val="24"/>
          <w:szCs w:val="20"/>
          <w:highlight w:val="none"/>
          <w:lang w:val="en-US" w:eastAsia="zh-CN"/>
        </w:rPr>
      </w:pPr>
      <w:r>
        <w:rPr>
          <w:rFonts w:hint="eastAsia" w:ascii="仿宋" w:hAnsi="仿宋" w:eastAsia="仿宋" w:cs="仿宋"/>
          <w:color w:val="auto"/>
          <w:kern w:val="0"/>
          <w:sz w:val="24"/>
          <w:szCs w:val="20"/>
          <w:highlight w:val="none"/>
          <w:lang w:val="en-US" w:eastAsia="zh-CN"/>
        </w:rPr>
        <w:t xml:space="preserve"> </w:t>
      </w:r>
      <w:r>
        <w:rPr>
          <w:rFonts w:hint="default" w:ascii="仿宋" w:hAnsi="仿宋" w:eastAsia="仿宋" w:cs="仿宋"/>
          <w:color w:val="auto"/>
          <w:kern w:val="0"/>
          <w:sz w:val="24"/>
          <w:szCs w:val="20"/>
          <w:highlight w:val="none"/>
          <w:lang w:val="en-US" w:eastAsia="zh-CN"/>
        </w:rPr>
        <w:t xml:space="preserve">        </w:t>
      </w: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rPr>
        <w:t>是</w:t>
      </w:r>
      <w:r>
        <w:rPr>
          <w:rFonts w:hint="eastAsia" w:ascii="仿宋" w:hAnsi="仿宋" w:eastAsia="仿宋" w:cs="仿宋"/>
          <w:color w:val="auto"/>
          <w:kern w:val="0"/>
          <w:sz w:val="24"/>
          <w:szCs w:val="20"/>
          <w:highlight w:val="none"/>
          <w:lang w:eastAsia="zh-CN"/>
        </w:rPr>
        <w:t>，《政府采购品目分类目录》底级品目名称</w:t>
      </w:r>
      <w:r>
        <w:rPr>
          <w:rFonts w:hint="eastAsia" w:ascii="仿宋" w:hAnsi="仿宋" w:eastAsia="仿宋" w:cs="仿宋"/>
          <w:color w:val="auto"/>
          <w:kern w:val="0"/>
          <w:sz w:val="24"/>
          <w:szCs w:val="20"/>
          <w:highlight w:val="none"/>
          <w:lang w:val="en-US" w:eastAsia="zh-CN"/>
        </w:rPr>
        <w:t>：</w:t>
      </w:r>
      <w:r>
        <w:rPr>
          <w:rFonts w:ascii="宋体" w:hAnsi="宋体" w:eastAsia="宋体" w:cs="Times New Roman"/>
          <w:color w:val="auto"/>
          <w:kern w:val="0"/>
          <w:sz w:val="34"/>
          <w:szCs w:val="21"/>
          <w:highlight w:val="none"/>
          <w:u w:val="single"/>
        </w:rPr>
        <w:t xml:space="preserve">      </w:t>
      </w:r>
      <w:r>
        <w:rPr>
          <w:rFonts w:hint="eastAsia" w:ascii="仿宋" w:hAnsi="仿宋" w:eastAsia="仿宋" w:cs="仿宋"/>
          <w:color w:val="auto"/>
          <w:kern w:val="0"/>
          <w:sz w:val="24"/>
          <w:szCs w:val="20"/>
          <w:highlight w:val="none"/>
          <w:lang w:val="en-US" w:eastAsia="zh-CN"/>
        </w:rPr>
        <w:t xml:space="preserve"> 金额：</w:t>
      </w:r>
      <w:r>
        <w:rPr>
          <w:rFonts w:ascii="宋体" w:hAnsi="宋体" w:eastAsia="宋体" w:cs="Times New Roman"/>
          <w:color w:val="auto"/>
          <w:kern w:val="0"/>
          <w:sz w:val="34"/>
          <w:szCs w:val="21"/>
          <w:highlight w:val="none"/>
          <w:u w:val="single"/>
        </w:rPr>
        <w:t xml:space="preserve">      </w:t>
      </w:r>
      <w:r>
        <w:rPr>
          <w:rFonts w:hint="eastAsia" w:ascii="仿宋" w:hAnsi="仿宋" w:eastAsia="仿宋" w:cs="仿宋"/>
          <w:color w:val="auto"/>
          <w:kern w:val="0"/>
          <w:sz w:val="24"/>
          <w:szCs w:val="20"/>
          <w:highlight w:val="none"/>
          <w:lang w:val="en-US" w:eastAsia="zh-CN"/>
        </w:rPr>
        <w:t xml:space="preserve">  </w:t>
      </w:r>
    </w:p>
    <w:p w14:paraId="0068D87F">
      <w:pPr>
        <w:kinsoku/>
        <w:overflowPunct/>
        <w:topLinePunct w:val="0"/>
        <w:bidi w:val="0"/>
        <w:adjustRightInd/>
        <w:spacing w:beforeAutospacing="0" w:afterAutospacing="0" w:line="400" w:lineRule="exact"/>
        <w:ind w:left="-420" w:leftChars="-200" w:right="-420" w:rightChars="-200" w:firstLine="480" w:firstLineChars="20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lang w:val="en-US" w:eastAsia="zh-CN"/>
        </w:rPr>
        <w:t xml:space="preserve">        国别：</w:t>
      </w:r>
      <w:r>
        <w:rPr>
          <w:rFonts w:ascii="宋体" w:hAnsi="宋体" w:eastAsia="宋体" w:cs="Times New Roman"/>
          <w:color w:val="auto"/>
          <w:kern w:val="0"/>
          <w:sz w:val="34"/>
          <w:szCs w:val="21"/>
          <w:highlight w:val="none"/>
          <w:u w:val="single"/>
        </w:rPr>
        <w:t xml:space="preserve">      </w:t>
      </w:r>
      <w:r>
        <w:rPr>
          <w:rFonts w:hint="eastAsia" w:ascii="仿宋" w:hAnsi="仿宋" w:eastAsia="仿宋" w:cs="仿宋"/>
          <w:color w:val="auto"/>
          <w:kern w:val="0"/>
          <w:sz w:val="24"/>
          <w:szCs w:val="20"/>
          <w:highlight w:val="none"/>
          <w:lang w:val="en-US" w:eastAsia="zh-CN"/>
        </w:rPr>
        <w:t>品牌：</w:t>
      </w:r>
      <w:r>
        <w:rPr>
          <w:rFonts w:ascii="宋体" w:hAnsi="宋体" w:eastAsia="宋体" w:cs="Times New Roman"/>
          <w:color w:val="auto"/>
          <w:kern w:val="0"/>
          <w:sz w:val="34"/>
          <w:szCs w:val="21"/>
          <w:highlight w:val="none"/>
          <w:u w:val="single"/>
        </w:rPr>
        <w:t xml:space="preserve">      </w:t>
      </w:r>
      <w:r>
        <w:rPr>
          <w:rFonts w:hint="eastAsia" w:ascii="仿宋" w:hAnsi="仿宋" w:eastAsia="仿宋" w:cs="仿宋"/>
          <w:color w:val="auto"/>
          <w:kern w:val="0"/>
          <w:sz w:val="24"/>
          <w:szCs w:val="20"/>
          <w:highlight w:val="none"/>
          <w:lang w:val="en-US" w:eastAsia="zh-CN"/>
        </w:rPr>
        <w:t xml:space="preserve"> 规格型号：</w:t>
      </w:r>
      <w:r>
        <w:rPr>
          <w:rFonts w:ascii="宋体" w:hAnsi="宋体" w:eastAsia="宋体" w:cs="Times New Roman"/>
          <w:color w:val="auto"/>
          <w:kern w:val="0"/>
          <w:sz w:val="34"/>
          <w:szCs w:val="21"/>
          <w:highlight w:val="none"/>
          <w:u w:val="single"/>
        </w:rPr>
        <w:t xml:space="preserve">      </w:t>
      </w:r>
      <w:r>
        <w:rPr>
          <w:rFonts w:hint="eastAsia" w:ascii="仿宋" w:hAnsi="仿宋" w:eastAsia="仿宋" w:cs="仿宋"/>
          <w:color w:val="auto"/>
          <w:kern w:val="0"/>
          <w:sz w:val="24"/>
          <w:szCs w:val="20"/>
          <w:highlight w:val="none"/>
        </w:rPr>
        <w:t xml:space="preserve">  </w:t>
      </w:r>
    </w:p>
    <w:p w14:paraId="27895B07">
      <w:pPr>
        <w:kinsoku/>
        <w:overflowPunct/>
        <w:topLinePunct w:val="0"/>
        <w:bidi w:val="0"/>
        <w:adjustRightInd/>
        <w:spacing w:beforeAutospacing="0" w:afterAutospacing="0" w:line="400" w:lineRule="exact"/>
        <w:ind w:left="-420" w:leftChars="-200" w:right="-420" w:rightChars="-200" w:firstLine="1440" w:firstLineChars="600"/>
        <w:rPr>
          <w:rFonts w:hint="eastAsia" w:ascii="仿宋" w:hAnsi="仿宋" w:eastAsia="仿宋" w:cs="仿宋"/>
          <w:color w:val="auto"/>
          <w:kern w:val="0"/>
          <w:sz w:val="24"/>
          <w:szCs w:val="20"/>
          <w:highlight w:val="none"/>
          <w:lang w:val="en-US" w:eastAsia="zh-CN"/>
        </w:rPr>
      </w:pPr>
      <w:r>
        <w:rPr>
          <w:rFonts w:hint="eastAsia" w:ascii="仿宋" w:hAnsi="仿宋" w:eastAsia="仿宋" w:cs="仿宋"/>
          <w:color w:val="auto"/>
          <w:kern w:val="0"/>
          <w:sz w:val="24"/>
          <w:szCs w:val="20"/>
          <w:highlight w:val="none"/>
          <w:lang w:val="en-US" w:eastAsia="zh-CN"/>
        </w:rPr>
        <w:t xml:space="preserve"> </w:t>
      </w: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lang w:eastAsia="zh-CN"/>
        </w:rPr>
        <w:t>否</w:t>
      </w:r>
    </w:p>
    <w:p w14:paraId="5E3BFE92">
      <w:pPr>
        <w:kinsoku/>
        <w:overflowPunct/>
        <w:topLinePunct w:val="0"/>
        <w:bidi w:val="0"/>
        <w:adjustRightInd/>
        <w:spacing w:beforeAutospacing="0" w:afterAutospacing="0" w:line="400" w:lineRule="exact"/>
        <w:ind w:left="-420" w:leftChars="-200" w:right="-420" w:rightChars="-200" w:firstLine="480" w:firstLineChars="200"/>
        <w:rPr>
          <w:rFonts w:hint="eastAsia" w:ascii="仿宋" w:hAnsi="仿宋" w:eastAsia="仿宋" w:cs="仿宋"/>
          <w:color w:val="auto"/>
          <w:kern w:val="0"/>
          <w:sz w:val="24"/>
          <w:szCs w:val="20"/>
          <w:highlight w:val="none"/>
          <w:lang w:val="en-US" w:eastAsia="zh-CN"/>
        </w:rPr>
      </w:pPr>
      <w:r>
        <w:rPr>
          <w:rFonts w:hint="eastAsia" w:ascii="仿宋" w:hAnsi="仿宋" w:eastAsia="仿宋" w:cs="仿宋"/>
          <w:color w:val="auto"/>
          <w:kern w:val="0"/>
          <w:sz w:val="24"/>
          <w:szCs w:val="20"/>
          <w:highlight w:val="none"/>
          <w:lang w:val="en-US" w:eastAsia="zh-CN"/>
        </w:rPr>
        <w:t xml:space="preserve">    （1</w:t>
      </w:r>
      <w:r>
        <w:rPr>
          <w:rFonts w:hint="eastAsia" w:ascii="仿宋" w:hAnsi="仿宋" w:eastAsia="仿宋" w:cs="仿宋"/>
          <w:color w:val="auto"/>
          <w:kern w:val="0"/>
          <w:sz w:val="24"/>
          <w:szCs w:val="20"/>
          <w:highlight w:val="none"/>
          <w:lang w:val="en" w:eastAsia="zh-CN"/>
        </w:rPr>
        <w:t>0</w:t>
      </w:r>
      <w:r>
        <w:rPr>
          <w:rFonts w:hint="eastAsia" w:ascii="仿宋" w:hAnsi="仿宋" w:eastAsia="仿宋" w:cs="仿宋"/>
          <w:color w:val="auto"/>
          <w:kern w:val="0"/>
          <w:sz w:val="24"/>
          <w:szCs w:val="20"/>
          <w:highlight w:val="none"/>
          <w:lang w:val="en-US" w:eastAsia="zh-CN"/>
        </w:rPr>
        <w:t>）是否涉及节能产品：</w:t>
      </w:r>
    </w:p>
    <w:p w14:paraId="10F61036">
      <w:pPr>
        <w:kinsoku/>
        <w:overflowPunct/>
        <w:topLinePunct w:val="0"/>
        <w:bidi w:val="0"/>
        <w:adjustRightInd/>
        <w:spacing w:beforeAutospacing="0" w:afterAutospacing="0" w:line="400" w:lineRule="exact"/>
        <w:ind w:left="-420" w:leftChars="-200" w:right="-420" w:rightChars="-200" w:firstLine="480" w:firstLineChars="200"/>
        <w:rPr>
          <w:rFonts w:hint="eastAsia" w:ascii="仿宋" w:hAnsi="仿宋" w:eastAsia="仿宋" w:cs="仿宋"/>
          <w:color w:val="auto"/>
          <w:kern w:val="0"/>
          <w:sz w:val="24"/>
          <w:szCs w:val="20"/>
          <w:highlight w:val="none"/>
          <w:lang w:val="en-US" w:eastAsia="zh-CN"/>
        </w:rPr>
      </w:pPr>
      <w:r>
        <w:rPr>
          <w:rFonts w:hint="eastAsia" w:ascii="仿宋" w:hAnsi="仿宋" w:eastAsia="仿宋" w:cs="仿宋"/>
          <w:color w:val="auto"/>
          <w:kern w:val="0"/>
          <w:sz w:val="24"/>
          <w:szCs w:val="20"/>
          <w:highlight w:val="none"/>
          <w:lang w:val="en-US" w:eastAsia="zh-CN"/>
        </w:rPr>
        <w:t xml:space="preserve">         </w:t>
      </w: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rPr>
        <w:t>是</w:t>
      </w:r>
      <w:r>
        <w:rPr>
          <w:rFonts w:hint="eastAsia" w:ascii="仿宋" w:hAnsi="仿宋" w:eastAsia="仿宋" w:cs="仿宋"/>
          <w:color w:val="auto"/>
          <w:kern w:val="0"/>
          <w:sz w:val="24"/>
          <w:szCs w:val="20"/>
          <w:highlight w:val="none"/>
          <w:lang w:eastAsia="zh-CN"/>
        </w:rPr>
        <w:t>，《节能产品政府采购品目清单》的底级品目名称：</w:t>
      </w:r>
      <w:r>
        <w:rPr>
          <w:rFonts w:ascii="宋体" w:hAnsi="宋体" w:eastAsia="宋体" w:cs="Times New Roman"/>
          <w:color w:val="auto"/>
          <w:kern w:val="0"/>
          <w:sz w:val="34"/>
          <w:szCs w:val="21"/>
          <w:highlight w:val="none"/>
          <w:u w:val="single"/>
        </w:rPr>
        <w:t xml:space="preserve">         </w:t>
      </w:r>
      <w:r>
        <w:rPr>
          <w:rFonts w:hint="default" w:ascii="宋体" w:hAnsi="宋体" w:eastAsia="宋体" w:cs="Times New Roman"/>
          <w:color w:val="auto"/>
          <w:kern w:val="0"/>
          <w:sz w:val="34"/>
          <w:szCs w:val="21"/>
          <w:highlight w:val="none"/>
          <w:u w:val="single"/>
          <w:lang w:val="en-US"/>
        </w:rPr>
        <w:t xml:space="preserve"> </w:t>
      </w:r>
      <w:r>
        <w:rPr>
          <w:rFonts w:ascii="宋体" w:hAnsi="宋体" w:eastAsia="宋体" w:cs="Times New Roman"/>
          <w:color w:val="auto"/>
          <w:kern w:val="0"/>
          <w:sz w:val="34"/>
          <w:szCs w:val="21"/>
          <w:highlight w:val="none"/>
          <w:u w:val="single"/>
        </w:rPr>
        <w:t xml:space="preserve"> </w:t>
      </w:r>
      <w:r>
        <w:rPr>
          <w:rFonts w:hint="eastAsia" w:ascii="仿宋" w:hAnsi="仿宋" w:eastAsia="仿宋" w:cs="仿宋"/>
          <w:color w:val="auto"/>
          <w:kern w:val="0"/>
          <w:sz w:val="24"/>
          <w:szCs w:val="20"/>
          <w:highlight w:val="none"/>
          <w:lang w:val="en-US" w:eastAsia="zh-CN"/>
        </w:rPr>
        <w:t xml:space="preserve">  </w:t>
      </w:r>
    </w:p>
    <w:p w14:paraId="5576FAB4">
      <w:pPr>
        <w:kinsoku/>
        <w:overflowPunct/>
        <w:topLinePunct w:val="0"/>
        <w:bidi w:val="0"/>
        <w:adjustRightInd/>
        <w:spacing w:beforeAutospacing="0" w:afterAutospacing="0" w:line="400" w:lineRule="exact"/>
        <w:ind w:left="-420" w:leftChars="-200" w:right="-420" w:rightChars="-200" w:firstLine="480" w:firstLineChars="200"/>
        <w:rPr>
          <w:rFonts w:hint="eastAsia" w:ascii="仿宋" w:hAnsi="仿宋" w:eastAsia="仿宋" w:cs="仿宋"/>
          <w:color w:val="auto"/>
          <w:kern w:val="0"/>
          <w:sz w:val="24"/>
          <w:szCs w:val="20"/>
          <w:highlight w:val="none"/>
          <w:lang w:val="en-US" w:eastAsia="zh-CN"/>
        </w:rPr>
      </w:pPr>
      <w:r>
        <w:rPr>
          <w:rFonts w:hint="eastAsia" w:ascii="仿宋" w:hAnsi="仿宋" w:eastAsia="仿宋" w:cs="仿宋"/>
          <w:color w:val="auto"/>
          <w:kern w:val="0"/>
          <w:sz w:val="24"/>
          <w:szCs w:val="20"/>
          <w:highlight w:val="none"/>
          <w:lang w:val="en-US" w:eastAsia="zh-CN"/>
        </w:rPr>
        <w:t xml:space="preserve">                </w:t>
      </w: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lang w:eastAsia="zh-CN"/>
        </w:rPr>
        <w:t>强制采购</w:t>
      </w:r>
      <w:r>
        <w:rPr>
          <w:rFonts w:hint="eastAsia" w:ascii="仿宋" w:hAnsi="仿宋" w:eastAsia="仿宋" w:cs="仿宋"/>
          <w:color w:val="auto"/>
          <w:kern w:val="0"/>
          <w:sz w:val="24"/>
          <w:szCs w:val="20"/>
          <w:highlight w:val="none"/>
          <w:lang w:val="en-US" w:eastAsia="zh-CN"/>
        </w:rPr>
        <w:t xml:space="preserve">       </w:t>
      </w: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lang w:eastAsia="zh-CN"/>
        </w:rPr>
        <w:t>优先采购</w:t>
      </w:r>
      <w:r>
        <w:rPr>
          <w:rFonts w:hint="eastAsia" w:ascii="仿宋" w:hAnsi="仿宋" w:eastAsia="仿宋" w:cs="仿宋"/>
          <w:color w:val="auto"/>
          <w:kern w:val="0"/>
          <w:sz w:val="24"/>
          <w:szCs w:val="20"/>
          <w:highlight w:val="none"/>
          <w:lang w:val="en-US" w:eastAsia="zh-CN"/>
        </w:rPr>
        <w:t xml:space="preserve">    </w:t>
      </w:r>
    </w:p>
    <w:p w14:paraId="02DB12B3">
      <w:pPr>
        <w:kinsoku/>
        <w:overflowPunct/>
        <w:topLinePunct w:val="0"/>
        <w:bidi w:val="0"/>
        <w:adjustRightInd/>
        <w:spacing w:beforeAutospacing="0" w:afterAutospacing="0" w:line="400" w:lineRule="exact"/>
        <w:ind w:left="-420" w:leftChars="-200" w:right="-420" w:rightChars="-200" w:firstLine="480" w:firstLineChars="20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lang w:val="en-US" w:eastAsia="zh-CN"/>
        </w:rPr>
        <w:t xml:space="preserve">         </w:t>
      </w: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rPr>
        <w:t>否</w:t>
      </w:r>
    </w:p>
    <w:p w14:paraId="1AE910CA">
      <w:pPr>
        <w:kinsoku/>
        <w:overflowPunct/>
        <w:topLinePunct w:val="0"/>
        <w:bidi w:val="0"/>
        <w:adjustRightInd/>
        <w:spacing w:beforeAutospacing="0" w:afterAutospacing="0" w:line="400" w:lineRule="exact"/>
        <w:ind w:left="-420" w:leftChars="-200" w:right="-420" w:rightChars="-200" w:firstLine="480" w:firstLineChars="200"/>
        <w:rPr>
          <w:rFonts w:hint="eastAsia" w:ascii="仿宋" w:hAnsi="仿宋" w:eastAsia="仿宋" w:cs="仿宋"/>
          <w:color w:val="auto"/>
          <w:kern w:val="0"/>
          <w:sz w:val="24"/>
          <w:szCs w:val="20"/>
          <w:highlight w:val="none"/>
          <w:lang w:val="en-US" w:eastAsia="zh-CN"/>
        </w:rPr>
      </w:pPr>
      <w:r>
        <w:rPr>
          <w:rFonts w:hint="eastAsia" w:ascii="仿宋" w:hAnsi="仿宋" w:eastAsia="仿宋" w:cs="仿宋"/>
          <w:color w:val="auto"/>
          <w:kern w:val="0"/>
          <w:sz w:val="24"/>
          <w:szCs w:val="20"/>
          <w:highlight w:val="none"/>
          <w:lang w:val="en-US" w:eastAsia="zh-CN"/>
        </w:rPr>
        <w:t xml:space="preserve">          是否涉及环境标志产品：</w:t>
      </w:r>
    </w:p>
    <w:p w14:paraId="153B297F">
      <w:pPr>
        <w:kinsoku/>
        <w:overflowPunct/>
        <w:topLinePunct w:val="0"/>
        <w:bidi w:val="0"/>
        <w:adjustRightInd/>
        <w:spacing w:beforeAutospacing="0" w:afterAutospacing="0" w:line="400" w:lineRule="exact"/>
        <w:ind w:left="-420" w:leftChars="-200" w:right="-420" w:rightChars="-200" w:firstLine="480" w:firstLineChars="200"/>
        <w:rPr>
          <w:rFonts w:hint="default" w:ascii="仿宋" w:hAnsi="仿宋" w:eastAsia="仿宋" w:cs="仿宋"/>
          <w:color w:val="auto"/>
          <w:kern w:val="0"/>
          <w:sz w:val="24"/>
          <w:szCs w:val="20"/>
          <w:highlight w:val="none"/>
          <w:lang w:val="en-US" w:eastAsia="zh-CN"/>
        </w:rPr>
      </w:pPr>
      <w:r>
        <w:rPr>
          <w:rFonts w:hint="eastAsia" w:ascii="仿宋" w:hAnsi="仿宋" w:eastAsia="仿宋" w:cs="仿宋"/>
          <w:color w:val="auto"/>
          <w:kern w:val="0"/>
          <w:sz w:val="24"/>
          <w:szCs w:val="20"/>
          <w:highlight w:val="none"/>
          <w:lang w:val="en-US" w:eastAsia="zh-CN"/>
        </w:rPr>
        <w:t xml:space="preserve">         </w:t>
      </w: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rPr>
        <w:t>是</w:t>
      </w:r>
      <w:r>
        <w:rPr>
          <w:rFonts w:hint="eastAsia" w:ascii="仿宋" w:hAnsi="仿宋" w:eastAsia="仿宋" w:cs="仿宋"/>
          <w:color w:val="auto"/>
          <w:kern w:val="0"/>
          <w:sz w:val="24"/>
          <w:szCs w:val="20"/>
          <w:highlight w:val="none"/>
          <w:lang w:eastAsia="zh-CN"/>
        </w:rPr>
        <w:t>，《环境标志产品政府采购品目清单》的底级品目名称：</w:t>
      </w:r>
      <w:r>
        <w:rPr>
          <w:rFonts w:ascii="宋体" w:hAnsi="宋体" w:eastAsia="宋体" w:cs="Times New Roman"/>
          <w:color w:val="auto"/>
          <w:kern w:val="0"/>
          <w:sz w:val="34"/>
          <w:szCs w:val="21"/>
          <w:highlight w:val="none"/>
          <w:u w:val="single"/>
        </w:rPr>
        <w:t xml:space="preserve">      </w:t>
      </w:r>
      <w:r>
        <w:rPr>
          <w:rFonts w:hint="default" w:ascii="宋体" w:hAnsi="宋体" w:eastAsia="宋体" w:cs="Times New Roman"/>
          <w:color w:val="auto"/>
          <w:kern w:val="0"/>
          <w:sz w:val="34"/>
          <w:szCs w:val="21"/>
          <w:highlight w:val="none"/>
          <w:u w:val="single"/>
          <w:lang w:val="en-US"/>
        </w:rPr>
        <w:t xml:space="preserve">  </w:t>
      </w:r>
    </w:p>
    <w:p w14:paraId="3E8C4720">
      <w:pPr>
        <w:kinsoku/>
        <w:overflowPunct/>
        <w:topLinePunct w:val="0"/>
        <w:bidi w:val="0"/>
        <w:adjustRightInd/>
        <w:spacing w:beforeAutospacing="0" w:afterAutospacing="0" w:line="400" w:lineRule="exact"/>
        <w:ind w:left="-420" w:leftChars="-200" w:right="-420" w:rightChars="-200" w:firstLine="480" w:firstLineChars="200"/>
        <w:rPr>
          <w:rFonts w:hint="eastAsia" w:ascii="仿宋" w:hAnsi="仿宋" w:eastAsia="仿宋" w:cs="仿宋"/>
          <w:color w:val="auto"/>
          <w:kern w:val="0"/>
          <w:sz w:val="24"/>
          <w:szCs w:val="20"/>
          <w:highlight w:val="none"/>
          <w:lang w:val="en-US" w:eastAsia="zh-CN"/>
        </w:rPr>
      </w:pPr>
      <w:r>
        <w:rPr>
          <w:rFonts w:hint="eastAsia" w:ascii="仿宋" w:hAnsi="仿宋" w:eastAsia="仿宋" w:cs="仿宋"/>
          <w:color w:val="auto"/>
          <w:kern w:val="0"/>
          <w:sz w:val="24"/>
          <w:szCs w:val="20"/>
          <w:highlight w:val="none"/>
          <w:lang w:val="en-US" w:eastAsia="zh-CN"/>
        </w:rPr>
        <w:t xml:space="preserve">                </w:t>
      </w: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lang w:eastAsia="zh-CN"/>
        </w:rPr>
        <w:t>强制采购</w:t>
      </w:r>
      <w:r>
        <w:rPr>
          <w:rFonts w:hint="eastAsia" w:ascii="仿宋" w:hAnsi="仿宋" w:eastAsia="仿宋" w:cs="仿宋"/>
          <w:color w:val="auto"/>
          <w:kern w:val="0"/>
          <w:sz w:val="24"/>
          <w:szCs w:val="20"/>
          <w:highlight w:val="none"/>
          <w:lang w:val="en-US" w:eastAsia="zh-CN"/>
        </w:rPr>
        <w:t xml:space="preserve">       </w:t>
      </w: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lang w:eastAsia="zh-CN"/>
        </w:rPr>
        <w:t>优先采购</w:t>
      </w:r>
      <w:r>
        <w:rPr>
          <w:rFonts w:hint="eastAsia" w:ascii="仿宋" w:hAnsi="仿宋" w:eastAsia="仿宋" w:cs="仿宋"/>
          <w:color w:val="auto"/>
          <w:kern w:val="0"/>
          <w:sz w:val="24"/>
          <w:szCs w:val="20"/>
          <w:highlight w:val="none"/>
          <w:lang w:val="en-US" w:eastAsia="zh-CN"/>
        </w:rPr>
        <w:t xml:space="preserve">    </w:t>
      </w:r>
    </w:p>
    <w:p w14:paraId="1480E760">
      <w:pPr>
        <w:kinsoku/>
        <w:overflowPunct/>
        <w:topLinePunct w:val="0"/>
        <w:bidi w:val="0"/>
        <w:adjustRightInd/>
        <w:spacing w:beforeAutospacing="0" w:afterAutospacing="0" w:line="400" w:lineRule="exact"/>
        <w:ind w:left="-420" w:leftChars="-200" w:right="-420" w:rightChars="-200" w:firstLine="480" w:firstLineChars="200"/>
        <w:rPr>
          <w:rFonts w:hint="eastAsia" w:ascii="仿宋" w:hAnsi="仿宋" w:eastAsia="仿宋" w:cs="仿宋"/>
          <w:color w:val="auto"/>
          <w:kern w:val="0"/>
          <w:sz w:val="24"/>
          <w:szCs w:val="20"/>
          <w:highlight w:val="none"/>
          <w:lang w:val="en-US" w:eastAsia="zh-CN"/>
        </w:rPr>
      </w:pPr>
      <w:r>
        <w:rPr>
          <w:rFonts w:hint="eastAsia" w:ascii="仿宋" w:hAnsi="仿宋" w:eastAsia="仿宋" w:cs="仿宋"/>
          <w:color w:val="auto"/>
          <w:kern w:val="0"/>
          <w:sz w:val="24"/>
          <w:szCs w:val="20"/>
          <w:highlight w:val="none"/>
          <w:lang w:val="en-US" w:eastAsia="zh-CN"/>
        </w:rPr>
        <w:t xml:space="preserve">         </w:t>
      </w: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rPr>
        <w:t>否</w:t>
      </w:r>
    </w:p>
    <w:p w14:paraId="4D34045E">
      <w:pPr>
        <w:kinsoku/>
        <w:overflowPunct/>
        <w:topLinePunct w:val="0"/>
        <w:bidi w:val="0"/>
        <w:adjustRightInd/>
        <w:spacing w:beforeAutospacing="0" w:afterAutospacing="0" w:line="400" w:lineRule="exact"/>
        <w:ind w:left="-420" w:leftChars="-200" w:right="-420" w:rightChars="-200" w:firstLine="480" w:firstLineChars="200"/>
        <w:rPr>
          <w:rFonts w:hint="eastAsia" w:ascii="仿宋" w:hAnsi="仿宋" w:eastAsia="仿宋" w:cs="仿宋"/>
          <w:color w:val="auto"/>
          <w:kern w:val="0"/>
          <w:sz w:val="24"/>
          <w:szCs w:val="20"/>
          <w:highlight w:val="none"/>
          <w:lang w:val="en-US" w:eastAsia="zh-CN"/>
        </w:rPr>
      </w:pPr>
      <w:r>
        <w:rPr>
          <w:rFonts w:hint="eastAsia" w:ascii="仿宋" w:hAnsi="仿宋" w:eastAsia="仿宋" w:cs="仿宋"/>
          <w:color w:val="auto"/>
          <w:kern w:val="0"/>
          <w:sz w:val="24"/>
          <w:szCs w:val="20"/>
          <w:highlight w:val="none"/>
          <w:lang w:val="en-US" w:eastAsia="zh-CN"/>
        </w:rPr>
        <w:t xml:space="preserve">          是否涉及绿色产品： </w:t>
      </w:r>
    </w:p>
    <w:p w14:paraId="69012432">
      <w:pPr>
        <w:kinsoku/>
        <w:overflowPunct/>
        <w:topLinePunct w:val="0"/>
        <w:bidi w:val="0"/>
        <w:adjustRightInd/>
        <w:spacing w:beforeAutospacing="0" w:afterAutospacing="0" w:line="400" w:lineRule="exact"/>
        <w:ind w:left="-420" w:leftChars="-200" w:right="-420" w:rightChars="-200" w:firstLine="480" w:firstLineChars="200"/>
        <w:rPr>
          <w:rFonts w:hint="eastAsia" w:ascii="仿宋" w:hAnsi="仿宋" w:eastAsia="仿宋" w:cs="仿宋"/>
          <w:color w:val="auto"/>
          <w:kern w:val="0"/>
          <w:sz w:val="24"/>
          <w:szCs w:val="20"/>
          <w:highlight w:val="none"/>
          <w:lang w:val="en-US" w:eastAsia="zh-CN"/>
        </w:rPr>
      </w:pPr>
      <w:r>
        <w:rPr>
          <w:rFonts w:hint="eastAsia" w:ascii="仿宋" w:hAnsi="仿宋" w:eastAsia="仿宋" w:cs="仿宋"/>
          <w:color w:val="auto"/>
          <w:kern w:val="0"/>
          <w:sz w:val="24"/>
          <w:szCs w:val="20"/>
          <w:highlight w:val="none"/>
          <w:lang w:val="en-US" w:eastAsia="zh-CN"/>
        </w:rPr>
        <w:t xml:space="preserve">     </w:t>
      </w:r>
      <w:r>
        <w:rPr>
          <w:rFonts w:hint="default" w:ascii="仿宋" w:hAnsi="仿宋" w:eastAsia="仿宋" w:cs="仿宋"/>
          <w:color w:val="auto"/>
          <w:kern w:val="0"/>
          <w:sz w:val="24"/>
          <w:szCs w:val="20"/>
          <w:highlight w:val="none"/>
          <w:lang w:val="en-US" w:eastAsia="zh-CN"/>
        </w:rPr>
        <w:t xml:space="preserve">    </w:t>
      </w: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rPr>
        <w:t>是</w:t>
      </w:r>
      <w:r>
        <w:rPr>
          <w:rFonts w:hint="eastAsia" w:ascii="仿宋" w:hAnsi="仿宋" w:eastAsia="仿宋" w:cs="仿宋"/>
          <w:color w:val="auto"/>
          <w:kern w:val="0"/>
          <w:sz w:val="24"/>
          <w:szCs w:val="20"/>
          <w:highlight w:val="none"/>
          <w:lang w:eastAsia="zh-CN"/>
        </w:rPr>
        <w:t>，绿色产品政府采购相关政策确定的底级品目名称：</w:t>
      </w:r>
      <w:r>
        <w:rPr>
          <w:rFonts w:hint="eastAsia" w:ascii="仿宋" w:hAnsi="仿宋" w:eastAsia="仿宋" w:cs="仿宋"/>
          <w:color w:val="auto"/>
          <w:kern w:val="0"/>
          <w:sz w:val="24"/>
          <w:szCs w:val="20"/>
          <w:highlight w:val="none"/>
          <w:lang w:val="en-US" w:eastAsia="zh-CN"/>
        </w:rPr>
        <w:t xml:space="preserve">         </w:t>
      </w:r>
    </w:p>
    <w:p w14:paraId="6A7A8DFA">
      <w:pPr>
        <w:kinsoku/>
        <w:overflowPunct/>
        <w:topLinePunct w:val="0"/>
        <w:bidi w:val="0"/>
        <w:adjustRightInd/>
        <w:spacing w:beforeAutospacing="0" w:afterAutospacing="0" w:line="400" w:lineRule="exact"/>
        <w:ind w:left="-420" w:leftChars="-200" w:right="-420" w:rightChars="-200" w:firstLine="480" w:firstLineChars="200"/>
        <w:rPr>
          <w:rFonts w:hint="eastAsia" w:ascii="仿宋" w:hAnsi="仿宋" w:eastAsia="仿宋" w:cs="仿宋"/>
          <w:color w:val="auto"/>
          <w:kern w:val="0"/>
          <w:sz w:val="24"/>
          <w:szCs w:val="20"/>
          <w:highlight w:val="none"/>
          <w:lang w:val="en-US" w:eastAsia="zh-CN"/>
        </w:rPr>
      </w:pPr>
      <w:r>
        <w:rPr>
          <w:rFonts w:hint="eastAsia" w:ascii="仿宋" w:hAnsi="仿宋" w:eastAsia="仿宋" w:cs="仿宋"/>
          <w:color w:val="auto"/>
          <w:kern w:val="0"/>
          <w:sz w:val="24"/>
          <w:szCs w:val="20"/>
          <w:highlight w:val="none"/>
          <w:lang w:val="en-US" w:eastAsia="zh-CN"/>
        </w:rPr>
        <w:t xml:space="preserve">                </w:t>
      </w: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lang w:eastAsia="zh-CN"/>
        </w:rPr>
        <w:t>强制采购</w:t>
      </w:r>
      <w:r>
        <w:rPr>
          <w:rFonts w:hint="eastAsia" w:ascii="仿宋" w:hAnsi="仿宋" w:eastAsia="仿宋" w:cs="仿宋"/>
          <w:color w:val="auto"/>
          <w:kern w:val="0"/>
          <w:sz w:val="24"/>
          <w:szCs w:val="20"/>
          <w:highlight w:val="none"/>
          <w:lang w:val="en-US" w:eastAsia="zh-CN"/>
        </w:rPr>
        <w:t xml:space="preserve">       </w:t>
      </w: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lang w:eastAsia="zh-CN"/>
        </w:rPr>
        <w:t>优先采购</w:t>
      </w:r>
      <w:r>
        <w:rPr>
          <w:rFonts w:hint="eastAsia" w:ascii="仿宋" w:hAnsi="仿宋" w:eastAsia="仿宋" w:cs="仿宋"/>
          <w:color w:val="auto"/>
          <w:kern w:val="0"/>
          <w:sz w:val="24"/>
          <w:szCs w:val="20"/>
          <w:highlight w:val="none"/>
          <w:lang w:val="en-US" w:eastAsia="zh-CN"/>
        </w:rPr>
        <w:t xml:space="preserve">    </w:t>
      </w:r>
    </w:p>
    <w:p w14:paraId="02C3F5B7">
      <w:pPr>
        <w:kinsoku/>
        <w:overflowPunct/>
        <w:topLinePunct w:val="0"/>
        <w:bidi w:val="0"/>
        <w:adjustRightInd/>
        <w:spacing w:beforeAutospacing="0" w:afterAutospacing="0" w:line="400" w:lineRule="exact"/>
        <w:ind w:left="-420" w:leftChars="-200" w:right="-420" w:rightChars="-200" w:firstLine="480" w:firstLineChars="200"/>
        <w:rPr>
          <w:rFonts w:hint="eastAsia" w:ascii="仿宋" w:hAnsi="仿宋" w:eastAsia="仿宋" w:cs="仿宋"/>
          <w:color w:val="auto"/>
          <w:kern w:val="0"/>
          <w:sz w:val="24"/>
          <w:szCs w:val="20"/>
          <w:highlight w:val="none"/>
          <w:lang w:val="en-US" w:eastAsia="zh-CN"/>
        </w:rPr>
      </w:pPr>
      <w:r>
        <w:rPr>
          <w:rFonts w:hint="eastAsia" w:ascii="仿宋" w:hAnsi="仿宋" w:eastAsia="仿宋" w:cs="仿宋"/>
          <w:color w:val="auto"/>
          <w:kern w:val="0"/>
          <w:sz w:val="24"/>
          <w:szCs w:val="20"/>
          <w:highlight w:val="none"/>
          <w:lang w:val="en-US" w:eastAsia="zh-CN"/>
        </w:rPr>
        <w:t xml:space="preserve">     </w:t>
      </w:r>
      <w:r>
        <w:rPr>
          <w:rFonts w:hint="default" w:ascii="仿宋" w:hAnsi="仿宋" w:eastAsia="仿宋" w:cs="仿宋"/>
          <w:color w:val="auto"/>
          <w:kern w:val="0"/>
          <w:sz w:val="24"/>
          <w:szCs w:val="20"/>
          <w:highlight w:val="none"/>
          <w:lang w:val="en-US" w:eastAsia="zh-CN"/>
        </w:rPr>
        <w:t xml:space="preserve">    </w:t>
      </w: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rPr>
        <w:t>否</w:t>
      </w:r>
    </w:p>
    <w:p w14:paraId="70FDE66A">
      <w:pPr>
        <w:kinsoku/>
        <w:overflowPunct/>
        <w:topLinePunct w:val="0"/>
        <w:bidi w:val="0"/>
        <w:adjustRightInd/>
        <w:spacing w:beforeAutospacing="0" w:afterAutospacing="0" w:line="400" w:lineRule="exact"/>
        <w:ind w:left="-19" w:leftChars="-9" w:right="-420" w:rightChars="-200" w:firstLine="540" w:firstLineChars="225"/>
        <w:rPr>
          <w:rFonts w:hint="eastAsia" w:ascii="仿宋" w:hAnsi="仿宋" w:eastAsia="仿宋" w:cs="仿宋"/>
          <w:color w:val="auto"/>
          <w:kern w:val="0"/>
          <w:sz w:val="24"/>
          <w:szCs w:val="20"/>
          <w:highlight w:val="none"/>
          <w:lang w:val="en-US" w:eastAsia="zh-CN"/>
        </w:rPr>
      </w:pPr>
      <w:r>
        <w:rPr>
          <w:rFonts w:hint="eastAsia" w:ascii="仿宋" w:hAnsi="仿宋" w:eastAsia="仿宋" w:cs="仿宋"/>
          <w:color w:val="auto"/>
          <w:kern w:val="0"/>
          <w:sz w:val="24"/>
          <w:szCs w:val="20"/>
          <w:highlight w:val="none"/>
          <w:lang w:val="en-US" w:eastAsia="zh-CN"/>
        </w:rPr>
        <w:t>（1</w:t>
      </w:r>
      <w:r>
        <w:rPr>
          <w:rFonts w:hint="eastAsia" w:ascii="仿宋" w:hAnsi="仿宋" w:eastAsia="仿宋" w:cs="仿宋"/>
          <w:color w:val="auto"/>
          <w:kern w:val="0"/>
          <w:sz w:val="24"/>
          <w:szCs w:val="20"/>
          <w:highlight w:val="none"/>
          <w:lang w:val="en" w:eastAsia="zh-CN"/>
        </w:rPr>
        <w:t>1</w:t>
      </w:r>
      <w:r>
        <w:rPr>
          <w:rFonts w:hint="eastAsia" w:ascii="仿宋" w:hAnsi="仿宋" w:eastAsia="仿宋" w:cs="仿宋"/>
          <w:color w:val="auto"/>
          <w:kern w:val="0"/>
          <w:sz w:val="24"/>
          <w:szCs w:val="20"/>
          <w:highlight w:val="none"/>
          <w:lang w:val="en-US" w:eastAsia="zh-CN"/>
        </w:rPr>
        <w:t>）涉及商品包装和快递包装的，是否参考</w:t>
      </w:r>
      <w:r>
        <w:rPr>
          <w:rFonts w:hint="eastAsia" w:ascii="仿宋" w:hAnsi="仿宋" w:eastAsia="仿宋" w:cs="仿宋"/>
          <w:color w:val="auto"/>
          <w:kern w:val="0"/>
          <w:sz w:val="24"/>
          <w:szCs w:val="20"/>
          <w:highlight w:val="none"/>
        </w:rPr>
        <w:t>《商品包装政府采购需求标准（试行）》、《快递包装政府采购需求标准（试行）》</w:t>
      </w:r>
      <w:r>
        <w:rPr>
          <w:rFonts w:hint="eastAsia" w:ascii="仿宋" w:hAnsi="仿宋" w:eastAsia="仿宋" w:cs="仿宋"/>
          <w:color w:val="auto"/>
          <w:kern w:val="0"/>
          <w:sz w:val="24"/>
          <w:szCs w:val="20"/>
          <w:highlight w:val="none"/>
          <w:lang w:eastAsia="zh-CN"/>
        </w:rPr>
        <w:t>明确产品及相关快递服务的具体包装要求：</w:t>
      </w:r>
    </w:p>
    <w:p w14:paraId="7E6CD728">
      <w:pPr>
        <w:kinsoku/>
        <w:overflowPunct/>
        <w:topLinePunct w:val="0"/>
        <w:bidi w:val="0"/>
        <w:adjustRightInd/>
        <w:spacing w:beforeAutospacing="0" w:afterAutospacing="0" w:line="400" w:lineRule="exact"/>
        <w:ind w:left="-420" w:leftChars="-200" w:right="-420" w:rightChars="-200" w:firstLine="1440" w:firstLineChars="600"/>
        <w:rPr>
          <w:rFonts w:hint="eastAsia" w:ascii="仿宋" w:hAnsi="仿宋" w:eastAsia="仿宋" w:cs="仿宋"/>
          <w:color w:val="auto"/>
          <w:kern w:val="0"/>
          <w:sz w:val="24"/>
          <w:szCs w:val="20"/>
          <w:highlight w:val="none"/>
          <w:lang w:val="en-US" w:eastAsia="zh-CN"/>
        </w:rPr>
      </w:pP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rPr>
        <w:t xml:space="preserve">是       </w:t>
      </w: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rPr>
        <w:t>否</w:t>
      </w:r>
      <w:r>
        <w:rPr>
          <w:rFonts w:hint="eastAsia" w:ascii="仿宋" w:hAnsi="仿宋" w:eastAsia="仿宋" w:cs="仿宋"/>
          <w:color w:val="auto"/>
          <w:kern w:val="0"/>
          <w:sz w:val="24"/>
          <w:szCs w:val="20"/>
          <w:highlight w:val="none"/>
          <w:lang w:val="en-US" w:eastAsia="zh-CN"/>
        </w:rPr>
        <w:t xml:space="preserve">      </w:t>
      </w: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lang w:eastAsia="zh-CN"/>
        </w:rPr>
        <w:t>不涉及</w:t>
      </w:r>
    </w:p>
    <w:p w14:paraId="458E2871">
      <w:pPr>
        <w:kinsoku/>
        <w:overflowPunct/>
        <w:topLinePunct w:val="0"/>
        <w:bidi w:val="0"/>
        <w:adjustRightInd/>
        <w:spacing w:beforeAutospacing="0" w:afterAutospacing="0" w:line="400" w:lineRule="exact"/>
        <w:ind w:left="-420" w:leftChars="-200" w:right="-420" w:rightChars="-200" w:firstLine="1084" w:firstLineChars="450"/>
        <w:rPr>
          <w:rFonts w:hint="eastAsia" w:ascii="仿宋" w:hAnsi="仿宋" w:eastAsia="仿宋" w:cs="仿宋"/>
          <w:b/>
          <w:bCs/>
          <w:color w:val="auto"/>
          <w:kern w:val="0"/>
          <w:sz w:val="24"/>
          <w:szCs w:val="20"/>
          <w:highlight w:val="none"/>
        </w:rPr>
      </w:pPr>
      <w:r>
        <w:rPr>
          <w:rFonts w:hint="default" w:ascii="仿宋" w:hAnsi="仿宋" w:eastAsia="仿宋" w:cs="仿宋"/>
          <w:b/>
          <w:bCs/>
          <w:color w:val="auto"/>
          <w:kern w:val="0"/>
          <w:sz w:val="24"/>
          <w:szCs w:val="20"/>
          <w:highlight w:val="none"/>
          <w:lang w:val="en-US"/>
        </w:rPr>
        <w:t>2.</w:t>
      </w:r>
      <w:r>
        <w:rPr>
          <w:rFonts w:hint="eastAsia" w:ascii="仿宋" w:hAnsi="仿宋" w:eastAsia="仿宋" w:cs="仿宋"/>
          <w:b/>
          <w:bCs/>
          <w:color w:val="auto"/>
          <w:kern w:val="0"/>
          <w:sz w:val="24"/>
          <w:szCs w:val="20"/>
          <w:highlight w:val="none"/>
        </w:rPr>
        <w:t>合同金额</w:t>
      </w:r>
    </w:p>
    <w:p w14:paraId="27FB16D2">
      <w:pPr>
        <w:kinsoku/>
        <w:overflowPunct/>
        <w:topLinePunct w:val="0"/>
        <w:bidi w:val="0"/>
        <w:adjustRightInd/>
        <w:spacing w:beforeAutospacing="0" w:afterAutospacing="0" w:line="400" w:lineRule="exact"/>
        <w:ind w:left="-420" w:leftChars="-200" w:right="-420" w:rightChars="-200" w:firstLine="960" w:firstLineChars="40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（1）合同金额小写：</w:t>
      </w:r>
      <w:r>
        <w:rPr>
          <w:rFonts w:ascii="宋体" w:hAnsi="宋体" w:eastAsia="宋体" w:cs="Times New Roman"/>
          <w:color w:val="auto"/>
          <w:kern w:val="0"/>
          <w:sz w:val="34"/>
          <w:szCs w:val="21"/>
          <w:highlight w:val="none"/>
          <w:u w:val="single"/>
        </w:rPr>
        <w:t xml:space="preserve">         </w:t>
      </w:r>
      <w:r>
        <w:rPr>
          <w:rFonts w:hint="default" w:ascii="宋体" w:hAnsi="宋体" w:eastAsia="宋体" w:cs="Times New Roman"/>
          <w:color w:val="auto"/>
          <w:kern w:val="0"/>
          <w:sz w:val="34"/>
          <w:szCs w:val="21"/>
          <w:highlight w:val="none"/>
          <w:u w:val="single"/>
          <w:lang w:val="en-US"/>
        </w:rPr>
        <w:t xml:space="preserve">     </w:t>
      </w:r>
      <w:r>
        <w:rPr>
          <w:rFonts w:hint="eastAsia" w:ascii="仿宋" w:hAnsi="仿宋" w:eastAsia="仿宋" w:cs="仿宋"/>
          <w:color w:val="auto"/>
          <w:kern w:val="0"/>
          <w:sz w:val="24"/>
          <w:szCs w:val="20"/>
          <w:highlight w:val="none"/>
        </w:rPr>
        <w:t xml:space="preserve">  </w:t>
      </w:r>
    </w:p>
    <w:p w14:paraId="0B602F1E">
      <w:pPr>
        <w:kinsoku/>
        <w:overflowPunct/>
        <w:topLinePunct w:val="0"/>
        <w:bidi w:val="0"/>
        <w:adjustRightInd/>
        <w:spacing w:beforeAutospacing="0" w:afterAutospacing="0" w:line="400" w:lineRule="exact"/>
        <w:ind w:left="-420" w:leftChars="-200" w:right="-420" w:rightChars="-200" w:firstLine="480" w:firstLineChars="20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lang w:val="en-US" w:eastAsia="zh-CN"/>
        </w:rPr>
        <w:t xml:space="preserve">               </w:t>
      </w:r>
      <w:r>
        <w:rPr>
          <w:rFonts w:hint="default" w:ascii="仿宋" w:hAnsi="仿宋" w:eastAsia="仿宋" w:cs="仿宋"/>
          <w:color w:val="auto"/>
          <w:kern w:val="0"/>
          <w:sz w:val="24"/>
          <w:szCs w:val="20"/>
          <w:highlight w:val="none"/>
          <w:lang w:val="en-US" w:eastAsia="zh-CN"/>
        </w:rPr>
        <w:t xml:space="preserve">  </w:t>
      </w:r>
      <w:r>
        <w:rPr>
          <w:rFonts w:hint="eastAsia" w:ascii="仿宋" w:hAnsi="仿宋" w:eastAsia="仿宋" w:cs="仿宋"/>
          <w:color w:val="auto"/>
          <w:kern w:val="0"/>
          <w:sz w:val="24"/>
          <w:szCs w:val="20"/>
          <w:highlight w:val="none"/>
        </w:rPr>
        <w:t>大写：</w:t>
      </w:r>
      <w:r>
        <w:rPr>
          <w:rFonts w:ascii="宋体" w:hAnsi="宋体" w:eastAsia="宋体" w:cs="Times New Roman"/>
          <w:color w:val="auto"/>
          <w:kern w:val="0"/>
          <w:sz w:val="34"/>
          <w:szCs w:val="21"/>
          <w:highlight w:val="none"/>
          <w:u w:val="single"/>
        </w:rPr>
        <w:t xml:space="preserve">         </w:t>
      </w:r>
      <w:r>
        <w:rPr>
          <w:rFonts w:hint="default" w:ascii="宋体" w:hAnsi="宋体" w:eastAsia="宋体" w:cs="Times New Roman"/>
          <w:color w:val="auto"/>
          <w:kern w:val="0"/>
          <w:sz w:val="34"/>
          <w:szCs w:val="21"/>
          <w:highlight w:val="none"/>
          <w:u w:val="single"/>
          <w:lang w:val="en-US"/>
        </w:rPr>
        <w:t xml:space="preserve">     </w:t>
      </w:r>
      <w:r>
        <w:rPr>
          <w:rFonts w:hint="eastAsia" w:ascii="仿宋" w:hAnsi="仿宋" w:eastAsia="仿宋" w:cs="仿宋"/>
          <w:color w:val="auto"/>
          <w:kern w:val="0"/>
          <w:sz w:val="24"/>
          <w:szCs w:val="20"/>
          <w:highlight w:val="none"/>
        </w:rPr>
        <w:t xml:space="preserve">   </w:t>
      </w:r>
      <w:r>
        <w:rPr>
          <w:rFonts w:hint="eastAsia" w:ascii="仿宋" w:hAnsi="仿宋" w:eastAsia="仿宋" w:cs="仿宋"/>
          <w:color w:val="auto"/>
          <w:kern w:val="0"/>
          <w:sz w:val="24"/>
          <w:szCs w:val="20"/>
          <w:highlight w:val="none"/>
          <w:lang w:val="en-US" w:eastAsia="zh-CN"/>
        </w:rPr>
        <w:t xml:space="preserve">    </w:t>
      </w:r>
      <w:r>
        <w:rPr>
          <w:rFonts w:hint="eastAsia" w:ascii="仿宋" w:hAnsi="仿宋" w:eastAsia="仿宋" w:cs="仿宋"/>
          <w:color w:val="auto"/>
          <w:kern w:val="0"/>
          <w:sz w:val="24"/>
          <w:szCs w:val="20"/>
          <w:highlight w:val="none"/>
        </w:rPr>
        <w:t xml:space="preserve">      </w:t>
      </w:r>
    </w:p>
    <w:p w14:paraId="4CB90AA2">
      <w:pPr>
        <w:kinsoku/>
        <w:overflowPunct/>
        <w:topLinePunct w:val="0"/>
        <w:bidi w:val="0"/>
        <w:adjustRightInd/>
        <w:spacing w:beforeAutospacing="0" w:afterAutospacing="0" w:line="400" w:lineRule="exact"/>
        <w:ind w:left="-420" w:leftChars="-200" w:right="-420" w:rightChars="-200" w:firstLine="480" w:firstLineChars="200"/>
        <w:rPr>
          <w:rFonts w:hint="default" w:ascii="宋体" w:hAnsi="宋体" w:eastAsia="宋体" w:cs="Times New Roman"/>
          <w:color w:val="auto"/>
          <w:kern w:val="0"/>
          <w:sz w:val="34"/>
          <w:szCs w:val="21"/>
          <w:highlight w:val="none"/>
          <w:u w:val="single"/>
          <w:lang w:val="en-US"/>
        </w:rPr>
      </w:pPr>
      <w:r>
        <w:rPr>
          <w:rFonts w:hint="eastAsia" w:ascii="仿宋" w:hAnsi="仿宋" w:eastAsia="仿宋" w:cs="仿宋"/>
          <w:color w:val="auto"/>
          <w:kern w:val="0"/>
          <w:sz w:val="24"/>
          <w:szCs w:val="20"/>
          <w:highlight w:val="none"/>
          <w:lang w:val="en-US" w:eastAsia="zh-CN"/>
        </w:rPr>
        <w:t xml:space="preserve">       </w:t>
      </w:r>
      <w:r>
        <w:rPr>
          <w:rFonts w:hint="default" w:ascii="仿宋" w:hAnsi="仿宋" w:eastAsia="仿宋" w:cs="仿宋"/>
          <w:color w:val="auto"/>
          <w:kern w:val="0"/>
          <w:sz w:val="24"/>
          <w:szCs w:val="20"/>
          <w:highlight w:val="none"/>
          <w:lang w:val="en-US" w:eastAsia="zh-CN"/>
        </w:rPr>
        <w:t xml:space="preserve">  </w:t>
      </w:r>
      <w:r>
        <w:rPr>
          <w:rFonts w:hint="eastAsia" w:ascii="仿宋" w:hAnsi="仿宋" w:eastAsia="仿宋" w:cs="仿宋"/>
          <w:color w:val="auto"/>
          <w:kern w:val="0"/>
          <w:sz w:val="24"/>
          <w:szCs w:val="20"/>
          <w:highlight w:val="none"/>
        </w:rPr>
        <w:t>分包金额</w:t>
      </w:r>
      <w:r>
        <w:rPr>
          <w:rFonts w:hint="eastAsia" w:ascii="仿宋" w:hAnsi="仿宋" w:eastAsia="仿宋" w:cs="仿宋"/>
          <w:color w:val="auto"/>
          <w:kern w:val="0"/>
          <w:sz w:val="24"/>
          <w:szCs w:val="20"/>
          <w:highlight w:val="none"/>
          <w:lang w:eastAsia="zh-CN"/>
        </w:rPr>
        <w:t>（如有）</w:t>
      </w:r>
      <w:r>
        <w:rPr>
          <w:rFonts w:hint="eastAsia" w:ascii="仿宋" w:hAnsi="仿宋" w:eastAsia="仿宋" w:cs="仿宋"/>
          <w:color w:val="auto"/>
          <w:kern w:val="0"/>
          <w:sz w:val="24"/>
          <w:szCs w:val="20"/>
          <w:highlight w:val="none"/>
        </w:rPr>
        <w:t>小写：</w:t>
      </w:r>
      <w:r>
        <w:rPr>
          <w:rFonts w:ascii="宋体" w:hAnsi="宋体" w:eastAsia="宋体" w:cs="Times New Roman"/>
          <w:color w:val="auto"/>
          <w:kern w:val="0"/>
          <w:sz w:val="34"/>
          <w:szCs w:val="21"/>
          <w:highlight w:val="none"/>
          <w:u w:val="single"/>
        </w:rPr>
        <w:t xml:space="preserve">     </w:t>
      </w:r>
      <w:r>
        <w:rPr>
          <w:rFonts w:hint="default" w:ascii="宋体" w:hAnsi="宋体" w:eastAsia="宋体" w:cs="Times New Roman"/>
          <w:color w:val="auto"/>
          <w:kern w:val="0"/>
          <w:sz w:val="34"/>
          <w:szCs w:val="21"/>
          <w:highlight w:val="none"/>
          <w:u w:val="single"/>
          <w:lang w:val="en-US"/>
        </w:rPr>
        <w:t xml:space="preserve">   </w:t>
      </w:r>
      <w:r>
        <w:rPr>
          <w:rFonts w:ascii="宋体" w:hAnsi="宋体" w:eastAsia="宋体" w:cs="Times New Roman"/>
          <w:color w:val="auto"/>
          <w:kern w:val="0"/>
          <w:sz w:val="34"/>
          <w:szCs w:val="21"/>
          <w:highlight w:val="none"/>
          <w:u w:val="single"/>
        </w:rPr>
        <w:t xml:space="preserve">    </w:t>
      </w:r>
      <w:r>
        <w:rPr>
          <w:rFonts w:hint="default" w:ascii="宋体" w:hAnsi="宋体" w:eastAsia="宋体" w:cs="Times New Roman"/>
          <w:color w:val="auto"/>
          <w:kern w:val="0"/>
          <w:sz w:val="34"/>
          <w:szCs w:val="21"/>
          <w:highlight w:val="none"/>
          <w:u w:val="single"/>
          <w:lang w:val="en-US"/>
        </w:rPr>
        <w:t xml:space="preserve"> </w:t>
      </w:r>
    </w:p>
    <w:p w14:paraId="0B534C7E">
      <w:pPr>
        <w:kinsoku/>
        <w:overflowPunct/>
        <w:topLinePunct w:val="0"/>
        <w:bidi w:val="0"/>
        <w:adjustRightInd/>
        <w:spacing w:beforeAutospacing="0" w:afterAutospacing="0" w:line="400" w:lineRule="exact"/>
        <w:ind w:left="-420" w:leftChars="-200" w:right="-420" w:rightChars="-200" w:firstLine="480" w:firstLineChars="20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lang w:val="en-US" w:eastAsia="zh-CN"/>
        </w:rPr>
        <w:t xml:space="preserve">                     </w:t>
      </w:r>
      <w:r>
        <w:rPr>
          <w:rFonts w:hint="default" w:ascii="仿宋" w:hAnsi="仿宋" w:eastAsia="仿宋" w:cs="仿宋"/>
          <w:color w:val="auto"/>
          <w:kern w:val="0"/>
          <w:sz w:val="24"/>
          <w:szCs w:val="20"/>
          <w:highlight w:val="none"/>
          <w:lang w:val="en-US" w:eastAsia="zh-CN"/>
        </w:rPr>
        <w:t xml:space="preserve">    </w:t>
      </w:r>
      <w:r>
        <w:rPr>
          <w:rFonts w:hint="eastAsia" w:ascii="仿宋" w:hAnsi="仿宋" w:eastAsia="仿宋" w:cs="仿宋"/>
          <w:color w:val="auto"/>
          <w:kern w:val="0"/>
          <w:sz w:val="24"/>
          <w:szCs w:val="20"/>
          <w:highlight w:val="none"/>
        </w:rPr>
        <w:t>大写：</w:t>
      </w:r>
      <w:r>
        <w:rPr>
          <w:rFonts w:ascii="宋体" w:hAnsi="宋体" w:eastAsia="宋体" w:cs="Times New Roman"/>
          <w:color w:val="auto"/>
          <w:kern w:val="0"/>
          <w:sz w:val="34"/>
          <w:szCs w:val="21"/>
          <w:highlight w:val="none"/>
          <w:u w:val="single"/>
        </w:rPr>
        <w:t xml:space="preserve">     </w:t>
      </w:r>
      <w:r>
        <w:rPr>
          <w:rFonts w:hint="default" w:ascii="宋体" w:hAnsi="宋体" w:eastAsia="宋体" w:cs="Times New Roman"/>
          <w:color w:val="auto"/>
          <w:kern w:val="0"/>
          <w:sz w:val="34"/>
          <w:szCs w:val="21"/>
          <w:highlight w:val="none"/>
          <w:u w:val="single"/>
          <w:lang w:val="en-US"/>
        </w:rPr>
        <w:t xml:space="preserve">   </w:t>
      </w:r>
      <w:r>
        <w:rPr>
          <w:rFonts w:ascii="宋体" w:hAnsi="宋体" w:eastAsia="宋体" w:cs="Times New Roman"/>
          <w:color w:val="auto"/>
          <w:kern w:val="0"/>
          <w:sz w:val="34"/>
          <w:szCs w:val="21"/>
          <w:highlight w:val="none"/>
          <w:u w:val="single"/>
        </w:rPr>
        <w:t xml:space="preserve">    </w:t>
      </w:r>
      <w:r>
        <w:rPr>
          <w:rFonts w:hint="default" w:ascii="宋体" w:hAnsi="宋体" w:eastAsia="宋体" w:cs="Times New Roman"/>
          <w:color w:val="auto"/>
          <w:kern w:val="0"/>
          <w:sz w:val="34"/>
          <w:szCs w:val="21"/>
          <w:highlight w:val="none"/>
          <w:u w:val="single"/>
          <w:lang w:val="en-US"/>
        </w:rPr>
        <w:t xml:space="preserve"> </w:t>
      </w:r>
      <w:r>
        <w:rPr>
          <w:rFonts w:hint="eastAsia" w:ascii="仿宋" w:hAnsi="仿宋" w:eastAsia="仿宋" w:cs="仿宋"/>
          <w:color w:val="auto"/>
          <w:kern w:val="0"/>
          <w:sz w:val="24"/>
          <w:szCs w:val="20"/>
          <w:highlight w:val="none"/>
        </w:rPr>
        <w:t xml:space="preserve">                  </w:t>
      </w:r>
      <w:r>
        <w:rPr>
          <w:rFonts w:hint="eastAsia" w:ascii="仿宋" w:hAnsi="仿宋" w:eastAsia="仿宋" w:cs="仿宋"/>
          <w:color w:val="auto"/>
          <w:kern w:val="0"/>
          <w:sz w:val="24"/>
          <w:szCs w:val="20"/>
          <w:highlight w:val="none"/>
          <w:lang w:val="en-US" w:eastAsia="zh-CN"/>
        </w:rPr>
        <w:t xml:space="preserve"> </w:t>
      </w:r>
      <w:r>
        <w:rPr>
          <w:rFonts w:hint="eastAsia" w:ascii="仿宋" w:hAnsi="仿宋" w:eastAsia="仿宋" w:cs="仿宋"/>
          <w:color w:val="auto"/>
          <w:kern w:val="0"/>
          <w:sz w:val="24"/>
          <w:szCs w:val="20"/>
          <w:highlight w:val="none"/>
        </w:rPr>
        <w:t xml:space="preserve">   </w:t>
      </w:r>
    </w:p>
    <w:p w14:paraId="3C06AE47">
      <w:pPr>
        <w:kinsoku/>
        <w:overflowPunct/>
        <w:topLinePunct w:val="0"/>
        <w:bidi w:val="0"/>
        <w:adjustRightInd/>
        <w:spacing w:beforeAutospacing="0" w:afterAutospacing="0" w:line="400" w:lineRule="exact"/>
        <w:ind w:left="-420" w:leftChars="-200" w:right="-420" w:rightChars="-200" w:firstLine="480" w:firstLineChars="200"/>
        <w:rPr>
          <w:rFonts w:hint="eastAsia" w:ascii="仿宋" w:hAnsi="仿宋" w:eastAsia="仿宋" w:cs="仿宋"/>
          <w:color w:val="auto"/>
          <w:kern w:val="0"/>
          <w:sz w:val="24"/>
          <w:szCs w:val="20"/>
          <w:highlight w:val="none"/>
          <w:lang w:val="en-US" w:eastAsia="zh-CN"/>
        </w:rPr>
      </w:pPr>
      <w:r>
        <w:rPr>
          <w:rFonts w:hint="eastAsia" w:ascii="仿宋" w:hAnsi="仿宋" w:eastAsia="仿宋" w:cs="仿宋"/>
          <w:color w:val="auto"/>
          <w:kern w:val="0"/>
          <w:sz w:val="24"/>
          <w:szCs w:val="20"/>
          <w:highlight w:val="none"/>
          <w:lang w:val="en-US" w:eastAsia="zh-CN"/>
        </w:rPr>
        <w:t xml:space="preserve">  </w:t>
      </w:r>
      <w:r>
        <w:rPr>
          <w:rFonts w:hint="default" w:ascii="仿宋" w:hAnsi="仿宋" w:eastAsia="仿宋" w:cs="仿宋"/>
          <w:color w:val="auto"/>
          <w:kern w:val="0"/>
          <w:sz w:val="24"/>
          <w:szCs w:val="20"/>
          <w:highlight w:val="none"/>
          <w:lang w:val="en-US" w:eastAsia="zh-CN"/>
        </w:rPr>
        <w:t xml:space="preserve">  </w:t>
      </w:r>
      <w:r>
        <w:rPr>
          <w:rFonts w:hint="eastAsia" w:ascii="仿宋" w:hAnsi="仿宋" w:eastAsia="仿宋" w:cs="仿宋"/>
          <w:color w:val="auto"/>
          <w:kern w:val="0"/>
          <w:sz w:val="24"/>
          <w:szCs w:val="20"/>
          <w:highlight w:val="none"/>
          <w:lang w:val="en-US" w:eastAsia="zh-CN"/>
        </w:rPr>
        <w:t>（注：固定单价合同应填写单价和最高限价）</w:t>
      </w:r>
    </w:p>
    <w:p w14:paraId="1E6F3C04">
      <w:pPr>
        <w:kinsoku/>
        <w:overflowPunct/>
        <w:topLinePunct w:val="0"/>
        <w:bidi w:val="0"/>
        <w:adjustRightInd/>
        <w:spacing w:beforeAutospacing="0" w:afterAutospacing="0" w:line="400" w:lineRule="exact"/>
        <w:ind w:left="-420" w:leftChars="-200" w:right="-420" w:rightChars="-200" w:firstLine="480" w:firstLineChars="20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lang w:val="en-US" w:eastAsia="zh-CN"/>
        </w:rPr>
        <w:t xml:space="preserve">  </w:t>
      </w:r>
      <w:r>
        <w:rPr>
          <w:rFonts w:hint="default" w:ascii="仿宋" w:hAnsi="仿宋" w:eastAsia="仿宋" w:cs="仿宋"/>
          <w:color w:val="auto"/>
          <w:kern w:val="0"/>
          <w:sz w:val="24"/>
          <w:szCs w:val="20"/>
          <w:highlight w:val="none"/>
          <w:lang w:val="en-US" w:eastAsia="zh-CN"/>
        </w:rPr>
        <w:t xml:space="preserve">  </w:t>
      </w:r>
      <w:r>
        <w:rPr>
          <w:rFonts w:hint="eastAsia" w:ascii="仿宋" w:hAnsi="仿宋" w:eastAsia="仿宋" w:cs="仿宋"/>
          <w:color w:val="auto"/>
          <w:kern w:val="0"/>
          <w:sz w:val="24"/>
          <w:szCs w:val="20"/>
          <w:highlight w:val="none"/>
          <w:lang w:eastAsia="zh-CN"/>
        </w:rPr>
        <w:t>（</w:t>
      </w:r>
      <w:r>
        <w:rPr>
          <w:rFonts w:hint="eastAsia" w:ascii="仿宋" w:hAnsi="仿宋" w:eastAsia="仿宋" w:cs="仿宋"/>
          <w:color w:val="auto"/>
          <w:kern w:val="0"/>
          <w:sz w:val="24"/>
          <w:szCs w:val="20"/>
          <w:highlight w:val="none"/>
          <w:lang w:val="en-US" w:eastAsia="zh-CN"/>
        </w:rPr>
        <w:t>2</w:t>
      </w:r>
      <w:r>
        <w:rPr>
          <w:rFonts w:hint="eastAsia" w:ascii="仿宋" w:hAnsi="仿宋" w:eastAsia="仿宋" w:cs="仿宋"/>
          <w:color w:val="auto"/>
          <w:kern w:val="0"/>
          <w:sz w:val="24"/>
          <w:szCs w:val="20"/>
          <w:highlight w:val="none"/>
          <w:lang w:eastAsia="zh-CN"/>
        </w:rPr>
        <w:t>）</w:t>
      </w:r>
      <w:r>
        <w:rPr>
          <w:rFonts w:hint="eastAsia" w:ascii="仿宋" w:hAnsi="仿宋" w:eastAsia="仿宋" w:cs="仿宋"/>
          <w:color w:val="auto"/>
          <w:kern w:val="0"/>
          <w:sz w:val="24"/>
          <w:szCs w:val="20"/>
          <w:highlight w:val="none"/>
        </w:rPr>
        <w:t>合同定价方式</w:t>
      </w:r>
      <w:r>
        <w:rPr>
          <w:rFonts w:hint="eastAsia" w:ascii="仿宋" w:hAnsi="仿宋" w:eastAsia="仿宋" w:cs="仿宋"/>
          <w:color w:val="auto"/>
          <w:kern w:val="0"/>
          <w:sz w:val="24"/>
          <w:szCs w:val="20"/>
          <w:highlight w:val="none"/>
          <w:lang w:eastAsia="zh-CN"/>
        </w:rPr>
        <w:t>（采用组合定价方式的，可以勾选多项）</w:t>
      </w:r>
      <w:r>
        <w:rPr>
          <w:rFonts w:hint="eastAsia" w:ascii="仿宋" w:hAnsi="仿宋" w:eastAsia="仿宋" w:cs="仿宋"/>
          <w:color w:val="auto"/>
          <w:kern w:val="0"/>
          <w:sz w:val="24"/>
          <w:szCs w:val="20"/>
          <w:highlight w:val="none"/>
        </w:rPr>
        <w:t>：</w:t>
      </w:r>
    </w:p>
    <w:p w14:paraId="70D0976B">
      <w:pPr>
        <w:kinsoku/>
        <w:overflowPunct/>
        <w:topLinePunct w:val="0"/>
        <w:bidi w:val="0"/>
        <w:adjustRightInd/>
        <w:spacing w:beforeAutospacing="0" w:afterAutospacing="0" w:line="400" w:lineRule="exact"/>
        <w:ind w:left="-420" w:leftChars="-200" w:right="-420" w:rightChars="-200" w:firstLine="480" w:firstLineChars="200"/>
        <w:rPr>
          <w:rFonts w:hint="eastAsia" w:ascii="仿宋" w:hAnsi="仿宋" w:eastAsia="仿宋" w:cs="仿宋"/>
          <w:color w:val="auto"/>
          <w:kern w:val="0"/>
          <w:sz w:val="24"/>
          <w:szCs w:val="20"/>
          <w:highlight w:val="none"/>
          <w:lang w:eastAsia="zh-CN"/>
        </w:rPr>
      </w:pPr>
      <w:r>
        <w:rPr>
          <w:rFonts w:hint="eastAsia" w:ascii="仿宋" w:hAnsi="仿宋" w:eastAsia="仿宋" w:cs="仿宋"/>
          <w:color w:val="auto"/>
          <w:kern w:val="0"/>
          <w:sz w:val="24"/>
          <w:szCs w:val="20"/>
          <w:highlight w:val="none"/>
          <w:lang w:val="en-US" w:eastAsia="zh-CN"/>
        </w:rPr>
        <w:t xml:space="preserve">  </w:t>
      </w:r>
      <w:r>
        <w:rPr>
          <w:rFonts w:hint="default" w:ascii="仿宋" w:hAnsi="仿宋" w:eastAsia="仿宋" w:cs="仿宋"/>
          <w:color w:val="auto"/>
          <w:kern w:val="0"/>
          <w:sz w:val="24"/>
          <w:szCs w:val="20"/>
          <w:highlight w:val="none"/>
          <w:lang w:val="en-US" w:eastAsia="zh-CN"/>
        </w:rPr>
        <w:t xml:space="preserve">   </w:t>
      </w: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rPr>
        <w:t xml:space="preserve">固定总价 </w:t>
      </w: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rPr>
        <w:t>固定单价</w:t>
      </w:r>
      <w:r>
        <w:rPr>
          <w:rFonts w:hint="eastAsia" w:ascii="仿宋" w:hAnsi="仿宋" w:eastAsia="仿宋" w:cs="仿宋"/>
          <w:color w:val="auto"/>
          <w:kern w:val="0"/>
          <w:sz w:val="24"/>
          <w:szCs w:val="20"/>
          <w:highlight w:val="none"/>
          <w:lang w:val="en-US" w:eastAsia="zh-CN"/>
        </w:rPr>
        <w:t xml:space="preserve"> </w:t>
      </w: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lang w:eastAsia="zh-CN"/>
        </w:rPr>
        <w:t>固定费率</w:t>
      </w:r>
      <w:r>
        <w:rPr>
          <w:rFonts w:hint="eastAsia" w:ascii="仿宋" w:hAnsi="仿宋" w:eastAsia="仿宋" w:cs="仿宋"/>
          <w:color w:val="auto"/>
          <w:kern w:val="0"/>
          <w:sz w:val="24"/>
          <w:szCs w:val="20"/>
          <w:highlight w:val="none"/>
        </w:rPr>
        <w:t xml:space="preserve"> </w:t>
      </w: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rPr>
        <w:t xml:space="preserve">成本补偿 </w:t>
      </w: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rPr>
        <w:t>绩效激励</w:t>
      </w:r>
      <w:r>
        <w:rPr>
          <w:rFonts w:hint="eastAsia" w:ascii="仿宋" w:hAnsi="仿宋" w:eastAsia="仿宋" w:cs="仿宋"/>
          <w:color w:val="auto"/>
          <w:kern w:val="0"/>
          <w:sz w:val="24"/>
          <w:szCs w:val="20"/>
          <w:highlight w:val="none"/>
          <w:lang w:val="en-US" w:eastAsia="zh-CN"/>
        </w:rPr>
        <w:t xml:space="preserve"> </w:t>
      </w: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lang w:eastAsia="zh-CN"/>
        </w:rPr>
        <w:t>其他</w:t>
      </w:r>
      <w:r>
        <w:rPr>
          <w:rFonts w:hint="eastAsia" w:ascii="仿宋" w:hAnsi="仿宋" w:eastAsia="仿宋" w:cs="仿宋"/>
          <w:color w:val="auto"/>
          <w:kern w:val="0"/>
          <w:sz w:val="24"/>
          <w:szCs w:val="20"/>
          <w:highlight w:val="none"/>
        </w:rPr>
        <w:t xml:space="preserve">       </w:t>
      </w:r>
    </w:p>
    <w:p w14:paraId="60584BBF">
      <w:pPr>
        <w:kinsoku/>
        <w:overflowPunct/>
        <w:topLinePunct w:val="0"/>
        <w:bidi w:val="0"/>
        <w:adjustRightInd/>
        <w:spacing w:beforeAutospacing="0" w:afterAutospacing="0" w:line="400" w:lineRule="exact"/>
        <w:ind w:left="-420" w:leftChars="-200" w:right="-420" w:rightChars="-200" w:firstLine="960" w:firstLineChars="40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w:t>
      </w:r>
      <w:r>
        <w:rPr>
          <w:rFonts w:hint="eastAsia" w:ascii="仿宋" w:hAnsi="仿宋" w:eastAsia="仿宋" w:cs="仿宋"/>
          <w:color w:val="auto"/>
          <w:kern w:val="0"/>
          <w:sz w:val="24"/>
          <w:szCs w:val="20"/>
          <w:highlight w:val="none"/>
          <w:lang w:val="en-US" w:eastAsia="zh-CN"/>
        </w:rPr>
        <w:t>3</w:t>
      </w:r>
      <w:r>
        <w:rPr>
          <w:rFonts w:hint="eastAsia" w:ascii="仿宋" w:hAnsi="仿宋" w:eastAsia="仿宋" w:cs="仿宋"/>
          <w:color w:val="auto"/>
          <w:kern w:val="0"/>
          <w:sz w:val="24"/>
          <w:szCs w:val="20"/>
          <w:highlight w:val="none"/>
        </w:rPr>
        <w:t>）付款方式（按项目实际勾选填写）：</w:t>
      </w:r>
    </w:p>
    <w:p w14:paraId="5F336CDA">
      <w:pPr>
        <w:kinsoku/>
        <w:overflowPunct/>
        <w:topLinePunct w:val="0"/>
        <w:bidi w:val="0"/>
        <w:adjustRightInd/>
        <w:spacing w:beforeAutospacing="0" w:afterAutospacing="0" w:line="400" w:lineRule="exact"/>
        <w:ind w:left="-420" w:leftChars="-200" w:right="-420" w:rightChars="-200" w:firstLine="1080" w:firstLineChars="450"/>
        <w:rPr>
          <w:rFonts w:hint="eastAsia" w:ascii="宋体" w:hAnsi="宋体" w:eastAsia="宋体" w:cs="Times New Roman"/>
          <w:color w:val="auto"/>
          <w:kern w:val="0"/>
          <w:sz w:val="34"/>
          <w:szCs w:val="21"/>
          <w:highlight w:val="none"/>
          <w:u w:val="single"/>
        </w:rPr>
      </w:pP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rPr>
        <w:t>全额付款：</w:t>
      </w:r>
      <w:r>
        <w:rPr>
          <w:rFonts w:hint="eastAsia" w:ascii="宋体" w:hAnsi="宋体" w:eastAsia="宋体" w:cs="Times New Roman"/>
          <w:color w:val="auto"/>
          <w:kern w:val="0"/>
          <w:sz w:val="34"/>
          <w:szCs w:val="21"/>
          <w:highlight w:val="none"/>
          <w:u w:val="single"/>
        </w:rPr>
        <w:t xml:space="preserve">     </w:t>
      </w:r>
      <w:r>
        <w:rPr>
          <w:rFonts w:hint="eastAsia" w:ascii="仿宋" w:hAnsi="仿宋" w:eastAsia="仿宋" w:cs="仿宋"/>
          <w:color w:val="auto"/>
          <w:kern w:val="0"/>
          <w:sz w:val="24"/>
          <w:szCs w:val="24"/>
          <w:highlight w:val="none"/>
          <w:u w:val="single"/>
        </w:rPr>
        <w:t>（应</w:t>
      </w:r>
      <w:r>
        <w:rPr>
          <w:rFonts w:hint="eastAsia" w:ascii="仿宋" w:hAnsi="仿宋" w:eastAsia="仿宋" w:cs="仿宋"/>
          <w:color w:val="auto"/>
          <w:kern w:val="0"/>
          <w:sz w:val="24"/>
          <w:szCs w:val="24"/>
          <w:highlight w:val="none"/>
          <w:u w:val="single"/>
          <w:lang w:eastAsia="zh-CN"/>
        </w:rPr>
        <w:t>明确</w:t>
      </w:r>
      <w:r>
        <w:rPr>
          <w:rFonts w:hint="eastAsia" w:ascii="仿宋" w:hAnsi="仿宋" w:eastAsia="仿宋" w:cs="仿宋"/>
          <w:color w:val="auto"/>
          <w:kern w:val="0"/>
          <w:sz w:val="24"/>
          <w:szCs w:val="24"/>
          <w:highlight w:val="none"/>
          <w:u w:val="single"/>
        </w:rPr>
        <w:t>一次性支付合同款项</w:t>
      </w:r>
      <w:r>
        <w:rPr>
          <w:rFonts w:hint="eastAsia" w:ascii="仿宋" w:hAnsi="仿宋" w:eastAsia="仿宋" w:cs="仿宋"/>
          <w:color w:val="auto"/>
          <w:kern w:val="0"/>
          <w:sz w:val="24"/>
          <w:szCs w:val="24"/>
          <w:highlight w:val="none"/>
          <w:u w:val="single"/>
          <w:lang w:eastAsia="zh-CN"/>
        </w:rPr>
        <w:t>的条件</w:t>
      </w:r>
      <w:r>
        <w:rPr>
          <w:rFonts w:hint="eastAsia" w:ascii="仿宋" w:hAnsi="仿宋" w:eastAsia="仿宋" w:cs="仿宋"/>
          <w:color w:val="auto"/>
          <w:kern w:val="0"/>
          <w:sz w:val="24"/>
          <w:szCs w:val="24"/>
          <w:highlight w:val="none"/>
          <w:u w:val="single"/>
        </w:rPr>
        <w:t>）</w:t>
      </w:r>
      <w:r>
        <w:rPr>
          <w:rFonts w:hint="eastAsia" w:ascii="宋体" w:hAnsi="宋体" w:eastAsia="宋体" w:cs="Times New Roman"/>
          <w:color w:val="auto"/>
          <w:kern w:val="0"/>
          <w:sz w:val="34"/>
          <w:szCs w:val="21"/>
          <w:highlight w:val="none"/>
          <w:u w:val="single"/>
        </w:rPr>
        <w:t xml:space="preserve">                    </w:t>
      </w:r>
    </w:p>
    <w:p w14:paraId="57319CAF">
      <w:pPr>
        <w:kinsoku/>
        <w:overflowPunct/>
        <w:topLinePunct w:val="0"/>
        <w:bidi w:val="0"/>
        <w:adjustRightInd/>
        <w:spacing w:beforeAutospacing="0" w:afterAutospacing="0" w:line="400" w:lineRule="exact"/>
        <w:ind w:left="-420" w:leftChars="-200" w:right="-420" w:rightChars="-200" w:firstLine="1080" w:firstLineChars="450"/>
        <w:rPr>
          <w:rFonts w:hint="eastAsia" w:ascii="仿宋" w:hAnsi="仿宋" w:eastAsia="仿宋" w:cs="仿宋"/>
          <w:color w:val="auto"/>
          <w:kern w:val="0"/>
          <w:sz w:val="24"/>
          <w:szCs w:val="24"/>
          <w:highlight w:val="none"/>
          <w:u w:val="single"/>
          <w:lang w:eastAsia="zh-CN"/>
        </w:rPr>
      </w:pP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rPr>
        <w:t>分期付款：</w:t>
      </w:r>
      <w:r>
        <w:rPr>
          <w:rFonts w:hint="eastAsia" w:ascii="仿宋" w:hAnsi="仿宋" w:eastAsia="仿宋" w:cs="仿宋"/>
          <w:color w:val="auto"/>
          <w:kern w:val="0"/>
          <w:sz w:val="24"/>
          <w:szCs w:val="24"/>
          <w:highlight w:val="none"/>
          <w:u w:val="single"/>
        </w:rPr>
        <w:t xml:space="preserve">  （应明确分期支付合同款项的各期比例和支付条件</w:t>
      </w:r>
      <w:r>
        <w:rPr>
          <w:rFonts w:hint="eastAsia" w:ascii="仿宋" w:hAnsi="仿宋" w:eastAsia="仿宋" w:cs="仿宋"/>
          <w:color w:val="auto"/>
          <w:kern w:val="0"/>
          <w:sz w:val="24"/>
          <w:szCs w:val="24"/>
          <w:highlight w:val="none"/>
          <w:u w:val="single"/>
          <w:lang w:eastAsia="zh-CN"/>
        </w:rPr>
        <w:t>，各期支付条件</w:t>
      </w:r>
    </w:p>
    <w:p w14:paraId="6DB51174">
      <w:pPr>
        <w:kinsoku/>
        <w:overflowPunct/>
        <w:topLinePunct w:val="0"/>
        <w:bidi w:val="0"/>
        <w:adjustRightInd/>
        <w:spacing w:beforeAutospacing="0" w:afterAutospacing="0" w:line="400" w:lineRule="exact"/>
        <w:ind w:left="0" w:leftChars="0" w:right="-420" w:rightChars="-200" w:firstLine="0" w:firstLineChars="0"/>
        <w:rPr>
          <w:rFonts w:hint="eastAsia" w:ascii="仿宋" w:hAnsi="仿宋" w:eastAsia="仿宋" w:cs="仿宋"/>
          <w:color w:val="auto"/>
          <w:kern w:val="0"/>
          <w:sz w:val="24"/>
          <w:szCs w:val="24"/>
          <w:highlight w:val="none"/>
          <w:u w:val="single"/>
        </w:rPr>
      </w:pPr>
      <w:r>
        <w:rPr>
          <w:rFonts w:hint="eastAsia" w:ascii="仿宋" w:hAnsi="仿宋" w:eastAsia="仿宋" w:cs="仿宋"/>
          <w:color w:val="auto"/>
          <w:kern w:val="0"/>
          <w:sz w:val="24"/>
          <w:szCs w:val="24"/>
          <w:highlight w:val="none"/>
          <w:u w:val="single"/>
          <w:lang w:eastAsia="zh-CN"/>
        </w:rPr>
        <w:t>应与分期履约验收情况挂钩</w:t>
      </w:r>
      <w:r>
        <w:rPr>
          <w:rFonts w:hint="eastAsia" w:ascii="仿宋" w:hAnsi="仿宋" w:eastAsia="仿宋" w:cs="仿宋"/>
          <w:color w:val="auto"/>
          <w:kern w:val="0"/>
          <w:sz w:val="24"/>
          <w:szCs w:val="24"/>
          <w:highlight w:val="none"/>
          <w:u w:val="single"/>
        </w:rPr>
        <w:t xml:space="preserve">） </w:t>
      </w:r>
      <w:r>
        <w:rPr>
          <w:rFonts w:hint="eastAsia" w:ascii="仿宋" w:hAnsi="仿宋" w:eastAsia="仿宋" w:cs="仿宋"/>
          <w:color w:val="auto"/>
          <w:kern w:val="0"/>
          <w:sz w:val="24"/>
          <w:szCs w:val="20"/>
          <w:highlight w:val="none"/>
          <w:u w:val="none"/>
          <w:lang w:eastAsia="zh-CN"/>
        </w:rPr>
        <w:t>，</w:t>
      </w:r>
      <w:r>
        <w:rPr>
          <w:rFonts w:hint="eastAsia" w:ascii="仿宋" w:hAnsi="仿宋" w:eastAsia="仿宋" w:cs="仿宋"/>
          <w:color w:val="auto"/>
          <w:kern w:val="0"/>
          <w:sz w:val="24"/>
          <w:szCs w:val="20"/>
          <w:highlight w:val="none"/>
          <w:lang w:eastAsia="zh-CN"/>
        </w:rPr>
        <w:t>其中涉及预付款的</w:t>
      </w:r>
      <w:r>
        <w:rPr>
          <w:rFonts w:hint="eastAsia" w:ascii="仿宋" w:hAnsi="仿宋" w:eastAsia="仿宋" w:cs="仿宋"/>
          <w:color w:val="auto"/>
          <w:kern w:val="0"/>
          <w:sz w:val="24"/>
          <w:szCs w:val="20"/>
          <w:highlight w:val="none"/>
        </w:rPr>
        <w:t>：</w:t>
      </w:r>
      <w:r>
        <w:rPr>
          <w:rFonts w:hint="eastAsia" w:ascii="仿宋" w:hAnsi="仿宋" w:eastAsia="仿宋" w:cs="仿宋"/>
          <w:color w:val="auto"/>
          <w:kern w:val="0"/>
          <w:sz w:val="24"/>
          <w:szCs w:val="24"/>
          <w:highlight w:val="none"/>
          <w:u w:val="single"/>
        </w:rPr>
        <w:t xml:space="preserve"> （应明确预付款的支付比例和支付条件）</w:t>
      </w:r>
    </w:p>
    <w:p w14:paraId="19C3008B">
      <w:pPr>
        <w:kinsoku/>
        <w:overflowPunct/>
        <w:topLinePunct w:val="0"/>
        <w:bidi w:val="0"/>
        <w:adjustRightInd/>
        <w:spacing w:beforeAutospacing="0" w:afterAutospacing="0" w:line="400" w:lineRule="exact"/>
        <w:ind w:left="-420" w:leftChars="-200" w:right="-420" w:rightChars="-200" w:firstLine="1080" w:firstLineChars="45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rPr>
        <w:t xml:space="preserve">成本补偿：      （应明确按照成本补偿方式的支付方式和支付条件）   </w:t>
      </w:r>
    </w:p>
    <w:p w14:paraId="643A1E02">
      <w:pPr>
        <w:kinsoku/>
        <w:overflowPunct/>
        <w:topLinePunct w:val="0"/>
        <w:bidi w:val="0"/>
        <w:adjustRightInd/>
        <w:spacing w:beforeAutospacing="0" w:afterAutospacing="0" w:line="400" w:lineRule="exact"/>
        <w:ind w:left="-420" w:leftChars="-200" w:right="-420" w:rightChars="-200" w:firstLine="1080" w:firstLineChars="45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rPr>
        <w:t xml:space="preserve">绩效激励：      （应明确按照绩效激励方式的支付方式和支付条件）   </w:t>
      </w:r>
    </w:p>
    <w:p w14:paraId="4D5BB86F">
      <w:pPr>
        <w:kinsoku/>
        <w:overflowPunct/>
        <w:topLinePunct w:val="0"/>
        <w:bidi w:val="0"/>
        <w:adjustRightInd/>
        <w:spacing w:beforeAutospacing="0" w:afterAutospacing="0" w:line="400" w:lineRule="exact"/>
        <w:ind w:left="-420" w:leftChars="-200" w:right="-420" w:rightChars="-200" w:firstLine="964" w:firstLineChars="400"/>
        <w:rPr>
          <w:rFonts w:hint="eastAsia" w:ascii="仿宋" w:hAnsi="仿宋" w:eastAsia="仿宋" w:cs="仿宋"/>
          <w:b/>
          <w:bCs/>
          <w:color w:val="auto"/>
          <w:kern w:val="0"/>
          <w:sz w:val="24"/>
          <w:szCs w:val="20"/>
          <w:highlight w:val="none"/>
        </w:rPr>
      </w:pPr>
      <w:r>
        <w:rPr>
          <w:rFonts w:hint="default" w:ascii="仿宋" w:hAnsi="仿宋" w:eastAsia="仿宋" w:cs="仿宋"/>
          <w:b/>
          <w:bCs/>
          <w:color w:val="auto"/>
          <w:kern w:val="0"/>
          <w:sz w:val="24"/>
          <w:szCs w:val="20"/>
          <w:highlight w:val="none"/>
          <w:lang w:val="en-US"/>
        </w:rPr>
        <w:t>3.</w:t>
      </w:r>
      <w:r>
        <w:rPr>
          <w:rFonts w:hint="eastAsia" w:ascii="仿宋" w:hAnsi="仿宋" w:eastAsia="仿宋" w:cs="仿宋"/>
          <w:b/>
          <w:bCs/>
          <w:color w:val="auto"/>
          <w:kern w:val="0"/>
          <w:sz w:val="24"/>
          <w:szCs w:val="20"/>
          <w:highlight w:val="none"/>
        </w:rPr>
        <w:t>合同履行</w:t>
      </w:r>
    </w:p>
    <w:p w14:paraId="67E9877F">
      <w:pPr>
        <w:kinsoku/>
        <w:overflowPunct/>
        <w:topLinePunct w:val="0"/>
        <w:bidi w:val="0"/>
        <w:adjustRightInd/>
        <w:spacing w:beforeAutospacing="0" w:afterAutospacing="0" w:line="400" w:lineRule="exact"/>
        <w:ind w:left="-420" w:leftChars="-200" w:right="-420" w:rightChars="-200" w:firstLine="840" w:firstLineChars="35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（1）起始日期：</w:t>
      </w:r>
      <w:r>
        <w:rPr>
          <w:rFonts w:ascii="宋体" w:hAnsi="宋体" w:eastAsia="宋体" w:cs="Times New Roman"/>
          <w:color w:val="auto"/>
          <w:kern w:val="0"/>
          <w:sz w:val="34"/>
          <w:szCs w:val="21"/>
          <w:highlight w:val="none"/>
          <w:u w:val="single"/>
        </w:rPr>
        <w:t xml:space="preserve">    </w:t>
      </w:r>
      <w:r>
        <w:rPr>
          <w:rFonts w:hint="eastAsia" w:ascii="仿宋" w:hAnsi="仿宋" w:eastAsia="仿宋" w:cs="仿宋"/>
          <w:color w:val="auto"/>
          <w:kern w:val="0"/>
          <w:sz w:val="24"/>
          <w:szCs w:val="20"/>
          <w:highlight w:val="none"/>
        </w:rPr>
        <w:t>年</w:t>
      </w:r>
      <w:r>
        <w:rPr>
          <w:rFonts w:ascii="宋体" w:hAnsi="宋体" w:eastAsia="宋体" w:cs="Times New Roman"/>
          <w:color w:val="auto"/>
          <w:kern w:val="0"/>
          <w:sz w:val="34"/>
          <w:szCs w:val="21"/>
          <w:highlight w:val="none"/>
          <w:u w:val="single"/>
        </w:rPr>
        <w:t xml:space="preserve">  </w:t>
      </w:r>
      <w:r>
        <w:rPr>
          <w:rFonts w:hint="eastAsia" w:ascii="仿宋" w:hAnsi="仿宋" w:eastAsia="仿宋" w:cs="仿宋"/>
          <w:color w:val="auto"/>
          <w:kern w:val="0"/>
          <w:sz w:val="24"/>
          <w:szCs w:val="20"/>
          <w:highlight w:val="none"/>
        </w:rPr>
        <w:t>月</w:t>
      </w:r>
      <w:r>
        <w:rPr>
          <w:rFonts w:ascii="宋体" w:hAnsi="宋体" w:eastAsia="宋体" w:cs="Times New Roman"/>
          <w:color w:val="auto"/>
          <w:kern w:val="0"/>
          <w:sz w:val="34"/>
          <w:szCs w:val="21"/>
          <w:highlight w:val="none"/>
          <w:u w:val="single"/>
        </w:rPr>
        <w:t xml:space="preserve">  </w:t>
      </w:r>
      <w:r>
        <w:rPr>
          <w:rFonts w:hint="eastAsia" w:ascii="仿宋" w:hAnsi="仿宋" w:eastAsia="仿宋" w:cs="仿宋"/>
          <w:color w:val="auto"/>
          <w:kern w:val="0"/>
          <w:sz w:val="24"/>
          <w:szCs w:val="20"/>
          <w:highlight w:val="none"/>
        </w:rPr>
        <w:t>日，完成日期：</w:t>
      </w:r>
      <w:r>
        <w:rPr>
          <w:rFonts w:ascii="宋体" w:hAnsi="宋体" w:eastAsia="宋体" w:cs="Times New Roman"/>
          <w:color w:val="auto"/>
          <w:kern w:val="0"/>
          <w:sz w:val="34"/>
          <w:szCs w:val="21"/>
          <w:highlight w:val="none"/>
          <w:u w:val="single"/>
        </w:rPr>
        <w:t xml:space="preserve">    </w:t>
      </w:r>
      <w:r>
        <w:rPr>
          <w:rFonts w:hint="eastAsia" w:ascii="仿宋" w:hAnsi="仿宋" w:eastAsia="仿宋" w:cs="仿宋"/>
          <w:color w:val="auto"/>
          <w:kern w:val="0"/>
          <w:sz w:val="24"/>
          <w:szCs w:val="20"/>
          <w:highlight w:val="none"/>
        </w:rPr>
        <w:t>年</w:t>
      </w:r>
      <w:r>
        <w:rPr>
          <w:rFonts w:ascii="宋体" w:hAnsi="宋体" w:eastAsia="宋体" w:cs="Times New Roman"/>
          <w:color w:val="auto"/>
          <w:kern w:val="0"/>
          <w:sz w:val="34"/>
          <w:szCs w:val="21"/>
          <w:highlight w:val="none"/>
          <w:u w:val="single"/>
        </w:rPr>
        <w:t xml:space="preserve">  </w:t>
      </w:r>
      <w:r>
        <w:rPr>
          <w:rFonts w:hint="eastAsia" w:ascii="仿宋" w:hAnsi="仿宋" w:eastAsia="仿宋" w:cs="仿宋"/>
          <w:color w:val="auto"/>
          <w:kern w:val="0"/>
          <w:sz w:val="24"/>
          <w:szCs w:val="20"/>
          <w:highlight w:val="none"/>
        </w:rPr>
        <w:t xml:space="preserve">月 </w:t>
      </w:r>
      <w:r>
        <w:rPr>
          <w:rFonts w:ascii="宋体" w:hAnsi="宋体" w:eastAsia="宋体" w:cs="Times New Roman"/>
          <w:color w:val="auto"/>
          <w:kern w:val="0"/>
          <w:sz w:val="34"/>
          <w:szCs w:val="21"/>
          <w:highlight w:val="none"/>
          <w:u w:val="single"/>
        </w:rPr>
        <w:t xml:space="preserve">  </w:t>
      </w:r>
      <w:r>
        <w:rPr>
          <w:rFonts w:hint="eastAsia" w:ascii="仿宋" w:hAnsi="仿宋" w:eastAsia="仿宋" w:cs="仿宋"/>
          <w:color w:val="auto"/>
          <w:kern w:val="0"/>
          <w:sz w:val="24"/>
          <w:szCs w:val="20"/>
          <w:highlight w:val="none"/>
        </w:rPr>
        <w:t>日。</w:t>
      </w:r>
    </w:p>
    <w:p w14:paraId="390F32B0">
      <w:pPr>
        <w:kinsoku/>
        <w:overflowPunct/>
        <w:topLinePunct w:val="0"/>
        <w:bidi w:val="0"/>
        <w:adjustRightInd/>
        <w:spacing w:beforeAutospacing="0" w:afterAutospacing="0" w:line="400" w:lineRule="exact"/>
        <w:ind w:left="-420" w:leftChars="-200" w:right="-420" w:rightChars="-200" w:firstLine="840" w:firstLineChars="35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（2）</w:t>
      </w:r>
      <w:r>
        <w:rPr>
          <w:rFonts w:hint="eastAsia" w:ascii="仿宋" w:hAnsi="仿宋" w:eastAsia="仿宋" w:cs="仿宋"/>
          <w:color w:val="auto"/>
          <w:kern w:val="0"/>
          <w:sz w:val="24"/>
          <w:szCs w:val="20"/>
          <w:highlight w:val="none"/>
          <w:lang w:eastAsia="zh-CN"/>
        </w:rPr>
        <w:t>履约</w:t>
      </w:r>
      <w:r>
        <w:rPr>
          <w:rFonts w:hint="eastAsia" w:ascii="仿宋" w:hAnsi="仿宋" w:eastAsia="仿宋" w:cs="仿宋"/>
          <w:color w:val="auto"/>
          <w:kern w:val="0"/>
          <w:sz w:val="24"/>
          <w:szCs w:val="20"/>
          <w:highlight w:val="none"/>
        </w:rPr>
        <w:t>地点：</w:t>
      </w:r>
      <w:r>
        <w:rPr>
          <w:rFonts w:ascii="宋体" w:hAnsi="宋体" w:eastAsia="宋体" w:cs="Times New Roman"/>
          <w:color w:val="auto"/>
          <w:kern w:val="0"/>
          <w:sz w:val="34"/>
          <w:szCs w:val="21"/>
          <w:highlight w:val="none"/>
          <w:u w:val="single"/>
        </w:rPr>
        <w:t xml:space="preserve">     </w:t>
      </w:r>
      <w:r>
        <w:rPr>
          <w:rFonts w:hint="default" w:ascii="宋体" w:hAnsi="宋体" w:eastAsia="宋体" w:cs="Times New Roman"/>
          <w:color w:val="auto"/>
          <w:kern w:val="0"/>
          <w:sz w:val="34"/>
          <w:szCs w:val="21"/>
          <w:highlight w:val="none"/>
          <w:u w:val="single"/>
          <w:lang w:val="en-US"/>
        </w:rPr>
        <w:t xml:space="preserve">   </w:t>
      </w:r>
      <w:r>
        <w:rPr>
          <w:rFonts w:ascii="宋体" w:hAnsi="宋体" w:eastAsia="宋体" w:cs="Times New Roman"/>
          <w:color w:val="auto"/>
          <w:kern w:val="0"/>
          <w:sz w:val="34"/>
          <w:szCs w:val="21"/>
          <w:highlight w:val="none"/>
          <w:u w:val="single"/>
        </w:rPr>
        <w:t xml:space="preserve">  </w:t>
      </w:r>
      <w:r>
        <w:rPr>
          <w:rFonts w:hint="default" w:ascii="宋体" w:hAnsi="宋体" w:eastAsia="宋体" w:cs="Times New Roman"/>
          <w:color w:val="auto"/>
          <w:kern w:val="0"/>
          <w:sz w:val="34"/>
          <w:szCs w:val="21"/>
          <w:highlight w:val="none"/>
          <w:u w:val="single"/>
          <w:lang w:val="en-US"/>
        </w:rPr>
        <w:t xml:space="preserve">         </w:t>
      </w:r>
      <w:r>
        <w:rPr>
          <w:rFonts w:ascii="宋体" w:hAnsi="宋体" w:eastAsia="宋体" w:cs="Times New Roman"/>
          <w:color w:val="auto"/>
          <w:kern w:val="0"/>
          <w:sz w:val="34"/>
          <w:szCs w:val="21"/>
          <w:highlight w:val="none"/>
          <w:u w:val="single"/>
        </w:rPr>
        <w:t xml:space="preserve">  </w:t>
      </w:r>
      <w:r>
        <w:rPr>
          <w:rFonts w:hint="default" w:ascii="宋体" w:hAnsi="宋体" w:eastAsia="宋体" w:cs="Times New Roman"/>
          <w:color w:val="auto"/>
          <w:kern w:val="0"/>
          <w:sz w:val="34"/>
          <w:szCs w:val="21"/>
          <w:highlight w:val="none"/>
          <w:u w:val="single"/>
          <w:lang w:val="en-US"/>
        </w:rPr>
        <w:t xml:space="preserve"> </w:t>
      </w:r>
      <w:r>
        <w:rPr>
          <w:rFonts w:hint="eastAsia" w:ascii="仿宋" w:hAnsi="仿宋" w:eastAsia="仿宋" w:cs="仿宋"/>
          <w:color w:val="auto"/>
          <w:kern w:val="0"/>
          <w:sz w:val="24"/>
          <w:szCs w:val="20"/>
          <w:highlight w:val="none"/>
        </w:rPr>
        <w:t xml:space="preserve">      </w:t>
      </w:r>
    </w:p>
    <w:p w14:paraId="54556135">
      <w:pPr>
        <w:kinsoku/>
        <w:overflowPunct/>
        <w:topLinePunct w:val="0"/>
        <w:bidi w:val="0"/>
        <w:adjustRightInd/>
        <w:spacing w:beforeAutospacing="0" w:afterAutospacing="0" w:line="400" w:lineRule="exact"/>
        <w:ind w:left="-420" w:leftChars="-200" w:right="-420" w:rightChars="-200" w:firstLine="840" w:firstLineChars="350"/>
        <w:rPr>
          <w:rFonts w:hint="eastAsia" w:ascii="仿宋" w:hAnsi="仿宋" w:eastAsia="仿宋" w:cs="仿宋"/>
          <w:color w:val="auto"/>
          <w:kern w:val="0"/>
          <w:sz w:val="24"/>
          <w:szCs w:val="20"/>
          <w:highlight w:val="none"/>
          <w:lang w:eastAsia="zh-CN"/>
        </w:rPr>
      </w:pPr>
      <w:r>
        <w:rPr>
          <w:rFonts w:hint="eastAsia" w:ascii="仿宋" w:hAnsi="仿宋" w:eastAsia="仿宋" w:cs="仿宋"/>
          <w:color w:val="auto"/>
          <w:kern w:val="0"/>
          <w:sz w:val="24"/>
          <w:szCs w:val="20"/>
          <w:highlight w:val="none"/>
        </w:rPr>
        <w:t>（3）履约担保：</w:t>
      </w:r>
      <w:r>
        <w:rPr>
          <w:rFonts w:hint="eastAsia" w:ascii="仿宋" w:hAnsi="仿宋" w:eastAsia="仿宋" w:cs="仿宋"/>
          <w:color w:val="auto"/>
          <w:kern w:val="0"/>
          <w:sz w:val="24"/>
          <w:szCs w:val="20"/>
          <w:highlight w:val="none"/>
          <w:lang w:val="en-US" w:eastAsia="zh-CN"/>
        </w:rPr>
        <w:t>是否收取履约保证金：</w:t>
      </w: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lang w:eastAsia="zh-CN"/>
        </w:rPr>
        <w:t>是</w:t>
      </w:r>
      <w:r>
        <w:rPr>
          <w:rFonts w:hint="eastAsia" w:ascii="仿宋" w:hAnsi="仿宋" w:eastAsia="仿宋" w:cs="仿宋"/>
          <w:color w:val="auto"/>
          <w:kern w:val="0"/>
          <w:sz w:val="24"/>
          <w:szCs w:val="20"/>
          <w:highlight w:val="none"/>
          <w:lang w:val="en-US" w:eastAsia="zh-CN"/>
        </w:rPr>
        <w:t xml:space="preserve">    </w:t>
      </w: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lang w:eastAsia="zh-CN"/>
        </w:rPr>
        <w:t>否</w:t>
      </w:r>
    </w:p>
    <w:p w14:paraId="01CD4456">
      <w:pPr>
        <w:kinsoku/>
        <w:overflowPunct/>
        <w:topLinePunct w:val="0"/>
        <w:bidi w:val="0"/>
        <w:adjustRightInd/>
        <w:spacing w:beforeAutospacing="0" w:afterAutospacing="0" w:line="400" w:lineRule="exact"/>
        <w:ind w:left="-420" w:leftChars="-200" w:right="-420" w:rightChars="-200" w:firstLine="480" w:firstLineChars="200"/>
        <w:rPr>
          <w:rFonts w:hint="eastAsia" w:ascii="仿宋" w:hAnsi="仿宋" w:eastAsia="仿宋" w:cs="仿宋"/>
          <w:color w:val="auto"/>
          <w:kern w:val="0"/>
          <w:sz w:val="24"/>
          <w:szCs w:val="20"/>
          <w:highlight w:val="none"/>
          <w:lang w:val="en-US" w:eastAsia="zh-CN"/>
        </w:rPr>
      </w:pPr>
      <w:r>
        <w:rPr>
          <w:rFonts w:hint="eastAsia" w:ascii="仿宋" w:hAnsi="仿宋" w:eastAsia="仿宋" w:cs="仿宋"/>
          <w:color w:val="auto"/>
          <w:kern w:val="0"/>
          <w:sz w:val="24"/>
          <w:szCs w:val="20"/>
          <w:highlight w:val="none"/>
          <w:lang w:val="en-US" w:eastAsia="zh-CN"/>
        </w:rPr>
        <w:t xml:space="preserve">    收取履约保证金形式：</w:t>
      </w:r>
      <w:r>
        <w:rPr>
          <w:rFonts w:ascii="宋体" w:hAnsi="宋体" w:eastAsia="宋体" w:cs="Times New Roman"/>
          <w:color w:val="auto"/>
          <w:kern w:val="0"/>
          <w:sz w:val="34"/>
          <w:szCs w:val="21"/>
          <w:highlight w:val="none"/>
          <w:u w:val="single"/>
        </w:rPr>
        <w:t xml:space="preserve">     </w:t>
      </w:r>
      <w:r>
        <w:rPr>
          <w:rFonts w:hint="default" w:ascii="宋体" w:hAnsi="宋体" w:eastAsia="宋体" w:cs="Times New Roman"/>
          <w:color w:val="auto"/>
          <w:kern w:val="0"/>
          <w:sz w:val="34"/>
          <w:szCs w:val="21"/>
          <w:highlight w:val="none"/>
          <w:u w:val="single"/>
          <w:lang w:val="en-US"/>
        </w:rPr>
        <w:t xml:space="preserve">   </w:t>
      </w:r>
      <w:r>
        <w:rPr>
          <w:rFonts w:ascii="宋体" w:hAnsi="宋体" w:eastAsia="宋体" w:cs="Times New Roman"/>
          <w:color w:val="auto"/>
          <w:kern w:val="0"/>
          <w:sz w:val="34"/>
          <w:szCs w:val="21"/>
          <w:highlight w:val="none"/>
          <w:u w:val="single"/>
        </w:rPr>
        <w:t xml:space="preserve">  </w:t>
      </w:r>
      <w:r>
        <w:rPr>
          <w:rFonts w:hint="default" w:ascii="宋体" w:hAnsi="宋体" w:eastAsia="宋体" w:cs="Times New Roman"/>
          <w:color w:val="auto"/>
          <w:kern w:val="0"/>
          <w:sz w:val="34"/>
          <w:szCs w:val="21"/>
          <w:highlight w:val="none"/>
          <w:u w:val="single"/>
          <w:lang w:val="en-US"/>
        </w:rPr>
        <w:t xml:space="preserve">         </w:t>
      </w:r>
      <w:r>
        <w:rPr>
          <w:rFonts w:ascii="宋体" w:hAnsi="宋体" w:eastAsia="宋体" w:cs="Times New Roman"/>
          <w:color w:val="auto"/>
          <w:kern w:val="0"/>
          <w:sz w:val="34"/>
          <w:szCs w:val="21"/>
          <w:highlight w:val="none"/>
          <w:u w:val="single"/>
        </w:rPr>
        <w:t xml:space="preserve">  </w:t>
      </w:r>
      <w:r>
        <w:rPr>
          <w:rFonts w:hint="default" w:ascii="宋体" w:hAnsi="宋体" w:eastAsia="宋体" w:cs="Times New Roman"/>
          <w:color w:val="auto"/>
          <w:kern w:val="0"/>
          <w:sz w:val="34"/>
          <w:szCs w:val="21"/>
          <w:highlight w:val="none"/>
          <w:u w:val="single"/>
          <w:lang w:val="en-US"/>
        </w:rPr>
        <w:t xml:space="preserve"> </w:t>
      </w:r>
      <w:r>
        <w:rPr>
          <w:rFonts w:hint="eastAsia" w:ascii="仿宋" w:hAnsi="仿宋" w:eastAsia="仿宋" w:cs="仿宋"/>
          <w:color w:val="auto"/>
          <w:kern w:val="0"/>
          <w:sz w:val="24"/>
          <w:szCs w:val="20"/>
          <w:highlight w:val="none"/>
        </w:rPr>
        <w:t xml:space="preserve">                            </w:t>
      </w:r>
    </w:p>
    <w:p w14:paraId="0537286D">
      <w:pPr>
        <w:kinsoku/>
        <w:overflowPunct/>
        <w:topLinePunct w:val="0"/>
        <w:bidi w:val="0"/>
        <w:adjustRightInd/>
        <w:spacing w:beforeAutospacing="0" w:afterAutospacing="0" w:line="400" w:lineRule="exact"/>
        <w:ind w:left="-420" w:leftChars="-200" w:right="-420" w:rightChars="-200" w:firstLine="480" w:firstLineChars="200"/>
        <w:rPr>
          <w:rFonts w:hint="eastAsia" w:ascii="仿宋" w:hAnsi="仿宋" w:eastAsia="仿宋" w:cs="仿宋"/>
          <w:color w:val="auto"/>
          <w:kern w:val="0"/>
          <w:sz w:val="24"/>
          <w:szCs w:val="20"/>
          <w:highlight w:val="none"/>
          <w:lang w:val="en-US" w:eastAsia="zh-CN"/>
        </w:rPr>
      </w:pPr>
      <w:r>
        <w:rPr>
          <w:rFonts w:hint="eastAsia" w:ascii="仿宋" w:hAnsi="仿宋" w:eastAsia="仿宋" w:cs="仿宋"/>
          <w:color w:val="auto"/>
          <w:kern w:val="0"/>
          <w:sz w:val="24"/>
          <w:szCs w:val="20"/>
          <w:highlight w:val="none"/>
          <w:lang w:val="en-US" w:eastAsia="zh-CN"/>
        </w:rPr>
        <w:t xml:space="preserve">    收取履约保证金金额：</w:t>
      </w:r>
      <w:r>
        <w:rPr>
          <w:rFonts w:ascii="宋体" w:hAnsi="宋体" w:eastAsia="宋体" w:cs="Times New Roman"/>
          <w:color w:val="auto"/>
          <w:kern w:val="0"/>
          <w:sz w:val="34"/>
          <w:szCs w:val="21"/>
          <w:highlight w:val="none"/>
          <w:u w:val="single"/>
        </w:rPr>
        <w:t xml:space="preserve">     </w:t>
      </w:r>
      <w:r>
        <w:rPr>
          <w:rFonts w:hint="default" w:ascii="宋体" w:hAnsi="宋体" w:eastAsia="宋体" w:cs="Times New Roman"/>
          <w:color w:val="auto"/>
          <w:kern w:val="0"/>
          <w:sz w:val="34"/>
          <w:szCs w:val="21"/>
          <w:highlight w:val="none"/>
          <w:u w:val="single"/>
          <w:lang w:val="en-US"/>
        </w:rPr>
        <w:t xml:space="preserve">   </w:t>
      </w:r>
      <w:r>
        <w:rPr>
          <w:rFonts w:ascii="宋体" w:hAnsi="宋体" w:eastAsia="宋体" w:cs="Times New Roman"/>
          <w:color w:val="auto"/>
          <w:kern w:val="0"/>
          <w:sz w:val="34"/>
          <w:szCs w:val="21"/>
          <w:highlight w:val="none"/>
          <w:u w:val="single"/>
        </w:rPr>
        <w:t xml:space="preserve">  </w:t>
      </w:r>
      <w:r>
        <w:rPr>
          <w:rFonts w:hint="default" w:ascii="宋体" w:hAnsi="宋体" w:eastAsia="宋体" w:cs="Times New Roman"/>
          <w:color w:val="auto"/>
          <w:kern w:val="0"/>
          <w:sz w:val="34"/>
          <w:szCs w:val="21"/>
          <w:highlight w:val="none"/>
          <w:u w:val="single"/>
          <w:lang w:val="en-US"/>
        </w:rPr>
        <w:t xml:space="preserve">         </w:t>
      </w:r>
      <w:r>
        <w:rPr>
          <w:rFonts w:ascii="宋体" w:hAnsi="宋体" w:eastAsia="宋体" w:cs="Times New Roman"/>
          <w:color w:val="auto"/>
          <w:kern w:val="0"/>
          <w:sz w:val="34"/>
          <w:szCs w:val="21"/>
          <w:highlight w:val="none"/>
          <w:u w:val="single"/>
        </w:rPr>
        <w:t xml:space="preserve">  </w:t>
      </w:r>
      <w:r>
        <w:rPr>
          <w:rFonts w:hint="default" w:ascii="宋体" w:hAnsi="宋体" w:eastAsia="宋体" w:cs="Times New Roman"/>
          <w:color w:val="auto"/>
          <w:kern w:val="0"/>
          <w:sz w:val="34"/>
          <w:szCs w:val="21"/>
          <w:highlight w:val="none"/>
          <w:u w:val="single"/>
          <w:lang w:val="en-US"/>
        </w:rPr>
        <w:t xml:space="preserve"> </w:t>
      </w:r>
      <w:r>
        <w:rPr>
          <w:rFonts w:hint="eastAsia" w:ascii="仿宋" w:hAnsi="仿宋" w:eastAsia="仿宋" w:cs="仿宋"/>
          <w:color w:val="auto"/>
          <w:kern w:val="0"/>
          <w:sz w:val="24"/>
          <w:szCs w:val="20"/>
          <w:highlight w:val="none"/>
        </w:rPr>
        <w:t xml:space="preserve">                            </w:t>
      </w:r>
    </w:p>
    <w:p w14:paraId="6DD1B4FC">
      <w:pPr>
        <w:kinsoku/>
        <w:overflowPunct/>
        <w:topLinePunct w:val="0"/>
        <w:bidi w:val="0"/>
        <w:adjustRightInd/>
        <w:spacing w:beforeAutospacing="0" w:afterAutospacing="0" w:line="400" w:lineRule="exact"/>
        <w:ind w:left="-420" w:leftChars="-200" w:right="-420" w:rightChars="-200" w:firstLine="480" w:firstLineChars="200"/>
        <w:rPr>
          <w:rFonts w:hint="eastAsia" w:ascii="仿宋" w:hAnsi="仿宋" w:eastAsia="仿宋" w:cs="仿宋"/>
          <w:color w:val="auto"/>
          <w:kern w:val="0"/>
          <w:sz w:val="24"/>
          <w:szCs w:val="20"/>
          <w:highlight w:val="none"/>
          <w:lang w:val="en-US" w:eastAsia="zh-CN"/>
        </w:rPr>
      </w:pPr>
      <w:r>
        <w:rPr>
          <w:rFonts w:hint="eastAsia" w:ascii="仿宋" w:hAnsi="仿宋" w:eastAsia="仿宋" w:cs="仿宋"/>
          <w:color w:val="auto"/>
          <w:kern w:val="0"/>
          <w:sz w:val="24"/>
          <w:szCs w:val="20"/>
          <w:highlight w:val="none"/>
          <w:lang w:val="en-US" w:eastAsia="zh-CN"/>
        </w:rPr>
        <w:t xml:space="preserve">    履约担保期限</w:t>
      </w:r>
      <w:r>
        <w:rPr>
          <w:rFonts w:hint="eastAsia" w:ascii="仿宋" w:hAnsi="仿宋" w:eastAsia="仿宋" w:cs="仿宋"/>
          <w:color w:val="auto"/>
          <w:kern w:val="0"/>
          <w:sz w:val="24"/>
          <w:szCs w:val="20"/>
          <w:highlight w:val="none"/>
          <w:lang w:eastAsia="zh-CN"/>
        </w:rPr>
        <w:t>：</w:t>
      </w:r>
      <w:r>
        <w:rPr>
          <w:rFonts w:ascii="宋体" w:hAnsi="宋体" w:eastAsia="宋体" w:cs="Times New Roman"/>
          <w:color w:val="auto"/>
          <w:kern w:val="0"/>
          <w:sz w:val="34"/>
          <w:szCs w:val="21"/>
          <w:highlight w:val="none"/>
          <w:u w:val="single"/>
        </w:rPr>
        <w:t xml:space="preserve">     </w:t>
      </w:r>
      <w:r>
        <w:rPr>
          <w:rFonts w:hint="default" w:ascii="宋体" w:hAnsi="宋体" w:eastAsia="宋体" w:cs="Times New Roman"/>
          <w:color w:val="auto"/>
          <w:kern w:val="0"/>
          <w:sz w:val="34"/>
          <w:szCs w:val="21"/>
          <w:highlight w:val="none"/>
          <w:u w:val="single"/>
          <w:lang w:val="en-US"/>
        </w:rPr>
        <w:t xml:space="preserve">   </w:t>
      </w:r>
      <w:r>
        <w:rPr>
          <w:rFonts w:ascii="宋体" w:hAnsi="宋体" w:eastAsia="宋体" w:cs="Times New Roman"/>
          <w:color w:val="auto"/>
          <w:kern w:val="0"/>
          <w:sz w:val="34"/>
          <w:szCs w:val="21"/>
          <w:highlight w:val="none"/>
          <w:u w:val="single"/>
        </w:rPr>
        <w:t xml:space="preserve">  </w:t>
      </w:r>
      <w:r>
        <w:rPr>
          <w:rFonts w:hint="default" w:ascii="宋体" w:hAnsi="宋体" w:eastAsia="宋体" w:cs="Times New Roman"/>
          <w:color w:val="auto"/>
          <w:kern w:val="0"/>
          <w:sz w:val="34"/>
          <w:szCs w:val="21"/>
          <w:highlight w:val="none"/>
          <w:u w:val="single"/>
          <w:lang w:val="en-US"/>
        </w:rPr>
        <w:t xml:space="preserve">         </w:t>
      </w:r>
      <w:r>
        <w:rPr>
          <w:rFonts w:ascii="宋体" w:hAnsi="宋体" w:eastAsia="宋体" w:cs="Times New Roman"/>
          <w:color w:val="auto"/>
          <w:kern w:val="0"/>
          <w:sz w:val="34"/>
          <w:szCs w:val="21"/>
          <w:highlight w:val="none"/>
          <w:u w:val="single"/>
        </w:rPr>
        <w:t xml:space="preserve">  </w:t>
      </w:r>
      <w:r>
        <w:rPr>
          <w:rFonts w:hint="default" w:ascii="宋体" w:hAnsi="宋体" w:eastAsia="宋体" w:cs="Times New Roman"/>
          <w:color w:val="auto"/>
          <w:kern w:val="0"/>
          <w:sz w:val="34"/>
          <w:szCs w:val="21"/>
          <w:highlight w:val="none"/>
          <w:u w:val="single"/>
          <w:lang w:val="en-US"/>
        </w:rPr>
        <w:t xml:space="preserve"> </w:t>
      </w:r>
      <w:r>
        <w:rPr>
          <w:rFonts w:hint="eastAsia" w:ascii="仿宋" w:hAnsi="仿宋" w:eastAsia="仿宋" w:cs="仿宋"/>
          <w:color w:val="auto"/>
          <w:kern w:val="0"/>
          <w:sz w:val="24"/>
          <w:szCs w:val="20"/>
          <w:highlight w:val="none"/>
        </w:rPr>
        <w:t xml:space="preserve">      </w:t>
      </w:r>
      <w:r>
        <w:rPr>
          <w:rFonts w:hint="eastAsia" w:ascii="仿宋" w:hAnsi="仿宋" w:eastAsia="仿宋" w:cs="仿宋"/>
          <w:color w:val="auto"/>
          <w:kern w:val="0"/>
          <w:sz w:val="24"/>
          <w:szCs w:val="20"/>
          <w:highlight w:val="none"/>
          <w:lang w:val="en-US" w:eastAsia="zh-CN"/>
        </w:rPr>
        <w:t xml:space="preserve">                     </w:t>
      </w:r>
      <w:r>
        <w:rPr>
          <w:rFonts w:hint="eastAsia" w:ascii="仿宋" w:hAnsi="仿宋" w:eastAsia="仿宋" w:cs="仿宋"/>
          <w:color w:val="auto"/>
          <w:kern w:val="0"/>
          <w:sz w:val="24"/>
          <w:szCs w:val="20"/>
          <w:highlight w:val="none"/>
        </w:rPr>
        <w:t xml:space="preserve">       </w:t>
      </w:r>
    </w:p>
    <w:p w14:paraId="1CDF2563">
      <w:pPr>
        <w:kinsoku/>
        <w:overflowPunct/>
        <w:topLinePunct w:val="0"/>
        <w:bidi w:val="0"/>
        <w:adjustRightInd/>
        <w:spacing w:beforeAutospacing="0" w:afterAutospacing="0" w:line="400" w:lineRule="exact"/>
        <w:ind w:left="-420" w:leftChars="-200" w:right="-420" w:rightChars="-200" w:firstLine="840" w:firstLineChars="35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 xml:space="preserve">（4）分期履行要求： </w:t>
      </w:r>
      <w:r>
        <w:rPr>
          <w:rFonts w:ascii="宋体" w:hAnsi="宋体" w:eastAsia="宋体" w:cs="Times New Roman"/>
          <w:color w:val="auto"/>
          <w:kern w:val="0"/>
          <w:sz w:val="34"/>
          <w:szCs w:val="21"/>
          <w:highlight w:val="none"/>
          <w:u w:val="single"/>
        </w:rPr>
        <w:t xml:space="preserve">     </w:t>
      </w:r>
      <w:r>
        <w:rPr>
          <w:rFonts w:hint="default" w:ascii="宋体" w:hAnsi="宋体" w:eastAsia="宋体" w:cs="Times New Roman"/>
          <w:color w:val="auto"/>
          <w:kern w:val="0"/>
          <w:sz w:val="34"/>
          <w:szCs w:val="21"/>
          <w:highlight w:val="none"/>
          <w:u w:val="single"/>
          <w:lang w:val="en-US"/>
        </w:rPr>
        <w:t xml:space="preserve">   </w:t>
      </w:r>
      <w:r>
        <w:rPr>
          <w:rFonts w:ascii="宋体" w:hAnsi="宋体" w:eastAsia="宋体" w:cs="Times New Roman"/>
          <w:color w:val="auto"/>
          <w:kern w:val="0"/>
          <w:sz w:val="34"/>
          <w:szCs w:val="21"/>
          <w:highlight w:val="none"/>
          <w:u w:val="single"/>
        </w:rPr>
        <w:t xml:space="preserve">  </w:t>
      </w:r>
      <w:r>
        <w:rPr>
          <w:rFonts w:hint="default" w:ascii="宋体" w:hAnsi="宋体" w:eastAsia="宋体" w:cs="Times New Roman"/>
          <w:color w:val="auto"/>
          <w:kern w:val="0"/>
          <w:sz w:val="34"/>
          <w:szCs w:val="21"/>
          <w:highlight w:val="none"/>
          <w:u w:val="single"/>
          <w:lang w:val="en-US"/>
        </w:rPr>
        <w:t xml:space="preserve">         </w:t>
      </w:r>
      <w:r>
        <w:rPr>
          <w:rFonts w:ascii="宋体" w:hAnsi="宋体" w:eastAsia="宋体" w:cs="Times New Roman"/>
          <w:color w:val="auto"/>
          <w:kern w:val="0"/>
          <w:sz w:val="34"/>
          <w:szCs w:val="21"/>
          <w:highlight w:val="none"/>
          <w:u w:val="single"/>
        </w:rPr>
        <w:t xml:space="preserve">  </w:t>
      </w:r>
      <w:r>
        <w:rPr>
          <w:rFonts w:hint="default" w:ascii="宋体" w:hAnsi="宋体" w:eastAsia="宋体" w:cs="Times New Roman"/>
          <w:color w:val="auto"/>
          <w:kern w:val="0"/>
          <w:sz w:val="34"/>
          <w:szCs w:val="21"/>
          <w:highlight w:val="none"/>
          <w:u w:val="single"/>
          <w:lang w:val="en-US"/>
        </w:rPr>
        <w:t xml:space="preserve"> </w:t>
      </w:r>
      <w:r>
        <w:rPr>
          <w:rFonts w:hint="eastAsia" w:ascii="仿宋" w:hAnsi="仿宋" w:eastAsia="仿宋" w:cs="仿宋"/>
          <w:color w:val="auto"/>
          <w:kern w:val="0"/>
          <w:sz w:val="24"/>
          <w:szCs w:val="20"/>
          <w:highlight w:val="none"/>
        </w:rPr>
        <w:t xml:space="preserve">                                                  </w:t>
      </w:r>
      <w:r>
        <w:rPr>
          <w:rFonts w:hint="eastAsia" w:ascii="仿宋" w:hAnsi="仿宋" w:eastAsia="仿宋" w:cs="仿宋"/>
          <w:color w:val="auto"/>
          <w:kern w:val="0"/>
          <w:sz w:val="24"/>
          <w:szCs w:val="20"/>
          <w:highlight w:val="none"/>
          <w:lang w:val="en-US" w:eastAsia="zh-CN"/>
        </w:rPr>
        <w:t xml:space="preserve">    </w:t>
      </w:r>
      <w:r>
        <w:rPr>
          <w:rFonts w:hint="eastAsia" w:ascii="仿宋" w:hAnsi="仿宋" w:eastAsia="仿宋" w:cs="仿宋"/>
          <w:color w:val="auto"/>
          <w:kern w:val="0"/>
          <w:sz w:val="24"/>
          <w:szCs w:val="20"/>
          <w:highlight w:val="none"/>
        </w:rPr>
        <w:t xml:space="preserve"> </w:t>
      </w:r>
    </w:p>
    <w:p w14:paraId="0FE79BCE">
      <w:pPr>
        <w:kinsoku/>
        <w:overflowPunct/>
        <w:topLinePunct w:val="0"/>
        <w:bidi w:val="0"/>
        <w:adjustRightInd/>
        <w:spacing w:beforeAutospacing="0" w:afterAutospacing="0" w:line="400" w:lineRule="exact"/>
        <w:ind w:left="-420" w:leftChars="-200" w:right="-420" w:rightChars="-200" w:firstLine="840" w:firstLineChars="35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（5）</w:t>
      </w:r>
      <w:r>
        <w:rPr>
          <w:rFonts w:hint="eastAsia" w:ascii="仿宋" w:hAnsi="仿宋" w:eastAsia="仿宋" w:cs="仿宋"/>
          <w:color w:val="auto"/>
          <w:kern w:val="0"/>
          <w:sz w:val="24"/>
          <w:szCs w:val="20"/>
          <w:highlight w:val="none"/>
          <w:lang w:eastAsia="zh-CN"/>
        </w:rPr>
        <w:t>风险处置措施和替代方案</w:t>
      </w:r>
      <w:r>
        <w:rPr>
          <w:rFonts w:hint="eastAsia" w:ascii="仿宋" w:hAnsi="仿宋" w:eastAsia="仿宋" w:cs="仿宋"/>
          <w:color w:val="auto"/>
          <w:kern w:val="0"/>
          <w:sz w:val="24"/>
          <w:szCs w:val="20"/>
          <w:highlight w:val="none"/>
        </w:rPr>
        <w:t>：</w:t>
      </w:r>
      <w:r>
        <w:rPr>
          <w:rFonts w:ascii="宋体" w:hAnsi="宋体" w:eastAsia="宋体" w:cs="Times New Roman"/>
          <w:color w:val="auto"/>
          <w:kern w:val="0"/>
          <w:sz w:val="34"/>
          <w:szCs w:val="21"/>
          <w:highlight w:val="none"/>
          <w:u w:val="single"/>
        </w:rPr>
        <w:t xml:space="preserve">     </w:t>
      </w:r>
      <w:r>
        <w:rPr>
          <w:rFonts w:hint="default" w:ascii="宋体" w:hAnsi="宋体" w:eastAsia="宋体" w:cs="Times New Roman"/>
          <w:color w:val="auto"/>
          <w:kern w:val="0"/>
          <w:sz w:val="34"/>
          <w:szCs w:val="21"/>
          <w:highlight w:val="none"/>
          <w:u w:val="single"/>
          <w:lang w:val="en-US"/>
        </w:rPr>
        <w:t xml:space="preserve">   </w:t>
      </w:r>
      <w:r>
        <w:rPr>
          <w:rFonts w:ascii="宋体" w:hAnsi="宋体" w:eastAsia="宋体" w:cs="Times New Roman"/>
          <w:color w:val="auto"/>
          <w:kern w:val="0"/>
          <w:sz w:val="34"/>
          <w:szCs w:val="21"/>
          <w:highlight w:val="none"/>
          <w:u w:val="single"/>
        </w:rPr>
        <w:t xml:space="preserve">  </w:t>
      </w:r>
      <w:r>
        <w:rPr>
          <w:rFonts w:hint="default" w:ascii="宋体" w:hAnsi="宋体" w:eastAsia="宋体" w:cs="Times New Roman"/>
          <w:color w:val="auto"/>
          <w:kern w:val="0"/>
          <w:sz w:val="34"/>
          <w:szCs w:val="21"/>
          <w:highlight w:val="none"/>
          <w:u w:val="single"/>
          <w:lang w:val="en-US"/>
        </w:rPr>
        <w:t xml:space="preserve">         </w:t>
      </w:r>
      <w:r>
        <w:rPr>
          <w:rFonts w:ascii="宋体" w:hAnsi="宋体" w:eastAsia="宋体" w:cs="Times New Roman"/>
          <w:color w:val="auto"/>
          <w:kern w:val="0"/>
          <w:sz w:val="34"/>
          <w:szCs w:val="21"/>
          <w:highlight w:val="none"/>
          <w:u w:val="single"/>
        </w:rPr>
        <w:t xml:space="preserve">  </w:t>
      </w:r>
      <w:r>
        <w:rPr>
          <w:rFonts w:hint="default" w:ascii="宋体" w:hAnsi="宋体" w:eastAsia="宋体" w:cs="Times New Roman"/>
          <w:color w:val="auto"/>
          <w:kern w:val="0"/>
          <w:sz w:val="34"/>
          <w:szCs w:val="21"/>
          <w:highlight w:val="none"/>
          <w:u w:val="single"/>
          <w:lang w:val="en-US"/>
        </w:rPr>
        <w:t xml:space="preserve"> </w:t>
      </w:r>
      <w:r>
        <w:rPr>
          <w:rFonts w:hint="eastAsia" w:ascii="仿宋" w:hAnsi="仿宋" w:eastAsia="仿宋" w:cs="仿宋"/>
          <w:color w:val="auto"/>
          <w:kern w:val="0"/>
          <w:sz w:val="24"/>
          <w:szCs w:val="20"/>
          <w:highlight w:val="none"/>
        </w:rPr>
        <w:t xml:space="preserve">                                                               </w:t>
      </w:r>
    </w:p>
    <w:p w14:paraId="1C60D160">
      <w:pPr>
        <w:kinsoku/>
        <w:overflowPunct/>
        <w:topLinePunct w:val="0"/>
        <w:bidi w:val="0"/>
        <w:adjustRightInd/>
        <w:spacing w:beforeAutospacing="0" w:afterAutospacing="0" w:line="400" w:lineRule="exact"/>
        <w:ind w:left="-420" w:leftChars="-200" w:right="-420" w:rightChars="-200" w:firstLine="964" w:firstLineChars="400"/>
        <w:rPr>
          <w:rFonts w:hint="eastAsia" w:ascii="仿宋" w:hAnsi="仿宋" w:eastAsia="仿宋" w:cs="仿宋"/>
          <w:b/>
          <w:bCs/>
          <w:color w:val="auto"/>
          <w:kern w:val="0"/>
          <w:sz w:val="24"/>
          <w:szCs w:val="20"/>
          <w:highlight w:val="none"/>
        </w:rPr>
      </w:pPr>
      <w:r>
        <w:rPr>
          <w:rFonts w:hint="default" w:ascii="仿宋" w:hAnsi="仿宋" w:eastAsia="仿宋" w:cs="仿宋"/>
          <w:b/>
          <w:bCs/>
          <w:color w:val="auto"/>
          <w:kern w:val="0"/>
          <w:sz w:val="24"/>
          <w:szCs w:val="20"/>
          <w:highlight w:val="none"/>
          <w:lang w:val="en-US"/>
        </w:rPr>
        <w:t>4.</w:t>
      </w:r>
      <w:r>
        <w:rPr>
          <w:rFonts w:hint="eastAsia" w:ascii="仿宋" w:hAnsi="仿宋" w:eastAsia="仿宋" w:cs="仿宋"/>
          <w:b/>
          <w:bCs/>
          <w:color w:val="auto"/>
          <w:kern w:val="0"/>
          <w:sz w:val="24"/>
          <w:szCs w:val="20"/>
          <w:highlight w:val="none"/>
        </w:rPr>
        <w:t>合同验收</w:t>
      </w:r>
    </w:p>
    <w:p w14:paraId="6BC7AFA9">
      <w:pPr>
        <w:kinsoku/>
        <w:overflowPunct/>
        <w:topLinePunct w:val="0"/>
        <w:bidi w:val="0"/>
        <w:adjustRightInd/>
        <w:spacing w:beforeAutospacing="0" w:afterAutospacing="0" w:line="400" w:lineRule="exact"/>
        <w:ind w:left="0" w:leftChars="0" w:right="-420" w:rightChars="-200" w:firstLine="480" w:firstLineChars="20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（1）验收组织方式：</w:t>
      </w: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rPr>
        <w:t xml:space="preserve">自行组织 </w:t>
      </w: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rPr>
        <w:t>委托第三方组织</w:t>
      </w:r>
    </w:p>
    <w:p w14:paraId="07A0A7BA">
      <w:pPr>
        <w:kinsoku/>
        <w:overflowPunct/>
        <w:topLinePunct w:val="0"/>
        <w:bidi w:val="0"/>
        <w:adjustRightInd/>
        <w:spacing w:beforeAutospacing="0" w:afterAutospacing="0" w:line="400" w:lineRule="exact"/>
        <w:ind w:left="0" w:leftChars="0" w:right="-420" w:rightChars="-200" w:firstLine="1080" w:firstLineChars="450"/>
        <w:rPr>
          <w:rFonts w:hint="default" w:ascii="宋体" w:hAnsi="宋体" w:eastAsia="宋体" w:cs="Times New Roman"/>
          <w:color w:val="auto"/>
          <w:kern w:val="0"/>
          <w:sz w:val="34"/>
          <w:szCs w:val="21"/>
          <w:highlight w:val="none"/>
          <w:u w:val="single"/>
          <w:lang w:val="en-US"/>
        </w:rPr>
      </w:pPr>
      <w:r>
        <w:rPr>
          <w:rFonts w:hint="eastAsia" w:ascii="仿宋" w:hAnsi="仿宋" w:eastAsia="仿宋" w:cs="仿宋"/>
          <w:color w:val="auto"/>
          <w:kern w:val="0"/>
          <w:sz w:val="24"/>
          <w:szCs w:val="20"/>
          <w:highlight w:val="none"/>
        </w:rPr>
        <w:t>验收主体：</w:t>
      </w:r>
      <w:r>
        <w:rPr>
          <w:rFonts w:ascii="宋体" w:hAnsi="宋体" w:eastAsia="宋体" w:cs="Times New Roman"/>
          <w:color w:val="auto"/>
          <w:kern w:val="0"/>
          <w:sz w:val="34"/>
          <w:szCs w:val="21"/>
          <w:highlight w:val="none"/>
          <w:u w:val="single"/>
        </w:rPr>
        <w:t xml:space="preserve">     </w:t>
      </w:r>
      <w:r>
        <w:rPr>
          <w:rFonts w:hint="default" w:ascii="宋体" w:hAnsi="宋体" w:eastAsia="宋体" w:cs="Times New Roman"/>
          <w:color w:val="auto"/>
          <w:kern w:val="0"/>
          <w:sz w:val="34"/>
          <w:szCs w:val="21"/>
          <w:highlight w:val="none"/>
          <w:u w:val="single"/>
          <w:lang w:val="en-US"/>
        </w:rPr>
        <w:t xml:space="preserve">   </w:t>
      </w:r>
      <w:r>
        <w:rPr>
          <w:rFonts w:ascii="宋体" w:hAnsi="宋体" w:eastAsia="宋体" w:cs="Times New Roman"/>
          <w:color w:val="auto"/>
          <w:kern w:val="0"/>
          <w:sz w:val="34"/>
          <w:szCs w:val="21"/>
          <w:highlight w:val="none"/>
          <w:u w:val="single"/>
        </w:rPr>
        <w:t xml:space="preserve">  </w:t>
      </w:r>
      <w:r>
        <w:rPr>
          <w:rFonts w:hint="default" w:ascii="宋体" w:hAnsi="宋体" w:eastAsia="宋体" w:cs="Times New Roman"/>
          <w:color w:val="auto"/>
          <w:kern w:val="0"/>
          <w:sz w:val="34"/>
          <w:szCs w:val="21"/>
          <w:highlight w:val="none"/>
          <w:u w:val="single"/>
          <w:lang w:val="en-US"/>
        </w:rPr>
        <w:t xml:space="preserve">         </w:t>
      </w:r>
      <w:r>
        <w:rPr>
          <w:rFonts w:ascii="宋体" w:hAnsi="宋体" w:eastAsia="宋体" w:cs="Times New Roman"/>
          <w:color w:val="auto"/>
          <w:kern w:val="0"/>
          <w:sz w:val="34"/>
          <w:szCs w:val="21"/>
          <w:highlight w:val="none"/>
          <w:u w:val="single"/>
        </w:rPr>
        <w:t xml:space="preserve">  </w:t>
      </w:r>
      <w:r>
        <w:rPr>
          <w:rFonts w:hint="default" w:ascii="宋体" w:hAnsi="宋体" w:eastAsia="宋体" w:cs="Times New Roman"/>
          <w:color w:val="auto"/>
          <w:kern w:val="0"/>
          <w:sz w:val="34"/>
          <w:szCs w:val="21"/>
          <w:highlight w:val="none"/>
          <w:u w:val="single"/>
          <w:lang w:val="en-US"/>
        </w:rPr>
        <w:t xml:space="preserve"> </w:t>
      </w:r>
    </w:p>
    <w:p w14:paraId="5F728E81">
      <w:pPr>
        <w:kinsoku/>
        <w:overflowPunct/>
        <w:topLinePunct w:val="0"/>
        <w:bidi w:val="0"/>
        <w:adjustRightInd/>
        <w:spacing w:beforeAutospacing="0" w:afterAutospacing="0" w:line="400" w:lineRule="exact"/>
        <w:ind w:left="-420" w:leftChars="-200" w:right="-420" w:rightChars="-200" w:firstLine="480" w:firstLineChars="20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lang w:val="en-US" w:eastAsia="zh-CN"/>
        </w:rPr>
        <w:t xml:space="preserve">     </w:t>
      </w:r>
      <w:r>
        <w:rPr>
          <w:rFonts w:hint="default" w:ascii="仿宋" w:hAnsi="仿宋" w:eastAsia="仿宋" w:cs="仿宋"/>
          <w:color w:val="auto"/>
          <w:kern w:val="0"/>
          <w:sz w:val="24"/>
          <w:szCs w:val="20"/>
          <w:highlight w:val="none"/>
          <w:lang w:val="en-US" w:eastAsia="zh-CN"/>
        </w:rPr>
        <w:t xml:space="preserve">  </w:t>
      </w:r>
      <w:r>
        <w:rPr>
          <w:rFonts w:hint="eastAsia" w:ascii="仿宋" w:hAnsi="仿宋" w:eastAsia="仿宋" w:cs="仿宋"/>
          <w:color w:val="auto"/>
          <w:kern w:val="0"/>
          <w:sz w:val="24"/>
          <w:szCs w:val="20"/>
          <w:highlight w:val="none"/>
          <w:lang w:val="en-US" w:eastAsia="zh-CN"/>
        </w:rPr>
        <w:t xml:space="preserve"> </w:t>
      </w:r>
      <w:r>
        <w:rPr>
          <w:rFonts w:hint="eastAsia" w:ascii="仿宋" w:hAnsi="仿宋" w:eastAsia="仿宋" w:cs="仿宋"/>
          <w:color w:val="auto"/>
          <w:kern w:val="0"/>
          <w:sz w:val="24"/>
          <w:szCs w:val="20"/>
          <w:highlight w:val="none"/>
        </w:rPr>
        <w:t>是否邀请本项目的其他供应商</w:t>
      </w:r>
      <w:r>
        <w:rPr>
          <w:rFonts w:hint="eastAsia" w:ascii="仿宋" w:hAnsi="仿宋" w:eastAsia="仿宋" w:cs="仿宋"/>
          <w:color w:val="auto"/>
          <w:kern w:val="0"/>
          <w:sz w:val="24"/>
          <w:szCs w:val="20"/>
          <w:highlight w:val="none"/>
          <w:lang w:eastAsia="zh-CN"/>
        </w:rPr>
        <w:t>参加验收</w:t>
      </w:r>
      <w:r>
        <w:rPr>
          <w:rFonts w:hint="eastAsia" w:ascii="仿宋" w:hAnsi="仿宋" w:eastAsia="仿宋" w:cs="仿宋"/>
          <w:color w:val="auto"/>
          <w:kern w:val="0"/>
          <w:sz w:val="24"/>
          <w:szCs w:val="20"/>
          <w:highlight w:val="none"/>
        </w:rPr>
        <w:t>：</w:t>
      </w: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rPr>
        <w:t xml:space="preserve">是  </w:t>
      </w: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rPr>
        <w:t>否</w:t>
      </w:r>
    </w:p>
    <w:p w14:paraId="46100C14">
      <w:pPr>
        <w:kinsoku/>
        <w:overflowPunct/>
        <w:topLinePunct w:val="0"/>
        <w:bidi w:val="0"/>
        <w:adjustRightInd/>
        <w:spacing w:beforeAutospacing="0" w:afterAutospacing="0" w:line="400" w:lineRule="exact"/>
        <w:ind w:left="-420" w:leftChars="-200" w:right="-420" w:rightChars="-200" w:firstLine="1440" w:firstLineChars="60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是否邀请专家</w:t>
      </w:r>
      <w:r>
        <w:rPr>
          <w:rFonts w:hint="eastAsia" w:ascii="仿宋" w:hAnsi="仿宋" w:eastAsia="仿宋" w:cs="仿宋"/>
          <w:color w:val="auto"/>
          <w:kern w:val="0"/>
          <w:sz w:val="24"/>
          <w:szCs w:val="20"/>
          <w:highlight w:val="none"/>
          <w:lang w:eastAsia="zh-CN"/>
        </w:rPr>
        <w:t>参加验收</w:t>
      </w:r>
      <w:r>
        <w:rPr>
          <w:rFonts w:hint="eastAsia" w:ascii="仿宋" w:hAnsi="仿宋" w:eastAsia="仿宋" w:cs="仿宋"/>
          <w:color w:val="auto"/>
          <w:kern w:val="0"/>
          <w:sz w:val="24"/>
          <w:szCs w:val="20"/>
          <w:highlight w:val="none"/>
        </w:rPr>
        <w:t>：</w:t>
      </w: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rPr>
        <w:t xml:space="preserve">是  </w:t>
      </w: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rPr>
        <w:t>否</w:t>
      </w:r>
    </w:p>
    <w:p w14:paraId="34AB15FE">
      <w:pPr>
        <w:kinsoku/>
        <w:overflowPunct/>
        <w:topLinePunct w:val="0"/>
        <w:bidi w:val="0"/>
        <w:adjustRightInd/>
        <w:spacing w:beforeAutospacing="0" w:afterAutospacing="0" w:line="400" w:lineRule="exact"/>
        <w:ind w:left="-420" w:leftChars="-200" w:right="-420" w:rightChars="-200" w:firstLine="1440" w:firstLineChars="60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是否邀请服务对象</w:t>
      </w:r>
      <w:r>
        <w:rPr>
          <w:rFonts w:hint="eastAsia" w:ascii="仿宋" w:hAnsi="仿宋" w:eastAsia="仿宋" w:cs="仿宋"/>
          <w:color w:val="auto"/>
          <w:kern w:val="0"/>
          <w:sz w:val="24"/>
          <w:szCs w:val="20"/>
          <w:highlight w:val="none"/>
          <w:lang w:eastAsia="zh-CN"/>
        </w:rPr>
        <w:t>参加验收</w:t>
      </w:r>
      <w:r>
        <w:rPr>
          <w:rFonts w:hint="eastAsia" w:ascii="仿宋" w:hAnsi="仿宋" w:eastAsia="仿宋" w:cs="仿宋"/>
          <w:color w:val="auto"/>
          <w:kern w:val="0"/>
          <w:sz w:val="24"/>
          <w:szCs w:val="20"/>
          <w:highlight w:val="none"/>
        </w:rPr>
        <w:t>：</w:t>
      </w: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rPr>
        <w:t xml:space="preserve">是  </w:t>
      </w: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rPr>
        <w:t>否</w:t>
      </w:r>
    </w:p>
    <w:p w14:paraId="4A205915">
      <w:pPr>
        <w:kinsoku/>
        <w:overflowPunct/>
        <w:topLinePunct w:val="0"/>
        <w:bidi w:val="0"/>
        <w:adjustRightInd/>
        <w:spacing w:beforeAutospacing="0" w:afterAutospacing="0" w:line="400" w:lineRule="exact"/>
        <w:ind w:left="-420" w:leftChars="-200" w:right="-420" w:rightChars="-200" w:firstLine="1440" w:firstLineChars="60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是否邀请第三方检测机构</w:t>
      </w:r>
      <w:r>
        <w:rPr>
          <w:rFonts w:hint="eastAsia" w:ascii="仿宋" w:hAnsi="仿宋" w:eastAsia="仿宋" w:cs="仿宋"/>
          <w:color w:val="auto"/>
          <w:kern w:val="0"/>
          <w:sz w:val="24"/>
          <w:szCs w:val="20"/>
          <w:highlight w:val="none"/>
          <w:lang w:eastAsia="zh-CN"/>
        </w:rPr>
        <w:t>参加验收</w:t>
      </w:r>
      <w:r>
        <w:rPr>
          <w:rFonts w:hint="eastAsia" w:ascii="仿宋" w:hAnsi="仿宋" w:eastAsia="仿宋" w:cs="仿宋"/>
          <w:color w:val="auto"/>
          <w:kern w:val="0"/>
          <w:sz w:val="24"/>
          <w:szCs w:val="20"/>
          <w:highlight w:val="none"/>
        </w:rPr>
        <w:t>：</w:t>
      </w: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rPr>
        <w:t xml:space="preserve">是  </w:t>
      </w: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rPr>
        <w:t>否</w:t>
      </w:r>
    </w:p>
    <w:p w14:paraId="42A66E55">
      <w:pPr>
        <w:kinsoku/>
        <w:overflowPunct/>
        <w:topLinePunct w:val="0"/>
        <w:bidi w:val="0"/>
        <w:adjustRightInd/>
        <w:spacing w:beforeAutospacing="0" w:afterAutospacing="0" w:line="400" w:lineRule="exact"/>
        <w:ind w:left="-420" w:leftChars="-200" w:right="-420" w:rightChars="-200" w:firstLine="1440" w:firstLineChars="60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lang w:eastAsia="zh-CN"/>
        </w:rPr>
        <w:t>是否进行抽查检测：</w:t>
      </w: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rPr>
        <w:t>是</w:t>
      </w:r>
      <w:r>
        <w:rPr>
          <w:rFonts w:hint="eastAsia" w:ascii="仿宋" w:hAnsi="仿宋" w:eastAsia="仿宋" w:cs="仿宋"/>
          <w:color w:val="auto"/>
          <w:kern w:val="0"/>
          <w:sz w:val="24"/>
          <w:szCs w:val="20"/>
          <w:highlight w:val="none"/>
          <w:lang w:eastAsia="zh-CN"/>
        </w:rPr>
        <w:t>，抽查比例：</w:t>
      </w:r>
      <w:r>
        <w:rPr>
          <w:rFonts w:hint="eastAsia" w:ascii="仿宋" w:hAnsi="仿宋" w:eastAsia="仿宋" w:cs="仿宋"/>
          <w:color w:val="auto"/>
          <w:kern w:val="0"/>
          <w:sz w:val="24"/>
          <w:szCs w:val="20"/>
          <w:highlight w:val="none"/>
        </w:rPr>
        <w:t xml:space="preserve">   </w:t>
      </w:r>
      <w:r>
        <w:rPr>
          <w:rFonts w:hint="eastAsia" w:ascii="仿宋" w:hAnsi="仿宋" w:eastAsia="仿宋" w:cs="仿宋"/>
          <w:color w:val="auto"/>
          <w:kern w:val="0"/>
          <w:sz w:val="24"/>
          <w:szCs w:val="20"/>
          <w:highlight w:val="none"/>
          <w:lang w:val="en-US" w:eastAsia="zh-CN"/>
        </w:rPr>
        <w:t xml:space="preserve">     </w:t>
      </w:r>
      <w:r>
        <w:rPr>
          <w:rFonts w:hint="eastAsia" w:ascii="仿宋" w:hAnsi="仿宋" w:eastAsia="仿宋" w:cs="仿宋"/>
          <w:color w:val="auto"/>
          <w:kern w:val="0"/>
          <w:sz w:val="24"/>
          <w:szCs w:val="20"/>
          <w:highlight w:val="none"/>
        </w:rPr>
        <w:t xml:space="preserve"> </w:t>
      </w: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rPr>
        <w:t>否</w:t>
      </w:r>
    </w:p>
    <w:p w14:paraId="69095892">
      <w:pPr>
        <w:kinsoku/>
        <w:overflowPunct/>
        <w:topLinePunct w:val="0"/>
        <w:bidi w:val="0"/>
        <w:adjustRightInd/>
        <w:spacing w:beforeAutospacing="0" w:afterAutospacing="0" w:line="400" w:lineRule="exact"/>
        <w:ind w:left="-420" w:leftChars="-200" w:right="-420" w:rightChars="-200" w:firstLine="1440" w:firstLineChars="600"/>
        <w:rPr>
          <w:rFonts w:hint="eastAsia" w:ascii="仿宋" w:hAnsi="仿宋" w:eastAsia="仿宋" w:cs="仿宋"/>
          <w:color w:val="auto"/>
          <w:kern w:val="0"/>
          <w:sz w:val="24"/>
          <w:szCs w:val="20"/>
          <w:highlight w:val="none"/>
          <w:lang w:eastAsia="zh-CN"/>
        </w:rPr>
      </w:pPr>
      <w:r>
        <w:rPr>
          <w:rFonts w:hint="eastAsia" w:ascii="仿宋" w:hAnsi="仿宋" w:eastAsia="仿宋" w:cs="仿宋"/>
          <w:color w:val="auto"/>
          <w:kern w:val="0"/>
          <w:sz w:val="24"/>
          <w:szCs w:val="20"/>
          <w:highlight w:val="none"/>
          <w:lang w:val="en-US" w:eastAsia="zh-CN"/>
        </w:rPr>
        <w:t>是否存在破坏性检测：</w:t>
      </w: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rPr>
        <w:t>是</w:t>
      </w:r>
      <w:r>
        <w:rPr>
          <w:rFonts w:hint="eastAsia" w:ascii="仿宋" w:hAnsi="仿宋" w:eastAsia="仿宋" w:cs="仿宋"/>
          <w:color w:val="auto"/>
          <w:kern w:val="0"/>
          <w:sz w:val="24"/>
          <w:szCs w:val="20"/>
          <w:highlight w:val="none"/>
          <w:lang w:eastAsia="zh-CN"/>
        </w:rPr>
        <w:t>，（应明确对被破坏的检测产品的处理方式）</w:t>
      </w:r>
    </w:p>
    <w:p w14:paraId="48E3C0EB">
      <w:pPr>
        <w:kinsoku/>
        <w:overflowPunct/>
        <w:topLinePunct w:val="0"/>
        <w:bidi w:val="0"/>
        <w:adjustRightInd/>
        <w:spacing w:beforeAutospacing="0" w:afterAutospacing="0" w:line="400" w:lineRule="exact"/>
        <w:ind w:left="-420" w:leftChars="-200" w:right="-420" w:rightChars="-200" w:firstLine="480" w:firstLineChars="200"/>
        <w:rPr>
          <w:rFonts w:hint="eastAsia" w:ascii="仿宋" w:hAnsi="仿宋" w:eastAsia="仿宋" w:cs="仿宋"/>
          <w:color w:val="auto"/>
          <w:kern w:val="0"/>
          <w:sz w:val="24"/>
          <w:szCs w:val="20"/>
          <w:highlight w:val="none"/>
          <w:lang w:eastAsia="zh-CN"/>
        </w:rPr>
      </w:pPr>
      <w:r>
        <w:rPr>
          <w:rFonts w:hint="eastAsia" w:ascii="仿宋" w:hAnsi="仿宋" w:eastAsia="仿宋" w:cs="仿宋"/>
          <w:color w:val="auto"/>
          <w:kern w:val="0"/>
          <w:sz w:val="24"/>
          <w:szCs w:val="20"/>
          <w:highlight w:val="none"/>
          <w:lang w:val="en-US" w:eastAsia="zh-CN"/>
        </w:rPr>
        <w:t xml:space="preserve">                    </w:t>
      </w:r>
      <w:r>
        <w:rPr>
          <w:rFonts w:hint="default" w:ascii="仿宋" w:hAnsi="仿宋" w:eastAsia="仿宋" w:cs="仿宋"/>
          <w:color w:val="auto"/>
          <w:kern w:val="0"/>
          <w:sz w:val="24"/>
          <w:szCs w:val="20"/>
          <w:highlight w:val="none"/>
          <w:lang w:val="en-US" w:eastAsia="zh-CN"/>
        </w:rPr>
        <w:t xml:space="preserve">        </w:t>
      </w: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rPr>
        <w:t>否</w:t>
      </w:r>
    </w:p>
    <w:p w14:paraId="051E195E">
      <w:pPr>
        <w:kinsoku/>
        <w:overflowPunct/>
        <w:topLinePunct w:val="0"/>
        <w:bidi w:val="0"/>
        <w:adjustRightInd/>
        <w:spacing w:beforeAutospacing="0" w:afterAutospacing="0" w:line="400" w:lineRule="exact"/>
        <w:ind w:left="0" w:leftChars="0" w:right="-420" w:rightChars="-200" w:firstLine="1080" w:firstLineChars="45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验收组织的其他事项：</w:t>
      </w:r>
      <w:r>
        <w:rPr>
          <w:rFonts w:ascii="宋体" w:hAnsi="宋体" w:eastAsia="宋体" w:cs="Times New Roman"/>
          <w:color w:val="auto"/>
          <w:kern w:val="0"/>
          <w:sz w:val="34"/>
          <w:szCs w:val="21"/>
          <w:highlight w:val="none"/>
          <w:u w:val="single"/>
        </w:rPr>
        <w:t xml:space="preserve">     </w:t>
      </w:r>
      <w:r>
        <w:rPr>
          <w:rFonts w:hint="default" w:ascii="宋体" w:hAnsi="宋体" w:eastAsia="宋体" w:cs="Times New Roman"/>
          <w:color w:val="auto"/>
          <w:kern w:val="0"/>
          <w:sz w:val="34"/>
          <w:szCs w:val="21"/>
          <w:highlight w:val="none"/>
          <w:u w:val="single"/>
          <w:lang w:val="en-US"/>
        </w:rPr>
        <w:t xml:space="preserve">   </w:t>
      </w:r>
      <w:r>
        <w:rPr>
          <w:rFonts w:ascii="宋体" w:hAnsi="宋体" w:eastAsia="宋体" w:cs="Times New Roman"/>
          <w:color w:val="auto"/>
          <w:kern w:val="0"/>
          <w:sz w:val="34"/>
          <w:szCs w:val="21"/>
          <w:highlight w:val="none"/>
          <w:u w:val="single"/>
        </w:rPr>
        <w:t xml:space="preserve">  </w:t>
      </w:r>
      <w:r>
        <w:rPr>
          <w:rFonts w:hint="default" w:ascii="宋体" w:hAnsi="宋体" w:eastAsia="宋体" w:cs="Times New Roman"/>
          <w:color w:val="auto"/>
          <w:kern w:val="0"/>
          <w:sz w:val="34"/>
          <w:szCs w:val="21"/>
          <w:highlight w:val="none"/>
          <w:u w:val="single"/>
          <w:lang w:val="en-US"/>
        </w:rPr>
        <w:t xml:space="preserve">         </w:t>
      </w:r>
      <w:r>
        <w:rPr>
          <w:rFonts w:ascii="宋体" w:hAnsi="宋体" w:eastAsia="宋体" w:cs="Times New Roman"/>
          <w:color w:val="auto"/>
          <w:kern w:val="0"/>
          <w:sz w:val="34"/>
          <w:szCs w:val="21"/>
          <w:highlight w:val="none"/>
          <w:u w:val="single"/>
        </w:rPr>
        <w:t xml:space="preserve"> </w:t>
      </w:r>
      <w:r>
        <w:rPr>
          <w:rFonts w:hint="eastAsia" w:ascii="仿宋" w:hAnsi="仿宋" w:eastAsia="仿宋" w:cs="仿宋"/>
          <w:color w:val="auto"/>
          <w:kern w:val="0"/>
          <w:sz w:val="24"/>
          <w:szCs w:val="20"/>
          <w:highlight w:val="none"/>
        </w:rPr>
        <w:t xml:space="preserve">                </w:t>
      </w:r>
    </w:p>
    <w:p w14:paraId="4D82FE19">
      <w:pPr>
        <w:numPr>
          <w:ilvl w:val="0"/>
          <w:numId w:val="0"/>
        </w:numPr>
        <w:kinsoku/>
        <w:overflowPunct/>
        <w:topLinePunct w:val="0"/>
        <w:bidi w:val="0"/>
        <w:adjustRightInd/>
        <w:spacing w:beforeAutospacing="0" w:afterAutospacing="0" w:line="400" w:lineRule="exact"/>
        <w:ind w:left="0" w:leftChars="0" w:right="-420" w:rightChars="-200" w:firstLine="360" w:firstLineChars="15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w:t>
      </w:r>
      <w:r>
        <w:rPr>
          <w:rFonts w:hint="default" w:ascii="仿宋" w:hAnsi="仿宋" w:eastAsia="仿宋" w:cs="仿宋"/>
          <w:color w:val="auto"/>
          <w:kern w:val="0"/>
          <w:sz w:val="24"/>
          <w:szCs w:val="20"/>
          <w:highlight w:val="none"/>
          <w:lang w:val="en-US"/>
        </w:rPr>
        <w:t>2</w:t>
      </w:r>
      <w:r>
        <w:rPr>
          <w:rFonts w:hint="eastAsia" w:ascii="仿宋" w:hAnsi="仿宋" w:eastAsia="仿宋" w:cs="仿宋"/>
          <w:color w:val="auto"/>
          <w:kern w:val="0"/>
          <w:sz w:val="24"/>
          <w:szCs w:val="20"/>
          <w:highlight w:val="none"/>
        </w:rPr>
        <w:t>）履约验收时间：</w:t>
      </w:r>
      <w:r>
        <w:rPr>
          <w:rFonts w:hint="eastAsia" w:ascii="仿宋" w:hAnsi="仿宋" w:eastAsia="仿宋" w:cs="仿宋"/>
          <w:bCs/>
          <w:color w:val="auto"/>
          <w:kern w:val="0"/>
          <w:sz w:val="24"/>
          <w:szCs w:val="24"/>
          <w:highlight w:val="none"/>
          <w:u w:val="single"/>
        </w:rPr>
        <w:t>（计划于何时验收/供应商提出验收申请之日起   日内组织验收）</w:t>
      </w:r>
    </w:p>
    <w:p w14:paraId="55DFDC16">
      <w:pPr>
        <w:kinsoku/>
        <w:overflowPunct/>
        <w:topLinePunct w:val="0"/>
        <w:bidi w:val="0"/>
        <w:adjustRightInd/>
        <w:spacing w:beforeAutospacing="0" w:afterAutospacing="0" w:line="400" w:lineRule="exact"/>
        <w:ind w:left="0" w:leftChars="0" w:right="-420" w:rightChars="-200" w:firstLine="360" w:firstLineChars="15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（3）履约验收方式：</w:t>
      </w: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rPr>
        <w:t xml:space="preserve">一次性验收         </w:t>
      </w:r>
    </w:p>
    <w:p w14:paraId="2D70DC56">
      <w:pPr>
        <w:kinsoku/>
        <w:overflowPunct/>
        <w:topLinePunct w:val="0"/>
        <w:bidi w:val="0"/>
        <w:adjustRightInd/>
        <w:spacing w:beforeAutospacing="0" w:afterAutospacing="0" w:line="400" w:lineRule="exact"/>
        <w:ind w:left="-420" w:leftChars="-200" w:right="-420" w:rightChars="-200" w:firstLine="480" w:firstLineChars="200"/>
        <w:rPr>
          <w:rFonts w:hint="eastAsia" w:ascii="仿宋" w:hAnsi="仿宋" w:eastAsia="仿宋" w:cs="仿宋"/>
          <w:color w:val="auto"/>
          <w:kern w:val="0"/>
          <w:sz w:val="24"/>
          <w:szCs w:val="20"/>
          <w:highlight w:val="none"/>
          <w:lang w:val="en-US" w:eastAsia="zh-CN"/>
        </w:rPr>
      </w:pPr>
      <w:r>
        <w:rPr>
          <w:rFonts w:hint="eastAsia" w:ascii="仿宋" w:hAnsi="仿宋" w:eastAsia="仿宋" w:cs="仿宋"/>
          <w:color w:val="auto"/>
          <w:kern w:val="0"/>
          <w:sz w:val="24"/>
          <w:szCs w:val="20"/>
          <w:highlight w:val="none"/>
          <w:lang w:val="en-US" w:eastAsia="zh-CN"/>
        </w:rPr>
        <w:t xml:space="preserve">                       </w:t>
      </w: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rPr>
        <w:t>分期/分项验收</w:t>
      </w:r>
      <w:r>
        <w:rPr>
          <w:rFonts w:hint="eastAsia" w:ascii="仿宋" w:hAnsi="仿宋" w:eastAsia="仿宋" w:cs="仿宋"/>
          <w:color w:val="auto"/>
          <w:kern w:val="0"/>
          <w:sz w:val="24"/>
          <w:szCs w:val="20"/>
          <w:highlight w:val="none"/>
          <w:lang w:eastAsia="zh-CN"/>
        </w:rPr>
        <w:t>：</w:t>
      </w:r>
      <w:r>
        <w:rPr>
          <w:rFonts w:hint="eastAsia" w:ascii="仿宋" w:hAnsi="仿宋" w:eastAsia="仿宋" w:cs="仿宋"/>
          <w:bCs/>
          <w:color w:val="auto"/>
          <w:kern w:val="0"/>
          <w:sz w:val="24"/>
          <w:szCs w:val="24"/>
          <w:highlight w:val="none"/>
          <w:u w:val="single"/>
        </w:rPr>
        <w:t xml:space="preserve"> </w:t>
      </w:r>
      <w:r>
        <w:rPr>
          <w:rFonts w:hint="eastAsia" w:ascii="仿宋" w:hAnsi="仿宋" w:eastAsia="仿宋" w:cs="仿宋"/>
          <w:bCs/>
          <w:color w:val="auto"/>
          <w:kern w:val="0"/>
          <w:sz w:val="24"/>
          <w:szCs w:val="24"/>
          <w:highlight w:val="none"/>
          <w:u w:val="single"/>
          <w:lang w:eastAsia="zh-CN"/>
        </w:rPr>
        <w:t>（应明确分期</w:t>
      </w:r>
      <w:r>
        <w:rPr>
          <w:rFonts w:hint="eastAsia" w:ascii="仿宋" w:hAnsi="仿宋" w:eastAsia="仿宋" w:cs="仿宋"/>
          <w:bCs/>
          <w:color w:val="auto"/>
          <w:kern w:val="0"/>
          <w:sz w:val="24"/>
          <w:szCs w:val="24"/>
          <w:highlight w:val="none"/>
          <w:u w:val="single"/>
          <w:lang w:val="en" w:eastAsia="zh-CN"/>
        </w:rPr>
        <w:t>/分项验收的工作安排</w:t>
      </w:r>
      <w:r>
        <w:rPr>
          <w:rFonts w:hint="eastAsia" w:ascii="仿宋" w:hAnsi="仿宋" w:eastAsia="仿宋" w:cs="仿宋"/>
          <w:bCs/>
          <w:color w:val="auto"/>
          <w:kern w:val="0"/>
          <w:sz w:val="24"/>
          <w:szCs w:val="24"/>
          <w:highlight w:val="none"/>
          <w:u w:val="single"/>
          <w:lang w:eastAsia="zh-CN"/>
        </w:rPr>
        <w:t>）</w:t>
      </w:r>
      <w:r>
        <w:rPr>
          <w:rFonts w:hint="eastAsia" w:ascii="仿宋" w:hAnsi="仿宋" w:eastAsia="仿宋" w:cs="仿宋"/>
          <w:bCs/>
          <w:color w:val="auto"/>
          <w:kern w:val="0"/>
          <w:sz w:val="24"/>
          <w:szCs w:val="24"/>
          <w:highlight w:val="none"/>
          <w:u w:val="single"/>
        </w:rPr>
        <w:t xml:space="preserve"> </w:t>
      </w:r>
      <w:r>
        <w:rPr>
          <w:rFonts w:hint="eastAsia" w:ascii="仿宋" w:hAnsi="仿宋" w:eastAsia="仿宋" w:cs="仿宋"/>
          <w:color w:val="auto"/>
          <w:kern w:val="0"/>
          <w:sz w:val="24"/>
          <w:szCs w:val="20"/>
          <w:highlight w:val="none"/>
          <w:lang w:val="en-US" w:eastAsia="zh-CN"/>
        </w:rPr>
        <w:t xml:space="preserve"> </w:t>
      </w:r>
    </w:p>
    <w:p w14:paraId="34CED791">
      <w:pPr>
        <w:kinsoku/>
        <w:overflowPunct/>
        <w:topLinePunct w:val="0"/>
        <w:bidi w:val="0"/>
        <w:adjustRightInd/>
        <w:spacing w:beforeAutospacing="0" w:afterAutospacing="0" w:line="400" w:lineRule="exact"/>
        <w:ind w:left="0" w:leftChars="0" w:right="-420" w:rightChars="-200" w:firstLine="360" w:firstLineChars="15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（4）履约验收程序：</w:t>
      </w:r>
      <w:r>
        <w:rPr>
          <w:rFonts w:ascii="宋体" w:hAnsi="宋体" w:eastAsia="宋体" w:cs="Times New Roman"/>
          <w:color w:val="auto"/>
          <w:kern w:val="0"/>
          <w:sz w:val="34"/>
          <w:szCs w:val="21"/>
          <w:highlight w:val="none"/>
          <w:u w:val="single"/>
        </w:rPr>
        <w:t xml:space="preserve">     </w:t>
      </w:r>
      <w:r>
        <w:rPr>
          <w:rFonts w:hint="default" w:ascii="宋体" w:hAnsi="宋体" w:eastAsia="宋体" w:cs="Times New Roman"/>
          <w:color w:val="auto"/>
          <w:kern w:val="0"/>
          <w:sz w:val="34"/>
          <w:szCs w:val="21"/>
          <w:highlight w:val="none"/>
          <w:u w:val="single"/>
          <w:lang w:val="en-US"/>
        </w:rPr>
        <w:t xml:space="preserve">   </w:t>
      </w:r>
      <w:r>
        <w:rPr>
          <w:rFonts w:ascii="宋体" w:hAnsi="宋体" w:eastAsia="宋体" w:cs="Times New Roman"/>
          <w:color w:val="auto"/>
          <w:kern w:val="0"/>
          <w:sz w:val="34"/>
          <w:szCs w:val="21"/>
          <w:highlight w:val="none"/>
          <w:u w:val="single"/>
        </w:rPr>
        <w:t xml:space="preserve">  </w:t>
      </w:r>
      <w:r>
        <w:rPr>
          <w:rFonts w:hint="default" w:ascii="宋体" w:hAnsi="宋体" w:eastAsia="宋体" w:cs="Times New Roman"/>
          <w:color w:val="auto"/>
          <w:kern w:val="0"/>
          <w:sz w:val="34"/>
          <w:szCs w:val="21"/>
          <w:highlight w:val="none"/>
          <w:u w:val="single"/>
          <w:lang w:val="en-US"/>
        </w:rPr>
        <w:t xml:space="preserve">         </w:t>
      </w:r>
      <w:r>
        <w:rPr>
          <w:rFonts w:ascii="宋体" w:hAnsi="宋体" w:eastAsia="宋体" w:cs="Times New Roman"/>
          <w:color w:val="auto"/>
          <w:kern w:val="0"/>
          <w:sz w:val="34"/>
          <w:szCs w:val="21"/>
          <w:highlight w:val="none"/>
          <w:u w:val="single"/>
        </w:rPr>
        <w:t xml:space="preserve"> </w:t>
      </w:r>
      <w:r>
        <w:rPr>
          <w:rFonts w:hint="eastAsia" w:ascii="仿宋" w:hAnsi="仿宋" w:eastAsia="仿宋" w:cs="仿宋"/>
          <w:color w:val="auto"/>
          <w:kern w:val="0"/>
          <w:sz w:val="24"/>
          <w:szCs w:val="20"/>
          <w:highlight w:val="none"/>
        </w:rPr>
        <w:t xml:space="preserve">                                         </w:t>
      </w:r>
    </w:p>
    <w:p w14:paraId="037D6859">
      <w:pPr>
        <w:kinsoku/>
        <w:overflowPunct/>
        <w:topLinePunct w:val="0"/>
        <w:bidi w:val="0"/>
        <w:adjustRightInd/>
        <w:spacing w:beforeAutospacing="0" w:afterAutospacing="0" w:line="400" w:lineRule="exact"/>
        <w:ind w:left="0" w:leftChars="0" w:right="-420" w:rightChars="-200" w:firstLine="360" w:firstLineChars="15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（5）履约验收的内容：</w:t>
      </w:r>
      <w:r>
        <w:rPr>
          <w:rFonts w:hint="eastAsia" w:ascii="仿宋" w:hAnsi="仿宋" w:eastAsia="仿宋" w:cs="仿宋"/>
          <w:bCs/>
          <w:color w:val="auto"/>
          <w:kern w:val="0"/>
          <w:sz w:val="24"/>
          <w:szCs w:val="24"/>
          <w:highlight w:val="none"/>
          <w:u w:val="single"/>
        </w:rPr>
        <w:t xml:space="preserve"> </w:t>
      </w:r>
      <w:r>
        <w:rPr>
          <w:rFonts w:hint="eastAsia" w:ascii="仿宋" w:hAnsi="仿宋" w:eastAsia="仿宋" w:cs="仿宋"/>
          <w:bCs/>
          <w:color w:val="auto"/>
          <w:kern w:val="0"/>
          <w:sz w:val="24"/>
          <w:szCs w:val="24"/>
          <w:highlight w:val="none"/>
          <w:u w:val="single"/>
          <w:lang w:eastAsia="zh-CN"/>
        </w:rPr>
        <w:t>（应当包括每一项技术和商务要求的履约情况，特别是落实政府采购扶持中小企业，支持绿色发展和乡村振兴等政策情况）</w:t>
      </w:r>
      <w:r>
        <w:rPr>
          <w:rFonts w:hint="eastAsia" w:ascii="仿宋" w:hAnsi="仿宋" w:eastAsia="仿宋" w:cs="仿宋"/>
          <w:color w:val="auto"/>
          <w:kern w:val="0"/>
          <w:sz w:val="24"/>
          <w:szCs w:val="20"/>
          <w:highlight w:val="none"/>
        </w:rPr>
        <w:t xml:space="preserve">                                      </w:t>
      </w:r>
    </w:p>
    <w:p w14:paraId="34A4C37E">
      <w:pPr>
        <w:kinsoku/>
        <w:overflowPunct/>
        <w:topLinePunct w:val="0"/>
        <w:bidi w:val="0"/>
        <w:adjustRightInd/>
        <w:spacing w:beforeAutospacing="0" w:afterAutospacing="0" w:line="400" w:lineRule="exact"/>
        <w:ind w:left="0" w:leftChars="0" w:right="-420" w:rightChars="-200" w:firstLine="360" w:firstLineChars="15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 xml:space="preserve">（6）履约验收标准： </w:t>
      </w:r>
      <w:r>
        <w:rPr>
          <w:rFonts w:ascii="宋体" w:hAnsi="宋体" w:eastAsia="宋体" w:cs="Times New Roman"/>
          <w:color w:val="auto"/>
          <w:kern w:val="0"/>
          <w:sz w:val="34"/>
          <w:szCs w:val="21"/>
          <w:highlight w:val="none"/>
          <w:u w:val="single"/>
        </w:rPr>
        <w:t xml:space="preserve">     </w:t>
      </w:r>
      <w:r>
        <w:rPr>
          <w:rFonts w:hint="default" w:ascii="宋体" w:hAnsi="宋体" w:eastAsia="宋体" w:cs="Times New Roman"/>
          <w:color w:val="auto"/>
          <w:kern w:val="0"/>
          <w:sz w:val="34"/>
          <w:szCs w:val="21"/>
          <w:highlight w:val="none"/>
          <w:u w:val="single"/>
          <w:lang w:val="en-US"/>
        </w:rPr>
        <w:t xml:space="preserve">   </w:t>
      </w:r>
      <w:r>
        <w:rPr>
          <w:rFonts w:ascii="宋体" w:hAnsi="宋体" w:eastAsia="宋体" w:cs="Times New Roman"/>
          <w:color w:val="auto"/>
          <w:kern w:val="0"/>
          <w:sz w:val="34"/>
          <w:szCs w:val="21"/>
          <w:highlight w:val="none"/>
          <w:u w:val="single"/>
        </w:rPr>
        <w:t xml:space="preserve">  </w:t>
      </w:r>
      <w:r>
        <w:rPr>
          <w:rFonts w:hint="default" w:ascii="宋体" w:hAnsi="宋体" w:eastAsia="宋体" w:cs="Times New Roman"/>
          <w:color w:val="auto"/>
          <w:kern w:val="0"/>
          <w:sz w:val="34"/>
          <w:szCs w:val="21"/>
          <w:highlight w:val="none"/>
          <w:u w:val="single"/>
          <w:lang w:val="en-US"/>
        </w:rPr>
        <w:t xml:space="preserve">         </w:t>
      </w:r>
      <w:r>
        <w:rPr>
          <w:rFonts w:ascii="宋体" w:hAnsi="宋体" w:eastAsia="宋体" w:cs="Times New Roman"/>
          <w:color w:val="auto"/>
          <w:kern w:val="0"/>
          <w:sz w:val="34"/>
          <w:szCs w:val="21"/>
          <w:highlight w:val="none"/>
          <w:u w:val="single"/>
        </w:rPr>
        <w:t xml:space="preserve"> </w:t>
      </w:r>
      <w:r>
        <w:rPr>
          <w:rFonts w:hint="eastAsia" w:ascii="仿宋" w:hAnsi="仿宋" w:eastAsia="仿宋" w:cs="仿宋"/>
          <w:color w:val="auto"/>
          <w:kern w:val="0"/>
          <w:sz w:val="24"/>
          <w:szCs w:val="20"/>
          <w:highlight w:val="none"/>
        </w:rPr>
        <w:t xml:space="preserve">           </w:t>
      </w:r>
    </w:p>
    <w:p w14:paraId="57FEF04F">
      <w:pPr>
        <w:kinsoku/>
        <w:overflowPunct/>
        <w:topLinePunct w:val="0"/>
        <w:bidi w:val="0"/>
        <w:adjustRightInd/>
        <w:spacing w:beforeAutospacing="0" w:afterAutospacing="0" w:line="400" w:lineRule="exact"/>
        <w:ind w:left="0" w:leftChars="0" w:right="-420" w:rightChars="-200" w:firstLine="360" w:firstLineChars="150"/>
        <w:rPr>
          <w:rFonts w:hint="eastAsia" w:ascii="仿宋" w:hAnsi="仿宋" w:eastAsia="仿宋" w:cs="仿宋"/>
          <w:color w:val="auto"/>
          <w:kern w:val="0"/>
          <w:sz w:val="24"/>
          <w:szCs w:val="20"/>
          <w:highlight w:val="none"/>
          <w:lang w:eastAsia="zh-CN"/>
        </w:rPr>
      </w:pPr>
      <w:r>
        <w:rPr>
          <w:rFonts w:hint="eastAsia" w:ascii="仿宋" w:hAnsi="仿宋" w:eastAsia="仿宋" w:cs="仿宋"/>
          <w:color w:val="auto"/>
          <w:kern w:val="0"/>
          <w:sz w:val="24"/>
          <w:szCs w:val="20"/>
          <w:highlight w:val="none"/>
          <w:lang w:eastAsia="zh-CN"/>
        </w:rPr>
        <w:t>（</w:t>
      </w:r>
      <w:r>
        <w:rPr>
          <w:rFonts w:hint="eastAsia" w:ascii="仿宋" w:hAnsi="仿宋" w:eastAsia="仿宋" w:cs="仿宋"/>
          <w:color w:val="auto"/>
          <w:kern w:val="0"/>
          <w:sz w:val="24"/>
          <w:szCs w:val="20"/>
          <w:highlight w:val="none"/>
          <w:lang w:val="en-US" w:eastAsia="zh-CN"/>
        </w:rPr>
        <w:t>7</w:t>
      </w:r>
      <w:r>
        <w:rPr>
          <w:rFonts w:hint="eastAsia" w:ascii="仿宋" w:hAnsi="仿宋" w:eastAsia="仿宋" w:cs="仿宋"/>
          <w:color w:val="auto"/>
          <w:kern w:val="0"/>
          <w:sz w:val="24"/>
          <w:szCs w:val="20"/>
          <w:highlight w:val="none"/>
          <w:lang w:eastAsia="zh-CN"/>
        </w:rPr>
        <w:t>）是否以采购活动中供应商提供的样品作为参考：</w:t>
      </w: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rPr>
        <w:t xml:space="preserve">是  </w:t>
      </w: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rPr>
        <w:t>否</w:t>
      </w:r>
    </w:p>
    <w:p w14:paraId="56CBE11E">
      <w:pPr>
        <w:kinsoku/>
        <w:overflowPunct/>
        <w:topLinePunct w:val="0"/>
        <w:bidi w:val="0"/>
        <w:adjustRightInd/>
        <w:spacing w:beforeAutospacing="0" w:afterAutospacing="0" w:line="400" w:lineRule="exact"/>
        <w:ind w:left="0" w:leftChars="0" w:right="-420" w:rightChars="-200" w:firstLine="360" w:firstLineChars="15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（8）履约验收其他事项：</w:t>
      </w:r>
      <w:r>
        <w:rPr>
          <w:rFonts w:hint="eastAsia" w:ascii="仿宋" w:hAnsi="仿宋" w:eastAsia="仿宋" w:cs="仿宋"/>
          <w:bCs/>
          <w:color w:val="auto"/>
          <w:kern w:val="0"/>
          <w:sz w:val="24"/>
          <w:szCs w:val="24"/>
          <w:highlight w:val="none"/>
          <w:u w:val="single"/>
        </w:rPr>
        <w:t xml:space="preserve">      （产权过户登记等）       </w:t>
      </w:r>
      <w:r>
        <w:rPr>
          <w:rFonts w:hint="eastAsia" w:ascii="仿宋" w:hAnsi="仿宋" w:eastAsia="仿宋" w:cs="仿宋"/>
          <w:color w:val="auto"/>
          <w:kern w:val="0"/>
          <w:sz w:val="24"/>
          <w:szCs w:val="20"/>
          <w:highlight w:val="none"/>
        </w:rPr>
        <w:t xml:space="preserve">   </w:t>
      </w:r>
    </w:p>
    <w:p w14:paraId="00746424">
      <w:pPr>
        <w:kinsoku/>
        <w:overflowPunct/>
        <w:topLinePunct w:val="0"/>
        <w:bidi w:val="0"/>
        <w:adjustRightInd/>
        <w:spacing w:beforeAutospacing="0" w:afterAutospacing="0" w:line="400" w:lineRule="exact"/>
        <w:ind w:left="-420" w:leftChars="-200" w:right="-420" w:rightChars="-200" w:firstLine="843" w:firstLineChars="350"/>
        <w:rPr>
          <w:rFonts w:hint="eastAsia" w:ascii="仿宋" w:hAnsi="仿宋" w:eastAsia="仿宋" w:cs="仿宋"/>
          <w:b/>
          <w:bCs/>
          <w:color w:val="auto"/>
          <w:kern w:val="0"/>
          <w:sz w:val="24"/>
          <w:szCs w:val="20"/>
          <w:highlight w:val="none"/>
        </w:rPr>
      </w:pPr>
      <w:r>
        <w:rPr>
          <w:rFonts w:hint="default" w:ascii="仿宋" w:hAnsi="仿宋" w:eastAsia="仿宋" w:cs="仿宋"/>
          <w:b/>
          <w:bCs/>
          <w:color w:val="auto"/>
          <w:kern w:val="0"/>
          <w:sz w:val="24"/>
          <w:szCs w:val="20"/>
          <w:highlight w:val="none"/>
          <w:lang w:val="en-US"/>
        </w:rPr>
        <w:t>5.</w:t>
      </w:r>
      <w:r>
        <w:rPr>
          <w:rFonts w:hint="eastAsia" w:ascii="仿宋" w:hAnsi="仿宋" w:eastAsia="仿宋" w:cs="仿宋"/>
          <w:b/>
          <w:bCs/>
          <w:color w:val="auto"/>
          <w:kern w:val="0"/>
          <w:sz w:val="24"/>
          <w:szCs w:val="20"/>
          <w:highlight w:val="none"/>
        </w:rPr>
        <w:t>组成合同的文件</w:t>
      </w:r>
    </w:p>
    <w:p w14:paraId="674BBEA9">
      <w:pPr>
        <w:kinsoku/>
        <w:overflowPunct/>
        <w:topLinePunct w:val="0"/>
        <w:bidi w:val="0"/>
        <w:adjustRightInd/>
        <w:spacing w:beforeAutospacing="0" w:afterAutospacing="0" w:line="400" w:lineRule="exact"/>
        <w:ind w:left="0" w:leftChars="0" w:right="-420" w:rightChars="-200" w:firstLine="480" w:firstLineChars="20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本协议书与下列文件一起构成合同文件，如下述文件之间有任何抵触、矛盾或歧义，应按以下顺序解释：</w:t>
      </w:r>
    </w:p>
    <w:p w14:paraId="3B34A3F6">
      <w:pPr>
        <w:kinsoku/>
        <w:overflowPunct/>
        <w:topLinePunct w:val="0"/>
        <w:bidi w:val="0"/>
        <w:adjustRightInd/>
        <w:spacing w:beforeAutospacing="0" w:afterAutospacing="0" w:line="400" w:lineRule="exact"/>
        <w:ind w:left="-420" w:leftChars="-200" w:right="-420" w:rightChars="-200" w:firstLine="720" w:firstLineChars="300"/>
        <w:rPr>
          <w:rFonts w:hint="eastAsia" w:ascii="仿宋" w:hAnsi="仿宋" w:eastAsia="仿宋" w:cs="仿宋"/>
          <w:color w:val="auto"/>
          <w:kern w:val="0"/>
          <w:sz w:val="24"/>
          <w:szCs w:val="20"/>
          <w:highlight w:val="none"/>
          <w:lang w:eastAsia="zh-CN"/>
        </w:rPr>
      </w:pPr>
      <w:r>
        <w:rPr>
          <w:rFonts w:hint="eastAsia" w:ascii="仿宋" w:hAnsi="仿宋" w:eastAsia="仿宋" w:cs="仿宋"/>
          <w:color w:val="auto"/>
          <w:kern w:val="0"/>
          <w:sz w:val="24"/>
          <w:szCs w:val="20"/>
          <w:highlight w:val="none"/>
        </w:rPr>
        <w:t>（1）</w:t>
      </w:r>
      <w:r>
        <w:rPr>
          <w:rFonts w:hint="eastAsia" w:ascii="仿宋" w:hAnsi="仿宋" w:eastAsia="仿宋" w:cs="仿宋"/>
          <w:color w:val="auto"/>
          <w:kern w:val="0"/>
          <w:sz w:val="24"/>
          <w:szCs w:val="20"/>
          <w:highlight w:val="none"/>
          <w:lang w:eastAsia="zh-CN"/>
        </w:rPr>
        <w:t>政府采购</w:t>
      </w:r>
      <w:r>
        <w:rPr>
          <w:rFonts w:hint="eastAsia" w:ascii="仿宋" w:hAnsi="仿宋" w:eastAsia="仿宋" w:cs="仿宋"/>
          <w:color w:val="auto"/>
          <w:kern w:val="0"/>
          <w:sz w:val="24"/>
          <w:szCs w:val="20"/>
          <w:highlight w:val="none"/>
        </w:rPr>
        <w:t>合同协议书及其变更、补充</w:t>
      </w:r>
      <w:r>
        <w:rPr>
          <w:rFonts w:hint="eastAsia" w:ascii="仿宋" w:hAnsi="仿宋" w:eastAsia="仿宋" w:cs="仿宋"/>
          <w:color w:val="auto"/>
          <w:kern w:val="0"/>
          <w:sz w:val="24"/>
          <w:szCs w:val="20"/>
          <w:highlight w:val="none"/>
          <w:lang w:eastAsia="zh-CN"/>
        </w:rPr>
        <w:t>协议</w:t>
      </w:r>
    </w:p>
    <w:p w14:paraId="6B5859AD">
      <w:pPr>
        <w:kinsoku/>
        <w:overflowPunct/>
        <w:topLinePunct w:val="0"/>
        <w:bidi w:val="0"/>
        <w:adjustRightInd/>
        <w:spacing w:beforeAutospacing="0" w:afterAutospacing="0" w:line="400" w:lineRule="exact"/>
        <w:ind w:left="-420" w:leftChars="-200" w:right="-420" w:rightChars="-200" w:firstLine="720" w:firstLineChars="30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w:t>
      </w:r>
      <w:r>
        <w:rPr>
          <w:rFonts w:hint="eastAsia" w:ascii="仿宋" w:hAnsi="仿宋" w:eastAsia="仿宋" w:cs="仿宋"/>
          <w:color w:val="auto"/>
          <w:kern w:val="0"/>
          <w:sz w:val="24"/>
          <w:szCs w:val="20"/>
          <w:highlight w:val="none"/>
          <w:lang w:val="en-US" w:eastAsia="zh-CN"/>
        </w:rPr>
        <w:t>2</w:t>
      </w:r>
      <w:r>
        <w:rPr>
          <w:rFonts w:hint="eastAsia" w:ascii="仿宋" w:hAnsi="仿宋" w:eastAsia="仿宋" w:cs="仿宋"/>
          <w:color w:val="auto"/>
          <w:kern w:val="0"/>
          <w:sz w:val="24"/>
          <w:szCs w:val="20"/>
          <w:highlight w:val="none"/>
        </w:rPr>
        <w:t>）政府采购合同专用条款</w:t>
      </w:r>
    </w:p>
    <w:p w14:paraId="4F9BCBBE">
      <w:pPr>
        <w:kinsoku/>
        <w:overflowPunct/>
        <w:topLinePunct w:val="0"/>
        <w:bidi w:val="0"/>
        <w:adjustRightInd/>
        <w:spacing w:beforeAutospacing="0" w:afterAutospacing="0" w:line="400" w:lineRule="exact"/>
        <w:ind w:left="-420" w:leftChars="-200" w:right="-420" w:rightChars="-200" w:firstLine="720" w:firstLineChars="30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w:t>
      </w:r>
      <w:r>
        <w:rPr>
          <w:rFonts w:hint="eastAsia" w:ascii="仿宋" w:hAnsi="仿宋" w:eastAsia="仿宋" w:cs="仿宋"/>
          <w:color w:val="auto"/>
          <w:kern w:val="0"/>
          <w:sz w:val="24"/>
          <w:szCs w:val="20"/>
          <w:highlight w:val="none"/>
          <w:lang w:val="en-US" w:eastAsia="zh-CN"/>
        </w:rPr>
        <w:t>3</w:t>
      </w:r>
      <w:r>
        <w:rPr>
          <w:rFonts w:hint="eastAsia" w:ascii="仿宋" w:hAnsi="仿宋" w:eastAsia="仿宋" w:cs="仿宋"/>
          <w:color w:val="auto"/>
          <w:kern w:val="0"/>
          <w:sz w:val="24"/>
          <w:szCs w:val="20"/>
          <w:highlight w:val="none"/>
        </w:rPr>
        <w:t>）政府采购合同通用条款</w:t>
      </w:r>
    </w:p>
    <w:p w14:paraId="794E60EF">
      <w:pPr>
        <w:kinsoku/>
        <w:overflowPunct/>
        <w:topLinePunct w:val="0"/>
        <w:bidi w:val="0"/>
        <w:adjustRightInd/>
        <w:spacing w:beforeAutospacing="0" w:afterAutospacing="0" w:line="400" w:lineRule="exact"/>
        <w:ind w:left="-420" w:leftChars="-200" w:right="-420" w:rightChars="-200" w:firstLine="720" w:firstLineChars="30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w:t>
      </w:r>
      <w:r>
        <w:rPr>
          <w:rFonts w:hint="eastAsia" w:ascii="仿宋" w:hAnsi="仿宋" w:eastAsia="仿宋" w:cs="仿宋"/>
          <w:color w:val="auto"/>
          <w:kern w:val="0"/>
          <w:sz w:val="24"/>
          <w:szCs w:val="20"/>
          <w:highlight w:val="none"/>
          <w:lang w:val="en-US" w:eastAsia="zh-CN"/>
        </w:rPr>
        <w:t>4</w:t>
      </w:r>
      <w:r>
        <w:rPr>
          <w:rFonts w:hint="eastAsia" w:ascii="仿宋" w:hAnsi="仿宋" w:eastAsia="仿宋" w:cs="仿宋"/>
          <w:color w:val="auto"/>
          <w:kern w:val="0"/>
          <w:sz w:val="24"/>
          <w:szCs w:val="20"/>
          <w:highlight w:val="none"/>
        </w:rPr>
        <w:t>）中标</w:t>
      </w:r>
      <w:r>
        <w:rPr>
          <w:rFonts w:hint="eastAsia" w:ascii="仿宋" w:hAnsi="仿宋" w:eastAsia="仿宋" w:cs="仿宋"/>
          <w:color w:val="auto"/>
          <w:kern w:val="0"/>
          <w:sz w:val="24"/>
          <w:szCs w:val="20"/>
          <w:highlight w:val="none"/>
          <w:lang w:eastAsia="zh-CN"/>
        </w:rPr>
        <w:t>（成交）</w:t>
      </w:r>
      <w:r>
        <w:rPr>
          <w:rFonts w:hint="eastAsia" w:ascii="仿宋" w:hAnsi="仿宋" w:eastAsia="仿宋" w:cs="仿宋"/>
          <w:color w:val="auto"/>
          <w:kern w:val="0"/>
          <w:sz w:val="24"/>
          <w:szCs w:val="20"/>
          <w:highlight w:val="none"/>
        </w:rPr>
        <w:t>通知书</w:t>
      </w:r>
    </w:p>
    <w:p w14:paraId="06E93A1C">
      <w:pPr>
        <w:kinsoku/>
        <w:overflowPunct/>
        <w:topLinePunct w:val="0"/>
        <w:bidi w:val="0"/>
        <w:adjustRightInd/>
        <w:spacing w:beforeAutospacing="0" w:afterAutospacing="0" w:line="400" w:lineRule="exact"/>
        <w:ind w:left="-420" w:leftChars="-200" w:right="-420" w:rightChars="-200" w:firstLine="720" w:firstLineChars="30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w:t>
      </w:r>
      <w:r>
        <w:rPr>
          <w:rFonts w:hint="eastAsia" w:ascii="仿宋" w:hAnsi="仿宋" w:eastAsia="仿宋" w:cs="仿宋"/>
          <w:color w:val="auto"/>
          <w:kern w:val="0"/>
          <w:sz w:val="24"/>
          <w:szCs w:val="20"/>
          <w:highlight w:val="none"/>
          <w:lang w:val="en-US" w:eastAsia="zh-CN"/>
        </w:rPr>
        <w:t>5</w:t>
      </w:r>
      <w:r>
        <w:rPr>
          <w:rFonts w:hint="eastAsia" w:ascii="仿宋" w:hAnsi="仿宋" w:eastAsia="仿宋" w:cs="仿宋"/>
          <w:color w:val="auto"/>
          <w:kern w:val="0"/>
          <w:sz w:val="24"/>
          <w:szCs w:val="20"/>
          <w:highlight w:val="none"/>
        </w:rPr>
        <w:t>）投标（响应）文件</w:t>
      </w:r>
    </w:p>
    <w:p w14:paraId="6B9ADD1F">
      <w:pPr>
        <w:kinsoku/>
        <w:overflowPunct/>
        <w:topLinePunct w:val="0"/>
        <w:bidi w:val="0"/>
        <w:adjustRightInd/>
        <w:spacing w:beforeAutospacing="0" w:afterAutospacing="0" w:line="400" w:lineRule="exact"/>
        <w:ind w:left="-420" w:leftChars="-200" w:right="-420" w:rightChars="-200" w:firstLine="720" w:firstLineChars="30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（6）采购文件</w:t>
      </w:r>
    </w:p>
    <w:p w14:paraId="67D7D84D">
      <w:pPr>
        <w:kinsoku/>
        <w:overflowPunct/>
        <w:topLinePunct w:val="0"/>
        <w:bidi w:val="0"/>
        <w:adjustRightInd/>
        <w:spacing w:beforeAutospacing="0" w:afterAutospacing="0" w:line="400" w:lineRule="exact"/>
        <w:ind w:left="-420" w:leftChars="-200" w:right="-420" w:rightChars="-200" w:firstLine="720" w:firstLineChars="30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（7）有关技术文件，图纸</w:t>
      </w:r>
    </w:p>
    <w:p w14:paraId="0D303C09">
      <w:pPr>
        <w:kinsoku/>
        <w:overflowPunct/>
        <w:topLinePunct w:val="0"/>
        <w:bidi w:val="0"/>
        <w:adjustRightInd/>
        <w:spacing w:beforeAutospacing="0" w:afterAutospacing="0" w:line="400" w:lineRule="exact"/>
        <w:ind w:left="-420" w:leftChars="-200" w:right="-420" w:rightChars="-200" w:firstLine="720" w:firstLineChars="300"/>
        <w:rPr>
          <w:rFonts w:hint="eastAsia" w:ascii="仿宋" w:hAnsi="仿宋" w:eastAsia="仿宋" w:cs="仿宋"/>
          <w:color w:val="auto"/>
          <w:kern w:val="0"/>
          <w:sz w:val="24"/>
          <w:szCs w:val="20"/>
          <w:highlight w:val="none"/>
          <w:lang w:eastAsia="zh-CN"/>
        </w:rPr>
      </w:pPr>
      <w:r>
        <w:rPr>
          <w:rFonts w:hint="eastAsia" w:ascii="仿宋" w:hAnsi="仿宋" w:eastAsia="仿宋" w:cs="仿宋"/>
          <w:color w:val="auto"/>
          <w:kern w:val="0"/>
          <w:sz w:val="24"/>
          <w:szCs w:val="20"/>
          <w:highlight w:val="none"/>
          <w:lang w:eastAsia="zh-CN"/>
        </w:rPr>
        <w:t>（</w:t>
      </w:r>
      <w:r>
        <w:rPr>
          <w:rFonts w:hint="eastAsia" w:ascii="仿宋" w:hAnsi="仿宋" w:eastAsia="仿宋" w:cs="仿宋"/>
          <w:color w:val="auto"/>
          <w:kern w:val="0"/>
          <w:sz w:val="24"/>
          <w:szCs w:val="20"/>
          <w:highlight w:val="none"/>
          <w:lang w:val="en-US" w:eastAsia="zh-CN"/>
        </w:rPr>
        <w:t>8</w:t>
      </w:r>
      <w:r>
        <w:rPr>
          <w:rFonts w:hint="eastAsia" w:ascii="仿宋" w:hAnsi="仿宋" w:eastAsia="仿宋" w:cs="仿宋"/>
          <w:color w:val="auto"/>
          <w:kern w:val="0"/>
          <w:sz w:val="24"/>
          <w:szCs w:val="20"/>
          <w:highlight w:val="none"/>
          <w:lang w:eastAsia="zh-CN"/>
        </w:rPr>
        <w:t>）国家法律、行政法规和规章制度规定或合同约定的作为合同组成部分的其他文件</w:t>
      </w:r>
    </w:p>
    <w:p w14:paraId="25FB7C64">
      <w:pPr>
        <w:kinsoku/>
        <w:overflowPunct/>
        <w:topLinePunct w:val="0"/>
        <w:bidi w:val="0"/>
        <w:adjustRightInd/>
        <w:spacing w:beforeAutospacing="0" w:afterAutospacing="0" w:line="400" w:lineRule="exact"/>
        <w:ind w:left="-420" w:leftChars="-200" w:right="-420" w:rightChars="-200" w:firstLine="843" w:firstLineChars="350"/>
        <w:rPr>
          <w:rFonts w:hint="eastAsia" w:ascii="仿宋" w:hAnsi="仿宋" w:eastAsia="仿宋" w:cs="仿宋"/>
          <w:b/>
          <w:bCs/>
          <w:color w:val="auto"/>
          <w:kern w:val="0"/>
          <w:sz w:val="24"/>
          <w:szCs w:val="20"/>
          <w:highlight w:val="none"/>
        </w:rPr>
      </w:pPr>
      <w:r>
        <w:rPr>
          <w:rFonts w:hint="default" w:ascii="仿宋" w:hAnsi="仿宋" w:eastAsia="仿宋" w:cs="仿宋"/>
          <w:b/>
          <w:bCs/>
          <w:color w:val="auto"/>
          <w:kern w:val="0"/>
          <w:sz w:val="24"/>
          <w:szCs w:val="20"/>
          <w:highlight w:val="none"/>
          <w:lang w:val="en-US"/>
        </w:rPr>
        <w:t>6.</w:t>
      </w:r>
      <w:r>
        <w:rPr>
          <w:rFonts w:hint="eastAsia" w:ascii="仿宋" w:hAnsi="仿宋" w:eastAsia="仿宋" w:cs="仿宋"/>
          <w:b/>
          <w:bCs/>
          <w:color w:val="auto"/>
          <w:kern w:val="0"/>
          <w:sz w:val="24"/>
          <w:szCs w:val="20"/>
          <w:highlight w:val="none"/>
        </w:rPr>
        <w:t>合同生效</w:t>
      </w:r>
    </w:p>
    <w:p w14:paraId="2A4E062D">
      <w:pPr>
        <w:kinsoku/>
        <w:overflowPunct/>
        <w:topLinePunct w:val="0"/>
        <w:bidi w:val="0"/>
        <w:adjustRightInd/>
        <w:spacing w:beforeAutospacing="0" w:afterAutospacing="0" w:line="400" w:lineRule="exact"/>
        <w:ind w:left="-420" w:leftChars="-200" w:right="-420" w:rightChars="-200" w:firstLine="840" w:firstLineChars="35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本合同自</w:t>
      </w:r>
      <w:r>
        <w:rPr>
          <w:rFonts w:hint="eastAsia" w:ascii="仿宋" w:hAnsi="仿宋" w:eastAsia="仿宋" w:cs="仿宋"/>
          <w:bCs/>
          <w:color w:val="auto"/>
          <w:kern w:val="0"/>
          <w:sz w:val="24"/>
          <w:szCs w:val="24"/>
          <w:highlight w:val="none"/>
          <w:u w:val="single"/>
        </w:rPr>
        <w:t xml:space="preserve">    </w:t>
      </w:r>
      <w:r>
        <w:rPr>
          <w:rFonts w:hint="default" w:ascii="仿宋" w:hAnsi="仿宋" w:eastAsia="仿宋" w:cs="仿宋"/>
          <w:bCs/>
          <w:color w:val="auto"/>
          <w:kern w:val="0"/>
          <w:sz w:val="24"/>
          <w:szCs w:val="24"/>
          <w:highlight w:val="none"/>
          <w:u w:val="single"/>
          <w:lang w:val="en-US"/>
        </w:rPr>
        <w:t xml:space="preserve">                  </w:t>
      </w:r>
      <w:r>
        <w:rPr>
          <w:rFonts w:hint="eastAsia" w:ascii="仿宋" w:hAnsi="仿宋" w:eastAsia="仿宋" w:cs="仿宋"/>
          <w:color w:val="auto"/>
          <w:kern w:val="0"/>
          <w:sz w:val="24"/>
          <w:szCs w:val="20"/>
          <w:highlight w:val="none"/>
        </w:rPr>
        <w:t>生效。</w:t>
      </w:r>
    </w:p>
    <w:p w14:paraId="7B17D998">
      <w:pPr>
        <w:kinsoku/>
        <w:overflowPunct/>
        <w:topLinePunct w:val="0"/>
        <w:bidi w:val="0"/>
        <w:adjustRightInd/>
        <w:spacing w:beforeAutospacing="0" w:afterAutospacing="0" w:line="400" w:lineRule="exact"/>
        <w:ind w:left="-420" w:leftChars="-200" w:right="-420" w:rightChars="-200" w:firstLine="843" w:firstLineChars="350"/>
        <w:rPr>
          <w:rFonts w:hint="eastAsia" w:ascii="仿宋" w:hAnsi="仿宋" w:eastAsia="仿宋" w:cs="仿宋"/>
          <w:b/>
          <w:bCs/>
          <w:color w:val="auto"/>
          <w:kern w:val="0"/>
          <w:sz w:val="24"/>
          <w:szCs w:val="20"/>
          <w:highlight w:val="none"/>
        </w:rPr>
      </w:pPr>
      <w:r>
        <w:rPr>
          <w:rFonts w:hint="default" w:ascii="仿宋" w:hAnsi="仿宋" w:eastAsia="仿宋" w:cs="仿宋"/>
          <w:b/>
          <w:bCs/>
          <w:color w:val="auto"/>
          <w:kern w:val="0"/>
          <w:sz w:val="24"/>
          <w:szCs w:val="20"/>
          <w:highlight w:val="none"/>
          <w:lang w:val="en-US"/>
        </w:rPr>
        <w:t>7.</w:t>
      </w:r>
      <w:r>
        <w:rPr>
          <w:rFonts w:hint="eastAsia" w:ascii="仿宋" w:hAnsi="仿宋" w:eastAsia="仿宋" w:cs="仿宋"/>
          <w:b/>
          <w:bCs/>
          <w:color w:val="auto"/>
          <w:kern w:val="0"/>
          <w:sz w:val="24"/>
          <w:szCs w:val="20"/>
          <w:highlight w:val="none"/>
        </w:rPr>
        <w:t>合同份数</w:t>
      </w:r>
    </w:p>
    <w:p w14:paraId="268435D8">
      <w:pPr>
        <w:kinsoku/>
        <w:overflowPunct/>
        <w:topLinePunct w:val="0"/>
        <w:bidi w:val="0"/>
        <w:adjustRightInd/>
        <w:spacing w:beforeAutospacing="0" w:afterAutospacing="0" w:line="400" w:lineRule="exact"/>
        <w:ind w:left="-420" w:leftChars="-200" w:right="-420" w:rightChars="-200" w:firstLine="840" w:firstLineChars="35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本合同一式</w:t>
      </w:r>
      <w:r>
        <w:rPr>
          <w:rFonts w:hint="default" w:ascii="仿宋" w:hAnsi="仿宋" w:eastAsia="仿宋" w:cs="仿宋"/>
          <w:bCs/>
          <w:color w:val="auto"/>
          <w:kern w:val="0"/>
          <w:sz w:val="24"/>
          <w:szCs w:val="24"/>
          <w:highlight w:val="none"/>
          <w:u w:val="single"/>
          <w:lang w:val="en-US"/>
        </w:rPr>
        <w:t xml:space="preserve">    </w:t>
      </w:r>
      <w:r>
        <w:rPr>
          <w:rFonts w:hint="eastAsia" w:ascii="仿宋" w:hAnsi="仿宋" w:eastAsia="仿宋" w:cs="仿宋"/>
          <w:color w:val="auto"/>
          <w:kern w:val="0"/>
          <w:sz w:val="24"/>
          <w:szCs w:val="20"/>
          <w:highlight w:val="none"/>
        </w:rPr>
        <w:t>份，</w:t>
      </w:r>
      <w:r>
        <w:rPr>
          <w:rFonts w:hint="eastAsia" w:ascii="仿宋" w:hAnsi="仿宋" w:eastAsia="仿宋" w:cs="仿宋"/>
          <w:color w:val="auto"/>
          <w:kern w:val="0"/>
          <w:sz w:val="24"/>
          <w:szCs w:val="20"/>
          <w:highlight w:val="none"/>
          <w:lang w:eastAsia="zh-CN"/>
        </w:rPr>
        <w:t>甲方</w:t>
      </w:r>
      <w:r>
        <w:rPr>
          <w:rFonts w:hint="eastAsia" w:ascii="仿宋" w:hAnsi="仿宋" w:eastAsia="仿宋" w:cs="仿宋"/>
          <w:color w:val="auto"/>
          <w:kern w:val="0"/>
          <w:sz w:val="24"/>
          <w:szCs w:val="20"/>
          <w:highlight w:val="none"/>
        </w:rPr>
        <w:t xml:space="preserve">执 </w:t>
      </w:r>
      <w:r>
        <w:rPr>
          <w:rFonts w:hint="default" w:ascii="仿宋" w:hAnsi="仿宋" w:eastAsia="仿宋" w:cs="仿宋"/>
          <w:bCs/>
          <w:color w:val="auto"/>
          <w:kern w:val="0"/>
          <w:sz w:val="24"/>
          <w:szCs w:val="24"/>
          <w:highlight w:val="none"/>
          <w:u w:val="single"/>
          <w:lang w:val="en-US"/>
        </w:rPr>
        <w:t xml:space="preserve">    </w:t>
      </w:r>
      <w:r>
        <w:rPr>
          <w:rFonts w:hint="eastAsia" w:ascii="仿宋" w:hAnsi="仿宋" w:eastAsia="仿宋" w:cs="仿宋"/>
          <w:color w:val="auto"/>
          <w:kern w:val="0"/>
          <w:sz w:val="24"/>
          <w:szCs w:val="20"/>
          <w:highlight w:val="none"/>
        </w:rPr>
        <w:t>份，</w:t>
      </w:r>
      <w:r>
        <w:rPr>
          <w:rFonts w:hint="eastAsia" w:ascii="仿宋" w:hAnsi="仿宋" w:eastAsia="仿宋" w:cs="仿宋"/>
          <w:color w:val="auto"/>
          <w:kern w:val="0"/>
          <w:sz w:val="24"/>
          <w:szCs w:val="20"/>
          <w:highlight w:val="none"/>
          <w:lang w:eastAsia="zh-CN"/>
        </w:rPr>
        <w:t>乙方</w:t>
      </w:r>
      <w:r>
        <w:rPr>
          <w:rFonts w:hint="eastAsia" w:ascii="仿宋" w:hAnsi="仿宋" w:eastAsia="仿宋" w:cs="仿宋"/>
          <w:color w:val="auto"/>
          <w:kern w:val="0"/>
          <w:sz w:val="24"/>
          <w:szCs w:val="20"/>
          <w:highlight w:val="none"/>
        </w:rPr>
        <w:t>执</w:t>
      </w:r>
      <w:r>
        <w:rPr>
          <w:rFonts w:hint="default" w:ascii="仿宋" w:hAnsi="仿宋" w:eastAsia="仿宋" w:cs="仿宋"/>
          <w:bCs/>
          <w:color w:val="auto"/>
          <w:kern w:val="0"/>
          <w:sz w:val="24"/>
          <w:szCs w:val="24"/>
          <w:highlight w:val="none"/>
          <w:u w:val="single"/>
          <w:lang w:val="en-US"/>
        </w:rPr>
        <w:t xml:space="preserve">    </w:t>
      </w:r>
      <w:r>
        <w:rPr>
          <w:rFonts w:hint="eastAsia" w:ascii="仿宋" w:hAnsi="仿宋" w:eastAsia="仿宋" w:cs="仿宋"/>
          <w:color w:val="auto"/>
          <w:kern w:val="0"/>
          <w:sz w:val="24"/>
          <w:szCs w:val="20"/>
          <w:highlight w:val="none"/>
        </w:rPr>
        <w:t>份，均具有同等法律效力。</w:t>
      </w:r>
    </w:p>
    <w:p w14:paraId="204F0421">
      <w:pPr>
        <w:kinsoku/>
        <w:overflowPunct/>
        <w:topLinePunct w:val="0"/>
        <w:bidi w:val="0"/>
        <w:adjustRightInd/>
        <w:spacing w:beforeAutospacing="0" w:afterAutospacing="0" w:line="400" w:lineRule="exact"/>
        <w:ind w:left="-420" w:leftChars="-200" w:right="-420" w:rightChars="-200" w:firstLine="840" w:firstLineChars="35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合同订立时间：</w:t>
      </w:r>
      <w:r>
        <w:rPr>
          <w:rFonts w:hint="default" w:ascii="仿宋" w:hAnsi="仿宋" w:eastAsia="仿宋" w:cs="仿宋"/>
          <w:bCs/>
          <w:color w:val="auto"/>
          <w:kern w:val="0"/>
          <w:sz w:val="24"/>
          <w:szCs w:val="24"/>
          <w:highlight w:val="none"/>
          <w:u w:val="single"/>
          <w:lang w:val="en-US"/>
        </w:rPr>
        <w:t xml:space="preserve">         </w:t>
      </w:r>
      <w:r>
        <w:rPr>
          <w:rFonts w:hint="eastAsia" w:ascii="仿宋" w:hAnsi="仿宋" w:eastAsia="仿宋" w:cs="仿宋"/>
          <w:color w:val="auto"/>
          <w:kern w:val="0"/>
          <w:sz w:val="24"/>
          <w:szCs w:val="20"/>
          <w:highlight w:val="none"/>
        </w:rPr>
        <w:t>年</w:t>
      </w:r>
      <w:r>
        <w:rPr>
          <w:rFonts w:hint="default" w:ascii="仿宋" w:hAnsi="仿宋" w:eastAsia="仿宋" w:cs="仿宋"/>
          <w:bCs/>
          <w:color w:val="auto"/>
          <w:kern w:val="0"/>
          <w:sz w:val="24"/>
          <w:szCs w:val="24"/>
          <w:highlight w:val="none"/>
          <w:u w:val="single"/>
          <w:lang w:val="en-US"/>
        </w:rPr>
        <w:t xml:space="preserve">    </w:t>
      </w:r>
      <w:r>
        <w:rPr>
          <w:rFonts w:hint="eastAsia" w:ascii="仿宋" w:hAnsi="仿宋" w:eastAsia="仿宋" w:cs="仿宋"/>
          <w:color w:val="auto"/>
          <w:kern w:val="0"/>
          <w:sz w:val="24"/>
          <w:szCs w:val="20"/>
          <w:highlight w:val="none"/>
        </w:rPr>
        <w:t xml:space="preserve"> 月</w:t>
      </w:r>
      <w:r>
        <w:rPr>
          <w:rFonts w:hint="default" w:ascii="仿宋" w:hAnsi="仿宋" w:eastAsia="仿宋" w:cs="仿宋"/>
          <w:bCs/>
          <w:color w:val="auto"/>
          <w:kern w:val="0"/>
          <w:sz w:val="24"/>
          <w:szCs w:val="24"/>
          <w:highlight w:val="none"/>
          <w:u w:val="single"/>
          <w:lang w:val="en-US"/>
        </w:rPr>
        <w:t xml:space="preserve">    </w:t>
      </w:r>
      <w:r>
        <w:rPr>
          <w:rFonts w:hint="eastAsia" w:ascii="仿宋" w:hAnsi="仿宋" w:eastAsia="仿宋" w:cs="仿宋"/>
          <w:color w:val="auto"/>
          <w:kern w:val="0"/>
          <w:sz w:val="24"/>
          <w:szCs w:val="20"/>
          <w:highlight w:val="none"/>
        </w:rPr>
        <w:t>日</w:t>
      </w:r>
    </w:p>
    <w:p w14:paraId="71444E87">
      <w:pPr>
        <w:kinsoku/>
        <w:overflowPunct/>
        <w:topLinePunct w:val="0"/>
        <w:bidi w:val="0"/>
        <w:adjustRightInd/>
        <w:spacing w:beforeAutospacing="0" w:afterAutospacing="0" w:line="400" w:lineRule="exact"/>
        <w:ind w:left="-420" w:leftChars="-200" w:right="-420" w:rightChars="-200" w:firstLine="840" w:firstLineChars="35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合同订立地点：</w:t>
      </w:r>
      <w:r>
        <w:rPr>
          <w:rFonts w:hint="default" w:ascii="仿宋" w:hAnsi="仿宋" w:eastAsia="仿宋" w:cs="仿宋"/>
          <w:bCs/>
          <w:color w:val="auto"/>
          <w:kern w:val="0"/>
          <w:sz w:val="24"/>
          <w:szCs w:val="24"/>
          <w:highlight w:val="none"/>
          <w:u w:val="single"/>
          <w:lang w:val="en-US"/>
        </w:rPr>
        <w:t xml:space="preserve">                                  </w:t>
      </w:r>
      <w:r>
        <w:rPr>
          <w:rFonts w:hint="eastAsia" w:ascii="仿宋" w:hAnsi="仿宋" w:eastAsia="仿宋" w:cs="仿宋"/>
          <w:color w:val="auto"/>
          <w:kern w:val="0"/>
          <w:sz w:val="24"/>
          <w:szCs w:val="20"/>
          <w:highlight w:val="none"/>
        </w:rPr>
        <w:t xml:space="preserve">      </w:t>
      </w:r>
    </w:p>
    <w:p w14:paraId="1D853CDC">
      <w:pPr>
        <w:kinsoku/>
        <w:overflowPunct/>
        <w:topLinePunct w:val="0"/>
        <w:bidi w:val="0"/>
        <w:adjustRightInd/>
        <w:spacing w:beforeAutospacing="0" w:afterAutospacing="0" w:line="400" w:lineRule="exact"/>
        <w:ind w:left="-420" w:leftChars="-200" w:right="-420" w:rightChars="-200" w:firstLine="840" w:firstLineChars="35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附件：具体标</w:t>
      </w:r>
      <w:r>
        <w:rPr>
          <w:rFonts w:hint="eastAsia" w:ascii="仿宋" w:hAnsi="仿宋" w:eastAsia="仿宋" w:cs="仿宋"/>
          <w:color w:val="auto"/>
          <w:kern w:val="0"/>
          <w:sz w:val="24"/>
          <w:szCs w:val="20"/>
          <w:highlight w:val="none"/>
          <w:lang w:eastAsia="zh-CN"/>
        </w:rPr>
        <w:t>的及其</w:t>
      </w:r>
      <w:r>
        <w:rPr>
          <w:rFonts w:hint="eastAsia" w:ascii="仿宋" w:hAnsi="仿宋" w:eastAsia="仿宋" w:cs="仿宋"/>
          <w:color w:val="auto"/>
          <w:kern w:val="0"/>
          <w:sz w:val="24"/>
          <w:szCs w:val="20"/>
          <w:highlight w:val="none"/>
          <w:lang w:val="en-US" w:eastAsia="zh-CN"/>
        </w:rPr>
        <w:t>技术要求和商务要求</w:t>
      </w:r>
      <w:r>
        <w:rPr>
          <w:rFonts w:hint="eastAsia" w:ascii="仿宋" w:hAnsi="仿宋" w:eastAsia="仿宋" w:cs="仿宋"/>
          <w:color w:val="auto"/>
          <w:kern w:val="0"/>
          <w:sz w:val="24"/>
          <w:szCs w:val="20"/>
          <w:highlight w:val="none"/>
        </w:rPr>
        <w:t>、联合协议、分包</w:t>
      </w:r>
      <w:r>
        <w:rPr>
          <w:rFonts w:hint="eastAsia" w:ascii="仿宋" w:hAnsi="仿宋" w:eastAsia="仿宋" w:cs="仿宋"/>
          <w:color w:val="auto"/>
          <w:kern w:val="0"/>
          <w:sz w:val="24"/>
          <w:szCs w:val="20"/>
          <w:highlight w:val="none"/>
          <w:lang w:eastAsia="zh-CN"/>
        </w:rPr>
        <w:t>意向</w:t>
      </w:r>
      <w:r>
        <w:rPr>
          <w:rFonts w:hint="eastAsia" w:ascii="仿宋" w:hAnsi="仿宋" w:eastAsia="仿宋" w:cs="仿宋"/>
          <w:color w:val="auto"/>
          <w:kern w:val="0"/>
          <w:sz w:val="24"/>
          <w:szCs w:val="20"/>
          <w:highlight w:val="none"/>
        </w:rPr>
        <w:t>协议等。</w:t>
      </w:r>
    </w:p>
    <w:p w14:paraId="71ABE510">
      <w:pPr>
        <w:kinsoku/>
        <w:overflowPunct/>
        <w:topLinePunct w:val="0"/>
        <w:bidi w:val="0"/>
        <w:adjustRightInd/>
        <w:spacing w:beforeAutospacing="0" w:afterAutospacing="0" w:line="400" w:lineRule="exact"/>
        <w:ind w:left="-420" w:leftChars="-200" w:right="-420" w:rightChars="-200" w:firstLine="480" w:firstLineChars="200"/>
        <w:rPr>
          <w:rFonts w:hint="eastAsia" w:ascii="仿宋" w:hAnsi="仿宋" w:eastAsia="仿宋" w:cs="仿宋"/>
          <w:color w:val="auto"/>
          <w:kern w:val="0"/>
          <w:sz w:val="24"/>
          <w:szCs w:val="20"/>
          <w:highlight w:val="none"/>
        </w:rPr>
      </w:pPr>
    </w:p>
    <w:p w14:paraId="5064BA9B">
      <w:pPr>
        <w:kinsoku/>
        <w:overflowPunct/>
        <w:topLinePunct w:val="0"/>
        <w:bidi w:val="0"/>
        <w:adjustRightInd/>
        <w:spacing w:beforeAutospacing="0" w:afterAutospacing="0" w:line="400" w:lineRule="exact"/>
        <w:ind w:left="-420" w:leftChars="-200" w:right="-420" w:rightChars="-200" w:firstLine="480" w:firstLineChars="200"/>
        <w:rPr>
          <w:rFonts w:hint="eastAsia" w:ascii="仿宋" w:hAnsi="仿宋" w:eastAsia="仿宋" w:cs="仿宋"/>
          <w:color w:val="auto"/>
          <w:kern w:val="0"/>
          <w:sz w:val="24"/>
          <w:szCs w:val="20"/>
          <w:highlight w:val="none"/>
          <w:lang w:val="en-US" w:eastAsia="zh-CN"/>
        </w:rPr>
      </w:pPr>
      <w:r>
        <w:rPr>
          <w:rFonts w:hint="eastAsia" w:ascii="仿宋" w:hAnsi="仿宋" w:eastAsia="仿宋" w:cs="仿宋"/>
          <w:color w:val="auto"/>
          <w:kern w:val="0"/>
          <w:sz w:val="24"/>
          <w:szCs w:val="20"/>
          <w:highlight w:val="none"/>
          <w:lang w:val="en"/>
        </w:rPr>
        <w:t xml:space="preserve">   </w:t>
      </w:r>
    </w:p>
    <w:p w14:paraId="5A678537">
      <w:pPr>
        <w:kinsoku/>
        <w:overflowPunct/>
        <w:topLinePunct w:val="0"/>
        <w:bidi w:val="0"/>
        <w:adjustRightInd/>
        <w:spacing w:beforeAutospacing="0" w:afterAutospacing="0" w:line="400" w:lineRule="exact"/>
        <w:ind w:left="-420" w:leftChars="-200" w:right="-420" w:rightChars="-200" w:firstLine="480" w:firstLineChars="20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br w:type="page"/>
      </w:r>
    </w:p>
    <w:p w14:paraId="15EB13AC">
      <w:pPr>
        <w:kinsoku/>
        <w:overflowPunct/>
        <w:topLinePunct w:val="0"/>
        <w:bidi w:val="0"/>
        <w:adjustRightInd/>
        <w:spacing w:beforeAutospacing="0" w:afterAutospacing="0" w:line="400" w:lineRule="exact"/>
        <w:ind w:left="-420" w:leftChars="-200" w:right="-420" w:rightChars="-200" w:firstLine="480" w:firstLineChars="200"/>
        <w:rPr>
          <w:rFonts w:hint="eastAsia" w:ascii="仿宋" w:hAnsi="仿宋" w:eastAsia="仿宋" w:cs="仿宋"/>
          <w:color w:val="auto"/>
          <w:kern w:val="0"/>
          <w:sz w:val="24"/>
          <w:szCs w:val="20"/>
          <w:highlight w:val="none"/>
        </w:rPr>
      </w:pPr>
    </w:p>
    <w:tbl>
      <w:tblPr>
        <w:tblStyle w:val="62"/>
        <w:tblW w:w="4927" w:type="pct"/>
        <w:tblInd w:w="0" w:type="dxa"/>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autofit"/>
        <w:tblCellMar>
          <w:top w:w="0" w:type="dxa"/>
          <w:left w:w="108" w:type="dxa"/>
          <w:bottom w:w="0" w:type="dxa"/>
          <w:right w:w="108" w:type="dxa"/>
        </w:tblCellMar>
      </w:tblPr>
      <w:tblGrid>
        <w:gridCol w:w="2036"/>
        <w:gridCol w:w="2596"/>
        <w:gridCol w:w="2130"/>
        <w:gridCol w:w="2278"/>
      </w:tblGrid>
      <w:tr w14:paraId="2C3D84CA">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90" w:hRule="atLeast"/>
        </w:trPr>
        <w:tc>
          <w:tcPr>
            <w:tcW w:w="2562" w:type="pct"/>
            <w:gridSpan w:val="2"/>
            <w:tcBorders>
              <w:bottom w:val="single" w:color="auto" w:sz="2" w:space="0"/>
              <w:right w:val="single" w:color="auto" w:sz="2" w:space="0"/>
            </w:tcBorders>
            <w:noWrap w:val="0"/>
            <w:vAlign w:val="center"/>
          </w:tcPr>
          <w:p w14:paraId="0D88230D">
            <w:pPr>
              <w:kinsoku/>
              <w:overflowPunct/>
              <w:topLinePunct w:val="0"/>
              <w:bidi w:val="0"/>
              <w:adjustRightInd/>
              <w:spacing w:beforeAutospacing="0" w:afterAutospacing="0" w:line="400" w:lineRule="exact"/>
              <w:ind w:left="-420" w:leftChars="-200" w:right="-420" w:rightChars="-200" w:firstLine="630" w:firstLineChars="300"/>
              <w:jc w:val="both"/>
              <w:rPr>
                <w:rFonts w:hint="eastAsia" w:ascii="仿宋" w:hAnsi="仿宋" w:eastAsia="仿宋" w:cs="仿宋"/>
                <w:color w:val="auto"/>
                <w:kern w:val="0"/>
                <w:sz w:val="21"/>
                <w:szCs w:val="21"/>
                <w:highlight w:val="none"/>
                <w:lang w:eastAsia="zh-CN"/>
              </w:rPr>
            </w:pPr>
            <w:r>
              <w:rPr>
                <w:rFonts w:hint="eastAsia" w:ascii="仿宋" w:hAnsi="仿宋" w:eastAsia="仿宋" w:cs="仿宋"/>
                <w:color w:val="auto"/>
                <w:kern w:val="0"/>
                <w:sz w:val="21"/>
                <w:szCs w:val="21"/>
                <w:highlight w:val="none"/>
              </w:rPr>
              <w:t>甲方（采购人</w:t>
            </w:r>
            <w:r>
              <w:rPr>
                <w:rFonts w:hint="eastAsia" w:ascii="仿宋" w:hAnsi="仿宋" w:eastAsia="仿宋" w:cs="仿宋"/>
                <w:color w:val="auto"/>
                <w:kern w:val="0"/>
                <w:sz w:val="21"/>
                <w:szCs w:val="21"/>
                <w:highlight w:val="none"/>
                <w:lang w:eastAsia="zh-CN"/>
              </w:rPr>
              <w:t>、受采购人委托签订合同的</w:t>
            </w:r>
          </w:p>
          <w:p w14:paraId="264FBAAB">
            <w:pPr>
              <w:kinsoku/>
              <w:overflowPunct/>
              <w:topLinePunct w:val="0"/>
              <w:bidi w:val="0"/>
              <w:adjustRightInd/>
              <w:spacing w:beforeAutospacing="0" w:afterAutospacing="0" w:line="400" w:lineRule="exact"/>
              <w:ind w:left="-420" w:leftChars="-200" w:right="-420" w:rightChars="-200" w:firstLine="1050" w:firstLineChars="500"/>
              <w:jc w:val="both"/>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1"/>
                <w:szCs w:val="21"/>
                <w:highlight w:val="none"/>
                <w:lang w:eastAsia="zh-CN"/>
              </w:rPr>
              <w:t>单位</w:t>
            </w:r>
            <w:r>
              <w:rPr>
                <w:rFonts w:hint="eastAsia" w:ascii="仿宋" w:hAnsi="仿宋" w:eastAsia="仿宋" w:cs="仿宋"/>
                <w:color w:val="auto"/>
                <w:kern w:val="0"/>
                <w:sz w:val="21"/>
                <w:szCs w:val="21"/>
                <w:highlight w:val="none"/>
              </w:rPr>
              <w:t>或采购文件约定的合同甲方）</w:t>
            </w:r>
          </w:p>
        </w:tc>
        <w:tc>
          <w:tcPr>
            <w:tcW w:w="2437" w:type="pct"/>
            <w:gridSpan w:val="2"/>
            <w:tcBorders>
              <w:left w:val="single" w:color="auto" w:sz="2" w:space="0"/>
              <w:bottom w:val="single" w:color="auto" w:sz="2" w:space="0"/>
            </w:tcBorders>
            <w:noWrap w:val="0"/>
            <w:vAlign w:val="center"/>
          </w:tcPr>
          <w:p w14:paraId="550B1C47">
            <w:pPr>
              <w:kinsoku/>
              <w:overflowPunct/>
              <w:topLinePunct w:val="0"/>
              <w:bidi w:val="0"/>
              <w:adjustRightInd/>
              <w:spacing w:beforeAutospacing="0" w:afterAutospacing="0" w:line="400" w:lineRule="exact"/>
              <w:ind w:left="-420" w:leftChars="-200" w:right="-420" w:rightChars="-200" w:firstLine="1680" w:firstLineChars="70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乙方（供应商）</w:t>
            </w:r>
          </w:p>
        </w:tc>
      </w:tr>
      <w:tr w14:paraId="31B45C9E">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917" w:hRule="atLeast"/>
        </w:trPr>
        <w:tc>
          <w:tcPr>
            <w:tcW w:w="1126" w:type="pct"/>
            <w:tcBorders>
              <w:top w:val="single" w:color="auto" w:sz="2" w:space="0"/>
              <w:bottom w:val="single" w:color="auto" w:sz="2" w:space="0"/>
              <w:right w:val="single" w:color="auto" w:sz="2" w:space="0"/>
            </w:tcBorders>
            <w:noWrap w:val="0"/>
            <w:vAlign w:val="center"/>
          </w:tcPr>
          <w:p w14:paraId="0229D993">
            <w:pPr>
              <w:kinsoku/>
              <w:overflowPunct/>
              <w:topLinePunct w:val="0"/>
              <w:bidi w:val="0"/>
              <w:adjustRightInd/>
              <w:spacing w:beforeAutospacing="0" w:afterAutospacing="0" w:line="400" w:lineRule="exact"/>
              <w:ind w:left="-420" w:leftChars="-200" w:right="-420" w:rightChars="-200" w:firstLine="960" w:firstLineChars="400"/>
              <w:jc w:val="both"/>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单位名称</w:t>
            </w:r>
          </w:p>
          <w:p w14:paraId="61FB2EC4">
            <w:pPr>
              <w:kinsoku/>
              <w:overflowPunct/>
              <w:topLinePunct w:val="0"/>
              <w:bidi w:val="0"/>
              <w:adjustRightInd/>
              <w:spacing w:beforeAutospacing="0" w:afterAutospacing="0" w:line="400" w:lineRule="exact"/>
              <w:ind w:left="-420" w:leftChars="-200" w:right="-420" w:rightChars="-200" w:firstLine="480" w:firstLineChars="20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（公章</w:t>
            </w:r>
            <w:r>
              <w:rPr>
                <w:rFonts w:hint="eastAsia" w:ascii="仿宋" w:hAnsi="仿宋" w:eastAsia="仿宋" w:cs="仿宋"/>
                <w:color w:val="auto"/>
                <w:kern w:val="0"/>
                <w:sz w:val="24"/>
                <w:szCs w:val="20"/>
                <w:highlight w:val="none"/>
                <w:lang w:eastAsia="zh-CN"/>
              </w:rPr>
              <w:t>或合同章</w:t>
            </w:r>
            <w:r>
              <w:rPr>
                <w:rFonts w:hint="eastAsia" w:ascii="仿宋" w:hAnsi="仿宋" w:eastAsia="仿宋" w:cs="仿宋"/>
                <w:color w:val="auto"/>
                <w:kern w:val="0"/>
                <w:sz w:val="24"/>
                <w:szCs w:val="20"/>
                <w:highlight w:val="none"/>
              </w:rPr>
              <w:t>）</w:t>
            </w:r>
          </w:p>
        </w:tc>
        <w:tc>
          <w:tcPr>
            <w:tcW w:w="1436" w:type="pct"/>
            <w:tcBorders>
              <w:top w:val="single" w:color="auto" w:sz="2" w:space="0"/>
              <w:left w:val="single" w:color="auto" w:sz="2" w:space="0"/>
              <w:bottom w:val="single" w:color="auto" w:sz="2" w:space="0"/>
              <w:right w:val="single" w:color="auto" w:sz="2" w:space="0"/>
            </w:tcBorders>
            <w:noWrap w:val="0"/>
            <w:vAlign w:val="center"/>
          </w:tcPr>
          <w:p w14:paraId="2FCB56DA">
            <w:pPr>
              <w:kinsoku/>
              <w:overflowPunct/>
              <w:topLinePunct w:val="0"/>
              <w:bidi w:val="0"/>
              <w:adjustRightInd/>
              <w:spacing w:beforeAutospacing="0" w:afterAutospacing="0" w:line="400" w:lineRule="exact"/>
              <w:ind w:left="-420" w:leftChars="-200" w:right="-420" w:rightChars="-200" w:firstLine="480" w:firstLineChars="200"/>
              <w:rPr>
                <w:rFonts w:hint="eastAsia" w:ascii="仿宋" w:hAnsi="仿宋" w:eastAsia="仿宋" w:cs="仿宋"/>
                <w:color w:val="auto"/>
                <w:kern w:val="0"/>
                <w:sz w:val="24"/>
                <w:szCs w:val="20"/>
                <w:highlight w:val="none"/>
              </w:rPr>
            </w:pPr>
          </w:p>
        </w:tc>
        <w:tc>
          <w:tcPr>
            <w:tcW w:w="1178" w:type="pct"/>
            <w:tcBorders>
              <w:top w:val="single" w:color="auto" w:sz="2" w:space="0"/>
              <w:left w:val="single" w:color="auto" w:sz="2" w:space="0"/>
              <w:bottom w:val="single" w:color="auto" w:sz="2" w:space="0"/>
              <w:right w:val="single" w:color="auto" w:sz="2" w:space="0"/>
            </w:tcBorders>
            <w:noWrap w:val="0"/>
            <w:vAlign w:val="center"/>
          </w:tcPr>
          <w:p w14:paraId="3251C661">
            <w:pPr>
              <w:kinsoku/>
              <w:overflowPunct/>
              <w:topLinePunct w:val="0"/>
              <w:bidi w:val="0"/>
              <w:adjustRightInd/>
              <w:spacing w:beforeAutospacing="0" w:afterAutospacing="0" w:line="400" w:lineRule="exact"/>
              <w:ind w:left="0" w:leftChars="0" w:right="-420" w:rightChars="-200" w:firstLine="360" w:firstLineChars="15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单位名称</w:t>
            </w:r>
          </w:p>
          <w:p w14:paraId="1CB01787">
            <w:pPr>
              <w:kinsoku/>
              <w:overflowPunct/>
              <w:topLinePunct w:val="0"/>
              <w:bidi w:val="0"/>
              <w:adjustRightInd/>
              <w:spacing w:beforeAutospacing="0" w:afterAutospacing="0" w:line="400" w:lineRule="exact"/>
              <w:ind w:left="0" w:leftChars="0" w:right="-420" w:rightChars="-200" w:firstLine="0" w:firstLineChars="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（公章</w:t>
            </w:r>
            <w:r>
              <w:rPr>
                <w:rFonts w:hint="eastAsia" w:ascii="仿宋" w:hAnsi="仿宋" w:eastAsia="仿宋" w:cs="仿宋"/>
                <w:color w:val="auto"/>
                <w:kern w:val="0"/>
                <w:sz w:val="24"/>
                <w:szCs w:val="20"/>
                <w:highlight w:val="none"/>
                <w:lang w:eastAsia="zh-CN"/>
              </w:rPr>
              <w:t>或合同章</w:t>
            </w:r>
            <w:r>
              <w:rPr>
                <w:rFonts w:hint="eastAsia" w:ascii="仿宋" w:hAnsi="仿宋" w:eastAsia="仿宋" w:cs="仿宋"/>
                <w:color w:val="auto"/>
                <w:kern w:val="0"/>
                <w:sz w:val="24"/>
                <w:szCs w:val="20"/>
                <w:highlight w:val="none"/>
              </w:rPr>
              <w:t>）</w:t>
            </w:r>
          </w:p>
        </w:tc>
        <w:tc>
          <w:tcPr>
            <w:tcW w:w="1259" w:type="pct"/>
            <w:tcBorders>
              <w:top w:val="single" w:color="auto" w:sz="2" w:space="0"/>
              <w:left w:val="single" w:color="auto" w:sz="2" w:space="0"/>
              <w:bottom w:val="single" w:color="auto" w:sz="2" w:space="0"/>
            </w:tcBorders>
            <w:noWrap w:val="0"/>
            <w:vAlign w:val="center"/>
          </w:tcPr>
          <w:p w14:paraId="03176178">
            <w:pPr>
              <w:kinsoku/>
              <w:overflowPunct/>
              <w:topLinePunct w:val="0"/>
              <w:bidi w:val="0"/>
              <w:adjustRightInd/>
              <w:spacing w:beforeAutospacing="0" w:afterAutospacing="0" w:line="400" w:lineRule="exact"/>
              <w:ind w:left="-420" w:leftChars="-200" w:right="-420" w:rightChars="-200" w:firstLine="480" w:firstLineChars="200"/>
              <w:rPr>
                <w:rFonts w:hint="eastAsia" w:ascii="仿宋" w:hAnsi="仿宋" w:eastAsia="仿宋" w:cs="仿宋"/>
                <w:color w:val="auto"/>
                <w:kern w:val="0"/>
                <w:sz w:val="24"/>
                <w:szCs w:val="20"/>
                <w:highlight w:val="none"/>
              </w:rPr>
            </w:pPr>
          </w:p>
        </w:tc>
      </w:tr>
      <w:tr w14:paraId="3F41606E">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1171" w:hRule="atLeast"/>
        </w:trPr>
        <w:tc>
          <w:tcPr>
            <w:tcW w:w="1126" w:type="pct"/>
            <w:vMerge w:val="restart"/>
            <w:tcBorders>
              <w:top w:val="single" w:color="auto" w:sz="2" w:space="0"/>
              <w:right w:val="single" w:color="auto" w:sz="2" w:space="0"/>
            </w:tcBorders>
            <w:noWrap w:val="0"/>
            <w:vAlign w:val="center"/>
          </w:tcPr>
          <w:p w14:paraId="2560D71A">
            <w:pPr>
              <w:kinsoku/>
              <w:overflowPunct/>
              <w:topLinePunct w:val="0"/>
              <w:bidi w:val="0"/>
              <w:adjustRightInd/>
              <w:spacing w:beforeAutospacing="0" w:afterAutospacing="0" w:line="400" w:lineRule="exact"/>
              <w:ind w:left="-420" w:leftChars="-200" w:right="-420" w:rightChars="-200" w:firstLine="720" w:firstLineChars="30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法定代表人</w:t>
            </w:r>
          </w:p>
          <w:p w14:paraId="656D5DDD">
            <w:pPr>
              <w:kinsoku/>
              <w:overflowPunct/>
              <w:topLinePunct w:val="0"/>
              <w:bidi w:val="0"/>
              <w:adjustRightInd/>
              <w:spacing w:beforeAutospacing="0" w:afterAutospacing="0" w:line="400" w:lineRule="exact"/>
              <w:ind w:left="0" w:leftChars="0" w:right="-420" w:rightChars="-200" w:firstLine="0" w:firstLineChars="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或其委托代理人</w:t>
            </w:r>
            <w:r>
              <w:rPr>
                <w:rFonts w:hint="eastAsia" w:ascii="仿宋" w:hAnsi="仿宋" w:eastAsia="仿宋" w:cs="仿宋"/>
                <w:color w:val="auto"/>
                <w:kern w:val="0"/>
                <w:sz w:val="24"/>
                <w:szCs w:val="20"/>
                <w:highlight w:val="none"/>
              </w:rPr>
              <w:br w:type="textWrapping"/>
            </w:r>
            <w:r>
              <w:rPr>
                <w:rFonts w:hint="eastAsia" w:ascii="仿宋" w:hAnsi="仿宋" w:eastAsia="仿宋" w:cs="仿宋"/>
                <w:color w:val="auto"/>
                <w:kern w:val="0"/>
                <w:sz w:val="24"/>
                <w:szCs w:val="20"/>
                <w:highlight w:val="none"/>
              </w:rPr>
              <w:t>（签章）</w:t>
            </w:r>
          </w:p>
        </w:tc>
        <w:tc>
          <w:tcPr>
            <w:tcW w:w="1436" w:type="pct"/>
            <w:vMerge w:val="restart"/>
            <w:tcBorders>
              <w:top w:val="single" w:color="auto" w:sz="2" w:space="0"/>
              <w:left w:val="single" w:color="auto" w:sz="2" w:space="0"/>
              <w:right w:val="single" w:color="auto" w:sz="2" w:space="0"/>
            </w:tcBorders>
            <w:noWrap w:val="0"/>
            <w:vAlign w:val="center"/>
          </w:tcPr>
          <w:p w14:paraId="20F748B1">
            <w:pPr>
              <w:kinsoku/>
              <w:overflowPunct/>
              <w:topLinePunct w:val="0"/>
              <w:bidi w:val="0"/>
              <w:adjustRightInd/>
              <w:spacing w:beforeAutospacing="0" w:afterAutospacing="0" w:line="400" w:lineRule="exact"/>
              <w:ind w:left="-420" w:leftChars="-200" w:right="-420" w:rightChars="-200" w:firstLine="480" w:firstLineChars="200"/>
              <w:rPr>
                <w:rFonts w:hint="eastAsia" w:ascii="仿宋" w:hAnsi="仿宋" w:eastAsia="仿宋" w:cs="仿宋"/>
                <w:color w:val="auto"/>
                <w:kern w:val="0"/>
                <w:sz w:val="24"/>
                <w:szCs w:val="20"/>
                <w:highlight w:val="none"/>
              </w:rPr>
            </w:pPr>
          </w:p>
        </w:tc>
        <w:tc>
          <w:tcPr>
            <w:tcW w:w="1178" w:type="pct"/>
            <w:tcBorders>
              <w:top w:val="single" w:color="auto" w:sz="2" w:space="0"/>
              <w:left w:val="single" w:color="auto" w:sz="2" w:space="0"/>
              <w:right w:val="single" w:color="auto" w:sz="2" w:space="0"/>
            </w:tcBorders>
            <w:noWrap w:val="0"/>
            <w:vAlign w:val="center"/>
          </w:tcPr>
          <w:p w14:paraId="4CD2A0F9">
            <w:pPr>
              <w:kinsoku/>
              <w:overflowPunct/>
              <w:topLinePunct w:val="0"/>
              <w:bidi w:val="0"/>
              <w:adjustRightInd/>
              <w:spacing w:beforeAutospacing="0" w:afterAutospacing="0" w:line="400" w:lineRule="exact"/>
              <w:ind w:left="-420" w:leftChars="-200" w:right="-420" w:rightChars="-200" w:firstLine="600" w:firstLineChars="25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法定代表人或其</w:t>
            </w:r>
            <w:r>
              <w:rPr>
                <w:rFonts w:hint="eastAsia" w:ascii="仿宋" w:hAnsi="仿宋" w:eastAsia="仿宋" w:cs="仿宋"/>
                <w:color w:val="auto"/>
                <w:kern w:val="0"/>
                <w:sz w:val="24"/>
                <w:szCs w:val="20"/>
                <w:highlight w:val="none"/>
              </w:rPr>
              <w:br w:type="textWrapping"/>
            </w:r>
            <w:r>
              <w:rPr>
                <w:rFonts w:hint="eastAsia" w:ascii="仿宋" w:hAnsi="仿宋" w:eastAsia="仿宋" w:cs="仿宋"/>
                <w:color w:val="auto"/>
                <w:kern w:val="0"/>
                <w:sz w:val="24"/>
                <w:szCs w:val="20"/>
                <w:highlight w:val="none"/>
              </w:rPr>
              <w:t>委</w:t>
            </w:r>
            <w:r>
              <w:rPr>
                <w:rFonts w:hint="default" w:ascii="仿宋" w:hAnsi="仿宋" w:eastAsia="仿宋" w:cs="仿宋"/>
                <w:color w:val="auto"/>
                <w:kern w:val="0"/>
                <w:sz w:val="24"/>
                <w:szCs w:val="20"/>
                <w:highlight w:val="none"/>
                <w:lang w:val="en-US"/>
              </w:rPr>
              <w:t xml:space="preserve"> </w:t>
            </w:r>
            <w:r>
              <w:rPr>
                <w:rFonts w:hint="eastAsia" w:ascii="仿宋" w:hAnsi="仿宋" w:eastAsia="仿宋" w:cs="仿宋"/>
                <w:color w:val="auto"/>
                <w:kern w:val="0"/>
                <w:sz w:val="24"/>
                <w:szCs w:val="20"/>
                <w:highlight w:val="none"/>
              </w:rPr>
              <w:t>托代理人（签章）</w:t>
            </w:r>
          </w:p>
        </w:tc>
        <w:tc>
          <w:tcPr>
            <w:tcW w:w="1259" w:type="pct"/>
            <w:tcBorders>
              <w:top w:val="single" w:color="auto" w:sz="2" w:space="0"/>
              <w:left w:val="single" w:color="auto" w:sz="2" w:space="0"/>
              <w:bottom w:val="single" w:color="auto" w:sz="2" w:space="0"/>
            </w:tcBorders>
            <w:noWrap w:val="0"/>
            <w:vAlign w:val="center"/>
          </w:tcPr>
          <w:p w14:paraId="38E397EF">
            <w:pPr>
              <w:kinsoku/>
              <w:overflowPunct/>
              <w:topLinePunct w:val="0"/>
              <w:bidi w:val="0"/>
              <w:adjustRightInd/>
              <w:spacing w:beforeAutospacing="0" w:afterAutospacing="0" w:line="400" w:lineRule="exact"/>
              <w:ind w:left="-420" w:leftChars="-200" w:right="-420" w:rightChars="-200" w:firstLine="480" w:firstLineChars="200"/>
              <w:rPr>
                <w:rFonts w:hint="eastAsia" w:ascii="仿宋" w:hAnsi="仿宋" w:eastAsia="仿宋" w:cs="仿宋"/>
                <w:color w:val="auto"/>
                <w:kern w:val="0"/>
                <w:sz w:val="24"/>
                <w:szCs w:val="20"/>
                <w:highlight w:val="none"/>
              </w:rPr>
            </w:pPr>
          </w:p>
        </w:tc>
      </w:tr>
      <w:tr w14:paraId="7A99C675">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vMerge w:val="continue"/>
            <w:tcBorders>
              <w:bottom w:val="single" w:color="auto" w:sz="2" w:space="0"/>
              <w:right w:val="single" w:color="auto" w:sz="2" w:space="0"/>
            </w:tcBorders>
            <w:noWrap w:val="0"/>
            <w:vAlign w:val="center"/>
          </w:tcPr>
          <w:p w14:paraId="10C42C96">
            <w:pPr>
              <w:kinsoku/>
              <w:overflowPunct/>
              <w:topLinePunct w:val="0"/>
              <w:bidi w:val="0"/>
              <w:adjustRightInd/>
              <w:spacing w:beforeAutospacing="0" w:afterAutospacing="0" w:line="400" w:lineRule="exact"/>
              <w:ind w:left="-420" w:leftChars="-200" w:right="-420" w:rightChars="-200" w:firstLine="480" w:firstLineChars="200"/>
              <w:rPr>
                <w:rFonts w:hint="eastAsia" w:ascii="仿宋" w:hAnsi="仿宋" w:eastAsia="仿宋" w:cs="仿宋"/>
                <w:color w:val="auto"/>
                <w:kern w:val="0"/>
                <w:sz w:val="24"/>
                <w:szCs w:val="20"/>
                <w:highlight w:val="none"/>
              </w:rPr>
            </w:pPr>
          </w:p>
        </w:tc>
        <w:tc>
          <w:tcPr>
            <w:tcW w:w="1436" w:type="pct"/>
            <w:vMerge w:val="continue"/>
            <w:tcBorders>
              <w:left w:val="single" w:color="auto" w:sz="2" w:space="0"/>
              <w:bottom w:val="single" w:color="auto" w:sz="2" w:space="0"/>
              <w:right w:val="single" w:color="auto" w:sz="2" w:space="0"/>
            </w:tcBorders>
            <w:noWrap w:val="0"/>
            <w:vAlign w:val="center"/>
          </w:tcPr>
          <w:p w14:paraId="6FDB6DE5">
            <w:pPr>
              <w:kinsoku/>
              <w:overflowPunct/>
              <w:topLinePunct w:val="0"/>
              <w:bidi w:val="0"/>
              <w:adjustRightInd/>
              <w:spacing w:beforeAutospacing="0" w:afterAutospacing="0" w:line="400" w:lineRule="exact"/>
              <w:ind w:left="-420" w:leftChars="-200" w:right="-420" w:rightChars="-200" w:firstLine="480" w:firstLineChars="200"/>
              <w:rPr>
                <w:rFonts w:hint="eastAsia" w:ascii="仿宋" w:hAnsi="仿宋" w:eastAsia="仿宋" w:cs="仿宋"/>
                <w:color w:val="auto"/>
                <w:kern w:val="0"/>
                <w:sz w:val="24"/>
                <w:szCs w:val="20"/>
                <w:highlight w:val="none"/>
              </w:rPr>
            </w:pPr>
          </w:p>
        </w:tc>
        <w:tc>
          <w:tcPr>
            <w:tcW w:w="1178" w:type="pct"/>
            <w:tcBorders>
              <w:top w:val="single" w:color="auto" w:sz="2" w:space="0"/>
              <w:left w:val="single" w:color="auto" w:sz="2" w:space="0"/>
              <w:bottom w:val="single" w:color="auto" w:sz="2" w:space="0"/>
              <w:right w:val="single" w:color="auto" w:sz="2" w:space="0"/>
            </w:tcBorders>
            <w:noWrap w:val="0"/>
            <w:vAlign w:val="center"/>
          </w:tcPr>
          <w:p w14:paraId="42284E9B">
            <w:pPr>
              <w:kinsoku/>
              <w:overflowPunct/>
              <w:topLinePunct w:val="0"/>
              <w:bidi w:val="0"/>
              <w:adjustRightInd/>
              <w:spacing w:beforeAutospacing="0" w:afterAutospacing="0" w:line="400" w:lineRule="exact"/>
              <w:ind w:left="-420" w:leftChars="-200" w:right="-420" w:rightChars="-200" w:firstLine="840" w:firstLineChars="350"/>
              <w:rPr>
                <w:rFonts w:hint="eastAsia" w:ascii="仿宋" w:hAnsi="仿宋" w:eastAsia="仿宋" w:cs="仿宋"/>
                <w:color w:val="auto"/>
                <w:kern w:val="0"/>
                <w:sz w:val="24"/>
                <w:szCs w:val="20"/>
                <w:highlight w:val="none"/>
                <w:lang w:eastAsia="zh-CN"/>
              </w:rPr>
            </w:pPr>
            <w:r>
              <w:rPr>
                <w:rFonts w:hint="eastAsia" w:ascii="仿宋" w:hAnsi="仿宋" w:eastAsia="仿宋" w:cs="仿宋"/>
                <w:color w:val="auto"/>
                <w:kern w:val="0"/>
                <w:sz w:val="24"/>
                <w:szCs w:val="20"/>
                <w:highlight w:val="none"/>
                <w:lang w:eastAsia="zh-CN"/>
              </w:rPr>
              <w:t>拥有者性别</w:t>
            </w:r>
          </w:p>
        </w:tc>
        <w:tc>
          <w:tcPr>
            <w:tcW w:w="1259" w:type="pct"/>
            <w:tcBorders>
              <w:top w:val="single" w:color="auto" w:sz="2" w:space="0"/>
              <w:left w:val="single" w:color="auto" w:sz="2" w:space="0"/>
              <w:bottom w:val="single" w:color="auto" w:sz="2" w:space="0"/>
            </w:tcBorders>
            <w:noWrap w:val="0"/>
            <w:vAlign w:val="center"/>
          </w:tcPr>
          <w:p w14:paraId="5D89862F">
            <w:pPr>
              <w:kinsoku/>
              <w:overflowPunct/>
              <w:topLinePunct w:val="0"/>
              <w:bidi w:val="0"/>
              <w:adjustRightInd/>
              <w:spacing w:beforeAutospacing="0" w:afterAutospacing="0" w:line="400" w:lineRule="exact"/>
              <w:ind w:left="-420" w:leftChars="-200" w:right="-420" w:rightChars="-200" w:firstLine="480" w:firstLineChars="200"/>
              <w:rPr>
                <w:rFonts w:hint="eastAsia" w:ascii="仿宋" w:hAnsi="仿宋" w:eastAsia="仿宋" w:cs="仿宋"/>
                <w:color w:val="auto"/>
                <w:kern w:val="0"/>
                <w:sz w:val="24"/>
                <w:szCs w:val="20"/>
                <w:highlight w:val="none"/>
              </w:rPr>
            </w:pPr>
          </w:p>
        </w:tc>
      </w:tr>
      <w:tr w14:paraId="6B7AD58F">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noWrap w:val="0"/>
            <w:vAlign w:val="center"/>
          </w:tcPr>
          <w:p w14:paraId="2AAEE7C1">
            <w:pPr>
              <w:kinsoku/>
              <w:overflowPunct/>
              <w:topLinePunct w:val="0"/>
              <w:bidi w:val="0"/>
              <w:adjustRightInd/>
              <w:spacing w:beforeAutospacing="0" w:afterAutospacing="0" w:line="400" w:lineRule="exact"/>
              <w:ind w:left="-420" w:leftChars="-200" w:right="-420" w:rightChars="-200" w:firstLine="1080" w:firstLineChars="450"/>
              <w:jc w:val="both"/>
              <w:rPr>
                <w:rFonts w:hint="eastAsia" w:ascii="仿宋" w:hAnsi="仿宋" w:eastAsia="仿宋" w:cs="仿宋"/>
                <w:color w:val="auto"/>
                <w:kern w:val="0"/>
                <w:sz w:val="24"/>
                <w:szCs w:val="20"/>
                <w:highlight w:val="none"/>
                <w:lang w:eastAsia="zh-CN"/>
              </w:rPr>
            </w:pPr>
            <w:r>
              <w:rPr>
                <w:rFonts w:hint="eastAsia" w:ascii="仿宋" w:hAnsi="仿宋" w:eastAsia="仿宋" w:cs="仿宋"/>
                <w:color w:val="auto"/>
                <w:kern w:val="0"/>
                <w:sz w:val="24"/>
                <w:szCs w:val="20"/>
                <w:highlight w:val="none"/>
                <w:lang w:eastAsia="zh-CN"/>
              </w:rPr>
              <w:t>住</w:t>
            </w:r>
            <w:r>
              <w:rPr>
                <w:rFonts w:hint="eastAsia" w:ascii="仿宋" w:hAnsi="仿宋" w:eastAsia="仿宋" w:cs="仿宋"/>
                <w:color w:val="auto"/>
                <w:kern w:val="0"/>
                <w:sz w:val="24"/>
                <w:szCs w:val="20"/>
                <w:highlight w:val="none"/>
                <w:lang w:val="en-US" w:eastAsia="zh-CN"/>
              </w:rPr>
              <w:t xml:space="preserve">  </w:t>
            </w:r>
            <w:r>
              <w:rPr>
                <w:rFonts w:hint="eastAsia" w:ascii="仿宋" w:hAnsi="仿宋" w:eastAsia="仿宋" w:cs="仿宋"/>
                <w:color w:val="auto"/>
                <w:kern w:val="0"/>
                <w:sz w:val="24"/>
                <w:szCs w:val="20"/>
                <w:highlight w:val="none"/>
                <w:lang w:eastAsia="zh-CN"/>
              </w:rPr>
              <w:t>所</w:t>
            </w:r>
          </w:p>
        </w:tc>
        <w:tc>
          <w:tcPr>
            <w:tcW w:w="1436" w:type="pct"/>
            <w:tcBorders>
              <w:top w:val="single" w:color="auto" w:sz="2" w:space="0"/>
              <w:left w:val="single" w:color="auto" w:sz="2" w:space="0"/>
              <w:bottom w:val="single" w:color="auto" w:sz="2" w:space="0"/>
              <w:right w:val="single" w:color="auto" w:sz="2" w:space="0"/>
            </w:tcBorders>
            <w:noWrap w:val="0"/>
            <w:vAlign w:val="center"/>
          </w:tcPr>
          <w:p w14:paraId="16F94772">
            <w:pPr>
              <w:kinsoku/>
              <w:overflowPunct/>
              <w:topLinePunct w:val="0"/>
              <w:bidi w:val="0"/>
              <w:adjustRightInd/>
              <w:spacing w:beforeAutospacing="0" w:afterAutospacing="0" w:line="400" w:lineRule="exact"/>
              <w:ind w:left="-420" w:leftChars="-200" w:right="-420" w:rightChars="-200" w:firstLine="480" w:firstLineChars="200"/>
              <w:rPr>
                <w:rFonts w:hint="default" w:ascii="仿宋" w:hAnsi="仿宋" w:eastAsia="仿宋" w:cs="仿宋"/>
                <w:color w:val="auto"/>
                <w:kern w:val="0"/>
                <w:sz w:val="24"/>
                <w:szCs w:val="20"/>
                <w:highlight w:val="none"/>
                <w:lang w:val="en-US"/>
              </w:rPr>
            </w:pPr>
            <w:r>
              <w:rPr>
                <w:rFonts w:hint="default" w:ascii="仿宋" w:hAnsi="仿宋" w:eastAsia="仿宋" w:cs="仿宋"/>
                <w:color w:val="auto"/>
                <w:kern w:val="0"/>
                <w:sz w:val="24"/>
                <w:szCs w:val="20"/>
                <w:highlight w:val="none"/>
                <w:lang w:val="en-US"/>
              </w:rPr>
              <w:t xml:space="preserve">   </w:t>
            </w:r>
          </w:p>
        </w:tc>
        <w:tc>
          <w:tcPr>
            <w:tcW w:w="1178" w:type="pct"/>
            <w:tcBorders>
              <w:top w:val="single" w:color="auto" w:sz="2" w:space="0"/>
              <w:left w:val="single" w:color="auto" w:sz="2" w:space="0"/>
              <w:bottom w:val="single" w:color="auto" w:sz="2" w:space="0"/>
              <w:right w:val="single" w:color="auto" w:sz="2" w:space="0"/>
            </w:tcBorders>
            <w:noWrap w:val="0"/>
            <w:vAlign w:val="center"/>
          </w:tcPr>
          <w:p w14:paraId="3F1B8306">
            <w:pPr>
              <w:kinsoku/>
              <w:overflowPunct/>
              <w:topLinePunct w:val="0"/>
              <w:bidi w:val="0"/>
              <w:adjustRightInd/>
              <w:spacing w:beforeAutospacing="0" w:afterAutospacing="0" w:line="400" w:lineRule="exact"/>
              <w:ind w:left="-420" w:leftChars="-200" w:right="-420" w:rightChars="-200" w:firstLine="960" w:firstLineChars="400"/>
              <w:rPr>
                <w:rFonts w:hint="eastAsia" w:ascii="仿宋" w:hAnsi="仿宋" w:eastAsia="仿宋" w:cs="仿宋"/>
                <w:color w:val="auto"/>
                <w:kern w:val="0"/>
                <w:sz w:val="24"/>
                <w:szCs w:val="20"/>
                <w:highlight w:val="none"/>
                <w:lang w:eastAsia="zh-CN"/>
              </w:rPr>
            </w:pPr>
            <w:r>
              <w:rPr>
                <w:rFonts w:hint="eastAsia" w:ascii="仿宋" w:hAnsi="仿宋" w:eastAsia="仿宋" w:cs="仿宋"/>
                <w:color w:val="auto"/>
                <w:kern w:val="0"/>
                <w:sz w:val="24"/>
                <w:szCs w:val="20"/>
                <w:highlight w:val="none"/>
                <w:lang w:eastAsia="zh-CN"/>
              </w:rPr>
              <w:t>住</w:t>
            </w:r>
            <w:r>
              <w:rPr>
                <w:rFonts w:hint="eastAsia" w:ascii="仿宋" w:hAnsi="仿宋" w:eastAsia="仿宋" w:cs="仿宋"/>
                <w:color w:val="auto"/>
                <w:kern w:val="0"/>
                <w:sz w:val="24"/>
                <w:szCs w:val="20"/>
                <w:highlight w:val="none"/>
                <w:lang w:val="en-US" w:eastAsia="zh-CN"/>
              </w:rPr>
              <w:t xml:space="preserve">  </w:t>
            </w:r>
            <w:r>
              <w:rPr>
                <w:rFonts w:hint="eastAsia" w:ascii="仿宋" w:hAnsi="仿宋" w:eastAsia="仿宋" w:cs="仿宋"/>
                <w:color w:val="auto"/>
                <w:kern w:val="0"/>
                <w:sz w:val="24"/>
                <w:szCs w:val="20"/>
                <w:highlight w:val="none"/>
                <w:lang w:eastAsia="zh-CN"/>
              </w:rPr>
              <w:t>所</w:t>
            </w:r>
          </w:p>
        </w:tc>
        <w:tc>
          <w:tcPr>
            <w:tcW w:w="1259" w:type="pct"/>
            <w:tcBorders>
              <w:top w:val="single" w:color="auto" w:sz="2" w:space="0"/>
              <w:left w:val="single" w:color="auto" w:sz="2" w:space="0"/>
              <w:bottom w:val="single" w:color="auto" w:sz="2" w:space="0"/>
            </w:tcBorders>
            <w:noWrap w:val="0"/>
            <w:vAlign w:val="center"/>
          </w:tcPr>
          <w:p w14:paraId="6A163333">
            <w:pPr>
              <w:kinsoku/>
              <w:overflowPunct/>
              <w:topLinePunct w:val="0"/>
              <w:bidi w:val="0"/>
              <w:adjustRightInd/>
              <w:spacing w:beforeAutospacing="0" w:afterAutospacing="0" w:line="400" w:lineRule="exact"/>
              <w:ind w:left="-420" w:leftChars="-200" w:right="-420" w:rightChars="-200" w:firstLine="480" w:firstLineChars="200"/>
              <w:rPr>
                <w:rFonts w:hint="eastAsia" w:ascii="仿宋" w:hAnsi="仿宋" w:eastAsia="仿宋" w:cs="仿宋"/>
                <w:color w:val="auto"/>
                <w:kern w:val="0"/>
                <w:sz w:val="24"/>
                <w:szCs w:val="20"/>
                <w:highlight w:val="none"/>
              </w:rPr>
            </w:pPr>
          </w:p>
        </w:tc>
      </w:tr>
      <w:tr w14:paraId="56D3A6A3">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noWrap w:val="0"/>
            <w:vAlign w:val="center"/>
          </w:tcPr>
          <w:p w14:paraId="5F6CA833">
            <w:pPr>
              <w:kinsoku/>
              <w:overflowPunct/>
              <w:topLinePunct w:val="0"/>
              <w:bidi w:val="0"/>
              <w:adjustRightInd/>
              <w:spacing w:beforeAutospacing="0" w:afterAutospacing="0" w:line="400" w:lineRule="exact"/>
              <w:ind w:left="0" w:leftChars="0" w:right="-420" w:rightChars="-200" w:firstLine="480" w:firstLineChars="200"/>
              <w:jc w:val="both"/>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联 系 人</w:t>
            </w:r>
          </w:p>
        </w:tc>
        <w:tc>
          <w:tcPr>
            <w:tcW w:w="1436" w:type="pct"/>
            <w:tcBorders>
              <w:top w:val="single" w:color="auto" w:sz="2" w:space="0"/>
              <w:left w:val="single" w:color="auto" w:sz="2" w:space="0"/>
              <w:bottom w:val="single" w:color="auto" w:sz="2" w:space="0"/>
              <w:right w:val="single" w:color="auto" w:sz="2" w:space="0"/>
            </w:tcBorders>
            <w:noWrap w:val="0"/>
            <w:vAlign w:val="center"/>
          </w:tcPr>
          <w:p w14:paraId="2A4E6A66">
            <w:pPr>
              <w:kinsoku/>
              <w:overflowPunct/>
              <w:topLinePunct w:val="0"/>
              <w:bidi w:val="0"/>
              <w:adjustRightInd/>
              <w:spacing w:beforeAutospacing="0" w:afterAutospacing="0" w:line="400" w:lineRule="exact"/>
              <w:ind w:left="-420" w:leftChars="-200" w:right="-420" w:rightChars="-200" w:firstLine="480" w:firstLineChars="200"/>
              <w:rPr>
                <w:rFonts w:hint="default" w:ascii="仿宋" w:hAnsi="仿宋" w:eastAsia="仿宋" w:cs="仿宋"/>
                <w:color w:val="auto"/>
                <w:kern w:val="0"/>
                <w:sz w:val="24"/>
                <w:szCs w:val="20"/>
                <w:highlight w:val="none"/>
                <w:lang w:val="en-US"/>
              </w:rPr>
            </w:pPr>
            <w:r>
              <w:rPr>
                <w:rFonts w:hint="default" w:ascii="仿宋" w:hAnsi="仿宋" w:eastAsia="仿宋" w:cs="仿宋"/>
                <w:color w:val="auto"/>
                <w:kern w:val="0"/>
                <w:sz w:val="24"/>
                <w:szCs w:val="20"/>
                <w:highlight w:val="none"/>
                <w:lang w:val="en-US"/>
              </w:rPr>
              <w:t xml:space="preserve"> </w:t>
            </w:r>
          </w:p>
        </w:tc>
        <w:tc>
          <w:tcPr>
            <w:tcW w:w="1178" w:type="pct"/>
            <w:tcBorders>
              <w:top w:val="single" w:color="auto" w:sz="2" w:space="0"/>
              <w:left w:val="single" w:color="auto" w:sz="2" w:space="0"/>
              <w:bottom w:val="single" w:color="auto" w:sz="2" w:space="0"/>
              <w:right w:val="single" w:color="auto" w:sz="2" w:space="0"/>
            </w:tcBorders>
            <w:noWrap w:val="0"/>
            <w:vAlign w:val="center"/>
          </w:tcPr>
          <w:p w14:paraId="6CED45C2">
            <w:pPr>
              <w:kinsoku/>
              <w:overflowPunct/>
              <w:topLinePunct w:val="0"/>
              <w:bidi w:val="0"/>
              <w:adjustRightInd/>
              <w:spacing w:beforeAutospacing="0" w:afterAutospacing="0" w:line="400" w:lineRule="exact"/>
              <w:ind w:left="-420" w:leftChars="-200" w:right="-420" w:rightChars="-200" w:firstLine="840" w:firstLineChars="35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联 系 人</w:t>
            </w:r>
          </w:p>
        </w:tc>
        <w:tc>
          <w:tcPr>
            <w:tcW w:w="1259" w:type="pct"/>
            <w:tcBorders>
              <w:top w:val="single" w:color="auto" w:sz="2" w:space="0"/>
              <w:left w:val="single" w:color="auto" w:sz="2" w:space="0"/>
              <w:bottom w:val="single" w:color="auto" w:sz="2" w:space="0"/>
            </w:tcBorders>
            <w:noWrap w:val="0"/>
            <w:vAlign w:val="center"/>
          </w:tcPr>
          <w:p w14:paraId="21F19DB0">
            <w:pPr>
              <w:kinsoku/>
              <w:overflowPunct/>
              <w:topLinePunct w:val="0"/>
              <w:bidi w:val="0"/>
              <w:adjustRightInd/>
              <w:spacing w:beforeAutospacing="0" w:afterAutospacing="0" w:line="400" w:lineRule="exact"/>
              <w:ind w:left="-420" w:leftChars="-200" w:right="-420" w:rightChars="-200" w:firstLine="480" w:firstLineChars="200"/>
              <w:rPr>
                <w:rFonts w:hint="eastAsia" w:ascii="仿宋" w:hAnsi="仿宋" w:eastAsia="仿宋" w:cs="仿宋"/>
                <w:color w:val="auto"/>
                <w:kern w:val="0"/>
                <w:sz w:val="24"/>
                <w:szCs w:val="20"/>
                <w:highlight w:val="none"/>
              </w:rPr>
            </w:pPr>
          </w:p>
        </w:tc>
      </w:tr>
      <w:tr w14:paraId="7340B6B3">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noWrap w:val="0"/>
            <w:vAlign w:val="center"/>
          </w:tcPr>
          <w:p w14:paraId="69ABE2F4">
            <w:pPr>
              <w:kinsoku/>
              <w:overflowPunct/>
              <w:topLinePunct w:val="0"/>
              <w:bidi w:val="0"/>
              <w:adjustRightInd/>
              <w:spacing w:beforeAutospacing="0" w:afterAutospacing="0" w:line="400" w:lineRule="exact"/>
              <w:ind w:left="-420" w:leftChars="-200" w:right="-420" w:rightChars="-200" w:firstLine="960" w:firstLineChars="400"/>
              <w:jc w:val="both"/>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联系电话</w:t>
            </w:r>
          </w:p>
        </w:tc>
        <w:tc>
          <w:tcPr>
            <w:tcW w:w="1436" w:type="pct"/>
            <w:tcBorders>
              <w:top w:val="single" w:color="auto" w:sz="2" w:space="0"/>
              <w:left w:val="single" w:color="auto" w:sz="2" w:space="0"/>
              <w:bottom w:val="single" w:color="auto" w:sz="2" w:space="0"/>
              <w:right w:val="single" w:color="auto" w:sz="2" w:space="0"/>
            </w:tcBorders>
            <w:noWrap w:val="0"/>
            <w:vAlign w:val="center"/>
          </w:tcPr>
          <w:p w14:paraId="622D9222">
            <w:pPr>
              <w:kinsoku/>
              <w:overflowPunct/>
              <w:topLinePunct w:val="0"/>
              <w:bidi w:val="0"/>
              <w:adjustRightInd/>
              <w:spacing w:beforeAutospacing="0" w:afterAutospacing="0" w:line="400" w:lineRule="exact"/>
              <w:ind w:left="-420" w:leftChars="-200" w:right="-420" w:rightChars="-200" w:firstLine="480" w:firstLineChars="200"/>
              <w:rPr>
                <w:rFonts w:hint="eastAsia" w:ascii="仿宋" w:hAnsi="仿宋" w:eastAsia="仿宋" w:cs="仿宋"/>
                <w:color w:val="auto"/>
                <w:kern w:val="0"/>
                <w:sz w:val="24"/>
                <w:szCs w:val="20"/>
                <w:highlight w:val="none"/>
              </w:rPr>
            </w:pPr>
          </w:p>
        </w:tc>
        <w:tc>
          <w:tcPr>
            <w:tcW w:w="1178" w:type="pct"/>
            <w:tcBorders>
              <w:top w:val="single" w:color="auto" w:sz="2" w:space="0"/>
              <w:left w:val="single" w:color="auto" w:sz="2" w:space="0"/>
              <w:bottom w:val="single" w:color="auto" w:sz="2" w:space="0"/>
              <w:right w:val="single" w:color="auto" w:sz="2" w:space="0"/>
            </w:tcBorders>
            <w:noWrap w:val="0"/>
            <w:vAlign w:val="center"/>
          </w:tcPr>
          <w:p w14:paraId="623653E8">
            <w:pPr>
              <w:kinsoku/>
              <w:overflowPunct/>
              <w:topLinePunct w:val="0"/>
              <w:bidi w:val="0"/>
              <w:adjustRightInd/>
              <w:spacing w:beforeAutospacing="0" w:afterAutospacing="0" w:line="400" w:lineRule="exact"/>
              <w:ind w:left="-420" w:leftChars="-200" w:right="-420" w:rightChars="-200" w:firstLine="840" w:firstLineChars="35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联系电话</w:t>
            </w:r>
          </w:p>
        </w:tc>
        <w:tc>
          <w:tcPr>
            <w:tcW w:w="1259" w:type="pct"/>
            <w:tcBorders>
              <w:top w:val="single" w:color="auto" w:sz="2" w:space="0"/>
              <w:left w:val="single" w:color="auto" w:sz="2" w:space="0"/>
              <w:bottom w:val="single" w:color="auto" w:sz="2" w:space="0"/>
            </w:tcBorders>
            <w:noWrap w:val="0"/>
            <w:vAlign w:val="center"/>
          </w:tcPr>
          <w:p w14:paraId="163CFD13">
            <w:pPr>
              <w:kinsoku/>
              <w:overflowPunct/>
              <w:topLinePunct w:val="0"/>
              <w:bidi w:val="0"/>
              <w:adjustRightInd/>
              <w:spacing w:beforeAutospacing="0" w:afterAutospacing="0" w:line="400" w:lineRule="exact"/>
              <w:ind w:left="-420" w:leftChars="-200" w:right="-420" w:rightChars="-200" w:firstLine="480" w:firstLineChars="200"/>
              <w:rPr>
                <w:rFonts w:hint="eastAsia" w:ascii="仿宋" w:hAnsi="仿宋" w:eastAsia="仿宋" w:cs="仿宋"/>
                <w:color w:val="auto"/>
                <w:kern w:val="0"/>
                <w:sz w:val="24"/>
                <w:szCs w:val="20"/>
                <w:highlight w:val="none"/>
              </w:rPr>
            </w:pPr>
          </w:p>
        </w:tc>
      </w:tr>
      <w:tr w14:paraId="4104816F">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noWrap w:val="0"/>
            <w:vAlign w:val="center"/>
          </w:tcPr>
          <w:p w14:paraId="11A4AB88">
            <w:pPr>
              <w:kinsoku/>
              <w:overflowPunct/>
              <w:topLinePunct w:val="0"/>
              <w:bidi w:val="0"/>
              <w:adjustRightInd/>
              <w:spacing w:beforeAutospacing="0" w:afterAutospacing="0" w:line="400" w:lineRule="exact"/>
              <w:ind w:left="-420" w:leftChars="-200" w:right="-420" w:rightChars="-200" w:firstLine="960" w:firstLineChars="400"/>
              <w:jc w:val="both"/>
              <w:rPr>
                <w:rFonts w:hint="eastAsia" w:ascii="仿宋" w:hAnsi="仿宋" w:eastAsia="仿宋" w:cs="仿宋"/>
                <w:color w:val="auto"/>
                <w:kern w:val="0"/>
                <w:sz w:val="24"/>
                <w:szCs w:val="20"/>
                <w:highlight w:val="none"/>
                <w:lang w:eastAsia="zh-CN"/>
              </w:rPr>
            </w:pPr>
            <w:r>
              <w:rPr>
                <w:rFonts w:hint="eastAsia" w:ascii="仿宋" w:hAnsi="仿宋" w:eastAsia="仿宋" w:cs="仿宋"/>
                <w:color w:val="auto"/>
                <w:kern w:val="0"/>
                <w:sz w:val="24"/>
                <w:szCs w:val="20"/>
                <w:highlight w:val="none"/>
                <w:lang w:eastAsia="zh-CN"/>
              </w:rPr>
              <w:t>通信地址</w:t>
            </w:r>
          </w:p>
        </w:tc>
        <w:tc>
          <w:tcPr>
            <w:tcW w:w="1436" w:type="pct"/>
            <w:tcBorders>
              <w:top w:val="single" w:color="auto" w:sz="2" w:space="0"/>
              <w:left w:val="single" w:color="auto" w:sz="2" w:space="0"/>
              <w:bottom w:val="single" w:color="auto" w:sz="2" w:space="0"/>
              <w:right w:val="single" w:color="auto" w:sz="2" w:space="0"/>
            </w:tcBorders>
            <w:noWrap w:val="0"/>
            <w:vAlign w:val="center"/>
          </w:tcPr>
          <w:p w14:paraId="12EFAD41">
            <w:pPr>
              <w:kinsoku/>
              <w:overflowPunct/>
              <w:topLinePunct w:val="0"/>
              <w:bidi w:val="0"/>
              <w:adjustRightInd/>
              <w:spacing w:beforeAutospacing="0" w:afterAutospacing="0" w:line="400" w:lineRule="exact"/>
              <w:ind w:left="-420" w:leftChars="-200" w:right="-420" w:rightChars="-200" w:firstLine="480" w:firstLineChars="200"/>
              <w:rPr>
                <w:rFonts w:hint="eastAsia" w:ascii="仿宋" w:hAnsi="仿宋" w:eastAsia="仿宋" w:cs="仿宋"/>
                <w:color w:val="auto"/>
                <w:kern w:val="0"/>
                <w:sz w:val="24"/>
                <w:szCs w:val="20"/>
                <w:highlight w:val="none"/>
              </w:rPr>
            </w:pPr>
          </w:p>
        </w:tc>
        <w:tc>
          <w:tcPr>
            <w:tcW w:w="1178" w:type="pct"/>
            <w:tcBorders>
              <w:top w:val="single" w:color="auto" w:sz="2" w:space="0"/>
              <w:left w:val="single" w:color="auto" w:sz="2" w:space="0"/>
              <w:bottom w:val="single" w:color="auto" w:sz="2" w:space="0"/>
              <w:right w:val="single" w:color="auto" w:sz="2" w:space="0"/>
            </w:tcBorders>
            <w:noWrap w:val="0"/>
            <w:vAlign w:val="center"/>
          </w:tcPr>
          <w:p w14:paraId="7FDB6805">
            <w:pPr>
              <w:kinsoku/>
              <w:overflowPunct/>
              <w:topLinePunct w:val="0"/>
              <w:bidi w:val="0"/>
              <w:adjustRightInd/>
              <w:spacing w:beforeAutospacing="0" w:afterAutospacing="0" w:line="400" w:lineRule="exact"/>
              <w:ind w:left="-420" w:leftChars="-200" w:right="-420" w:rightChars="-200" w:firstLine="840" w:firstLineChars="35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lang w:eastAsia="zh-CN"/>
              </w:rPr>
              <w:t>通信地址</w:t>
            </w:r>
          </w:p>
        </w:tc>
        <w:tc>
          <w:tcPr>
            <w:tcW w:w="1259" w:type="pct"/>
            <w:tcBorders>
              <w:top w:val="single" w:color="auto" w:sz="2" w:space="0"/>
              <w:left w:val="single" w:color="auto" w:sz="2" w:space="0"/>
              <w:bottom w:val="single" w:color="auto" w:sz="2" w:space="0"/>
            </w:tcBorders>
            <w:noWrap w:val="0"/>
            <w:vAlign w:val="center"/>
          </w:tcPr>
          <w:p w14:paraId="01C5B088">
            <w:pPr>
              <w:kinsoku/>
              <w:overflowPunct/>
              <w:topLinePunct w:val="0"/>
              <w:bidi w:val="0"/>
              <w:adjustRightInd/>
              <w:spacing w:beforeAutospacing="0" w:afterAutospacing="0" w:line="400" w:lineRule="exact"/>
              <w:ind w:left="-420" w:leftChars="-200" w:right="-420" w:rightChars="-200" w:firstLine="480" w:firstLineChars="200"/>
              <w:rPr>
                <w:rFonts w:hint="eastAsia" w:ascii="仿宋" w:hAnsi="仿宋" w:eastAsia="仿宋" w:cs="仿宋"/>
                <w:color w:val="auto"/>
                <w:kern w:val="0"/>
                <w:sz w:val="24"/>
                <w:szCs w:val="20"/>
                <w:highlight w:val="none"/>
              </w:rPr>
            </w:pPr>
          </w:p>
        </w:tc>
      </w:tr>
      <w:tr w14:paraId="3AA7B621">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noWrap w:val="0"/>
            <w:vAlign w:val="center"/>
          </w:tcPr>
          <w:p w14:paraId="042864D6">
            <w:pPr>
              <w:kinsoku/>
              <w:overflowPunct/>
              <w:topLinePunct w:val="0"/>
              <w:bidi w:val="0"/>
              <w:adjustRightInd/>
              <w:spacing w:beforeAutospacing="0" w:afterAutospacing="0" w:line="400" w:lineRule="exact"/>
              <w:ind w:left="-420" w:leftChars="-200" w:right="-420" w:rightChars="-200" w:firstLine="960" w:firstLineChars="400"/>
              <w:jc w:val="both"/>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邮政编码</w:t>
            </w:r>
          </w:p>
        </w:tc>
        <w:tc>
          <w:tcPr>
            <w:tcW w:w="1436" w:type="pct"/>
            <w:tcBorders>
              <w:top w:val="single" w:color="auto" w:sz="2" w:space="0"/>
              <w:left w:val="single" w:color="auto" w:sz="2" w:space="0"/>
              <w:bottom w:val="single" w:color="auto" w:sz="2" w:space="0"/>
              <w:right w:val="single" w:color="auto" w:sz="2" w:space="0"/>
            </w:tcBorders>
            <w:noWrap w:val="0"/>
            <w:vAlign w:val="center"/>
          </w:tcPr>
          <w:p w14:paraId="73DC691D">
            <w:pPr>
              <w:kinsoku/>
              <w:overflowPunct/>
              <w:topLinePunct w:val="0"/>
              <w:bidi w:val="0"/>
              <w:adjustRightInd/>
              <w:spacing w:beforeAutospacing="0" w:afterAutospacing="0" w:line="400" w:lineRule="exact"/>
              <w:ind w:left="-420" w:leftChars="-200" w:right="-420" w:rightChars="-200" w:firstLine="480" w:firstLineChars="200"/>
              <w:rPr>
                <w:rFonts w:hint="eastAsia" w:ascii="仿宋" w:hAnsi="仿宋" w:eastAsia="仿宋" w:cs="仿宋"/>
                <w:color w:val="auto"/>
                <w:kern w:val="0"/>
                <w:sz w:val="24"/>
                <w:szCs w:val="20"/>
                <w:highlight w:val="none"/>
              </w:rPr>
            </w:pPr>
          </w:p>
        </w:tc>
        <w:tc>
          <w:tcPr>
            <w:tcW w:w="1178" w:type="pct"/>
            <w:tcBorders>
              <w:top w:val="single" w:color="auto" w:sz="2" w:space="0"/>
              <w:left w:val="single" w:color="auto" w:sz="2" w:space="0"/>
              <w:bottom w:val="single" w:color="auto" w:sz="2" w:space="0"/>
              <w:right w:val="single" w:color="auto" w:sz="2" w:space="0"/>
            </w:tcBorders>
            <w:noWrap w:val="0"/>
            <w:vAlign w:val="center"/>
          </w:tcPr>
          <w:p w14:paraId="52FAE10C">
            <w:pPr>
              <w:kinsoku/>
              <w:overflowPunct/>
              <w:topLinePunct w:val="0"/>
              <w:bidi w:val="0"/>
              <w:adjustRightInd/>
              <w:spacing w:beforeAutospacing="0" w:afterAutospacing="0" w:line="400" w:lineRule="exact"/>
              <w:ind w:left="-420" w:leftChars="-200" w:right="-420" w:rightChars="-200" w:firstLine="840" w:firstLineChars="35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邮政编码</w:t>
            </w:r>
          </w:p>
        </w:tc>
        <w:tc>
          <w:tcPr>
            <w:tcW w:w="1259" w:type="pct"/>
            <w:tcBorders>
              <w:top w:val="single" w:color="auto" w:sz="2" w:space="0"/>
              <w:left w:val="single" w:color="auto" w:sz="2" w:space="0"/>
              <w:bottom w:val="single" w:color="auto" w:sz="2" w:space="0"/>
            </w:tcBorders>
            <w:noWrap w:val="0"/>
            <w:vAlign w:val="center"/>
          </w:tcPr>
          <w:p w14:paraId="4E4CAA4F">
            <w:pPr>
              <w:kinsoku/>
              <w:overflowPunct/>
              <w:topLinePunct w:val="0"/>
              <w:bidi w:val="0"/>
              <w:adjustRightInd/>
              <w:spacing w:beforeAutospacing="0" w:afterAutospacing="0" w:line="400" w:lineRule="exact"/>
              <w:ind w:left="-420" w:leftChars="-200" w:right="-420" w:rightChars="-200" w:firstLine="480" w:firstLineChars="200"/>
              <w:rPr>
                <w:rFonts w:hint="eastAsia" w:ascii="仿宋" w:hAnsi="仿宋" w:eastAsia="仿宋" w:cs="仿宋"/>
                <w:color w:val="auto"/>
                <w:kern w:val="0"/>
                <w:sz w:val="24"/>
                <w:szCs w:val="20"/>
                <w:highlight w:val="none"/>
              </w:rPr>
            </w:pPr>
          </w:p>
        </w:tc>
      </w:tr>
      <w:tr w14:paraId="57D58636">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noWrap w:val="0"/>
            <w:vAlign w:val="center"/>
          </w:tcPr>
          <w:p w14:paraId="549F5C41">
            <w:pPr>
              <w:kinsoku/>
              <w:overflowPunct/>
              <w:topLinePunct w:val="0"/>
              <w:bidi w:val="0"/>
              <w:adjustRightInd/>
              <w:spacing w:beforeAutospacing="0" w:afterAutospacing="0" w:line="400" w:lineRule="exact"/>
              <w:ind w:left="-420" w:leftChars="-200" w:right="-420" w:rightChars="-200" w:firstLine="960" w:firstLineChars="400"/>
              <w:jc w:val="both"/>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电子邮箱</w:t>
            </w:r>
          </w:p>
        </w:tc>
        <w:tc>
          <w:tcPr>
            <w:tcW w:w="1436" w:type="pct"/>
            <w:tcBorders>
              <w:top w:val="single" w:color="auto" w:sz="2" w:space="0"/>
              <w:left w:val="single" w:color="auto" w:sz="2" w:space="0"/>
              <w:bottom w:val="single" w:color="auto" w:sz="2" w:space="0"/>
              <w:right w:val="single" w:color="auto" w:sz="2" w:space="0"/>
            </w:tcBorders>
            <w:noWrap w:val="0"/>
            <w:vAlign w:val="center"/>
          </w:tcPr>
          <w:p w14:paraId="2080010F">
            <w:pPr>
              <w:kinsoku/>
              <w:overflowPunct/>
              <w:topLinePunct w:val="0"/>
              <w:bidi w:val="0"/>
              <w:adjustRightInd/>
              <w:spacing w:beforeAutospacing="0" w:afterAutospacing="0" w:line="400" w:lineRule="exact"/>
              <w:ind w:left="-420" w:leftChars="-200" w:right="-420" w:rightChars="-200" w:firstLine="480" w:firstLineChars="200"/>
              <w:rPr>
                <w:rFonts w:hint="eastAsia" w:ascii="仿宋" w:hAnsi="仿宋" w:eastAsia="仿宋" w:cs="仿宋"/>
                <w:color w:val="auto"/>
                <w:kern w:val="0"/>
                <w:sz w:val="24"/>
                <w:szCs w:val="20"/>
                <w:highlight w:val="none"/>
              </w:rPr>
            </w:pPr>
          </w:p>
        </w:tc>
        <w:tc>
          <w:tcPr>
            <w:tcW w:w="1178" w:type="pct"/>
            <w:tcBorders>
              <w:top w:val="single" w:color="auto" w:sz="2" w:space="0"/>
              <w:left w:val="single" w:color="auto" w:sz="2" w:space="0"/>
              <w:bottom w:val="single" w:color="auto" w:sz="2" w:space="0"/>
              <w:right w:val="single" w:color="auto" w:sz="2" w:space="0"/>
            </w:tcBorders>
            <w:noWrap w:val="0"/>
            <w:vAlign w:val="center"/>
          </w:tcPr>
          <w:p w14:paraId="1357EB28">
            <w:pPr>
              <w:kinsoku/>
              <w:overflowPunct/>
              <w:topLinePunct w:val="0"/>
              <w:bidi w:val="0"/>
              <w:adjustRightInd/>
              <w:spacing w:beforeAutospacing="0" w:afterAutospacing="0" w:line="400" w:lineRule="exact"/>
              <w:ind w:left="-420" w:leftChars="-200" w:right="-420" w:rightChars="-200" w:firstLine="840" w:firstLineChars="35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电子邮箱</w:t>
            </w:r>
          </w:p>
        </w:tc>
        <w:tc>
          <w:tcPr>
            <w:tcW w:w="1259" w:type="pct"/>
            <w:tcBorders>
              <w:top w:val="single" w:color="auto" w:sz="2" w:space="0"/>
              <w:left w:val="single" w:color="auto" w:sz="2" w:space="0"/>
              <w:bottom w:val="single" w:color="auto" w:sz="2" w:space="0"/>
            </w:tcBorders>
            <w:noWrap w:val="0"/>
            <w:vAlign w:val="center"/>
          </w:tcPr>
          <w:p w14:paraId="6B6F3846">
            <w:pPr>
              <w:kinsoku/>
              <w:overflowPunct/>
              <w:topLinePunct w:val="0"/>
              <w:bidi w:val="0"/>
              <w:adjustRightInd/>
              <w:spacing w:beforeAutospacing="0" w:afterAutospacing="0" w:line="400" w:lineRule="exact"/>
              <w:ind w:left="-420" w:leftChars="-200" w:right="-420" w:rightChars="-200" w:firstLine="480" w:firstLineChars="200"/>
              <w:rPr>
                <w:rFonts w:hint="eastAsia" w:ascii="仿宋" w:hAnsi="仿宋" w:eastAsia="仿宋" w:cs="仿宋"/>
                <w:color w:val="auto"/>
                <w:kern w:val="0"/>
                <w:sz w:val="24"/>
                <w:szCs w:val="20"/>
                <w:highlight w:val="none"/>
              </w:rPr>
            </w:pPr>
          </w:p>
        </w:tc>
      </w:tr>
      <w:tr w14:paraId="5EBC331B">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noWrap w:val="0"/>
            <w:vAlign w:val="center"/>
          </w:tcPr>
          <w:p w14:paraId="28997CF7">
            <w:pPr>
              <w:kinsoku/>
              <w:overflowPunct/>
              <w:topLinePunct w:val="0"/>
              <w:bidi w:val="0"/>
              <w:adjustRightInd/>
              <w:spacing w:beforeAutospacing="0" w:afterAutospacing="0" w:line="400" w:lineRule="exact"/>
              <w:ind w:left="480" w:leftChars="0" w:right="-420" w:rightChars="-200" w:hanging="480" w:hangingChars="20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统一社会信用代码</w:t>
            </w:r>
          </w:p>
        </w:tc>
        <w:tc>
          <w:tcPr>
            <w:tcW w:w="1436" w:type="pct"/>
            <w:tcBorders>
              <w:top w:val="single" w:color="auto" w:sz="2" w:space="0"/>
              <w:left w:val="single" w:color="auto" w:sz="2" w:space="0"/>
              <w:bottom w:val="single" w:color="auto" w:sz="2" w:space="0"/>
              <w:right w:val="single" w:color="auto" w:sz="2" w:space="0"/>
            </w:tcBorders>
            <w:noWrap w:val="0"/>
            <w:vAlign w:val="center"/>
          </w:tcPr>
          <w:p w14:paraId="611FAAFC">
            <w:pPr>
              <w:kinsoku/>
              <w:overflowPunct/>
              <w:topLinePunct w:val="0"/>
              <w:bidi w:val="0"/>
              <w:adjustRightInd/>
              <w:spacing w:beforeAutospacing="0" w:afterAutospacing="0" w:line="400" w:lineRule="exact"/>
              <w:ind w:left="-420" w:leftChars="-200" w:right="-420" w:rightChars="-200" w:firstLine="480" w:firstLineChars="200"/>
              <w:rPr>
                <w:rFonts w:hint="default" w:ascii="仿宋" w:hAnsi="仿宋" w:eastAsia="仿宋" w:cs="仿宋"/>
                <w:color w:val="auto"/>
                <w:kern w:val="0"/>
                <w:sz w:val="24"/>
                <w:szCs w:val="20"/>
                <w:highlight w:val="none"/>
                <w:lang w:val="en-US"/>
              </w:rPr>
            </w:pPr>
            <w:r>
              <w:rPr>
                <w:rFonts w:hint="default" w:ascii="仿宋" w:hAnsi="仿宋" w:eastAsia="仿宋" w:cs="仿宋"/>
                <w:color w:val="auto"/>
                <w:kern w:val="0"/>
                <w:sz w:val="24"/>
                <w:szCs w:val="20"/>
                <w:highlight w:val="none"/>
                <w:lang w:val="en-US"/>
              </w:rPr>
              <w:t xml:space="preserve">  </w:t>
            </w:r>
          </w:p>
        </w:tc>
        <w:tc>
          <w:tcPr>
            <w:tcW w:w="1178" w:type="pct"/>
            <w:tcBorders>
              <w:top w:val="single" w:color="auto" w:sz="2" w:space="0"/>
              <w:left w:val="single" w:color="auto" w:sz="2" w:space="0"/>
              <w:bottom w:val="single" w:color="auto" w:sz="2" w:space="0"/>
              <w:right w:val="single" w:color="auto" w:sz="2" w:space="0"/>
            </w:tcBorders>
            <w:noWrap w:val="0"/>
            <w:vAlign w:val="center"/>
          </w:tcPr>
          <w:p w14:paraId="25A8A2E9">
            <w:pPr>
              <w:kinsoku/>
              <w:overflowPunct/>
              <w:topLinePunct w:val="0"/>
              <w:bidi w:val="0"/>
              <w:adjustRightInd/>
              <w:spacing w:beforeAutospacing="0" w:afterAutospacing="0" w:line="400" w:lineRule="exact"/>
              <w:ind w:left="480" w:leftChars="0" w:right="-420" w:rightChars="-200" w:hanging="480" w:hangingChars="20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统一社会信用代码</w:t>
            </w:r>
          </w:p>
        </w:tc>
        <w:tc>
          <w:tcPr>
            <w:tcW w:w="1259" w:type="pct"/>
            <w:tcBorders>
              <w:top w:val="single" w:color="auto" w:sz="2" w:space="0"/>
              <w:left w:val="single" w:color="auto" w:sz="2" w:space="0"/>
              <w:bottom w:val="single" w:color="auto" w:sz="2" w:space="0"/>
            </w:tcBorders>
            <w:noWrap w:val="0"/>
            <w:vAlign w:val="center"/>
          </w:tcPr>
          <w:p w14:paraId="3913D4A9">
            <w:pPr>
              <w:kinsoku/>
              <w:overflowPunct/>
              <w:topLinePunct w:val="0"/>
              <w:bidi w:val="0"/>
              <w:adjustRightInd/>
              <w:spacing w:beforeAutospacing="0" w:afterAutospacing="0" w:line="400" w:lineRule="exact"/>
              <w:ind w:left="-420" w:leftChars="-200" w:right="-420" w:rightChars="-200" w:firstLine="480" w:firstLineChars="200"/>
              <w:rPr>
                <w:rFonts w:hint="eastAsia" w:ascii="仿宋" w:hAnsi="仿宋" w:eastAsia="仿宋" w:cs="仿宋"/>
                <w:color w:val="auto"/>
                <w:kern w:val="0"/>
                <w:sz w:val="24"/>
                <w:szCs w:val="20"/>
                <w:highlight w:val="none"/>
              </w:rPr>
            </w:pPr>
          </w:p>
        </w:tc>
      </w:tr>
      <w:tr w14:paraId="2EB2F646">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noWrap w:val="0"/>
            <w:vAlign w:val="center"/>
          </w:tcPr>
          <w:p w14:paraId="12AF5D10">
            <w:pPr>
              <w:kinsoku/>
              <w:overflowPunct/>
              <w:topLinePunct w:val="0"/>
              <w:bidi w:val="0"/>
              <w:adjustRightInd/>
              <w:spacing w:beforeAutospacing="0" w:afterAutospacing="0" w:line="400" w:lineRule="exact"/>
              <w:ind w:left="-420" w:leftChars="-200" w:right="-420" w:rightChars="-200" w:firstLine="480" w:firstLineChars="200"/>
              <w:rPr>
                <w:rFonts w:hint="eastAsia" w:ascii="仿宋" w:hAnsi="仿宋" w:eastAsia="仿宋" w:cs="仿宋"/>
                <w:color w:val="auto"/>
                <w:kern w:val="0"/>
                <w:sz w:val="24"/>
                <w:szCs w:val="20"/>
                <w:highlight w:val="none"/>
              </w:rPr>
            </w:pPr>
          </w:p>
        </w:tc>
        <w:tc>
          <w:tcPr>
            <w:tcW w:w="1436" w:type="pct"/>
            <w:tcBorders>
              <w:top w:val="single" w:color="auto" w:sz="2" w:space="0"/>
              <w:left w:val="single" w:color="auto" w:sz="2" w:space="0"/>
              <w:bottom w:val="single" w:color="auto" w:sz="2" w:space="0"/>
              <w:right w:val="single" w:color="auto" w:sz="2" w:space="0"/>
            </w:tcBorders>
            <w:noWrap w:val="0"/>
            <w:vAlign w:val="center"/>
          </w:tcPr>
          <w:p w14:paraId="23FAA01F">
            <w:pPr>
              <w:kinsoku/>
              <w:overflowPunct/>
              <w:topLinePunct w:val="0"/>
              <w:bidi w:val="0"/>
              <w:adjustRightInd/>
              <w:spacing w:beforeAutospacing="0" w:afterAutospacing="0" w:line="400" w:lineRule="exact"/>
              <w:ind w:left="-420" w:leftChars="-200" w:right="-420" w:rightChars="-200" w:firstLine="480" w:firstLineChars="200"/>
              <w:rPr>
                <w:rFonts w:hint="eastAsia" w:ascii="仿宋" w:hAnsi="仿宋" w:eastAsia="仿宋" w:cs="仿宋"/>
                <w:color w:val="auto"/>
                <w:kern w:val="0"/>
                <w:sz w:val="24"/>
                <w:szCs w:val="20"/>
                <w:highlight w:val="none"/>
              </w:rPr>
            </w:pPr>
          </w:p>
        </w:tc>
        <w:tc>
          <w:tcPr>
            <w:tcW w:w="1178" w:type="pct"/>
            <w:tcBorders>
              <w:top w:val="single" w:color="auto" w:sz="2" w:space="0"/>
              <w:left w:val="single" w:color="auto" w:sz="2" w:space="0"/>
              <w:bottom w:val="single" w:color="auto" w:sz="2" w:space="0"/>
              <w:right w:val="single" w:color="auto" w:sz="2" w:space="0"/>
            </w:tcBorders>
            <w:noWrap w:val="0"/>
            <w:vAlign w:val="center"/>
          </w:tcPr>
          <w:p w14:paraId="1ECDB26A">
            <w:pPr>
              <w:kinsoku/>
              <w:overflowPunct/>
              <w:topLinePunct w:val="0"/>
              <w:bidi w:val="0"/>
              <w:adjustRightInd/>
              <w:spacing w:beforeAutospacing="0" w:afterAutospacing="0" w:line="400" w:lineRule="exact"/>
              <w:ind w:left="-420" w:leftChars="-200" w:right="-420" w:rightChars="-200" w:firstLine="840" w:firstLineChars="35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开户名称</w:t>
            </w:r>
          </w:p>
        </w:tc>
        <w:tc>
          <w:tcPr>
            <w:tcW w:w="1259" w:type="pct"/>
            <w:tcBorders>
              <w:top w:val="single" w:color="auto" w:sz="2" w:space="0"/>
              <w:left w:val="single" w:color="auto" w:sz="2" w:space="0"/>
              <w:bottom w:val="single" w:color="auto" w:sz="2" w:space="0"/>
            </w:tcBorders>
            <w:noWrap w:val="0"/>
            <w:vAlign w:val="center"/>
          </w:tcPr>
          <w:p w14:paraId="1C73D32F">
            <w:pPr>
              <w:kinsoku/>
              <w:overflowPunct/>
              <w:topLinePunct w:val="0"/>
              <w:bidi w:val="0"/>
              <w:adjustRightInd/>
              <w:spacing w:beforeAutospacing="0" w:afterAutospacing="0" w:line="400" w:lineRule="exact"/>
              <w:ind w:left="-420" w:leftChars="-200" w:right="-420" w:rightChars="-200" w:firstLine="480" w:firstLineChars="200"/>
              <w:rPr>
                <w:rFonts w:hint="eastAsia" w:ascii="仿宋" w:hAnsi="仿宋" w:eastAsia="仿宋" w:cs="仿宋"/>
                <w:color w:val="auto"/>
                <w:kern w:val="0"/>
                <w:sz w:val="24"/>
                <w:szCs w:val="20"/>
                <w:highlight w:val="none"/>
              </w:rPr>
            </w:pPr>
          </w:p>
        </w:tc>
      </w:tr>
      <w:tr w14:paraId="27FEF408">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noWrap w:val="0"/>
            <w:vAlign w:val="center"/>
          </w:tcPr>
          <w:p w14:paraId="19914280">
            <w:pPr>
              <w:kinsoku/>
              <w:overflowPunct/>
              <w:topLinePunct w:val="0"/>
              <w:bidi w:val="0"/>
              <w:adjustRightInd/>
              <w:spacing w:beforeAutospacing="0" w:afterAutospacing="0" w:line="400" w:lineRule="exact"/>
              <w:ind w:left="-420" w:leftChars="-200" w:right="-420" w:rightChars="-200" w:firstLine="480" w:firstLineChars="200"/>
              <w:rPr>
                <w:rFonts w:hint="eastAsia" w:ascii="仿宋" w:hAnsi="仿宋" w:eastAsia="仿宋" w:cs="仿宋"/>
                <w:color w:val="auto"/>
                <w:kern w:val="0"/>
                <w:sz w:val="24"/>
                <w:szCs w:val="20"/>
                <w:highlight w:val="none"/>
              </w:rPr>
            </w:pPr>
          </w:p>
        </w:tc>
        <w:tc>
          <w:tcPr>
            <w:tcW w:w="1436" w:type="pct"/>
            <w:tcBorders>
              <w:top w:val="single" w:color="auto" w:sz="2" w:space="0"/>
              <w:left w:val="single" w:color="auto" w:sz="2" w:space="0"/>
              <w:bottom w:val="single" w:color="auto" w:sz="2" w:space="0"/>
              <w:right w:val="single" w:color="auto" w:sz="2" w:space="0"/>
            </w:tcBorders>
            <w:noWrap w:val="0"/>
            <w:vAlign w:val="center"/>
          </w:tcPr>
          <w:p w14:paraId="43933FA3">
            <w:pPr>
              <w:kinsoku/>
              <w:overflowPunct/>
              <w:topLinePunct w:val="0"/>
              <w:bidi w:val="0"/>
              <w:adjustRightInd/>
              <w:spacing w:beforeAutospacing="0" w:afterAutospacing="0" w:line="400" w:lineRule="exact"/>
              <w:ind w:left="-420" w:leftChars="-200" w:right="-420" w:rightChars="-200" w:firstLine="480" w:firstLineChars="200"/>
              <w:rPr>
                <w:rFonts w:hint="eastAsia" w:ascii="仿宋" w:hAnsi="仿宋" w:eastAsia="仿宋" w:cs="仿宋"/>
                <w:color w:val="auto"/>
                <w:kern w:val="0"/>
                <w:sz w:val="24"/>
                <w:szCs w:val="20"/>
                <w:highlight w:val="none"/>
              </w:rPr>
            </w:pPr>
          </w:p>
        </w:tc>
        <w:tc>
          <w:tcPr>
            <w:tcW w:w="1178" w:type="pct"/>
            <w:tcBorders>
              <w:top w:val="single" w:color="auto" w:sz="2" w:space="0"/>
              <w:left w:val="single" w:color="auto" w:sz="2" w:space="0"/>
              <w:bottom w:val="single" w:color="auto" w:sz="2" w:space="0"/>
              <w:right w:val="single" w:color="auto" w:sz="2" w:space="0"/>
            </w:tcBorders>
            <w:noWrap w:val="0"/>
            <w:vAlign w:val="center"/>
          </w:tcPr>
          <w:p w14:paraId="12436284">
            <w:pPr>
              <w:kinsoku/>
              <w:overflowPunct/>
              <w:topLinePunct w:val="0"/>
              <w:bidi w:val="0"/>
              <w:adjustRightInd/>
              <w:spacing w:beforeAutospacing="0" w:afterAutospacing="0" w:line="400" w:lineRule="exact"/>
              <w:ind w:left="-420" w:leftChars="-200" w:right="-420" w:rightChars="-200" w:firstLine="840" w:firstLineChars="35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开户银行</w:t>
            </w:r>
          </w:p>
        </w:tc>
        <w:tc>
          <w:tcPr>
            <w:tcW w:w="1259" w:type="pct"/>
            <w:tcBorders>
              <w:top w:val="single" w:color="auto" w:sz="2" w:space="0"/>
              <w:left w:val="single" w:color="auto" w:sz="2" w:space="0"/>
              <w:bottom w:val="single" w:color="auto" w:sz="2" w:space="0"/>
            </w:tcBorders>
            <w:noWrap w:val="0"/>
            <w:vAlign w:val="center"/>
          </w:tcPr>
          <w:p w14:paraId="56A12F02">
            <w:pPr>
              <w:kinsoku/>
              <w:overflowPunct/>
              <w:topLinePunct w:val="0"/>
              <w:bidi w:val="0"/>
              <w:adjustRightInd/>
              <w:spacing w:beforeAutospacing="0" w:afterAutospacing="0" w:line="400" w:lineRule="exact"/>
              <w:ind w:left="-420" w:leftChars="-200" w:right="-420" w:rightChars="-200" w:firstLine="480" w:firstLineChars="200"/>
              <w:rPr>
                <w:rFonts w:hint="eastAsia" w:ascii="仿宋" w:hAnsi="仿宋" w:eastAsia="仿宋" w:cs="仿宋"/>
                <w:color w:val="auto"/>
                <w:kern w:val="0"/>
                <w:sz w:val="24"/>
                <w:szCs w:val="20"/>
                <w:highlight w:val="none"/>
              </w:rPr>
            </w:pPr>
          </w:p>
        </w:tc>
      </w:tr>
      <w:tr w14:paraId="2F112213">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noWrap w:val="0"/>
            <w:vAlign w:val="center"/>
          </w:tcPr>
          <w:p w14:paraId="14EB96E4">
            <w:pPr>
              <w:kinsoku/>
              <w:overflowPunct/>
              <w:topLinePunct w:val="0"/>
              <w:bidi w:val="0"/>
              <w:adjustRightInd/>
              <w:spacing w:beforeAutospacing="0" w:afterAutospacing="0" w:line="400" w:lineRule="exact"/>
              <w:ind w:left="-420" w:leftChars="-200" w:right="-420" w:rightChars="-200" w:firstLine="480" w:firstLineChars="200"/>
              <w:rPr>
                <w:rFonts w:hint="eastAsia" w:ascii="仿宋" w:hAnsi="仿宋" w:eastAsia="仿宋" w:cs="仿宋"/>
                <w:color w:val="auto"/>
                <w:kern w:val="0"/>
                <w:sz w:val="24"/>
                <w:szCs w:val="20"/>
                <w:highlight w:val="none"/>
              </w:rPr>
            </w:pPr>
          </w:p>
        </w:tc>
        <w:tc>
          <w:tcPr>
            <w:tcW w:w="1436" w:type="pct"/>
            <w:tcBorders>
              <w:top w:val="single" w:color="auto" w:sz="2" w:space="0"/>
              <w:left w:val="single" w:color="auto" w:sz="2" w:space="0"/>
              <w:bottom w:val="single" w:color="auto" w:sz="2" w:space="0"/>
              <w:right w:val="single" w:color="auto" w:sz="2" w:space="0"/>
            </w:tcBorders>
            <w:noWrap w:val="0"/>
            <w:vAlign w:val="center"/>
          </w:tcPr>
          <w:p w14:paraId="1DE3AA92">
            <w:pPr>
              <w:kinsoku/>
              <w:overflowPunct/>
              <w:topLinePunct w:val="0"/>
              <w:bidi w:val="0"/>
              <w:adjustRightInd/>
              <w:spacing w:beforeAutospacing="0" w:afterAutospacing="0" w:line="400" w:lineRule="exact"/>
              <w:ind w:left="-420" w:leftChars="-200" w:right="-420" w:rightChars="-200" w:firstLine="480" w:firstLineChars="200"/>
              <w:rPr>
                <w:rFonts w:hint="eastAsia" w:ascii="仿宋" w:hAnsi="仿宋" w:eastAsia="仿宋" w:cs="仿宋"/>
                <w:color w:val="auto"/>
                <w:kern w:val="0"/>
                <w:sz w:val="24"/>
                <w:szCs w:val="20"/>
                <w:highlight w:val="none"/>
              </w:rPr>
            </w:pPr>
          </w:p>
        </w:tc>
        <w:tc>
          <w:tcPr>
            <w:tcW w:w="1178" w:type="pct"/>
            <w:tcBorders>
              <w:top w:val="single" w:color="auto" w:sz="2" w:space="0"/>
              <w:left w:val="single" w:color="auto" w:sz="2" w:space="0"/>
              <w:bottom w:val="single" w:color="auto" w:sz="2" w:space="0"/>
              <w:right w:val="single" w:color="auto" w:sz="2" w:space="0"/>
            </w:tcBorders>
            <w:noWrap w:val="0"/>
            <w:vAlign w:val="center"/>
          </w:tcPr>
          <w:p w14:paraId="48197CCB">
            <w:pPr>
              <w:kinsoku/>
              <w:overflowPunct/>
              <w:topLinePunct w:val="0"/>
              <w:bidi w:val="0"/>
              <w:adjustRightInd/>
              <w:spacing w:beforeAutospacing="0" w:afterAutospacing="0" w:line="400" w:lineRule="exact"/>
              <w:ind w:left="-420" w:leftChars="-200" w:right="-420" w:rightChars="-200" w:firstLine="840" w:firstLineChars="35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银行账号</w:t>
            </w:r>
          </w:p>
        </w:tc>
        <w:tc>
          <w:tcPr>
            <w:tcW w:w="1259" w:type="pct"/>
            <w:tcBorders>
              <w:top w:val="single" w:color="auto" w:sz="2" w:space="0"/>
              <w:left w:val="single" w:color="auto" w:sz="2" w:space="0"/>
              <w:bottom w:val="single" w:color="auto" w:sz="2" w:space="0"/>
            </w:tcBorders>
            <w:noWrap w:val="0"/>
            <w:vAlign w:val="center"/>
          </w:tcPr>
          <w:p w14:paraId="7575C5FD">
            <w:pPr>
              <w:kinsoku/>
              <w:overflowPunct/>
              <w:topLinePunct w:val="0"/>
              <w:bidi w:val="0"/>
              <w:adjustRightInd/>
              <w:spacing w:beforeAutospacing="0" w:afterAutospacing="0" w:line="400" w:lineRule="exact"/>
              <w:ind w:left="-420" w:leftChars="-200" w:right="-420" w:rightChars="-200" w:firstLine="480" w:firstLineChars="200"/>
              <w:rPr>
                <w:rFonts w:hint="eastAsia" w:ascii="仿宋" w:hAnsi="仿宋" w:eastAsia="仿宋" w:cs="仿宋"/>
                <w:color w:val="auto"/>
                <w:kern w:val="0"/>
                <w:sz w:val="24"/>
                <w:szCs w:val="20"/>
                <w:highlight w:val="none"/>
              </w:rPr>
            </w:pPr>
          </w:p>
        </w:tc>
      </w:tr>
      <w:tr w14:paraId="46DD3B8C">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586" w:hRule="atLeast"/>
        </w:trPr>
        <w:tc>
          <w:tcPr>
            <w:tcW w:w="5000" w:type="pct"/>
            <w:gridSpan w:val="4"/>
            <w:tcBorders>
              <w:top w:val="single" w:color="auto" w:sz="2" w:space="0"/>
            </w:tcBorders>
            <w:noWrap w:val="0"/>
            <w:vAlign w:val="center"/>
          </w:tcPr>
          <w:p w14:paraId="609058AF">
            <w:pPr>
              <w:kinsoku/>
              <w:overflowPunct/>
              <w:topLinePunct w:val="0"/>
              <w:bidi w:val="0"/>
              <w:adjustRightInd/>
              <w:spacing w:beforeAutospacing="0" w:afterAutospacing="0" w:line="400" w:lineRule="exact"/>
              <w:ind w:left="-420" w:leftChars="-200" w:right="-420" w:rightChars="-200" w:firstLine="600" w:firstLineChars="25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注：涉及联合体或其他合同主体的信息应按上表格式加列。</w:t>
            </w:r>
          </w:p>
        </w:tc>
      </w:tr>
    </w:tbl>
    <w:p w14:paraId="41526803">
      <w:pPr>
        <w:numPr>
          <w:ilvl w:val="0"/>
          <w:numId w:val="4"/>
        </w:numPr>
        <w:kinsoku/>
        <w:overflowPunct/>
        <w:topLinePunct w:val="0"/>
        <w:bidi w:val="0"/>
        <w:adjustRightInd/>
        <w:spacing w:beforeAutospacing="0" w:afterAutospacing="0" w:line="400" w:lineRule="exact"/>
        <w:ind w:left="-420" w:leftChars="-200" w:right="-420" w:rightChars="-200" w:firstLine="480" w:firstLineChars="200"/>
        <w:jc w:val="center"/>
        <w:rPr>
          <w:rFonts w:hint="eastAsia" w:ascii="仿宋" w:hAnsi="仿宋" w:eastAsia="仿宋" w:cs="仿宋"/>
          <w:b/>
          <w:bCs/>
          <w:color w:val="auto"/>
          <w:kern w:val="0"/>
          <w:sz w:val="24"/>
          <w:szCs w:val="20"/>
          <w:highlight w:val="none"/>
        </w:rPr>
      </w:pPr>
      <w:r>
        <w:rPr>
          <w:rFonts w:hint="eastAsia" w:ascii="仿宋" w:hAnsi="仿宋" w:eastAsia="仿宋" w:cs="仿宋"/>
          <w:color w:val="auto"/>
          <w:kern w:val="0"/>
          <w:sz w:val="24"/>
          <w:szCs w:val="20"/>
          <w:highlight w:val="none"/>
        </w:rPr>
        <w:br w:type="page"/>
      </w:r>
      <w:bookmarkStart w:id="44" w:name="_Toc27624"/>
      <w:r>
        <w:rPr>
          <w:rFonts w:hint="eastAsia" w:ascii="仿宋" w:hAnsi="仿宋" w:eastAsia="仿宋" w:cs="仿宋"/>
          <w:b/>
          <w:bCs/>
          <w:color w:val="auto"/>
          <w:kern w:val="0"/>
          <w:sz w:val="24"/>
          <w:szCs w:val="20"/>
          <w:highlight w:val="none"/>
        </w:rPr>
        <w:t>政府采购合同通用条款</w:t>
      </w:r>
      <w:bookmarkEnd w:id="44"/>
    </w:p>
    <w:p w14:paraId="61115C57">
      <w:pPr>
        <w:numPr>
          <w:ilvl w:val="-1"/>
          <w:numId w:val="0"/>
        </w:numPr>
        <w:kinsoku/>
        <w:overflowPunct/>
        <w:topLinePunct w:val="0"/>
        <w:bidi w:val="0"/>
        <w:adjustRightInd/>
        <w:spacing w:beforeAutospacing="0" w:afterAutospacing="0" w:line="400" w:lineRule="exact"/>
        <w:ind w:left="-200" w:leftChars="0" w:right="-420" w:rightChars="-200" w:firstLine="482" w:firstLineChars="200"/>
        <w:jc w:val="both"/>
        <w:rPr>
          <w:rFonts w:hint="eastAsia" w:ascii="仿宋" w:hAnsi="仿宋" w:eastAsia="仿宋" w:cs="仿宋"/>
          <w:b/>
          <w:bCs/>
          <w:color w:val="auto"/>
          <w:kern w:val="0"/>
          <w:sz w:val="24"/>
          <w:szCs w:val="20"/>
          <w:highlight w:val="none"/>
        </w:rPr>
      </w:pPr>
      <w:r>
        <w:rPr>
          <w:rFonts w:hint="eastAsia" w:ascii="仿宋" w:hAnsi="仿宋" w:eastAsia="仿宋" w:cs="仿宋"/>
          <w:b/>
          <w:bCs/>
          <w:color w:val="auto"/>
          <w:kern w:val="0"/>
          <w:sz w:val="24"/>
          <w:szCs w:val="20"/>
          <w:highlight w:val="none"/>
        </w:rPr>
        <w:t>1.定义</w:t>
      </w:r>
    </w:p>
    <w:p w14:paraId="2322E24A">
      <w:pPr>
        <w:kinsoku/>
        <w:overflowPunct/>
        <w:topLinePunct w:val="0"/>
        <w:bidi w:val="0"/>
        <w:adjustRightInd/>
        <w:spacing w:beforeAutospacing="0" w:afterAutospacing="0" w:line="400" w:lineRule="exact"/>
        <w:ind w:left="-420" w:leftChars="-200" w:right="-420" w:rightChars="-200" w:firstLine="720" w:firstLineChars="30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1.1合同当事人</w:t>
      </w:r>
    </w:p>
    <w:p w14:paraId="2A2F833F">
      <w:pPr>
        <w:kinsoku/>
        <w:overflowPunct/>
        <w:topLinePunct w:val="0"/>
        <w:bidi w:val="0"/>
        <w:adjustRightInd/>
        <w:spacing w:beforeAutospacing="0" w:afterAutospacing="0" w:line="400" w:lineRule="exact"/>
        <w:ind w:left="-199" w:leftChars="-95" w:right="-420" w:rightChars="-200" w:firstLine="499" w:firstLineChars="208"/>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（1）采购人（以下称甲方）是指使用财政性资金，通过政府采购方式向供应商购买货物</w:t>
      </w:r>
      <w:r>
        <w:rPr>
          <w:rFonts w:hint="eastAsia" w:ascii="仿宋" w:hAnsi="仿宋" w:eastAsia="仿宋" w:cs="仿宋"/>
          <w:color w:val="auto"/>
          <w:kern w:val="0"/>
          <w:sz w:val="24"/>
          <w:szCs w:val="20"/>
          <w:highlight w:val="none"/>
          <w:lang w:val="en-US" w:eastAsia="zh-CN"/>
        </w:rPr>
        <w:t>及其相关服务的</w:t>
      </w:r>
      <w:r>
        <w:rPr>
          <w:rFonts w:hint="eastAsia" w:ascii="仿宋" w:hAnsi="仿宋" w:eastAsia="仿宋" w:cs="仿宋"/>
          <w:color w:val="auto"/>
          <w:kern w:val="0"/>
          <w:sz w:val="24"/>
          <w:szCs w:val="20"/>
          <w:highlight w:val="none"/>
        </w:rPr>
        <w:t>国家机关、事业单位、团体组织。</w:t>
      </w:r>
    </w:p>
    <w:p w14:paraId="3B53A9FB">
      <w:pPr>
        <w:kinsoku/>
        <w:overflowPunct/>
        <w:topLinePunct w:val="0"/>
        <w:bidi w:val="0"/>
        <w:adjustRightInd/>
        <w:spacing w:beforeAutospacing="0" w:afterAutospacing="0" w:line="400" w:lineRule="exact"/>
        <w:ind w:left="-199" w:leftChars="-95" w:right="-420" w:rightChars="-200" w:firstLine="499" w:firstLineChars="208"/>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（2）供应商（以下称</w:t>
      </w:r>
      <w:r>
        <w:rPr>
          <w:rFonts w:hint="eastAsia" w:ascii="仿宋" w:hAnsi="仿宋" w:eastAsia="仿宋" w:cs="仿宋"/>
          <w:color w:val="auto"/>
          <w:kern w:val="0"/>
          <w:sz w:val="24"/>
          <w:szCs w:val="20"/>
          <w:highlight w:val="none"/>
          <w:lang w:eastAsia="zh-CN"/>
        </w:rPr>
        <w:t>乙</w:t>
      </w:r>
      <w:r>
        <w:rPr>
          <w:rFonts w:hint="eastAsia" w:ascii="仿宋" w:hAnsi="仿宋" w:eastAsia="仿宋" w:cs="仿宋"/>
          <w:color w:val="auto"/>
          <w:kern w:val="0"/>
          <w:sz w:val="24"/>
          <w:szCs w:val="20"/>
          <w:highlight w:val="none"/>
        </w:rPr>
        <w:t>方）是指参加政府采购活动并且中标（成交），向采购人提供</w:t>
      </w:r>
      <w:r>
        <w:rPr>
          <w:rFonts w:hint="eastAsia" w:ascii="仿宋" w:hAnsi="仿宋" w:eastAsia="仿宋" w:cs="仿宋"/>
          <w:color w:val="auto"/>
          <w:kern w:val="0"/>
          <w:sz w:val="24"/>
          <w:szCs w:val="20"/>
          <w:highlight w:val="none"/>
          <w:lang w:val="en-US" w:eastAsia="zh-CN"/>
        </w:rPr>
        <w:t>合同约定的货物及其相关服务的法人、非法人组织或者自然人</w:t>
      </w:r>
      <w:r>
        <w:rPr>
          <w:rFonts w:hint="eastAsia" w:ascii="仿宋" w:hAnsi="仿宋" w:eastAsia="仿宋" w:cs="仿宋"/>
          <w:color w:val="auto"/>
          <w:kern w:val="0"/>
          <w:sz w:val="24"/>
          <w:szCs w:val="20"/>
          <w:highlight w:val="none"/>
        </w:rPr>
        <w:t>。</w:t>
      </w:r>
    </w:p>
    <w:p w14:paraId="78C79725">
      <w:pPr>
        <w:kinsoku/>
        <w:overflowPunct/>
        <w:topLinePunct w:val="0"/>
        <w:bidi w:val="0"/>
        <w:adjustRightInd/>
        <w:spacing w:beforeAutospacing="0" w:afterAutospacing="0" w:line="400" w:lineRule="exact"/>
        <w:ind w:left="-199" w:leftChars="-95" w:right="-420" w:rightChars="-200" w:firstLine="499" w:firstLineChars="208"/>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（3）其他合同主体是指除采购人和供应商以外，依法参与合同缔结或履行，享有权利、承担义务的合同当事人。</w:t>
      </w:r>
    </w:p>
    <w:p w14:paraId="38DC4753">
      <w:pPr>
        <w:kinsoku/>
        <w:overflowPunct/>
        <w:topLinePunct w:val="0"/>
        <w:bidi w:val="0"/>
        <w:adjustRightInd/>
        <w:spacing w:beforeAutospacing="0" w:afterAutospacing="0" w:line="400" w:lineRule="exact"/>
        <w:ind w:left="-420" w:leftChars="-200" w:right="-420" w:rightChars="-200" w:firstLine="720" w:firstLineChars="30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1.2本合同下列术语应解释为：</w:t>
      </w:r>
    </w:p>
    <w:p w14:paraId="4FB21F1F">
      <w:pPr>
        <w:kinsoku/>
        <w:overflowPunct/>
        <w:topLinePunct w:val="0"/>
        <w:bidi w:val="0"/>
        <w:adjustRightInd/>
        <w:spacing w:beforeAutospacing="0" w:afterAutospacing="0" w:line="400" w:lineRule="exact"/>
        <w:ind w:left="-199" w:leftChars="-95" w:right="-420" w:rightChars="-200" w:firstLine="499" w:firstLineChars="208"/>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（1）“合同”系指合同当事人意思表示达成一致的任何协议，包括签署的</w:t>
      </w:r>
      <w:r>
        <w:rPr>
          <w:rFonts w:hint="eastAsia" w:ascii="仿宋" w:hAnsi="仿宋" w:eastAsia="仿宋" w:cs="仿宋"/>
          <w:color w:val="auto"/>
          <w:kern w:val="0"/>
          <w:sz w:val="24"/>
          <w:szCs w:val="20"/>
          <w:highlight w:val="none"/>
          <w:lang w:eastAsia="zh-CN"/>
        </w:rPr>
        <w:t>政府采购</w:t>
      </w:r>
      <w:r>
        <w:rPr>
          <w:rFonts w:hint="eastAsia" w:ascii="仿宋" w:hAnsi="仿宋" w:eastAsia="仿宋" w:cs="仿宋"/>
          <w:color w:val="auto"/>
          <w:kern w:val="0"/>
          <w:sz w:val="24"/>
          <w:szCs w:val="20"/>
          <w:highlight w:val="none"/>
        </w:rPr>
        <w:t>合同协议书及其变更、补充</w:t>
      </w:r>
      <w:r>
        <w:rPr>
          <w:rFonts w:hint="eastAsia" w:ascii="仿宋" w:hAnsi="仿宋" w:eastAsia="仿宋" w:cs="仿宋"/>
          <w:color w:val="auto"/>
          <w:kern w:val="0"/>
          <w:sz w:val="24"/>
          <w:szCs w:val="20"/>
          <w:highlight w:val="none"/>
          <w:lang w:eastAsia="zh-CN"/>
        </w:rPr>
        <w:t>协议，</w:t>
      </w:r>
      <w:r>
        <w:rPr>
          <w:rFonts w:hint="eastAsia" w:ascii="仿宋" w:hAnsi="仿宋" w:eastAsia="仿宋" w:cs="仿宋"/>
          <w:color w:val="auto"/>
          <w:kern w:val="0"/>
          <w:sz w:val="24"/>
          <w:szCs w:val="20"/>
          <w:highlight w:val="none"/>
        </w:rPr>
        <w:t>政府采购合同专用条款</w:t>
      </w:r>
      <w:r>
        <w:rPr>
          <w:rFonts w:hint="eastAsia" w:ascii="仿宋" w:hAnsi="仿宋" w:eastAsia="仿宋" w:cs="仿宋"/>
          <w:color w:val="auto"/>
          <w:kern w:val="0"/>
          <w:sz w:val="24"/>
          <w:szCs w:val="20"/>
          <w:highlight w:val="none"/>
          <w:lang w:eastAsia="zh-CN"/>
        </w:rPr>
        <w:t>，</w:t>
      </w:r>
      <w:r>
        <w:rPr>
          <w:rFonts w:hint="eastAsia" w:ascii="仿宋" w:hAnsi="仿宋" w:eastAsia="仿宋" w:cs="仿宋"/>
          <w:color w:val="auto"/>
          <w:kern w:val="0"/>
          <w:sz w:val="24"/>
          <w:szCs w:val="20"/>
          <w:highlight w:val="none"/>
        </w:rPr>
        <w:t>政府采购合同通用条款</w:t>
      </w:r>
      <w:r>
        <w:rPr>
          <w:rFonts w:hint="eastAsia" w:ascii="仿宋" w:hAnsi="仿宋" w:eastAsia="仿宋" w:cs="仿宋"/>
          <w:color w:val="auto"/>
          <w:kern w:val="0"/>
          <w:sz w:val="24"/>
          <w:szCs w:val="20"/>
          <w:highlight w:val="none"/>
          <w:lang w:eastAsia="zh-CN"/>
        </w:rPr>
        <w:t>，</w:t>
      </w:r>
      <w:r>
        <w:rPr>
          <w:rFonts w:hint="eastAsia" w:ascii="仿宋" w:hAnsi="仿宋" w:eastAsia="仿宋" w:cs="仿宋"/>
          <w:color w:val="auto"/>
          <w:kern w:val="0"/>
          <w:sz w:val="24"/>
          <w:szCs w:val="20"/>
          <w:highlight w:val="none"/>
        </w:rPr>
        <w:t>中标</w:t>
      </w:r>
      <w:r>
        <w:rPr>
          <w:rFonts w:hint="eastAsia" w:ascii="仿宋" w:hAnsi="仿宋" w:eastAsia="仿宋" w:cs="仿宋"/>
          <w:color w:val="auto"/>
          <w:kern w:val="0"/>
          <w:sz w:val="24"/>
          <w:szCs w:val="20"/>
          <w:highlight w:val="none"/>
          <w:lang w:eastAsia="zh-CN"/>
        </w:rPr>
        <w:t>（成交）</w:t>
      </w:r>
      <w:r>
        <w:rPr>
          <w:rFonts w:hint="eastAsia" w:ascii="仿宋" w:hAnsi="仿宋" w:eastAsia="仿宋" w:cs="仿宋"/>
          <w:color w:val="auto"/>
          <w:kern w:val="0"/>
          <w:sz w:val="24"/>
          <w:szCs w:val="20"/>
          <w:highlight w:val="none"/>
        </w:rPr>
        <w:t>通知书</w:t>
      </w:r>
      <w:r>
        <w:rPr>
          <w:rFonts w:hint="eastAsia" w:ascii="仿宋" w:hAnsi="仿宋" w:eastAsia="仿宋" w:cs="仿宋"/>
          <w:color w:val="auto"/>
          <w:kern w:val="0"/>
          <w:sz w:val="24"/>
          <w:szCs w:val="20"/>
          <w:highlight w:val="none"/>
          <w:lang w:eastAsia="zh-CN"/>
        </w:rPr>
        <w:t>，</w:t>
      </w:r>
      <w:r>
        <w:rPr>
          <w:rFonts w:hint="eastAsia" w:ascii="仿宋" w:hAnsi="仿宋" w:eastAsia="仿宋" w:cs="仿宋"/>
          <w:color w:val="auto"/>
          <w:kern w:val="0"/>
          <w:sz w:val="24"/>
          <w:szCs w:val="20"/>
          <w:highlight w:val="none"/>
        </w:rPr>
        <w:t>投标（响应）文件</w:t>
      </w:r>
      <w:r>
        <w:rPr>
          <w:rFonts w:hint="eastAsia" w:ascii="仿宋" w:hAnsi="仿宋" w:eastAsia="仿宋" w:cs="仿宋"/>
          <w:color w:val="auto"/>
          <w:kern w:val="0"/>
          <w:sz w:val="24"/>
          <w:szCs w:val="20"/>
          <w:highlight w:val="none"/>
          <w:lang w:eastAsia="zh-CN"/>
        </w:rPr>
        <w:t>，</w:t>
      </w:r>
      <w:r>
        <w:rPr>
          <w:rFonts w:hint="eastAsia" w:ascii="仿宋" w:hAnsi="仿宋" w:eastAsia="仿宋" w:cs="仿宋"/>
          <w:color w:val="auto"/>
          <w:kern w:val="0"/>
          <w:sz w:val="24"/>
          <w:szCs w:val="20"/>
          <w:highlight w:val="none"/>
        </w:rPr>
        <w:t>采购文件</w:t>
      </w:r>
      <w:r>
        <w:rPr>
          <w:rFonts w:hint="eastAsia" w:ascii="仿宋" w:hAnsi="仿宋" w:eastAsia="仿宋" w:cs="仿宋"/>
          <w:color w:val="auto"/>
          <w:kern w:val="0"/>
          <w:sz w:val="24"/>
          <w:szCs w:val="20"/>
          <w:highlight w:val="none"/>
          <w:lang w:eastAsia="zh-CN"/>
        </w:rPr>
        <w:t>，</w:t>
      </w:r>
      <w:r>
        <w:rPr>
          <w:rFonts w:hint="eastAsia" w:ascii="仿宋" w:hAnsi="仿宋" w:eastAsia="仿宋" w:cs="仿宋"/>
          <w:color w:val="auto"/>
          <w:kern w:val="0"/>
          <w:sz w:val="24"/>
          <w:szCs w:val="20"/>
          <w:highlight w:val="none"/>
        </w:rPr>
        <w:t>有关技术文件</w:t>
      </w:r>
      <w:r>
        <w:rPr>
          <w:rFonts w:hint="eastAsia" w:ascii="仿宋" w:hAnsi="仿宋" w:eastAsia="仿宋" w:cs="仿宋"/>
          <w:color w:val="auto"/>
          <w:kern w:val="0"/>
          <w:sz w:val="24"/>
          <w:szCs w:val="20"/>
          <w:highlight w:val="none"/>
          <w:lang w:eastAsia="zh-CN"/>
        </w:rPr>
        <w:t>和</w:t>
      </w:r>
      <w:r>
        <w:rPr>
          <w:rFonts w:hint="eastAsia" w:ascii="仿宋" w:hAnsi="仿宋" w:eastAsia="仿宋" w:cs="仿宋"/>
          <w:color w:val="auto"/>
          <w:kern w:val="0"/>
          <w:sz w:val="24"/>
          <w:szCs w:val="20"/>
          <w:highlight w:val="none"/>
        </w:rPr>
        <w:t>图纸</w:t>
      </w:r>
      <w:r>
        <w:rPr>
          <w:rFonts w:hint="eastAsia" w:ascii="仿宋" w:hAnsi="仿宋" w:eastAsia="仿宋" w:cs="仿宋"/>
          <w:color w:val="auto"/>
          <w:kern w:val="0"/>
          <w:sz w:val="24"/>
          <w:szCs w:val="20"/>
          <w:highlight w:val="none"/>
          <w:lang w:eastAsia="zh-CN"/>
        </w:rPr>
        <w:t>，以及国家法律、行政法规和规章制度规定或合同约定的作为合同组成部分的其他文件</w:t>
      </w:r>
      <w:r>
        <w:rPr>
          <w:rFonts w:hint="eastAsia" w:ascii="仿宋" w:hAnsi="仿宋" w:eastAsia="仿宋" w:cs="仿宋"/>
          <w:color w:val="auto"/>
          <w:kern w:val="0"/>
          <w:sz w:val="24"/>
          <w:szCs w:val="20"/>
          <w:highlight w:val="none"/>
        </w:rPr>
        <w:t>。</w:t>
      </w:r>
    </w:p>
    <w:p w14:paraId="3B639B16">
      <w:pPr>
        <w:kinsoku/>
        <w:overflowPunct/>
        <w:topLinePunct w:val="0"/>
        <w:bidi w:val="0"/>
        <w:adjustRightInd/>
        <w:spacing w:beforeAutospacing="0" w:afterAutospacing="0" w:line="400" w:lineRule="exact"/>
        <w:ind w:left="-199" w:leftChars="-95" w:right="-420" w:rightChars="-200" w:firstLine="499" w:firstLineChars="208"/>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w:t>
      </w:r>
      <w:r>
        <w:rPr>
          <w:rFonts w:hint="eastAsia" w:ascii="仿宋" w:hAnsi="仿宋" w:eastAsia="仿宋" w:cs="仿宋"/>
          <w:color w:val="auto"/>
          <w:kern w:val="0"/>
          <w:sz w:val="24"/>
          <w:szCs w:val="20"/>
          <w:highlight w:val="none"/>
          <w:lang w:val="en-US" w:eastAsia="zh-CN"/>
        </w:rPr>
        <w:t>2</w:t>
      </w:r>
      <w:r>
        <w:rPr>
          <w:rFonts w:hint="eastAsia" w:ascii="仿宋" w:hAnsi="仿宋" w:eastAsia="仿宋" w:cs="仿宋"/>
          <w:color w:val="auto"/>
          <w:kern w:val="0"/>
          <w:sz w:val="24"/>
          <w:szCs w:val="20"/>
          <w:highlight w:val="none"/>
        </w:rPr>
        <w:t>）“合同价</w:t>
      </w:r>
      <w:r>
        <w:rPr>
          <w:rFonts w:hint="eastAsia" w:ascii="仿宋" w:hAnsi="仿宋" w:eastAsia="仿宋" w:cs="仿宋"/>
          <w:color w:val="auto"/>
          <w:kern w:val="0"/>
          <w:sz w:val="24"/>
          <w:szCs w:val="20"/>
          <w:highlight w:val="none"/>
          <w:lang w:val="en-US" w:eastAsia="zh-CN"/>
        </w:rPr>
        <w:t>款</w:t>
      </w:r>
      <w:r>
        <w:rPr>
          <w:rFonts w:hint="eastAsia" w:ascii="仿宋" w:hAnsi="仿宋" w:eastAsia="仿宋" w:cs="仿宋"/>
          <w:color w:val="auto"/>
          <w:kern w:val="0"/>
          <w:sz w:val="24"/>
          <w:szCs w:val="20"/>
          <w:highlight w:val="none"/>
        </w:rPr>
        <w:t>”系指根据本合同规定乙方在全面履行合同义务后甲方应支付给乙方的价款。</w:t>
      </w:r>
    </w:p>
    <w:p w14:paraId="47B944F4">
      <w:pPr>
        <w:kinsoku/>
        <w:overflowPunct/>
        <w:topLinePunct w:val="0"/>
        <w:bidi w:val="0"/>
        <w:adjustRightInd/>
        <w:spacing w:beforeAutospacing="0" w:afterAutospacing="0" w:line="400" w:lineRule="exact"/>
        <w:ind w:left="-199" w:leftChars="-95" w:right="-420" w:rightChars="-200" w:firstLine="499" w:firstLineChars="208"/>
        <w:rPr>
          <w:rFonts w:hint="eastAsia" w:ascii="仿宋" w:hAnsi="仿宋" w:eastAsia="仿宋" w:cs="仿宋"/>
          <w:color w:val="auto"/>
          <w:kern w:val="0"/>
          <w:sz w:val="24"/>
          <w:szCs w:val="20"/>
          <w:highlight w:val="none"/>
          <w:lang w:eastAsia="zh-CN"/>
        </w:rPr>
      </w:pPr>
      <w:r>
        <w:rPr>
          <w:rFonts w:hint="eastAsia" w:ascii="仿宋" w:hAnsi="仿宋" w:eastAsia="仿宋" w:cs="仿宋"/>
          <w:color w:val="auto"/>
          <w:kern w:val="0"/>
          <w:sz w:val="24"/>
          <w:szCs w:val="20"/>
          <w:highlight w:val="none"/>
        </w:rPr>
        <w:t>（</w:t>
      </w:r>
      <w:r>
        <w:rPr>
          <w:rFonts w:hint="eastAsia" w:ascii="仿宋" w:hAnsi="仿宋" w:eastAsia="仿宋" w:cs="仿宋"/>
          <w:color w:val="auto"/>
          <w:kern w:val="0"/>
          <w:sz w:val="24"/>
          <w:szCs w:val="20"/>
          <w:highlight w:val="none"/>
          <w:lang w:val="en-US" w:eastAsia="zh-CN"/>
        </w:rPr>
        <w:t>3</w:t>
      </w:r>
      <w:r>
        <w:rPr>
          <w:rFonts w:hint="eastAsia" w:ascii="仿宋" w:hAnsi="仿宋" w:eastAsia="仿宋" w:cs="仿宋"/>
          <w:color w:val="auto"/>
          <w:kern w:val="0"/>
          <w:sz w:val="24"/>
          <w:szCs w:val="20"/>
          <w:highlight w:val="none"/>
        </w:rPr>
        <w:t>）“货物”系指乙方根据本合同规定须向甲方提供的各种形态和种类的物品，包括原材料、设备、产品（包括软件）及相关的其备品备件、工具、手册及</w:t>
      </w:r>
      <w:r>
        <w:rPr>
          <w:rFonts w:hint="eastAsia" w:ascii="仿宋" w:hAnsi="仿宋" w:eastAsia="仿宋" w:cs="仿宋"/>
          <w:color w:val="auto"/>
          <w:kern w:val="0"/>
          <w:sz w:val="24"/>
          <w:szCs w:val="20"/>
          <w:highlight w:val="none"/>
          <w:lang w:val="en"/>
        </w:rPr>
        <w:t>其他</w:t>
      </w:r>
      <w:r>
        <w:rPr>
          <w:rFonts w:hint="eastAsia" w:ascii="仿宋" w:hAnsi="仿宋" w:eastAsia="仿宋" w:cs="仿宋"/>
          <w:color w:val="auto"/>
          <w:kern w:val="0"/>
          <w:sz w:val="24"/>
          <w:szCs w:val="20"/>
          <w:highlight w:val="none"/>
        </w:rPr>
        <w:t>技术资料和材料</w:t>
      </w:r>
      <w:r>
        <w:rPr>
          <w:rFonts w:hint="eastAsia" w:ascii="仿宋" w:hAnsi="仿宋" w:eastAsia="仿宋" w:cs="仿宋"/>
          <w:color w:val="auto"/>
          <w:kern w:val="0"/>
          <w:sz w:val="24"/>
          <w:szCs w:val="20"/>
          <w:highlight w:val="none"/>
          <w:lang w:eastAsia="zh-CN"/>
        </w:rPr>
        <w:t>等</w:t>
      </w:r>
      <w:r>
        <w:rPr>
          <w:rFonts w:hint="eastAsia" w:ascii="仿宋" w:hAnsi="仿宋" w:eastAsia="仿宋" w:cs="仿宋"/>
          <w:color w:val="auto"/>
          <w:kern w:val="0"/>
          <w:sz w:val="24"/>
          <w:szCs w:val="20"/>
          <w:highlight w:val="none"/>
        </w:rPr>
        <w:t>。</w:t>
      </w:r>
    </w:p>
    <w:p w14:paraId="242BB193">
      <w:pPr>
        <w:kinsoku/>
        <w:overflowPunct/>
        <w:topLinePunct w:val="0"/>
        <w:bidi w:val="0"/>
        <w:adjustRightInd/>
        <w:spacing w:beforeAutospacing="0" w:afterAutospacing="0" w:line="400" w:lineRule="exact"/>
        <w:ind w:left="-199" w:leftChars="-95" w:right="-420" w:rightChars="-200" w:firstLine="499" w:firstLineChars="208"/>
        <w:rPr>
          <w:rFonts w:hint="eastAsia" w:ascii="仿宋" w:hAnsi="仿宋" w:eastAsia="仿宋" w:cs="仿宋"/>
          <w:color w:val="auto"/>
          <w:kern w:val="0"/>
          <w:sz w:val="24"/>
          <w:szCs w:val="20"/>
          <w:highlight w:val="none"/>
          <w:lang w:eastAsia="zh-CN"/>
        </w:rPr>
      </w:pPr>
      <w:r>
        <w:rPr>
          <w:rFonts w:hint="eastAsia" w:ascii="仿宋" w:hAnsi="仿宋" w:eastAsia="仿宋" w:cs="仿宋"/>
          <w:color w:val="auto"/>
          <w:kern w:val="0"/>
          <w:sz w:val="24"/>
          <w:szCs w:val="20"/>
          <w:highlight w:val="none"/>
        </w:rPr>
        <w:t>（</w:t>
      </w:r>
      <w:r>
        <w:rPr>
          <w:rFonts w:hint="eastAsia" w:ascii="仿宋" w:hAnsi="仿宋" w:eastAsia="仿宋" w:cs="仿宋"/>
          <w:color w:val="auto"/>
          <w:kern w:val="0"/>
          <w:sz w:val="24"/>
          <w:szCs w:val="20"/>
          <w:highlight w:val="none"/>
          <w:lang w:val="en-US" w:eastAsia="zh-CN"/>
        </w:rPr>
        <w:t>4</w:t>
      </w:r>
      <w:r>
        <w:rPr>
          <w:rFonts w:hint="eastAsia" w:ascii="仿宋" w:hAnsi="仿宋" w:eastAsia="仿宋" w:cs="仿宋"/>
          <w:color w:val="auto"/>
          <w:kern w:val="0"/>
          <w:sz w:val="24"/>
          <w:szCs w:val="20"/>
          <w:highlight w:val="none"/>
        </w:rPr>
        <w:t>）“</w:t>
      </w:r>
      <w:r>
        <w:rPr>
          <w:rFonts w:hint="eastAsia" w:ascii="仿宋" w:hAnsi="仿宋" w:eastAsia="仿宋" w:cs="仿宋"/>
          <w:color w:val="auto"/>
          <w:kern w:val="0"/>
          <w:sz w:val="24"/>
          <w:szCs w:val="20"/>
          <w:highlight w:val="none"/>
          <w:lang w:val="en-US" w:eastAsia="zh-CN"/>
        </w:rPr>
        <w:t>相关</w:t>
      </w:r>
      <w:r>
        <w:rPr>
          <w:rFonts w:hint="eastAsia" w:ascii="仿宋" w:hAnsi="仿宋" w:eastAsia="仿宋" w:cs="仿宋"/>
          <w:color w:val="auto"/>
          <w:kern w:val="0"/>
          <w:sz w:val="24"/>
          <w:szCs w:val="20"/>
          <w:highlight w:val="none"/>
        </w:rPr>
        <w:t>服务”系指根据合同规定，乙方应提供的</w:t>
      </w:r>
      <w:r>
        <w:rPr>
          <w:rFonts w:hint="eastAsia" w:ascii="仿宋" w:hAnsi="仿宋" w:eastAsia="仿宋" w:cs="仿宋"/>
          <w:color w:val="auto"/>
          <w:kern w:val="0"/>
          <w:sz w:val="24"/>
          <w:szCs w:val="20"/>
          <w:highlight w:val="none"/>
          <w:lang w:val="en-US" w:eastAsia="zh-CN"/>
        </w:rPr>
        <w:t>与货物有关的</w:t>
      </w:r>
      <w:r>
        <w:rPr>
          <w:rFonts w:hint="eastAsia" w:ascii="仿宋" w:hAnsi="仿宋" w:eastAsia="仿宋" w:cs="仿宋"/>
          <w:color w:val="auto"/>
          <w:kern w:val="0"/>
          <w:sz w:val="24"/>
          <w:szCs w:val="20"/>
          <w:highlight w:val="none"/>
        </w:rPr>
        <w:t>技术、管理和</w:t>
      </w:r>
      <w:r>
        <w:rPr>
          <w:rFonts w:hint="eastAsia" w:ascii="仿宋" w:hAnsi="仿宋" w:eastAsia="仿宋" w:cs="仿宋"/>
          <w:color w:val="auto"/>
          <w:kern w:val="0"/>
          <w:sz w:val="24"/>
          <w:szCs w:val="20"/>
          <w:highlight w:val="none"/>
          <w:lang w:val="en"/>
        </w:rPr>
        <w:t>其他</w:t>
      </w:r>
      <w:r>
        <w:rPr>
          <w:rFonts w:hint="eastAsia" w:ascii="仿宋" w:hAnsi="仿宋" w:eastAsia="仿宋" w:cs="仿宋"/>
          <w:color w:val="auto"/>
          <w:kern w:val="0"/>
          <w:sz w:val="24"/>
          <w:szCs w:val="20"/>
          <w:highlight w:val="none"/>
        </w:rPr>
        <w:t>服务，包括但不限于：管理和质量保证、运输、保险、检验、现场准备、安装、集成、调试、培训、维修、</w:t>
      </w:r>
      <w:r>
        <w:rPr>
          <w:rFonts w:hint="eastAsia" w:ascii="仿宋" w:hAnsi="仿宋" w:eastAsia="仿宋" w:cs="仿宋"/>
          <w:color w:val="auto"/>
          <w:kern w:val="0"/>
          <w:sz w:val="24"/>
          <w:szCs w:val="20"/>
          <w:highlight w:val="none"/>
          <w:lang w:eastAsia="zh-CN"/>
        </w:rPr>
        <w:t>废弃处置、</w:t>
      </w:r>
      <w:r>
        <w:rPr>
          <w:rFonts w:hint="eastAsia" w:ascii="仿宋" w:hAnsi="仿宋" w:eastAsia="仿宋" w:cs="仿宋"/>
          <w:color w:val="auto"/>
          <w:kern w:val="0"/>
          <w:sz w:val="24"/>
          <w:szCs w:val="20"/>
          <w:highlight w:val="none"/>
        </w:rPr>
        <w:t>技术支持等以及合同中规定乙方应承担的</w:t>
      </w:r>
      <w:r>
        <w:rPr>
          <w:rFonts w:hint="eastAsia" w:ascii="仿宋" w:hAnsi="仿宋" w:eastAsia="仿宋" w:cs="仿宋"/>
          <w:color w:val="auto"/>
          <w:kern w:val="0"/>
          <w:sz w:val="24"/>
          <w:szCs w:val="20"/>
          <w:highlight w:val="none"/>
          <w:lang w:val="en"/>
        </w:rPr>
        <w:t>其他</w:t>
      </w:r>
      <w:r>
        <w:rPr>
          <w:rFonts w:hint="eastAsia" w:ascii="仿宋" w:hAnsi="仿宋" w:eastAsia="仿宋" w:cs="仿宋"/>
          <w:color w:val="auto"/>
          <w:kern w:val="0"/>
          <w:sz w:val="24"/>
          <w:szCs w:val="20"/>
          <w:highlight w:val="none"/>
        </w:rPr>
        <w:t>义务。</w:t>
      </w:r>
    </w:p>
    <w:p w14:paraId="659E3DFE">
      <w:pPr>
        <w:kinsoku/>
        <w:overflowPunct/>
        <w:topLinePunct w:val="0"/>
        <w:bidi w:val="0"/>
        <w:adjustRightInd/>
        <w:spacing w:beforeAutospacing="0" w:afterAutospacing="0" w:line="400" w:lineRule="exact"/>
        <w:ind w:left="-199" w:leftChars="-95" w:right="-420" w:rightChars="-200" w:firstLine="499" w:firstLineChars="208"/>
        <w:rPr>
          <w:rFonts w:hint="eastAsia" w:ascii="仿宋" w:hAnsi="仿宋" w:eastAsia="仿宋" w:cs="仿宋"/>
          <w:color w:val="auto"/>
          <w:kern w:val="0"/>
          <w:sz w:val="24"/>
          <w:szCs w:val="20"/>
          <w:highlight w:val="none"/>
          <w:lang w:eastAsia="zh-CN"/>
        </w:rPr>
      </w:pPr>
      <w:r>
        <w:rPr>
          <w:rFonts w:hint="eastAsia" w:ascii="仿宋" w:hAnsi="仿宋" w:eastAsia="仿宋" w:cs="仿宋"/>
          <w:color w:val="auto"/>
          <w:kern w:val="0"/>
          <w:sz w:val="24"/>
          <w:szCs w:val="20"/>
          <w:highlight w:val="none"/>
        </w:rPr>
        <w:t>（</w:t>
      </w:r>
      <w:r>
        <w:rPr>
          <w:rFonts w:hint="eastAsia" w:ascii="仿宋" w:hAnsi="仿宋" w:eastAsia="仿宋" w:cs="仿宋"/>
          <w:color w:val="auto"/>
          <w:kern w:val="0"/>
          <w:sz w:val="24"/>
          <w:szCs w:val="20"/>
          <w:highlight w:val="none"/>
          <w:lang w:val="en-US" w:eastAsia="zh-CN"/>
        </w:rPr>
        <w:t>5</w:t>
      </w:r>
      <w:r>
        <w:rPr>
          <w:rFonts w:hint="eastAsia" w:ascii="仿宋" w:hAnsi="仿宋" w:eastAsia="仿宋" w:cs="仿宋"/>
          <w:color w:val="auto"/>
          <w:kern w:val="0"/>
          <w:sz w:val="24"/>
          <w:szCs w:val="20"/>
          <w:highlight w:val="none"/>
        </w:rPr>
        <w:t>）“分包”系指中标</w:t>
      </w:r>
      <w:r>
        <w:rPr>
          <w:rFonts w:hint="eastAsia" w:ascii="仿宋" w:hAnsi="仿宋" w:eastAsia="仿宋" w:cs="仿宋"/>
          <w:color w:val="auto"/>
          <w:kern w:val="0"/>
          <w:sz w:val="24"/>
          <w:szCs w:val="20"/>
          <w:highlight w:val="none"/>
          <w:lang w:eastAsia="zh-CN"/>
        </w:rPr>
        <w:t>（</w:t>
      </w:r>
      <w:r>
        <w:rPr>
          <w:rFonts w:hint="eastAsia" w:ascii="仿宋" w:hAnsi="仿宋" w:eastAsia="仿宋" w:cs="仿宋"/>
          <w:color w:val="auto"/>
          <w:kern w:val="0"/>
          <w:sz w:val="24"/>
          <w:szCs w:val="20"/>
          <w:highlight w:val="none"/>
        </w:rPr>
        <w:t>成交</w:t>
      </w:r>
      <w:r>
        <w:rPr>
          <w:rFonts w:hint="eastAsia" w:ascii="仿宋" w:hAnsi="仿宋" w:eastAsia="仿宋" w:cs="仿宋"/>
          <w:color w:val="auto"/>
          <w:kern w:val="0"/>
          <w:sz w:val="24"/>
          <w:szCs w:val="20"/>
          <w:highlight w:val="none"/>
          <w:lang w:eastAsia="zh-CN"/>
        </w:rPr>
        <w:t>）</w:t>
      </w:r>
      <w:r>
        <w:rPr>
          <w:rFonts w:hint="eastAsia" w:ascii="仿宋" w:hAnsi="仿宋" w:eastAsia="仿宋" w:cs="仿宋"/>
          <w:color w:val="auto"/>
          <w:kern w:val="0"/>
          <w:sz w:val="24"/>
          <w:szCs w:val="20"/>
          <w:highlight w:val="none"/>
        </w:rPr>
        <w:t>供应商按采购文件、投标（响应）文件的规定，根据分包意向协议，将中标</w:t>
      </w:r>
      <w:r>
        <w:rPr>
          <w:rFonts w:hint="eastAsia" w:ascii="仿宋" w:hAnsi="仿宋" w:eastAsia="仿宋" w:cs="仿宋"/>
          <w:color w:val="auto"/>
          <w:kern w:val="0"/>
          <w:sz w:val="24"/>
          <w:szCs w:val="20"/>
          <w:highlight w:val="none"/>
          <w:lang w:eastAsia="zh-CN"/>
        </w:rPr>
        <w:t>（</w:t>
      </w:r>
      <w:r>
        <w:rPr>
          <w:rFonts w:hint="eastAsia" w:ascii="仿宋" w:hAnsi="仿宋" w:eastAsia="仿宋" w:cs="仿宋"/>
          <w:color w:val="auto"/>
          <w:kern w:val="0"/>
          <w:sz w:val="24"/>
          <w:szCs w:val="20"/>
          <w:highlight w:val="none"/>
        </w:rPr>
        <w:t>成交</w:t>
      </w:r>
      <w:r>
        <w:rPr>
          <w:rFonts w:hint="eastAsia" w:ascii="仿宋" w:hAnsi="仿宋" w:eastAsia="仿宋" w:cs="仿宋"/>
          <w:color w:val="auto"/>
          <w:kern w:val="0"/>
          <w:sz w:val="24"/>
          <w:szCs w:val="20"/>
          <w:highlight w:val="none"/>
          <w:lang w:eastAsia="zh-CN"/>
        </w:rPr>
        <w:t>）</w:t>
      </w:r>
      <w:r>
        <w:rPr>
          <w:rFonts w:hint="eastAsia" w:ascii="仿宋" w:hAnsi="仿宋" w:eastAsia="仿宋" w:cs="仿宋"/>
          <w:color w:val="auto"/>
          <w:kern w:val="0"/>
          <w:sz w:val="24"/>
          <w:szCs w:val="20"/>
          <w:highlight w:val="none"/>
        </w:rPr>
        <w:t>项目中的部分履约内容，分给具有相应资质条件的供应商履行合同的行为。</w:t>
      </w:r>
    </w:p>
    <w:p w14:paraId="5BA780E5">
      <w:pPr>
        <w:kinsoku/>
        <w:overflowPunct/>
        <w:topLinePunct w:val="0"/>
        <w:bidi w:val="0"/>
        <w:adjustRightInd/>
        <w:spacing w:beforeAutospacing="0" w:afterAutospacing="0" w:line="400" w:lineRule="exact"/>
        <w:ind w:left="-199" w:leftChars="-95" w:right="-420" w:rightChars="-200" w:firstLine="499" w:firstLineChars="208"/>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w:t>
      </w:r>
      <w:r>
        <w:rPr>
          <w:rFonts w:hint="eastAsia" w:ascii="仿宋" w:hAnsi="仿宋" w:eastAsia="仿宋" w:cs="仿宋"/>
          <w:color w:val="auto"/>
          <w:kern w:val="0"/>
          <w:sz w:val="24"/>
          <w:szCs w:val="20"/>
          <w:highlight w:val="none"/>
          <w:lang w:val="en-US" w:eastAsia="zh-CN"/>
        </w:rPr>
        <w:t>6</w:t>
      </w:r>
      <w:r>
        <w:rPr>
          <w:rFonts w:hint="eastAsia" w:ascii="仿宋" w:hAnsi="仿宋" w:eastAsia="仿宋" w:cs="仿宋"/>
          <w:color w:val="auto"/>
          <w:kern w:val="0"/>
          <w:sz w:val="24"/>
          <w:szCs w:val="20"/>
          <w:highlight w:val="none"/>
        </w:rPr>
        <w:t>）“联合体”系指</w:t>
      </w:r>
      <w:r>
        <w:rPr>
          <w:rFonts w:hint="eastAsia" w:ascii="仿宋" w:hAnsi="仿宋" w:eastAsia="仿宋" w:cs="仿宋"/>
          <w:color w:val="auto"/>
          <w:kern w:val="0"/>
          <w:sz w:val="24"/>
          <w:szCs w:val="20"/>
          <w:highlight w:val="none"/>
          <w:lang w:eastAsia="zh-CN"/>
        </w:rPr>
        <w:t>由</w:t>
      </w:r>
      <w:r>
        <w:rPr>
          <w:rFonts w:hint="eastAsia" w:ascii="仿宋" w:hAnsi="仿宋" w:eastAsia="仿宋" w:cs="仿宋"/>
          <w:color w:val="auto"/>
          <w:kern w:val="0"/>
          <w:sz w:val="24"/>
          <w:szCs w:val="20"/>
          <w:highlight w:val="none"/>
        </w:rPr>
        <w:t>两个以上的自然人、法人或者</w:t>
      </w:r>
      <w:r>
        <w:rPr>
          <w:rFonts w:hint="eastAsia" w:ascii="仿宋" w:hAnsi="仿宋" w:eastAsia="仿宋" w:cs="仿宋"/>
          <w:color w:val="auto"/>
          <w:kern w:val="0"/>
          <w:sz w:val="24"/>
          <w:szCs w:val="20"/>
          <w:highlight w:val="none"/>
          <w:lang w:val="en-US" w:eastAsia="zh-CN"/>
        </w:rPr>
        <w:t>非法人</w:t>
      </w:r>
      <w:r>
        <w:rPr>
          <w:rFonts w:hint="eastAsia" w:ascii="仿宋" w:hAnsi="仿宋" w:eastAsia="仿宋" w:cs="仿宋"/>
          <w:color w:val="auto"/>
          <w:kern w:val="0"/>
          <w:sz w:val="24"/>
          <w:szCs w:val="20"/>
          <w:highlight w:val="none"/>
        </w:rPr>
        <w:t>组织组成，</w:t>
      </w:r>
      <w:r>
        <w:rPr>
          <w:rFonts w:hint="eastAsia" w:ascii="仿宋" w:hAnsi="仿宋" w:eastAsia="仿宋" w:cs="仿宋"/>
          <w:color w:val="auto"/>
          <w:kern w:val="0"/>
          <w:sz w:val="24"/>
          <w:szCs w:val="20"/>
          <w:highlight w:val="none"/>
          <w:lang w:eastAsia="zh-CN"/>
        </w:rPr>
        <w:t>以一个供应商的身份共同参加政府采购的主体。</w:t>
      </w:r>
      <w:r>
        <w:rPr>
          <w:rFonts w:hint="eastAsia" w:ascii="仿宋" w:hAnsi="仿宋" w:eastAsia="仿宋" w:cs="仿宋"/>
          <w:color w:val="auto"/>
          <w:kern w:val="0"/>
          <w:sz w:val="24"/>
          <w:szCs w:val="20"/>
          <w:highlight w:val="none"/>
        </w:rPr>
        <w:t>联合体各方应在签订合同协议书前向甲方提交联合协议，且明确牵头人及各成员单位的工作分工、权利、义务、责任，联合体各方应共同与甲方签订合同，就合同约定的事项对</w:t>
      </w:r>
      <w:r>
        <w:rPr>
          <w:rFonts w:hint="eastAsia" w:ascii="仿宋" w:hAnsi="仿宋" w:eastAsia="仿宋" w:cs="仿宋"/>
          <w:color w:val="auto"/>
          <w:kern w:val="0"/>
          <w:sz w:val="24"/>
          <w:szCs w:val="20"/>
          <w:highlight w:val="none"/>
          <w:lang w:eastAsia="zh-CN"/>
        </w:rPr>
        <w:t>甲方</w:t>
      </w:r>
      <w:r>
        <w:rPr>
          <w:rFonts w:hint="eastAsia" w:ascii="仿宋" w:hAnsi="仿宋" w:eastAsia="仿宋" w:cs="仿宋"/>
          <w:color w:val="auto"/>
          <w:kern w:val="0"/>
          <w:sz w:val="24"/>
          <w:szCs w:val="20"/>
          <w:highlight w:val="none"/>
        </w:rPr>
        <w:t>承担连带责任。联合体具体要求见【政府采购合同专用条款】。</w:t>
      </w:r>
    </w:p>
    <w:p w14:paraId="764B3610">
      <w:pPr>
        <w:kinsoku/>
        <w:overflowPunct/>
        <w:topLinePunct w:val="0"/>
        <w:bidi w:val="0"/>
        <w:adjustRightInd/>
        <w:spacing w:beforeAutospacing="0" w:afterAutospacing="0" w:line="400" w:lineRule="exact"/>
        <w:ind w:left="-420" w:leftChars="-200" w:right="-420" w:rightChars="-200" w:firstLine="720" w:firstLineChars="30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w:t>
      </w:r>
      <w:r>
        <w:rPr>
          <w:rFonts w:hint="eastAsia" w:ascii="仿宋" w:hAnsi="仿宋" w:eastAsia="仿宋" w:cs="仿宋"/>
          <w:color w:val="auto"/>
          <w:kern w:val="0"/>
          <w:sz w:val="24"/>
          <w:szCs w:val="20"/>
          <w:highlight w:val="none"/>
          <w:lang w:val="en-US" w:eastAsia="zh-CN"/>
        </w:rPr>
        <w:t>7</w:t>
      </w:r>
      <w:r>
        <w:rPr>
          <w:rFonts w:hint="eastAsia" w:ascii="仿宋" w:hAnsi="仿宋" w:eastAsia="仿宋" w:cs="仿宋"/>
          <w:color w:val="auto"/>
          <w:kern w:val="0"/>
          <w:sz w:val="24"/>
          <w:szCs w:val="20"/>
          <w:highlight w:val="none"/>
        </w:rPr>
        <w:t>）其他术语解释，见【政府采购合同专用条款】。</w:t>
      </w:r>
    </w:p>
    <w:p w14:paraId="30EEDE66">
      <w:pPr>
        <w:numPr>
          <w:ilvl w:val="0"/>
          <w:numId w:val="0"/>
        </w:numPr>
        <w:kinsoku/>
        <w:overflowPunct/>
        <w:topLinePunct w:val="0"/>
        <w:bidi w:val="0"/>
        <w:adjustRightInd/>
        <w:spacing w:beforeAutospacing="0" w:afterAutospacing="0" w:line="400" w:lineRule="exact"/>
        <w:ind w:left="-200" w:leftChars="0" w:right="-420" w:rightChars="-200" w:firstLine="482" w:firstLineChars="200"/>
        <w:rPr>
          <w:rFonts w:hint="eastAsia" w:ascii="仿宋" w:hAnsi="仿宋" w:eastAsia="仿宋" w:cs="仿宋"/>
          <w:b/>
          <w:bCs/>
          <w:color w:val="auto"/>
          <w:kern w:val="0"/>
          <w:sz w:val="24"/>
          <w:szCs w:val="20"/>
          <w:highlight w:val="none"/>
        </w:rPr>
      </w:pPr>
      <w:r>
        <w:rPr>
          <w:rFonts w:hint="eastAsia" w:ascii="仿宋" w:hAnsi="仿宋" w:eastAsia="仿宋" w:cs="仿宋"/>
          <w:b/>
          <w:bCs/>
          <w:color w:val="auto"/>
          <w:kern w:val="0"/>
          <w:sz w:val="24"/>
          <w:szCs w:val="20"/>
          <w:highlight w:val="none"/>
          <w:lang w:val="en-US"/>
        </w:rPr>
        <w:t>2.</w:t>
      </w:r>
      <w:r>
        <w:rPr>
          <w:rFonts w:hint="eastAsia" w:ascii="仿宋" w:hAnsi="仿宋" w:eastAsia="仿宋" w:cs="仿宋"/>
          <w:b/>
          <w:bCs/>
          <w:color w:val="auto"/>
          <w:kern w:val="0"/>
          <w:sz w:val="24"/>
          <w:szCs w:val="20"/>
          <w:highlight w:val="none"/>
        </w:rPr>
        <w:t>合同标的及金额</w:t>
      </w:r>
    </w:p>
    <w:p w14:paraId="0FAEC8CE">
      <w:pPr>
        <w:kinsoku/>
        <w:overflowPunct/>
        <w:topLinePunct w:val="0"/>
        <w:bidi w:val="0"/>
        <w:adjustRightInd/>
        <w:spacing w:beforeAutospacing="0" w:afterAutospacing="0" w:line="400" w:lineRule="exact"/>
        <w:ind w:left="-199" w:leftChars="-95" w:right="-420" w:rightChars="-200" w:firstLine="499" w:firstLineChars="208"/>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lang w:eastAsia="zh-CN"/>
        </w:rPr>
        <w:t>2</w:t>
      </w:r>
      <w:r>
        <w:rPr>
          <w:rFonts w:hint="eastAsia" w:ascii="仿宋" w:hAnsi="仿宋" w:eastAsia="仿宋" w:cs="仿宋"/>
          <w:color w:val="auto"/>
          <w:kern w:val="0"/>
          <w:sz w:val="24"/>
          <w:szCs w:val="20"/>
          <w:highlight w:val="none"/>
        </w:rPr>
        <w:t>.1 合同标的及金额应与中标（成交）结果一致。乙方为履行本合同而发生的所有费用均应包含在合同</w:t>
      </w:r>
      <w:r>
        <w:rPr>
          <w:rFonts w:hint="eastAsia" w:ascii="仿宋" w:hAnsi="仿宋" w:eastAsia="仿宋" w:cs="仿宋"/>
          <w:color w:val="auto"/>
          <w:kern w:val="0"/>
          <w:sz w:val="24"/>
          <w:szCs w:val="20"/>
          <w:highlight w:val="none"/>
          <w:lang w:eastAsia="zh-CN"/>
        </w:rPr>
        <w:t>价款</w:t>
      </w:r>
      <w:r>
        <w:rPr>
          <w:rFonts w:hint="eastAsia" w:ascii="仿宋" w:hAnsi="仿宋" w:eastAsia="仿宋" w:cs="仿宋"/>
          <w:color w:val="auto"/>
          <w:kern w:val="0"/>
          <w:sz w:val="24"/>
          <w:szCs w:val="20"/>
          <w:highlight w:val="none"/>
        </w:rPr>
        <w:t>中，甲方不再另行支付</w:t>
      </w:r>
      <w:r>
        <w:rPr>
          <w:rFonts w:hint="eastAsia" w:ascii="仿宋" w:hAnsi="仿宋" w:eastAsia="仿宋" w:cs="仿宋"/>
          <w:color w:val="auto"/>
          <w:kern w:val="0"/>
          <w:sz w:val="24"/>
          <w:szCs w:val="20"/>
          <w:highlight w:val="none"/>
          <w:lang w:val="en"/>
        </w:rPr>
        <w:t>其他</w:t>
      </w:r>
      <w:r>
        <w:rPr>
          <w:rFonts w:hint="eastAsia" w:ascii="仿宋" w:hAnsi="仿宋" w:eastAsia="仿宋" w:cs="仿宋"/>
          <w:color w:val="auto"/>
          <w:kern w:val="0"/>
          <w:sz w:val="24"/>
          <w:szCs w:val="20"/>
          <w:highlight w:val="none"/>
        </w:rPr>
        <w:t>任何费用。</w:t>
      </w:r>
    </w:p>
    <w:p w14:paraId="14A7FF31">
      <w:pPr>
        <w:numPr>
          <w:ilvl w:val="0"/>
          <w:numId w:val="0"/>
        </w:numPr>
        <w:kinsoku/>
        <w:overflowPunct/>
        <w:topLinePunct w:val="0"/>
        <w:bidi w:val="0"/>
        <w:adjustRightInd/>
        <w:spacing w:beforeAutospacing="0" w:afterAutospacing="0" w:line="400" w:lineRule="exact"/>
        <w:ind w:left="-420" w:leftChars="0" w:right="-420" w:rightChars="-200" w:firstLine="723" w:firstLineChars="300"/>
        <w:rPr>
          <w:rFonts w:hint="eastAsia" w:ascii="仿宋" w:hAnsi="仿宋" w:eastAsia="仿宋" w:cs="仿宋"/>
          <w:b/>
          <w:bCs/>
          <w:color w:val="auto"/>
          <w:kern w:val="0"/>
          <w:sz w:val="24"/>
          <w:szCs w:val="20"/>
          <w:highlight w:val="none"/>
        </w:rPr>
      </w:pPr>
      <w:r>
        <w:rPr>
          <w:rFonts w:hint="eastAsia" w:ascii="仿宋" w:hAnsi="仿宋" w:eastAsia="仿宋" w:cs="仿宋"/>
          <w:b/>
          <w:bCs/>
          <w:color w:val="auto"/>
          <w:kern w:val="0"/>
          <w:sz w:val="24"/>
          <w:szCs w:val="20"/>
          <w:highlight w:val="none"/>
          <w:lang w:eastAsia="zh-CN"/>
        </w:rPr>
        <w:t>3</w:t>
      </w:r>
      <w:r>
        <w:rPr>
          <w:rFonts w:hint="eastAsia" w:ascii="仿宋" w:hAnsi="仿宋" w:eastAsia="仿宋" w:cs="仿宋"/>
          <w:b/>
          <w:bCs/>
          <w:color w:val="auto"/>
          <w:kern w:val="0"/>
          <w:sz w:val="24"/>
          <w:szCs w:val="20"/>
          <w:highlight w:val="none"/>
          <w:lang w:val="en-US" w:eastAsia="zh-CN"/>
        </w:rPr>
        <w:t>.</w:t>
      </w:r>
      <w:r>
        <w:rPr>
          <w:rFonts w:hint="eastAsia" w:ascii="仿宋" w:hAnsi="仿宋" w:eastAsia="仿宋" w:cs="仿宋"/>
          <w:b/>
          <w:bCs/>
          <w:color w:val="auto"/>
          <w:kern w:val="0"/>
          <w:sz w:val="24"/>
          <w:szCs w:val="20"/>
          <w:highlight w:val="none"/>
        </w:rPr>
        <w:t>履行合同的时间、地点和方式</w:t>
      </w:r>
    </w:p>
    <w:p w14:paraId="69C920C9">
      <w:pPr>
        <w:kinsoku/>
        <w:overflowPunct/>
        <w:topLinePunct w:val="0"/>
        <w:bidi w:val="0"/>
        <w:adjustRightInd/>
        <w:spacing w:beforeAutospacing="0" w:afterAutospacing="0" w:line="400" w:lineRule="exact"/>
        <w:ind w:left="-420" w:leftChars="-200" w:right="-420" w:rightChars="-200" w:firstLine="720" w:firstLineChars="30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lang w:eastAsia="zh-CN"/>
        </w:rPr>
        <w:t>3</w:t>
      </w:r>
      <w:r>
        <w:rPr>
          <w:rFonts w:hint="eastAsia" w:ascii="仿宋" w:hAnsi="仿宋" w:eastAsia="仿宋" w:cs="仿宋"/>
          <w:color w:val="auto"/>
          <w:kern w:val="0"/>
          <w:sz w:val="24"/>
          <w:szCs w:val="20"/>
          <w:highlight w:val="none"/>
        </w:rPr>
        <w:t>.1 乙方应当在约定的时间、地点</w:t>
      </w:r>
      <w:r>
        <w:rPr>
          <w:rFonts w:hint="eastAsia" w:ascii="仿宋" w:hAnsi="仿宋" w:eastAsia="仿宋" w:cs="仿宋"/>
          <w:color w:val="auto"/>
          <w:kern w:val="0"/>
          <w:sz w:val="24"/>
          <w:szCs w:val="20"/>
          <w:highlight w:val="none"/>
          <w:lang w:eastAsia="zh-CN"/>
        </w:rPr>
        <w:t>，按照约定</w:t>
      </w:r>
      <w:r>
        <w:rPr>
          <w:rFonts w:hint="eastAsia" w:ascii="仿宋" w:hAnsi="仿宋" w:eastAsia="仿宋" w:cs="仿宋"/>
          <w:color w:val="auto"/>
          <w:kern w:val="0"/>
          <w:sz w:val="24"/>
          <w:szCs w:val="20"/>
          <w:highlight w:val="none"/>
        </w:rPr>
        <w:t>方式履行合同。</w:t>
      </w:r>
    </w:p>
    <w:p w14:paraId="3A2EF062">
      <w:pPr>
        <w:numPr>
          <w:ilvl w:val="0"/>
          <w:numId w:val="0"/>
        </w:numPr>
        <w:kinsoku/>
        <w:overflowPunct/>
        <w:topLinePunct w:val="0"/>
        <w:bidi w:val="0"/>
        <w:adjustRightInd/>
        <w:spacing w:beforeAutospacing="0" w:afterAutospacing="0" w:line="400" w:lineRule="exact"/>
        <w:ind w:left="-420" w:leftChars="0" w:right="-420" w:rightChars="-200" w:firstLine="723" w:firstLineChars="300"/>
        <w:rPr>
          <w:rFonts w:hint="eastAsia" w:ascii="仿宋" w:hAnsi="仿宋" w:eastAsia="仿宋" w:cs="仿宋"/>
          <w:b/>
          <w:bCs/>
          <w:color w:val="auto"/>
          <w:kern w:val="0"/>
          <w:sz w:val="24"/>
          <w:szCs w:val="20"/>
          <w:highlight w:val="none"/>
        </w:rPr>
      </w:pPr>
      <w:r>
        <w:rPr>
          <w:rFonts w:hint="eastAsia" w:ascii="仿宋" w:hAnsi="仿宋" w:eastAsia="仿宋" w:cs="仿宋"/>
          <w:b/>
          <w:bCs/>
          <w:color w:val="auto"/>
          <w:kern w:val="0"/>
          <w:sz w:val="24"/>
          <w:szCs w:val="20"/>
          <w:highlight w:val="none"/>
          <w:lang w:eastAsia="zh-CN"/>
        </w:rPr>
        <w:t>4</w:t>
      </w:r>
      <w:r>
        <w:rPr>
          <w:rFonts w:hint="eastAsia" w:ascii="仿宋" w:hAnsi="仿宋" w:eastAsia="仿宋" w:cs="仿宋"/>
          <w:b/>
          <w:bCs/>
          <w:color w:val="auto"/>
          <w:kern w:val="0"/>
          <w:sz w:val="24"/>
          <w:szCs w:val="20"/>
          <w:highlight w:val="none"/>
          <w:lang w:val="en-US" w:eastAsia="zh-CN"/>
        </w:rPr>
        <w:t>.</w:t>
      </w:r>
      <w:r>
        <w:rPr>
          <w:rFonts w:hint="eastAsia" w:ascii="仿宋" w:hAnsi="仿宋" w:eastAsia="仿宋" w:cs="仿宋"/>
          <w:b/>
          <w:bCs/>
          <w:color w:val="auto"/>
          <w:kern w:val="0"/>
          <w:sz w:val="24"/>
          <w:szCs w:val="20"/>
          <w:highlight w:val="none"/>
        </w:rPr>
        <w:t>甲方的权利和义务</w:t>
      </w:r>
    </w:p>
    <w:p w14:paraId="1025D140">
      <w:pPr>
        <w:kinsoku/>
        <w:overflowPunct/>
        <w:topLinePunct w:val="0"/>
        <w:bidi w:val="0"/>
        <w:adjustRightInd/>
        <w:spacing w:beforeAutospacing="0" w:afterAutospacing="0" w:line="400" w:lineRule="exact"/>
        <w:ind w:left="-199" w:leftChars="-95" w:right="-420" w:rightChars="-200" w:firstLine="480" w:firstLineChars="20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lang w:eastAsia="zh-CN"/>
        </w:rPr>
        <w:t>4</w:t>
      </w:r>
      <w:r>
        <w:rPr>
          <w:rFonts w:hint="eastAsia" w:ascii="仿宋" w:hAnsi="仿宋" w:eastAsia="仿宋" w:cs="仿宋"/>
          <w:color w:val="auto"/>
          <w:kern w:val="0"/>
          <w:sz w:val="24"/>
          <w:szCs w:val="20"/>
          <w:highlight w:val="none"/>
        </w:rPr>
        <w:t>.1 签署合同后，甲方</w:t>
      </w:r>
      <w:r>
        <w:rPr>
          <w:rFonts w:hint="eastAsia" w:ascii="仿宋" w:hAnsi="仿宋" w:eastAsia="仿宋" w:cs="仿宋"/>
          <w:color w:val="auto"/>
          <w:kern w:val="0"/>
          <w:sz w:val="24"/>
          <w:szCs w:val="20"/>
          <w:highlight w:val="none"/>
          <w:lang w:eastAsia="zh-CN"/>
        </w:rPr>
        <w:t>应</w:t>
      </w:r>
      <w:r>
        <w:rPr>
          <w:rFonts w:hint="eastAsia" w:ascii="仿宋" w:hAnsi="仿宋" w:eastAsia="仿宋" w:cs="仿宋"/>
          <w:color w:val="auto"/>
          <w:kern w:val="0"/>
          <w:sz w:val="24"/>
          <w:szCs w:val="20"/>
          <w:highlight w:val="none"/>
        </w:rPr>
        <w:t>确定</w:t>
      </w:r>
      <w:r>
        <w:rPr>
          <w:rFonts w:hint="eastAsia" w:ascii="仿宋" w:hAnsi="仿宋" w:eastAsia="仿宋" w:cs="仿宋"/>
          <w:color w:val="auto"/>
          <w:kern w:val="0"/>
          <w:sz w:val="24"/>
          <w:szCs w:val="20"/>
          <w:highlight w:val="none"/>
          <w:lang w:val="en-US" w:eastAsia="zh-CN"/>
        </w:rPr>
        <w:t>项目负责人（或项目联系人）</w:t>
      </w:r>
      <w:r>
        <w:rPr>
          <w:rFonts w:hint="eastAsia" w:ascii="仿宋" w:hAnsi="仿宋" w:eastAsia="仿宋" w:cs="仿宋"/>
          <w:color w:val="auto"/>
          <w:kern w:val="0"/>
          <w:sz w:val="24"/>
          <w:szCs w:val="20"/>
          <w:highlight w:val="none"/>
        </w:rPr>
        <w:t>，负责与本合同有关的事务。甲方有权对乙方的履约行为进行检查，并及时确认乙方提交的事项。甲方应当配合乙方完成相关项目实施工作。</w:t>
      </w:r>
    </w:p>
    <w:p w14:paraId="54FF0A83">
      <w:pPr>
        <w:kinsoku/>
        <w:overflowPunct/>
        <w:topLinePunct w:val="0"/>
        <w:bidi w:val="0"/>
        <w:adjustRightInd/>
        <w:spacing w:beforeAutospacing="0" w:afterAutospacing="0" w:line="400" w:lineRule="exact"/>
        <w:ind w:left="-199" w:leftChars="-95" w:right="-420" w:rightChars="-200" w:firstLine="499" w:firstLineChars="208"/>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lang w:eastAsia="zh-CN"/>
        </w:rPr>
        <w:t>4</w:t>
      </w:r>
      <w:r>
        <w:rPr>
          <w:rFonts w:hint="eastAsia" w:ascii="仿宋" w:hAnsi="仿宋" w:eastAsia="仿宋" w:cs="仿宋"/>
          <w:color w:val="auto"/>
          <w:kern w:val="0"/>
          <w:sz w:val="24"/>
          <w:szCs w:val="20"/>
          <w:highlight w:val="none"/>
        </w:rPr>
        <w:t>.2 甲方有权要求乙方按时提交各阶段有关安排计划，并有权定期核对乙方提供货物数量、规格、质量等内容。甲方有权督促乙方工作并要求乙方更换不符合要求的货物。</w:t>
      </w:r>
    </w:p>
    <w:p w14:paraId="504B2996">
      <w:pPr>
        <w:kinsoku/>
        <w:overflowPunct/>
        <w:topLinePunct w:val="0"/>
        <w:bidi w:val="0"/>
        <w:adjustRightInd/>
        <w:spacing w:beforeAutospacing="0" w:afterAutospacing="0" w:line="400" w:lineRule="exact"/>
        <w:ind w:left="-199" w:leftChars="-95" w:right="-420" w:rightChars="-200" w:firstLine="480" w:firstLineChars="20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lang w:eastAsia="zh-CN"/>
        </w:rPr>
        <w:t>4</w:t>
      </w:r>
      <w:r>
        <w:rPr>
          <w:rFonts w:hint="eastAsia" w:ascii="仿宋" w:hAnsi="仿宋" w:eastAsia="仿宋" w:cs="仿宋"/>
          <w:color w:val="auto"/>
          <w:kern w:val="0"/>
          <w:sz w:val="24"/>
          <w:szCs w:val="20"/>
          <w:highlight w:val="none"/>
        </w:rPr>
        <w:t>.3 甲方有权要求乙方对缺陷部分予以修复，并按合同约定享有货物保修及其他合同约定的权利。</w:t>
      </w:r>
    </w:p>
    <w:p w14:paraId="47A5A296">
      <w:pPr>
        <w:kinsoku/>
        <w:overflowPunct/>
        <w:topLinePunct w:val="0"/>
        <w:bidi w:val="0"/>
        <w:adjustRightInd/>
        <w:spacing w:beforeAutospacing="0" w:afterAutospacing="0" w:line="400" w:lineRule="exact"/>
        <w:ind w:left="-199" w:leftChars="-95" w:right="-420" w:rightChars="-200" w:firstLine="499" w:firstLineChars="208"/>
        <w:rPr>
          <w:rFonts w:hint="eastAsia" w:ascii="仿宋" w:hAnsi="仿宋" w:eastAsia="仿宋" w:cs="仿宋"/>
          <w:color w:val="auto"/>
          <w:kern w:val="0"/>
          <w:sz w:val="24"/>
          <w:szCs w:val="20"/>
          <w:highlight w:val="none"/>
          <w:lang w:val="en-US" w:eastAsia="zh-CN"/>
        </w:rPr>
      </w:pPr>
      <w:r>
        <w:rPr>
          <w:rFonts w:hint="eastAsia" w:ascii="仿宋" w:hAnsi="仿宋" w:eastAsia="仿宋" w:cs="仿宋"/>
          <w:color w:val="auto"/>
          <w:kern w:val="0"/>
          <w:sz w:val="24"/>
          <w:szCs w:val="20"/>
          <w:highlight w:val="none"/>
          <w:lang w:val="en-US" w:eastAsia="zh-CN"/>
        </w:rPr>
        <w:t>4.4 甲方应当按照合同约定及时对交付的货物进行验收，</w:t>
      </w:r>
      <w:r>
        <w:rPr>
          <w:rFonts w:hint="eastAsia" w:ascii="仿宋" w:hAnsi="仿宋" w:eastAsia="仿宋" w:cs="仿宋"/>
          <w:color w:val="auto"/>
          <w:kern w:val="0"/>
          <w:sz w:val="24"/>
          <w:szCs w:val="20"/>
          <w:highlight w:val="none"/>
          <w:lang w:eastAsia="zh-CN"/>
        </w:rPr>
        <w:t>未</w:t>
      </w:r>
      <w:r>
        <w:rPr>
          <w:rFonts w:hint="eastAsia" w:ascii="仿宋" w:hAnsi="仿宋" w:eastAsia="仿宋" w:cs="仿宋"/>
          <w:color w:val="auto"/>
          <w:kern w:val="0"/>
          <w:sz w:val="24"/>
          <w:szCs w:val="20"/>
          <w:highlight w:val="none"/>
          <w:lang w:val="en-US" w:eastAsia="zh-CN"/>
        </w:rPr>
        <w:t>在</w:t>
      </w:r>
      <w:r>
        <w:rPr>
          <w:rFonts w:hint="eastAsia" w:ascii="仿宋" w:hAnsi="仿宋" w:eastAsia="仿宋" w:cs="仿宋"/>
          <w:color w:val="auto"/>
          <w:kern w:val="0"/>
          <w:sz w:val="24"/>
          <w:szCs w:val="20"/>
          <w:highlight w:val="none"/>
        </w:rPr>
        <w:t>【政府采购合同专用条款】</w:t>
      </w:r>
      <w:r>
        <w:rPr>
          <w:rFonts w:hint="eastAsia" w:ascii="仿宋" w:hAnsi="仿宋" w:eastAsia="仿宋" w:cs="仿宋"/>
          <w:color w:val="auto"/>
          <w:kern w:val="0"/>
          <w:sz w:val="24"/>
          <w:szCs w:val="20"/>
          <w:highlight w:val="none"/>
          <w:lang w:eastAsia="zh-CN"/>
        </w:rPr>
        <w:t>约定的期限内对乙方履约提出任何异议或者向乙方作出任何说明的，</w:t>
      </w:r>
      <w:r>
        <w:rPr>
          <w:rFonts w:hint="eastAsia" w:ascii="仿宋" w:hAnsi="仿宋" w:eastAsia="仿宋" w:cs="仿宋"/>
          <w:color w:val="auto"/>
          <w:kern w:val="0"/>
          <w:sz w:val="24"/>
          <w:szCs w:val="20"/>
          <w:highlight w:val="none"/>
          <w:lang w:val="en-US" w:eastAsia="zh-CN"/>
        </w:rPr>
        <w:t>视为验收通过。</w:t>
      </w:r>
    </w:p>
    <w:p w14:paraId="3C129329">
      <w:pPr>
        <w:numPr>
          <w:ilvl w:val="-1"/>
          <w:numId w:val="0"/>
        </w:numPr>
        <w:kinsoku/>
        <w:overflowPunct/>
        <w:topLinePunct w:val="0"/>
        <w:bidi w:val="0"/>
        <w:adjustRightInd/>
        <w:spacing w:beforeAutospacing="0" w:afterAutospacing="0" w:line="400" w:lineRule="exact"/>
        <w:ind w:left="-199" w:leftChars="-95" w:right="-420" w:rightChars="-200" w:firstLine="499" w:firstLineChars="208"/>
        <w:rPr>
          <w:rFonts w:hint="eastAsia" w:ascii="仿宋" w:hAnsi="仿宋" w:eastAsia="仿宋" w:cs="仿宋"/>
          <w:color w:val="auto"/>
          <w:kern w:val="0"/>
          <w:sz w:val="24"/>
          <w:szCs w:val="20"/>
          <w:highlight w:val="none"/>
          <w:lang w:eastAsia="zh-CN"/>
        </w:rPr>
      </w:pPr>
      <w:r>
        <w:rPr>
          <w:rFonts w:hint="eastAsia" w:ascii="仿宋" w:hAnsi="仿宋" w:eastAsia="仿宋" w:cs="仿宋"/>
          <w:color w:val="auto"/>
          <w:kern w:val="0"/>
          <w:sz w:val="24"/>
          <w:szCs w:val="20"/>
          <w:highlight w:val="none"/>
          <w:lang w:eastAsia="zh-CN"/>
        </w:rPr>
        <w:t>4</w:t>
      </w:r>
      <w:r>
        <w:rPr>
          <w:rFonts w:hint="eastAsia" w:ascii="仿宋" w:hAnsi="仿宋" w:eastAsia="仿宋" w:cs="仿宋"/>
          <w:color w:val="auto"/>
          <w:kern w:val="0"/>
          <w:sz w:val="24"/>
          <w:szCs w:val="20"/>
          <w:highlight w:val="none"/>
        </w:rPr>
        <w:t>.</w:t>
      </w:r>
      <w:r>
        <w:rPr>
          <w:rFonts w:hint="eastAsia" w:ascii="仿宋" w:hAnsi="仿宋" w:eastAsia="仿宋" w:cs="仿宋"/>
          <w:color w:val="auto"/>
          <w:kern w:val="0"/>
          <w:sz w:val="24"/>
          <w:szCs w:val="20"/>
          <w:highlight w:val="none"/>
          <w:lang w:val="en-US" w:eastAsia="zh-CN"/>
        </w:rPr>
        <w:t>5</w:t>
      </w:r>
      <w:r>
        <w:rPr>
          <w:rFonts w:hint="eastAsia" w:ascii="仿宋" w:hAnsi="仿宋" w:eastAsia="仿宋" w:cs="仿宋"/>
          <w:color w:val="auto"/>
          <w:kern w:val="0"/>
          <w:sz w:val="24"/>
          <w:szCs w:val="20"/>
          <w:highlight w:val="none"/>
        </w:rPr>
        <w:t xml:space="preserve"> 甲方应当根据合同约定</w:t>
      </w:r>
      <w:r>
        <w:rPr>
          <w:rFonts w:hint="eastAsia" w:ascii="仿宋" w:hAnsi="仿宋" w:eastAsia="仿宋" w:cs="仿宋"/>
          <w:color w:val="auto"/>
          <w:kern w:val="0"/>
          <w:sz w:val="24"/>
          <w:szCs w:val="20"/>
          <w:highlight w:val="none"/>
          <w:lang w:eastAsia="zh-CN"/>
        </w:rPr>
        <w:t>及</w:t>
      </w:r>
      <w:r>
        <w:rPr>
          <w:rFonts w:hint="eastAsia" w:ascii="仿宋" w:hAnsi="仿宋" w:eastAsia="仿宋" w:cs="仿宋"/>
          <w:color w:val="auto"/>
          <w:kern w:val="0"/>
          <w:sz w:val="24"/>
          <w:szCs w:val="20"/>
          <w:highlight w:val="none"/>
        </w:rPr>
        <w:t>时向乙方支付</w:t>
      </w:r>
      <w:r>
        <w:rPr>
          <w:rFonts w:hint="eastAsia" w:ascii="仿宋" w:hAnsi="仿宋" w:eastAsia="仿宋" w:cs="仿宋"/>
          <w:color w:val="auto"/>
          <w:kern w:val="0"/>
          <w:sz w:val="24"/>
          <w:szCs w:val="20"/>
          <w:highlight w:val="none"/>
          <w:lang w:eastAsia="zh-CN"/>
        </w:rPr>
        <w:t>合同价款，不得以内部人员变更、履行内部付款流程等为由，拒绝或迟延支付。</w:t>
      </w:r>
    </w:p>
    <w:p w14:paraId="3CFB7629">
      <w:pPr>
        <w:numPr>
          <w:ilvl w:val="-1"/>
          <w:numId w:val="0"/>
        </w:numPr>
        <w:kinsoku/>
        <w:overflowPunct/>
        <w:topLinePunct w:val="0"/>
        <w:bidi w:val="0"/>
        <w:adjustRightInd/>
        <w:spacing w:beforeAutospacing="0" w:afterAutospacing="0" w:line="400" w:lineRule="exact"/>
        <w:ind w:left="-199" w:leftChars="-95" w:right="-420" w:rightChars="-200" w:firstLine="499" w:firstLineChars="208"/>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lang w:eastAsia="zh-CN"/>
        </w:rPr>
        <w:t>4</w:t>
      </w:r>
      <w:r>
        <w:rPr>
          <w:rFonts w:hint="eastAsia" w:ascii="仿宋" w:hAnsi="仿宋" w:eastAsia="仿宋" w:cs="仿宋"/>
          <w:color w:val="auto"/>
          <w:kern w:val="0"/>
          <w:sz w:val="24"/>
          <w:szCs w:val="20"/>
          <w:highlight w:val="none"/>
        </w:rPr>
        <w:t>.</w:t>
      </w:r>
      <w:r>
        <w:rPr>
          <w:rFonts w:hint="eastAsia" w:ascii="仿宋" w:hAnsi="仿宋" w:eastAsia="仿宋" w:cs="仿宋"/>
          <w:color w:val="auto"/>
          <w:kern w:val="0"/>
          <w:sz w:val="24"/>
          <w:szCs w:val="20"/>
          <w:highlight w:val="none"/>
          <w:lang w:val="en-US" w:eastAsia="zh-CN"/>
        </w:rPr>
        <w:t>6</w:t>
      </w:r>
      <w:r>
        <w:rPr>
          <w:rFonts w:hint="eastAsia" w:ascii="仿宋" w:hAnsi="仿宋" w:eastAsia="仿宋" w:cs="仿宋"/>
          <w:color w:val="auto"/>
          <w:kern w:val="0"/>
          <w:sz w:val="24"/>
          <w:szCs w:val="20"/>
          <w:highlight w:val="none"/>
        </w:rPr>
        <w:t xml:space="preserve"> 国家法律法规规定</w:t>
      </w:r>
      <w:r>
        <w:rPr>
          <w:rFonts w:hint="eastAsia" w:ascii="仿宋" w:hAnsi="仿宋" w:eastAsia="仿宋" w:cs="仿宋"/>
          <w:color w:val="auto"/>
          <w:kern w:val="0"/>
          <w:sz w:val="24"/>
          <w:szCs w:val="20"/>
          <w:highlight w:val="none"/>
          <w:lang w:eastAsia="zh-CN"/>
        </w:rPr>
        <w:t>及</w:t>
      </w:r>
      <w:r>
        <w:rPr>
          <w:rFonts w:hint="eastAsia" w:ascii="仿宋" w:hAnsi="仿宋" w:eastAsia="仿宋" w:cs="仿宋"/>
          <w:color w:val="auto"/>
          <w:kern w:val="0"/>
          <w:sz w:val="24"/>
          <w:szCs w:val="20"/>
          <w:highlight w:val="none"/>
        </w:rPr>
        <w:t>【政府采购合同专用条款】</w:t>
      </w:r>
      <w:r>
        <w:rPr>
          <w:rFonts w:hint="eastAsia" w:ascii="仿宋" w:hAnsi="仿宋" w:eastAsia="仿宋" w:cs="仿宋"/>
          <w:color w:val="auto"/>
          <w:kern w:val="0"/>
          <w:sz w:val="24"/>
          <w:szCs w:val="20"/>
          <w:highlight w:val="none"/>
          <w:lang w:eastAsia="zh-CN"/>
        </w:rPr>
        <w:t>约定应</w:t>
      </w:r>
      <w:r>
        <w:rPr>
          <w:rFonts w:hint="eastAsia" w:ascii="仿宋" w:hAnsi="仿宋" w:eastAsia="仿宋" w:cs="仿宋"/>
          <w:color w:val="auto"/>
          <w:kern w:val="0"/>
          <w:sz w:val="24"/>
          <w:szCs w:val="20"/>
          <w:highlight w:val="none"/>
        </w:rPr>
        <w:t>由甲方承担的其他义务和责任。</w:t>
      </w:r>
    </w:p>
    <w:p w14:paraId="63E628A0">
      <w:pPr>
        <w:numPr>
          <w:ilvl w:val="0"/>
          <w:numId w:val="0"/>
        </w:numPr>
        <w:kinsoku/>
        <w:overflowPunct/>
        <w:topLinePunct w:val="0"/>
        <w:bidi w:val="0"/>
        <w:adjustRightInd/>
        <w:spacing w:beforeAutospacing="0" w:afterAutospacing="0" w:line="400" w:lineRule="exact"/>
        <w:ind w:left="-200" w:leftChars="0" w:right="-420" w:rightChars="-200" w:firstLine="482" w:firstLineChars="200"/>
        <w:rPr>
          <w:rFonts w:hint="eastAsia" w:ascii="仿宋" w:hAnsi="仿宋" w:eastAsia="仿宋" w:cs="仿宋"/>
          <w:b/>
          <w:bCs/>
          <w:color w:val="auto"/>
          <w:kern w:val="0"/>
          <w:sz w:val="24"/>
          <w:szCs w:val="20"/>
          <w:highlight w:val="none"/>
        </w:rPr>
      </w:pPr>
      <w:r>
        <w:rPr>
          <w:rFonts w:hint="eastAsia" w:ascii="仿宋" w:hAnsi="仿宋" w:eastAsia="仿宋" w:cs="仿宋"/>
          <w:b/>
          <w:bCs/>
          <w:color w:val="auto"/>
          <w:kern w:val="0"/>
          <w:sz w:val="24"/>
          <w:szCs w:val="20"/>
          <w:highlight w:val="none"/>
          <w:lang w:eastAsia="zh-CN"/>
        </w:rPr>
        <w:t>5</w:t>
      </w:r>
      <w:r>
        <w:rPr>
          <w:rFonts w:hint="eastAsia" w:ascii="仿宋" w:hAnsi="仿宋" w:eastAsia="仿宋" w:cs="仿宋"/>
          <w:b/>
          <w:bCs/>
          <w:color w:val="auto"/>
          <w:kern w:val="0"/>
          <w:sz w:val="24"/>
          <w:szCs w:val="20"/>
          <w:highlight w:val="none"/>
          <w:lang w:val="en-US" w:eastAsia="zh-CN"/>
        </w:rPr>
        <w:t>.</w:t>
      </w:r>
      <w:r>
        <w:rPr>
          <w:rFonts w:hint="eastAsia" w:ascii="仿宋" w:hAnsi="仿宋" w:eastAsia="仿宋" w:cs="仿宋"/>
          <w:b/>
          <w:bCs/>
          <w:color w:val="auto"/>
          <w:kern w:val="0"/>
          <w:sz w:val="24"/>
          <w:szCs w:val="20"/>
          <w:highlight w:val="none"/>
        </w:rPr>
        <w:t>乙方的权利和义务</w:t>
      </w:r>
    </w:p>
    <w:p w14:paraId="78477554">
      <w:pPr>
        <w:kinsoku/>
        <w:overflowPunct/>
        <w:topLinePunct w:val="0"/>
        <w:bidi w:val="0"/>
        <w:adjustRightInd/>
        <w:spacing w:beforeAutospacing="0" w:afterAutospacing="0" w:line="400" w:lineRule="exact"/>
        <w:ind w:left="-420" w:leftChars="-200" w:right="-420" w:rightChars="-200" w:firstLine="720" w:firstLineChars="30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lang w:eastAsia="zh-CN"/>
        </w:rPr>
        <w:t>5</w:t>
      </w:r>
      <w:r>
        <w:rPr>
          <w:rFonts w:hint="eastAsia" w:ascii="仿宋" w:hAnsi="仿宋" w:eastAsia="仿宋" w:cs="仿宋"/>
          <w:color w:val="auto"/>
          <w:kern w:val="0"/>
          <w:sz w:val="24"/>
          <w:szCs w:val="20"/>
          <w:highlight w:val="none"/>
        </w:rPr>
        <w:t>.1 签署合同后，乙方</w:t>
      </w:r>
      <w:r>
        <w:rPr>
          <w:rFonts w:hint="eastAsia" w:ascii="仿宋" w:hAnsi="仿宋" w:eastAsia="仿宋" w:cs="仿宋"/>
          <w:color w:val="auto"/>
          <w:kern w:val="0"/>
          <w:sz w:val="24"/>
          <w:szCs w:val="20"/>
          <w:highlight w:val="none"/>
          <w:lang w:eastAsia="zh-CN"/>
        </w:rPr>
        <w:t>应</w:t>
      </w:r>
      <w:r>
        <w:rPr>
          <w:rFonts w:hint="eastAsia" w:ascii="仿宋" w:hAnsi="仿宋" w:eastAsia="仿宋" w:cs="仿宋"/>
          <w:color w:val="auto"/>
          <w:kern w:val="0"/>
          <w:sz w:val="24"/>
          <w:szCs w:val="20"/>
          <w:highlight w:val="none"/>
        </w:rPr>
        <w:t>确定</w:t>
      </w:r>
      <w:r>
        <w:rPr>
          <w:rFonts w:hint="eastAsia" w:ascii="仿宋" w:hAnsi="仿宋" w:eastAsia="仿宋" w:cs="仿宋"/>
          <w:color w:val="auto"/>
          <w:kern w:val="0"/>
          <w:sz w:val="24"/>
          <w:szCs w:val="20"/>
          <w:highlight w:val="none"/>
          <w:lang w:val="en-US" w:eastAsia="zh-CN"/>
        </w:rPr>
        <w:t>项目负责人（或项目联系人）</w:t>
      </w:r>
      <w:r>
        <w:rPr>
          <w:rFonts w:hint="eastAsia" w:ascii="仿宋" w:hAnsi="仿宋" w:eastAsia="仿宋" w:cs="仿宋"/>
          <w:color w:val="auto"/>
          <w:kern w:val="0"/>
          <w:sz w:val="24"/>
          <w:szCs w:val="20"/>
          <w:highlight w:val="none"/>
        </w:rPr>
        <w:t>，负责与本合同有关的事务。</w:t>
      </w:r>
    </w:p>
    <w:p w14:paraId="2CB90933">
      <w:pPr>
        <w:kinsoku/>
        <w:overflowPunct/>
        <w:topLinePunct w:val="0"/>
        <w:bidi w:val="0"/>
        <w:adjustRightInd/>
        <w:spacing w:beforeAutospacing="0" w:afterAutospacing="0" w:line="400" w:lineRule="exact"/>
        <w:ind w:left="-199" w:leftChars="-95" w:right="-420" w:rightChars="-200" w:firstLine="499" w:firstLineChars="208"/>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lang w:eastAsia="zh-CN"/>
        </w:rPr>
        <w:t>5</w:t>
      </w:r>
      <w:r>
        <w:rPr>
          <w:rFonts w:hint="eastAsia" w:ascii="仿宋" w:hAnsi="仿宋" w:eastAsia="仿宋" w:cs="仿宋"/>
          <w:color w:val="auto"/>
          <w:kern w:val="0"/>
          <w:sz w:val="24"/>
          <w:szCs w:val="20"/>
          <w:highlight w:val="none"/>
        </w:rPr>
        <w:t>.2 乙方应按照合同要求履约，充分合理安排，确保提供的货物</w:t>
      </w:r>
      <w:r>
        <w:rPr>
          <w:rFonts w:hint="eastAsia" w:ascii="仿宋" w:hAnsi="仿宋" w:eastAsia="仿宋" w:cs="仿宋"/>
          <w:color w:val="auto"/>
          <w:kern w:val="0"/>
          <w:sz w:val="24"/>
          <w:szCs w:val="20"/>
          <w:highlight w:val="none"/>
          <w:lang w:eastAsia="zh-CN"/>
        </w:rPr>
        <w:t>及相关</w:t>
      </w:r>
      <w:r>
        <w:rPr>
          <w:rFonts w:hint="eastAsia" w:ascii="仿宋" w:hAnsi="仿宋" w:eastAsia="仿宋" w:cs="仿宋"/>
          <w:color w:val="auto"/>
          <w:kern w:val="0"/>
          <w:sz w:val="24"/>
          <w:szCs w:val="20"/>
          <w:highlight w:val="none"/>
        </w:rPr>
        <w:t>服务符合合同</w:t>
      </w:r>
      <w:r>
        <w:rPr>
          <w:rFonts w:hint="eastAsia" w:ascii="仿宋" w:hAnsi="仿宋" w:eastAsia="仿宋" w:cs="仿宋"/>
          <w:color w:val="auto"/>
          <w:kern w:val="0"/>
          <w:sz w:val="24"/>
          <w:szCs w:val="20"/>
          <w:highlight w:val="none"/>
          <w:lang w:eastAsia="zh-CN"/>
        </w:rPr>
        <w:t>有关</w:t>
      </w:r>
      <w:r>
        <w:rPr>
          <w:rFonts w:hint="eastAsia" w:ascii="仿宋" w:hAnsi="仿宋" w:eastAsia="仿宋" w:cs="仿宋"/>
          <w:color w:val="auto"/>
          <w:kern w:val="0"/>
          <w:sz w:val="24"/>
          <w:szCs w:val="20"/>
          <w:highlight w:val="none"/>
        </w:rPr>
        <w:t>要求。接受项目行业管理部门及政府有关部门的指导，配合甲方的履约检查</w:t>
      </w:r>
      <w:r>
        <w:rPr>
          <w:rFonts w:hint="eastAsia" w:ascii="仿宋" w:hAnsi="仿宋" w:eastAsia="仿宋" w:cs="仿宋"/>
          <w:color w:val="auto"/>
          <w:kern w:val="0"/>
          <w:sz w:val="24"/>
          <w:szCs w:val="20"/>
          <w:highlight w:val="none"/>
          <w:lang w:eastAsia="zh-CN"/>
        </w:rPr>
        <w:t>及验收</w:t>
      </w:r>
      <w:r>
        <w:rPr>
          <w:rFonts w:hint="eastAsia" w:ascii="仿宋" w:hAnsi="仿宋" w:eastAsia="仿宋" w:cs="仿宋"/>
          <w:color w:val="auto"/>
          <w:kern w:val="0"/>
          <w:sz w:val="24"/>
          <w:szCs w:val="20"/>
          <w:highlight w:val="none"/>
        </w:rPr>
        <w:t>，并负责项目实施过程中的所有协调工作。</w:t>
      </w:r>
    </w:p>
    <w:p w14:paraId="1C378AC5">
      <w:pPr>
        <w:kinsoku/>
        <w:overflowPunct/>
        <w:topLinePunct w:val="0"/>
        <w:bidi w:val="0"/>
        <w:adjustRightInd/>
        <w:spacing w:beforeAutospacing="0" w:afterAutospacing="0" w:line="400" w:lineRule="exact"/>
        <w:ind w:left="-420" w:leftChars="-200" w:right="-420" w:rightChars="-200" w:firstLine="720" w:firstLineChars="30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lang w:eastAsia="zh-CN"/>
        </w:rPr>
        <w:t>5</w:t>
      </w:r>
      <w:r>
        <w:rPr>
          <w:rFonts w:hint="eastAsia" w:ascii="仿宋" w:hAnsi="仿宋" w:eastAsia="仿宋" w:cs="仿宋"/>
          <w:color w:val="auto"/>
          <w:kern w:val="0"/>
          <w:sz w:val="24"/>
          <w:szCs w:val="20"/>
          <w:highlight w:val="none"/>
        </w:rPr>
        <w:t>.3乙方有权根据合同约定向甲方收取</w:t>
      </w:r>
      <w:r>
        <w:rPr>
          <w:rFonts w:hint="eastAsia" w:ascii="仿宋" w:hAnsi="仿宋" w:eastAsia="仿宋" w:cs="仿宋"/>
          <w:color w:val="auto"/>
          <w:kern w:val="0"/>
          <w:sz w:val="24"/>
          <w:szCs w:val="20"/>
          <w:highlight w:val="none"/>
          <w:lang w:eastAsia="zh-CN"/>
        </w:rPr>
        <w:t>合同价款</w:t>
      </w:r>
      <w:r>
        <w:rPr>
          <w:rFonts w:hint="eastAsia" w:ascii="仿宋" w:hAnsi="仿宋" w:eastAsia="仿宋" w:cs="仿宋"/>
          <w:color w:val="auto"/>
          <w:kern w:val="0"/>
          <w:sz w:val="24"/>
          <w:szCs w:val="20"/>
          <w:highlight w:val="none"/>
        </w:rPr>
        <w:t>。</w:t>
      </w:r>
    </w:p>
    <w:p w14:paraId="5CEBF834">
      <w:pPr>
        <w:kinsoku/>
        <w:overflowPunct/>
        <w:topLinePunct w:val="0"/>
        <w:bidi w:val="0"/>
        <w:adjustRightInd/>
        <w:spacing w:beforeAutospacing="0" w:afterAutospacing="0" w:line="400" w:lineRule="exact"/>
        <w:ind w:left="-199" w:leftChars="-95" w:right="-420" w:rightChars="-200" w:firstLine="499" w:firstLineChars="208"/>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lang w:eastAsia="zh-CN"/>
        </w:rPr>
        <w:t>5</w:t>
      </w:r>
      <w:r>
        <w:rPr>
          <w:rFonts w:hint="eastAsia" w:ascii="仿宋" w:hAnsi="仿宋" w:eastAsia="仿宋" w:cs="仿宋"/>
          <w:color w:val="auto"/>
          <w:kern w:val="0"/>
          <w:sz w:val="24"/>
          <w:szCs w:val="20"/>
          <w:highlight w:val="none"/>
        </w:rPr>
        <w:t>.4国家法律法规规定</w:t>
      </w:r>
      <w:r>
        <w:rPr>
          <w:rFonts w:hint="eastAsia" w:ascii="仿宋" w:hAnsi="仿宋" w:eastAsia="仿宋" w:cs="仿宋"/>
          <w:color w:val="auto"/>
          <w:kern w:val="0"/>
          <w:sz w:val="24"/>
          <w:szCs w:val="20"/>
          <w:highlight w:val="none"/>
          <w:lang w:eastAsia="zh-CN"/>
        </w:rPr>
        <w:t>及</w:t>
      </w:r>
      <w:r>
        <w:rPr>
          <w:rFonts w:hint="eastAsia" w:ascii="仿宋" w:hAnsi="仿宋" w:eastAsia="仿宋" w:cs="仿宋"/>
          <w:color w:val="auto"/>
          <w:kern w:val="0"/>
          <w:sz w:val="24"/>
          <w:szCs w:val="20"/>
          <w:highlight w:val="none"/>
        </w:rPr>
        <w:t>【政府采购合同专用条款】</w:t>
      </w:r>
      <w:r>
        <w:rPr>
          <w:rFonts w:hint="eastAsia" w:ascii="仿宋" w:hAnsi="仿宋" w:eastAsia="仿宋" w:cs="仿宋"/>
          <w:color w:val="auto"/>
          <w:kern w:val="0"/>
          <w:sz w:val="24"/>
          <w:szCs w:val="20"/>
          <w:highlight w:val="none"/>
          <w:lang w:eastAsia="zh-CN"/>
        </w:rPr>
        <w:t>约定应</w:t>
      </w:r>
      <w:r>
        <w:rPr>
          <w:rFonts w:hint="eastAsia" w:ascii="仿宋" w:hAnsi="仿宋" w:eastAsia="仿宋" w:cs="仿宋"/>
          <w:color w:val="auto"/>
          <w:kern w:val="0"/>
          <w:sz w:val="24"/>
          <w:szCs w:val="20"/>
          <w:highlight w:val="none"/>
        </w:rPr>
        <w:t>由乙方承担的其他义务和责任。</w:t>
      </w:r>
    </w:p>
    <w:p w14:paraId="474119AA">
      <w:pPr>
        <w:numPr>
          <w:ilvl w:val="0"/>
          <w:numId w:val="0"/>
        </w:numPr>
        <w:kinsoku/>
        <w:overflowPunct/>
        <w:topLinePunct w:val="0"/>
        <w:bidi w:val="0"/>
        <w:adjustRightInd/>
        <w:spacing w:beforeAutospacing="0" w:afterAutospacing="0" w:line="400" w:lineRule="exact"/>
        <w:ind w:left="-200" w:leftChars="0" w:right="-420" w:rightChars="-200" w:firstLine="482" w:firstLineChars="200"/>
        <w:rPr>
          <w:rFonts w:hint="eastAsia" w:ascii="仿宋" w:hAnsi="仿宋" w:eastAsia="仿宋" w:cs="仿宋"/>
          <w:b/>
          <w:bCs/>
          <w:color w:val="auto"/>
          <w:kern w:val="0"/>
          <w:sz w:val="24"/>
          <w:szCs w:val="20"/>
          <w:highlight w:val="none"/>
        </w:rPr>
      </w:pPr>
      <w:r>
        <w:rPr>
          <w:rFonts w:hint="eastAsia" w:ascii="仿宋" w:hAnsi="仿宋" w:eastAsia="仿宋" w:cs="仿宋"/>
          <w:b/>
          <w:bCs/>
          <w:color w:val="auto"/>
          <w:kern w:val="0"/>
          <w:sz w:val="24"/>
          <w:szCs w:val="20"/>
          <w:highlight w:val="none"/>
          <w:lang w:val="en-US"/>
        </w:rPr>
        <w:t>6.</w:t>
      </w:r>
      <w:r>
        <w:rPr>
          <w:rFonts w:hint="eastAsia" w:ascii="仿宋" w:hAnsi="仿宋" w:eastAsia="仿宋" w:cs="仿宋"/>
          <w:b/>
          <w:bCs/>
          <w:color w:val="auto"/>
          <w:kern w:val="0"/>
          <w:sz w:val="24"/>
          <w:szCs w:val="20"/>
          <w:highlight w:val="none"/>
        </w:rPr>
        <w:t>合同履</w:t>
      </w:r>
      <w:r>
        <w:rPr>
          <w:rFonts w:hint="eastAsia" w:ascii="仿宋" w:hAnsi="仿宋" w:eastAsia="仿宋" w:cs="仿宋"/>
          <w:b/>
          <w:bCs/>
          <w:color w:val="auto"/>
          <w:kern w:val="0"/>
          <w:sz w:val="24"/>
          <w:szCs w:val="20"/>
          <w:highlight w:val="none"/>
          <w:lang w:val="en-US" w:eastAsia="zh-CN"/>
        </w:rPr>
        <w:t>行</w:t>
      </w:r>
    </w:p>
    <w:p w14:paraId="097E30F9">
      <w:pPr>
        <w:kinsoku/>
        <w:overflowPunct/>
        <w:topLinePunct w:val="0"/>
        <w:bidi w:val="0"/>
        <w:adjustRightInd/>
        <w:spacing w:beforeAutospacing="0" w:afterAutospacing="0" w:line="400" w:lineRule="exact"/>
        <w:ind w:left="-199" w:leftChars="-95" w:right="-420" w:rightChars="-200" w:firstLine="499" w:firstLineChars="208"/>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lang w:eastAsia="zh-CN"/>
        </w:rPr>
        <w:t>6</w:t>
      </w:r>
      <w:r>
        <w:rPr>
          <w:rFonts w:hint="eastAsia" w:ascii="仿宋" w:hAnsi="仿宋" w:eastAsia="仿宋" w:cs="仿宋"/>
          <w:color w:val="auto"/>
          <w:kern w:val="0"/>
          <w:sz w:val="24"/>
          <w:szCs w:val="20"/>
          <w:highlight w:val="none"/>
        </w:rPr>
        <w:t>.1 甲乙双方应当按照【政府采购合同专用条款】约定顺序履行合同义务；如果没有先后顺序的，应当同时履行。</w:t>
      </w:r>
    </w:p>
    <w:p w14:paraId="71FFE62A">
      <w:pPr>
        <w:kinsoku/>
        <w:overflowPunct/>
        <w:topLinePunct w:val="0"/>
        <w:bidi w:val="0"/>
        <w:adjustRightInd/>
        <w:spacing w:beforeAutospacing="0" w:afterAutospacing="0" w:line="400" w:lineRule="exact"/>
        <w:ind w:left="-199" w:leftChars="-95" w:right="-420" w:rightChars="-200" w:firstLine="480" w:firstLineChars="20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lang w:eastAsia="zh-CN"/>
        </w:rPr>
        <w:t>6</w:t>
      </w:r>
      <w:r>
        <w:rPr>
          <w:rFonts w:hint="eastAsia" w:ascii="仿宋" w:hAnsi="仿宋" w:eastAsia="仿宋" w:cs="仿宋"/>
          <w:color w:val="auto"/>
          <w:kern w:val="0"/>
          <w:sz w:val="24"/>
          <w:szCs w:val="20"/>
          <w:highlight w:val="none"/>
        </w:rPr>
        <w:t>.2 甲乙双方按照合同约定顺序履行合同义务时，应当先履行一方未履行的，后履行一方有权拒绝其履行请求。先履行一方履行不符合约定的，后履行一方有权拒绝其相应的履行请求。</w:t>
      </w:r>
    </w:p>
    <w:p w14:paraId="51A42449">
      <w:pPr>
        <w:numPr>
          <w:ilvl w:val="0"/>
          <w:numId w:val="0"/>
        </w:numPr>
        <w:kinsoku/>
        <w:overflowPunct/>
        <w:topLinePunct w:val="0"/>
        <w:bidi w:val="0"/>
        <w:adjustRightInd/>
        <w:spacing w:beforeAutospacing="0" w:afterAutospacing="0" w:line="400" w:lineRule="exact"/>
        <w:ind w:left="-200" w:leftChars="0" w:right="-420" w:rightChars="-200" w:firstLine="482" w:firstLineChars="200"/>
        <w:rPr>
          <w:rFonts w:hint="eastAsia" w:ascii="仿宋" w:hAnsi="仿宋" w:eastAsia="仿宋" w:cs="仿宋"/>
          <w:b/>
          <w:bCs/>
          <w:color w:val="auto"/>
          <w:kern w:val="0"/>
          <w:sz w:val="24"/>
          <w:szCs w:val="20"/>
          <w:highlight w:val="none"/>
        </w:rPr>
      </w:pPr>
      <w:r>
        <w:rPr>
          <w:rFonts w:hint="eastAsia" w:ascii="仿宋" w:hAnsi="仿宋" w:eastAsia="仿宋" w:cs="仿宋"/>
          <w:b/>
          <w:bCs/>
          <w:color w:val="auto"/>
          <w:kern w:val="0"/>
          <w:sz w:val="24"/>
          <w:szCs w:val="20"/>
          <w:highlight w:val="none"/>
          <w:lang w:eastAsia="zh-CN"/>
        </w:rPr>
        <w:t>7</w:t>
      </w:r>
      <w:r>
        <w:rPr>
          <w:rFonts w:hint="eastAsia" w:ascii="仿宋" w:hAnsi="仿宋" w:eastAsia="仿宋" w:cs="仿宋"/>
          <w:b/>
          <w:bCs/>
          <w:color w:val="auto"/>
          <w:kern w:val="0"/>
          <w:sz w:val="24"/>
          <w:szCs w:val="20"/>
          <w:highlight w:val="none"/>
          <w:lang w:val="en-US" w:eastAsia="zh-CN"/>
        </w:rPr>
        <w:t>.</w:t>
      </w:r>
      <w:r>
        <w:rPr>
          <w:rFonts w:hint="eastAsia" w:ascii="仿宋" w:hAnsi="仿宋" w:eastAsia="仿宋" w:cs="仿宋"/>
          <w:b/>
          <w:bCs/>
          <w:color w:val="auto"/>
          <w:kern w:val="0"/>
          <w:sz w:val="24"/>
          <w:szCs w:val="20"/>
          <w:highlight w:val="none"/>
        </w:rPr>
        <w:t>货物包装、运输</w:t>
      </w:r>
      <w:r>
        <w:rPr>
          <w:rFonts w:hint="eastAsia" w:ascii="仿宋" w:hAnsi="仿宋" w:eastAsia="仿宋" w:cs="仿宋"/>
          <w:b/>
          <w:bCs/>
          <w:color w:val="auto"/>
          <w:kern w:val="0"/>
          <w:sz w:val="24"/>
          <w:szCs w:val="20"/>
          <w:highlight w:val="none"/>
          <w:lang w:eastAsia="zh-CN"/>
        </w:rPr>
        <w:t>、</w:t>
      </w:r>
      <w:r>
        <w:rPr>
          <w:rFonts w:hint="eastAsia" w:ascii="仿宋" w:hAnsi="仿宋" w:eastAsia="仿宋" w:cs="仿宋"/>
          <w:b/>
          <w:bCs/>
          <w:color w:val="auto"/>
          <w:kern w:val="0"/>
          <w:sz w:val="24"/>
          <w:szCs w:val="20"/>
          <w:highlight w:val="none"/>
        </w:rPr>
        <w:t>保险</w:t>
      </w:r>
      <w:r>
        <w:rPr>
          <w:rFonts w:hint="eastAsia" w:ascii="仿宋" w:hAnsi="仿宋" w:eastAsia="仿宋" w:cs="仿宋"/>
          <w:b/>
          <w:bCs/>
          <w:color w:val="auto"/>
          <w:kern w:val="0"/>
          <w:sz w:val="24"/>
          <w:szCs w:val="20"/>
          <w:highlight w:val="none"/>
          <w:lang w:eastAsia="zh-CN"/>
        </w:rPr>
        <w:t>和交付</w:t>
      </w:r>
      <w:r>
        <w:rPr>
          <w:rFonts w:hint="eastAsia" w:ascii="仿宋" w:hAnsi="仿宋" w:eastAsia="仿宋" w:cs="仿宋"/>
          <w:b/>
          <w:bCs/>
          <w:color w:val="auto"/>
          <w:kern w:val="0"/>
          <w:sz w:val="24"/>
          <w:szCs w:val="20"/>
          <w:highlight w:val="none"/>
        </w:rPr>
        <w:t>要求</w:t>
      </w:r>
    </w:p>
    <w:p w14:paraId="780D4D8F">
      <w:pPr>
        <w:kinsoku/>
        <w:overflowPunct/>
        <w:topLinePunct w:val="0"/>
        <w:bidi w:val="0"/>
        <w:adjustRightInd/>
        <w:spacing w:beforeAutospacing="0" w:afterAutospacing="0" w:line="400" w:lineRule="exact"/>
        <w:ind w:left="-199" w:leftChars="-95" w:right="-420" w:rightChars="-200" w:firstLine="480" w:firstLineChars="20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lang w:eastAsia="zh-CN"/>
        </w:rPr>
        <w:t>7</w:t>
      </w:r>
      <w:r>
        <w:rPr>
          <w:rFonts w:hint="eastAsia" w:ascii="仿宋" w:hAnsi="仿宋" w:eastAsia="仿宋" w:cs="仿宋"/>
          <w:color w:val="auto"/>
          <w:kern w:val="0"/>
          <w:sz w:val="24"/>
          <w:szCs w:val="20"/>
          <w:highlight w:val="none"/>
        </w:rPr>
        <w:t>.1 本合同涉及商品包装</w:t>
      </w:r>
      <w:r>
        <w:rPr>
          <w:rFonts w:hint="eastAsia" w:ascii="仿宋" w:hAnsi="仿宋" w:eastAsia="仿宋" w:cs="仿宋"/>
          <w:color w:val="auto"/>
          <w:kern w:val="0"/>
          <w:sz w:val="24"/>
          <w:szCs w:val="20"/>
          <w:highlight w:val="none"/>
          <w:lang w:eastAsia="zh-CN"/>
        </w:rPr>
        <w:t>、</w:t>
      </w:r>
      <w:r>
        <w:rPr>
          <w:rFonts w:hint="eastAsia" w:ascii="仿宋" w:hAnsi="仿宋" w:eastAsia="仿宋" w:cs="仿宋"/>
          <w:color w:val="auto"/>
          <w:kern w:val="0"/>
          <w:sz w:val="24"/>
          <w:szCs w:val="20"/>
          <w:highlight w:val="none"/>
        </w:rPr>
        <w:t>快递包装的，除【政府采购合同专用条款】另有</w:t>
      </w:r>
      <w:r>
        <w:rPr>
          <w:rFonts w:hint="eastAsia" w:ascii="仿宋" w:hAnsi="仿宋" w:eastAsia="仿宋" w:cs="仿宋"/>
          <w:color w:val="auto"/>
          <w:kern w:val="0"/>
          <w:sz w:val="24"/>
          <w:szCs w:val="20"/>
          <w:highlight w:val="none"/>
          <w:lang w:eastAsia="zh-CN"/>
        </w:rPr>
        <w:t>约</w:t>
      </w:r>
      <w:r>
        <w:rPr>
          <w:rFonts w:hint="eastAsia" w:ascii="仿宋" w:hAnsi="仿宋" w:eastAsia="仿宋" w:cs="仿宋"/>
          <w:color w:val="auto"/>
          <w:kern w:val="0"/>
          <w:sz w:val="24"/>
          <w:szCs w:val="20"/>
          <w:highlight w:val="none"/>
        </w:rPr>
        <w:t>定</w:t>
      </w:r>
      <w:r>
        <w:rPr>
          <w:rFonts w:hint="eastAsia" w:ascii="仿宋" w:hAnsi="仿宋" w:eastAsia="仿宋" w:cs="仿宋"/>
          <w:color w:val="auto"/>
          <w:kern w:val="0"/>
          <w:sz w:val="24"/>
          <w:szCs w:val="20"/>
          <w:highlight w:val="none"/>
          <w:lang w:eastAsia="zh-CN"/>
        </w:rPr>
        <w:t>外</w:t>
      </w:r>
      <w:r>
        <w:rPr>
          <w:rFonts w:hint="eastAsia" w:ascii="仿宋" w:hAnsi="仿宋" w:eastAsia="仿宋" w:cs="仿宋"/>
          <w:color w:val="auto"/>
          <w:kern w:val="0"/>
          <w:sz w:val="24"/>
          <w:szCs w:val="20"/>
          <w:highlight w:val="none"/>
        </w:rPr>
        <w:t>，包装应适应远距离运输、防潮、防震、防锈和防野蛮装卸等要求，确保货物安全无损地运抵【政府采购合同专用条款】</w:t>
      </w:r>
      <w:r>
        <w:rPr>
          <w:rFonts w:hint="eastAsia" w:ascii="仿宋" w:hAnsi="仿宋" w:eastAsia="仿宋" w:cs="仿宋"/>
          <w:color w:val="auto"/>
          <w:kern w:val="0"/>
          <w:sz w:val="24"/>
          <w:szCs w:val="20"/>
          <w:highlight w:val="none"/>
          <w:lang w:eastAsia="zh-CN"/>
        </w:rPr>
        <w:t>约定的</w:t>
      </w:r>
      <w:r>
        <w:rPr>
          <w:rFonts w:hint="eastAsia" w:ascii="仿宋" w:hAnsi="仿宋" w:eastAsia="仿宋" w:cs="仿宋"/>
          <w:color w:val="auto"/>
          <w:kern w:val="0"/>
          <w:sz w:val="24"/>
          <w:szCs w:val="20"/>
          <w:highlight w:val="none"/>
        </w:rPr>
        <w:t>指定现场。</w:t>
      </w:r>
    </w:p>
    <w:p w14:paraId="2695540C">
      <w:pPr>
        <w:kinsoku/>
        <w:overflowPunct/>
        <w:topLinePunct w:val="0"/>
        <w:bidi w:val="0"/>
        <w:adjustRightInd/>
        <w:spacing w:beforeAutospacing="0" w:afterAutospacing="0" w:line="400" w:lineRule="exact"/>
        <w:ind w:left="-199" w:leftChars="-95" w:right="-420" w:rightChars="-200" w:firstLine="480" w:firstLineChars="20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lang w:eastAsia="zh-CN"/>
        </w:rPr>
        <w:t>7</w:t>
      </w:r>
      <w:r>
        <w:rPr>
          <w:rFonts w:hint="eastAsia" w:ascii="仿宋" w:hAnsi="仿宋" w:eastAsia="仿宋" w:cs="仿宋"/>
          <w:color w:val="auto"/>
          <w:kern w:val="0"/>
          <w:sz w:val="24"/>
          <w:szCs w:val="20"/>
          <w:highlight w:val="none"/>
        </w:rPr>
        <w:t>.2 除【政府采购合同专用条款】另有</w:t>
      </w:r>
      <w:r>
        <w:rPr>
          <w:rFonts w:hint="eastAsia" w:ascii="仿宋" w:hAnsi="仿宋" w:eastAsia="仿宋" w:cs="仿宋"/>
          <w:color w:val="auto"/>
          <w:kern w:val="0"/>
          <w:sz w:val="24"/>
          <w:szCs w:val="20"/>
          <w:highlight w:val="none"/>
          <w:lang w:eastAsia="zh-CN"/>
        </w:rPr>
        <w:t>约</w:t>
      </w:r>
      <w:r>
        <w:rPr>
          <w:rFonts w:hint="eastAsia" w:ascii="仿宋" w:hAnsi="仿宋" w:eastAsia="仿宋" w:cs="仿宋"/>
          <w:color w:val="auto"/>
          <w:kern w:val="0"/>
          <w:sz w:val="24"/>
          <w:szCs w:val="20"/>
          <w:highlight w:val="none"/>
        </w:rPr>
        <w:t>定</w:t>
      </w:r>
      <w:r>
        <w:rPr>
          <w:rFonts w:hint="eastAsia" w:ascii="仿宋" w:hAnsi="仿宋" w:eastAsia="仿宋" w:cs="仿宋"/>
          <w:color w:val="auto"/>
          <w:kern w:val="0"/>
          <w:sz w:val="24"/>
          <w:szCs w:val="20"/>
          <w:highlight w:val="none"/>
          <w:lang w:eastAsia="zh-CN"/>
        </w:rPr>
        <w:t>外</w:t>
      </w:r>
      <w:r>
        <w:rPr>
          <w:rFonts w:hint="eastAsia" w:ascii="仿宋" w:hAnsi="仿宋" w:eastAsia="仿宋" w:cs="仿宋"/>
          <w:color w:val="auto"/>
          <w:kern w:val="0"/>
          <w:sz w:val="24"/>
          <w:szCs w:val="20"/>
          <w:highlight w:val="none"/>
        </w:rPr>
        <w:t>，乙方负责办理将货物运抵本合同规定的交货地点</w:t>
      </w:r>
      <w:r>
        <w:rPr>
          <w:rFonts w:hint="eastAsia" w:ascii="仿宋" w:hAnsi="仿宋" w:eastAsia="仿宋" w:cs="仿宋"/>
          <w:color w:val="auto"/>
          <w:kern w:val="0"/>
          <w:sz w:val="24"/>
          <w:szCs w:val="20"/>
          <w:highlight w:val="none"/>
          <w:lang w:eastAsia="zh-CN"/>
        </w:rPr>
        <w:t>，并装卸、交付至甲方</w:t>
      </w:r>
      <w:r>
        <w:rPr>
          <w:rFonts w:hint="eastAsia" w:ascii="仿宋" w:hAnsi="仿宋" w:eastAsia="仿宋" w:cs="仿宋"/>
          <w:color w:val="auto"/>
          <w:kern w:val="0"/>
          <w:sz w:val="24"/>
          <w:szCs w:val="20"/>
          <w:highlight w:val="none"/>
        </w:rPr>
        <w:t>的一切运输事项，相关费用应</w:t>
      </w:r>
      <w:r>
        <w:rPr>
          <w:rFonts w:hint="eastAsia" w:ascii="仿宋" w:hAnsi="仿宋" w:eastAsia="仿宋" w:cs="仿宋"/>
          <w:color w:val="auto"/>
          <w:kern w:val="0"/>
          <w:sz w:val="24"/>
          <w:szCs w:val="20"/>
          <w:highlight w:val="none"/>
          <w:lang w:eastAsia="zh-CN"/>
        </w:rPr>
        <w:t>包含</w:t>
      </w:r>
      <w:r>
        <w:rPr>
          <w:rFonts w:hint="eastAsia" w:ascii="仿宋" w:hAnsi="仿宋" w:eastAsia="仿宋" w:cs="仿宋"/>
          <w:color w:val="auto"/>
          <w:kern w:val="0"/>
          <w:sz w:val="24"/>
          <w:szCs w:val="20"/>
          <w:highlight w:val="none"/>
        </w:rPr>
        <w:t>在合同</w:t>
      </w:r>
      <w:r>
        <w:rPr>
          <w:rFonts w:hint="eastAsia" w:ascii="仿宋" w:hAnsi="仿宋" w:eastAsia="仿宋" w:cs="仿宋"/>
          <w:color w:val="auto"/>
          <w:kern w:val="0"/>
          <w:sz w:val="24"/>
          <w:szCs w:val="20"/>
          <w:highlight w:val="none"/>
          <w:lang w:eastAsia="zh-CN"/>
        </w:rPr>
        <w:t>价款</w:t>
      </w:r>
      <w:r>
        <w:rPr>
          <w:rFonts w:hint="eastAsia" w:ascii="仿宋" w:hAnsi="仿宋" w:eastAsia="仿宋" w:cs="仿宋"/>
          <w:color w:val="auto"/>
          <w:kern w:val="0"/>
          <w:sz w:val="24"/>
          <w:szCs w:val="20"/>
          <w:highlight w:val="none"/>
        </w:rPr>
        <w:t>中。</w:t>
      </w:r>
    </w:p>
    <w:p w14:paraId="54149043">
      <w:pPr>
        <w:kinsoku/>
        <w:overflowPunct/>
        <w:topLinePunct w:val="0"/>
        <w:bidi w:val="0"/>
        <w:adjustRightInd/>
        <w:spacing w:beforeAutospacing="0" w:afterAutospacing="0" w:line="400" w:lineRule="exact"/>
        <w:ind w:left="-420" w:leftChars="-200" w:right="-420" w:rightChars="-200" w:firstLine="720" w:firstLineChars="30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lang w:eastAsia="zh-CN"/>
        </w:rPr>
        <w:t>7</w:t>
      </w:r>
      <w:r>
        <w:rPr>
          <w:rFonts w:hint="eastAsia" w:ascii="仿宋" w:hAnsi="仿宋" w:eastAsia="仿宋" w:cs="仿宋"/>
          <w:color w:val="auto"/>
          <w:kern w:val="0"/>
          <w:sz w:val="24"/>
          <w:szCs w:val="20"/>
          <w:highlight w:val="none"/>
        </w:rPr>
        <w:t>.3 货物保险要求按【政府采购合同专用条款】规定执行。</w:t>
      </w:r>
    </w:p>
    <w:p w14:paraId="5C5312FC">
      <w:pPr>
        <w:kinsoku/>
        <w:overflowPunct/>
        <w:topLinePunct w:val="0"/>
        <w:bidi w:val="0"/>
        <w:adjustRightInd/>
        <w:spacing w:beforeAutospacing="0" w:afterAutospacing="0" w:line="400" w:lineRule="exact"/>
        <w:ind w:left="-199" w:leftChars="-95" w:right="-420" w:rightChars="-200" w:firstLine="480" w:firstLineChars="20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lang w:eastAsia="zh-CN"/>
        </w:rPr>
        <w:t>7</w:t>
      </w:r>
      <w:r>
        <w:rPr>
          <w:rFonts w:hint="eastAsia" w:ascii="仿宋" w:hAnsi="仿宋" w:eastAsia="仿宋" w:cs="仿宋"/>
          <w:color w:val="auto"/>
          <w:kern w:val="0"/>
          <w:sz w:val="24"/>
          <w:szCs w:val="20"/>
          <w:highlight w:val="none"/>
        </w:rPr>
        <w:t xml:space="preserve">.4 </w:t>
      </w:r>
      <w:r>
        <w:rPr>
          <w:rFonts w:hint="eastAsia" w:ascii="仿宋" w:hAnsi="仿宋" w:eastAsia="仿宋" w:cs="仿宋"/>
          <w:color w:val="auto"/>
          <w:kern w:val="0"/>
          <w:sz w:val="24"/>
          <w:szCs w:val="20"/>
          <w:highlight w:val="none"/>
          <w:lang w:val="en-US" w:eastAsia="zh-CN"/>
        </w:rPr>
        <w:t>除采购活动</w:t>
      </w:r>
      <w:r>
        <w:rPr>
          <w:rFonts w:hint="eastAsia" w:ascii="仿宋" w:hAnsi="仿宋" w:eastAsia="仿宋" w:cs="仿宋"/>
          <w:color w:val="auto"/>
          <w:kern w:val="0"/>
          <w:sz w:val="24"/>
          <w:szCs w:val="20"/>
          <w:highlight w:val="none"/>
        </w:rPr>
        <w:t>对商品包装</w:t>
      </w:r>
      <w:r>
        <w:rPr>
          <w:rFonts w:hint="eastAsia" w:ascii="仿宋" w:hAnsi="仿宋" w:eastAsia="仿宋" w:cs="仿宋"/>
          <w:color w:val="auto"/>
          <w:kern w:val="0"/>
          <w:sz w:val="24"/>
          <w:szCs w:val="20"/>
          <w:highlight w:val="none"/>
          <w:lang w:eastAsia="zh-CN"/>
        </w:rPr>
        <w:t>、</w:t>
      </w:r>
      <w:r>
        <w:rPr>
          <w:rFonts w:hint="eastAsia" w:ascii="仿宋" w:hAnsi="仿宋" w:eastAsia="仿宋" w:cs="仿宋"/>
          <w:color w:val="auto"/>
          <w:kern w:val="0"/>
          <w:sz w:val="24"/>
          <w:szCs w:val="20"/>
          <w:highlight w:val="none"/>
        </w:rPr>
        <w:t>快递包装</w:t>
      </w:r>
      <w:r>
        <w:rPr>
          <w:rFonts w:hint="eastAsia" w:ascii="仿宋" w:hAnsi="仿宋" w:eastAsia="仿宋" w:cs="仿宋"/>
          <w:color w:val="auto"/>
          <w:kern w:val="0"/>
          <w:sz w:val="24"/>
          <w:szCs w:val="20"/>
          <w:highlight w:val="none"/>
          <w:lang w:val="en-US" w:eastAsia="zh-CN"/>
        </w:rPr>
        <w:t>达成具体约定外</w:t>
      </w:r>
      <w:r>
        <w:rPr>
          <w:rFonts w:hint="eastAsia" w:ascii="仿宋" w:hAnsi="仿宋" w:eastAsia="仿宋" w:cs="仿宋"/>
          <w:color w:val="auto"/>
          <w:kern w:val="0"/>
          <w:sz w:val="24"/>
          <w:szCs w:val="20"/>
          <w:highlight w:val="none"/>
        </w:rPr>
        <w:t>，乙方提供产品及相关快递服务</w:t>
      </w:r>
      <w:r>
        <w:rPr>
          <w:rFonts w:hint="eastAsia" w:ascii="仿宋" w:hAnsi="仿宋" w:eastAsia="仿宋" w:cs="仿宋"/>
          <w:color w:val="auto"/>
          <w:kern w:val="0"/>
          <w:sz w:val="24"/>
          <w:szCs w:val="20"/>
          <w:highlight w:val="none"/>
          <w:lang w:val="en-US" w:eastAsia="zh-CN"/>
        </w:rPr>
        <w:t>涉及到</w:t>
      </w:r>
      <w:r>
        <w:rPr>
          <w:rFonts w:hint="eastAsia" w:ascii="仿宋" w:hAnsi="仿宋" w:eastAsia="仿宋" w:cs="仿宋"/>
          <w:color w:val="auto"/>
          <w:kern w:val="0"/>
          <w:sz w:val="24"/>
          <w:szCs w:val="20"/>
          <w:highlight w:val="none"/>
        </w:rPr>
        <w:t>具体包装要求</w:t>
      </w:r>
      <w:r>
        <w:rPr>
          <w:rFonts w:hint="eastAsia" w:ascii="仿宋" w:hAnsi="仿宋" w:eastAsia="仿宋" w:cs="仿宋"/>
          <w:color w:val="auto"/>
          <w:kern w:val="0"/>
          <w:sz w:val="24"/>
          <w:szCs w:val="20"/>
          <w:highlight w:val="none"/>
          <w:lang w:val="en-US" w:eastAsia="zh-CN"/>
        </w:rPr>
        <w:t>的，</w:t>
      </w:r>
      <w:r>
        <w:rPr>
          <w:rFonts w:hint="eastAsia" w:ascii="仿宋" w:hAnsi="仿宋" w:eastAsia="仿宋" w:cs="仿宋"/>
          <w:color w:val="auto"/>
          <w:kern w:val="0"/>
          <w:sz w:val="24"/>
          <w:szCs w:val="20"/>
          <w:highlight w:val="none"/>
        </w:rPr>
        <w:t>应</w:t>
      </w:r>
      <w:r>
        <w:rPr>
          <w:rFonts w:hint="eastAsia" w:ascii="仿宋" w:hAnsi="仿宋" w:eastAsia="仿宋" w:cs="仿宋"/>
          <w:color w:val="auto"/>
          <w:kern w:val="0"/>
          <w:sz w:val="24"/>
          <w:szCs w:val="20"/>
          <w:highlight w:val="none"/>
          <w:lang w:val="en-US" w:eastAsia="zh-CN"/>
        </w:rPr>
        <w:t>不低于</w:t>
      </w:r>
      <w:r>
        <w:rPr>
          <w:rFonts w:hint="eastAsia" w:ascii="仿宋" w:hAnsi="仿宋" w:eastAsia="仿宋" w:cs="仿宋"/>
          <w:color w:val="auto"/>
          <w:kern w:val="0"/>
          <w:sz w:val="24"/>
          <w:szCs w:val="20"/>
          <w:highlight w:val="none"/>
        </w:rPr>
        <w:t>《商品包装政府采购需求标准（试行）</w:t>
      </w:r>
      <w:r>
        <w:rPr>
          <w:rFonts w:hint="eastAsia" w:ascii="仿宋" w:hAnsi="仿宋" w:eastAsia="仿宋" w:cs="仿宋"/>
          <w:color w:val="auto"/>
          <w:kern w:val="0"/>
          <w:sz w:val="24"/>
          <w:szCs w:val="20"/>
          <w:highlight w:val="none"/>
          <w:lang w:eastAsia="zh-CN"/>
        </w:rPr>
        <w:t>》《</w:t>
      </w:r>
      <w:r>
        <w:rPr>
          <w:rFonts w:hint="eastAsia" w:ascii="仿宋" w:hAnsi="仿宋" w:eastAsia="仿宋" w:cs="仿宋"/>
          <w:color w:val="auto"/>
          <w:kern w:val="0"/>
          <w:sz w:val="24"/>
          <w:szCs w:val="20"/>
          <w:highlight w:val="none"/>
        </w:rPr>
        <w:t>快递包装政府采购需求标准（试行）》</w:t>
      </w:r>
      <w:r>
        <w:rPr>
          <w:rFonts w:hint="eastAsia" w:ascii="仿宋" w:hAnsi="仿宋" w:eastAsia="仿宋" w:cs="仿宋"/>
          <w:color w:val="auto"/>
          <w:kern w:val="0"/>
          <w:sz w:val="24"/>
          <w:szCs w:val="20"/>
          <w:highlight w:val="none"/>
          <w:lang w:val="en-US" w:eastAsia="zh-CN"/>
        </w:rPr>
        <w:t>标准</w:t>
      </w:r>
      <w:r>
        <w:rPr>
          <w:rFonts w:hint="eastAsia" w:ascii="仿宋" w:hAnsi="仿宋" w:eastAsia="仿宋" w:cs="仿宋"/>
          <w:color w:val="auto"/>
          <w:kern w:val="0"/>
          <w:sz w:val="24"/>
          <w:szCs w:val="20"/>
          <w:highlight w:val="none"/>
        </w:rPr>
        <w:t>，并作为履约验收的内容，必要时甲方可以要求乙方在履约验收环节出具检测报告。</w:t>
      </w:r>
    </w:p>
    <w:p w14:paraId="3C760695">
      <w:pPr>
        <w:kinsoku/>
        <w:overflowPunct/>
        <w:topLinePunct w:val="0"/>
        <w:bidi w:val="0"/>
        <w:adjustRightInd/>
        <w:spacing w:beforeAutospacing="0" w:afterAutospacing="0" w:line="400" w:lineRule="exact"/>
        <w:ind w:left="-199" w:leftChars="-95" w:right="-420" w:rightChars="-200" w:firstLine="499" w:firstLineChars="208"/>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lang w:val="en-US" w:eastAsia="zh-CN"/>
        </w:rPr>
        <w:t xml:space="preserve">7.5 </w:t>
      </w:r>
      <w:r>
        <w:rPr>
          <w:rFonts w:hint="eastAsia" w:ascii="仿宋" w:hAnsi="仿宋" w:eastAsia="仿宋" w:cs="仿宋"/>
          <w:color w:val="auto"/>
          <w:kern w:val="0"/>
          <w:sz w:val="24"/>
          <w:szCs w:val="20"/>
          <w:highlight w:val="none"/>
        </w:rPr>
        <w:t>乙方在运输到达之前</w:t>
      </w:r>
      <w:r>
        <w:rPr>
          <w:rFonts w:hint="eastAsia" w:ascii="仿宋" w:hAnsi="仿宋" w:eastAsia="仿宋" w:cs="仿宋"/>
          <w:color w:val="auto"/>
          <w:kern w:val="0"/>
          <w:sz w:val="24"/>
          <w:szCs w:val="20"/>
          <w:highlight w:val="none"/>
          <w:lang w:eastAsia="zh-CN"/>
        </w:rPr>
        <w:t>应</w:t>
      </w:r>
      <w:r>
        <w:rPr>
          <w:rFonts w:hint="eastAsia" w:ascii="仿宋" w:hAnsi="仿宋" w:eastAsia="仿宋" w:cs="仿宋"/>
          <w:color w:val="auto"/>
          <w:kern w:val="0"/>
          <w:sz w:val="24"/>
          <w:szCs w:val="20"/>
          <w:highlight w:val="none"/>
        </w:rPr>
        <w:t>提前通知</w:t>
      </w:r>
      <w:r>
        <w:rPr>
          <w:rFonts w:hint="eastAsia" w:ascii="仿宋" w:hAnsi="仿宋" w:eastAsia="仿宋" w:cs="仿宋"/>
          <w:color w:val="auto"/>
          <w:kern w:val="0"/>
          <w:sz w:val="24"/>
          <w:szCs w:val="20"/>
          <w:highlight w:val="none"/>
          <w:lang w:eastAsia="zh-CN"/>
        </w:rPr>
        <w:t>甲方</w:t>
      </w:r>
      <w:r>
        <w:rPr>
          <w:rFonts w:hint="eastAsia" w:ascii="仿宋" w:hAnsi="仿宋" w:eastAsia="仿宋" w:cs="仿宋"/>
          <w:color w:val="auto"/>
          <w:kern w:val="0"/>
          <w:sz w:val="24"/>
          <w:szCs w:val="20"/>
          <w:highlight w:val="none"/>
        </w:rPr>
        <w:t>，并提示货物运输装卸的注意事项</w:t>
      </w:r>
      <w:r>
        <w:rPr>
          <w:rFonts w:hint="eastAsia" w:ascii="仿宋" w:hAnsi="仿宋" w:eastAsia="仿宋" w:cs="仿宋"/>
          <w:color w:val="auto"/>
          <w:kern w:val="0"/>
          <w:sz w:val="24"/>
          <w:szCs w:val="20"/>
          <w:highlight w:val="none"/>
          <w:lang w:eastAsia="zh-CN"/>
        </w:rPr>
        <w:t>，甲方配合乙方做好货物的接收工作。</w:t>
      </w:r>
    </w:p>
    <w:p w14:paraId="6DBF700A">
      <w:pPr>
        <w:kinsoku/>
        <w:overflowPunct/>
        <w:topLinePunct w:val="0"/>
        <w:bidi w:val="0"/>
        <w:adjustRightInd/>
        <w:spacing w:beforeAutospacing="0" w:afterAutospacing="0" w:line="400" w:lineRule="exact"/>
        <w:ind w:left="-199" w:leftChars="-95" w:right="-420" w:rightChars="-200" w:firstLine="499" w:firstLineChars="208"/>
        <w:rPr>
          <w:rFonts w:hint="eastAsia" w:ascii="仿宋" w:hAnsi="仿宋" w:eastAsia="仿宋" w:cs="仿宋"/>
          <w:color w:val="auto"/>
          <w:kern w:val="0"/>
          <w:sz w:val="24"/>
          <w:szCs w:val="20"/>
          <w:highlight w:val="none"/>
          <w:lang w:val="en-US" w:eastAsia="zh-CN"/>
        </w:rPr>
      </w:pPr>
      <w:r>
        <w:rPr>
          <w:rFonts w:hint="eastAsia" w:ascii="仿宋" w:hAnsi="仿宋" w:eastAsia="仿宋" w:cs="仿宋"/>
          <w:color w:val="auto"/>
          <w:kern w:val="0"/>
          <w:sz w:val="24"/>
          <w:szCs w:val="20"/>
          <w:highlight w:val="none"/>
          <w:lang w:val="en-US" w:eastAsia="zh-CN"/>
        </w:rPr>
        <w:t xml:space="preserve">7.6 </w:t>
      </w:r>
      <w:r>
        <w:rPr>
          <w:rFonts w:hint="eastAsia" w:ascii="仿宋" w:hAnsi="仿宋" w:eastAsia="仿宋" w:cs="仿宋"/>
          <w:color w:val="auto"/>
          <w:kern w:val="0"/>
          <w:sz w:val="24"/>
          <w:szCs w:val="20"/>
          <w:highlight w:val="none"/>
        </w:rPr>
        <w:t>如因包装</w:t>
      </w:r>
      <w:r>
        <w:rPr>
          <w:rFonts w:hint="eastAsia" w:ascii="仿宋" w:hAnsi="仿宋" w:eastAsia="仿宋" w:cs="仿宋"/>
          <w:color w:val="auto"/>
          <w:kern w:val="0"/>
          <w:sz w:val="24"/>
          <w:szCs w:val="20"/>
          <w:highlight w:val="none"/>
          <w:lang w:eastAsia="zh-CN"/>
        </w:rPr>
        <w:t>、运输</w:t>
      </w:r>
      <w:r>
        <w:rPr>
          <w:rFonts w:hint="eastAsia" w:ascii="仿宋" w:hAnsi="仿宋" w:eastAsia="仿宋" w:cs="仿宋"/>
          <w:color w:val="auto"/>
          <w:kern w:val="0"/>
          <w:sz w:val="24"/>
          <w:szCs w:val="20"/>
          <w:highlight w:val="none"/>
        </w:rPr>
        <w:t>问题导致货物</w:t>
      </w:r>
      <w:r>
        <w:rPr>
          <w:rFonts w:hint="eastAsia" w:ascii="仿宋" w:hAnsi="仿宋" w:eastAsia="仿宋" w:cs="仿宋"/>
          <w:color w:val="auto"/>
          <w:kern w:val="0"/>
          <w:sz w:val="24"/>
          <w:szCs w:val="20"/>
          <w:highlight w:val="none"/>
          <w:lang w:eastAsia="zh-CN"/>
        </w:rPr>
        <w:t>损毁、丢失</w:t>
      </w:r>
      <w:r>
        <w:rPr>
          <w:rFonts w:hint="eastAsia" w:ascii="仿宋" w:hAnsi="仿宋" w:eastAsia="仿宋" w:cs="仿宋"/>
          <w:color w:val="auto"/>
          <w:kern w:val="0"/>
          <w:sz w:val="24"/>
          <w:szCs w:val="20"/>
          <w:highlight w:val="none"/>
        </w:rPr>
        <w:t>或者品质下降，</w:t>
      </w:r>
      <w:r>
        <w:rPr>
          <w:rFonts w:hint="eastAsia" w:ascii="仿宋" w:hAnsi="仿宋" w:eastAsia="仿宋" w:cs="仿宋"/>
          <w:color w:val="auto"/>
          <w:kern w:val="0"/>
          <w:sz w:val="24"/>
          <w:szCs w:val="20"/>
          <w:highlight w:val="none"/>
          <w:lang w:eastAsia="zh-CN"/>
        </w:rPr>
        <w:t>甲方</w:t>
      </w:r>
      <w:r>
        <w:rPr>
          <w:rFonts w:hint="eastAsia" w:ascii="仿宋" w:hAnsi="仿宋" w:eastAsia="仿宋" w:cs="仿宋"/>
          <w:color w:val="auto"/>
          <w:kern w:val="0"/>
          <w:sz w:val="24"/>
          <w:szCs w:val="20"/>
          <w:highlight w:val="none"/>
        </w:rPr>
        <w:t>有权要求降价、换货、拒收部分或整批货物，由此</w:t>
      </w:r>
      <w:r>
        <w:rPr>
          <w:rFonts w:hint="eastAsia" w:ascii="仿宋" w:hAnsi="仿宋" w:eastAsia="仿宋" w:cs="仿宋"/>
          <w:color w:val="auto"/>
          <w:kern w:val="0"/>
          <w:sz w:val="24"/>
          <w:szCs w:val="20"/>
          <w:highlight w:val="none"/>
          <w:lang w:eastAsia="zh-CN"/>
        </w:rPr>
        <w:t>产生</w:t>
      </w:r>
      <w:r>
        <w:rPr>
          <w:rFonts w:hint="eastAsia" w:ascii="仿宋" w:hAnsi="仿宋" w:eastAsia="仿宋" w:cs="仿宋"/>
          <w:color w:val="auto"/>
          <w:kern w:val="0"/>
          <w:sz w:val="24"/>
          <w:szCs w:val="20"/>
          <w:highlight w:val="none"/>
        </w:rPr>
        <w:t>的费用和损失，均由</w:t>
      </w:r>
      <w:r>
        <w:rPr>
          <w:rFonts w:hint="eastAsia" w:ascii="仿宋" w:hAnsi="仿宋" w:eastAsia="仿宋" w:cs="仿宋"/>
          <w:color w:val="auto"/>
          <w:kern w:val="0"/>
          <w:sz w:val="24"/>
          <w:szCs w:val="20"/>
          <w:highlight w:val="none"/>
          <w:lang w:eastAsia="zh-CN"/>
        </w:rPr>
        <w:t>乙方</w:t>
      </w:r>
      <w:r>
        <w:rPr>
          <w:rFonts w:hint="eastAsia" w:ascii="仿宋" w:hAnsi="仿宋" w:eastAsia="仿宋" w:cs="仿宋"/>
          <w:color w:val="auto"/>
          <w:kern w:val="0"/>
          <w:sz w:val="24"/>
          <w:szCs w:val="20"/>
          <w:highlight w:val="none"/>
        </w:rPr>
        <w:t>承担。</w:t>
      </w:r>
    </w:p>
    <w:p w14:paraId="38FC508C">
      <w:pPr>
        <w:numPr>
          <w:ilvl w:val="0"/>
          <w:numId w:val="0"/>
        </w:numPr>
        <w:kinsoku/>
        <w:overflowPunct/>
        <w:topLinePunct w:val="0"/>
        <w:bidi w:val="0"/>
        <w:adjustRightInd/>
        <w:spacing w:beforeAutospacing="0" w:afterAutospacing="0" w:line="400" w:lineRule="exact"/>
        <w:ind w:left="-200" w:leftChars="0" w:right="-420" w:rightChars="-200" w:firstLine="482" w:firstLineChars="200"/>
        <w:rPr>
          <w:rFonts w:hint="eastAsia" w:ascii="仿宋" w:hAnsi="仿宋" w:eastAsia="仿宋" w:cs="仿宋"/>
          <w:b/>
          <w:bCs/>
          <w:color w:val="auto"/>
          <w:kern w:val="0"/>
          <w:sz w:val="24"/>
          <w:szCs w:val="20"/>
          <w:highlight w:val="none"/>
        </w:rPr>
      </w:pPr>
      <w:r>
        <w:rPr>
          <w:rFonts w:hint="default" w:ascii="仿宋" w:hAnsi="仿宋" w:eastAsia="仿宋" w:cs="仿宋"/>
          <w:b/>
          <w:bCs/>
          <w:color w:val="auto"/>
          <w:kern w:val="0"/>
          <w:sz w:val="24"/>
          <w:szCs w:val="20"/>
          <w:highlight w:val="none"/>
          <w:lang w:eastAsia="zh-CN"/>
        </w:rPr>
        <w:t>8</w:t>
      </w:r>
      <w:r>
        <w:rPr>
          <w:rFonts w:hint="eastAsia" w:ascii="仿宋" w:hAnsi="仿宋" w:eastAsia="仿宋" w:cs="仿宋"/>
          <w:b/>
          <w:bCs/>
          <w:color w:val="auto"/>
          <w:kern w:val="0"/>
          <w:sz w:val="24"/>
          <w:szCs w:val="20"/>
          <w:highlight w:val="none"/>
          <w:lang w:val="en-US" w:eastAsia="zh-CN"/>
        </w:rPr>
        <w:t>.</w:t>
      </w:r>
      <w:r>
        <w:rPr>
          <w:rFonts w:hint="eastAsia" w:ascii="仿宋" w:hAnsi="仿宋" w:eastAsia="仿宋" w:cs="仿宋"/>
          <w:b/>
          <w:bCs/>
          <w:color w:val="auto"/>
          <w:kern w:val="0"/>
          <w:sz w:val="24"/>
          <w:szCs w:val="20"/>
          <w:highlight w:val="none"/>
        </w:rPr>
        <w:t>质量标准和保证</w:t>
      </w:r>
    </w:p>
    <w:p w14:paraId="053D1AE9">
      <w:pPr>
        <w:kinsoku/>
        <w:overflowPunct/>
        <w:topLinePunct w:val="0"/>
        <w:bidi w:val="0"/>
        <w:adjustRightInd/>
        <w:spacing w:beforeAutospacing="0" w:afterAutospacing="0" w:line="400" w:lineRule="exact"/>
        <w:ind w:left="-420" w:leftChars="-200" w:right="-420" w:rightChars="-200" w:firstLine="720" w:firstLineChars="30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lang w:eastAsia="zh-CN"/>
        </w:rPr>
        <w:t>8</w:t>
      </w:r>
      <w:r>
        <w:rPr>
          <w:rFonts w:hint="eastAsia" w:ascii="仿宋" w:hAnsi="仿宋" w:eastAsia="仿宋" w:cs="仿宋"/>
          <w:color w:val="auto"/>
          <w:kern w:val="0"/>
          <w:sz w:val="24"/>
          <w:szCs w:val="20"/>
          <w:highlight w:val="none"/>
        </w:rPr>
        <w:t>.1 质量标准</w:t>
      </w:r>
    </w:p>
    <w:p w14:paraId="1841BBB4">
      <w:pPr>
        <w:kinsoku/>
        <w:overflowPunct/>
        <w:topLinePunct w:val="0"/>
        <w:bidi w:val="0"/>
        <w:adjustRightInd/>
        <w:spacing w:beforeAutospacing="0" w:afterAutospacing="0" w:line="400" w:lineRule="exact"/>
        <w:ind w:left="-199" w:leftChars="-95" w:right="-420" w:rightChars="-200" w:firstLine="499" w:firstLineChars="208"/>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（1）本合同下</w:t>
      </w:r>
      <w:r>
        <w:rPr>
          <w:rFonts w:hint="eastAsia" w:ascii="仿宋" w:hAnsi="仿宋" w:eastAsia="仿宋" w:cs="仿宋"/>
          <w:color w:val="auto"/>
          <w:kern w:val="0"/>
          <w:sz w:val="24"/>
          <w:szCs w:val="20"/>
          <w:highlight w:val="none"/>
          <w:lang w:eastAsia="zh-CN"/>
        </w:rPr>
        <w:t>提供</w:t>
      </w:r>
      <w:r>
        <w:rPr>
          <w:rFonts w:hint="eastAsia" w:ascii="仿宋" w:hAnsi="仿宋" w:eastAsia="仿宋" w:cs="仿宋"/>
          <w:color w:val="auto"/>
          <w:kern w:val="0"/>
          <w:sz w:val="24"/>
          <w:szCs w:val="20"/>
          <w:highlight w:val="none"/>
        </w:rPr>
        <w:t>的货物应符合</w:t>
      </w:r>
      <w:r>
        <w:rPr>
          <w:rFonts w:hint="eastAsia" w:ascii="仿宋" w:hAnsi="仿宋" w:eastAsia="仿宋" w:cs="仿宋"/>
          <w:color w:val="auto"/>
          <w:kern w:val="0"/>
          <w:sz w:val="24"/>
          <w:szCs w:val="20"/>
          <w:highlight w:val="none"/>
          <w:lang w:eastAsia="zh-CN"/>
        </w:rPr>
        <w:t>合同约</w:t>
      </w:r>
      <w:r>
        <w:rPr>
          <w:rFonts w:hint="eastAsia" w:ascii="仿宋" w:hAnsi="仿宋" w:eastAsia="仿宋" w:cs="仿宋"/>
          <w:color w:val="auto"/>
          <w:kern w:val="0"/>
          <w:sz w:val="24"/>
          <w:szCs w:val="20"/>
          <w:highlight w:val="none"/>
        </w:rPr>
        <w:t>定的品牌、规格型号、技术性能、配置、质量、数量等要求。质量要求不明确的，按照强制性国家标准履行；没有强制性国家标准的，按照推荐性国家标准履行；没有推荐性国家标准的，按照行业标准履行；没有国家标准、行业标准的，按照通常标准或者符合合同目的的特定标准履行</w:t>
      </w:r>
      <w:r>
        <w:rPr>
          <w:rFonts w:hint="eastAsia" w:ascii="仿宋" w:hAnsi="仿宋" w:eastAsia="仿宋" w:cs="仿宋"/>
          <w:color w:val="auto"/>
          <w:kern w:val="0"/>
          <w:sz w:val="24"/>
          <w:szCs w:val="20"/>
          <w:highlight w:val="none"/>
          <w:lang w:eastAsia="zh-CN"/>
        </w:rPr>
        <w:t>。</w:t>
      </w:r>
    </w:p>
    <w:p w14:paraId="5D935E47">
      <w:pPr>
        <w:kinsoku/>
        <w:overflowPunct/>
        <w:topLinePunct w:val="0"/>
        <w:bidi w:val="0"/>
        <w:adjustRightInd/>
        <w:spacing w:beforeAutospacing="0" w:afterAutospacing="0" w:line="400" w:lineRule="exact"/>
        <w:ind w:left="-420" w:leftChars="-200" w:right="-420" w:rightChars="-200" w:firstLine="720" w:firstLineChars="30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（2）采用中华人民共和国法定计量单位。</w:t>
      </w:r>
    </w:p>
    <w:p w14:paraId="6A34489B">
      <w:pPr>
        <w:kinsoku/>
        <w:overflowPunct/>
        <w:topLinePunct w:val="0"/>
        <w:bidi w:val="0"/>
        <w:adjustRightInd/>
        <w:spacing w:beforeAutospacing="0" w:afterAutospacing="0" w:line="400" w:lineRule="exact"/>
        <w:ind w:left="-420" w:leftChars="-200" w:right="-420" w:rightChars="-200" w:firstLine="720" w:firstLineChars="30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（3）乙方所</w:t>
      </w:r>
      <w:r>
        <w:rPr>
          <w:rFonts w:hint="eastAsia" w:ascii="仿宋" w:hAnsi="仿宋" w:eastAsia="仿宋" w:cs="仿宋"/>
          <w:color w:val="auto"/>
          <w:kern w:val="0"/>
          <w:sz w:val="24"/>
          <w:szCs w:val="20"/>
          <w:highlight w:val="none"/>
          <w:lang w:eastAsia="zh-CN"/>
        </w:rPr>
        <w:t>提供</w:t>
      </w:r>
      <w:r>
        <w:rPr>
          <w:rFonts w:hint="eastAsia" w:ascii="仿宋" w:hAnsi="仿宋" w:eastAsia="仿宋" w:cs="仿宋"/>
          <w:color w:val="auto"/>
          <w:kern w:val="0"/>
          <w:sz w:val="24"/>
          <w:szCs w:val="20"/>
          <w:highlight w:val="none"/>
        </w:rPr>
        <w:t>的货物应符合国家有关安全、环保、卫生</w:t>
      </w:r>
      <w:r>
        <w:rPr>
          <w:rFonts w:hint="eastAsia" w:ascii="仿宋" w:hAnsi="仿宋" w:eastAsia="仿宋" w:cs="仿宋"/>
          <w:color w:val="auto"/>
          <w:kern w:val="0"/>
          <w:sz w:val="24"/>
          <w:szCs w:val="20"/>
          <w:highlight w:val="none"/>
          <w:lang w:eastAsia="zh-CN"/>
        </w:rPr>
        <w:t>的</w:t>
      </w:r>
      <w:r>
        <w:rPr>
          <w:rFonts w:hint="eastAsia" w:ascii="仿宋" w:hAnsi="仿宋" w:eastAsia="仿宋" w:cs="仿宋"/>
          <w:color w:val="auto"/>
          <w:kern w:val="0"/>
          <w:sz w:val="24"/>
          <w:szCs w:val="20"/>
          <w:highlight w:val="none"/>
        </w:rPr>
        <w:t>规定。</w:t>
      </w:r>
    </w:p>
    <w:p w14:paraId="223A4956">
      <w:pPr>
        <w:kinsoku/>
        <w:overflowPunct/>
        <w:topLinePunct w:val="0"/>
        <w:bidi w:val="0"/>
        <w:adjustRightInd/>
        <w:spacing w:beforeAutospacing="0" w:afterAutospacing="0" w:line="400" w:lineRule="exact"/>
        <w:ind w:left="-199" w:leftChars="-95" w:right="-420" w:rightChars="-200" w:firstLine="499" w:firstLineChars="208"/>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（4）乙方应向甲方提交所</w:t>
      </w:r>
      <w:r>
        <w:rPr>
          <w:rFonts w:hint="eastAsia" w:ascii="仿宋" w:hAnsi="仿宋" w:eastAsia="仿宋" w:cs="仿宋"/>
          <w:color w:val="auto"/>
          <w:kern w:val="0"/>
          <w:sz w:val="24"/>
          <w:szCs w:val="20"/>
          <w:highlight w:val="none"/>
          <w:lang w:eastAsia="zh-CN"/>
        </w:rPr>
        <w:t>提供</w:t>
      </w:r>
      <w:r>
        <w:rPr>
          <w:rFonts w:hint="eastAsia" w:ascii="仿宋" w:hAnsi="仿宋" w:eastAsia="仿宋" w:cs="仿宋"/>
          <w:color w:val="auto"/>
          <w:kern w:val="0"/>
          <w:sz w:val="24"/>
          <w:szCs w:val="20"/>
          <w:highlight w:val="none"/>
        </w:rPr>
        <w:t>货物的技术文件，包括相应的中文技术文件，如：产品目录、图纸、操作手册、使用说明、维护手册或服务指南</w:t>
      </w:r>
      <w:r>
        <w:rPr>
          <w:rFonts w:hint="eastAsia" w:ascii="仿宋" w:hAnsi="仿宋" w:eastAsia="仿宋" w:cs="仿宋"/>
          <w:color w:val="auto"/>
          <w:kern w:val="0"/>
          <w:sz w:val="24"/>
          <w:szCs w:val="20"/>
          <w:highlight w:val="none"/>
          <w:lang w:eastAsia="zh-CN"/>
        </w:rPr>
        <w:t>等</w:t>
      </w:r>
      <w:r>
        <w:rPr>
          <w:rFonts w:hint="eastAsia" w:ascii="仿宋" w:hAnsi="仿宋" w:eastAsia="仿宋" w:cs="仿宋"/>
          <w:color w:val="auto"/>
          <w:kern w:val="0"/>
          <w:sz w:val="24"/>
          <w:szCs w:val="20"/>
          <w:highlight w:val="none"/>
        </w:rPr>
        <w:t>。</w:t>
      </w:r>
      <w:r>
        <w:rPr>
          <w:rFonts w:hint="eastAsia" w:ascii="仿宋" w:hAnsi="仿宋" w:eastAsia="仿宋" w:cs="仿宋"/>
          <w:color w:val="auto"/>
          <w:kern w:val="0"/>
          <w:sz w:val="24"/>
          <w:szCs w:val="20"/>
          <w:highlight w:val="none"/>
          <w:lang w:eastAsia="zh-CN"/>
        </w:rPr>
        <w:t>上述</w:t>
      </w:r>
      <w:r>
        <w:rPr>
          <w:rFonts w:hint="eastAsia" w:ascii="仿宋" w:hAnsi="仿宋" w:eastAsia="仿宋" w:cs="仿宋"/>
          <w:color w:val="auto"/>
          <w:kern w:val="0"/>
          <w:sz w:val="24"/>
          <w:szCs w:val="20"/>
          <w:highlight w:val="none"/>
        </w:rPr>
        <w:t>文件应包装好随货物一同发运。</w:t>
      </w:r>
    </w:p>
    <w:p w14:paraId="0C99FA7D">
      <w:pPr>
        <w:kinsoku/>
        <w:overflowPunct/>
        <w:topLinePunct w:val="0"/>
        <w:bidi w:val="0"/>
        <w:adjustRightInd/>
        <w:spacing w:beforeAutospacing="0" w:afterAutospacing="0" w:line="400" w:lineRule="exact"/>
        <w:ind w:left="-420" w:leftChars="-200" w:right="-420" w:rightChars="-200" w:firstLine="720" w:firstLineChars="30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lang w:eastAsia="zh-CN"/>
        </w:rPr>
        <w:t>8</w:t>
      </w:r>
      <w:r>
        <w:rPr>
          <w:rFonts w:hint="eastAsia" w:ascii="仿宋" w:hAnsi="仿宋" w:eastAsia="仿宋" w:cs="仿宋"/>
          <w:color w:val="auto"/>
          <w:kern w:val="0"/>
          <w:sz w:val="24"/>
          <w:szCs w:val="20"/>
          <w:highlight w:val="none"/>
        </w:rPr>
        <w:t>.2 保证</w:t>
      </w:r>
    </w:p>
    <w:p w14:paraId="10024DA4">
      <w:pPr>
        <w:kinsoku/>
        <w:overflowPunct/>
        <w:topLinePunct w:val="0"/>
        <w:bidi w:val="0"/>
        <w:adjustRightInd/>
        <w:spacing w:beforeAutospacing="0" w:afterAutospacing="0" w:line="400" w:lineRule="exact"/>
        <w:ind w:left="-199" w:leftChars="-95" w:right="-420" w:rightChars="-200" w:firstLine="499" w:firstLineChars="208"/>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（1）乙方应保证</w:t>
      </w:r>
      <w:r>
        <w:rPr>
          <w:rFonts w:hint="eastAsia" w:ascii="仿宋" w:hAnsi="仿宋" w:eastAsia="仿宋" w:cs="仿宋"/>
          <w:color w:val="auto"/>
          <w:kern w:val="0"/>
          <w:sz w:val="24"/>
          <w:szCs w:val="20"/>
          <w:highlight w:val="none"/>
          <w:lang w:eastAsia="zh-CN"/>
        </w:rPr>
        <w:t>提供的货物</w:t>
      </w:r>
      <w:r>
        <w:rPr>
          <w:rFonts w:hint="eastAsia" w:ascii="仿宋" w:hAnsi="仿宋" w:eastAsia="仿宋" w:cs="仿宋"/>
          <w:color w:val="auto"/>
          <w:kern w:val="0"/>
          <w:sz w:val="24"/>
          <w:szCs w:val="20"/>
          <w:highlight w:val="none"/>
        </w:rPr>
        <w:t>完全符合合同规定的质量、规格和性能要求。乙方应保证货物在正确安装、正常使用和保养条件下，在其使用寿命期内具</w:t>
      </w:r>
      <w:r>
        <w:rPr>
          <w:rFonts w:hint="eastAsia" w:ascii="仿宋" w:hAnsi="仿宋" w:eastAsia="仿宋" w:cs="仿宋"/>
          <w:color w:val="auto"/>
          <w:kern w:val="0"/>
          <w:sz w:val="24"/>
          <w:szCs w:val="20"/>
          <w:highlight w:val="none"/>
          <w:lang w:eastAsia="zh-CN"/>
        </w:rPr>
        <w:t>备合同约定</w:t>
      </w:r>
      <w:r>
        <w:rPr>
          <w:rFonts w:hint="eastAsia" w:ascii="仿宋" w:hAnsi="仿宋" w:eastAsia="仿宋" w:cs="仿宋"/>
          <w:color w:val="auto"/>
          <w:kern w:val="0"/>
          <w:sz w:val="24"/>
          <w:szCs w:val="20"/>
          <w:highlight w:val="none"/>
        </w:rPr>
        <w:t>的性能。</w:t>
      </w:r>
      <w:r>
        <w:rPr>
          <w:rFonts w:hint="eastAsia" w:ascii="仿宋" w:hAnsi="仿宋" w:eastAsia="仿宋" w:cs="仿宋"/>
          <w:color w:val="auto"/>
          <w:kern w:val="0"/>
          <w:sz w:val="24"/>
          <w:szCs w:val="20"/>
          <w:highlight w:val="none"/>
          <w:lang w:eastAsia="zh-CN"/>
        </w:rPr>
        <w:t>存在</w:t>
      </w:r>
      <w:r>
        <w:rPr>
          <w:rFonts w:hint="eastAsia" w:ascii="仿宋" w:hAnsi="仿宋" w:eastAsia="仿宋" w:cs="仿宋"/>
          <w:color w:val="auto"/>
          <w:kern w:val="0"/>
          <w:sz w:val="24"/>
          <w:szCs w:val="20"/>
          <w:highlight w:val="none"/>
        </w:rPr>
        <w:t>质量保证期的，货物最终交付验收</w:t>
      </w:r>
      <w:r>
        <w:rPr>
          <w:rFonts w:hint="eastAsia" w:ascii="仿宋" w:hAnsi="仿宋" w:eastAsia="仿宋" w:cs="仿宋"/>
          <w:color w:val="auto"/>
          <w:kern w:val="0"/>
          <w:sz w:val="24"/>
          <w:szCs w:val="20"/>
          <w:highlight w:val="none"/>
          <w:lang w:eastAsia="zh-CN"/>
        </w:rPr>
        <w:t>合格</w:t>
      </w:r>
      <w:r>
        <w:rPr>
          <w:rFonts w:hint="eastAsia" w:ascii="仿宋" w:hAnsi="仿宋" w:eastAsia="仿宋" w:cs="仿宋"/>
          <w:color w:val="auto"/>
          <w:kern w:val="0"/>
          <w:sz w:val="24"/>
          <w:szCs w:val="20"/>
          <w:highlight w:val="none"/>
        </w:rPr>
        <w:t>后</w:t>
      </w:r>
      <w:r>
        <w:rPr>
          <w:rFonts w:hint="eastAsia" w:ascii="仿宋" w:hAnsi="仿宋" w:eastAsia="仿宋" w:cs="仿宋"/>
          <w:color w:val="auto"/>
          <w:kern w:val="0"/>
          <w:sz w:val="24"/>
          <w:szCs w:val="20"/>
          <w:highlight w:val="none"/>
          <w:lang w:eastAsia="zh-CN"/>
        </w:rPr>
        <w:t>在</w:t>
      </w:r>
      <w:r>
        <w:rPr>
          <w:rFonts w:hint="eastAsia" w:ascii="仿宋" w:hAnsi="仿宋" w:eastAsia="仿宋" w:cs="仿宋"/>
          <w:color w:val="auto"/>
          <w:kern w:val="0"/>
          <w:sz w:val="24"/>
          <w:szCs w:val="20"/>
          <w:highlight w:val="none"/>
        </w:rPr>
        <w:t>【政府采购合同专用条款】规定或乙方</w:t>
      </w:r>
      <w:r>
        <w:rPr>
          <w:rFonts w:hint="eastAsia" w:ascii="仿宋" w:hAnsi="仿宋" w:eastAsia="仿宋" w:cs="仿宋"/>
          <w:color w:val="auto"/>
          <w:kern w:val="0"/>
          <w:sz w:val="24"/>
          <w:szCs w:val="20"/>
          <w:highlight w:val="none"/>
          <w:lang w:eastAsia="zh-CN"/>
        </w:rPr>
        <w:t>书面</w:t>
      </w:r>
      <w:r>
        <w:rPr>
          <w:rFonts w:hint="eastAsia" w:ascii="仿宋" w:hAnsi="仿宋" w:eastAsia="仿宋" w:cs="仿宋"/>
          <w:color w:val="auto"/>
          <w:kern w:val="0"/>
          <w:sz w:val="24"/>
          <w:szCs w:val="20"/>
          <w:highlight w:val="none"/>
        </w:rPr>
        <w:t>承诺（两者以较长的为准）的质量保证期内，本保证保持有效。</w:t>
      </w:r>
    </w:p>
    <w:p w14:paraId="1F5F8584">
      <w:pPr>
        <w:kinsoku/>
        <w:overflowPunct/>
        <w:topLinePunct w:val="0"/>
        <w:bidi w:val="0"/>
        <w:adjustRightInd/>
        <w:spacing w:beforeAutospacing="0" w:afterAutospacing="0" w:line="400" w:lineRule="exact"/>
        <w:ind w:left="-420" w:leftChars="-200" w:right="-420" w:rightChars="-200" w:firstLine="720" w:firstLineChars="30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（2）在质量保证期内所发现的缺陷，甲方应尽快以书面形式通知乙方。</w:t>
      </w:r>
    </w:p>
    <w:p w14:paraId="4FD0C088">
      <w:pPr>
        <w:kinsoku/>
        <w:overflowPunct/>
        <w:topLinePunct w:val="0"/>
        <w:bidi w:val="0"/>
        <w:adjustRightInd/>
        <w:spacing w:beforeAutospacing="0" w:afterAutospacing="0" w:line="400" w:lineRule="exact"/>
        <w:ind w:left="-199" w:leftChars="-95" w:right="-420" w:rightChars="-200" w:firstLine="499" w:firstLineChars="208"/>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（3）乙方收到通知后</w:t>
      </w:r>
      <w:r>
        <w:rPr>
          <w:rFonts w:hint="eastAsia" w:ascii="仿宋" w:hAnsi="仿宋" w:eastAsia="仿宋" w:cs="仿宋"/>
          <w:color w:val="auto"/>
          <w:kern w:val="0"/>
          <w:sz w:val="24"/>
          <w:szCs w:val="20"/>
          <w:highlight w:val="none"/>
          <w:lang w:eastAsia="zh-CN"/>
        </w:rPr>
        <w:t>，</w:t>
      </w:r>
      <w:r>
        <w:rPr>
          <w:rFonts w:hint="eastAsia" w:ascii="仿宋" w:hAnsi="仿宋" w:eastAsia="仿宋" w:cs="仿宋"/>
          <w:color w:val="auto"/>
          <w:kern w:val="0"/>
          <w:sz w:val="24"/>
          <w:szCs w:val="20"/>
          <w:highlight w:val="none"/>
        </w:rPr>
        <w:t>应在【政府采购合同专用条款】规定的响应时间内以合理的速度免费维修或更换有缺陷的货物或部件。</w:t>
      </w:r>
    </w:p>
    <w:p w14:paraId="3368DC59">
      <w:pPr>
        <w:kinsoku/>
        <w:overflowPunct/>
        <w:topLinePunct w:val="0"/>
        <w:bidi w:val="0"/>
        <w:adjustRightInd/>
        <w:spacing w:beforeAutospacing="0" w:afterAutospacing="0" w:line="400" w:lineRule="exact"/>
        <w:ind w:left="-199" w:leftChars="-95" w:right="-420" w:rightChars="-200" w:firstLine="499" w:firstLineChars="208"/>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（4）在质量保证期内，如果货物的质量或规格与合同不符，或证实货物是有缺陷的，包括潜在的缺陷或使用不符合要求的材料等，甲方可以根据本合同第1</w:t>
      </w:r>
      <w:r>
        <w:rPr>
          <w:rFonts w:hint="eastAsia" w:ascii="仿宋" w:hAnsi="仿宋" w:eastAsia="仿宋" w:cs="仿宋"/>
          <w:color w:val="auto"/>
          <w:kern w:val="0"/>
          <w:sz w:val="24"/>
          <w:szCs w:val="20"/>
          <w:highlight w:val="none"/>
          <w:lang w:val="en-US" w:eastAsia="zh-CN"/>
        </w:rPr>
        <w:t>5</w:t>
      </w:r>
      <w:r>
        <w:rPr>
          <w:rFonts w:hint="eastAsia" w:ascii="仿宋" w:hAnsi="仿宋" w:eastAsia="仿宋" w:cs="仿宋"/>
          <w:color w:val="auto"/>
          <w:kern w:val="0"/>
          <w:sz w:val="24"/>
          <w:szCs w:val="20"/>
          <w:highlight w:val="none"/>
        </w:rPr>
        <w:t>.1条规定以书面形式</w:t>
      </w:r>
      <w:r>
        <w:rPr>
          <w:rFonts w:hint="eastAsia" w:ascii="仿宋" w:hAnsi="仿宋" w:eastAsia="仿宋" w:cs="仿宋"/>
          <w:color w:val="auto"/>
          <w:kern w:val="0"/>
          <w:sz w:val="24"/>
          <w:szCs w:val="20"/>
          <w:highlight w:val="none"/>
          <w:lang w:eastAsia="zh-CN"/>
        </w:rPr>
        <w:t>追究</w:t>
      </w:r>
      <w:r>
        <w:rPr>
          <w:rFonts w:hint="eastAsia" w:ascii="仿宋" w:hAnsi="仿宋" w:eastAsia="仿宋" w:cs="仿宋"/>
          <w:color w:val="auto"/>
          <w:kern w:val="0"/>
          <w:sz w:val="24"/>
          <w:szCs w:val="20"/>
          <w:highlight w:val="none"/>
        </w:rPr>
        <w:t>乙方</w:t>
      </w:r>
      <w:r>
        <w:rPr>
          <w:rFonts w:hint="eastAsia" w:ascii="仿宋" w:hAnsi="仿宋" w:eastAsia="仿宋" w:cs="仿宋"/>
          <w:color w:val="auto"/>
          <w:kern w:val="0"/>
          <w:sz w:val="24"/>
          <w:szCs w:val="20"/>
          <w:highlight w:val="none"/>
          <w:lang w:eastAsia="zh-CN"/>
        </w:rPr>
        <w:t>的违约责任</w:t>
      </w:r>
      <w:r>
        <w:rPr>
          <w:rFonts w:hint="eastAsia" w:ascii="仿宋" w:hAnsi="仿宋" w:eastAsia="仿宋" w:cs="仿宋"/>
          <w:color w:val="auto"/>
          <w:kern w:val="0"/>
          <w:sz w:val="24"/>
          <w:szCs w:val="20"/>
          <w:highlight w:val="none"/>
        </w:rPr>
        <w:t>。</w:t>
      </w:r>
    </w:p>
    <w:p w14:paraId="22E21FA7">
      <w:pPr>
        <w:kinsoku/>
        <w:overflowPunct/>
        <w:topLinePunct w:val="0"/>
        <w:bidi w:val="0"/>
        <w:adjustRightInd/>
        <w:spacing w:beforeAutospacing="0" w:afterAutospacing="0" w:line="400" w:lineRule="exact"/>
        <w:ind w:left="-199" w:leftChars="-95" w:right="-420" w:rightChars="-200" w:firstLine="499" w:firstLineChars="208"/>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（5）乙方在约定的时间内未能弥补缺陷，甲方可采取必要的补救措施，但其风险和费用将由乙方承担，甲方根据合同</w:t>
      </w:r>
      <w:r>
        <w:rPr>
          <w:rFonts w:hint="eastAsia" w:ascii="仿宋" w:hAnsi="仿宋" w:eastAsia="仿宋" w:cs="仿宋"/>
          <w:color w:val="auto"/>
          <w:kern w:val="0"/>
          <w:sz w:val="24"/>
          <w:szCs w:val="20"/>
          <w:highlight w:val="none"/>
          <w:lang w:eastAsia="zh-CN"/>
        </w:rPr>
        <w:t>约定</w:t>
      </w:r>
      <w:r>
        <w:rPr>
          <w:rFonts w:hint="eastAsia" w:ascii="仿宋" w:hAnsi="仿宋" w:eastAsia="仿宋" w:cs="仿宋"/>
          <w:color w:val="auto"/>
          <w:kern w:val="0"/>
          <w:sz w:val="24"/>
          <w:szCs w:val="20"/>
          <w:highlight w:val="none"/>
        </w:rPr>
        <w:t>对乙方行使的其他权利不受影响。</w:t>
      </w:r>
    </w:p>
    <w:p w14:paraId="54472CFB">
      <w:pPr>
        <w:numPr>
          <w:ilvl w:val="0"/>
          <w:numId w:val="0"/>
        </w:numPr>
        <w:kinsoku/>
        <w:overflowPunct/>
        <w:topLinePunct w:val="0"/>
        <w:bidi w:val="0"/>
        <w:adjustRightInd/>
        <w:spacing w:beforeAutospacing="0" w:afterAutospacing="0" w:line="400" w:lineRule="exact"/>
        <w:ind w:left="-200" w:leftChars="0" w:right="-420" w:rightChars="-200" w:firstLine="482" w:firstLineChars="200"/>
        <w:rPr>
          <w:rFonts w:hint="default" w:ascii="仿宋" w:hAnsi="仿宋" w:eastAsia="仿宋" w:cs="仿宋"/>
          <w:b/>
          <w:bCs/>
          <w:color w:val="auto"/>
          <w:kern w:val="0"/>
          <w:sz w:val="24"/>
          <w:szCs w:val="20"/>
          <w:highlight w:val="none"/>
        </w:rPr>
      </w:pPr>
      <w:r>
        <w:rPr>
          <w:rFonts w:hint="default" w:ascii="仿宋" w:hAnsi="仿宋" w:eastAsia="仿宋" w:cs="仿宋"/>
          <w:b/>
          <w:bCs/>
          <w:color w:val="auto"/>
          <w:kern w:val="0"/>
          <w:sz w:val="24"/>
          <w:szCs w:val="20"/>
          <w:highlight w:val="none"/>
          <w:lang w:eastAsia="zh-CN"/>
        </w:rPr>
        <w:t>9</w:t>
      </w:r>
      <w:r>
        <w:rPr>
          <w:rFonts w:hint="default" w:ascii="仿宋" w:hAnsi="仿宋" w:eastAsia="仿宋" w:cs="仿宋"/>
          <w:b/>
          <w:bCs/>
          <w:color w:val="auto"/>
          <w:kern w:val="0"/>
          <w:sz w:val="24"/>
          <w:szCs w:val="20"/>
          <w:highlight w:val="none"/>
        </w:rPr>
        <w:t>.权利瑕疵担保</w:t>
      </w:r>
    </w:p>
    <w:p w14:paraId="2D4714EB">
      <w:pPr>
        <w:kinsoku/>
        <w:overflowPunct/>
        <w:topLinePunct w:val="0"/>
        <w:bidi w:val="0"/>
        <w:adjustRightInd/>
        <w:spacing w:beforeAutospacing="0" w:afterAutospacing="0" w:line="400" w:lineRule="exact"/>
        <w:ind w:left="-420" w:leftChars="-200" w:right="-420" w:rightChars="-200" w:firstLine="720" w:firstLineChars="30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lang w:eastAsia="zh-CN"/>
        </w:rPr>
        <w:t>9</w:t>
      </w:r>
      <w:r>
        <w:rPr>
          <w:rFonts w:hint="eastAsia" w:ascii="仿宋" w:hAnsi="仿宋" w:eastAsia="仿宋" w:cs="仿宋"/>
          <w:color w:val="auto"/>
          <w:kern w:val="0"/>
          <w:sz w:val="24"/>
          <w:szCs w:val="20"/>
          <w:highlight w:val="none"/>
        </w:rPr>
        <w:t>.1 乙方保证对其出售的货物享有合法的权利。</w:t>
      </w:r>
    </w:p>
    <w:p w14:paraId="4A92EEBA">
      <w:pPr>
        <w:kinsoku/>
        <w:overflowPunct/>
        <w:topLinePunct w:val="0"/>
        <w:bidi w:val="0"/>
        <w:adjustRightInd/>
        <w:spacing w:beforeAutospacing="0" w:afterAutospacing="0" w:line="400" w:lineRule="exact"/>
        <w:ind w:left="-420" w:leftChars="-200" w:right="-420" w:rightChars="-200" w:firstLine="720" w:firstLineChars="30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lang w:eastAsia="zh-CN"/>
        </w:rPr>
        <w:t>9</w:t>
      </w:r>
      <w:r>
        <w:rPr>
          <w:rFonts w:hint="eastAsia" w:ascii="仿宋" w:hAnsi="仿宋" w:eastAsia="仿宋" w:cs="仿宋"/>
          <w:color w:val="auto"/>
          <w:kern w:val="0"/>
          <w:sz w:val="24"/>
          <w:szCs w:val="20"/>
          <w:highlight w:val="none"/>
        </w:rPr>
        <w:t>.2 乙方保证在交付的货物上不存在抵押权等担保物权。</w:t>
      </w:r>
    </w:p>
    <w:p w14:paraId="0E78D7DF">
      <w:pPr>
        <w:kinsoku/>
        <w:overflowPunct/>
        <w:topLinePunct w:val="0"/>
        <w:bidi w:val="0"/>
        <w:adjustRightInd/>
        <w:spacing w:beforeAutospacing="0" w:afterAutospacing="0" w:line="400" w:lineRule="exact"/>
        <w:ind w:left="-420" w:leftChars="-200" w:right="-420" w:rightChars="-200" w:firstLine="720" w:firstLineChars="30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lang w:eastAsia="zh-CN"/>
        </w:rPr>
        <w:t>9</w:t>
      </w:r>
      <w:r>
        <w:rPr>
          <w:rFonts w:hint="eastAsia" w:ascii="仿宋" w:hAnsi="仿宋" w:eastAsia="仿宋" w:cs="仿宋"/>
          <w:color w:val="auto"/>
          <w:kern w:val="0"/>
          <w:sz w:val="24"/>
          <w:szCs w:val="20"/>
          <w:highlight w:val="none"/>
        </w:rPr>
        <w:t>.3 如甲方使用</w:t>
      </w:r>
      <w:r>
        <w:rPr>
          <w:rFonts w:hint="eastAsia" w:ascii="仿宋" w:hAnsi="仿宋" w:eastAsia="仿宋" w:cs="仿宋"/>
          <w:color w:val="auto"/>
          <w:kern w:val="0"/>
          <w:sz w:val="24"/>
          <w:szCs w:val="20"/>
          <w:highlight w:val="none"/>
          <w:lang w:val="en-US" w:eastAsia="zh-CN"/>
        </w:rPr>
        <w:t>上述</w:t>
      </w:r>
      <w:r>
        <w:rPr>
          <w:rFonts w:hint="eastAsia" w:ascii="仿宋" w:hAnsi="仿宋" w:eastAsia="仿宋" w:cs="仿宋"/>
          <w:color w:val="auto"/>
          <w:kern w:val="0"/>
          <w:sz w:val="24"/>
          <w:szCs w:val="20"/>
          <w:highlight w:val="none"/>
        </w:rPr>
        <w:t>货物构成</w:t>
      </w:r>
      <w:r>
        <w:rPr>
          <w:rFonts w:hint="eastAsia" w:ascii="仿宋" w:hAnsi="仿宋" w:eastAsia="仿宋" w:cs="仿宋"/>
          <w:color w:val="auto"/>
          <w:kern w:val="0"/>
          <w:sz w:val="24"/>
          <w:szCs w:val="20"/>
          <w:highlight w:val="none"/>
          <w:lang w:val="en-US" w:eastAsia="zh-CN"/>
        </w:rPr>
        <w:t>对第三人</w:t>
      </w:r>
      <w:r>
        <w:rPr>
          <w:rFonts w:hint="eastAsia" w:ascii="仿宋" w:hAnsi="仿宋" w:eastAsia="仿宋" w:cs="仿宋"/>
          <w:color w:val="auto"/>
          <w:kern w:val="0"/>
          <w:sz w:val="24"/>
          <w:szCs w:val="20"/>
          <w:highlight w:val="none"/>
        </w:rPr>
        <w:t>侵权的，则由乙方承担全部责任。</w:t>
      </w:r>
    </w:p>
    <w:p w14:paraId="13CEC3D0">
      <w:pPr>
        <w:numPr>
          <w:ilvl w:val="0"/>
          <w:numId w:val="0"/>
        </w:numPr>
        <w:kinsoku/>
        <w:overflowPunct/>
        <w:topLinePunct w:val="0"/>
        <w:bidi w:val="0"/>
        <w:adjustRightInd/>
        <w:spacing w:beforeAutospacing="0" w:afterAutospacing="0" w:line="400" w:lineRule="exact"/>
        <w:ind w:left="-200" w:leftChars="0" w:right="-420" w:rightChars="-200" w:firstLine="482" w:firstLineChars="200"/>
        <w:rPr>
          <w:rFonts w:hint="default" w:ascii="仿宋" w:hAnsi="仿宋" w:eastAsia="仿宋" w:cs="仿宋"/>
          <w:b/>
          <w:bCs/>
          <w:color w:val="auto"/>
          <w:kern w:val="0"/>
          <w:sz w:val="24"/>
          <w:szCs w:val="20"/>
          <w:highlight w:val="none"/>
        </w:rPr>
      </w:pPr>
      <w:r>
        <w:rPr>
          <w:rFonts w:hint="default" w:ascii="仿宋" w:hAnsi="仿宋" w:eastAsia="仿宋" w:cs="仿宋"/>
          <w:b/>
          <w:bCs/>
          <w:color w:val="auto"/>
          <w:kern w:val="0"/>
          <w:sz w:val="24"/>
          <w:szCs w:val="20"/>
          <w:highlight w:val="none"/>
        </w:rPr>
        <w:t>1</w:t>
      </w:r>
      <w:r>
        <w:rPr>
          <w:rFonts w:hint="default" w:ascii="仿宋" w:hAnsi="仿宋" w:eastAsia="仿宋" w:cs="仿宋"/>
          <w:b/>
          <w:bCs/>
          <w:color w:val="auto"/>
          <w:kern w:val="0"/>
          <w:sz w:val="24"/>
          <w:szCs w:val="20"/>
          <w:highlight w:val="none"/>
          <w:lang w:eastAsia="zh-CN"/>
        </w:rPr>
        <w:t>0</w:t>
      </w:r>
      <w:r>
        <w:rPr>
          <w:rFonts w:hint="default" w:ascii="仿宋" w:hAnsi="仿宋" w:eastAsia="仿宋" w:cs="仿宋"/>
          <w:b/>
          <w:bCs/>
          <w:color w:val="auto"/>
          <w:kern w:val="0"/>
          <w:sz w:val="24"/>
          <w:szCs w:val="20"/>
          <w:highlight w:val="none"/>
        </w:rPr>
        <w:t>.知识产权保护</w:t>
      </w:r>
    </w:p>
    <w:p w14:paraId="13517176">
      <w:pPr>
        <w:kinsoku/>
        <w:overflowPunct/>
        <w:topLinePunct w:val="0"/>
        <w:bidi w:val="0"/>
        <w:adjustRightInd/>
        <w:spacing w:beforeAutospacing="0" w:afterAutospacing="0" w:line="400" w:lineRule="exact"/>
        <w:ind w:left="-199" w:leftChars="-95" w:right="-420" w:rightChars="-200" w:firstLine="480" w:firstLineChars="20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1</w:t>
      </w:r>
      <w:r>
        <w:rPr>
          <w:rFonts w:hint="eastAsia" w:ascii="仿宋" w:hAnsi="仿宋" w:eastAsia="仿宋" w:cs="仿宋"/>
          <w:color w:val="auto"/>
          <w:kern w:val="0"/>
          <w:sz w:val="24"/>
          <w:szCs w:val="20"/>
          <w:highlight w:val="none"/>
          <w:lang w:eastAsia="zh-CN"/>
        </w:rPr>
        <w:t>0</w:t>
      </w:r>
      <w:r>
        <w:rPr>
          <w:rFonts w:hint="eastAsia" w:ascii="仿宋" w:hAnsi="仿宋" w:eastAsia="仿宋" w:cs="仿宋"/>
          <w:color w:val="auto"/>
          <w:kern w:val="0"/>
          <w:sz w:val="24"/>
          <w:szCs w:val="20"/>
          <w:highlight w:val="none"/>
        </w:rPr>
        <w:t>.1 乙方对其所销售的货物应当享有知识产权或经权利人合法授权，保证没有侵犯任何第三人的知识产权等权利。</w:t>
      </w:r>
      <w:bookmarkStart w:id="45" w:name="_Hlk163047038"/>
      <w:r>
        <w:rPr>
          <w:rFonts w:hint="eastAsia" w:ascii="仿宋" w:hAnsi="仿宋" w:eastAsia="仿宋" w:cs="仿宋"/>
          <w:color w:val="auto"/>
          <w:kern w:val="0"/>
          <w:sz w:val="24"/>
          <w:szCs w:val="20"/>
          <w:highlight w:val="none"/>
        </w:rPr>
        <w:t>因违反前述约定对第三人构成侵权的，应当由乙方向第三人承担法律责任；甲方依法向第三人赔偿后，有权向乙方追偿。甲方有其他损失的，乙方应当赔偿</w:t>
      </w:r>
      <w:bookmarkEnd w:id="45"/>
      <w:r>
        <w:rPr>
          <w:rFonts w:hint="eastAsia" w:ascii="仿宋" w:hAnsi="仿宋" w:eastAsia="仿宋" w:cs="仿宋"/>
          <w:color w:val="auto"/>
          <w:kern w:val="0"/>
          <w:sz w:val="24"/>
          <w:szCs w:val="20"/>
          <w:highlight w:val="none"/>
        </w:rPr>
        <w:t>。</w:t>
      </w:r>
    </w:p>
    <w:p w14:paraId="71CDA420">
      <w:pPr>
        <w:numPr>
          <w:ilvl w:val="0"/>
          <w:numId w:val="0"/>
        </w:numPr>
        <w:kinsoku/>
        <w:overflowPunct/>
        <w:topLinePunct w:val="0"/>
        <w:bidi w:val="0"/>
        <w:adjustRightInd/>
        <w:spacing w:beforeAutospacing="0" w:afterAutospacing="0" w:line="400" w:lineRule="exact"/>
        <w:ind w:left="-200" w:leftChars="0" w:right="-420" w:rightChars="-200" w:firstLine="482" w:firstLineChars="200"/>
        <w:rPr>
          <w:rFonts w:hint="default" w:ascii="仿宋" w:hAnsi="仿宋" w:eastAsia="仿宋" w:cs="仿宋"/>
          <w:b/>
          <w:bCs/>
          <w:color w:val="auto"/>
          <w:kern w:val="0"/>
          <w:sz w:val="24"/>
          <w:szCs w:val="20"/>
          <w:highlight w:val="none"/>
        </w:rPr>
      </w:pPr>
      <w:r>
        <w:rPr>
          <w:rFonts w:hint="default" w:ascii="仿宋" w:hAnsi="仿宋" w:eastAsia="仿宋" w:cs="仿宋"/>
          <w:b/>
          <w:bCs/>
          <w:color w:val="auto"/>
          <w:kern w:val="0"/>
          <w:sz w:val="24"/>
          <w:szCs w:val="20"/>
          <w:highlight w:val="none"/>
        </w:rPr>
        <w:t>1</w:t>
      </w:r>
      <w:r>
        <w:rPr>
          <w:rFonts w:hint="default" w:ascii="仿宋" w:hAnsi="仿宋" w:eastAsia="仿宋" w:cs="仿宋"/>
          <w:b/>
          <w:bCs/>
          <w:color w:val="auto"/>
          <w:kern w:val="0"/>
          <w:sz w:val="24"/>
          <w:szCs w:val="20"/>
          <w:highlight w:val="none"/>
          <w:lang w:eastAsia="zh-CN"/>
        </w:rPr>
        <w:t>1</w:t>
      </w:r>
      <w:r>
        <w:rPr>
          <w:rFonts w:hint="default" w:ascii="仿宋" w:hAnsi="仿宋" w:eastAsia="仿宋" w:cs="仿宋"/>
          <w:b/>
          <w:bCs/>
          <w:color w:val="auto"/>
          <w:kern w:val="0"/>
          <w:sz w:val="24"/>
          <w:szCs w:val="20"/>
          <w:highlight w:val="none"/>
        </w:rPr>
        <w:t>.保密义务</w:t>
      </w:r>
    </w:p>
    <w:p w14:paraId="293A76EE">
      <w:pPr>
        <w:numPr>
          <w:ilvl w:val="0"/>
          <w:numId w:val="0"/>
        </w:numPr>
        <w:kinsoku/>
        <w:overflowPunct/>
        <w:topLinePunct w:val="0"/>
        <w:bidi w:val="0"/>
        <w:adjustRightInd/>
        <w:spacing w:beforeAutospacing="0" w:afterAutospacing="0" w:line="400" w:lineRule="exact"/>
        <w:ind w:left="-200" w:leftChars="0" w:right="-420" w:rightChars="-200" w:firstLine="480" w:firstLineChars="20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lang w:val="en-US" w:eastAsia="zh-CN"/>
        </w:rPr>
        <w:t xml:space="preserve">11.1 </w:t>
      </w:r>
      <w:r>
        <w:rPr>
          <w:rFonts w:hint="eastAsia" w:ascii="仿宋" w:hAnsi="仿宋" w:eastAsia="仿宋" w:cs="仿宋"/>
          <w:color w:val="auto"/>
          <w:kern w:val="0"/>
          <w:sz w:val="24"/>
          <w:szCs w:val="20"/>
          <w:highlight w:val="none"/>
        </w:rPr>
        <w:t>甲、乙双方</w:t>
      </w:r>
      <w:r>
        <w:rPr>
          <w:rFonts w:hint="eastAsia" w:ascii="仿宋" w:hAnsi="仿宋" w:eastAsia="仿宋" w:cs="仿宋"/>
          <w:color w:val="auto"/>
          <w:kern w:val="0"/>
          <w:sz w:val="24"/>
          <w:szCs w:val="20"/>
          <w:highlight w:val="none"/>
          <w:lang w:eastAsia="zh-CN"/>
        </w:rPr>
        <w:t>对</w:t>
      </w:r>
      <w:r>
        <w:rPr>
          <w:rFonts w:hint="eastAsia" w:ascii="仿宋" w:hAnsi="仿宋" w:eastAsia="仿宋" w:cs="仿宋"/>
          <w:color w:val="auto"/>
          <w:kern w:val="0"/>
          <w:sz w:val="24"/>
          <w:szCs w:val="20"/>
          <w:highlight w:val="none"/>
        </w:rPr>
        <w:t>采购和合同履行过程中所获悉的</w:t>
      </w:r>
      <w:r>
        <w:rPr>
          <w:rFonts w:hint="eastAsia" w:ascii="仿宋" w:hAnsi="仿宋" w:eastAsia="仿宋" w:cs="仿宋"/>
          <w:color w:val="auto"/>
          <w:kern w:val="0"/>
          <w:sz w:val="24"/>
          <w:szCs w:val="20"/>
          <w:highlight w:val="none"/>
          <w:lang w:eastAsia="zh-CN"/>
        </w:rPr>
        <w:t>国家秘密、工作秘密、</w:t>
      </w:r>
      <w:r>
        <w:rPr>
          <w:rFonts w:hint="eastAsia" w:ascii="仿宋" w:hAnsi="仿宋" w:eastAsia="仿宋" w:cs="仿宋"/>
          <w:color w:val="auto"/>
          <w:kern w:val="0"/>
          <w:sz w:val="24"/>
          <w:szCs w:val="20"/>
          <w:highlight w:val="none"/>
        </w:rPr>
        <w:t>商业秘密或者其他应当保密的信息，均有保密义务</w:t>
      </w:r>
      <w:r>
        <w:rPr>
          <w:rFonts w:hint="eastAsia" w:ascii="仿宋" w:hAnsi="仿宋" w:eastAsia="仿宋" w:cs="仿宋"/>
          <w:color w:val="auto"/>
          <w:kern w:val="0"/>
          <w:sz w:val="24"/>
          <w:szCs w:val="20"/>
          <w:highlight w:val="none"/>
          <w:lang w:eastAsia="zh-CN"/>
        </w:rPr>
        <w:t>且不受合同有效期所限，直至该信息成为公开信息</w:t>
      </w:r>
      <w:r>
        <w:rPr>
          <w:rFonts w:hint="eastAsia" w:ascii="仿宋" w:hAnsi="仿宋" w:eastAsia="仿宋" w:cs="仿宋"/>
          <w:color w:val="auto"/>
          <w:kern w:val="0"/>
          <w:sz w:val="24"/>
          <w:szCs w:val="20"/>
          <w:highlight w:val="none"/>
        </w:rPr>
        <w:t>。泄露、不正当地使用</w:t>
      </w:r>
      <w:r>
        <w:rPr>
          <w:rFonts w:hint="eastAsia" w:ascii="仿宋" w:hAnsi="仿宋" w:eastAsia="仿宋" w:cs="仿宋"/>
          <w:color w:val="auto"/>
          <w:kern w:val="0"/>
          <w:sz w:val="24"/>
          <w:szCs w:val="20"/>
          <w:highlight w:val="none"/>
          <w:lang w:eastAsia="zh-CN"/>
        </w:rPr>
        <w:t>国家秘密、工作秘密、</w:t>
      </w:r>
      <w:r>
        <w:rPr>
          <w:rFonts w:hint="eastAsia" w:ascii="仿宋" w:hAnsi="仿宋" w:eastAsia="仿宋" w:cs="仿宋"/>
          <w:color w:val="auto"/>
          <w:kern w:val="0"/>
          <w:sz w:val="24"/>
          <w:szCs w:val="20"/>
          <w:highlight w:val="none"/>
        </w:rPr>
        <w:t>商业秘密或者</w:t>
      </w:r>
      <w:r>
        <w:rPr>
          <w:rFonts w:hint="eastAsia" w:ascii="仿宋" w:hAnsi="仿宋" w:eastAsia="仿宋" w:cs="仿宋"/>
          <w:color w:val="auto"/>
          <w:kern w:val="0"/>
          <w:sz w:val="24"/>
          <w:szCs w:val="20"/>
          <w:highlight w:val="none"/>
          <w:lang w:eastAsia="zh-CN"/>
        </w:rPr>
        <w:t>其他应当保密的</w:t>
      </w:r>
      <w:r>
        <w:rPr>
          <w:rFonts w:hint="eastAsia" w:ascii="仿宋" w:hAnsi="仿宋" w:eastAsia="仿宋" w:cs="仿宋"/>
          <w:color w:val="auto"/>
          <w:kern w:val="0"/>
          <w:sz w:val="24"/>
          <w:szCs w:val="20"/>
          <w:highlight w:val="none"/>
        </w:rPr>
        <w:t>信息，应当承担</w:t>
      </w:r>
      <w:r>
        <w:rPr>
          <w:rFonts w:hint="eastAsia" w:ascii="仿宋" w:hAnsi="仿宋" w:eastAsia="仿宋" w:cs="仿宋"/>
          <w:color w:val="auto"/>
          <w:kern w:val="0"/>
          <w:sz w:val="24"/>
          <w:szCs w:val="20"/>
          <w:highlight w:val="none"/>
          <w:lang w:eastAsia="zh-CN"/>
        </w:rPr>
        <w:t>相应</w:t>
      </w:r>
      <w:r>
        <w:rPr>
          <w:rFonts w:hint="eastAsia" w:ascii="仿宋" w:hAnsi="仿宋" w:eastAsia="仿宋" w:cs="仿宋"/>
          <w:color w:val="auto"/>
          <w:kern w:val="0"/>
          <w:sz w:val="24"/>
          <w:szCs w:val="20"/>
          <w:highlight w:val="none"/>
        </w:rPr>
        <w:t>责任。其他应当保密的信息由双方在【政府采购合同专用条款】中约定。</w:t>
      </w:r>
    </w:p>
    <w:p w14:paraId="7EAFD897">
      <w:pPr>
        <w:numPr>
          <w:ilvl w:val="0"/>
          <w:numId w:val="0"/>
        </w:numPr>
        <w:kinsoku/>
        <w:overflowPunct/>
        <w:topLinePunct w:val="0"/>
        <w:bidi w:val="0"/>
        <w:adjustRightInd/>
        <w:spacing w:beforeAutospacing="0" w:afterAutospacing="0" w:line="400" w:lineRule="exact"/>
        <w:ind w:left="-200" w:leftChars="0" w:right="-420" w:rightChars="-200" w:firstLine="482" w:firstLineChars="200"/>
        <w:rPr>
          <w:rFonts w:hint="default" w:ascii="仿宋" w:hAnsi="仿宋" w:eastAsia="仿宋" w:cs="仿宋"/>
          <w:b/>
          <w:bCs/>
          <w:color w:val="auto"/>
          <w:kern w:val="0"/>
          <w:sz w:val="24"/>
          <w:szCs w:val="20"/>
          <w:highlight w:val="none"/>
        </w:rPr>
      </w:pPr>
      <w:r>
        <w:rPr>
          <w:rFonts w:hint="default" w:ascii="仿宋" w:hAnsi="仿宋" w:eastAsia="仿宋" w:cs="仿宋"/>
          <w:b/>
          <w:bCs/>
          <w:color w:val="auto"/>
          <w:kern w:val="0"/>
          <w:sz w:val="24"/>
          <w:szCs w:val="20"/>
          <w:highlight w:val="none"/>
        </w:rPr>
        <w:t>1</w:t>
      </w:r>
      <w:r>
        <w:rPr>
          <w:rFonts w:hint="default" w:ascii="仿宋" w:hAnsi="仿宋" w:eastAsia="仿宋" w:cs="仿宋"/>
          <w:b/>
          <w:bCs/>
          <w:color w:val="auto"/>
          <w:kern w:val="0"/>
          <w:sz w:val="24"/>
          <w:szCs w:val="20"/>
          <w:highlight w:val="none"/>
          <w:lang w:eastAsia="zh-CN"/>
        </w:rPr>
        <w:t>2</w:t>
      </w:r>
      <w:r>
        <w:rPr>
          <w:rFonts w:hint="default" w:ascii="仿宋" w:hAnsi="仿宋" w:eastAsia="仿宋" w:cs="仿宋"/>
          <w:b/>
          <w:bCs/>
          <w:color w:val="auto"/>
          <w:kern w:val="0"/>
          <w:sz w:val="24"/>
          <w:szCs w:val="20"/>
          <w:highlight w:val="none"/>
        </w:rPr>
        <w:t>.</w:t>
      </w:r>
      <w:r>
        <w:rPr>
          <w:rFonts w:hint="default" w:ascii="仿宋" w:hAnsi="仿宋" w:eastAsia="仿宋" w:cs="仿宋"/>
          <w:b/>
          <w:bCs/>
          <w:color w:val="auto"/>
          <w:kern w:val="0"/>
          <w:sz w:val="24"/>
          <w:szCs w:val="20"/>
          <w:highlight w:val="none"/>
          <w:lang w:val="en-US" w:eastAsia="zh-CN"/>
        </w:rPr>
        <w:t xml:space="preserve"> </w:t>
      </w:r>
      <w:r>
        <w:rPr>
          <w:rFonts w:hint="default" w:ascii="仿宋" w:hAnsi="仿宋" w:eastAsia="仿宋" w:cs="仿宋"/>
          <w:b/>
          <w:bCs/>
          <w:color w:val="auto"/>
          <w:kern w:val="0"/>
          <w:sz w:val="24"/>
          <w:szCs w:val="20"/>
          <w:highlight w:val="none"/>
        </w:rPr>
        <w:t>合同价款支付</w:t>
      </w:r>
    </w:p>
    <w:p w14:paraId="4A4F7E7C">
      <w:pPr>
        <w:kinsoku/>
        <w:overflowPunct/>
        <w:topLinePunct w:val="0"/>
        <w:bidi w:val="0"/>
        <w:adjustRightInd/>
        <w:spacing w:beforeAutospacing="0" w:afterAutospacing="0" w:line="400" w:lineRule="exact"/>
        <w:ind w:left="-420" w:leftChars="-200" w:right="-420" w:rightChars="-200" w:firstLine="720" w:firstLineChars="300"/>
        <w:rPr>
          <w:rFonts w:hint="eastAsia" w:ascii="仿宋" w:hAnsi="仿宋" w:eastAsia="仿宋" w:cs="仿宋"/>
          <w:color w:val="auto"/>
          <w:kern w:val="0"/>
          <w:sz w:val="24"/>
          <w:szCs w:val="20"/>
          <w:highlight w:val="none"/>
          <w:lang w:eastAsia="zh-CN"/>
        </w:rPr>
      </w:pPr>
      <w:r>
        <w:rPr>
          <w:rFonts w:hint="eastAsia" w:ascii="仿宋" w:hAnsi="仿宋" w:eastAsia="仿宋" w:cs="仿宋"/>
          <w:color w:val="auto"/>
          <w:kern w:val="0"/>
          <w:sz w:val="24"/>
          <w:szCs w:val="20"/>
          <w:highlight w:val="none"/>
        </w:rPr>
        <w:t>1</w:t>
      </w:r>
      <w:r>
        <w:rPr>
          <w:rFonts w:hint="eastAsia" w:ascii="仿宋" w:hAnsi="仿宋" w:eastAsia="仿宋" w:cs="仿宋"/>
          <w:color w:val="auto"/>
          <w:kern w:val="0"/>
          <w:sz w:val="24"/>
          <w:szCs w:val="20"/>
          <w:highlight w:val="none"/>
          <w:lang w:eastAsia="zh-CN"/>
        </w:rPr>
        <w:t>2</w:t>
      </w:r>
      <w:r>
        <w:rPr>
          <w:rFonts w:hint="eastAsia" w:ascii="仿宋" w:hAnsi="仿宋" w:eastAsia="仿宋" w:cs="仿宋"/>
          <w:color w:val="auto"/>
          <w:kern w:val="0"/>
          <w:sz w:val="24"/>
          <w:szCs w:val="20"/>
          <w:highlight w:val="none"/>
        </w:rPr>
        <w:t xml:space="preserve">.1 </w:t>
      </w:r>
      <w:r>
        <w:rPr>
          <w:rFonts w:hint="eastAsia" w:ascii="仿宋" w:hAnsi="仿宋" w:eastAsia="仿宋" w:cs="仿宋"/>
          <w:color w:val="auto"/>
          <w:kern w:val="0"/>
          <w:sz w:val="24"/>
          <w:szCs w:val="20"/>
          <w:highlight w:val="none"/>
          <w:lang w:eastAsia="zh-CN"/>
        </w:rPr>
        <w:t>合同价款支付</w:t>
      </w:r>
      <w:r>
        <w:rPr>
          <w:rFonts w:hint="eastAsia" w:ascii="仿宋" w:hAnsi="仿宋" w:eastAsia="仿宋" w:cs="仿宋"/>
          <w:color w:val="auto"/>
          <w:kern w:val="0"/>
          <w:sz w:val="24"/>
          <w:szCs w:val="20"/>
          <w:highlight w:val="none"/>
        </w:rPr>
        <w:t>按照国库集中支付</w:t>
      </w:r>
      <w:r>
        <w:rPr>
          <w:rFonts w:hint="eastAsia" w:ascii="仿宋" w:hAnsi="仿宋" w:eastAsia="仿宋" w:cs="仿宋"/>
          <w:color w:val="auto"/>
          <w:kern w:val="0"/>
          <w:sz w:val="24"/>
          <w:szCs w:val="20"/>
          <w:highlight w:val="none"/>
          <w:lang w:eastAsia="zh-CN"/>
        </w:rPr>
        <w:t>制度及财政管理相关</w:t>
      </w:r>
      <w:r>
        <w:rPr>
          <w:rFonts w:hint="eastAsia" w:ascii="仿宋" w:hAnsi="仿宋" w:eastAsia="仿宋" w:cs="仿宋"/>
          <w:color w:val="auto"/>
          <w:kern w:val="0"/>
          <w:sz w:val="24"/>
          <w:szCs w:val="20"/>
          <w:highlight w:val="none"/>
        </w:rPr>
        <w:t>规定执行。</w:t>
      </w:r>
    </w:p>
    <w:p w14:paraId="781BD334">
      <w:pPr>
        <w:kinsoku/>
        <w:overflowPunct/>
        <w:topLinePunct w:val="0"/>
        <w:bidi w:val="0"/>
        <w:adjustRightInd/>
        <w:spacing w:beforeAutospacing="0" w:afterAutospacing="0" w:line="400" w:lineRule="exact"/>
        <w:ind w:left="-199" w:leftChars="-95" w:right="-420" w:rightChars="-200" w:firstLine="499" w:firstLineChars="208"/>
        <w:rPr>
          <w:rFonts w:hint="eastAsia" w:ascii="仿宋" w:hAnsi="仿宋" w:eastAsia="仿宋" w:cs="仿宋"/>
          <w:color w:val="auto"/>
          <w:kern w:val="0"/>
          <w:sz w:val="24"/>
          <w:szCs w:val="20"/>
          <w:highlight w:val="none"/>
          <w:lang w:eastAsia="zh-CN"/>
        </w:rPr>
      </w:pPr>
      <w:r>
        <w:rPr>
          <w:rFonts w:hint="eastAsia" w:ascii="仿宋" w:hAnsi="仿宋" w:eastAsia="仿宋" w:cs="仿宋"/>
          <w:color w:val="auto"/>
          <w:kern w:val="0"/>
          <w:sz w:val="24"/>
          <w:szCs w:val="20"/>
          <w:highlight w:val="none"/>
          <w:lang w:val="en-US" w:eastAsia="zh-CN"/>
        </w:rPr>
        <w:t xml:space="preserve">12.2 </w:t>
      </w:r>
      <w:r>
        <w:rPr>
          <w:rFonts w:hint="eastAsia" w:ascii="仿宋" w:hAnsi="仿宋" w:eastAsia="仿宋" w:cs="仿宋"/>
          <w:color w:val="auto"/>
          <w:kern w:val="0"/>
          <w:sz w:val="24"/>
          <w:szCs w:val="20"/>
          <w:highlight w:val="none"/>
        </w:rPr>
        <w:t>对于满足合同约定支付条件的，</w:t>
      </w:r>
      <w:r>
        <w:rPr>
          <w:rFonts w:hint="eastAsia" w:ascii="仿宋" w:hAnsi="仿宋" w:eastAsia="仿宋" w:cs="仿宋"/>
          <w:color w:val="auto"/>
          <w:kern w:val="0"/>
          <w:sz w:val="24"/>
          <w:szCs w:val="20"/>
          <w:highlight w:val="none"/>
          <w:lang w:val="en-US" w:eastAsia="zh-CN"/>
        </w:rPr>
        <w:t>甲方</w:t>
      </w:r>
      <w:r>
        <w:rPr>
          <w:rFonts w:hint="eastAsia" w:ascii="仿宋" w:hAnsi="仿宋" w:eastAsia="仿宋" w:cs="仿宋"/>
          <w:color w:val="auto"/>
          <w:kern w:val="0"/>
          <w:sz w:val="24"/>
          <w:szCs w:val="20"/>
          <w:highlight w:val="none"/>
        </w:rPr>
        <w:t>原则上应当自收到发票后</w:t>
      </w:r>
      <w:r>
        <w:rPr>
          <w:rFonts w:hint="eastAsia" w:ascii="仿宋" w:hAnsi="仿宋" w:eastAsia="仿宋" w:cs="仿宋"/>
          <w:color w:val="auto"/>
          <w:kern w:val="0"/>
          <w:sz w:val="24"/>
          <w:szCs w:val="20"/>
          <w:highlight w:val="none"/>
          <w:lang w:val="en-US" w:eastAsia="zh-CN"/>
        </w:rPr>
        <w:t>7</w:t>
      </w:r>
      <w:r>
        <w:rPr>
          <w:rFonts w:hint="eastAsia" w:ascii="仿宋" w:hAnsi="仿宋" w:eastAsia="仿宋" w:cs="仿宋"/>
          <w:color w:val="auto"/>
          <w:kern w:val="0"/>
          <w:sz w:val="24"/>
          <w:szCs w:val="20"/>
          <w:highlight w:val="none"/>
        </w:rPr>
        <w:t>个工作日内将资金支付到合同约定的</w:t>
      </w:r>
      <w:r>
        <w:rPr>
          <w:rFonts w:hint="eastAsia" w:ascii="仿宋" w:hAnsi="仿宋" w:eastAsia="仿宋" w:cs="仿宋"/>
          <w:color w:val="auto"/>
          <w:kern w:val="0"/>
          <w:sz w:val="24"/>
          <w:szCs w:val="20"/>
          <w:highlight w:val="none"/>
          <w:lang w:eastAsia="zh-CN"/>
        </w:rPr>
        <w:t>乙方</w:t>
      </w:r>
      <w:r>
        <w:rPr>
          <w:rFonts w:hint="eastAsia" w:ascii="仿宋" w:hAnsi="仿宋" w:eastAsia="仿宋" w:cs="仿宋"/>
          <w:color w:val="auto"/>
          <w:kern w:val="0"/>
          <w:sz w:val="24"/>
          <w:szCs w:val="20"/>
          <w:highlight w:val="none"/>
        </w:rPr>
        <w:t>账户，不得以机构变动、人员更替、政策调整等为由迟延付款，不得将采购文件和合同中未规定的义务作为向</w:t>
      </w:r>
      <w:r>
        <w:rPr>
          <w:rFonts w:hint="eastAsia" w:ascii="仿宋" w:hAnsi="仿宋" w:eastAsia="仿宋" w:cs="仿宋"/>
          <w:color w:val="auto"/>
          <w:kern w:val="0"/>
          <w:sz w:val="24"/>
          <w:szCs w:val="20"/>
          <w:highlight w:val="none"/>
          <w:lang w:val="en-US" w:eastAsia="zh-CN"/>
        </w:rPr>
        <w:t>乙方</w:t>
      </w:r>
      <w:r>
        <w:rPr>
          <w:rFonts w:hint="eastAsia" w:ascii="仿宋" w:hAnsi="仿宋" w:eastAsia="仿宋" w:cs="仿宋"/>
          <w:color w:val="auto"/>
          <w:kern w:val="0"/>
          <w:sz w:val="24"/>
          <w:szCs w:val="20"/>
          <w:highlight w:val="none"/>
        </w:rPr>
        <w:t>付款的条件。具体合同价款支付时间在【政府采购合同专用条款】中</w:t>
      </w:r>
      <w:r>
        <w:rPr>
          <w:rFonts w:hint="eastAsia" w:ascii="仿宋" w:hAnsi="仿宋" w:eastAsia="仿宋" w:cs="仿宋"/>
          <w:color w:val="auto"/>
          <w:kern w:val="0"/>
          <w:sz w:val="24"/>
          <w:szCs w:val="20"/>
          <w:highlight w:val="none"/>
          <w:lang w:eastAsia="zh-CN"/>
        </w:rPr>
        <w:t>约</w:t>
      </w:r>
      <w:r>
        <w:rPr>
          <w:rFonts w:hint="eastAsia" w:ascii="仿宋" w:hAnsi="仿宋" w:eastAsia="仿宋" w:cs="仿宋"/>
          <w:color w:val="auto"/>
          <w:kern w:val="0"/>
          <w:sz w:val="24"/>
          <w:szCs w:val="20"/>
          <w:highlight w:val="none"/>
        </w:rPr>
        <w:t>定。</w:t>
      </w:r>
    </w:p>
    <w:p w14:paraId="096A6E6A">
      <w:pPr>
        <w:numPr>
          <w:ilvl w:val="0"/>
          <w:numId w:val="0"/>
        </w:numPr>
        <w:kinsoku/>
        <w:overflowPunct/>
        <w:topLinePunct w:val="0"/>
        <w:bidi w:val="0"/>
        <w:adjustRightInd/>
        <w:spacing w:beforeAutospacing="0" w:afterAutospacing="0" w:line="400" w:lineRule="exact"/>
        <w:ind w:left="-200" w:leftChars="0" w:right="-420" w:rightChars="-200" w:firstLine="482" w:firstLineChars="200"/>
        <w:rPr>
          <w:rFonts w:hint="default" w:ascii="仿宋" w:hAnsi="仿宋" w:eastAsia="仿宋" w:cs="仿宋"/>
          <w:b/>
          <w:bCs/>
          <w:color w:val="auto"/>
          <w:kern w:val="0"/>
          <w:sz w:val="24"/>
          <w:szCs w:val="20"/>
          <w:highlight w:val="none"/>
        </w:rPr>
      </w:pPr>
      <w:r>
        <w:rPr>
          <w:rFonts w:hint="default" w:ascii="仿宋" w:hAnsi="仿宋" w:eastAsia="仿宋" w:cs="仿宋"/>
          <w:b/>
          <w:bCs/>
          <w:color w:val="auto"/>
          <w:kern w:val="0"/>
          <w:sz w:val="24"/>
          <w:szCs w:val="20"/>
          <w:highlight w:val="none"/>
        </w:rPr>
        <w:t>1</w:t>
      </w:r>
      <w:r>
        <w:rPr>
          <w:rFonts w:hint="default" w:ascii="仿宋" w:hAnsi="仿宋" w:eastAsia="仿宋" w:cs="仿宋"/>
          <w:b/>
          <w:bCs/>
          <w:color w:val="auto"/>
          <w:kern w:val="0"/>
          <w:sz w:val="24"/>
          <w:szCs w:val="20"/>
          <w:highlight w:val="none"/>
          <w:lang w:eastAsia="zh-CN"/>
        </w:rPr>
        <w:t>3</w:t>
      </w:r>
      <w:r>
        <w:rPr>
          <w:rFonts w:hint="default" w:ascii="仿宋" w:hAnsi="仿宋" w:eastAsia="仿宋" w:cs="仿宋"/>
          <w:b/>
          <w:bCs/>
          <w:color w:val="auto"/>
          <w:kern w:val="0"/>
          <w:sz w:val="24"/>
          <w:szCs w:val="20"/>
          <w:highlight w:val="none"/>
        </w:rPr>
        <w:t>.履约保证金</w:t>
      </w:r>
    </w:p>
    <w:p w14:paraId="6AA343E3">
      <w:pPr>
        <w:kinsoku/>
        <w:overflowPunct/>
        <w:topLinePunct w:val="0"/>
        <w:bidi w:val="0"/>
        <w:adjustRightInd/>
        <w:spacing w:beforeAutospacing="0" w:afterAutospacing="0" w:line="400" w:lineRule="exact"/>
        <w:ind w:left="-199" w:leftChars="-95" w:right="-420" w:rightChars="-200" w:firstLine="499" w:firstLineChars="208"/>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1</w:t>
      </w:r>
      <w:r>
        <w:rPr>
          <w:rFonts w:hint="eastAsia" w:ascii="仿宋" w:hAnsi="仿宋" w:eastAsia="仿宋" w:cs="仿宋"/>
          <w:color w:val="auto"/>
          <w:kern w:val="0"/>
          <w:sz w:val="24"/>
          <w:szCs w:val="20"/>
          <w:highlight w:val="none"/>
          <w:lang w:eastAsia="zh-CN"/>
        </w:rPr>
        <w:t>3</w:t>
      </w:r>
      <w:r>
        <w:rPr>
          <w:rFonts w:hint="eastAsia" w:ascii="仿宋" w:hAnsi="仿宋" w:eastAsia="仿宋" w:cs="仿宋"/>
          <w:color w:val="auto"/>
          <w:kern w:val="0"/>
          <w:sz w:val="24"/>
          <w:szCs w:val="20"/>
          <w:highlight w:val="none"/>
        </w:rPr>
        <w:t>.1 乙方应当以支票、汇票、本票或者金融机构、担保机构出具的保函等非现金形式提交。</w:t>
      </w:r>
    </w:p>
    <w:p w14:paraId="21A335EC">
      <w:pPr>
        <w:kinsoku/>
        <w:overflowPunct/>
        <w:topLinePunct w:val="0"/>
        <w:bidi w:val="0"/>
        <w:adjustRightInd/>
        <w:spacing w:beforeAutospacing="0" w:afterAutospacing="0" w:line="400" w:lineRule="exact"/>
        <w:ind w:left="-199" w:leftChars="-95" w:right="-420" w:rightChars="-200" w:firstLine="499" w:firstLineChars="208"/>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1</w:t>
      </w:r>
      <w:r>
        <w:rPr>
          <w:rFonts w:hint="eastAsia" w:ascii="仿宋" w:hAnsi="仿宋" w:eastAsia="仿宋" w:cs="仿宋"/>
          <w:color w:val="auto"/>
          <w:kern w:val="0"/>
          <w:sz w:val="24"/>
          <w:szCs w:val="20"/>
          <w:highlight w:val="none"/>
          <w:lang w:eastAsia="zh-CN"/>
        </w:rPr>
        <w:t>3</w:t>
      </w:r>
      <w:r>
        <w:rPr>
          <w:rFonts w:hint="eastAsia" w:ascii="仿宋" w:hAnsi="仿宋" w:eastAsia="仿宋" w:cs="仿宋"/>
          <w:color w:val="auto"/>
          <w:kern w:val="0"/>
          <w:sz w:val="24"/>
          <w:szCs w:val="20"/>
          <w:highlight w:val="none"/>
        </w:rPr>
        <w:t>.2 如果乙方</w:t>
      </w:r>
      <w:r>
        <w:rPr>
          <w:rFonts w:hint="eastAsia" w:ascii="仿宋" w:hAnsi="仿宋" w:eastAsia="仿宋" w:cs="仿宋"/>
          <w:color w:val="auto"/>
          <w:kern w:val="0"/>
          <w:sz w:val="24"/>
          <w:szCs w:val="20"/>
          <w:highlight w:val="none"/>
          <w:lang w:eastAsia="zh-CN"/>
        </w:rPr>
        <w:t>出现</w:t>
      </w:r>
      <w:r>
        <w:rPr>
          <w:rFonts w:hint="eastAsia" w:ascii="仿宋" w:hAnsi="仿宋" w:eastAsia="仿宋" w:cs="仿宋"/>
          <w:color w:val="auto"/>
          <w:kern w:val="0"/>
          <w:sz w:val="24"/>
          <w:szCs w:val="20"/>
          <w:highlight w:val="none"/>
        </w:rPr>
        <w:t>【政府采购合同专用条款】</w:t>
      </w:r>
      <w:r>
        <w:rPr>
          <w:rFonts w:hint="eastAsia" w:ascii="仿宋" w:hAnsi="仿宋" w:eastAsia="仿宋" w:cs="仿宋"/>
          <w:color w:val="auto"/>
          <w:kern w:val="0"/>
          <w:sz w:val="24"/>
          <w:szCs w:val="20"/>
          <w:highlight w:val="none"/>
          <w:lang w:eastAsia="zh-CN"/>
        </w:rPr>
        <w:t>约定情形的</w:t>
      </w:r>
      <w:r>
        <w:rPr>
          <w:rFonts w:hint="eastAsia" w:ascii="仿宋" w:hAnsi="仿宋" w:eastAsia="仿宋" w:cs="仿宋"/>
          <w:color w:val="auto"/>
          <w:kern w:val="0"/>
          <w:sz w:val="24"/>
          <w:szCs w:val="20"/>
          <w:highlight w:val="none"/>
        </w:rPr>
        <w:t>，履约保证金不予退还；如果乙方未能按合同约定全面履行义务，甲方有权从履约保证金中取得补偿或赔偿，</w:t>
      </w:r>
      <w:r>
        <w:rPr>
          <w:rFonts w:hint="eastAsia" w:ascii="仿宋" w:hAnsi="仿宋" w:eastAsia="仿宋" w:cs="仿宋"/>
          <w:color w:val="auto"/>
          <w:kern w:val="0"/>
          <w:sz w:val="24"/>
          <w:szCs w:val="20"/>
          <w:highlight w:val="none"/>
          <w:lang w:eastAsia="zh-CN"/>
        </w:rPr>
        <w:t>且</w:t>
      </w:r>
      <w:r>
        <w:rPr>
          <w:rFonts w:hint="eastAsia" w:ascii="仿宋" w:hAnsi="仿宋" w:eastAsia="仿宋" w:cs="仿宋"/>
          <w:color w:val="auto"/>
          <w:kern w:val="0"/>
          <w:sz w:val="24"/>
          <w:szCs w:val="20"/>
          <w:highlight w:val="none"/>
        </w:rPr>
        <w:t>不影响甲方要求乙方承担合同约定的超过履约保证金的违约责任的权利。</w:t>
      </w:r>
    </w:p>
    <w:p w14:paraId="4BA7AF76">
      <w:pPr>
        <w:kinsoku/>
        <w:overflowPunct/>
        <w:topLinePunct w:val="0"/>
        <w:bidi w:val="0"/>
        <w:adjustRightInd/>
        <w:spacing w:beforeAutospacing="0" w:afterAutospacing="0" w:line="400" w:lineRule="exact"/>
        <w:ind w:left="-199" w:leftChars="-95" w:right="-420" w:rightChars="-200" w:firstLine="499" w:firstLineChars="208"/>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1</w:t>
      </w:r>
      <w:r>
        <w:rPr>
          <w:rFonts w:hint="eastAsia" w:ascii="仿宋" w:hAnsi="仿宋" w:eastAsia="仿宋" w:cs="仿宋"/>
          <w:color w:val="auto"/>
          <w:kern w:val="0"/>
          <w:sz w:val="24"/>
          <w:szCs w:val="20"/>
          <w:highlight w:val="none"/>
          <w:lang w:eastAsia="zh-CN"/>
        </w:rPr>
        <w:t>3</w:t>
      </w:r>
      <w:r>
        <w:rPr>
          <w:rFonts w:hint="eastAsia" w:ascii="仿宋" w:hAnsi="仿宋" w:eastAsia="仿宋" w:cs="仿宋"/>
          <w:color w:val="auto"/>
          <w:kern w:val="0"/>
          <w:sz w:val="24"/>
          <w:szCs w:val="20"/>
          <w:highlight w:val="none"/>
        </w:rPr>
        <w:t>.3 甲方在项目通过验收后按照【政府采购合同专用条款】规定的时间内将履约保证金退还乙方；逾期退还的，乙方可要求甲方支付违约金，违约金按照【政府采购合同专用条款】规定支付。</w:t>
      </w:r>
    </w:p>
    <w:p w14:paraId="66DD2B7E">
      <w:pPr>
        <w:numPr>
          <w:ilvl w:val="0"/>
          <w:numId w:val="0"/>
        </w:numPr>
        <w:kinsoku/>
        <w:overflowPunct/>
        <w:topLinePunct w:val="0"/>
        <w:bidi w:val="0"/>
        <w:adjustRightInd/>
        <w:spacing w:beforeAutospacing="0" w:afterAutospacing="0" w:line="400" w:lineRule="exact"/>
        <w:ind w:left="-200" w:leftChars="0" w:right="-420" w:rightChars="-200" w:firstLine="482" w:firstLineChars="200"/>
        <w:rPr>
          <w:rFonts w:hint="default" w:ascii="仿宋" w:hAnsi="仿宋" w:eastAsia="仿宋" w:cs="仿宋"/>
          <w:b/>
          <w:bCs/>
          <w:color w:val="auto"/>
          <w:kern w:val="0"/>
          <w:sz w:val="24"/>
          <w:szCs w:val="20"/>
          <w:highlight w:val="none"/>
        </w:rPr>
      </w:pPr>
      <w:r>
        <w:rPr>
          <w:rFonts w:hint="default" w:ascii="仿宋" w:hAnsi="仿宋" w:eastAsia="仿宋" w:cs="仿宋"/>
          <w:b/>
          <w:bCs/>
          <w:color w:val="auto"/>
          <w:kern w:val="0"/>
          <w:sz w:val="24"/>
          <w:szCs w:val="20"/>
          <w:highlight w:val="none"/>
        </w:rPr>
        <w:t>1</w:t>
      </w:r>
      <w:r>
        <w:rPr>
          <w:rFonts w:hint="default" w:ascii="仿宋" w:hAnsi="仿宋" w:eastAsia="仿宋" w:cs="仿宋"/>
          <w:b/>
          <w:bCs/>
          <w:color w:val="auto"/>
          <w:kern w:val="0"/>
          <w:sz w:val="24"/>
          <w:szCs w:val="20"/>
          <w:highlight w:val="none"/>
          <w:lang w:eastAsia="zh-CN"/>
        </w:rPr>
        <w:t>4</w:t>
      </w:r>
      <w:r>
        <w:rPr>
          <w:rFonts w:hint="default" w:ascii="仿宋" w:hAnsi="仿宋" w:eastAsia="仿宋" w:cs="仿宋"/>
          <w:b/>
          <w:bCs/>
          <w:color w:val="auto"/>
          <w:kern w:val="0"/>
          <w:sz w:val="24"/>
          <w:szCs w:val="20"/>
          <w:highlight w:val="none"/>
        </w:rPr>
        <w:t>.售后服务</w:t>
      </w:r>
    </w:p>
    <w:p w14:paraId="05CE03B2">
      <w:pPr>
        <w:kinsoku/>
        <w:overflowPunct/>
        <w:topLinePunct w:val="0"/>
        <w:bidi w:val="0"/>
        <w:adjustRightInd/>
        <w:spacing w:beforeAutospacing="0" w:afterAutospacing="0" w:line="400" w:lineRule="exact"/>
        <w:ind w:left="-420" w:leftChars="-200" w:right="-420" w:rightChars="-200" w:firstLine="720" w:firstLineChars="30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1</w:t>
      </w:r>
      <w:r>
        <w:rPr>
          <w:rFonts w:hint="eastAsia" w:ascii="仿宋" w:hAnsi="仿宋" w:eastAsia="仿宋" w:cs="仿宋"/>
          <w:color w:val="auto"/>
          <w:kern w:val="0"/>
          <w:sz w:val="24"/>
          <w:szCs w:val="20"/>
          <w:highlight w:val="none"/>
          <w:lang w:eastAsia="zh-CN"/>
        </w:rPr>
        <w:t>4</w:t>
      </w:r>
      <w:r>
        <w:rPr>
          <w:rFonts w:hint="eastAsia" w:ascii="仿宋" w:hAnsi="仿宋" w:eastAsia="仿宋" w:cs="仿宋"/>
          <w:color w:val="auto"/>
          <w:kern w:val="0"/>
          <w:sz w:val="24"/>
          <w:szCs w:val="20"/>
          <w:highlight w:val="none"/>
        </w:rPr>
        <w:t>.1 除项目不涉及或采购活动中明确约定无须承担外，乙方还应提供下列服务：</w:t>
      </w:r>
    </w:p>
    <w:p w14:paraId="7605AAC4">
      <w:pPr>
        <w:kinsoku/>
        <w:overflowPunct/>
        <w:topLinePunct w:val="0"/>
        <w:bidi w:val="0"/>
        <w:adjustRightInd/>
        <w:spacing w:beforeAutospacing="0" w:afterAutospacing="0" w:line="400" w:lineRule="exact"/>
        <w:ind w:left="-420" w:leftChars="-200" w:right="-420" w:rightChars="-200" w:firstLine="720" w:firstLineChars="30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（1）货物的现场移动、安装、调试、启动监督及技术支持；</w:t>
      </w:r>
    </w:p>
    <w:p w14:paraId="4522809C">
      <w:pPr>
        <w:kinsoku/>
        <w:overflowPunct/>
        <w:topLinePunct w:val="0"/>
        <w:bidi w:val="0"/>
        <w:adjustRightInd/>
        <w:spacing w:beforeAutospacing="0" w:afterAutospacing="0" w:line="400" w:lineRule="exact"/>
        <w:ind w:left="-420" w:leftChars="-200" w:right="-420" w:rightChars="-200" w:firstLine="720" w:firstLineChars="30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（2）提供货物组装和维修所需的专用工具和辅助材料；</w:t>
      </w:r>
    </w:p>
    <w:p w14:paraId="5CAE3EE6">
      <w:pPr>
        <w:kinsoku/>
        <w:overflowPunct/>
        <w:topLinePunct w:val="0"/>
        <w:bidi w:val="0"/>
        <w:adjustRightInd/>
        <w:spacing w:beforeAutospacing="0" w:afterAutospacing="0" w:line="400" w:lineRule="exact"/>
        <w:ind w:left="-199" w:leftChars="-95" w:right="-420" w:rightChars="-200" w:firstLine="499" w:firstLineChars="208"/>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（3）在【政府采购合同专用条款】</w:t>
      </w:r>
      <w:r>
        <w:rPr>
          <w:rFonts w:hint="eastAsia" w:ascii="仿宋" w:hAnsi="仿宋" w:eastAsia="仿宋" w:cs="仿宋"/>
          <w:color w:val="auto"/>
          <w:kern w:val="0"/>
          <w:sz w:val="24"/>
          <w:szCs w:val="20"/>
          <w:highlight w:val="none"/>
          <w:lang w:eastAsia="zh-CN"/>
        </w:rPr>
        <w:t>约定</w:t>
      </w:r>
      <w:r>
        <w:rPr>
          <w:rFonts w:hint="eastAsia" w:ascii="仿宋" w:hAnsi="仿宋" w:eastAsia="仿宋" w:cs="仿宋"/>
          <w:color w:val="auto"/>
          <w:kern w:val="0"/>
          <w:sz w:val="24"/>
          <w:szCs w:val="20"/>
          <w:highlight w:val="none"/>
        </w:rPr>
        <w:t>的期限内对所有的货物实施运行监督、维修，但前提条件是该服务并不能免除乙方在质量保证期内所承担的义务；</w:t>
      </w:r>
    </w:p>
    <w:p w14:paraId="1FD61702">
      <w:pPr>
        <w:kinsoku/>
        <w:overflowPunct/>
        <w:topLinePunct w:val="0"/>
        <w:bidi w:val="0"/>
        <w:adjustRightInd/>
        <w:spacing w:beforeAutospacing="0" w:afterAutospacing="0" w:line="400" w:lineRule="exact"/>
        <w:ind w:left="-199" w:leftChars="-95" w:right="-420" w:rightChars="-200" w:firstLine="499" w:firstLineChars="208"/>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（4）在制造商</w:t>
      </w:r>
      <w:r>
        <w:rPr>
          <w:rFonts w:hint="eastAsia" w:ascii="仿宋" w:hAnsi="仿宋" w:eastAsia="仿宋" w:cs="仿宋"/>
          <w:color w:val="auto"/>
          <w:kern w:val="0"/>
          <w:sz w:val="24"/>
          <w:szCs w:val="20"/>
          <w:highlight w:val="none"/>
          <w:lang w:eastAsia="zh-CN"/>
        </w:rPr>
        <w:t>所在地</w:t>
      </w:r>
      <w:r>
        <w:rPr>
          <w:rFonts w:hint="eastAsia" w:ascii="仿宋" w:hAnsi="仿宋" w:eastAsia="仿宋" w:cs="仿宋"/>
          <w:color w:val="auto"/>
          <w:kern w:val="0"/>
          <w:sz w:val="24"/>
          <w:szCs w:val="20"/>
          <w:highlight w:val="none"/>
        </w:rPr>
        <w:t>或</w:t>
      </w:r>
      <w:r>
        <w:rPr>
          <w:rFonts w:hint="eastAsia" w:ascii="仿宋" w:hAnsi="仿宋" w:eastAsia="仿宋" w:cs="仿宋"/>
          <w:color w:val="auto"/>
          <w:kern w:val="0"/>
          <w:sz w:val="24"/>
          <w:szCs w:val="20"/>
          <w:highlight w:val="none"/>
          <w:lang w:eastAsia="zh-CN"/>
        </w:rPr>
        <w:t>指定</w:t>
      </w:r>
      <w:r>
        <w:rPr>
          <w:rFonts w:hint="eastAsia" w:ascii="仿宋" w:hAnsi="仿宋" w:eastAsia="仿宋" w:cs="仿宋"/>
          <w:color w:val="auto"/>
          <w:kern w:val="0"/>
          <w:sz w:val="24"/>
          <w:szCs w:val="20"/>
          <w:highlight w:val="none"/>
        </w:rPr>
        <w:t>现场就货物的安装、启动、运营、维护</w:t>
      </w:r>
      <w:r>
        <w:rPr>
          <w:rFonts w:hint="eastAsia" w:ascii="仿宋" w:hAnsi="仿宋" w:eastAsia="仿宋" w:cs="仿宋"/>
          <w:color w:val="auto"/>
          <w:kern w:val="0"/>
          <w:sz w:val="24"/>
          <w:szCs w:val="20"/>
          <w:highlight w:val="none"/>
          <w:lang w:eastAsia="zh-CN"/>
        </w:rPr>
        <w:t>、废弃处置等</w:t>
      </w:r>
      <w:r>
        <w:rPr>
          <w:rFonts w:hint="eastAsia" w:ascii="仿宋" w:hAnsi="仿宋" w:eastAsia="仿宋" w:cs="仿宋"/>
          <w:color w:val="auto"/>
          <w:kern w:val="0"/>
          <w:sz w:val="24"/>
          <w:szCs w:val="20"/>
          <w:highlight w:val="none"/>
        </w:rPr>
        <w:t>对甲方操作人员进行培训</w:t>
      </w:r>
      <w:r>
        <w:rPr>
          <w:rFonts w:hint="eastAsia" w:ascii="仿宋" w:hAnsi="仿宋" w:eastAsia="仿宋" w:cs="仿宋"/>
          <w:color w:val="auto"/>
          <w:kern w:val="0"/>
          <w:sz w:val="24"/>
          <w:szCs w:val="20"/>
          <w:highlight w:val="none"/>
          <w:lang w:eastAsia="zh-CN"/>
        </w:rPr>
        <w:t>；</w:t>
      </w:r>
    </w:p>
    <w:p w14:paraId="4C8A8CFD">
      <w:pPr>
        <w:kinsoku/>
        <w:overflowPunct/>
        <w:topLinePunct w:val="0"/>
        <w:bidi w:val="0"/>
        <w:adjustRightInd/>
        <w:spacing w:beforeAutospacing="0" w:afterAutospacing="0" w:line="400" w:lineRule="exact"/>
        <w:ind w:left="-199" w:leftChars="-95" w:right="-420" w:rightChars="-200" w:firstLine="499" w:firstLineChars="208"/>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（5）依照法律、行政法规的规定或者按照【政府采购合同专用条款】约定，货物在有效使用年限届满后应予回收的，乙方负有自行或者委托第三人对货物予以回收的义务；</w:t>
      </w:r>
    </w:p>
    <w:p w14:paraId="4801D6CB">
      <w:pPr>
        <w:kinsoku/>
        <w:overflowPunct/>
        <w:topLinePunct w:val="0"/>
        <w:bidi w:val="0"/>
        <w:adjustRightInd/>
        <w:spacing w:beforeAutospacing="0" w:afterAutospacing="0" w:line="400" w:lineRule="exact"/>
        <w:ind w:left="-420" w:leftChars="-200" w:right="-420" w:rightChars="-200" w:firstLine="720" w:firstLineChars="30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w:t>
      </w:r>
      <w:r>
        <w:rPr>
          <w:rFonts w:hint="eastAsia" w:ascii="仿宋" w:hAnsi="仿宋" w:eastAsia="仿宋" w:cs="仿宋"/>
          <w:color w:val="auto"/>
          <w:kern w:val="0"/>
          <w:sz w:val="24"/>
          <w:szCs w:val="20"/>
          <w:highlight w:val="none"/>
          <w:lang w:val="en-US" w:eastAsia="zh-CN"/>
        </w:rPr>
        <w:t>6</w:t>
      </w:r>
      <w:r>
        <w:rPr>
          <w:rFonts w:hint="eastAsia" w:ascii="仿宋" w:hAnsi="仿宋" w:eastAsia="仿宋" w:cs="仿宋"/>
          <w:color w:val="auto"/>
          <w:kern w:val="0"/>
          <w:sz w:val="24"/>
          <w:szCs w:val="20"/>
          <w:highlight w:val="none"/>
        </w:rPr>
        <w:t>）【政府采购合同专用条款】规定由乙方提供的其他服务。</w:t>
      </w:r>
    </w:p>
    <w:p w14:paraId="2D5AE6A0">
      <w:pPr>
        <w:kinsoku/>
        <w:overflowPunct/>
        <w:topLinePunct w:val="0"/>
        <w:bidi w:val="0"/>
        <w:adjustRightInd/>
        <w:spacing w:beforeAutospacing="0" w:afterAutospacing="0" w:line="400" w:lineRule="exact"/>
        <w:ind w:left="-420" w:leftChars="-200" w:right="-420" w:rightChars="-200" w:firstLine="720" w:firstLineChars="30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1</w:t>
      </w:r>
      <w:r>
        <w:rPr>
          <w:rFonts w:hint="eastAsia" w:ascii="仿宋" w:hAnsi="仿宋" w:eastAsia="仿宋" w:cs="仿宋"/>
          <w:color w:val="auto"/>
          <w:kern w:val="0"/>
          <w:sz w:val="24"/>
          <w:szCs w:val="20"/>
          <w:highlight w:val="none"/>
          <w:lang w:val="en-US" w:eastAsia="zh-CN"/>
        </w:rPr>
        <w:t>4</w:t>
      </w:r>
      <w:r>
        <w:rPr>
          <w:rFonts w:hint="eastAsia" w:ascii="仿宋" w:hAnsi="仿宋" w:eastAsia="仿宋" w:cs="仿宋"/>
          <w:color w:val="auto"/>
          <w:kern w:val="0"/>
          <w:sz w:val="24"/>
          <w:szCs w:val="20"/>
          <w:highlight w:val="none"/>
        </w:rPr>
        <w:t>.2 乙方提供的</w:t>
      </w:r>
      <w:r>
        <w:rPr>
          <w:rFonts w:hint="eastAsia" w:ascii="仿宋" w:hAnsi="仿宋" w:eastAsia="仿宋" w:cs="仿宋"/>
          <w:color w:val="auto"/>
          <w:kern w:val="0"/>
          <w:sz w:val="24"/>
          <w:szCs w:val="20"/>
          <w:highlight w:val="none"/>
          <w:lang w:eastAsia="zh-CN"/>
        </w:rPr>
        <w:t>售后</w:t>
      </w:r>
      <w:r>
        <w:rPr>
          <w:rFonts w:hint="eastAsia" w:ascii="仿宋" w:hAnsi="仿宋" w:eastAsia="仿宋" w:cs="仿宋"/>
          <w:color w:val="auto"/>
          <w:kern w:val="0"/>
          <w:sz w:val="24"/>
          <w:szCs w:val="20"/>
          <w:highlight w:val="none"/>
        </w:rPr>
        <w:t>服务的费用</w:t>
      </w:r>
      <w:r>
        <w:rPr>
          <w:rFonts w:hint="eastAsia" w:ascii="仿宋" w:hAnsi="仿宋" w:eastAsia="仿宋" w:cs="仿宋"/>
          <w:color w:val="auto"/>
          <w:kern w:val="0"/>
          <w:sz w:val="24"/>
          <w:szCs w:val="20"/>
          <w:highlight w:val="none"/>
          <w:lang w:val="en-US" w:eastAsia="zh-CN"/>
        </w:rPr>
        <w:t>已</w:t>
      </w:r>
      <w:r>
        <w:rPr>
          <w:rFonts w:hint="eastAsia" w:ascii="仿宋" w:hAnsi="仿宋" w:eastAsia="仿宋" w:cs="仿宋"/>
          <w:color w:val="auto"/>
          <w:kern w:val="0"/>
          <w:sz w:val="24"/>
          <w:szCs w:val="20"/>
          <w:highlight w:val="none"/>
        </w:rPr>
        <w:t>包含在合同价款中，甲方不再另行支付。</w:t>
      </w:r>
    </w:p>
    <w:p w14:paraId="7A469FFA">
      <w:pPr>
        <w:numPr>
          <w:ilvl w:val="0"/>
          <w:numId w:val="0"/>
        </w:numPr>
        <w:kinsoku/>
        <w:overflowPunct/>
        <w:topLinePunct w:val="0"/>
        <w:bidi w:val="0"/>
        <w:adjustRightInd/>
        <w:spacing w:beforeAutospacing="0" w:afterAutospacing="0" w:line="400" w:lineRule="exact"/>
        <w:ind w:left="-200" w:leftChars="0" w:right="-420" w:rightChars="-200" w:firstLine="482" w:firstLineChars="200"/>
        <w:rPr>
          <w:rFonts w:hint="default" w:ascii="仿宋" w:hAnsi="仿宋" w:eastAsia="仿宋" w:cs="仿宋"/>
          <w:b/>
          <w:bCs/>
          <w:color w:val="auto"/>
          <w:kern w:val="0"/>
          <w:sz w:val="24"/>
          <w:szCs w:val="20"/>
          <w:highlight w:val="none"/>
        </w:rPr>
      </w:pPr>
      <w:r>
        <w:rPr>
          <w:rFonts w:hint="default" w:ascii="仿宋" w:hAnsi="仿宋" w:eastAsia="仿宋" w:cs="仿宋"/>
          <w:b/>
          <w:bCs/>
          <w:color w:val="auto"/>
          <w:kern w:val="0"/>
          <w:sz w:val="24"/>
          <w:szCs w:val="20"/>
          <w:highlight w:val="none"/>
        </w:rPr>
        <w:t>1</w:t>
      </w:r>
      <w:r>
        <w:rPr>
          <w:rFonts w:hint="default" w:ascii="仿宋" w:hAnsi="仿宋" w:eastAsia="仿宋" w:cs="仿宋"/>
          <w:b/>
          <w:bCs/>
          <w:color w:val="auto"/>
          <w:kern w:val="0"/>
          <w:sz w:val="24"/>
          <w:szCs w:val="20"/>
          <w:highlight w:val="none"/>
          <w:lang w:eastAsia="zh-CN"/>
        </w:rPr>
        <w:t>5</w:t>
      </w:r>
      <w:r>
        <w:rPr>
          <w:rFonts w:hint="default" w:ascii="仿宋" w:hAnsi="仿宋" w:eastAsia="仿宋" w:cs="仿宋"/>
          <w:b/>
          <w:bCs/>
          <w:color w:val="auto"/>
          <w:kern w:val="0"/>
          <w:sz w:val="24"/>
          <w:szCs w:val="20"/>
          <w:highlight w:val="none"/>
        </w:rPr>
        <w:t>.违约责任</w:t>
      </w:r>
    </w:p>
    <w:p w14:paraId="6AC3B205">
      <w:pPr>
        <w:kinsoku/>
        <w:overflowPunct/>
        <w:topLinePunct w:val="0"/>
        <w:bidi w:val="0"/>
        <w:adjustRightInd/>
        <w:spacing w:beforeAutospacing="0" w:afterAutospacing="0" w:line="400" w:lineRule="exact"/>
        <w:ind w:left="-420" w:leftChars="-200" w:right="-420" w:rightChars="-200" w:firstLine="720" w:firstLineChars="300"/>
        <w:rPr>
          <w:rFonts w:hint="eastAsia" w:ascii="仿宋" w:hAnsi="仿宋" w:eastAsia="仿宋" w:cs="仿宋"/>
          <w:color w:val="auto"/>
          <w:kern w:val="0"/>
          <w:sz w:val="24"/>
          <w:szCs w:val="20"/>
          <w:highlight w:val="none"/>
          <w:lang w:eastAsia="zh-CN"/>
        </w:rPr>
      </w:pPr>
      <w:r>
        <w:rPr>
          <w:rFonts w:hint="eastAsia" w:ascii="仿宋" w:hAnsi="仿宋" w:eastAsia="仿宋" w:cs="仿宋"/>
          <w:color w:val="auto"/>
          <w:kern w:val="0"/>
          <w:sz w:val="24"/>
          <w:szCs w:val="20"/>
          <w:highlight w:val="none"/>
        </w:rPr>
        <w:t>1</w:t>
      </w:r>
      <w:r>
        <w:rPr>
          <w:rFonts w:hint="eastAsia" w:ascii="仿宋" w:hAnsi="仿宋" w:eastAsia="仿宋" w:cs="仿宋"/>
          <w:color w:val="auto"/>
          <w:kern w:val="0"/>
          <w:sz w:val="24"/>
          <w:szCs w:val="20"/>
          <w:highlight w:val="none"/>
          <w:lang w:eastAsia="zh-CN"/>
        </w:rPr>
        <w:t>5</w:t>
      </w:r>
      <w:r>
        <w:rPr>
          <w:rFonts w:hint="eastAsia" w:ascii="仿宋" w:hAnsi="仿宋" w:eastAsia="仿宋" w:cs="仿宋"/>
          <w:color w:val="auto"/>
          <w:kern w:val="0"/>
          <w:sz w:val="24"/>
          <w:szCs w:val="20"/>
          <w:highlight w:val="none"/>
        </w:rPr>
        <w:t>.1质量瑕疵的</w:t>
      </w:r>
      <w:r>
        <w:rPr>
          <w:rFonts w:hint="eastAsia" w:ascii="仿宋" w:hAnsi="仿宋" w:eastAsia="仿宋" w:cs="仿宋"/>
          <w:color w:val="auto"/>
          <w:kern w:val="0"/>
          <w:sz w:val="24"/>
          <w:szCs w:val="20"/>
          <w:highlight w:val="none"/>
          <w:lang w:eastAsia="zh-CN"/>
        </w:rPr>
        <w:t>违约责任</w:t>
      </w:r>
    </w:p>
    <w:p w14:paraId="692F0501">
      <w:pPr>
        <w:kinsoku/>
        <w:overflowPunct/>
        <w:topLinePunct w:val="0"/>
        <w:bidi w:val="0"/>
        <w:adjustRightInd/>
        <w:spacing w:beforeAutospacing="0" w:afterAutospacing="0" w:line="400" w:lineRule="exact"/>
        <w:ind w:left="-199" w:leftChars="-95" w:right="-420" w:rightChars="-200" w:firstLine="499" w:firstLineChars="208"/>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乙方</w:t>
      </w:r>
      <w:r>
        <w:rPr>
          <w:rFonts w:hint="eastAsia" w:ascii="仿宋" w:hAnsi="仿宋" w:eastAsia="仿宋" w:cs="仿宋"/>
          <w:color w:val="auto"/>
          <w:kern w:val="0"/>
          <w:sz w:val="24"/>
          <w:szCs w:val="20"/>
          <w:highlight w:val="none"/>
          <w:lang w:eastAsia="zh-CN"/>
        </w:rPr>
        <w:t>提供</w:t>
      </w:r>
      <w:r>
        <w:rPr>
          <w:rFonts w:hint="eastAsia" w:ascii="仿宋" w:hAnsi="仿宋" w:eastAsia="仿宋" w:cs="仿宋"/>
          <w:color w:val="auto"/>
          <w:kern w:val="0"/>
          <w:sz w:val="24"/>
          <w:szCs w:val="20"/>
          <w:highlight w:val="none"/>
        </w:rPr>
        <w:t>的产品不符合</w:t>
      </w:r>
      <w:r>
        <w:rPr>
          <w:rFonts w:hint="eastAsia" w:ascii="仿宋" w:hAnsi="仿宋" w:eastAsia="仿宋" w:cs="仿宋"/>
          <w:color w:val="auto"/>
          <w:kern w:val="0"/>
          <w:sz w:val="24"/>
          <w:szCs w:val="20"/>
          <w:highlight w:val="none"/>
          <w:lang w:eastAsia="zh-CN"/>
        </w:rPr>
        <w:t>合同约定的</w:t>
      </w:r>
      <w:r>
        <w:rPr>
          <w:rFonts w:hint="eastAsia" w:ascii="仿宋" w:hAnsi="仿宋" w:eastAsia="仿宋" w:cs="仿宋"/>
          <w:color w:val="auto"/>
          <w:kern w:val="0"/>
          <w:sz w:val="24"/>
          <w:szCs w:val="20"/>
          <w:highlight w:val="none"/>
        </w:rPr>
        <w:t>质量标准或存在产品质量缺陷，</w:t>
      </w:r>
      <w:r>
        <w:rPr>
          <w:rFonts w:hint="eastAsia" w:ascii="仿宋" w:hAnsi="仿宋" w:eastAsia="仿宋" w:cs="仿宋"/>
          <w:color w:val="auto"/>
          <w:kern w:val="0"/>
          <w:sz w:val="24"/>
          <w:szCs w:val="20"/>
          <w:highlight w:val="none"/>
          <w:lang w:eastAsia="zh-CN"/>
        </w:rPr>
        <w:t>甲方有权要求乙方根据</w:t>
      </w:r>
      <w:r>
        <w:rPr>
          <w:rFonts w:hint="eastAsia" w:ascii="仿宋" w:hAnsi="仿宋" w:eastAsia="仿宋" w:cs="仿宋"/>
          <w:color w:val="auto"/>
          <w:kern w:val="0"/>
          <w:sz w:val="24"/>
          <w:szCs w:val="20"/>
          <w:highlight w:val="none"/>
        </w:rPr>
        <w:t>【政府采购合同专用条款】</w:t>
      </w:r>
      <w:r>
        <w:rPr>
          <w:rFonts w:hint="eastAsia" w:ascii="仿宋" w:hAnsi="仿宋" w:eastAsia="仿宋" w:cs="仿宋"/>
          <w:color w:val="auto"/>
          <w:kern w:val="0"/>
          <w:sz w:val="24"/>
          <w:szCs w:val="20"/>
          <w:highlight w:val="none"/>
          <w:lang w:eastAsia="zh-CN"/>
        </w:rPr>
        <w:t>要求及时修理、重作、更换，并承担由此给甲</w:t>
      </w:r>
      <w:r>
        <w:rPr>
          <w:rFonts w:hint="eastAsia" w:ascii="仿宋" w:hAnsi="仿宋" w:eastAsia="仿宋" w:cs="仿宋"/>
          <w:color w:val="auto"/>
          <w:kern w:val="0"/>
          <w:sz w:val="24"/>
          <w:szCs w:val="20"/>
          <w:highlight w:val="none"/>
        </w:rPr>
        <w:t>方</w:t>
      </w:r>
      <w:r>
        <w:rPr>
          <w:rFonts w:hint="eastAsia" w:ascii="仿宋" w:hAnsi="仿宋" w:eastAsia="仿宋" w:cs="仿宋"/>
          <w:color w:val="auto"/>
          <w:kern w:val="0"/>
          <w:sz w:val="24"/>
          <w:szCs w:val="20"/>
          <w:highlight w:val="none"/>
          <w:lang w:eastAsia="zh-CN"/>
        </w:rPr>
        <w:t>造成的损失</w:t>
      </w:r>
      <w:r>
        <w:rPr>
          <w:rFonts w:hint="eastAsia" w:ascii="仿宋" w:hAnsi="仿宋" w:eastAsia="仿宋" w:cs="仿宋"/>
          <w:color w:val="auto"/>
          <w:kern w:val="0"/>
          <w:sz w:val="24"/>
          <w:szCs w:val="20"/>
          <w:highlight w:val="none"/>
        </w:rPr>
        <w:t>。</w:t>
      </w:r>
    </w:p>
    <w:p w14:paraId="7AE2CC84">
      <w:pPr>
        <w:kinsoku/>
        <w:overflowPunct/>
        <w:topLinePunct w:val="0"/>
        <w:bidi w:val="0"/>
        <w:adjustRightInd/>
        <w:spacing w:beforeAutospacing="0" w:afterAutospacing="0" w:line="400" w:lineRule="exact"/>
        <w:ind w:left="-420" w:leftChars="-200" w:right="-420" w:rightChars="-200" w:firstLine="720" w:firstLineChars="30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1</w:t>
      </w:r>
      <w:r>
        <w:rPr>
          <w:rFonts w:hint="eastAsia" w:ascii="仿宋" w:hAnsi="仿宋" w:eastAsia="仿宋" w:cs="仿宋"/>
          <w:color w:val="auto"/>
          <w:kern w:val="0"/>
          <w:sz w:val="24"/>
          <w:szCs w:val="20"/>
          <w:highlight w:val="none"/>
          <w:lang w:eastAsia="zh-CN"/>
        </w:rPr>
        <w:t>5</w:t>
      </w:r>
      <w:r>
        <w:rPr>
          <w:rFonts w:hint="eastAsia" w:ascii="仿宋" w:hAnsi="仿宋" w:eastAsia="仿宋" w:cs="仿宋"/>
          <w:color w:val="auto"/>
          <w:kern w:val="0"/>
          <w:sz w:val="24"/>
          <w:szCs w:val="20"/>
          <w:highlight w:val="none"/>
        </w:rPr>
        <w:t>.2 迟延交货的违约责任</w:t>
      </w:r>
    </w:p>
    <w:p w14:paraId="54B141EA">
      <w:pPr>
        <w:kinsoku/>
        <w:overflowPunct/>
        <w:topLinePunct w:val="0"/>
        <w:bidi w:val="0"/>
        <w:adjustRightInd/>
        <w:spacing w:beforeAutospacing="0" w:afterAutospacing="0" w:line="400" w:lineRule="exact"/>
        <w:ind w:left="-199" w:leftChars="-95" w:right="-420" w:rightChars="-200" w:firstLine="499" w:firstLineChars="208"/>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（1）乙方应按照本合同规定的时间、地点交货和提供</w:t>
      </w:r>
      <w:r>
        <w:rPr>
          <w:rFonts w:hint="eastAsia" w:ascii="仿宋" w:hAnsi="仿宋" w:eastAsia="仿宋" w:cs="仿宋"/>
          <w:color w:val="auto"/>
          <w:kern w:val="0"/>
          <w:sz w:val="24"/>
          <w:szCs w:val="20"/>
          <w:highlight w:val="none"/>
          <w:lang w:eastAsia="zh-CN"/>
        </w:rPr>
        <w:t>相关</w:t>
      </w:r>
      <w:r>
        <w:rPr>
          <w:rFonts w:hint="eastAsia" w:ascii="仿宋" w:hAnsi="仿宋" w:eastAsia="仿宋" w:cs="仿宋"/>
          <w:color w:val="auto"/>
          <w:kern w:val="0"/>
          <w:sz w:val="24"/>
          <w:szCs w:val="20"/>
          <w:highlight w:val="none"/>
        </w:rPr>
        <w:t>服务。在履行合同过程中，如果乙方遇到可能</w:t>
      </w:r>
      <w:r>
        <w:rPr>
          <w:rFonts w:hint="eastAsia" w:ascii="仿宋" w:hAnsi="仿宋" w:eastAsia="仿宋" w:cs="仿宋"/>
          <w:color w:val="auto"/>
          <w:kern w:val="0"/>
          <w:sz w:val="24"/>
          <w:szCs w:val="20"/>
          <w:highlight w:val="none"/>
          <w:lang w:eastAsia="zh-CN"/>
        </w:rPr>
        <w:t>影响</w:t>
      </w:r>
      <w:r>
        <w:rPr>
          <w:rFonts w:hint="eastAsia" w:ascii="仿宋" w:hAnsi="仿宋" w:eastAsia="仿宋" w:cs="仿宋"/>
          <w:color w:val="auto"/>
          <w:kern w:val="0"/>
          <w:sz w:val="24"/>
          <w:szCs w:val="20"/>
          <w:highlight w:val="none"/>
        </w:rPr>
        <w:t>按时交货和提供服务的情形时，应及时以书面形式将迟延的事实、可能迟延的期限和理由通知甲方。甲方在收到乙方通知后，应尽快对情况进行评价，并确定是否同意延</w:t>
      </w:r>
      <w:r>
        <w:rPr>
          <w:rFonts w:hint="eastAsia" w:ascii="仿宋" w:hAnsi="仿宋" w:eastAsia="仿宋" w:cs="仿宋"/>
          <w:color w:val="auto"/>
          <w:kern w:val="0"/>
          <w:sz w:val="24"/>
          <w:szCs w:val="20"/>
          <w:highlight w:val="none"/>
          <w:lang w:eastAsia="zh-CN"/>
        </w:rPr>
        <w:t>长</w:t>
      </w:r>
      <w:r>
        <w:rPr>
          <w:rFonts w:hint="eastAsia" w:ascii="仿宋" w:hAnsi="仿宋" w:eastAsia="仿宋" w:cs="仿宋"/>
          <w:color w:val="auto"/>
          <w:kern w:val="0"/>
          <w:sz w:val="24"/>
          <w:szCs w:val="20"/>
          <w:highlight w:val="none"/>
        </w:rPr>
        <w:t>交货时间或延期提供服务。</w:t>
      </w:r>
    </w:p>
    <w:p w14:paraId="72470AFB">
      <w:pPr>
        <w:kinsoku/>
        <w:overflowPunct/>
        <w:topLinePunct w:val="0"/>
        <w:bidi w:val="0"/>
        <w:adjustRightInd/>
        <w:spacing w:beforeAutospacing="0" w:afterAutospacing="0" w:line="400" w:lineRule="exact"/>
        <w:ind w:left="-199" w:leftChars="-95" w:right="-420" w:rightChars="-200" w:firstLine="499" w:firstLineChars="208"/>
        <w:rPr>
          <w:rFonts w:hint="eastAsia" w:ascii="仿宋" w:hAnsi="仿宋" w:eastAsia="仿宋" w:cs="仿宋"/>
          <w:color w:val="auto"/>
          <w:kern w:val="0"/>
          <w:sz w:val="24"/>
          <w:szCs w:val="20"/>
          <w:highlight w:val="none"/>
          <w:lang w:eastAsia="zh-CN"/>
        </w:rPr>
      </w:pPr>
      <w:r>
        <w:rPr>
          <w:rFonts w:hint="eastAsia" w:ascii="仿宋" w:hAnsi="仿宋" w:eastAsia="仿宋" w:cs="仿宋"/>
          <w:color w:val="auto"/>
          <w:kern w:val="0"/>
          <w:sz w:val="24"/>
          <w:szCs w:val="20"/>
          <w:highlight w:val="none"/>
        </w:rPr>
        <w:t>（2）如果乙方没有按照合同规定的时间交货和提供</w:t>
      </w:r>
      <w:r>
        <w:rPr>
          <w:rFonts w:hint="eastAsia" w:ascii="仿宋" w:hAnsi="仿宋" w:eastAsia="仿宋" w:cs="仿宋"/>
          <w:color w:val="auto"/>
          <w:kern w:val="0"/>
          <w:sz w:val="24"/>
          <w:szCs w:val="20"/>
          <w:highlight w:val="none"/>
          <w:lang w:eastAsia="zh-CN"/>
        </w:rPr>
        <w:t>相关</w:t>
      </w:r>
      <w:r>
        <w:rPr>
          <w:rFonts w:hint="eastAsia" w:ascii="仿宋" w:hAnsi="仿宋" w:eastAsia="仿宋" w:cs="仿宋"/>
          <w:color w:val="auto"/>
          <w:kern w:val="0"/>
          <w:sz w:val="24"/>
          <w:szCs w:val="20"/>
          <w:highlight w:val="none"/>
        </w:rPr>
        <w:t>服务，甲方有权从货款中扣除误期赔偿费而不影响合同项下的其他补救方法，赔偿费按【政府采购合同专用条款】规定执行。如果涉及公共利益，且赔偿金额无法弥补公共利益损失，</w:t>
      </w:r>
      <w:r>
        <w:rPr>
          <w:rFonts w:hint="eastAsia" w:ascii="仿宋" w:hAnsi="仿宋" w:eastAsia="仿宋" w:cs="仿宋"/>
          <w:color w:val="auto"/>
          <w:kern w:val="0"/>
          <w:sz w:val="24"/>
          <w:szCs w:val="20"/>
          <w:highlight w:val="none"/>
          <w:lang w:eastAsia="zh-CN"/>
        </w:rPr>
        <w:t>甲方</w:t>
      </w:r>
      <w:r>
        <w:rPr>
          <w:rFonts w:hint="eastAsia" w:ascii="仿宋" w:hAnsi="仿宋" w:eastAsia="仿宋" w:cs="仿宋"/>
          <w:color w:val="auto"/>
          <w:kern w:val="0"/>
          <w:sz w:val="24"/>
          <w:szCs w:val="20"/>
          <w:highlight w:val="none"/>
        </w:rPr>
        <w:t>可要求继续履行或者</w:t>
      </w:r>
      <w:r>
        <w:rPr>
          <w:rFonts w:hint="eastAsia" w:ascii="仿宋" w:hAnsi="仿宋" w:eastAsia="仿宋" w:cs="仿宋"/>
          <w:color w:val="auto"/>
          <w:kern w:val="0"/>
          <w:sz w:val="24"/>
          <w:szCs w:val="20"/>
          <w:highlight w:val="none"/>
          <w:lang w:eastAsia="zh-CN"/>
        </w:rPr>
        <w:t>采取其他补救措施</w:t>
      </w:r>
      <w:r>
        <w:rPr>
          <w:rFonts w:hint="eastAsia" w:ascii="仿宋" w:hAnsi="仿宋" w:eastAsia="仿宋" w:cs="仿宋"/>
          <w:color w:val="auto"/>
          <w:kern w:val="0"/>
          <w:sz w:val="24"/>
          <w:szCs w:val="20"/>
          <w:highlight w:val="none"/>
        </w:rPr>
        <w:t>。</w:t>
      </w:r>
    </w:p>
    <w:p w14:paraId="054BE9B8">
      <w:pPr>
        <w:kinsoku/>
        <w:overflowPunct/>
        <w:topLinePunct w:val="0"/>
        <w:bidi w:val="0"/>
        <w:adjustRightInd/>
        <w:spacing w:beforeAutospacing="0" w:afterAutospacing="0" w:line="400" w:lineRule="exact"/>
        <w:ind w:left="-420" w:leftChars="-200" w:right="-420" w:rightChars="-200" w:firstLine="720" w:firstLineChars="30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1</w:t>
      </w:r>
      <w:r>
        <w:rPr>
          <w:rFonts w:hint="eastAsia" w:ascii="仿宋" w:hAnsi="仿宋" w:eastAsia="仿宋" w:cs="仿宋"/>
          <w:color w:val="auto"/>
          <w:kern w:val="0"/>
          <w:sz w:val="24"/>
          <w:szCs w:val="20"/>
          <w:highlight w:val="none"/>
          <w:lang w:eastAsia="zh-CN"/>
        </w:rPr>
        <w:t>5</w:t>
      </w:r>
      <w:r>
        <w:rPr>
          <w:rFonts w:hint="eastAsia" w:ascii="仿宋" w:hAnsi="仿宋" w:eastAsia="仿宋" w:cs="仿宋"/>
          <w:color w:val="auto"/>
          <w:kern w:val="0"/>
          <w:sz w:val="24"/>
          <w:szCs w:val="20"/>
          <w:highlight w:val="none"/>
        </w:rPr>
        <w:t>.3 迟延支付的违约责任</w:t>
      </w:r>
    </w:p>
    <w:p w14:paraId="479DE015">
      <w:pPr>
        <w:kinsoku/>
        <w:overflowPunct/>
        <w:topLinePunct w:val="0"/>
        <w:bidi w:val="0"/>
        <w:adjustRightInd/>
        <w:spacing w:beforeAutospacing="0" w:afterAutospacing="0" w:line="400" w:lineRule="exact"/>
        <w:ind w:left="-199" w:leftChars="-95" w:right="-420" w:rightChars="-200" w:firstLine="499" w:firstLineChars="208"/>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甲方存在迟延支付乙方合同款项的，应当承担【政府采购合同专用条款】规定的逾期付款利息。</w:t>
      </w:r>
    </w:p>
    <w:p w14:paraId="31F6B76B">
      <w:pPr>
        <w:kinsoku/>
        <w:overflowPunct/>
        <w:topLinePunct w:val="0"/>
        <w:bidi w:val="0"/>
        <w:adjustRightInd/>
        <w:spacing w:beforeAutospacing="0" w:afterAutospacing="0" w:line="400" w:lineRule="exact"/>
        <w:ind w:left="-420" w:leftChars="-200" w:right="-420" w:rightChars="-200" w:firstLine="720" w:firstLineChars="30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1</w:t>
      </w:r>
      <w:r>
        <w:rPr>
          <w:rFonts w:hint="eastAsia" w:ascii="仿宋" w:hAnsi="仿宋" w:eastAsia="仿宋" w:cs="仿宋"/>
          <w:color w:val="auto"/>
          <w:kern w:val="0"/>
          <w:sz w:val="24"/>
          <w:szCs w:val="20"/>
          <w:highlight w:val="none"/>
          <w:lang w:eastAsia="zh-CN"/>
        </w:rPr>
        <w:t>5</w:t>
      </w:r>
      <w:r>
        <w:rPr>
          <w:rFonts w:hint="eastAsia" w:ascii="仿宋" w:hAnsi="仿宋" w:eastAsia="仿宋" w:cs="仿宋"/>
          <w:color w:val="auto"/>
          <w:kern w:val="0"/>
          <w:sz w:val="24"/>
          <w:szCs w:val="20"/>
          <w:highlight w:val="none"/>
        </w:rPr>
        <w:t>.4其他违约责任根据项目实际需要按【政府采购合同专用条款】规定执行。</w:t>
      </w:r>
    </w:p>
    <w:p w14:paraId="3B20339A">
      <w:pPr>
        <w:numPr>
          <w:ilvl w:val="0"/>
          <w:numId w:val="0"/>
        </w:numPr>
        <w:kinsoku/>
        <w:overflowPunct/>
        <w:topLinePunct w:val="0"/>
        <w:bidi w:val="0"/>
        <w:adjustRightInd/>
        <w:spacing w:beforeAutospacing="0" w:afterAutospacing="0" w:line="400" w:lineRule="exact"/>
        <w:ind w:left="-200" w:leftChars="0" w:right="-420" w:rightChars="-200" w:firstLine="482" w:firstLineChars="200"/>
        <w:rPr>
          <w:rFonts w:hint="default" w:ascii="仿宋" w:hAnsi="仿宋" w:eastAsia="仿宋" w:cs="仿宋"/>
          <w:b/>
          <w:bCs/>
          <w:color w:val="auto"/>
          <w:kern w:val="0"/>
          <w:sz w:val="24"/>
          <w:szCs w:val="20"/>
          <w:highlight w:val="none"/>
        </w:rPr>
      </w:pPr>
      <w:r>
        <w:rPr>
          <w:rFonts w:hint="default" w:ascii="仿宋" w:hAnsi="仿宋" w:eastAsia="仿宋" w:cs="仿宋"/>
          <w:b/>
          <w:bCs/>
          <w:color w:val="auto"/>
          <w:kern w:val="0"/>
          <w:sz w:val="24"/>
          <w:szCs w:val="20"/>
          <w:highlight w:val="none"/>
          <w:lang w:val="en-US"/>
        </w:rPr>
        <w:t>16.</w:t>
      </w:r>
      <w:r>
        <w:rPr>
          <w:rFonts w:hint="default" w:ascii="仿宋" w:hAnsi="仿宋" w:eastAsia="仿宋" w:cs="仿宋"/>
          <w:b/>
          <w:bCs/>
          <w:color w:val="auto"/>
          <w:kern w:val="0"/>
          <w:sz w:val="24"/>
          <w:szCs w:val="20"/>
          <w:highlight w:val="none"/>
        </w:rPr>
        <w:t>合同变更</w:t>
      </w:r>
      <w:r>
        <w:rPr>
          <w:rFonts w:hint="default" w:ascii="仿宋" w:hAnsi="仿宋" w:eastAsia="仿宋" w:cs="仿宋"/>
          <w:b/>
          <w:bCs/>
          <w:color w:val="auto"/>
          <w:kern w:val="0"/>
          <w:sz w:val="24"/>
          <w:szCs w:val="20"/>
          <w:highlight w:val="none"/>
          <w:lang w:eastAsia="zh-CN"/>
        </w:rPr>
        <w:t>、中止与终止</w:t>
      </w:r>
    </w:p>
    <w:p w14:paraId="7B4AF02A">
      <w:pPr>
        <w:kinsoku/>
        <w:overflowPunct/>
        <w:topLinePunct w:val="0"/>
        <w:bidi w:val="0"/>
        <w:adjustRightInd/>
        <w:spacing w:beforeAutospacing="0" w:afterAutospacing="0" w:line="400" w:lineRule="exact"/>
        <w:ind w:left="-420" w:leftChars="-200" w:right="-420" w:rightChars="-200" w:firstLine="480" w:firstLineChars="20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lang w:val="en-US" w:eastAsia="zh-CN"/>
        </w:rPr>
        <w:t xml:space="preserve">  </w:t>
      </w:r>
      <w:r>
        <w:rPr>
          <w:rFonts w:hint="eastAsia" w:ascii="仿宋" w:hAnsi="仿宋" w:eastAsia="仿宋" w:cs="仿宋"/>
          <w:color w:val="auto"/>
          <w:kern w:val="0"/>
          <w:sz w:val="24"/>
          <w:szCs w:val="20"/>
          <w:highlight w:val="none"/>
        </w:rPr>
        <w:t>1</w:t>
      </w:r>
      <w:r>
        <w:rPr>
          <w:rFonts w:hint="eastAsia" w:ascii="仿宋" w:hAnsi="仿宋" w:eastAsia="仿宋" w:cs="仿宋"/>
          <w:color w:val="auto"/>
          <w:kern w:val="0"/>
          <w:sz w:val="24"/>
          <w:szCs w:val="20"/>
          <w:highlight w:val="none"/>
          <w:lang w:val="en-US" w:eastAsia="zh-CN"/>
        </w:rPr>
        <w:t>6</w:t>
      </w:r>
      <w:r>
        <w:rPr>
          <w:rFonts w:hint="eastAsia" w:ascii="仿宋" w:hAnsi="仿宋" w:eastAsia="仿宋" w:cs="仿宋"/>
          <w:color w:val="auto"/>
          <w:kern w:val="0"/>
          <w:sz w:val="24"/>
          <w:szCs w:val="20"/>
          <w:highlight w:val="none"/>
        </w:rPr>
        <w:t>.1合同的</w:t>
      </w:r>
      <w:r>
        <w:rPr>
          <w:rFonts w:hint="eastAsia" w:ascii="仿宋" w:hAnsi="仿宋" w:eastAsia="仿宋" w:cs="仿宋"/>
          <w:color w:val="auto"/>
          <w:kern w:val="0"/>
          <w:sz w:val="24"/>
          <w:szCs w:val="20"/>
          <w:highlight w:val="none"/>
          <w:lang w:eastAsia="zh-CN"/>
        </w:rPr>
        <w:t>变更</w:t>
      </w:r>
    </w:p>
    <w:p w14:paraId="3133C9CE">
      <w:pPr>
        <w:kinsoku/>
        <w:overflowPunct/>
        <w:topLinePunct w:val="0"/>
        <w:bidi w:val="0"/>
        <w:adjustRightInd/>
        <w:spacing w:beforeAutospacing="0" w:afterAutospacing="0" w:line="400" w:lineRule="exact"/>
        <w:ind w:left="-199" w:leftChars="-95" w:right="-420" w:rightChars="-200" w:firstLine="259" w:firstLineChars="108"/>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lang w:eastAsia="zh-CN"/>
        </w:rPr>
        <w:t>政府采购合同履行中，</w:t>
      </w:r>
      <w:r>
        <w:rPr>
          <w:rFonts w:hint="eastAsia" w:ascii="仿宋" w:hAnsi="仿宋" w:eastAsia="仿宋" w:cs="仿宋"/>
          <w:color w:val="auto"/>
          <w:kern w:val="0"/>
          <w:sz w:val="24"/>
          <w:szCs w:val="20"/>
          <w:highlight w:val="none"/>
        </w:rPr>
        <w:t>在不改变合同其他条款的前提下，甲方可以在合同价款10%的范围内追加与合同标的相同的货物，并就此与乙方协商</w:t>
      </w:r>
      <w:r>
        <w:rPr>
          <w:rFonts w:hint="eastAsia" w:ascii="仿宋" w:hAnsi="仿宋" w:eastAsia="仿宋" w:cs="仿宋"/>
          <w:color w:val="auto"/>
          <w:kern w:val="0"/>
          <w:sz w:val="24"/>
          <w:szCs w:val="20"/>
          <w:highlight w:val="none"/>
          <w:lang w:eastAsia="zh-CN"/>
        </w:rPr>
        <w:t>一致后</w:t>
      </w:r>
      <w:r>
        <w:rPr>
          <w:rFonts w:hint="eastAsia" w:ascii="仿宋" w:hAnsi="仿宋" w:eastAsia="仿宋" w:cs="仿宋"/>
          <w:color w:val="auto"/>
          <w:kern w:val="0"/>
          <w:sz w:val="24"/>
          <w:szCs w:val="20"/>
          <w:highlight w:val="none"/>
        </w:rPr>
        <w:t>签订补充协议。</w:t>
      </w:r>
    </w:p>
    <w:p w14:paraId="56B02FF8">
      <w:pPr>
        <w:kinsoku/>
        <w:overflowPunct/>
        <w:topLinePunct w:val="0"/>
        <w:bidi w:val="0"/>
        <w:adjustRightInd/>
        <w:spacing w:beforeAutospacing="0" w:afterAutospacing="0" w:line="400" w:lineRule="exact"/>
        <w:ind w:left="-420" w:leftChars="-200" w:right="-420" w:rightChars="-200" w:firstLine="720" w:firstLineChars="30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1</w:t>
      </w:r>
      <w:r>
        <w:rPr>
          <w:rFonts w:hint="eastAsia" w:ascii="仿宋" w:hAnsi="仿宋" w:eastAsia="仿宋" w:cs="仿宋"/>
          <w:color w:val="auto"/>
          <w:kern w:val="0"/>
          <w:sz w:val="24"/>
          <w:szCs w:val="20"/>
          <w:highlight w:val="none"/>
          <w:lang w:val="en-US" w:eastAsia="zh-CN"/>
        </w:rPr>
        <w:t>6</w:t>
      </w:r>
      <w:r>
        <w:rPr>
          <w:rFonts w:hint="eastAsia" w:ascii="仿宋" w:hAnsi="仿宋" w:eastAsia="仿宋" w:cs="仿宋"/>
          <w:color w:val="auto"/>
          <w:kern w:val="0"/>
          <w:sz w:val="24"/>
          <w:szCs w:val="20"/>
          <w:highlight w:val="none"/>
        </w:rPr>
        <w:t>.</w:t>
      </w:r>
      <w:r>
        <w:rPr>
          <w:rFonts w:hint="eastAsia" w:ascii="仿宋" w:hAnsi="仿宋" w:eastAsia="仿宋" w:cs="仿宋"/>
          <w:color w:val="auto"/>
          <w:kern w:val="0"/>
          <w:sz w:val="24"/>
          <w:szCs w:val="20"/>
          <w:highlight w:val="none"/>
          <w:lang w:val="en-US" w:eastAsia="zh-CN"/>
        </w:rPr>
        <w:t>2</w:t>
      </w:r>
      <w:r>
        <w:rPr>
          <w:rFonts w:hint="eastAsia" w:ascii="仿宋" w:hAnsi="仿宋" w:eastAsia="仿宋" w:cs="仿宋"/>
          <w:color w:val="auto"/>
          <w:kern w:val="0"/>
          <w:sz w:val="24"/>
          <w:szCs w:val="20"/>
          <w:highlight w:val="none"/>
        </w:rPr>
        <w:t>合同的中止</w:t>
      </w:r>
    </w:p>
    <w:p w14:paraId="0CF870F2">
      <w:pPr>
        <w:kinsoku/>
        <w:overflowPunct/>
        <w:topLinePunct w:val="0"/>
        <w:bidi w:val="0"/>
        <w:adjustRightInd/>
        <w:spacing w:beforeAutospacing="0" w:afterAutospacing="0" w:line="400" w:lineRule="exact"/>
        <w:ind w:left="-199" w:leftChars="-95" w:right="-420" w:rightChars="-200" w:firstLine="499" w:firstLineChars="208"/>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（1）合同履行过程中因供应商就采购文件、采购过程或结果提起投诉的，甲方认为有必要的，</w:t>
      </w:r>
      <w:r>
        <w:rPr>
          <w:rFonts w:hint="eastAsia" w:ascii="仿宋" w:hAnsi="仿宋" w:eastAsia="仿宋" w:cs="仿宋"/>
          <w:color w:val="auto"/>
          <w:kern w:val="0"/>
          <w:sz w:val="24"/>
          <w:szCs w:val="20"/>
          <w:highlight w:val="none"/>
          <w:lang w:eastAsia="zh-CN"/>
        </w:rPr>
        <w:t>可以</w:t>
      </w:r>
      <w:r>
        <w:rPr>
          <w:rFonts w:hint="eastAsia" w:ascii="仿宋" w:hAnsi="仿宋" w:eastAsia="仿宋" w:cs="仿宋"/>
          <w:color w:val="auto"/>
          <w:kern w:val="0"/>
          <w:sz w:val="24"/>
          <w:szCs w:val="20"/>
          <w:highlight w:val="none"/>
        </w:rPr>
        <w:t>中止合同的履行。</w:t>
      </w:r>
    </w:p>
    <w:p w14:paraId="58B1BDA4">
      <w:pPr>
        <w:kinsoku/>
        <w:overflowPunct/>
        <w:topLinePunct w:val="0"/>
        <w:bidi w:val="0"/>
        <w:adjustRightInd/>
        <w:spacing w:beforeAutospacing="0" w:afterAutospacing="0" w:line="400" w:lineRule="exact"/>
        <w:ind w:left="-199" w:leftChars="-95" w:right="-420" w:rightChars="-200" w:firstLine="499" w:firstLineChars="208"/>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（2）</w:t>
      </w:r>
      <w:r>
        <w:rPr>
          <w:rFonts w:hint="eastAsia" w:ascii="仿宋" w:hAnsi="仿宋" w:eastAsia="仿宋" w:cs="仿宋"/>
          <w:color w:val="auto"/>
          <w:kern w:val="0"/>
          <w:sz w:val="24"/>
          <w:szCs w:val="20"/>
          <w:highlight w:val="none"/>
          <w:lang w:val="en-US" w:eastAsia="zh-CN"/>
        </w:rPr>
        <w:t>合同履行过程中，</w:t>
      </w:r>
      <w:r>
        <w:rPr>
          <w:rFonts w:hint="eastAsia" w:ascii="仿宋" w:hAnsi="仿宋" w:eastAsia="仿宋" w:cs="仿宋"/>
          <w:color w:val="auto"/>
          <w:kern w:val="0"/>
          <w:sz w:val="24"/>
          <w:szCs w:val="20"/>
          <w:highlight w:val="none"/>
        </w:rPr>
        <w:t>如果乙方出现以下情形之一的：1．经营状况严重恶化；2．转移财产、抽逃资金，以逃避债务；3．丧失商业信誉；4．有丧失或者可能丧失履约能力的其他情形</w:t>
      </w:r>
      <w:r>
        <w:rPr>
          <w:rFonts w:hint="eastAsia" w:ascii="仿宋" w:hAnsi="仿宋" w:eastAsia="仿宋" w:cs="仿宋"/>
          <w:color w:val="auto"/>
          <w:kern w:val="0"/>
          <w:sz w:val="24"/>
          <w:szCs w:val="20"/>
          <w:highlight w:val="none"/>
          <w:lang w:eastAsia="zh-CN"/>
        </w:rPr>
        <w:t>，乙方有义务及时告知甲方</w:t>
      </w:r>
      <w:r>
        <w:rPr>
          <w:rFonts w:hint="eastAsia" w:ascii="仿宋" w:hAnsi="仿宋" w:eastAsia="仿宋" w:cs="仿宋"/>
          <w:color w:val="auto"/>
          <w:kern w:val="0"/>
          <w:sz w:val="24"/>
          <w:szCs w:val="20"/>
          <w:highlight w:val="none"/>
        </w:rPr>
        <w:t>。甲方</w:t>
      </w:r>
      <w:r>
        <w:rPr>
          <w:rFonts w:hint="eastAsia" w:ascii="仿宋" w:hAnsi="仿宋" w:eastAsia="仿宋" w:cs="仿宋"/>
          <w:color w:val="auto"/>
          <w:kern w:val="0"/>
          <w:sz w:val="24"/>
          <w:szCs w:val="20"/>
          <w:highlight w:val="none"/>
          <w:lang w:eastAsia="zh-CN"/>
        </w:rPr>
        <w:t>有权</w:t>
      </w:r>
      <w:r>
        <w:rPr>
          <w:rFonts w:hint="eastAsia" w:ascii="仿宋" w:hAnsi="仿宋" w:eastAsia="仿宋" w:cs="仿宋"/>
          <w:color w:val="auto"/>
          <w:kern w:val="0"/>
          <w:sz w:val="24"/>
          <w:szCs w:val="20"/>
          <w:highlight w:val="none"/>
        </w:rPr>
        <w:t>以书面形式通知乙方中止合同</w:t>
      </w:r>
      <w:r>
        <w:rPr>
          <w:rFonts w:hint="eastAsia" w:ascii="仿宋" w:hAnsi="仿宋" w:eastAsia="仿宋" w:cs="仿宋"/>
          <w:color w:val="auto"/>
          <w:kern w:val="0"/>
          <w:sz w:val="24"/>
          <w:szCs w:val="20"/>
          <w:highlight w:val="none"/>
          <w:lang w:eastAsia="zh-CN"/>
        </w:rPr>
        <w:t>并要求乙方在合理期限内消除相关情形或者提供适当担保。</w:t>
      </w:r>
      <w:r>
        <w:rPr>
          <w:rFonts w:hint="eastAsia" w:ascii="仿宋" w:hAnsi="仿宋" w:eastAsia="仿宋" w:cs="仿宋"/>
          <w:color w:val="auto"/>
          <w:kern w:val="0"/>
          <w:sz w:val="24"/>
          <w:szCs w:val="20"/>
          <w:highlight w:val="none"/>
        </w:rPr>
        <w:t>乙方提供适当担保的，</w:t>
      </w:r>
      <w:r>
        <w:rPr>
          <w:rFonts w:hint="eastAsia" w:ascii="仿宋" w:hAnsi="仿宋" w:eastAsia="仿宋" w:cs="仿宋"/>
          <w:color w:val="auto"/>
          <w:kern w:val="0"/>
          <w:sz w:val="24"/>
          <w:szCs w:val="20"/>
          <w:highlight w:val="none"/>
          <w:lang w:eastAsia="zh-CN"/>
        </w:rPr>
        <w:t>合同继续</w:t>
      </w:r>
      <w:r>
        <w:rPr>
          <w:rFonts w:hint="eastAsia" w:ascii="仿宋" w:hAnsi="仿宋" w:eastAsia="仿宋" w:cs="仿宋"/>
          <w:color w:val="auto"/>
          <w:kern w:val="0"/>
          <w:sz w:val="24"/>
          <w:szCs w:val="20"/>
          <w:highlight w:val="none"/>
        </w:rPr>
        <w:t>履行</w:t>
      </w:r>
      <w:r>
        <w:rPr>
          <w:rFonts w:hint="eastAsia" w:ascii="仿宋" w:hAnsi="仿宋" w:eastAsia="仿宋" w:cs="仿宋"/>
          <w:color w:val="auto"/>
          <w:kern w:val="0"/>
          <w:sz w:val="24"/>
          <w:szCs w:val="20"/>
          <w:highlight w:val="none"/>
          <w:lang w:eastAsia="zh-CN"/>
        </w:rPr>
        <w:t>；乙</w:t>
      </w:r>
      <w:r>
        <w:rPr>
          <w:rFonts w:hint="eastAsia" w:ascii="仿宋" w:hAnsi="仿宋" w:eastAsia="仿宋" w:cs="仿宋"/>
          <w:color w:val="auto"/>
          <w:kern w:val="0"/>
          <w:sz w:val="24"/>
          <w:szCs w:val="20"/>
          <w:highlight w:val="none"/>
        </w:rPr>
        <w:t>方在合理期限内未恢复履约能力且未提供适当担保的，视为拒绝</w:t>
      </w:r>
      <w:r>
        <w:rPr>
          <w:rFonts w:hint="eastAsia" w:ascii="仿宋" w:hAnsi="仿宋" w:eastAsia="仿宋" w:cs="仿宋"/>
          <w:color w:val="auto"/>
          <w:kern w:val="0"/>
          <w:sz w:val="24"/>
          <w:szCs w:val="20"/>
          <w:highlight w:val="none"/>
          <w:lang w:eastAsia="zh-CN"/>
        </w:rPr>
        <w:t>继续</w:t>
      </w:r>
      <w:r>
        <w:rPr>
          <w:rFonts w:hint="eastAsia" w:ascii="仿宋" w:hAnsi="仿宋" w:eastAsia="仿宋" w:cs="仿宋"/>
          <w:color w:val="auto"/>
          <w:kern w:val="0"/>
          <w:sz w:val="24"/>
          <w:szCs w:val="20"/>
          <w:highlight w:val="none"/>
        </w:rPr>
        <w:t>履约，甲方</w:t>
      </w:r>
      <w:r>
        <w:rPr>
          <w:rFonts w:hint="eastAsia" w:ascii="仿宋" w:hAnsi="仿宋" w:eastAsia="仿宋" w:cs="仿宋"/>
          <w:color w:val="auto"/>
          <w:kern w:val="0"/>
          <w:sz w:val="24"/>
          <w:szCs w:val="20"/>
          <w:highlight w:val="none"/>
          <w:lang w:eastAsia="zh-CN"/>
        </w:rPr>
        <w:t>有权</w:t>
      </w:r>
      <w:r>
        <w:rPr>
          <w:rFonts w:hint="eastAsia" w:ascii="仿宋" w:hAnsi="仿宋" w:eastAsia="仿宋" w:cs="仿宋"/>
          <w:color w:val="auto"/>
          <w:kern w:val="0"/>
          <w:sz w:val="24"/>
          <w:szCs w:val="20"/>
          <w:highlight w:val="none"/>
        </w:rPr>
        <w:t>解除合同并要求乙方承担</w:t>
      </w:r>
      <w:r>
        <w:rPr>
          <w:rFonts w:hint="eastAsia" w:ascii="仿宋" w:hAnsi="仿宋" w:eastAsia="仿宋" w:cs="仿宋"/>
          <w:color w:val="auto"/>
          <w:kern w:val="0"/>
          <w:sz w:val="24"/>
          <w:szCs w:val="20"/>
          <w:highlight w:val="none"/>
          <w:lang w:eastAsia="zh-CN"/>
        </w:rPr>
        <w:t>由此给甲方造成的损失</w:t>
      </w:r>
      <w:r>
        <w:rPr>
          <w:rFonts w:hint="eastAsia" w:ascii="仿宋" w:hAnsi="仿宋" w:eastAsia="仿宋" w:cs="仿宋"/>
          <w:color w:val="auto"/>
          <w:kern w:val="0"/>
          <w:sz w:val="24"/>
          <w:szCs w:val="20"/>
          <w:highlight w:val="none"/>
        </w:rPr>
        <w:t>。</w:t>
      </w:r>
    </w:p>
    <w:p w14:paraId="619B475D">
      <w:pPr>
        <w:kinsoku/>
        <w:overflowPunct/>
        <w:topLinePunct w:val="0"/>
        <w:bidi w:val="0"/>
        <w:adjustRightInd/>
        <w:spacing w:beforeAutospacing="0" w:afterAutospacing="0" w:line="400" w:lineRule="exact"/>
        <w:ind w:left="-199" w:leftChars="-95" w:right="-420" w:rightChars="-200" w:firstLine="499" w:firstLineChars="208"/>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（3）乙方分立、合并或者变更住所的，应当及时以书面形式告知甲方。乙方没有</w:t>
      </w:r>
      <w:r>
        <w:rPr>
          <w:rFonts w:hint="eastAsia" w:ascii="仿宋" w:hAnsi="仿宋" w:eastAsia="仿宋" w:cs="仿宋"/>
          <w:color w:val="auto"/>
          <w:kern w:val="0"/>
          <w:sz w:val="24"/>
          <w:szCs w:val="20"/>
          <w:highlight w:val="none"/>
          <w:lang w:eastAsia="zh-CN"/>
        </w:rPr>
        <w:t>及时告知</w:t>
      </w:r>
      <w:r>
        <w:rPr>
          <w:rFonts w:hint="eastAsia" w:ascii="仿宋" w:hAnsi="仿宋" w:eastAsia="仿宋" w:cs="仿宋"/>
          <w:color w:val="auto"/>
          <w:kern w:val="0"/>
          <w:sz w:val="24"/>
          <w:szCs w:val="20"/>
          <w:highlight w:val="none"/>
        </w:rPr>
        <w:t>甲方，致使</w:t>
      </w:r>
      <w:r>
        <w:rPr>
          <w:rFonts w:hint="eastAsia" w:ascii="仿宋" w:hAnsi="仿宋" w:eastAsia="仿宋" w:cs="仿宋"/>
          <w:color w:val="auto"/>
          <w:kern w:val="0"/>
          <w:sz w:val="24"/>
          <w:szCs w:val="20"/>
          <w:highlight w:val="none"/>
          <w:lang w:eastAsia="zh-CN"/>
        </w:rPr>
        <w:t>合同</w:t>
      </w:r>
      <w:r>
        <w:rPr>
          <w:rFonts w:hint="eastAsia" w:ascii="仿宋" w:hAnsi="仿宋" w:eastAsia="仿宋" w:cs="仿宋"/>
          <w:color w:val="auto"/>
          <w:kern w:val="0"/>
          <w:sz w:val="24"/>
          <w:szCs w:val="20"/>
          <w:highlight w:val="none"/>
        </w:rPr>
        <w:t>履行发生困难的，甲方可以中止合同履行并要求乙方承担由此给甲方造成的损失。</w:t>
      </w:r>
    </w:p>
    <w:p w14:paraId="7232D2EF">
      <w:pPr>
        <w:kinsoku/>
        <w:overflowPunct/>
        <w:topLinePunct w:val="0"/>
        <w:bidi w:val="0"/>
        <w:adjustRightInd/>
        <w:spacing w:beforeAutospacing="0" w:afterAutospacing="0" w:line="400" w:lineRule="exact"/>
        <w:ind w:left="-199" w:leftChars="-95" w:right="-420" w:rightChars="-200" w:firstLine="480" w:firstLineChars="20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w:t>
      </w:r>
      <w:r>
        <w:rPr>
          <w:rFonts w:hint="eastAsia" w:ascii="仿宋" w:hAnsi="仿宋" w:eastAsia="仿宋" w:cs="仿宋"/>
          <w:color w:val="auto"/>
          <w:kern w:val="0"/>
          <w:sz w:val="24"/>
          <w:szCs w:val="20"/>
          <w:highlight w:val="none"/>
          <w:lang w:val="en-US" w:eastAsia="zh-CN"/>
        </w:rPr>
        <w:t>4</w:t>
      </w:r>
      <w:r>
        <w:rPr>
          <w:rFonts w:hint="eastAsia" w:ascii="仿宋" w:hAnsi="仿宋" w:eastAsia="仿宋" w:cs="仿宋"/>
          <w:color w:val="auto"/>
          <w:kern w:val="0"/>
          <w:sz w:val="24"/>
          <w:szCs w:val="20"/>
          <w:highlight w:val="none"/>
        </w:rPr>
        <w:t>）甲方不得以行政区划调整、政府换届、机构或者职能调整以及相关责任人更替为由中止合同。</w:t>
      </w:r>
    </w:p>
    <w:p w14:paraId="7392223F">
      <w:pPr>
        <w:kinsoku/>
        <w:overflowPunct/>
        <w:topLinePunct w:val="0"/>
        <w:bidi w:val="0"/>
        <w:adjustRightInd/>
        <w:spacing w:beforeAutospacing="0" w:afterAutospacing="0" w:line="400" w:lineRule="exact"/>
        <w:ind w:left="-420" w:leftChars="-200" w:right="-420" w:rightChars="-200" w:firstLine="720" w:firstLineChars="30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1</w:t>
      </w:r>
      <w:r>
        <w:rPr>
          <w:rFonts w:hint="eastAsia" w:ascii="仿宋" w:hAnsi="仿宋" w:eastAsia="仿宋" w:cs="仿宋"/>
          <w:color w:val="auto"/>
          <w:kern w:val="0"/>
          <w:sz w:val="24"/>
          <w:szCs w:val="20"/>
          <w:highlight w:val="none"/>
          <w:lang w:val="en-US" w:eastAsia="zh-CN"/>
        </w:rPr>
        <w:t>6</w:t>
      </w:r>
      <w:r>
        <w:rPr>
          <w:rFonts w:hint="eastAsia" w:ascii="仿宋" w:hAnsi="仿宋" w:eastAsia="仿宋" w:cs="仿宋"/>
          <w:color w:val="auto"/>
          <w:kern w:val="0"/>
          <w:sz w:val="24"/>
          <w:szCs w:val="20"/>
          <w:highlight w:val="none"/>
        </w:rPr>
        <w:t>.</w:t>
      </w:r>
      <w:r>
        <w:rPr>
          <w:rFonts w:hint="eastAsia" w:ascii="仿宋" w:hAnsi="仿宋" w:eastAsia="仿宋" w:cs="仿宋"/>
          <w:color w:val="auto"/>
          <w:kern w:val="0"/>
          <w:sz w:val="24"/>
          <w:szCs w:val="20"/>
          <w:highlight w:val="none"/>
          <w:lang w:val="en-US" w:eastAsia="zh-CN"/>
        </w:rPr>
        <w:t>3</w:t>
      </w:r>
      <w:r>
        <w:rPr>
          <w:rFonts w:hint="eastAsia" w:ascii="仿宋" w:hAnsi="仿宋" w:eastAsia="仿宋" w:cs="仿宋"/>
          <w:color w:val="auto"/>
          <w:kern w:val="0"/>
          <w:sz w:val="24"/>
          <w:szCs w:val="20"/>
          <w:highlight w:val="none"/>
        </w:rPr>
        <w:t>合同的终止</w:t>
      </w:r>
    </w:p>
    <w:p w14:paraId="4DBE8743">
      <w:pPr>
        <w:kinsoku/>
        <w:overflowPunct/>
        <w:topLinePunct w:val="0"/>
        <w:bidi w:val="0"/>
        <w:adjustRightInd/>
        <w:spacing w:beforeAutospacing="0" w:afterAutospacing="0" w:line="400" w:lineRule="exact"/>
        <w:ind w:left="-420" w:leftChars="-200" w:right="-420" w:rightChars="-200" w:firstLine="720" w:firstLineChars="30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（1）合同因有效期限届满而终止；</w:t>
      </w:r>
    </w:p>
    <w:p w14:paraId="72F6B4E2">
      <w:pPr>
        <w:kinsoku/>
        <w:overflowPunct/>
        <w:topLinePunct w:val="0"/>
        <w:bidi w:val="0"/>
        <w:adjustRightInd/>
        <w:spacing w:beforeAutospacing="0" w:afterAutospacing="0" w:line="400" w:lineRule="exact"/>
        <w:ind w:left="-199" w:leftChars="-95" w:right="-420" w:rightChars="-200" w:firstLine="499" w:firstLineChars="208"/>
        <w:rPr>
          <w:rFonts w:hint="eastAsia" w:ascii="仿宋" w:hAnsi="仿宋" w:eastAsia="仿宋" w:cs="仿宋"/>
          <w:color w:val="auto"/>
          <w:kern w:val="0"/>
          <w:sz w:val="24"/>
          <w:szCs w:val="20"/>
          <w:highlight w:val="none"/>
          <w:lang w:eastAsia="zh-CN"/>
        </w:rPr>
      </w:pPr>
      <w:r>
        <w:rPr>
          <w:rFonts w:hint="eastAsia" w:ascii="仿宋" w:hAnsi="仿宋" w:eastAsia="仿宋" w:cs="仿宋"/>
          <w:color w:val="auto"/>
          <w:kern w:val="0"/>
          <w:sz w:val="24"/>
          <w:szCs w:val="20"/>
          <w:highlight w:val="none"/>
        </w:rPr>
        <w:t>（2）乙方未</w:t>
      </w:r>
      <w:r>
        <w:rPr>
          <w:rFonts w:hint="eastAsia" w:ascii="仿宋" w:hAnsi="仿宋" w:eastAsia="仿宋" w:cs="仿宋"/>
          <w:color w:val="auto"/>
          <w:kern w:val="0"/>
          <w:sz w:val="24"/>
          <w:szCs w:val="20"/>
          <w:highlight w:val="none"/>
          <w:lang w:eastAsia="zh-CN"/>
        </w:rPr>
        <w:t>按</w:t>
      </w:r>
      <w:r>
        <w:rPr>
          <w:rFonts w:hint="eastAsia" w:ascii="仿宋" w:hAnsi="仿宋" w:eastAsia="仿宋" w:cs="仿宋"/>
          <w:color w:val="auto"/>
          <w:kern w:val="0"/>
          <w:sz w:val="24"/>
          <w:szCs w:val="20"/>
          <w:highlight w:val="none"/>
        </w:rPr>
        <w:t>合同约定履行，构成根本性违约的，甲方有权终止合同</w:t>
      </w:r>
      <w:r>
        <w:rPr>
          <w:rFonts w:hint="eastAsia" w:ascii="仿宋" w:hAnsi="仿宋" w:eastAsia="仿宋" w:cs="仿宋"/>
          <w:color w:val="auto"/>
          <w:kern w:val="0"/>
          <w:sz w:val="24"/>
          <w:szCs w:val="20"/>
          <w:highlight w:val="none"/>
          <w:lang w:eastAsia="zh-CN"/>
        </w:rPr>
        <w:t>，</w:t>
      </w:r>
      <w:r>
        <w:rPr>
          <w:rFonts w:hint="eastAsia" w:ascii="仿宋" w:hAnsi="仿宋" w:eastAsia="仿宋" w:cs="仿宋"/>
          <w:color w:val="auto"/>
          <w:kern w:val="0"/>
          <w:sz w:val="24"/>
          <w:szCs w:val="20"/>
          <w:highlight w:val="none"/>
        </w:rPr>
        <w:t>并追究乙方的违约责</w:t>
      </w:r>
      <w:r>
        <w:rPr>
          <w:rFonts w:hint="eastAsia" w:ascii="仿宋" w:hAnsi="仿宋" w:eastAsia="仿宋" w:cs="仿宋"/>
          <w:color w:val="auto"/>
          <w:kern w:val="0"/>
          <w:sz w:val="24"/>
          <w:szCs w:val="20"/>
          <w:highlight w:val="none"/>
          <w:lang w:val="en-US" w:eastAsia="zh-CN"/>
        </w:rPr>
        <w:t>任</w:t>
      </w:r>
      <w:r>
        <w:rPr>
          <w:rFonts w:hint="eastAsia" w:ascii="仿宋" w:hAnsi="仿宋" w:eastAsia="仿宋" w:cs="仿宋"/>
          <w:color w:val="auto"/>
          <w:kern w:val="0"/>
          <w:sz w:val="24"/>
          <w:szCs w:val="20"/>
          <w:highlight w:val="none"/>
        </w:rPr>
        <w:t>。</w:t>
      </w:r>
    </w:p>
    <w:p w14:paraId="4263756D">
      <w:pPr>
        <w:kinsoku/>
        <w:overflowPunct/>
        <w:topLinePunct w:val="0"/>
        <w:bidi w:val="0"/>
        <w:adjustRightInd/>
        <w:spacing w:beforeAutospacing="0" w:afterAutospacing="0" w:line="400" w:lineRule="exact"/>
        <w:ind w:left="-420" w:leftChars="-200" w:right="-420" w:rightChars="-200" w:firstLine="720" w:firstLineChars="300"/>
        <w:rPr>
          <w:rFonts w:hint="eastAsia" w:ascii="仿宋" w:hAnsi="仿宋" w:eastAsia="仿宋" w:cs="仿宋"/>
          <w:color w:val="auto"/>
          <w:kern w:val="0"/>
          <w:sz w:val="24"/>
          <w:szCs w:val="20"/>
          <w:highlight w:val="none"/>
          <w:lang w:val="en-US" w:eastAsia="zh-CN"/>
        </w:rPr>
      </w:pPr>
      <w:r>
        <w:rPr>
          <w:rFonts w:hint="eastAsia" w:ascii="仿宋" w:hAnsi="仿宋" w:eastAsia="仿宋" w:cs="仿宋"/>
          <w:color w:val="auto"/>
          <w:kern w:val="0"/>
          <w:sz w:val="24"/>
          <w:szCs w:val="20"/>
          <w:highlight w:val="none"/>
          <w:lang w:val="en-US" w:eastAsia="zh-CN"/>
        </w:rPr>
        <w:t>16.4 涉及国家利益、社会公共利益的情形</w:t>
      </w:r>
    </w:p>
    <w:p w14:paraId="267BFBA2">
      <w:pPr>
        <w:kinsoku/>
        <w:overflowPunct/>
        <w:topLinePunct w:val="0"/>
        <w:bidi w:val="0"/>
        <w:adjustRightInd/>
        <w:spacing w:beforeAutospacing="0" w:afterAutospacing="0" w:line="400" w:lineRule="exact"/>
        <w:ind w:left="-199" w:leftChars="-95" w:right="-420" w:rightChars="-200" w:firstLine="499" w:firstLineChars="208"/>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政府采购合同继续履行将损害国家利益和社会公共利益的，双方当事人</w:t>
      </w:r>
      <w:r>
        <w:rPr>
          <w:rFonts w:hint="eastAsia" w:ascii="仿宋" w:hAnsi="仿宋" w:eastAsia="仿宋" w:cs="仿宋"/>
          <w:color w:val="auto"/>
          <w:kern w:val="0"/>
          <w:sz w:val="24"/>
          <w:szCs w:val="20"/>
          <w:highlight w:val="none"/>
          <w:lang w:val="en-US" w:eastAsia="zh-CN"/>
        </w:rPr>
        <w:t>应当变更、</w:t>
      </w:r>
      <w:r>
        <w:rPr>
          <w:rFonts w:hint="eastAsia" w:ascii="仿宋" w:hAnsi="仿宋" w:eastAsia="仿宋" w:cs="仿宋"/>
          <w:color w:val="auto"/>
          <w:kern w:val="0"/>
          <w:sz w:val="24"/>
          <w:szCs w:val="20"/>
          <w:highlight w:val="none"/>
        </w:rPr>
        <w:t>中止</w:t>
      </w:r>
      <w:r>
        <w:rPr>
          <w:rFonts w:hint="eastAsia" w:ascii="仿宋" w:hAnsi="仿宋" w:eastAsia="仿宋" w:cs="仿宋"/>
          <w:color w:val="auto"/>
          <w:kern w:val="0"/>
          <w:sz w:val="24"/>
          <w:szCs w:val="20"/>
          <w:highlight w:val="none"/>
          <w:lang w:eastAsia="zh-CN"/>
        </w:rPr>
        <w:t>或者终止</w:t>
      </w:r>
      <w:r>
        <w:rPr>
          <w:rFonts w:hint="eastAsia" w:ascii="仿宋" w:hAnsi="仿宋" w:eastAsia="仿宋" w:cs="仿宋"/>
          <w:color w:val="auto"/>
          <w:kern w:val="0"/>
          <w:sz w:val="24"/>
          <w:szCs w:val="20"/>
          <w:highlight w:val="none"/>
        </w:rPr>
        <w:t>合同。有过错的一方应当承担赔偿责任，双方都有过错的，各自承担相应的责任。</w:t>
      </w:r>
    </w:p>
    <w:p w14:paraId="649B9A09">
      <w:pPr>
        <w:numPr>
          <w:ilvl w:val="0"/>
          <w:numId w:val="0"/>
        </w:numPr>
        <w:kinsoku/>
        <w:overflowPunct/>
        <w:topLinePunct w:val="0"/>
        <w:bidi w:val="0"/>
        <w:adjustRightInd/>
        <w:spacing w:beforeAutospacing="0" w:afterAutospacing="0" w:line="400" w:lineRule="exact"/>
        <w:ind w:left="-200" w:leftChars="0" w:right="-420" w:rightChars="-200" w:firstLine="482" w:firstLineChars="200"/>
        <w:rPr>
          <w:rFonts w:hint="default" w:ascii="仿宋" w:hAnsi="仿宋" w:eastAsia="仿宋" w:cs="仿宋"/>
          <w:b/>
          <w:bCs/>
          <w:color w:val="auto"/>
          <w:kern w:val="0"/>
          <w:sz w:val="24"/>
          <w:szCs w:val="20"/>
          <w:highlight w:val="none"/>
        </w:rPr>
      </w:pPr>
      <w:r>
        <w:rPr>
          <w:rFonts w:hint="default" w:ascii="仿宋" w:hAnsi="仿宋" w:eastAsia="仿宋" w:cs="仿宋"/>
          <w:b/>
          <w:bCs/>
          <w:color w:val="auto"/>
          <w:kern w:val="0"/>
          <w:sz w:val="24"/>
          <w:szCs w:val="20"/>
          <w:highlight w:val="none"/>
        </w:rPr>
        <w:t>1</w:t>
      </w:r>
      <w:r>
        <w:rPr>
          <w:rFonts w:hint="default" w:ascii="仿宋" w:hAnsi="仿宋" w:eastAsia="仿宋" w:cs="仿宋"/>
          <w:b/>
          <w:bCs/>
          <w:color w:val="auto"/>
          <w:kern w:val="0"/>
          <w:sz w:val="24"/>
          <w:szCs w:val="20"/>
          <w:highlight w:val="none"/>
          <w:lang w:val="en-US" w:eastAsia="zh-CN"/>
        </w:rPr>
        <w:t>7</w:t>
      </w:r>
      <w:r>
        <w:rPr>
          <w:rFonts w:hint="default" w:ascii="仿宋" w:hAnsi="仿宋" w:eastAsia="仿宋" w:cs="仿宋"/>
          <w:b/>
          <w:bCs/>
          <w:color w:val="auto"/>
          <w:kern w:val="0"/>
          <w:sz w:val="24"/>
          <w:szCs w:val="20"/>
          <w:highlight w:val="none"/>
        </w:rPr>
        <w:t>.合同分包</w:t>
      </w:r>
    </w:p>
    <w:p w14:paraId="4D5A914D">
      <w:pPr>
        <w:kinsoku/>
        <w:overflowPunct/>
        <w:topLinePunct w:val="0"/>
        <w:bidi w:val="0"/>
        <w:adjustRightInd/>
        <w:spacing w:beforeAutospacing="0" w:afterAutospacing="0" w:line="400" w:lineRule="exact"/>
        <w:ind w:left="-199" w:leftChars="-95" w:right="-420" w:rightChars="-200" w:firstLine="499" w:firstLineChars="208"/>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1</w:t>
      </w:r>
      <w:r>
        <w:rPr>
          <w:rFonts w:hint="eastAsia" w:ascii="仿宋" w:hAnsi="仿宋" w:eastAsia="仿宋" w:cs="仿宋"/>
          <w:color w:val="auto"/>
          <w:kern w:val="0"/>
          <w:sz w:val="24"/>
          <w:szCs w:val="20"/>
          <w:highlight w:val="none"/>
          <w:lang w:val="en-US" w:eastAsia="zh-CN"/>
        </w:rPr>
        <w:t>7</w:t>
      </w:r>
      <w:r>
        <w:rPr>
          <w:rFonts w:hint="eastAsia" w:ascii="仿宋" w:hAnsi="仿宋" w:eastAsia="仿宋" w:cs="仿宋"/>
          <w:color w:val="auto"/>
          <w:kern w:val="0"/>
          <w:sz w:val="24"/>
          <w:szCs w:val="20"/>
          <w:highlight w:val="none"/>
        </w:rPr>
        <w:t>.1 乙方不得</w:t>
      </w:r>
      <w:r>
        <w:rPr>
          <w:rFonts w:hint="eastAsia" w:ascii="仿宋" w:hAnsi="仿宋" w:eastAsia="仿宋" w:cs="仿宋"/>
          <w:color w:val="auto"/>
          <w:kern w:val="0"/>
          <w:sz w:val="24"/>
          <w:szCs w:val="20"/>
          <w:highlight w:val="none"/>
          <w:lang w:eastAsia="zh-CN"/>
        </w:rPr>
        <w:t>将合同转包给其他供应商。涉及合同分包的，乙方</w:t>
      </w:r>
      <w:r>
        <w:rPr>
          <w:rFonts w:hint="eastAsia" w:ascii="仿宋" w:hAnsi="仿宋" w:eastAsia="仿宋" w:cs="仿宋"/>
          <w:color w:val="auto"/>
          <w:kern w:val="0"/>
          <w:sz w:val="24"/>
          <w:szCs w:val="20"/>
          <w:highlight w:val="none"/>
          <w:lang w:val="en-US" w:eastAsia="zh-CN"/>
        </w:rPr>
        <w:t>应</w:t>
      </w:r>
      <w:r>
        <w:rPr>
          <w:rFonts w:hint="eastAsia" w:ascii="仿宋" w:hAnsi="仿宋" w:eastAsia="仿宋" w:cs="仿宋"/>
          <w:color w:val="auto"/>
          <w:kern w:val="0"/>
          <w:sz w:val="24"/>
          <w:szCs w:val="20"/>
          <w:highlight w:val="none"/>
          <w:lang w:eastAsia="zh-CN"/>
        </w:rPr>
        <w:t>根据采购文件和投标（响应）文件规定进行</w:t>
      </w:r>
      <w:r>
        <w:rPr>
          <w:rFonts w:hint="eastAsia" w:ascii="仿宋" w:hAnsi="仿宋" w:eastAsia="仿宋" w:cs="仿宋"/>
          <w:color w:val="auto"/>
          <w:kern w:val="0"/>
          <w:sz w:val="24"/>
          <w:szCs w:val="20"/>
          <w:highlight w:val="none"/>
        </w:rPr>
        <w:t>合同分包。</w:t>
      </w:r>
    </w:p>
    <w:p w14:paraId="2991ABD6">
      <w:pPr>
        <w:kinsoku/>
        <w:overflowPunct/>
        <w:topLinePunct w:val="0"/>
        <w:bidi w:val="0"/>
        <w:adjustRightInd/>
        <w:spacing w:beforeAutospacing="0" w:afterAutospacing="0" w:line="400" w:lineRule="exact"/>
        <w:ind w:left="-199" w:leftChars="-95" w:right="-420" w:rightChars="-200" w:firstLine="499" w:firstLineChars="208"/>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1</w:t>
      </w:r>
      <w:r>
        <w:rPr>
          <w:rFonts w:hint="eastAsia" w:ascii="仿宋" w:hAnsi="仿宋" w:eastAsia="仿宋" w:cs="仿宋"/>
          <w:color w:val="auto"/>
          <w:kern w:val="0"/>
          <w:sz w:val="24"/>
          <w:szCs w:val="20"/>
          <w:highlight w:val="none"/>
          <w:lang w:val="en-US" w:eastAsia="zh-CN"/>
        </w:rPr>
        <w:t>7</w:t>
      </w:r>
      <w:r>
        <w:rPr>
          <w:rFonts w:hint="eastAsia" w:ascii="仿宋" w:hAnsi="仿宋" w:eastAsia="仿宋" w:cs="仿宋"/>
          <w:color w:val="auto"/>
          <w:kern w:val="0"/>
          <w:sz w:val="24"/>
          <w:szCs w:val="20"/>
          <w:highlight w:val="none"/>
        </w:rPr>
        <w:t>.2 乙方执行政府采购政策向中小企业依法分包的</w:t>
      </w:r>
      <w:r>
        <w:rPr>
          <w:rFonts w:hint="eastAsia" w:ascii="仿宋" w:hAnsi="仿宋" w:eastAsia="仿宋" w:cs="仿宋"/>
          <w:color w:val="auto"/>
          <w:kern w:val="0"/>
          <w:sz w:val="24"/>
          <w:szCs w:val="20"/>
          <w:highlight w:val="none"/>
          <w:lang w:eastAsia="zh-CN"/>
        </w:rPr>
        <w:t>，</w:t>
      </w:r>
      <w:r>
        <w:rPr>
          <w:rFonts w:hint="eastAsia" w:ascii="仿宋" w:hAnsi="仿宋" w:eastAsia="仿宋" w:cs="仿宋"/>
          <w:color w:val="auto"/>
          <w:kern w:val="0"/>
          <w:sz w:val="24"/>
          <w:szCs w:val="20"/>
          <w:highlight w:val="none"/>
        </w:rPr>
        <w:t>乙方应当按采购文件</w:t>
      </w:r>
      <w:r>
        <w:rPr>
          <w:rFonts w:hint="eastAsia" w:ascii="仿宋" w:hAnsi="仿宋" w:eastAsia="仿宋" w:cs="仿宋"/>
          <w:color w:val="auto"/>
          <w:kern w:val="0"/>
          <w:sz w:val="24"/>
          <w:szCs w:val="20"/>
          <w:highlight w:val="none"/>
          <w:lang w:eastAsia="zh-CN"/>
        </w:rPr>
        <w:t>和</w:t>
      </w:r>
      <w:r>
        <w:rPr>
          <w:rFonts w:hint="eastAsia" w:ascii="仿宋" w:hAnsi="仿宋" w:eastAsia="仿宋" w:cs="仿宋"/>
          <w:color w:val="auto"/>
          <w:kern w:val="0"/>
          <w:sz w:val="24"/>
          <w:szCs w:val="20"/>
          <w:highlight w:val="none"/>
        </w:rPr>
        <w:t>投标（响应）文件签订分包</w:t>
      </w:r>
      <w:r>
        <w:rPr>
          <w:rFonts w:hint="eastAsia" w:ascii="仿宋" w:hAnsi="仿宋" w:eastAsia="仿宋" w:cs="仿宋"/>
          <w:color w:val="auto"/>
          <w:kern w:val="0"/>
          <w:sz w:val="24"/>
          <w:szCs w:val="20"/>
          <w:highlight w:val="none"/>
          <w:lang w:eastAsia="zh-CN"/>
        </w:rPr>
        <w:t>意向</w:t>
      </w:r>
      <w:r>
        <w:rPr>
          <w:rFonts w:hint="eastAsia" w:ascii="仿宋" w:hAnsi="仿宋" w:eastAsia="仿宋" w:cs="仿宋"/>
          <w:color w:val="auto"/>
          <w:kern w:val="0"/>
          <w:sz w:val="24"/>
          <w:szCs w:val="20"/>
          <w:highlight w:val="none"/>
        </w:rPr>
        <w:t>协议，分包</w:t>
      </w:r>
      <w:r>
        <w:rPr>
          <w:rFonts w:hint="eastAsia" w:ascii="仿宋" w:hAnsi="仿宋" w:eastAsia="仿宋" w:cs="仿宋"/>
          <w:color w:val="auto"/>
          <w:kern w:val="0"/>
          <w:sz w:val="24"/>
          <w:szCs w:val="20"/>
          <w:highlight w:val="none"/>
          <w:lang w:eastAsia="zh-CN"/>
        </w:rPr>
        <w:t>意向</w:t>
      </w:r>
      <w:r>
        <w:rPr>
          <w:rFonts w:hint="eastAsia" w:ascii="仿宋" w:hAnsi="仿宋" w:eastAsia="仿宋" w:cs="仿宋"/>
          <w:color w:val="auto"/>
          <w:kern w:val="0"/>
          <w:sz w:val="24"/>
          <w:szCs w:val="20"/>
          <w:highlight w:val="none"/>
        </w:rPr>
        <w:t>协议属于本合同组成部分。</w:t>
      </w:r>
    </w:p>
    <w:p w14:paraId="0070AD93">
      <w:pPr>
        <w:numPr>
          <w:ilvl w:val="0"/>
          <w:numId w:val="0"/>
        </w:numPr>
        <w:kinsoku/>
        <w:overflowPunct/>
        <w:topLinePunct w:val="0"/>
        <w:bidi w:val="0"/>
        <w:adjustRightInd/>
        <w:spacing w:beforeAutospacing="0" w:afterAutospacing="0" w:line="400" w:lineRule="exact"/>
        <w:ind w:left="-200" w:leftChars="0" w:right="-420" w:rightChars="-200" w:firstLine="482" w:firstLineChars="200"/>
        <w:rPr>
          <w:rFonts w:hint="default" w:ascii="仿宋" w:hAnsi="仿宋" w:eastAsia="仿宋" w:cs="仿宋"/>
          <w:b/>
          <w:bCs/>
          <w:color w:val="auto"/>
          <w:kern w:val="0"/>
          <w:sz w:val="24"/>
          <w:szCs w:val="20"/>
          <w:highlight w:val="none"/>
        </w:rPr>
      </w:pPr>
      <w:r>
        <w:rPr>
          <w:rFonts w:hint="default" w:ascii="仿宋" w:hAnsi="仿宋" w:eastAsia="仿宋" w:cs="仿宋"/>
          <w:b/>
          <w:bCs/>
          <w:color w:val="auto"/>
          <w:kern w:val="0"/>
          <w:sz w:val="24"/>
          <w:szCs w:val="20"/>
          <w:highlight w:val="none"/>
          <w:lang w:eastAsia="zh-CN"/>
        </w:rPr>
        <w:t>1</w:t>
      </w:r>
      <w:r>
        <w:rPr>
          <w:rFonts w:hint="default" w:ascii="仿宋" w:hAnsi="仿宋" w:eastAsia="仿宋" w:cs="仿宋"/>
          <w:b/>
          <w:bCs/>
          <w:color w:val="auto"/>
          <w:kern w:val="0"/>
          <w:sz w:val="24"/>
          <w:szCs w:val="20"/>
          <w:highlight w:val="none"/>
          <w:lang w:val="en-US" w:eastAsia="zh-CN"/>
        </w:rPr>
        <w:t>8</w:t>
      </w:r>
      <w:r>
        <w:rPr>
          <w:rFonts w:hint="default" w:ascii="仿宋" w:hAnsi="仿宋" w:eastAsia="仿宋" w:cs="仿宋"/>
          <w:b/>
          <w:bCs/>
          <w:color w:val="auto"/>
          <w:kern w:val="0"/>
          <w:sz w:val="24"/>
          <w:szCs w:val="20"/>
          <w:highlight w:val="none"/>
        </w:rPr>
        <w:t>.不可抗力</w:t>
      </w:r>
    </w:p>
    <w:p w14:paraId="14C9C0F8">
      <w:pPr>
        <w:kinsoku/>
        <w:overflowPunct/>
        <w:topLinePunct w:val="0"/>
        <w:bidi w:val="0"/>
        <w:adjustRightInd/>
        <w:spacing w:beforeAutospacing="0" w:afterAutospacing="0" w:line="400" w:lineRule="exact"/>
        <w:ind w:left="-420" w:leftChars="-200" w:right="-420" w:rightChars="-200" w:firstLine="720" w:firstLineChars="30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lang w:eastAsia="zh-CN"/>
        </w:rPr>
        <w:t>1</w:t>
      </w:r>
      <w:r>
        <w:rPr>
          <w:rFonts w:hint="eastAsia" w:ascii="仿宋" w:hAnsi="仿宋" w:eastAsia="仿宋" w:cs="仿宋"/>
          <w:color w:val="auto"/>
          <w:kern w:val="0"/>
          <w:sz w:val="24"/>
          <w:szCs w:val="20"/>
          <w:highlight w:val="none"/>
          <w:lang w:val="en-US" w:eastAsia="zh-CN"/>
        </w:rPr>
        <w:t>8</w:t>
      </w:r>
      <w:r>
        <w:rPr>
          <w:rFonts w:hint="eastAsia" w:ascii="仿宋" w:hAnsi="仿宋" w:eastAsia="仿宋" w:cs="仿宋"/>
          <w:color w:val="auto"/>
          <w:kern w:val="0"/>
          <w:sz w:val="24"/>
          <w:szCs w:val="20"/>
          <w:highlight w:val="none"/>
        </w:rPr>
        <w:t>.1 不可抗力是指合同双方不能预见、不能避免且不能克服的客观情况。</w:t>
      </w:r>
    </w:p>
    <w:p w14:paraId="00CAB07F">
      <w:pPr>
        <w:kinsoku/>
        <w:overflowPunct/>
        <w:topLinePunct w:val="0"/>
        <w:bidi w:val="0"/>
        <w:adjustRightInd/>
        <w:spacing w:beforeAutospacing="0" w:afterAutospacing="0" w:line="400" w:lineRule="exact"/>
        <w:ind w:left="-199" w:leftChars="-95" w:right="-420" w:rightChars="-200" w:firstLine="499" w:firstLineChars="208"/>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lang w:eastAsia="zh-CN"/>
        </w:rPr>
        <w:t>1</w:t>
      </w:r>
      <w:r>
        <w:rPr>
          <w:rFonts w:hint="eastAsia" w:ascii="仿宋" w:hAnsi="仿宋" w:eastAsia="仿宋" w:cs="仿宋"/>
          <w:color w:val="auto"/>
          <w:kern w:val="0"/>
          <w:sz w:val="24"/>
          <w:szCs w:val="20"/>
          <w:highlight w:val="none"/>
          <w:lang w:val="en-US" w:eastAsia="zh-CN"/>
        </w:rPr>
        <w:t>8</w:t>
      </w:r>
      <w:r>
        <w:rPr>
          <w:rFonts w:hint="eastAsia" w:ascii="仿宋" w:hAnsi="仿宋" w:eastAsia="仿宋" w:cs="仿宋"/>
          <w:color w:val="auto"/>
          <w:kern w:val="0"/>
          <w:sz w:val="24"/>
          <w:szCs w:val="20"/>
          <w:highlight w:val="none"/>
        </w:rPr>
        <w:t>.2 任何一方对由于不可抗力造成的部分或全部不能履行合同不承担违约责任。但迟延履行后发生不可抗力的，不能免除责任。</w:t>
      </w:r>
    </w:p>
    <w:p w14:paraId="17DC7F82">
      <w:pPr>
        <w:kinsoku/>
        <w:overflowPunct/>
        <w:topLinePunct w:val="0"/>
        <w:bidi w:val="0"/>
        <w:adjustRightInd/>
        <w:spacing w:beforeAutospacing="0" w:afterAutospacing="0" w:line="400" w:lineRule="exact"/>
        <w:ind w:left="-199" w:leftChars="-95" w:right="-420" w:rightChars="-200" w:firstLine="499" w:firstLineChars="208"/>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lang w:eastAsia="zh-CN"/>
        </w:rPr>
        <w:t>1</w:t>
      </w:r>
      <w:r>
        <w:rPr>
          <w:rFonts w:hint="eastAsia" w:ascii="仿宋" w:hAnsi="仿宋" w:eastAsia="仿宋" w:cs="仿宋"/>
          <w:color w:val="auto"/>
          <w:kern w:val="0"/>
          <w:sz w:val="24"/>
          <w:szCs w:val="20"/>
          <w:highlight w:val="none"/>
          <w:lang w:val="en-US" w:eastAsia="zh-CN"/>
        </w:rPr>
        <w:t>8</w:t>
      </w:r>
      <w:r>
        <w:rPr>
          <w:rFonts w:hint="eastAsia" w:ascii="仿宋" w:hAnsi="仿宋" w:eastAsia="仿宋" w:cs="仿宋"/>
          <w:color w:val="auto"/>
          <w:kern w:val="0"/>
          <w:sz w:val="24"/>
          <w:szCs w:val="20"/>
          <w:highlight w:val="none"/>
        </w:rPr>
        <w:t>.3 遇有不可抗力的一方，应及时将事件情况以书面形式</w:t>
      </w:r>
      <w:r>
        <w:rPr>
          <w:rFonts w:hint="eastAsia" w:ascii="仿宋" w:hAnsi="仿宋" w:eastAsia="仿宋" w:cs="仿宋"/>
          <w:color w:val="auto"/>
          <w:kern w:val="0"/>
          <w:sz w:val="24"/>
          <w:szCs w:val="20"/>
          <w:highlight w:val="none"/>
          <w:lang w:eastAsia="zh-CN"/>
        </w:rPr>
        <w:t>告</w:t>
      </w:r>
      <w:r>
        <w:rPr>
          <w:rFonts w:hint="eastAsia" w:ascii="仿宋" w:hAnsi="仿宋" w:eastAsia="仿宋" w:cs="仿宋"/>
          <w:color w:val="auto"/>
          <w:kern w:val="0"/>
          <w:sz w:val="24"/>
          <w:szCs w:val="20"/>
          <w:highlight w:val="none"/>
        </w:rPr>
        <w:t>知另一方，并在事件发生后及时向另一方提交合同不能履行或部分不能履行或需要延期履行</w:t>
      </w:r>
      <w:r>
        <w:rPr>
          <w:rFonts w:hint="eastAsia" w:ascii="仿宋" w:hAnsi="仿宋" w:eastAsia="仿宋" w:cs="仿宋"/>
          <w:color w:val="auto"/>
          <w:kern w:val="0"/>
          <w:sz w:val="24"/>
          <w:szCs w:val="20"/>
          <w:highlight w:val="none"/>
          <w:lang w:eastAsia="zh-CN"/>
        </w:rPr>
        <w:t>的详细</w:t>
      </w:r>
      <w:r>
        <w:rPr>
          <w:rFonts w:hint="eastAsia" w:ascii="仿宋" w:hAnsi="仿宋" w:eastAsia="仿宋" w:cs="仿宋"/>
          <w:color w:val="auto"/>
          <w:kern w:val="0"/>
          <w:sz w:val="24"/>
          <w:szCs w:val="20"/>
          <w:highlight w:val="none"/>
        </w:rPr>
        <w:t>报告</w:t>
      </w:r>
      <w:r>
        <w:rPr>
          <w:rFonts w:hint="eastAsia" w:ascii="仿宋" w:hAnsi="仿宋" w:eastAsia="仿宋" w:cs="仿宋"/>
          <w:color w:val="auto"/>
          <w:kern w:val="0"/>
          <w:sz w:val="24"/>
          <w:szCs w:val="20"/>
          <w:highlight w:val="none"/>
          <w:lang w:eastAsia="zh-CN"/>
        </w:rPr>
        <w:t>，以</w:t>
      </w:r>
      <w:r>
        <w:rPr>
          <w:rFonts w:hint="eastAsia" w:ascii="仿宋" w:hAnsi="仿宋" w:eastAsia="仿宋" w:cs="仿宋"/>
          <w:color w:val="auto"/>
          <w:kern w:val="0"/>
          <w:sz w:val="24"/>
          <w:szCs w:val="20"/>
          <w:highlight w:val="none"/>
          <w:lang w:val="en-US" w:eastAsia="zh-CN"/>
        </w:rPr>
        <w:t>及证明不可抗力发生及其持续时间的证据</w:t>
      </w:r>
      <w:r>
        <w:rPr>
          <w:rFonts w:hint="eastAsia" w:ascii="仿宋" w:hAnsi="仿宋" w:eastAsia="仿宋" w:cs="仿宋"/>
          <w:color w:val="auto"/>
          <w:kern w:val="0"/>
          <w:sz w:val="24"/>
          <w:szCs w:val="20"/>
          <w:highlight w:val="none"/>
        </w:rPr>
        <w:t>。</w:t>
      </w:r>
    </w:p>
    <w:p w14:paraId="1A9BCC66">
      <w:pPr>
        <w:numPr>
          <w:ilvl w:val="0"/>
          <w:numId w:val="0"/>
        </w:numPr>
        <w:kinsoku/>
        <w:overflowPunct/>
        <w:topLinePunct w:val="0"/>
        <w:bidi w:val="0"/>
        <w:adjustRightInd/>
        <w:spacing w:beforeAutospacing="0" w:afterAutospacing="0" w:line="400" w:lineRule="exact"/>
        <w:ind w:left="-200" w:leftChars="0" w:right="-420" w:rightChars="-200" w:firstLine="482" w:firstLineChars="200"/>
        <w:rPr>
          <w:rFonts w:hint="default" w:ascii="仿宋" w:hAnsi="仿宋" w:eastAsia="仿宋" w:cs="仿宋"/>
          <w:b/>
          <w:bCs/>
          <w:color w:val="auto"/>
          <w:kern w:val="0"/>
          <w:sz w:val="24"/>
          <w:szCs w:val="20"/>
          <w:highlight w:val="none"/>
        </w:rPr>
      </w:pPr>
      <w:r>
        <w:rPr>
          <w:rFonts w:hint="default" w:ascii="仿宋" w:hAnsi="仿宋" w:eastAsia="仿宋" w:cs="仿宋"/>
          <w:b/>
          <w:bCs/>
          <w:color w:val="auto"/>
          <w:kern w:val="0"/>
          <w:sz w:val="24"/>
          <w:szCs w:val="20"/>
          <w:highlight w:val="none"/>
          <w:lang w:val="en-US" w:eastAsia="zh-CN"/>
        </w:rPr>
        <w:t>19</w:t>
      </w:r>
      <w:r>
        <w:rPr>
          <w:rFonts w:hint="default" w:ascii="仿宋" w:hAnsi="仿宋" w:eastAsia="仿宋" w:cs="仿宋"/>
          <w:b/>
          <w:bCs/>
          <w:color w:val="auto"/>
          <w:kern w:val="0"/>
          <w:sz w:val="24"/>
          <w:szCs w:val="20"/>
          <w:highlight w:val="none"/>
        </w:rPr>
        <w:t>.解决争议的方法</w:t>
      </w:r>
    </w:p>
    <w:p w14:paraId="4FB74E0A">
      <w:pPr>
        <w:kinsoku/>
        <w:overflowPunct/>
        <w:topLinePunct w:val="0"/>
        <w:bidi w:val="0"/>
        <w:adjustRightInd/>
        <w:spacing w:beforeAutospacing="0" w:afterAutospacing="0" w:line="400" w:lineRule="exact"/>
        <w:ind w:left="-199" w:leftChars="-95" w:right="-420" w:rightChars="-200" w:firstLine="499" w:firstLineChars="208"/>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lang w:val="en-US" w:eastAsia="zh-CN"/>
        </w:rPr>
        <w:t>19</w:t>
      </w:r>
      <w:r>
        <w:rPr>
          <w:rFonts w:hint="eastAsia" w:ascii="仿宋" w:hAnsi="仿宋" w:eastAsia="仿宋" w:cs="仿宋"/>
          <w:color w:val="auto"/>
          <w:kern w:val="0"/>
          <w:sz w:val="24"/>
          <w:szCs w:val="20"/>
          <w:highlight w:val="none"/>
        </w:rPr>
        <w:t>.1 因本合同及合同有关事项发生的争议，由</w:t>
      </w:r>
      <w:r>
        <w:rPr>
          <w:rFonts w:hint="eastAsia" w:ascii="仿宋" w:hAnsi="仿宋" w:eastAsia="仿宋" w:cs="仿宋"/>
          <w:color w:val="auto"/>
          <w:kern w:val="0"/>
          <w:sz w:val="24"/>
          <w:szCs w:val="20"/>
          <w:highlight w:val="none"/>
          <w:lang w:eastAsia="zh-CN"/>
        </w:rPr>
        <w:t>甲乙双</w:t>
      </w:r>
      <w:r>
        <w:rPr>
          <w:rFonts w:hint="eastAsia" w:ascii="仿宋" w:hAnsi="仿宋" w:eastAsia="仿宋" w:cs="仿宋"/>
          <w:color w:val="auto"/>
          <w:kern w:val="0"/>
          <w:sz w:val="24"/>
          <w:szCs w:val="20"/>
          <w:highlight w:val="none"/>
        </w:rPr>
        <w:t>方友好协商解决。协商不成时，可以</w:t>
      </w:r>
      <w:r>
        <w:rPr>
          <w:rFonts w:hint="eastAsia" w:ascii="仿宋" w:hAnsi="仿宋" w:eastAsia="仿宋" w:cs="仿宋"/>
          <w:color w:val="auto"/>
          <w:kern w:val="0"/>
          <w:sz w:val="24"/>
          <w:szCs w:val="20"/>
          <w:highlight w:val="none"/>
          <w:lang w:eastAsia="zh-CN"/>
        </w:rPr>
        <w:t>向有关组织申请</w:t>
      </w:r>
      <w:r>
        <w:rPr>
          <w:rFonts w:hint="eastAsia" w:ascii="仿宋" w:hAnsi="仿宋" w:eastAsia="仿宋" w:cs="仿宋"/>
          <w:color w:val="auto"/>
          <w:kern w:val="0"/>
          <w:sz w:val="24"/>
          <w:szCs w:val="20"/>
          <w:highlight w:val="none"/>
        </w:rPr>
        <w:t>调解。合同一方或</w:t>
      </w:r>
      <w:r>
        <w:rPr>
          <w:rFonts w:hint="eastAsia" w:ascii="仿宋" w:hAnsi="仿宋" w:eastAsia="仿宋" w:cs="仿宋"/>
          <w:color w:val="auto"/>
          <w:kern w:val="0"/>
          <w:sz w:val="24"/>
          <w:szCs w:val="20"/>
          <w:highlight w:val="none"/>
          <w:lang w:eastAsia="zh-CN"/>
        </w:rPr>
        <w:t>双</w:t>
      </w:r>
      <w:r>
        <w:rPr>
          <w:rFonts w:hint="eastAsia" w:ascii="仿宋" w:hAnsi="仿宋" w:eastAsia="仿宋" w:cs="仿宋"/>
          <w:color w:val="auto"/>
          <w:kern w:val="0"/>
          <w:sz w:val="24"/>
          <w:szCs w:val="20"/>
          <w:highlight w:val="none"/>
        </w:rPr>
        <w:t>方不愿调解或调解不成的，可以通过仲裁的方式解决争议</w:t>
      </w:r>
      <w:r>
        <w:rPr>
          <w:rFonts w:hint="eastAsia" w:ascii="仿宋" w:hAnsi="仿宋" w:eastAsia="仿宋" w:cs="仿宋"/>
          <w:color w:val="auto"/>
          <w:kern w:val="0"/>
          <w:sz w:val="24"/>
          <w:szCs w:val="20"/>
          <w:highlight w:val="none"/>
          <w:lang w:eastAsia="zh-CN"/>
        </w:rPr>
        <w:t>，</w:t>
      </w:r>
      <w:r>
        <w:rPr>
          <w:rFonts w:hint="eastAsia" w:ascii="仿宋" w:hAnsi="仿宋" w:eastAsia="仿宋" w:cs="仿宋"/>
          <w:color w:val="auto"/>
          <w:kern w:val="0"/>
          <w:sz w:val="24"/>
          <w:szCs w:val="20"/>
          <w:highlight w:val="none"/>
        </w:rPr>
        <w:t>将争议提交绍兴仲裁委员会仲裁。</w:t>
      </w:r>
    </w:p>
    <w:p w14:paraId="7071D10A">
      <w:pPr>
        <w:kinsoku/>
        <w:overflowPunct/>
        <w:topLinePunct w:val="0"/>
        <w:bidi w:val="0"/>
        <w:adjustRightInd/>
        <w:spacing w:beforeAutospacing="0" w:afterAutospacing="0" w:line="400" w:lineRule="exact"/>
        <w:ind w:left="-199" w:leftChars="-95" w:right="-420" w:rightChars="-200" w:firstLine="499" w:firstLineChars="208"/>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lang w:val="en-US" w:eastAsia="zh-CN"/>
        </w:rPr>
        <w:t>19</w:t>
      </w:r>
      <w:r>
        <w:rPr>
          <w:rFonts w:hint="eastAsia" w:ascii="仿宋" w:hAnsi="仿宋" w:eastAsia="仿宋" w:cs="仿宋"/>
          <w:color w:val="auto"/>
          <w:kern w:val="0"/>
          <w:sz w:val="24"/>
          <w:szCs w:val="20"/>
          <w:highlight w:val="none"/>
        </w:rPr>
        <w:t>.</w:t>
      </w:r>
      <w:r>
        <w:rPr>
          <w:rFonts w:hint="eastAsia" w:ascii="仿宋" w:hAnsi="仿宋" w:eastAsia="仿宋" w:cs="仿宋"/>
          <w:color w:val="auto"/>
          <w:kern w:val="0"/>
          <w:sz w:val="24"/>
          <w:szCs w:val="20"/>
          <w:highlight w:val="none"/>
          <w:lang w:val="en-US" w:eastAsia="zh-CN"/>
        </w:rPr>
        <w:t>2</w:t>
      </w:r>
      <w:r>
        <w:rPr>
          <w:rFonts w:hint="eastAsia" w:ascii="仿宋" w:hAnsi="仿宋" w:eastAsia="仿宋" w:cs="仿宋"/>
          <w:color w:val="auto"/>
          <w:kern w:val="0"/>
          <w:sz w:val="24"/>
          <w:szCs w:val="20"/>
          <w:highlight w:val="none"/>
        </w:rPr>
        <w:t xml:space="preserve"> 如</w:t>
      </w:r>
      <w:r>
        <w:rPr>
          <w:rFonts w:hint="eastAsia" w:ascii="仿宋" w:hAnsi="仿宋" w:eastAsia="仿宋" w:cs="仿宋"/>
          <w:color w:val="auto"/>
          <w:kern w:val="0"/>
          <w:sz w:val="24"/>
          <w:szCs w:val="20"/>
          <w:highlight w:val="none"/>
          <w:lang w:eastAsia="zh-CN"/>
        </w:rPr>
        <w:t>甲乙双方</w:t>
      </w:r>
      <w:r>
        <w:rPr>
          <w:rFonts w:hint="eastAsia" w:ascii="仿宋" w:hAnsi="仿宋" w:eastAsia="仿宋" w:cs="仿宋"/>
          <w:color w:val="auto"/>
          <w:kern w:val="0"/>
          <w:sz w:val="24"/>
          <w:szCs w:val="20"/>
          <w:highlight w:val="none"/>
        </w:rPr>
        <w:t>有争议的事项不影响合同其他部分的履行，在争议解决期间，合同其他部分应</w:t>
      </w:r>
      <w:r>
        <w:rPr>
          <w:rFonts w:hint="eastAsia" w:ascii="仿宋" w:hAnsi="仿宋" w:eastAsia="仿宋" w:cs="仿宋"/>
          <w:color w:val="auto"/>
          <w:kern w:val="0"/>
          <w:sz w:val="24"/>
          <w:szCs w:val="20"/>
          <w:highlight w:val="none"/>
          <w:lang w:eastAsia="zh-CN"/>
        </w:rPr>
        <w:t>当</w:t>
      </w:r>
      <w:r>
        <w:rPr>
          <w:rFonts w:hint="eastAsia" w:ascii="仿宋" w:hAnsi="仿宋" w:eastAsia="仿宋" w:cs="仿宋"/>
          <w:color w:val="auto"/>
          <w:kern w:val="0"/>
          <w:sz w:val="24"/>
          <w:szCs w:val="20"/>
          <w:highlight w:val="none"/>
        </w:rPr>
        <w:t>继续履行。</w:t>
      </w:r>
    </w:p>
    <w:p w14:paraId="1CEBD751">
      <w:pPr>
        <w:numPr>
          <w:ilvl w:val="0"/>
          <w:numId w:val="0"/>
        </w:numPr>
        <w:kinsoku/>
        <w:overflowPunct/>
        <w:topLinePunct w:val="0"/>
        <w:bidi w:val="0"/>
        <w:adjustRightInd/>
        <w:spacing w:beforeAutospacing="0" w:afterAutospacing="0" w:line="400" w:lineRule="exact"/>
        <w:ind w:left="-200" w:leftChars="0" w:right="-420" w:rightChars="-200" w:firstLine="482" w:firstLineChars="200"/>
        <w:rPr>
          <w:rFonts w:hint="default" w:ascii="仿宋" w:hAnsi="仿宋" w:eastAsia="仿宋" w:cs="仿宋"/>
          <w:b/>
          <w:bCs/>
          <w:color w:val="auto"/>
          <w:kern w:val="0"/>
          <w:sz w:val="24"/>
          <w:szCs w:val="20"/>
          <w:highlight w:val="none"/>
        </w:rPr>
      </w:pPr>
      <w:r>
        <w:rPr>
          <w:rFonts w:hint="default" w:ascii="仿宋" w:hAnsi="仿宋" w:eastAsia="仿宋" w:cs="仿宋"/>
          <w:b/>
          <w:bCs/>
          <w:color w:val="auto"/>
          <w:kern w:val="0"/>
          <w:sz w:val="24"/>
          <w:szCs w:val="20"/>
          <w:highlight w:val="none"/>
          <w:lang w:val="en-US" w:eastAsia="zh-CN"/>
        </w:rPr>
        <w:t>20</w:t>
      </w:r>
      <w:r>
        <w:rPr>
          <w:rFonts w:hint="default" w:ascii="仿宋" w:hAnsi="仿宋" w:eastAsia="仿宋" w:cs="仿宋"/>
          <w:b/>
          <w:bCs/>
          <w:color w:val="auto"/>
          <w:kern w:val="0"/>
          <w:sz w:val="24"/>
          <w:szCs w:val="20"/>
          <w:highlight w:val="none"/>
        </w:rPr>
        <w:t>.政府采购政策</w:t>
      </w:r>
    </w:p>
    <w:p w14:paraId="384005E5">
      <w:pPr>
        <w:kinsoku/>
        <w:overflowPunct/>
        <w:topLinePunct w:val="0"/>
        <w:bidi w:val="0"/>
        <w:adjustRightInd/>
        <w:spacing w:beforeAutospacing="0" w:afterAutospacing="0" w:line="400" w:lineRule="exact"/>
        <w:ind w:left="-420" w:leftChars="-200" w:right="-420" w:rightChars="-200" w:firstLine="720" w:firstLineChars="300"/>
        <w:rPr>
          <w:rFonts w:hint="eastAsia" w:ascii="仿宋" w:hAnsi="仿宋" w:eastAsia="仿宋" w:cs="仿宋"/>
          <w:color w:val="auto"/>
          <w:kern w:val="0"/>
          <w:sz w:val="24"/>
          <w:szCs w:val="20"/>
          <w:highlight w:val="none"/>
          <w:lang w:val="en-US" w:eastAsia="zh-CN"/>
        </w:rPr>
      </w:pPr>
      <w:r>
        <w:rPr>
          <w:rFonts w:hint="eastAsia" w:ascii="仿宋" w:hAnsi="仿宋" w:eastAsia="仿宋" w:cs="仿宋"/>
          <w:color w:val="auto"/>
          <w:kern w:val="0"/>
          <w:sz w:val="24"/>
          <w:szCs w:val="20"/>
          <w:highlight w:val="none"/>
          <w:lang w:val="en-US" w:eastAsia="zh-CN"/>
        </w:rPr>
        <w:t xml:space="preserve">20.1 </w:t>
      </w:r>
      <w:r>
        <w:rPr>
          <w:rFonts w:hint="eastAsia" w:ascii="仿宋" w:hAnsi="仿宋" w:eastAsia="仿宋" w:cs="仿宋"/>
          <w:color w:val="auto"/>
          <w:kern w:val="0"/>
          <w:sz w:val="24"/>
          <w:szCs w:val="20"/>
          <w:highlight w:val="none"/>
          <w:lang w:val="en-GB"/>
        </w:rPr>
        <w:t>本合同应当按照规定执行政府采购政策。</w:t>
      </w:r>
    </w:p>
    <w:p w14:paraId="0C7D574A">
      <w:pPr>
        <w:kinsoku/>
        <w:overflowPunct/>
        <w:topLinePunct w:val="0"/>
        <w:bidi w:val="0"/>
        <w:adjustRightInd/>
        <w:spacing w:beforeAutospacing="0" w:afterAutospacing="0" w:line="400" w:lineRule="exact"/>
        <w:ind w:left="-199" w:leftChars="-95" w:right="-420" w:rightChars="-200" w:firstLine="499" w:firstLineChars="208"/>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2</w:t>
      </w:r>
      <w:r>
        <w:rPr>
          <w:rFonts w:hint="eastAsia" w:ascii="仿宋" w:hAnsi="仿宋" w:eastAsia="仿宋" w:cs="仿宋"/>
          <w:color w:val="auto"/>
          <w:kern w:val="0"/>
          <w:sz w:val="24"/>
          <w:szCs w:val="20"/>
          <w:highlight w:val="none"/>
          <w:lang w:val="en-US" w:eastAsia="zh-CN"/>
        </w:rPr>
        <w:t>0</w:t>
      </w:r>
      <w:r>
        <w:rPr>
          <w:rFonts w:hint="eastAsia" w:ascii="仿宋" w:hAnsi="仿宋" w:eastAsia="仿宋" w:cs="仿宋"/>
          <w:color w:val="auto"/>
          <w:kern w:val="0"/>
          <w:sz w:val="24"/>
          <w:szCs w:val="20"/>
          <w:highlight w:val="none"/>
        </w:rPr>
        <w:t>.</w:t>
      </w:r>
      <w:r>
        <w:rPr>
          <w:rFonts w:hint="eastAsia" w:ascii="仿宋" w:hAnsi="仿宋" w:eastAsia="仿宋" w:cs="仿宋"/>
          <w:color w:val="auto"/>
          <w:kern w:val="0"/>
          <w:sz w:val="24"/>
          <w:szCs w:val="20"/>
          <w:highlight w:val="none"/>
          <w:lang w:val="en-US" w:eastAsia="zh-CN"/>
        </w:rPr>
        <w:t>2</w:t>
      </w:r>
      <w:r>
        <w:rPr>
          <w:rFonts w:hint="eastAsia" w:ascii="仿宋" w:hAnsi="仿宋" w:eastAsia="仿宋" w:cs="仿宋"/>
          <w:color w:val="auto"/>
          <w:kern w:val="0"/>
          <w:sz w:val="24"/>
          <w:szCs w:val="20"/>
          <w:highlight w:val="none"/>
        </w:rPr>
        <w:t xml:space="preserve"> 本合同依法执行政府采购政策的方式和内容，属于合同履约验收的范围。</w:t>
      </w:r>
      <w:r>
        <w:rPr>
          <w:rFonts w:hint="eastAsia" w:ascii="仿宋" w:hAnsi="仿宋" w:eastAsia="仿宋" w:cs="仿宋"/>
          <w:color w:val="auto"/>
          <w:kern w:val="0"/>
          <w:sz w:val="24"/>
          <w:szCs w:val="20"/>
          <w:highlight w:val="none"/>
          <w:lang w:eastAsia="zh-CN"/>
        </w:rPr>
        <w:t>甲乙双方</w:t>
      </w:r>
      <w:r>
        <w:rPr>
          <w:rFonts w:hint="eastAsia" w:ascii="仿宋" w:hAnsi="仿宋" w:eastAsia="仿宋" w:cs="仿宋"/>
          <w:color w:val="auto"/>
          <w:kern w:val="0"/>
          <w:sz w:val="24"/>
          <w:szCs w:val="20"/>
          <w:highlight w:val="none"/>
          <w:lang w:val="en-GB"/>
        </w:rPr>
        <w:t>未按规定要求执行政府采购政策造成损失的</w:t>
      </w:r>
      <w:r>
        <w:rPr>
          <w:rFonts w:hint="eastAsia" w:ascii="仿宋" w:hAnsi="仿宋" w:eastAsia="仿宋" w:cs="仿宋"/>
          <w:color w:val="auto"/>
          <w:kern w:val="0"/>
          <w:sz w:val="24"/>
          <w:szCs w:val="20"/>
          <w:highlight w:val="none"/>
        </w:rPr>
        <w:t>，有过错的一方应当承担赔偿责任，双方都有过错的，各自承担相应的责任。</w:t>
      </w:r>
    </w:p>
    <w:p w14:paraId="1F26F00F">
      <w:pPr>
        <w:kinsoku/>
        <w:overflowPunct/>
        <w:topLinePunct w:val="0"/>
        <w:bidi w:val="0"/>
        <w:adjustRightInd/>
        <w:spacing w:beforeAutospacing="0" w:afterAutospacing="0" w:line="400" w:lineRule="exact"/>
        <w:ind w:left="-199" w:leftChars="-95" w:right="-420" w:rightChars="-200" w:firstLine="499" w:firstLineChars="208"/>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2</w:t>
      </w:r>
      <w:r>
        <w:rPr>
          <w:rFonts w:hint="eastAsia" w:ascii="仿宋" w:hAnsi="仿宋" w:eastAsia="仿宋" w:cs="仿宋"/>
          <w:color w:val="auto"/>
          <w:kern w:val="0"/>
          <w:sz w:val="24"/>
          <w:szCs w:val="20"/>
          <w:highlight w:val="none"/>
          <w:lang w:val="en-US" w:eastAsia="zh-CN"/>
        </w:rPr>
        <w:t>0</w:t>
      </w:r>
      <w:r>
        <w:rPr>
          <w:rFonts w:hint="eastAsia" w:ascii="仿宋" w:hAnsi="仿宋" w:eastAsia="仿宋" w:cs="仿宋"/>
          <w:color w:val="auto"/>
          <w:kern w:val="0"/>
          <w:sz w:val="24"/>
          <w:szCs w:val="20"/>
          <w:highlight w:val="none"/>
        </w:rPr>
        <w:t>.</w:t>
      </w:r>
      <w:r>
        <w:rPr>
          <w:rFonts w:hint="eastAsia" w:ascii="仿宋" w:hAnsi="仿宋" w:eastAsia="仿宋" w:cs="仿宋"/>
          <w:color w:val="auto"/>
          <w:kern w:val="0"/>
          <w:sz w:val="24"/>
          <w:szCs w:val="20"/>
          <w:highlight w:val="none"/>
          <w:lang w:val="en-US" w:eastAsia="zh-CN"/>
        </w:rPr>
        <w:t>3</w:t>
      </w:r>
      <w:r>
        <w:rPr>
          <w:rFonts w:hint="eastAsia" w:ascii="仿宋" w:hAnsi="仿宋" w:eastAsia="仿宋" w:cs="仿宋"/>
          <w:color w:val="auto"/>
          <w:kern w:val="0"/>
          <w:sz w:val="24"/>
          <w:szCs w:val="20"/>
          <w:highlight w:val="none"/>
        </w:rPr>
        <w:t xml:space="preserve"> 对于</w:t>
      </w:r>
      <w:r>
        <w:rPr>
          <w:rFonts w:hint="eastAsia" w:ascii="仿宋" w:hAnsi="仿宋" w:eastAsia="仿宋" w:cs="仿宋"/>
          <w:color w:val="auto"/>
          <w:kern w:val="0"/>
          <w:sz w:val="24"/>
          <w:szCs w:val="20"/>
          <w:highlight w:val="none"/>
          <w:lang w:eastAsia="zh-CN"/>
        </w:rPr>
        <w:t>为落实中小企业支持政策，</w:t>
      </w:r>
      <w:r>
        <w:rPr>
          <w:rFonts w:hint="eastAsia" w:ascii="仿宋" w:hAnsi="仿宋" w:eastAsia="仿宋" w:cs="仿宋"/>
          <w:color w:val="auto"/>
          <w:kern w:val="0"/>
          <w:sz w:val="24"/>
          <w:szCs w:val="20"/>
          <w:highlight w:val="none"/>
        </w:rPr>
        <w:t>通过采购项目</w:t>
      </w:r>
      <w:r>
        <w:rPr>
          <w:rFonts w:hint="eastAsia" w:ascii="仿宋" w:hAnsi="仿宋" w:eastAsia="仿宋" w:cs="仿宋"/>
          <w:color w:val="auto"/>
          <w:kern w:val="0"/>
          <w:sz w:val="24"/>
          <w:szCs w:val="20"/>
          <w:highlight w:val="none"/>
          <w:lang w:eastAsia="zh-CN"/>
        </w:rPr>
        <w:t>整体</w:t>
      </w:r>
      <w:r>
        <w:rPr>
          <w:rFonts w:hint="eastAsia" w:ascii="仿宋" w:hAnsi="仿宋" w:eastAsia="仿宋" w:cs="仿宋"/>
          <w:color w:val="auto"/>
          <w:kern w:val="0"/>
          <w:sz w:val="24"/>
          <w:szCs w:val="20"/>
          <w:highlight w:val="none"/>
        </w:rPr>
        <w:t>预留、</w:t>
      </w:r>
      <w:r>
        <w:rPr>
          <w:rFonts w:hint="eastAsia" w:ascii="仿宋" w:hAnsi="仿宋" w:eastAsia="仿宋" w:cs="仿宋"/>
          <w:color w:val="auto"/>
          <w:kern w:val="0"/>
          <w:sz w:val="24"/>
          <w:szCs w:val="20"/>
          <w:highlight w:val="none"/>
          <w:lang w:eastAsia="zh-CN"/>
        </w:rPr>
        <w:t>设置</w:t>
      </w:r>
      <w:r>
        <w:rPr>
          <w:rFonts w:hint="eastAsia" w:ascii="仿宋" w:hAnsi="仿宋" w:eastAsia="仿宋" w:cs="仿宋"/>
          <w:color w:val="auto"/>
          <w:kern w:val="0"/>
          <w:sz w:val="24"/>
          <w:szCs w:val="20"/>
          <w:highlight w:val="none"/>
        </w:rPr>
        <w:t>采购包专门预留、要求以联合体形式参加或者合同分包等措施签订的采购合同，应当明确标注本合同为中小企业预留合同。其中，要求以联合体形式参加采购活动或者合同分包的，须将联合协议或者分包意向协议作为采购合同的组成部分。</w:t>
      </w:r>
    </w:p>
    <w:p w14:paraId="4E65C49C">
      <w:pPr>
        <w:numPr>
          <w:ilvl w:val="0"/>
          <w:numId w:val="0"/>
        </w:numPr>
        <w:kinsoku/>
        <w:overflowPunct/>
        <w:topLinePunct w:val="0"/>
        <w:bidi w:val="0"/>
        <w:adjustRightInd/>
        <w:spacing w:beforeAutospacing="0" w:afterAutospacing="0" w:line="400" w:lineRule="exact"/>
        <w:ind w:left="-200" w:leftChars="0" w:right="-420" w:rightChars="-200" w:firstLine="482" w:firstLineChars="200"/>
        <w:rPr>
          <w:rFonts w:hint="default" w:ascii="仿宋" w:hAnsi="仿宋" w:eastAsia="仿宋" w:cs="仿宋"/>
          <w:b/>
          <w:bCs/>
          <w:color w:val="auto"/>
          <w:kern w:val="0"/>
          <w:sz w:val="24"/>
          <w:szCs w:val="20"/>
          <w:highlight w:val="none"/>
        </w:rPr>
      </w:pPr>
      <w:r>
        <w:rPr>
          <w:rFonts w:hint="default" w:ascii="仿宋" w:hAnsi="仿宋" w:eastAsia="仿宋" w:cs="仿宋"/>
          <w:b/>
          <w:bCs/>
          <w:color w:val="auto"/>
          <w:kern w:val="0"/>
          <w:sz w:val="24"/>
          <w:szCs w:val="20"/>
          <w:highlight w:val="none"/>
        </w:rPr>
        <w:t>2</w:t>
      </w:r>
      <w:r>
        <w:rPr>
          <w:rFonts w:hint="default" w:ascii="仿宋" w:hAnsi="仿宋" w:eastAsia="仿宋" w:cs="仿宋"/>
          <w:b/>
          <w:bCs/>
          <w:color w:val="auto"/>
          <w:kern w:val="0"/>
          <w:sz w:val="24"/>
          <w:szCs w:val="20"/>
          <w:highlight w:val="none"/>
          <w:lang w:val="en-US" w:eastAsia="zh-CN"/>
        </w:rPr>
        <w:t>1</w:t>
      </w:r>
      <w:r>
        <w:rPr>
          <w:rFonts w:hint="default" w:ascii="仿宋" w:hAnsi="仿宋" w:eastAsia="仿宋" w:cs="仿宋"/>
          <w:b/>
          <w:bCs/>
          <w:color w:val="auto"/>
          <w:kern w:val="0"/>
          <w:sz w:val="24"/>
          <w:szCs w:val="20"/>
          <w:highlight w:val="none"/>
        </w:rPr>
        <w:t>.法律适用</w:t>
      </w:r>
    </w:p>
    <w:p w14:paraId="32F51EE3">
      <w:pPr>
        <w:kinsoku/>
        <w:overflowPunct/>
        <w:topLinePunct w:val="0"/>
        <w:bidi w:val="0"/>
        <w:adjustRightInd/>
        <w:spacing w:beforeAutospacing="0" w:afterAutospacing="0" w:line="400" w:lineRule="exact"/>
        <w:ind w:left="-199" w:leftChars="-95" w:right="-420" w:rightChars="-200" w:firstLine="499" w:firstLineChars="208"/>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2</w:t>
      </w:r>
      <w:r>
        <w:rPr>
          <w:rFonts w:hint="eastAsia" w:ascii="仿宋" w:hAnsi="仿宋" w:eastAsia="仿宋" w:cs="仿宋"/>
          <w:color w:val="auto"/>
          <w:kern w:val="0"/>
          <w:sz w:val="24"/>
          <w:szCs w:val="20"/>
          <w:highlight w:val="none"/>
          <w:lang w:val="en-US" w:eastAsia="zh-CN"/>
        </w:rPr>
        <w:t>1</w:t>
      </w:r>
      <w:r>
        <w:rPr>
          <w:rFonts w:hint="eastAsia" w:ascii="仿宋" w:hAnsi="仿宋" w:eastAsia="仿宋" w:cs="仿宋"/>
          <w:color w:val="auto"/>
          <w:kern w:val="0"/>
          <w:sz w:val="24"/>
          <w:szCs w:val="20"/>
          <w:highlight w:val="none"/>
        </w:rPr>
        <w:t>.1 本合同的订立、生效、解释、履行及与本合同有关的争议解决，均适用法律、行政法规。</w:t>
      </w:r>
    </w:p>
    <w:p w14:paraId="70BB9FCB">
      <w:pPr>
        <w:kinsoku/>
        <w:overflowPunct/>
        <w:topLinePunct w:val="0"/>
        <w:bidi w:val="0"/>
        <w:adjustRightInd/>
        <w:spacing w:beforeAutospacing="0" w:afterAutospacing="0" w:line="400" w:lineRule="exact"/>
        <w:ind w:left="-199" w:leftChars="-95" w:right="-420" w:rightChars="-200" w:firstLine="499" w:firstLineChars="208"/>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2</w:t>
      </w:r>
      <w:r>
        <w:rPr>
          <w:rFonts w:hint="eastAsia" w:ascii="仿宋" w:hAnsi="仿宋" w:eastAsia="仿宋" w:cs="仿宋"/>
          <w:color w:val="auto"/>
          <w:kern w:val="0"/>
          <w:sz w:val="24"/>
          <w:szCs w:val="20"/>
          <w:highlight w:val="none"/>
          <w:lang w:val="en-US" w:eastAsia="zh-CN"/>
        </w:rPr>
        <w:t>1</w:t>
      </w:r>
      <w:r>
        <w:rPr>
          <w:rFonts w:hint="eastAsia" w:ascii="仿宋" w:hAnsi="仿宋" w:eastAsia="仿宋" w:cs="仿宋"/>
          <w:color w:val="auto"/>
          <w:kern w:val="0"/>
          <w:sz w:val="24"/>
          <w:szCs w:val="20"/>
          <w:highlight w:val="none"/>
        </w:rPr>
        <w:t>.2 本合同条款与法律、行政法规的强制性规定不一致的，双方当事人应按照法律、行政法规的强制性规定修改本合同的相关条款。</w:t>
      </w:r>
    </w:p>
    <w:p w14:paraId="24DA28D7">
      <w:pPr>
        <w:numPr>
          <w:ilvl w:val="0"/>
          <w:numId w:val="0"/>
        </w:numPr>
        <w:kinsoku/>
        <w:overflowPunct/>
        <w:topLinePunct w:val="0"/>
        <w:bidi w:val="0"/>
        <w:adjustRightInd/>
        <w:spacing w:beforeAutospacing="0" w:afterAutospacing="0" w:line="400" w:lineRule="exact"/>
        <w:ind w:left="-200" w:leftChars="0" w:right="-420" w:rightChars="-200" w:firstLine="482" w:firstLineChars="200"/>
        <w:rPr>
          <w:rFonts w:hint="default" w:ascii="仿宋" w:hAnsi="仿宋" w:eastAsia="仿宋" w:cs="仿宋"/>
          <w:b/>
          <w:bCs/>
          <w:color w:val="auto"/>
          <w:kern w:val="0"/>
          <w:sz w:val="24"/>
          <w:szCs w:val="20"/>
          <w:highlight w:val="none"/>
        </w:rPr>
      </w:pPr>
      <w:r>
        <w:rPr>
          <w:rFonts w:hint="default" w:ascii="仿宋" w:hAnsi="仿宋" w:eastAsia="仿宋" w:cs="仿宋"/>
          <w:b/>
          <w:bCs/>
          <w:color w:val="auto"/>
          <w:kern w:val="0"/>
          <w:sz w:val="24"/>
          <w:szCs w:val="20"/>
          <w:highlight w:val="none"/>
          <w:lang w:val="en-US" w:eastAsia="zh-CN"/>
        </w:rPr>
        <w:t>22.</w:t>
      </w:r>
      <w:r>
        <w:rPr>
          <w:rFonts w:hint="default" w:ascii="仿宋" w:hAnsi="仿宋" w:eastAsia="仿宋" w:cs="仿宋"/>
          <w:b/>
          <w:bCs/>
          <w:color w:val="auto"/>
          <w:kern w:val="0"/>
          <w:sz w:val="24"/>
          <w:szCs w:val="20"/>
          <w:highlight w:val="none"/>
        </w:rPr>
        <w:t>通知</w:t>
      </w:r>
    </w:p>
    <w:p w14:paraId="053C3CAC">
      <w:pPr>
        <w:kinsoku/>
        <w:overflowPunct/>
        <w:topLinePunct w:val="0"/>
        <w:bidi w:val="0"/>
        <w:adjustRightInd/>
        <w:spacing w:beforeAutospacing="0" w:afterAutospacing="0" w:line="400" w:lineRule="exact"/>
        <w:ind w:left="-199" w:leftChars="-95" w:right="-420" w:rightChars="-200" w:firstLine="499" w:firstLineChars="208"/>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2</w:t>
      </w:r>
      <w:r>
        <w:rPr>
          <w:rFonts w:hint="eastAsia" w:ascii="仿宋" w:hAnsi="仿宋" w:eastAsia="仿宋" w:cs="仿宋"/>
          <w:color w:val="auto"/>
          <w:kern w:val="0"/>
          <w:sz w:val="24"/>
          <w:szCs w:val="20"/>
          <w:highlight w:val="none"/>
          <w:lang w:val="en-US" w:eastAsia="zh-CN"/>
        </w:rPr>
        <w:t>2</w:t>
      </w:r>
      <w:r>
        <w:rPr>
          <w:rFonts w:hint="eastAsia" w:ascii="仿宋" w:hAnsi="仿宋" w:eastAsia="仿宋" w:cs="仿宋"/>
          <w:color w:val="auto"/>
          <w:kern w:val="0"/>
          <w:sz w:val="24"/>
          <w:szCs w:val="20"/>
          <w:highlight w:val="none"/>
        </w:rPr>
        <w:t>.1</w:t>
      </w:r>
      <w:r>
        <w:rPr>
          <w:rFonts w:hint="eastAsia" w:ascii="仿宋" w:hAnsi="仿宋" w:eastAsia="仿宋" w:cs="仿宋"/>
          <w:color w:val="auto"/>
          <w:kern w:val="0"/>
          <w:sz w:val="24"/>
          <w:szCs w:val="20"/>
          <w:highlight w:val="none"/>
          <w:lang w:val="en-US" w:eastAsia="zh-CN"/>
        </w:rPr>
        <w:t xml:space="preserve"> </w:t>
      </w:r>
      <w:r>
        <w:rPr>
          <w:rFonts w:hint="eastAsia" w:ascii="仿宋" w:hAnsi="仿宋" w:eastAsia="仿宋" w:cs="仿宋"/>
          <w:color w:val="auto"/>
          <w:kern w:val="0"/>
          <w:sz w:val="24"/>
          <w:szCs w:val="20"/>
          <w:highlight w:val="none"/>
        </w:rPr>
        <w:t>本合同任何一方向对方发出的通知、信件、数据电文等，应当发送至本合同第一部分《政府采购合同协议书》所约定的通讯地址、联系人、联系电话或电子邮箱。</w:t>
      </w:r>
    </w:p>
    <w:p w14:paraId="739E6273">
      <w:pPr>
        <w:kinsoku/>
        <w:overflowPunct/>
        <w:topLinePunct w:val="0"/>
        <w:bidi w:val="0"/>
        <w:adjustRightInd/>
        <w:spacing w:beforeAutospacing="0" w:afterAutospacing="0" w:line="400" w:lineRule="exact"/>
        <w:ind w:left="-199" w:leftChars="-95" w:right="-420" w:rightChars="-200" w:firstLine="499" w:firstLineChars="208"/>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2</w:t>
      </w:r>
      <w:r>
        <w:rPr>
          <w:rFonts w:hint="eastAsia" w:ascii="仿宋" w:hAnsi="仿宋" w:eastAsia="仿宋" w:cs="仿宋"/>
          <w:color w:val="auto"/>
          <w:kern w:val="0"/>
          <w:sz w:val="24"/>
          <w:szCs w:val="20"/>
          <w:highlight w:val="none"/>
          <w:lang w:val="en-US" w:eastAsia="zh-CN"/>
        </w:rPr>
        <w:t>2</w:t>
      </w:r>
      <w:r>
        <w:rPr>
          <w:rFonts w:hint="eastAsia" w:ascii="仿宋" w:hAnsi="仿宋" w:eastAsia="仿宋" w:cs="仿宋"/>
          <w:color w:val="auto"/>
          <w:kern w:val="0"/>
          <w:sz w:val="24"/>
          <w:szCs w:val="20"/>
          <w:highlight w:val="none"/>
        </w:rPr>
        <w:t>.2</w:t>
      </w:r>
      <w:r>
        <w:rPr>
          <w:rFonts w:hint="eastAsia" w:ascii="仿宋" w:hAnsi="仿宋" w:eastAsia="仿宋" w:cs="仿宋"/>
          <w:color w:val="auto"/>
          <w:kern w:val="0"/>
          <w:sz w:val="24"/>
          <w:szCs w:val="20"/>
          <w:highlight w:val="none"/>
          <w:lang w:val="en-US" w:eastAsia="zh-CN"/>
        </w:rPr>
        <w:t xml:space="preserve"> </w:t>
      </w:r>
      <w:r>
        <w:rPr>
          <w:rFonts w:hint="eastAsia" w:ascii="仿宋" w:hAnsi="仿宋" w:eastAsia="仿宋" w:cs="仿宋"/>
          <w:color w:val="auto"/>
          <w:kern w:val="0"/>
          <w:sz w:val="24"/>
          <w:szCs w:val="20"/>
          <w:highlight w:val="none"/>
        </w:rPr>
        <w:t>一方当事人变更名称、</w:t>
      </w:r>
      <w:r>
        <w:rPr>
          <w:rFonts w:hint="eastAsia" w:ascii="仿宋" w:hAnsi="仿宋" w:eastAsia="仿宋" w:cs="仿宋"/>
          <w:color w:val="auto"/>
          <w:kern w:val="0"/>
          <w:sz w:val="24"/>
          <w:szCs w:val="20"/>
          <w:highlight w:val="none"/>
          <w:lang w:eastAsia="zh-CN"/>
        </w:rPr>
        <w:t>住所</w:t>
      </w:r>
      <w:r>
        <w:rPr>
          <w:rFonts w:hint="eastAsia" w:ascii="仿宋" w:hAnsi="仿宋" w:eastAsia="仿宋" w:cs="仿宋"/>
          <w:color w:val="auto"/>
          <w:kern w:val="0"/>
          <w:sz w:val="24"/>
          <w:szCs w:val="20"/>
          <w:highlight w:val="none"/>
        </w:rPr>
        <w:t>、联系人、联系电话或电子邮箱</w:t>
      </w:r>
      <w:r>
        <w:rPr>
          <w:rFonts w:hint="eastAsia" w:ascii="仿宋" w:hAnsi="仿宋" w:eastAsia="仿宋" w:cs="仿宋"/>
          <w:color w:val="auto"/>
          <w:kern w:val="0"/>
          <w:sz w:val="24"/>
          <w:szCs w:val="20"/>
          <w:highlight w:val="none"/>
          <w:lang w:eastAsia="zh-CN"/>
        </w:rPr>
        <w:t>等信息</w:t>
      </w:r>
      <w:r>
        <w:rPr>
          <w:rFonts w:hint="eastAsia" w:ascii="仿宋" w:hAnsi="仿宋" w:eastAsia="仿宋" w:cs="仿宋"/>
          <w:color w:val="auto"/>
          <w:kern w:val="0"/>
          <w:sz w:val="24"/>
          <w:szCs w:val="20"/>
          <w:highlight w:val="none"/>
        </w:rPr>
        <w:t>的，应当在变更后3日内及时书面通知对方，对方实际收到变更通知前的送达仍为有效送达。</w:t>
      </w:r>
    </w:p>
    <w:p w14:paraId="568FCAEC">
      <w:pPr>
        <w:kinsoku/>
        <w:overflowPunct/>
        <w:topLinePunct w:val="0"/>
        <w:bidi w:val="0"/>
        <w:adjustRightInd/>
        <w:spacing w:beforeAutospacing="0" w:afterAutospacing="0" w:line="400" w:lineRule="exact"/>
        <w:ind w:left="-199" w:leftChars="-95" w:right="-420" w:rightChars="-200" w:firstLine="499" w:firstLineChars="208"/>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2</w:t>
      </w:r>
      <w:r>
        <w:rPr>
          <w:rFonts w:hint="eastAsia" w:ascii="仿宋" w:hAnsi="仿宋" w:eastAsia="仿宋" w:cs="仿宋"/>
          <w:color w:val="auto"/>
          <w:kern w:val="0"/>
          <w:sz w:val="24"/>
          <w:szCs w:val="20"/>
          <w:highlight w:val="none"/>
          <w:lang w:val="en-US" w:eastAsia="zh-CN"/>
        </w:rPr>
        <w:t>2</w:t>
      </w:r>
      <w:r>
        <w:rPr>
          <w:rFonts w:hint="eastAsia" w:ascii="仿宋" w:hAnsi="仿宋" w:eastAsia="仿宋" w:cs="仿宋"/>
          <w:color w:val="auto"/>
          <w:kern w:val="0"/>
          <w:sz w:val="24"/>
          <w:szCs w:val="20"/>
          <w:highlight w:val="none"/>
        </w:rPr>
        <w:t>.</w:t>
      </w:r>
      <w:r>
        <w:rPr>
          <w:rFonts w:hint="eastAsia" w:ascii="仿宋" w:hAnsi="仿宋" w:eastAsia="仿宋" w:cs="仿宋"/>
          <w:color w:val="auto"/>
          <w:kern w:val="0"/>
          <w:sz w:val="24"/>
          <w:szCs w:val="20"/>
          <w:highlight w:val="none"/>
          <w:lang w:val="en-US" w:eastAsia="zh-CN"/>
        </w:rPr>
        <w:t>3</w:t>
      </w:r>
      <w:r>
        <w:rPr>
          <w:rFonts w:hint="eastAsia" w:ascii="仿宋" w:hAnsi="仿宋" w:eastAsia="仿宋" w:cs="仿宋"/>
          <w:color w:val="auto"/>
          <w:kern w:val="0"/>
          <w:sz w:val="24"/>
          <w:szCs w:val="20"/>
          <w:highlight w:val="none"/>
        </w:rPr>
        <w:t>本合同一方给另一方的通知均应采用书面形式，传真或快递送到本合同中规定的对方的地址和办理签收手续。</w:t>
      </w:r>
    </w:p>
    <w:p w14:paraId="4D088447">
      <w:pPr>
        <w:kinsoku/>
        <w:overflowPunct/>
        <w:topLinePunct w:val="0"/>
        <w:bidi w:val="0"/>
        <w:adjustRightInd/>
        <w:spacing w:beforeAutospacing="0" w:afterAutospacing="0" w:line="400" w:lineRule="exact"/>
        <w:ind w:left="-420" w:leftChars="-200" w:right="-420" w:rightChars="-200" w:firstLine="720" w:firstLineChars="30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2</w:t>
      </w:r>
      <w:r>
        <w:rPr>
          <w:rFonts w:hint="eastAsia" w:ascii="仿宋" w:hAnsi="仿宋" w:eastAsia="仿宋" w:cs="仿宋"/>
          <w:color w:val="auto"/>
          <w:kern w:val="0"/>
          <w:sz w:val="24"/>
          <w:szCs w:val="20"/>
          <w:highlight w:val="none"/>
          <w:lang w:val="en-US" w:eastAsia="zh-CN"/>
        </w:rPr>
        <w:t>2</w:t>
      </w:r>
      <w:r>
        <w:rPr>
          <w:rFonts w:hint="eastAsia" w:ascii="仿宋" w:hAnsi="仿宋" w:eastAsia="仿宋" w:cs="仿宋"/>
          <w:color w:val="auto"/>
          <w:kern w:val="0"/>
          <w:sz w:val="24"/>
          <w:szCs w:val="20"/>
          <w:highlight w:val="none"/>
        </w:rPr>
        <w:t>.</w:t>
      </w:r>
      <w:r>
        <w:rPr>
          <w:rFonts w:hint="eastAsia" w:ascii="仿宋" w:hAnsi="仿宋" w:eastAsia="仿宋" w:cs="仿宋"/>
          <w:color w:val="auto"/>
          <w:kern w:val="0"/>
          <w:sz w:val="24"/>
          <w:szCs w:val="20"/>
          <w:highlight w:val="none"/>
          <w:lang w:val="en-US" w:eastAsia="zh-CN"/>
        </w:rPr>
        <w:t>4</w:t>
      </w:r>
      <w:r>
        <w:rPr>
          <w:rFonts w:hint="eastAsia" w:ascii="仿宋" w:hAnsi="仿宋" w:eastAsia="仿宋" w:cs="仿宋"/>
          <w:color w:val="auto"/>
          <w:kern w:val="0"/>
          <w:sz w:val="24"/>
          <w:szCs w:val="20"/>
          <w:highlight w:val="none"/>
        </w:rPr>
        <w:t>通知以送达之日或通知书中规定的生效之日起生效，两者中以较迟之日为准。</w:t>
      </w:r>
    </w:p>
    <w:p w14:paraId="047EEFDD">
      <w:pPr>
        <w:numPr>
          <w:ilvl w:val="0"/>
          <w:numId w:val="0"/>
        </w:numPr>
        <w:kinsoku/>
        <w:overflowPunct/>
        <w:topLinePunct w:val="0"/>
        <w:bidi w:val="0"/>
        <w:adjustRightInd/>
        <w:spacing w:beforeAutospacing="0" w:afterAutospacing="0" w:line="400" w:lineRule="exact"/>
        <w:ind w:left="-200" w:leftChars="0" w:right="-420" w:rightChars="-200" w:firstLine="482" w:firstLineChars="200"/>
        <w:rPr>
          <w:rFonts w:hint="default" w:ascii="仿宋" w:hAnsi="仿宋" w:eastAsia="仿宋" w:cs="仿宋"/>
          <w:b/>
          <w:bCs/>
          <w:color w:val="auto"/>
          <w:kern w:val="0"/>
          <w:sz w:val="24"/>
          <w:szCs w:val="20"/>
          <w:highlight w:val="none"/>
        </w:rPr>
      </w:pPr>
      <w:r>
        <w:rPr>
          <w:rFonts w:hint="default" w:ascii="仿宋" w:hAnsi="仿宋" w:eastAsia="仿宋" w:cs="仿宋"/>
          <w:b/>
          <w:bCs/>
          <w:color w:val="auto"/>
          <w:kern w:val="0"/>
          <w:sz w:val="24"/>
          <w:szCs w:val="20"/>
          <w:highlight w:val="none"/>
          <w:lang w:val="en-US"/>
        </w:rPr>
        <w:t>23.</w:t>
      </w:r>
      <w:r>
        <w:rPr>
          <w:rFonts w:hint="default" w:ascii="仿宋" w:hAnsi="仿宋" w:eastAsia="仿宋" w:cs="仿宋"/>
          <w:b/>
          <w:bCs/>
          <w:color w:val="auto"/>
          <w:kern w:val="0"/>
          <w:sz w:val="24"/>
          <w:szCs w:val="20"/>
          <w:highlight w:val="none"/>
        </w:rPr>
        <w:t>合同未尽事项</w:t>
      </w:r>
    </w:p>
    <w:p w14:paraId="207E5408">
      <w:pPr>
        <w:kinsoku/>
        <w:overflowPunct/>
        <w:topLinePunct w:val="0"/>
        <w:bidi w:val="0"/>
        <w:adjustRightInd/>
        <w:spacing w:beforeAutospacing="0" w:afterAutospacing="0" w:line="400" w:lineRule="exact"/>
        <w:ind w:left="-420" w:leftChars="-200" w:right="-420" w:rightChars="-200" w:firstLine="720" w:firstLineChars="30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2</w:t>
      </w:r>
      <w:r>
        <w:rPr>
          <w:rFonts w:hint="eastAsia" w:ascii="仿宋" w:hAnsi="仿宋" w:eastAsia="仿宋" w:cs="仿宋"/>
          <w:color w:val="auto"/>
          <w:kern w:val="0"/>
          <w:sz w:val="24"/>
          <w:szCs w:val="20"/>
          <w:highlight w:val="none"/>
          <w:lang w:val="en-US" w:eastAsia="zh-CN"/>
        </w:rPr>
        <w:t>3</w:t>
      </w:r>
      <w:r>
        <w:rPr>
          <w:rFonts w:hint="eastAsia" w:ascii="仿宋" w:hAnsi="仿宋" w:eastAsia="仿宋" w:cs="仿宋"/>
          <w:color w:val="auto"/>
          <w:kern w:val="0"/>
          <w:sz w:val="24"/>
          <w:szCs w:val="20"/>
          <w:highlight w:val="none"/>
        </w:rPr>
        <w:t>.1合同未尽事项见【政府采购合同专用条款】。</w:t>
      </w:r>
    </w:p>
    <w:p w14:paraId="5F0AA88A">
      <w:pPr>
        <w:kinsoku/>
        <w:overflowPunct/>
        <w:topLinePunct w:val="0"/>
        <w:bidi w:val="0"/>
        <w:adjustRightInd/>
        <w:spacing w:beforeAutospacing="0" w:afterAutospacing="0" w:line="400" w:lineRule="exact"/>
        <w:ind w:left="-420" w:leftChars="-200" w:right="-420" w:rightChars="-200" w:firstLine="480" w:firstLineChars="20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lang w:val="en-US" w:eastAsia="zh-CN"/>
        </w:rPr>
        <w:t xml:space="preserve">  23.2 合同附件与合同正文具有同等的法律效力。</w:t>
      </w:r>
      <w:bookmarkStart w:id="46" w:name="_Toc20313"/>
    </w:p>
    <w:p w14:paraId="7BCC5D4F">
      <w:pPr>
        <w:kinsoku/>
        <w:overflowPunct/>
        <w:topLinePunct w:val="0"/>
        <w:bidi w:val="0"/>
        <w:adjustRightInd/>
        <w:spacing w:beforeAutospacing="0" w:afterAutospacing="0" w:line="400" w:lineRule="exact"/>
        <w:ind w:left="-420" w:leftChars="-200" w:right="-420" w:rightChars="-200" w:firstLine="480" w:firstLineChars="20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br w:type="page"/>
      </w:r>
    </w:p>
    <w:p w14:paraId="412D5502">
      <w:pPr>
        <w:kinsoku/>
        <w:overflowPunct/>
        <w:topLinePunct w:val="0"/>
        <w:bidi w:val="0"/>
        <w:adjustRightInd/>
        <w:spacing w:beforeAutospacing="0" w:afterAutospacing="0" w:line="400" w:lineRule="exact"/>
        <w:ind w:left="-420" w:leftChars="-200" w:right="-420" w:rightChars="-200" w:firstLine="482" w:firstLineChars="200"/>
        <w:jc w:val="center"/>
        <w:rPr>
          <w:rFonts w:hint="eastAsia" w:ascii="仿宋" w:hAnsi="仿宋" w:eastAsia="仿宋" w:cs="仿宋"/>
          <w:b/>
          <w:bCs/>
          <w:color w:val="auto"/>
          <w:kern w:val="0"/>
          <w:sz w:val="24"/>
          <w:szCs w:val="20"/>
          <w:highlight w:val="none"/>
        </w:rPr>
      </w:pPr>
      <w:r>
        <w:rPr>
          <w:rFonts w:hint="eastAsia" w:ascii="仿宋" w:hAnsi="仿宋" w:eastAsia="仿宋" w:cs="仿宋"/>
          <w:b/>
          <w:bCs/>
          <w:color w:val="auto"/>
          <w:kern w:val="0"/>
          <w:sz w:val="24"/>
          <w:szCs w:val="20"/>
          <w:highlight w:val="none"/>
        </w:rPr>
        <w:t>第三节 政府采购合同专用条款</w:t>
      </w:r>
      <w:bookmarkEnd w:id="46"/>
    </w:p>
    <w:tbl>
      <w:tblPr>
        <w:tblStyle w:val="62"/>
        <w:tblW w:w="8519" w:type="dxa"/>
        <w:tblInd w:w="108" w:type="dxa"/>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1787"/>
        <w:gridCol w:w="1857"/>
        <w:gridCol w:w="4875"/>
      </w:tblGrid>
      <w:tr w14:paraId="25B8F0D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787" w:type="dxa"/>
            <w:noWrap w:val="0"/>
            <w:vAlign w:val="center"/>
          </w:tcPr>
          <w:p w14:paraId="5A104A22">
            <w:pPr>
              <w:kinsoku/>
              <w:overflowPunct/>
              <w:topLinePunct w:val="0"/>
              <w:bidi w:val="0"/>
              <w:adjustRightInd/>
              <w:spacing w:beforeAutospacing="0" w:afterAutospacing="0" w:line="400" w:lineRule="exact"/>
              <w:ind w:left="0" w:leftChars="0" w:right="-420" w:rightChars="-200" w:firstLine="0" w:firstLineChars="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第二节</w:t>
            </w:r>
          </w:p>
          <w:p w14:paraId="07843A1F">
            <w:pPr>
              <w:kinsoku/>
              <w:overflowPunct/>
              <w:topLinePunct w:val="0"/>
              <w:bidi w:val="0"/>
              <w:adjustRightInd/>
              <w:spacing w:beforeAutospacing="0" w:afterAutospacing="0" w:line="400" w:lineRule="exact"/>
              <w:ind w:left="0" w:leftChars="0" w:right="-420" w:rightChars="-200" w:firstLine="0" w:firstLineChars="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第1.2（</w:t>
            </w:r>
            <w:r>
              <w:rPr>
                <w:rFonts w:hint="eastAsia" w:ascii="仿宋" w:hAnsi="仿宋" w:eastAsia="仿宋" w:cs="仿宋"/>
                <w:color w:val="auto"/>
                <w:kern w:val="0"/>
                <w:sz w:val="24"/>
                <w:szCs w:val="20"/>
                <w:highlight w:val="none"/>
                <w:lang w:val="en-US" w:eastAsia="zh-CN"/>
              </w:rPr>
              <w:t>6</w:t>
            </w:r>
            <w:r>
              <w:rPr>
                <w:rFonts w:hint="eastAsia" w:ascii="仿宋" w:hAnsi="仿宋" w:eastAsia="仿宋" w:cs="仿宋"/>
                <w:color w:val="auto"/>
                <w:kern w:val="0"/>
                <w:sz w:val="24"/>
                <w:szCs w:val="20"/>
                <w:highlight w:val="none"/>
              </w:rPr>
              <w:t>）项</w:t>
            </w:r>
          </w:p>
        </w:tc>
        <w:tc>
          <w:tcPr>
            <w:tcW w:w="1857" w:type="dxa"/>
            <w:noWrap w:val="0"/>
            <w:vAlign w:val="center"/>
          </w:tcPr>
          <w:p w14:paraId="3EEB52D3">
            <w:pPr>
              <w:kinsoku/>
              <w:overflowPunct/>
              <w:topLinePunct w:val="0"/>
              <w:bidi w:val="0"/>
              <w:adjustRightInd/>
              <w:spacing w:beforeAutospacing="0" w:afterAutospacing="0" w:line="400" w:lineRule="exact"/>
              <w:ind w:left="0" w:leftChars="0" w:right="-420" w:rightChars="-200" w:firstLine="0" w:firstLineChars="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lang w:eastAsia="zh-CN"/>
              </w:rPr>
              <w:t>联合体具体要求</w:t>
            </w:r>
          </w:p>
        </w:tc>
        <w:tc>
          <w:tcPr>
            <w:tcW w:w="4875" w:type="dxa"/>
            <w:noWrap w:val="0"/>
            <w:vAlign w:val="center"/>
          </w:tcPr>
          <w:p w14:paraId="52318493">
            <w:pPr>
              <w:kinsoku/>
              <w:overflowPunct/>
              <w:topLinePunct w:val="0"/>
              <w:bidi w:val="0"/>
              <w:adjustRightInd/>
              <w:spacing w:beforeAutospacing="0" w:afterAutospacing="0" w:line="400" w:lineRule="exact"/>
              <w:ind w:left="-420" w:leftChars="-200" w:right="-420" w:rightChars="-200" w:firstLine="480" w:firstLineChars="200"/>
              <w:rPr>
                <w:rFonts w:hint="eastAsia" w:ascii="仿宋" w:hAnsi="仿宋" w:eastAsia="仿宋" w:cs="仿宋"/>
                <w:color w:val="auto"/>
                <w:kern w:val="0"/>
                <w:sz w:val="24"/>
                <w:szCs w:val="20"/>
                <w:highlight w:val="none"/>
              </w:rPr>
            </w:pPr>
          </w:p>
        </w:tc>
      </w:tr>
      <w:tr w14:paraId="0B36551C">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04" w:hRule="atLeast"/>
        </w:trPr>
        <w:tc>
          <w:tcPr>
            <w:tcW w:w="1787" w:type="dxa"/>
            <w:noWrap w:val="0"/>
            <w:vAlign w:val="center"/>
          </w:tcPr>
          <w:p w14:paraId="2B8E2659">
            <w:pPr>
              <w:kinsoku/>
              <w:overflowPunct/>
              <w:topLinePunct w:val="0"/>
              <w:bidi w:val="0"/>
              <w:adjustRightInd/>
              <w:spacing w:beforeAutospacing="0" w:afterAutospacing="0" w:line="400" w:lineRule="exact"/>
              <w:ind w:left="0" w:leftChars="0" w:right="-420" w:rightChars="-200" w:firstLine="0" w:firstLineChars="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第二节</w:t>
            </w:r>
          </w:p>
          <w:p w14:paraId="0A02A7CB">
            <w:pPr>
              <w:kinsoku/>
              <w:overflowPunct/>
              <w:topLinePunct w:val="0"/>
              <w:bidi w:val="0"/>
              <w:adjustRightInd/>
              <w:spacing w:beforeAutospacing="0" w:afterAutospacing="0" w:line="400" w:lineRule="exact"/>
              <w:ind w:left="0" w:leftChars="0" w:right="-420" w:rightChars="-200" w:firstLine="0" w:firstLineChars="0"/>
              <w:rPr>
                <w:rFonts w:hint="eastAsia" w:ascii="仿宋" w:hAnsi="仿宋" w:eastAsia="仿宋" w:cs="仿宋"/>
                <w:color w:val="auto"/>
                <w:kern w:val="0"/>
                <w:sz w:val="24"/>
                <w:szCs w:val="20"/>
                <w:highlight w:val="none"/>
                <w:lang w:val="en-US" w:eastAsia="zh-CN"/>
              </w:rPr>
            </w:pPr>
            <w:r>
              <w:rPr>
                <w:rFonts w:hint="eastAsia" w:ascii="仿宋" w:hAnsi="仿宋" w:eastAsia="仿宋" w:cs="仿宋"/>
                <w:color w:val="auto"/>
                <w:kern w:val="0"/>
                <w:sz w:val="24"/>
                <w:szCs w:val="20"/>
                <w:highlight w:val="none"/>
              </w:rPr>
              <w:t>第1.2（</w:t>
            </w:r>
            <w:r>
              <w:rPr>
                <w:rFonts w:hint="eastAsia" w:ascii="仿宋" w:hAnsi="仿宋" w:eastAsia="仿宋" w:cs="仿宋"/>
                <w:color w:val="auto"/>
                <w:kern w:val="0"/>
                <w:sz w:val="24"/>
                <w:szCs w:val="20"/>
                <w:highlight w:val="none"/>
                <w:lang w:val="en-US" w:eastAsia="zh-CN"/>
              </w:rPr>
              <w:t>7</w:t>
            </w:r>
            <w:r>
              <w:rPr>
                <w:rFonts w:hint="eastAsia" w:ascii="仿宋" w:hAnsi="仿宋" w:eastAsia="仿宋" w:cs="仿宋"/>
                <w:color w:val="auto"/>
                <w:kern w:val="0"/>
                <w:sz w:val="24"/>
                <w:szCs w:val="20"/>
                <w:highlight w:val="none"/>
              </w:rPr>
              <w:t>）项</w:t>
            </w:r>
          </w:p>
        </w:tc>
        <w:tc>
          <w:tcPr>
            <w:tcW w:w="1857" w:type="dxa"/>
            <w:noWrap w:val="0"/>
            <w:vAlign w:val="center"/>
          </w:tcPr>
          <w:p w14:paraId="7D2A3EF6">
            <w:pPr>
              <w:kinsoku/>
              <w:overflowPunct/>
              <w:topLinePunct w:val="0"/>
              <w:bidi w:val="0"/>
              <w:adjustRightInd/>
              <w:spacing w:beforeAutospacing="0" w:afterAutospacing="0" w:line="400" w:lineRule="exact"/>
              <w:ind w:left="0" w:leftChars="0" w:right="-420" w:rightChars="-200" w:firstLine="0" w:firstLineChars="0"/>
              <w:rPr>
                <w:rFonts w:hint="eastAsia" w:ascii="仿宋" w:hAnsi="仿宋" w:eastAsia="仿宋" w:cs="仿宋"/>
                <w:color w:val="auto"/>
                <w:kern w:val="0"/>
                <w:sz w:val="24"/>
                <w:szCs w:val="20"/>
                <w:highlight w:val="none"/>
                <w:lang w:val="en-US" w:eastAsia="zh-CN"/>
              </w:rPr>
            </w:pPr>
            <w:r>
              <w:rPr>
                <w:rFonts w:hint="eastAsia" w:ascii="仿宋" w:hAnsi="仿宋" w:eastAsia="仿宋" w:cs="仿宋"/>
                <w:color w:val="auto"/>
                <w:kern w:val="0"/>
                <w:sz w:val="24"/>
                <w:szCs w:val="20"/>
                <w:highlight w:val="none"/>
              </w:rPr>
              <w:t>其他术语解释</w:t>
            </w:r>
          </w:p>
        </w:tc>
        <w:tc>
          <w:tcPr>
            <w:tcW w:w="4875" w:type="dxa"/>
            <w:noWrap w:val="0"/>
            <w:vAlign w:val="center"/>
          </w:tcPr>
          <w:p w14:paraId="6E94C2D9">
            <w:pPr>
              <w:kinsoku/>
              <w:overflowPunct/>
              <w:topLinePunct w:val="0"/>
              <w:bidi w:val="0"/>
              <w:adjustRightInd/>
              <w:spacing w:beforeAutospacing="0" w:afterAutospacing="0" w:line="400" w:lineRule="exact"/>
              <w:ind w:left="-420" w:leftChars="-200" w:right="-420" w:rightChars="-200" w:firstLine="480" w:firstLineChars="200"/>
              <w:rPr>
                <w:rFonts w:hint="eastAsia" w:ascii="仿宋" w:hAnsi="仿宋" w:eastAsia="仿宋" w:cs="仿宋"/>
                <w:color w:val="auto"/>
                <w:kern w:val="0"/>
                <w:sz w:val="24"/>
                <w:szCs w:val="20"/>
                <w:highlight w:val="none"/>
                <w:lang w:val="en-US" w:eastAsia="zh-CN"/>
              </w:rPr>
            </w:pPr>
          </w:p>
        </w:tc>
      </w:tr>
      <w:tr w14:paraId="4B2B67B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787" w:type="dxa"/>
            <w:noWrap w:val="0"/>
            <w:vAlign w:val="center"/>
          </w:tcPr>
          <w:p w14:paraId="169ED520">
            <w:pPr>
              <w:kinsoku/>
              <w:overflowPunct/>
              <w:topLinePunct w:val="0"/>
              <w:bidi w:val="0"/>
              <w:adjustRightInd/>
              <w:spacing w:beforeAutospacing="0" w:afterAutospacing="0" w:line="400" w:lineRule="exact"/>
              <w:ind w:left="0" w:leftChars="0" w:right="-420" w:rightChars="-200" w:firstLine="0" w:firstLineChars="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第二节</w:t>
            </w:r>
          </w:p>
          <w:p w14:paraId="02170A2B">
            <w:pPr>
              <w:kinsoku/>
              <w:overflowPunct/>
              <w:topLinePunct w:val="0"/>
              <w:bidi w:val="0"/>
              <w:adjustRightInd/>
              <w:spacing w:beforeAutospacing="0" w:afterAutospacing="0" w:line="400" w:lineRule="exact"/>
              <w:ind w:left="0" w:leftChars="0" w:right="-420" w:rightChars="-200" w:firstLine="0" w:firstLineChars="0"/>
              <w:rPr>
                <w:rFonts w:hint="eastAsia" w:ascii="仿宋" w:hAnsi="仿宋" w:eastAsia="仿宋" w:cs="仿宋"/>
                <w:color w:val="auto"/>
                <w:kern w:val="0"/>
                <w:sz w:val="24"/>
                <w:szCs w:val="20"/>
                <w:highlight w:val="none"/>
                <w:lang w:val="en-US" w:eastAsia="zh-CN"/>
              </w:rPr>
            </w:pPr>
            <w:r>
              <w:rPr>
                <w:rFonts w:hint="eastAsia" w:ascii="仿宋" w:hAnsi="仿宋" w:eastAsia="仿宋" w:cs="仿宋"/>
                <w:color w:val="auto"/>
                <w:kern w:val="0"/>
                <w:sz w:val="24"/>
                <w:szCs w:val="20"/>
                <w:highlight w:val="none"/>
                <w:lang w:eastAsia="zh-CN"/>
              </w:rPr>
              <w:t>第</w:t>
            </w:r>
            <w:r>
              <w:rPr>
                <w:rFonts w:hint="eastAsia" w:ascii="仿宋" w:hAnsi="仿宋" w:eastAsia="仿宋" w:cs="仿宋"/>
                <w:color w:val="auto"/>
                <w:kern w:val="0"/>
                <w:sz w:val="24"/>
                <w:szCs w:val="20"/>
                <w:highlight w:val="none"/>
                <w:lang w:val="en-US" w:eastAsia="zh-CN"/>
              </w:rPr>
              <w:t>4.4款</w:t>
            </w:r>
          </w:p>
        </w:tc>
        <w:tc>
          <w:tcPr>
            <w:tcW w:w="1857" w:type="dxa"/>
            <w:noWrap w:val="0"/>
            <w:vAlign w:val="center"/>
          </w:tcPr>
          <w:p w14:paraId="4D071F8A">
            <w:pPr>
              <w:kinsoku/>
              <w:overflowPunct/>
              <w:topLinePunct w:val="0"/>
              <w:bidi w:val="0"/>
              <w:adjustRightInd/>
              <w:spacing w:beforeAutospacing="0" w:afterAutospacing="0" w:line="400" w:lineRule="exact"/>
              <w:ind w:left="0" w:leftChars="0" w:right="-420" w:rightChars="-200" w:firstLine="0" w:firstLineChars="0"/>
              <w:rPr>
                <w:rFonts w:hint="eastAsia" w:ascii="仿宋" w:hAnsi="仿宋" w:eastAsia="仿宋" w:cs="仿宋"/>
                <w:color w:val="auto"/>
                <w:kern w:val="0"/>
                <w:sz w:val="24"/>
                <w:szCs w:val="20"/>
                <w:highlight w:val="none"/>
                <w:lang w:eastAsia="zh-CN"/>
              </w:rPr>
            </w:pPr>
            <w:r>
              <w:rPr>
                <w:rFonts w:hint="eastAsia" w:ascii="仿宋" w:hAnsi="仿宋" w:eastAsia="仿宋" w:cs="仿宋"/>
                <w:color w:val="auto"/>
                <w:kern w:val="0"/>
                <w:sz w:val="24"/>
                <w:szCs w:val="20"/>
                <w:highlight w:val="none"/>
                <w:lang w:eastAsia="zh-CN"/>
              </w:rPr>
              <w:t>履约验收中甲方</w:t>
            </w:r>
          </w:p>
          <w:p w14:paraId="7F6AA85B">
            <w:pPr>
              <w:kinsoku/>
              <w:overflowPunct/>
              <w:topLinePunct w:val="0"/>
              <w:bidi w:val="0"/>
              <w:adjustRightInd/>
              <w:spacing w:beforeAutospacing="0" w:afterAutospacing="0" w:line="400" w:lineRule="exact"/>
              <w:ind w:left="0" w:leftChars="0" w:right="-420" w:rightChars="-200" w:firstLine="0" w:firstLineChars="0"/>
              <w:rPr>
                <w:rFonts w:hint="eastAsia" w:ascii="仿宋" w:hAnsi="仿宋" w:eastAsia="仿宋" w:cs="仿宋"/>
                <w:color w:val="auto"/>
                <w:kern w:val="0"/>
                <w:sz w:val="24"/>
                <w:szCs w:val="20"/>
                <w:highlight w:val="none"/>
                <w:lang w:eastAsia="zh-CN"/>
              </w:rPr>
            </w:pPr>
            <w:r>
              <w:rPr>
                <w:rFonts w:hint="eastAsia" w:ascii="仿宋" w:hAnsi="仿宋" w:eastAsia="仿宋" w:cs="仿宋"/>
                <w:color w:val="auto"/>
                <w:kern w:val="0"/>
                <w:sz w:val="24"/>
                <w:szCs w:val="20"/>
                <w:highlight w:val="none"/>
                <w:lang w:eastAsia="zh-CN"/>
              </w:rPr>
              <w:t>提出异议或作</w:t>
            </w:r>
          </w:p>
          <w:p w14:paraId="6DE7D794">
            <w:pPr>
              <w:kinsoku/>
              <w:overflowPunct/>
              <w:topLinePunct w:val="0"/>
              <w:bidi w:val="0"/>
              <w:adjustRightInd/>
              <w:spacing w:beforeAutospacing="0" w:afterAutospacing="0" w:line="400" w:lineRule="exact"/>
              <w:ind w:left="0" w:leftChars="0" w:right="-420" w:rightChars="-200" w:firstLine="0" w:firstLineChars="0"/>
              <w:rPr>
                <w:rFonts w:hint="eastAsia" w:ascii="仿宋" w:hAnsi="仿宋" w:eastAsia="仿宋" w:cs="仿宋"/>
                <w:color w:val="auto"/>
                <w:kern w:val="0"/>
                <w:sz w:val="24"/>
                <w:szCs w:val="20"/>
                <w:highlight w:val="none"/>
                <w:lang w:eastAsia="zh-CN"/>
              </w:rPr>
            </w:pPr>
            <w:r>
              <w:rPr>
                <w:rFonts w:hint="eastAsia" w:ascii="仿宋" w:hAnsi="仿宋" w:eastAsia="仿宋" w:cs="仿宋"/>
                <w:color w:val="auto"/>
                <w:kern w:val="0"/>
                <w:sz w:val="24"/>
                <w:szCs w:val="20"/>
                <w:highlight w:val="none"/>
                <w:lang w:eastAsia="zh-CN"/>
              </w:rPr>
              <w:t>出说明的期限</w:t>
            </w:r>
          </w:p>
        </w:tc>
        <w:tc>
          <w:tcPr>
            <w:tcW w:w="4875" w:type="dxa"/>
            <w:noWrap w:val="0"/>
            <w:vAlign w:val="center"/>
          </w:tcPr>
          <w:p w14:paraId="4433B259">
            <w:pPr>
              <w:kinsoku/>
              <w:overflowPunct/>
              <w:topLinePunct w:val="0"/>
              <w:bidi w:val="0"/>
              <w:adjustRightInd/>
              <w:spacing w:beforeAutospacing="0" w:afterAutospacing="0" w:line="400" w:lineRule="exact"/>
              <w:ind w:left="-420" w:leftChars="-200" w:right="-420" w:rightChars="-200" w:firstLine="480" w:firstLineChars="200"/>
              <w:rPr>
                <w:rFonts w:hint="eastAsia" w:ascii="仿宋" w:hAnsi="仿宋" w:eastAsia="仿宋" w:cs="仿宋"/>
                <w:color w:val="auto"/>
                <w:kern w:val="0"/>
                <w:sz w:val="24"/>
                <w:szCs w:val="20"/>
                <w:highlight w:val="none"/>
                <w:lang w:val="en-US" w:eastAsia="zh-CN"/>
              </w:rPr>
            </w:pPr>
          </w:p>
        </w:tc>
      </w:tr>
      <w:tr w14:paraId="47187A36">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787" w:type="dxa"/>
            <w:noWrap w:val="0"/>
            <w:vAlign w:val="center"/>
          </w:tcPr>
          <w:p w14:paraId="7498C5B6">
            <w:pPr>
              <w:kinsoku/>
              <w:overflowPunct/>
              <w:topLinePunct w:val="0"/>
              <w:bidi w:val="0"/>
              <w:adjustRightInd/>
              <w:spacing w:beforeAutospacing="0" w:afterAutospacing="0" w:line="400" w:lineRule="exact"/>
              <w:ind w:left="0" w:leftChars="0" w:right="-420" w:rightChars="-200" w:firstLine="0" w:firstLineChars="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第二节</w:t>
            </w:r>
          </w:p>
          <w:p w14:paraId="482BC4FF">
            <w:pPr>
              <w:kinsoku/>
              <w:overflowPunct/>
              <w:topLinePunct w:val="0"/>
              <w:bidi w:val="0"/>
              <w:adjustRightInd/>
              <w:spacing w:beforeAutospacing="0" w:afterAutospacing="0" w:line="400" w:lineRule="exact"/>
              <w:ind w:left="0" w:leftChars="0" w:right="-420" w:rightChars="-200" w:firstLine="0" w:firstLineChars="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lang w:eastAsia="zh-CN"/>
              </w:rPr>
              <w:t>第</w:t>
            </w:r>
            <w:r>
              <w:rPr>
                <w:rFonts w:hint="eastAsia" w:ascii="仿宋" w:hAnsi="仿宋" w:eastAsia="仿宋" w:cs="仿宋"/>
                <w:color w:val="auto"/>
                <w:kern w:val="0"/>
                <w:sz w:val="24"/>
                <w:szCs w:val="20"/>
                <w:highlight w:val="none"/>
                <w:lang w:val="en-US" w:eastAsia="zh-CN"/>
              </w:rPr>
              <w:t>4.6款</w:t>
            </w:r>
          </w:p>
        </w:tc>
        <w:tc>
          <w:tcPr>
            <w:tcW w:w="1857" w:type="dxa"/>
            <w:noWrap w:val="0"/>
            <w:vAlign w:val="center"/>
          </w:tcPr>
          <w:p w14:paraId="117E3645">
            <w:pPr>
              <w:kinsoku/>
              <w:overflowPunct/>
              <w:topLinePunct w:val="0"/>
              <w:bidi w:val="0"/>
              <w:adjustRightInd/>
              <w:spacing w:beforeAutospacing="0" w:afterAutospacing="0" w:line="400" w:lineRule="exact"/>
              <w:ind w:left="0" w:leftChars="0" w:right="-420" w:rightChars="-200" w:firstLine="0" w:firstLineChars="0"/>
              <w:rPr>
                <w:rFonts w:hint="eastAsia" w:ascii="仿宋" w:hAnsi="仿宋" w:eastAsia="仿宋" w:cs="仿宋"/>
                <w:color w:val="auto"/>
                <w:kern w:val="0"/>
                <w:sz w:val="24"/>
                <w:szCs w:val="20"/>
                <w:highlight w:val="none"/>
                <w:lang w:eastAsia="zh-CN"/>
              </w:rPr>
            </w:pPr>
            <w:r>
              <w:rPr>
                <w:rFonts w:hint="eastAsia" w:ascii="仿宋" w:hAnsi="仿宋" w:eastAsia="仿宋" w:cs="仿宋"/>
                <w:color w:val="auto"/>
                <w:kern w:val="0"/>
                <w:sz w:val="24"/>
                <w:szCs w:val="20"/>
                <w:highlight w:val="none"/>
                <w:lang w:eastAsia="zh-CN"/>
              </w:rPr>
              <w:t>约定甲方承担的</w:t>
            </w:r>
          </w:p>
          <w:p w14:paraId="35AE1977">
            <w:pPr>
              <w:kinsoku/>
              <w:overflowPunct/>
              <w:topLinePunct w:val="0"/>
              <w:bidi w:val="0"/>
              <w:adjustRightInd/>
              <w:spacing w:beforeAutospacing="0" w:afterAutospacing="0" w:line="400" w:lineRule="exact"/>
              <w:ind w:left="0" w:leftChars="0" w:right="-420" w:rightChars="-200" w:firstLine="0" w:firstLineChars="0"/>
              <w:rPr>
                <w:rFonts w:hint="eastAsia" w:ascii="仿宋" w:hAnsi="仿宋" w:eastAsia="仿宋" w:cs="仿宋"/>
                <w:color w:val="auto"/>
                <w:kern w:val="0"/>
                <w:sz w:val="24"/>
                <w:szCs w:val="20"/>
                <w:highlight w:val="none"/>
                <w:lang w:eastAsia="zh-CN"/>
              </w:rPr>
            </w:pPr>
            <w:r>
              <w:rPr>
                <w:rFonts w:hint="eastAsia" w:ascii="仿宋" w:hAnsi="仿宋" w:eastAsia="仿宋" w:cs="仿宋"/>
                <w:color w:val="auto"/>
                <w:kern w:val="0"/>
                <w:sz w:val="24"/>
                <w:szCs w:val="20"/>
                <w:highlight w:val="none"/>
                <w:lang w:eastAsia="zh-CN"/>
              </w:rPr>
              <w:t>其他义务和责任</w:t>
            </w:r>
          </w:p>
        </w:tc>
        <w:tc>
          <w:tcPr>
            <w:tcW w:w="4875" w:type="dxa"/>
            <w:noWrap w:val="0"/>
            <w:vAlign w:val="center"/>
          </w:tcPr>
          <w:p w14:paraId="47A88C2B">
            <w:pPr>
              <w:kinsoku/>
              <w:overflowPunct/>
              <w:topLinePunct w:val="0"/>
              <w:bidi w:val="0"/>
              <w:adjustRightInd/>
              <w:spacing w:beforeAutospacing="0" w:afterAutospacing="0" w:line="400" w:lineRule="exact"/>
              <w:ind w:left="-420" w:leftChars="-200" w:right="-420" w:rightChars="-200" w:firstLine="480" w:firstLineChars="200"/>
              <w:rPr>
                <w:rFonts w:hint="eastAsia" w:ascii="仿宋" w:hAnsi="仿宋" w:eastAsia="仿宋" w:cs="仿宋"/>
                <w:color w:val="auto"/>
                <w:kern w:val="0"/>
                <w:sz w:val="24"/>
                <w:szCs w:val="20"/>
                <w:highlight w:val="none"/>
                <w:lang w:val="en-US" w:eastAsia="zh-CN"/>
              </w:rPr>
            </w:pPr>
          </w:p>
        </w:tc>
      </w:tr>
      <w:tr w14:paraId="715EFB80">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787" w:type="dxa"/>
            <w:noWrap w:val="0"/>
            <w:vAlign w:val="center"/>
          </w:tcPr>
          <w:p w14:paraId="33B5A8EC">
            <w:pPr>
              <w:kinsoku/>
              <w:overflowPunct/>
              <w:topLinePunct w:val="0"/>
              <w:bidi w:val="0"/>
              <w:adjustRightInd/>
              <w:spacing w:beforeAutospacing="0" w:afterAutospacing="0" w:line="400" w:lineRule="exact"/>
              <w:ind w:left="0" w:leftChars="0" w:right="-420" w:rightChars="-200" w:firstLine="0" w:firstLineChars="0"/>
              <w:rPr>
                <w:rFonts w:hint="eastAsia" w:ascii="仿宋" w:hAnsi="仿宋" w:eastAsia="仿宋" w:cs="仿宋"/>
                <w:color w:val="auto"/>
                <w:kern w:val="0"/>
                <w:sz w:val="24"/>
                <w:szCs w:val="20"/>
                <w:highlight w:val="none"/>
                <w:lang w:eastAsia="zh-CN"/>
              </w:rPr>
            </w:pPr>
            <w:r>
              <w:rPr>
                <w:rFonts w:hint="eastAsia" w:ascii="仿宋" w:hAnsi="仿宋" w:eastAsia="仿宋" w:cs="仿宋"/>
                <w:color w:val="auto"/>
                <w:kern w:val="0"/>
                <w:sz w:val="24"/>
                <w:szCs w:val="20"/>
                <w:highlight w:val="none"/>
                <w:lang w:eastAsia="zh-CN"/>
              </w:rPr>
              <w:t>第二节</w:t>
            </w:r>
          </w:p>
          <w:p w14:paraId="59FB7801">
            <w:pPr>
              <w:kinsoku/>
              <w:overflowPunct/>
              <w:topLinePunct w:val="0"/>
              <w:bidi w:val="0"/>
              <w:adjustRightInd/>
              <w:spacing w:beforeAutospacing="0" w:afterAutospacing="0" w:line="400" w:lineRule="exact"/>
              <w:ind w:left="0" w:leftChars="0" w:right="-420" w:rightChars="-200" w:firstLine="0" w:firstLineChars="0"/>
              <w:rPr>
                <w:rFonts w:hint="eastAsia" w:ascii="仿宋" w:hAnsi="仿宋" w:eastAsia="仿宋" w:cs="仿宋"/>
                <w:color w:val="auto"/>
                <w:kern w:val="0"/>
                <w:sz w:val="24"/>
                <w:szCs w:val="20"/>
                <w:highlight w:val="none"/>
                <w:lang w:val="en-US" w:eastAsia="zh-CN"/>
              </w:rPr>
            </w:pPr>
            <w:r>
              <w:rPr>
                <w:rFonts w:hint="eastAsia" w:ascii="仿宋" w:hAnsi="仿宋" w:eastAsia="仿宋" w:cs="仿宋"/>
                <w:color w:val="auto"/>
                <w:kern w:val="0"/>
                <w:sz w:val="24"/>
                <w:szCs w:val="20"/>
                <w:highlight w:val="none"/>
                <w:lang w:eastAsia="zh-CN"/>
              </w:rPr>
              <w:t>第</w:t>
            </w:r>
            <w:r>
              <w:rPr>
                <w:rFonts w:hint="eastAsia" w:ascii="仿宋" w:hAnsi="仿宋" w:eastAsia="仿宋" w:cs="仿宋"/>
                <w:color w:val="auto"/>
                <w:kern w:val="0"/>
                <w:sz w:val="24"/>
                <w:szCs w:val="20"/>
                <w:highlight w:val="none"/>
                <w:lang w:val="en-US" w:eastAsia="zh-CN"/>
              </w:rPr>
              <w:t>5.4款</w:t>
            </w:r>
          </w:p>
        </w:tc>
        <w:tc>
          <w:tcPr>
            <w:tcW w:w="1857" w:type="dxa"/>
            <w:noWrap w:val="0"/>
            <w:vAlign w:val="center"/>
          </w:tcPr>
          <w:p w14:paraId="06211E4F">
            <w:pPr>
              <w:kinsoku/>
              <w:overflowPunct/>
              <w:topLinePunct w:val="0"/>
              <w:bidi w:val="0"/>
              <w:adjustRightInd/>
              <w:spacing w:beforeAutospacing="0" w:afterAutospacing="0" w:line="400" w:lineRule="exact"/>
              <w:ind w:left="0" w:leftChars="0" w:right="-420" w:rightChars="-200" w:firstLine="0" w:firstLineChars="0"/>
              <w:rPr>
                <w:rFonts w:hint="eastAsia" w:ascii="仿宋" w:hAnsi="仿宋" w:eastAsia="仿宋" w:cs="仿宋"/>
                <w:color w:val="auto"/>
                <w:kern w:val="0"/>
                <w:sz w:val="24"/>
                <w:szCs w:val="20"/>
                <w:highlight w:val="none"/>
                <w:lang w:eastAsia="zh-CN"/>
              </w:rPr>
            </w:pPr>
            <w:r>
              <w:rPr>
                <w:rFonts w:hint="eastAsia" w:ascii="仿宋" w:hAnsi="仿宋" w:eastAsia="仿宋" w:cs="仿宋"/>
                <w:color w:val="auto"/>
                <w:kern w:val="0"/>
                <w:sz w:val="24"/>
                <w:szCs w:val="20"/>
                <w:highlight w:val="none"/>
                <w:lang w:eastAsia="zh-CN"/>
              </w:rPr>
              <w:t>约定乙方承担的</w:t>
            </w:r>
          </w:p>
          <w:p w14:paraId="1F73591A">
            <w:pPr>
              <w:kinsoku/>
              <w:overflowPunct/>
              <w:topLinePunct w:val="0"/>
              <w:bidi w:val="0"/>
              <w:adjustRightInd/>
              <w:spacing w:beforeAutospacing="0" w:afterAutospacing="0" w:line="400" w:lineRule="exact"/>
              <w:ind w:left="0" w:leftChars="0" w:right="-420" w:rightChars="-200" w:firstLine="0" w:firstLineChars="0"/>
              <w:rPr>
                <w:rFonts w:hint="eastAsia" w:ascii="仿宋" w:hAnsi="仿宋" w:eastAsia="仿宋" w:cs="仿宋"/>
                <w:color w:val="auto"/>
                <w:kern w:val="0"/>
                <w:sz w:val="24"/>
                <w:szCs w:val="20"/>
                <w:highlight w:val="none"/>
                <w:lang w:eastAsia="zh-CN"/>
              </w:rPr>
            </w:pPr>
            <w:r>
              <w:rPr>
                <w:rFonts w:hint="eastAsia" w:ascii="仿宋" w:hAnsi="仿宋" w:eastAsia="仿宋" w:cs="仿宋"/>
                <w:color w:val="auto"/>
                <w:kern w:val="0"/>
                <w:sz w:val="24"/>
                <w:szCs w:val="20"/>
                <w:highlight w:val="none"/>
                <w:lang w:eastAsia="zh-CN"/>
              </w:rPr>
              <w:t>其他义务和责任</w:t>
            </w:r>
          </w:p>
        </w:tc>
        <w:tc>
          <w:tcPr>
            <w:tcW w:w="4875" w:type="dxa"/>
            <w:noWrap w:val="0"/>
            <w:vAlign w:val="center"/>
          </w:tcPr>
          <w:p w14:paraId="2A9B6AA1">
            <w:pPr>
              <w:kinsoku/>
              <w:overflowPunct/>
              <w:topLinePunct w:val="0"/>
              <w:bidi w:val="0"/>
              <w:adjustRightInd/>
              <w:spacing w:beforeAutospacing="0" w:afterAutospacing="0" w:line="400" w:lineRule="exact"/>
              <w:ind w:left="-420" w:leftChars="-200" w:right="-420" w:rightChars="-200" w:firstLine="480" w:firstLineChars="200"/>
              <w:rPr>
                <w:rFonts w:hint="eastAsia" w:ascii="仿宋" w:hAnsi="仿宋" w:eastAsia="仿宋" w:cs="仿宋"/>
                <w:color w:val="auto"/>
                <w:kern w:val="0"/>
                <w:sz w:val="24"/>
                <w:szCs w:val="20"/>
                <w:highlight w:val="none"/>
                <w:lang w:val="en-US" w:eastAsia="zh-CN"/>
              </w:rPr>
            </w:pPr>
          </w:p>
        </w:tc>
      </w:tr>
      <w:tr w14:paraId="2D47C36B">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787" w:type="dxa"/>
            <w:noWrap w:val="0"/>
            <w:vAlign w:val="center"/>
          </w:tcPr>
          <w:p w14:paraId="5E3558B8">
            <w:pPr>
              <w:kinsoku/>
              <w:overflowPunct/>
              <w:topLinePunct w:val="0"/>
              <w:bidi w:val="0"/>
              <w:adjustRightInd/>
              <w:spacing w:beforeAutospacing="0" w:afterAutospacing="0" w:line="400" w:lineRule="exact"/>
              <w:ind w:left="0" w:leftChars="0" w:right="-420" w:rightChars="-200" w:firstLine="0" w:firstLineChars="0"/>
              <w:rPr>
                <w:rFonts w:hint="eastAsia" w:ascii="仿宋" w:hAnsi="仿宋" w:eastAsia="仿宋" w:cs="仿宋"/>
                <w:color w:val="auto"/>
                <w:kern w:val="0"/>
                <w:sz w:val="24"/>
                <w:szCs w:val="20"/>
                <w:highlight w:val="none"/>
                <w:lang w:eastAsia="zh-CN"/>
              </w:rPr>
            </w:pPr>
            <w:r>
              <w:rPr>
                <w:rFonts w:hint="eastAsia" w:ascii="仿宋" w:hAnsi="仿宋" w:eastAsia="仿宋" w:cs="仿宋"/>
                <w:color w:val="auto"/>
                <w:kern w:val="0"/>
                <w:sz w:val="24"/>
                <w:szCs w:val="20"/>
                <w:highlight w:val="none"/>
                <w:lang w:eastAsia="zh-CN"/>
              </w:rPr>
              <w:t>第二节</w:t>
            </w:r>
          </w:p>
          <w:p w14:paraId="79F0C8F6">
            <w:pPr>
              <w:kinsoku/>
              <w:overflowPunct/>
              <w:topLinePunct w:val="0"/>
              <w:bidi w:val="0"/>
              <w:adjustRightInd/>
              <w:spacing w:beforeAutospacing="0" w:afterAutospacing="0" w:line="400" w:lineRule="exact"/>
              <w:ind w:left="0" w:leftChars="0" w:right="-420" w:rightChars="-200" w:firstLine="0" w:firstLineChars="0"/>
              <w:rPr>
                <w:rFonts w:hint="eastAsia" w:ascii="仿宋" w:hAnsi="仿宋" w:eastAsia="仿宋" w:cs="仿宋"/>
                <w:color w:val="auto"/>
                <w:kern w:val="0"/>
                <w:sz w:val="24"/>
                <w:szCs w:val="20"/>
                <w:highlight w:val="none"/>
                <w:lang w:eastAsia="zh-CN"/>
              </w:rPr>
            </w:pPr>
            <w:r>
              <w:rPr>
                <w:rFonts w:hint="eastAsia" w:ascii="仿宋" w:hAnsi="仿宋" w:eastAsia="仿宋" w:cs="仿宋"/>
                <w:color w:val="auto"/>
                <w:kern w:val="0"/>
                <w:sz w:val="24"/>
                <w:szCs w:val="20"/>
                <w:highlight w:val="none"/>
                <w:lang w:eastAsia="zh-CN"/>
              </w:rPr>
              <w:t>第</w:t>
            </w:r>
            <w:r>
              <w:rPr>
                <w:rFonts w:hint="eastAsia" w:ascii="仿宋" w:hAnsi="仿宋" w:eastAsia="仿宋" w:cs="仿宋"/>
                <w:color w:val="auto"/>
                <w:kern w:val="0"/>
                <w:sz w:val="24"/>
                <w:szCs w:val="20"/>
                <w:highlight w:val="none"/>
                <w:lang w:val="en-US" w:eastAsia="zh-CN"/>
              </w:rPr>
              <w:t>6.1款</w:t>
            </w:r>
          </w:p>
        </w:tc>
        <w:tc>
          <w:tcPr>
            <w:tcW w:w="1857" w:type="dxa"/>
            <w:noWrap w:val="0"/>
            <w:vAlign w:val="center"/>
          </w:tcPr>
          <w:p w14:paraId="0BE4D869">
            <w:pPr>
              <w:kinsoku/>
              <w:overflowPunct/>
              <w:topLinePunct w:val="0"/>
              <w:bidi w:val="0"/>
              <w:adjustRightInd/>
              <w:spacing w:beforeAutospacing="0" w:afterAutospacing="0" w:line="400" w:lineRule="exact"/>
              <w:ind w:left="0" w:leftChars="0" w:right="-420" w:rightChars="-200" w:firstLine="0" w:firstLineChars="0"/>
              <w:rPr>
                <w:rFonts w:hint="eastAsia" w:ascii="仿宋" w:hAnsi="仿宋" w:eastAsia="仿宋" w:cs="仿宋"/>
                <w:color w:val="auto"/>
                <w:kern w:val="0"/>
                <w:sz w:val="24"/>
                <w:szCs w:val="20"/>
                <w:highlight w:val="none"/>
                <w:lang w:eastAsia="zh-CN"/>
              </w:rPr>
            </w:pPr>
            <w:r>
              <w:rPr>
                <w:rFonts w:hint="eastAsia" w:ascii="仿宋" w:hAnsi="仿宋" w:eastAsia="仿宋" w:cs="仿宋"/>
                <w:color w:val="auto"/>
                <w:kern w:val="0"/>
                <w:sz w:val="24"/>
                <w:szCs w:val="20"/>
                <w:highlight w:val="none"/>
                <w:lang w:eastAsia="zh-CN"/>
              </w:rPr>
              <w:t>履行合同义务</w:t>
            </w:r>
          </w:p>
          <w:p w14:paraId="06D152D2">
            <w:pPr>
              <w:kinsoku/>
              <w:overflowPunct/>
              <w:topLinePunct w:val="0"/>
              <w:bidi w:val="0"/>
              <w:adjustRightInd/>
              <w:spacing w:beforeAutospacing="0" w:afterAutospacing="0" w:line="400" w:lineRule="exact"/>
              <w:ind w:left="0" w:leftChars="0" w:right="-420" w:rightChars="-200" w:firstLine="0" w:firstLineChars="0"/>
              <w:rPr>
                <w:rFonts w:hint="eastAsia" w:ascii="仿宋" w:hAnsi="仿宋" w:eastAsia="仿宋" w:cs="仿宋"/>
                <w:color w:val="auto"/>
                <w:kern w:val="0"/>
                <w:sz w:val="24"/>
                <w:szCs w:val="20"/>
                <w:highlight w:val="none"/>
                <w:lang w:eastAsia="zh-CN"/>
              </w:rPr>
            </w:pPr>
            <w:r>
              <w:rPr>
                <w:rFonts w:hint="eastAsia" w:ascii="仿宋" w:hAnsi="仿宋" w:eastAsia="仿宋" w:cs="仿宋"/>
                <w:color w:val="auto"/>
                <w:kern w:val="0"/>
                <w:sz w:val="24"/>
                <w:szCs w:val="20"/>
                <w:highlight w:val="none"/>
                <w:lang w:eastAsia="zh-CN"/>
              </w:rPr>
              <w:t>的顺序</w:t>
            </w:r>
          </w:p>
        </w:tc>
        <w:tc>
          <w:tcPr>
            <w:tcW w:w="4875" w:type="dxa"/>
            <w:noWrap w:val="0"/>
            <w:vAlign w:val="center"/>
          </w:tcPr>
          <w:p w14:paraId="45F3DAC7">
            <w:pPr>
              <w:kinsoku/>
              <w:overflowPunct/>
              <w:topLinePunct w:val="0"/>
              <w:bidi w:val="0"/>
              <w:adjustRightInd/>
              <w:spacing w:beforeAutospacing="0" w:afterAutospacing="0" w:line="400" w:lineRule="exact"/>
              <w:ind w:left="-420" w:leftChars="-200" w:right="-420" w:rightChars="-200" w:firstLine="480" w:firstLineChars="200"/>
              <w:rPr>
                <w:rFonts w:hint="eastAsia" w:ascii="仿宋" w:hAnsi="仿宋" w:eastAsia="仿宋" w:cs="仿宋"/>
                <w:color w:val="auto"/>
                <w:kern w:val="0"/>
                <w:sz w:val="24"/>
                <w:szCs w:val="20"/>
                <w:highlight w:val="none"/>
                <w:lang w:val="en-US" w:eastAsia="zh-CN"/>
              </w:rPr>
            </w:pPr>
          </w:p>
        </w:tc>
      </w:tr>
      <w:tr w14:paraId="63FFEEFE">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trPr>
        <w:tc>
          <w:tcPr>
            <w:tcW w:w="1787" w:type="dxa"/>
            <w:vMerge w:val="restart"/>
            <w:noWrap w:val="0"/>
            <w:vAlign w:val="center"/>
          </w:tcPr>
          <w:p w14:paraId="0969EFF9">
            <w:pPr>
              <w:kinsoku/>
              <w:overflowPunct/>
              <w:topLinePunct w:val="0"/>
              <w:bidi w:val="0"/>
              <w:adjustRightInd/>
              <w:spacing w:beforeAutospacing="0" w:afterAutospacing="0" w:line="400" w:lineRule="exact"/>
              <w:ind w:left="0" w:leftChars="0" w:right="-420" w:rightChars="-200" w:firstLine="0" w:firstLineChars="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第二节</w:t>
            </w:r>
          </w:p>
          <w:p w14:paraId="1050A1E1">
            <w:pPr>
              <w:kinsoku/>
              <w:overflowPunct/>
              <w:topLinePunct w:val="0"/>
              <w:bidi w:val="0"/>
              <w:adjustRightInd/>
              <w:spacing w:beforeAutospacing="0" w:afterAutospacing="0" w:line="400" w:lineRule="exact"/>
              <w:ind w:left="0" w:leftChars="0" w:right="-420" w:rightChars="-200" w:firstLine="0" w:firstLineChars="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第</w:t>
            </w:r>
            <w:r>
              <w:rPr>
                <w:rFonts w:hint="eastAsia" w:ascii="仿宋" w:hAnsi="仿宋" w:eastAsia="仿宋" w:cs="仿宋"/>
                <w:color w:val="auto"/>
                <w:kern w:val="0"/>
                <w:sz w:val="24"/>
                <w:szCs w:val="20"/>
                <w:highlight w:val="none"/>
                <w:lang w:val="en-US" w:eastAsia="zh-CN"/>
              </w:rPr>
              <w:t>7</w:t>
            </w:r>
            <w:r>
              <w:rPr>
                <w:rFonts w:hint="eastAsia" w:ascii="仿宋" w:hAnsi="仿宋" w:eastAsia="仿宋" w:cs="仿宋"/>
                <w:color w:val="auto"/>
                <w:kern w:val="0"/>
                <w:sz w:val="24"/>
                <w:szCs w:val="20"/>
                <w:highlight w:val="none"/>
              </w:rPr>
              <w:t>.1</w:t>
            </w:r>
            <w:r>
              <w:rPr>
                <w:rFonts w:hint="eastAsia" w:ascii="仿宋" w:hAnsi="仿宋" w:eastAsia="仿宋" w:cs="仿宋"/>
                <w:color w:val="auto"/>
                <w:kern w:val="0"/>
                <w:sz w:val="24"/>
                <w:szCs w:val="20"/>
                <w:highlight w:val="none"/>
                <w:lang w:val="en-US" w:eastAsia="zh-CN"/>
              </w:rPr>
              <w:t>款</w:t>
            </w:r>
          </w:p>
        </w:tc>
        <w:tc>
          <w:tcPr>
            <w:tcW w:w="1857" w:type="dxa"/>
            <w:noWrap w:val="0"/>
            <w:vAlign w:val="center"/>
          </w:tcPr>
          <w:p w14:paraId="211A8CE8">
            <w:pPr>
              <w:kinsoku/>
              <w:overflowPunct/>
              <w:topLinePunct w:val="0"/>
              <w:bidi w:val="0"/>
              <w:adjustRightInd/>
              <w:spacing w:beforeAutospacing="0" w:afterAutospacing="0" w:line="400" w:lineRule="exact"/>
              <w:ind w:left="0" w:leftChars="0" w:right="-420" w:rightChars="-200" w:firstLine="0" w:firstLineChars="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包装</w:t>
            </w:r>
            <w:r>
              <w:rPr>
                <w:rFonts w:hint="eastAsia" w:ascii="仿宋" w:hAnsi="仿宋" w:eastAsia="仿宋" w:cs="仿宋"/>
                <w:color w:val="auto"/>
                <w:kern w:val="0"/>
                <w:sz w:val="24"/>
                <w:szCs w:val="20"/>
                <w:highlight w:val="none"/>
                <w:lang w:eastAsia="zh-CN"/>
              </w:rPr>
              <w:t>特殊要求</w:t>
            </w:r>
          </w:p>
        </w:tc>
        <w:tc>
          <w:tcPr>
            <w:tcW w:w="4875" w:type="dxa"/>
            <w:noWrap w:val="0"/>
            <w:vAlign w:val="center"/>
          </w:tcPr>
          <w:p w14:paraId="08E355AF">
            <w:pPr>
              <w:kinsoku/>
              <w:overflowPunct/>
              <w:topLinePunct w:val="0"/>
              <w:bidi w:val="0"/>
              <w:adjustRightInd/>
              <w:spacing w:beforeAutospacing="0" w:afterAutospacing="0" w:line="400" w:lineRule="exact"/>
              <w:ind w:left="-420" w:leftChars="-200" w:right="-420" w:rightChars="-200" w:firstLine="480" w:firstLineChars="200"/>
              <w:rPr>
                <w:rFonts w:hint="eastAsia" w:ascii="仿宋" w:hAnsi="仿宋" w:eastAsia="仿宋" w:cs="仿宋"/>
                <w:color w:val="auto"/>
                <w:kern w:val="0"/>
                <w:sz w:val="24"/>
                <w:szCs w:val="20"/>
                <w:highlight w:val="none"/>
              </w:rPr>
            </w:pPr>
          </w:p>
        </w:tc>
      </w:tr>
      <w:tr w14:paraId="6A130949">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trPr>
        <w:tc>
          <w:tcPr>
            <w:tcW w:w="1787" w:type="dxa"/>
            <w:vMerge w:val="continue"/>
            <w:noWrap w:val="0"/>
            <w:vAlign w:val="center"/>
          </w:tcPr>
          <w:p w14:paraId="1A6A6BB1">
            <w:pPr>
              <w:kinsoku/>
              <w:overflowPunct/>
              <w:topLinePunct w:val="0"/>
              <w:bidi w:val="0"/>
              <w:adjustRightInd/>
              <w:spacing w:beforeAutospacing="0" w:afterAutospacing="0" w:line="400" w:lineRule="exact"/>
              <w:ind w:left="-420" w:leftChars="-200" w:right="-420" w:rightChars="-200" w:firstLine="480" w:firstLineChars="200"/>
              <w:rPr>
                <w:rFonts w:hint="eastAsia" w:ascii="仿宋" w:hAnsi="仿宋" w:eastAsia="仿宋" w:cs="仿宋"/>
                <w:color w:val="auto"/>
                <w:kern w:val="0"/>
                <w:sz w:val="24"/>
                <w:szCs w:val="20"/>
                <w:highlight w:val="none"/>
              </w:rPr>
            </w:pPr>
          </w:p>
        </w:tc>
        <w:tc>
          <w:tcPr>
            <w:tcW w:w="1857" w:type="dxa"/>
            <w:noWrap w:val="0"/>
            <w:vAlign w:val="center"/>
          </w:tcPr>
          <w:p w14:paraId="29FA9697">
            <w:pPr>
              <w:kinsoku/>
              <w:overflowPunct/>
              <w:topLinePunct w:val="0"/>
              <w:bidi w:val="0"/>
              <w:adjustRightInd/>
              <w:spacing w:beforeAutospacing="0" w:afterAutospacing="0" w:line="400" w:lineRule="exact"/>
              <w:ind w:left="0" w:leftChars="0" w:right="-420" w:rightChars="-200" w:firstLine="0" w:firstLineChars="0"/>
              <w:rPr>
                <w:rFonts w:hint="eastAsia" w:ascii="仿宋" w:hAnsi="仿宋" w:eastAsia="仿宋" w:cs="仿宋"/>
                <w:color w:val="auto"/>
                <w:kern w:val="0"/>
                <w:sz w:val="24"/>
                <w:szCs w:val="20"/>
                <w:highlight w:val="none"/>
                <w:lang w:eastAsia="zh-CN"/>
              </w:rPr>
            </w:pPr>
            <w:r>
              <w:rPr>
                <w:rFonts w:hint="eastAsia" w:ascii="仿宋" w:hAnsi="仿宋" w:eastAsia="仿宋" w:cs="仿宋"/>
                <w:color w:val="auto"/>
                <w:kern w:val="0"/>
                <w:sz w:val="24"/>
                <w:szCs w:val="20"/>
                <w:highlight w:val="none"/>
                <w:lang w:eastAsia="zh-CN"/>
              </w:rPr>
              <w:t>指定现场</w:t>
            </w:r>
          </w:p>
        </w:tc>
        <w:tc>
          <w:tcPr>
            <w:tcW w:w="4875" w:type="dxa"/>
            <w:noWrap w:val="0"/>
            <w:vAlign w:val="center"/>
          </w:tcPr>
          <w:p w14:paraId="445A3116">
            <w:pPr>
              <w:kinsoku/>
              <w:overflowPunct/>
              <w:topLinePunct w:val="0"/>
              <w:bidi w:val="0"/>
              <w:adjustRightInd/>
              <w:spacing w:beforeAutospacing="0" w:afterAutospacing="0" w:line="400" w:lineRule="exact"/>
              <w:ind w:left="-420" w:leftChars="-200" w:right="-420" w:rightChars="-200" w:firstLine="480" w:firstLineChars="200"/>
              <w:rPr>
                <w:rFonts w:hint="eastAsia" w:ascii="仿宋" w:hAnsi="仿宋" w:eastAsia="仿宋" w:cs="仿宋"/>
                <w:color w:val="auto"/>
                <w:kern w:val="0"/>
                <w:sz w:val="24"/>
                <w:szCs w:val="20"/>
                <w:highlight w:val="none"/>
              </w:rPr>
            </w:pPr>
          </w:p>
        </w:tc>
      </w:tr>
      <w:tr w14:paraId="17DE808E">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72" w:hRule="atLeast"/>
        </w:trPr>
        <w:tc>
          <w:tcPr>
            <w:tcW w:w="1787" w:type="dxa"/>
            <w:noWrap w:val="0"/>
            <w:vAlign w:val="center"/>
          </w:tcPr>
          <w:p w14:paraId="4DD475C5">
            <w:pPr>
              <w:kinsoku/>
              <w:overflowPunct/>
              <w:topLinePunct w:val="0"/>
              <w:bidi w:val="0"/>
              <w:adjustRightInd/>
              <w:spacing w:beforeAutospacing="0" w:afterAutospacing="0" w:line="400" w:lineRule="exact"/>
              <w:ind w:left="0" w:leftChars="0" w:right="-420" w:rightChars="-200" w:firstLine="0" w:firstLineChars="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第二节</w:t>
            </w:r>
          </w:p>
          <w:p w14:paraId="6E10EB5B">
            <w:pPr>
              <w:kinsoku/>
              <w:overflowPunct/>
              <w:topLinePunct w:val="0"/>
              <w:bidi w:val="0"/>
              <w:adjustRightInd/>
              <w:spacing w:beforeAutospacing="0" w:afterAutospacing="0" w:line="400" w:lineRule="exact"/>
              <w:ind w:left="0" w:leftChars="0" w:right="-420" w:rightChars="-200" w:firstLine="0" w:firstLineChars="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第</w:t>
            </w:r>
            <w:r>
              <w:rPr>
                <w:rFonts w:hint="eastAsia" w:ascii="仿宋" w:hAnsi="仿宋" w:eastAsia="仿宋" w:cs="仿宋"/>
                <w:color w:val="auto"/>
                <w:kern w:val="0"/>
                <w:sz w:val="24"/>
                <w:szCs w:val="20"/>
                <w:highlight w:val="none"/>
                <w:lang w:val="en-US" w:eastAsia="zh-CN"/>
              </w:rPr>
              <w:t>7</w:t>
            </w:r>
            <w:r>
              <w:rPr>
                <w:rFonts w:hint="eastAsia" w:ascii="仿宋" w:hAnsi="仿宋" w:eastAsia="仿宋" w:cs="仿宋"/>
                <w:color w:val="auto"/>
                <w:kern w:val="0"/>
                <w:sz w:val="24"/>
                <w:szCs w:val="20"/>
                <w:highlight w:val="none"/>
              </w:rPr>
              <w:t>.2</w:t>
            </w:r>
            <w:r>
              <w:rPr>
                <w:rFonts w:hint="eastAsia" w:ascii="仿宋" w:hAnsi="仿宋" w:eastAsia="仿宋" w:cs="仿宋"/>
                <w:color w:val="auto"/>
                <w:kern w:val="0"/>
                <w:sz w:val="24"/>
                <w:szCs w:val="20"/>
                <w:highlight w:val="none"/>
                <w:lang w:val="en-US" w:eastAsia="zh-CN"/>
              </w:rPr>
              <w:t>款</w:t>
            </w:r>
          </w:p>
        </w:tc>
        <w:tc>
          <w:tcPr>
            <w:tcW w:w="1857" w:type="dxa"/>
            <w:noWrap w:val="0"/>
            <w:vAlign w:val="center"/>
          </w:tcPr>
          <w:p w14:paraId="3405C5BF">
            <w:pPr>
              <w:kinsoku/>
              <w:overflowPunct/>
              <w:topLinePunct w:val="0"/>
              <w:bidi w:val="0"/>
              <w:adjustRightInd/>
              <w:spacing w:beforeAutospacing="0" w:afterAutospacing="0" w:line="400" w:lineRule="exact"/>
              <w:ind w:left="0" w:leftChars="0" w:right="-420" w:rightChars="-200" w:firstLine="0" w:firstLineChars="0"/>
              <w:rPr>
                <w:rFonts w:hint="eastAsia" w:ascii="仿宋" w:hAnsi="仿宋" w:eastAsia="仿宋" w:cs="仿宋"/>
                <w:color w:val="auto"/>
                <w:kern w:val="0"/>
                <w:sz w:val="24"/>
                <w:szCs w:val="20"/>
                <w:highlight w:val="none"/>
                <w:lang w:eastAsia="zh-CN"/>
              </w:rPr>
            </w:pPr>
            <w:r>
              <w:rPr>
                <w:rFonts w:hint="eastAsia" w:ascii="仿宋" w:hAnsi="仿宋" w:eastAsia="仿宋" w:cs="仿宋"/>
                <w:color w:val="auto"/>
                <w:kern w:val="0"/>
                <w:sz w:val="24"/>
                <w:szCs w:val="20"/>
                <w:highlight w:val="none"/>
                <w:lang w:eastAsia="zh-CN"/>
              </w:rPr>
              <w:t>运输特殊要求</w:t>
            </w:r>
          </w:p>
        </w:tc>
        <w:tc>
          <w:tcPr>
            <w:tcW w:w="4875" w:type="dxa"/>
            <w:noWrap w:val="0"/>
            <w:vAlign w:val="center"/>
          </w:tcPr>
          <w:p w14:paraId="0AE86533">
            <w:pPr>
              <w:kinsoku/>
              <w:overflowPunct/>
              <w:topLinePunct w:val="0"/>
              <w:bidi w:val="0"/>
              <w:adjustRightInd/>
              <w:spacing w:beforeAutospacing="0" w:afterAutospacing="0" w:line="400" w:lineRule="exact"/>
              <w:ind w:left="-420" w:leftChars="-200" w:right="-420" w:rightChars="-200" w:firstLine="480" w:firstLineChars="200"/>
              <w:rPr>
                <w:rFonts w:hint="eastAsia" w:ascii="仿宋" w:hAnsi="仿宋" w:eastAsia="仿宋" w:cs="仿宋"/>
                <w:color w:val="auto"/>
                <w:kern w:val="0"/>
                <w:sz w:val="24"/>
                <w:szCs w:val="20"/>
                <w:highlight w:val="none"/>
              </w:rPr>
            </w:pPr>
          </w:p>
        </w:tc>
      </w:tr>
      <w:tr w14:paraId="4F1EC678">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trPr>
        <w:tc>
          <w:tcPr>
            <w:tcW w:w="1787" w:type="dxa"/>
            <w:noWrap w:val="0"/>
            <w:vAlign w:val="center"/>
          </w:tcPr>
          <w:p w14:paraId="300DD956">
            <w:pPr>
              <w:kinsoku/>
              <w:overflowPunct/>
              <w:topLinePunct w:val="0"/>
              <w:bidi w:val="0"/>
              <w:adjustRightInd/>
              <w:spacing w:beforeAutospacing="0" w:afterAutospacing="0" w:line="400" w:lineRule="exact"/>
              <w:ind w:left="0" w:leftChars="0" w:right="-420" w:rightChars="-200" w:firstLine="0" w:firstLineChars="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第二节</w:t>
            </w:r>
          </w:p>
          <w:p w14:paraId="1620961A">
            <w:pPr>
              <w:kinsoku/>
              <w:overflowPunct/>
              <w:topLinePunct w:val="0"/>
              <w:bidi w:val="0"/>
              <w:adjustRightInd/>
              <w:spacing w:beforeAutospacing="0" w:afterAutospacing="0" w:line="400" w:lineRule="exact"/>
              <w:ind w:left="0" w:leftChars="0" w:right="-420" w:rightChars="-200" w:firstLine="0" w:firstLineChars="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第</w:t>
            </w:r>
            <w:r>
              <w:rPr>
                <w:rFonts w:hint="eastAsia" w:ascii="仿宋" w:hAnsi="仿宋" w:eastAsia="仿宋" w:cs="仿宋"/>
                <w:color w:val="auto"/>
                <w:kern w:val="0"/>
                <w:sz w:val="24"/>
                <w:szCs w:val="20"/>
                <w:highlight w:val="none"/>
                <w:lang w:val="en-US" w:eastAsia="zh-CN"/>
              </w:rPr>
              <w:t>7</w:t>
            </w:r>
            <w:r>
              <w:rPr>
                <w:rFonts w:hint="eastAsia" w:ascii="仿宋" w:hAnsi="仿宋" w:eastAsia="仿宋" w:cs="仿宋"/>
                <w:color w:val="auto"/>
                <w:kern w:val="0"/>
                <w:sz w:val="24"/>
                <w:szCs w:val="20"/>
                <w:highlight w:val="none"/>
              </w:rPr>
              <w:t>.3</w:t>
            </w:r>
            <w:r>
              <w:rPr>
                <w:rFonts w:hint="eastAsia" w:ascii="仿宋" w:hAnsi="仿宋" w:eastAsia="仿宋" w:cs="仿宋"/>
                <w:color w:val="auto"/>
                <w:kern w:val="0"/>
                <w:sz w:val="24"/>
                <w:szCs w:val="20"/>
                <w:highlight w:val="none"/>
                <w:lang w:val="en-US" w:eastAsia="zh-CN"/>
              </w:rPr>
              <w:t>款</w:t>
            </w:r>
          </w:p>
        </w:tc>
        <w:tc>
          <w:tcPr>
            <w:tcW w:w="1857" w:type="dxa"/>
            <w:noWrap w:val="0"/>
            <w:vAlign w:val="center"/>
          </w:tcPr>
          <w:p w14:paraId="45F78129">
            <w:pPr>
              <w:kinsoku/>
              <w:overflowPunct/>
              <w:topLinePunct w:val="0"/>
              <w:bidi w:val="0"/>
              <w:adjustRightInd/>
              <w:spacing w:beforeAutospacing="0" w:afterAutospacing="0" w:line="400" w:lineRule="exact"/>
              <w:ind w:left="0" w:leftChars="0" w:right="-420" w:rightChars="-200" w:firstLine="0" w:firstLineChars="0"/>
              <w:rPr>
                <w:rFonts w:hint="eastAsia" w:ascii="仿宋" w:hAnsi="仿宋" w:eastAsia="仿宋" w:cs="仿宋"/>
                <w:color w:val="auto"/>
                <w:kern w:val="0"/>
                <w:sz w:val="24"/>
                <w:szCs w:val="20"/>
                <w:highlight w:val="none"/>
                <w:lang w:eastAsia="zh-CN"/>
              </w:rPr>
            </w:pPr>
            <w:r>
              <w:rPr>
                <w:rFonts w:hint="eastAsia" w:ascii="仿宋" w:hAnsi="仿宋" w:eastAsia="仿宋" w:cs="仿宋"/>
                <w:color w:val="auto"/>
                <w:kern w:val="0"/>
                <w:sz w:val="24"/>
                <w:szCs w:val="20"/>
                <w:highlight w:val="none"/>
                <w:lang w:eastAsia="zh-CN"/>
              </w:rPr>
              <w:t>保险要求</w:t>
            </w:r>
          </w:p>
        </w:tc>
        <w:tc>
          <w:tcPr>
            <w:tcW w:w="4875" w:type="dxa"/>
            <w:noWrap w:val="0"/>
            <w:vAlign w:val="center"/>
          </w:tcPr>
          <w:p w14:paraId="6593DE1E">
            <w:pPr>
              <w:kinsoku/>
              <w:overflowPunct/>
              <w:topLinePunct w:val="0"/>
              <w:bidi w:val="0"/>
              <w:adjustRightInd/>
              <w:spacing w:beforeAutospacing="0" w:afterAutospacing="0" w:line="400" w:lineRule="exact"/>
              <w:ind w:left="-420" w:leftChars="-200" w:right="-420" w:rightChars="-200" w:firstLine="480" w:firstLineChars="200"/>
              <w:rPr>
                <w:rFonts w:hint="eastAsia" w:ascii="仿宋" w:hAnsi="仿宋" w:eastAsia="仿宋" w:cs="仿宋"/>
                <w:color w:val="auto"/>
                <w:kern w:val="0"/>
                <w:sz w:val="24"/>
                <w:szCs w:val="20"/>
                <w:highlight w:val="none"/>
              </w:rPr>
            </w:pPr>
          </w:p>
        </w:tc>
      </w:tr>
      <w:tr w14:paraId="15D0796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787" w:type="dxa"/>
            <w:noWrap w:val="0"/>
            <w:vAlign w:val="center"/>
          </w:tcPr>
          <w:p w14:paraId="12FBD982">
            <w:pPr>
              <w:kinsoku/>
              <w:overflowPunct/>
              <w:topLinePunct w:val="0"/>
              <w:bidi w:val="0"/>
              <w:adjustRightInd/>
              <w:spacing w:beforeAutospacing="0" w:afterAutospacing="0" w:line="400" w:lineRule="exact"/>
              <w:ind w:left="0" w:leftChars="0" w:right="-420" w:rightChars="-200" w:firstLine="0" w:firstLineChars="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第二节</w:t>
            </w:r>
          </w:p>
          <w:p w14:paraId="58684051">
            <w:pPr>
              <w:kinsoku/>
              <w:overflowPunct/>
              <w:topLinePunct w:val="0"/>
              <w:bidi w:val="0"/>
              <w:adjustRightInd/>
              <w:spacing w:beforeAutospacing="0" w:afterAutospacing="0" w:line="400" w:lineRule="exact"/>
              <w:ind w:left="0" w:leftChars="0" w:right="-420" w:rightChars="-200" w:firstLine="0" w:firstLineChars="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第</w:t>
            </w:r>
            <w:r>
              <w:rPr>
                <w:rFonts w:hint="eastAsia" w:ascii="仿宋" w:hAnsi="仿宋" w:eastAsia="仿宋" w:cs="仿宋"/>
                <w:color w:val="auto"/>
                <w:kern w:val="0"/>
                <w:sz w:val="24"/>
                <w:szCs w:val="20"/>
                <w:highlight w:val="none"/>
                <w:lang w:val="en-US" w:eastAsia="zh-CN"/>
              </w:rPr>
              <w:t>8</w:t>
            </w:r>
            <w:r>
              <w:rPr>
                <w:rFonts w:hint="eastAsia" w:ascii="仿宋" w:hAnsi="仿宋" w:eastAsia="仿宋" w:cs="仿宋"/>
                <w:color w:val="auto"/>
                <w:kern w:val="0"/>
                <w:sz w:val="24"/>
                <w:szCs w:val="20"/>
                <w:highlight w:val="none"/>
              </w:rPr>
              <w:t>.2（1）项</w:t>
            </w:r>
          </w:p>
        </w:tc>
        <w:tc>
          <w:tcPr>
            <w:tcW w:w="1857" w:type="dxa"/>
            <w:noWrap w:val="0"/>
            <w:vAlign w:val="center"/>
          </w:tcPr>
          <w:p w14:paraId="07A21318">
            <w:pPr>
              <w:kinsoku/>
              <w:overflowPunct/>
              <w:topLinePunct w:val="0"/>
              <w:bidi w:val="0"/>
              <w:adjustRightInd/>
              <w:spacing w:beforeAutospacing="0" w:afterAutospacing="0" w:line="400" w:lineRule="exact"/>
              <w:ind w:left="0" w:leftChars="0" w:right="-420" w:rightChars="-200" w:firstLine="0" w:firstLineChars="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质量保证期</w:t>
            </w:r>
          </w:p>
        </w:tc>
        <w:tc>
          <w:tcPr>
            <w:tcW w:w="4875" w:type="dxa"/>
            <w:noWrap w:val="0"/>
            <w:vAlign w:val="center"/>
          </w:tcPr>
          <w:p w14:paraId="2D540846">
            <w:pPr>
              <w:kinsoku/>
              <w:overflowPunct/>
              <w:topLinePunct w:val="0"/>
              <w:bidi w:val="0"/>
              <w:adjustRightInd/>
              <w:spacing w:beforeAutospacing="0" w:afterAutospacing="0" w:line="400" w:lineRule="exact"/>
              <w:ind w:left="-420" w:leftChars="-200" w:right="-420" w:rightChars="-200" w:firstLine="480" w:firstLineChars="200"/>
              <w:rPr>
                <w:rFonts w:hint="eastAsia" w:ascii="仿宋" w:hAnsi="仿宋" w:eastAsia="仿宋" w:cs="仿宋"/>
                <w:color w:val="auto"/>
                <w:kern w:val="0"/>
                <w:sz w:val="24"/>
                <w:szCs w:val="20"/>
                <w:highlight w:val="none"/>
              </w:rPr>
            </w:pPr>
          </w:p>
        </w:tc>
      </w:tr>
      <w:tr w14:paraId="7AB0A58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787" w:type="dxa"/>
            <w:noWrap w:val="0"/>
            <w:vAlign w:val="center"/>
          </w:tcPr>
          <w:p w14:paraId="76D58F42">
            <w:pPr>
              <w:kinsoku/>
              <w:overflowPunct/>
              <w:topLinePunct w:val="0"/>
              <w:bidi w:val="0"/>
              <w:adjustRightInd/>
              <w:spacing w:beforeAutospacing="0" w:afterAutospacing="0" w:line="400" w:lineRule="exact"/>
              <w:ind w:left="0" w:leftChars="0" w:right="-420" w:rightChars="-200" w:firstLine="0" w:firstLineChars="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第二节</w:t>
            </w:r>
          </w:p>
          <w:p w14:paraId="5E9E7841">
            <w:pPr>
              <w:kinsoku/>
              <w:overflowPunct/>
              <w:topLinePunct w:val="0"/>
              <w:bidi w:val="0"/>
              <w:adjustRightInd/>
              <w:spacing w:beforeAutospacing="0" w:afterAutospacing="0" w:line="400" w:lineRule="exact"/>
              <w:ind w:left="0" w:leftChars="0" w:right="-420" w:rightChars="-200" w:firstLine="0" w:firstLineChars="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第</w:t>
            </w:r>
            <w:r>
              <w:rPr>
                <w:rFonts w:hint="eastAsia" w:ascii="仿宋" w:hAnsi="仿宋" w:eastAsia="仿宋" w:cs="仿宋"/>
                <w:color w:val="auto"/>
                <w:kern w:val="0"/>
                <w:sz w:val="24"/>
                <w:szCs w:val="20"/>
                <w:highlight w:val="none"/>
                <w:lang w:val="en-US" w:eastAsia="zh-CN"/>
              </w:rPr>
              <w:t>8</w:t>
            </w:r>
            <w:r>
              <w:rPr>
                <w:rFonts w:hint="eastAsia" w:ascii="仿宋" w:hAnsi="仿宋" w:eastAsia="仿宋" w:cs="仿宋"/>
                <w:color w:val="auto"/>
                <w:kern w:val="0"/>
                <w:sz w:val="24"/>
                <w:szCs w:val="20"/>
                <w:highlight w:val="none"/>
              </w:rPr>
              <w:t>.2（3）项</w:t>
            </w:r>
          </w:p>
        </w:tc>
        <w:tc>
          <w:tcPr>
            <w:tcW w:w="1857" w:type="dxa"/>
            <w:noWrap w:val="0"/>
            <w:vAlign w:val="center"/>
          </w:tcPr>
          <w:p w14:paraId="2935856F">
            <w:pPr>
              <w:kinsoku/>
              <w:overflowPunct/>
              <w:topLinePunct w:val="0"/>
              <w:bidi w:val="0"/>
              <w:adjustRightInd/>
              <w:spacing w:beforeAutospacing="0" w:afterAutospacing="0" w:line="400" w:lineRule="exact"/>
              <w:ind w:left="0" w:leftChars="0" w:right="-420" w:rightChars="-200" w:firstLine="0" w:firstLineChars="0"/>
              <w:rPr>
                <w:rFonts w:hint="eastAsia" w:ascii="仿宋" w:hAnsi="仿宋" w:eastAsia="仿宋" w:cs="仿宋"/>
                <w:color w:val="auto"/>
                <w:kern w:val="0"/>
                <w:sz w:val="24"/>
                <w:szCs w:val="20"/>
                <w:highlight w:val="none"/>
                <w:lang w:eastAsia="zh-CN"/>
              </w:rPr>
            </w:pPr>
            <w:r>
              <w:rPr>
                <w:rFonts w:hint="eastAsia" w:ascii="仿宋" w:hAnsi="仿宋" w:eastAsia="仿宋" w:cs="仿宋"/>
                <w:color w:val="auto"/>
                <w:kern w:val="0"/>
                <w:sz w:val="24"/>
                <w:szCs w:val="20"/>
                <w:highlight w:val="none"/>
                <w:lang w:eastAsia="zh-CN"/>
              </w:rPr>
              <w:t>货物质量缺陷</w:t>
            </w:r>
          </w:p>
          <w:p w14:paraId="054E50D1">
            <w:pPr>
              <w:kinsoku/>
              <w:overflowPunct/>
              <w:topLinePunct w:val="0"/>
              <w:bidi w:val="0"/>
              <w:adjustRightInd/>
              <w:spacing w:beforeAutospacing="0" w:afterAutospacing="0" w:line="400" w:lineRule="exact"/>
              <w:ind w:left="0" w:leftChars="0" w:right="-420" w:rightChars="-200" w:firstLine="0" w:firstLineChars="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响应时间</w:t>
            </w:r>
          </w:p>
        </w:tc>
        <w:tc>
          <w:tcPr>
            <w:tcW w:w="4875" w:type="dxa"/>
            <w:noWrap w:val="0"/>
            <w:vAlign w:val="center"/>
          </w:tcPr>
          <w:p w14:paraId="4744EC11">
            <w:pPr>
              <w:kinsoku/>
              <w:overflowPunct/>
              <w:topLinePunct w:val="0"/>
              <w:bidi w:val="0"/>
              <w:adjustRightInd/>
              <w:spacing w:beforeAutospacing="0" w:afterAutospacing="0" w:line="400" w:lineRule="exact"/>
              <w:ind w:left="-420" w:leftChars="-200" w:right="-420" w:rightChars="-200" w:firstLine="480" w:firstLineChars="200"/>
              <w:rPr>
                <w:rFonts w:hint="eastAsia" w:ascii="仿宋" w:hAnsi="仿宋" w:eastAsia="仿宋" w:cs="仿宋"/>
                <w:color w:val="auto"/>
                <w:kern w:val="0"/>
                <w:sz w:val="24"/>
                <w:szCs w:val="20"/>
                <w:highlight w:val="none"/>
              </w:rPr>
            </w:pPr>
          </w:p>
        </w:tc>
      </w:tr>
      <w:tr w14:paraId="30DCAA1D">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787" w:type="dxa"/>
            <w:noWrap w:val="0"/>
            <w:vAlign w:val="center"/>
          </w:tcPr>
          <w:p w14:paraId="5486E27F">
            <w:pPr>
              <w:kinsoku/>
              <w:overflowPunct/>
              <w:topLinePunct w:val="0"/>
              <w:bidi w:val="0"/>
              <w:adjustRightInd/>
              <w:spacing w:beforeAutospacing="0" w:afterAutospacing="0" w:line="400" w:lineRule="exact"/>
              <w:ind w:left="0" w:leftChars="0" w:right="-420" w:rightChars="-200" w:firstLine="0" w:firstLineChars="0"/>
              <w:rPr>
                <w:rFonts w:hint="eastAsia" w:ascii="仿宋" w:hAnsi="仿宋" w:eastAsia="仿宋" w:cs="仿宋"/>
                <w:color w:val="auto"/>
                <w:kern w:val="0"/>
                <w:sz w:val="24"/>
                <w:szCs w:val="20"/>
                <w:highlight w:val="none"/>
                <w:lang w:val="en-US" w:eastAsia="zh-CN"/>
              </w:rPr>
            </w:pPr>
            <w:r>
              <w:rPr>
                <w:rFonts w:hint="eastAsia" w:ascii="仿宋" w:hAnsi="仿宋" w:eastAsia="仿宋" w:cs="仿宋"/>
                <w:color w:val="auto"/>
                <w:kern w:val="0"/>
                <w:sz w:val="24"/>
                <w:szCs w:val="20"/>
                <w:highlight w:val="none"/>
                <w:lang w:val="en-US" w:eastAsia="zh-CN"/>
              </w:rPr>
              <w:t>第二节</w:t>
            </w:r>
          </w:p>
          <w:p w14:paraId="76F9C781">
            <w:pPr>
              <w:kinsoku/>
              <w:overflowPunct/>
              <w:topLinePunct w:val="0"/>
              <w:bidi w:val="0"/>
              <w:adjustRightInd/>
              <w:spacing w:beforeAutospacing="0" w:afterAutospacing="0" w:line="400" w:lineRule="exact"/>
              <w:ind w:left="0" w:leftChars="0" w:right="-420" w:rightChars="-200" w:firstLine="0" w:firstLineChars="0"/>
              <w:rPr>
                <w:rFonts w:hint="eastAsia" w:ascii="仿宋" w:hAnsi="仿宋" w:eastAsia="仿宋" w:cs="仿宋"/>
                <w:color w:val="auto"/>
                <w:kern w:val="0"/>
                <w:sz w:val="24"/>
                <w:szCs w:val="20"/>
                <w:highlight w:val="none"/>
                <w:lang w:val="en-US" w:eastAsia="zh-CN"/>
              </w:rPr>
            </w:pPr>
            <w:r>
              <w:rPr>
                <w:rFonts w:hint="eastAsia" w:ascii="仿宋" w:hAnsi="仿宋" w:eastAsia="仿宋" w:cs="仿宋"/>
                <w:color w:val="auto"/>
                <w:kern w:val="0"/>
                <w:sz w:val="24"/>
                <w:szCs w:val="20"/>
                <w:highlight w:val="none"/>
                <w:lang w:val="en-US" w:eastAsia="zh-CN"/>
              </w:rPr>
              <w:t>第11.1款</w:t>
            </w:r>
          </w:p>
        </w:tc>
        <w:tc>
          <w:tcPr>
            <w:tcW w:w="1857" w:type="dxa"/>
            <w:noWrap w:val="0"/>
            <w:vAlign w:val="center"/>
          </w:tcPr>
          <w:p w14:paraId="727B6D69">
            <w:pPr>
              <w:kinsoku/>
              <w:overflowPunct/>
              <w:topLinePunct w:val="0"/>
              <w:bidi w:val="0"/>
              <w:adjustRightInd/>
              <w:spacing w:beforeAutospacing="0" w:afterAutospacing="0" w:line="400" w:lineRule="exact"/>
              <w:ind w:left="0" w:leftChars="0" w:right="-420" w:rightChars="-200" w:firstLine="0" w:firstLineChars="0"/>
              <w:rPr>
                <w:rFonts w:hint="eastAsia" w:ascii="仿宋" w:hAnsi="仿宋" w:eastAsia="仿宋" w:cs="仿宋"/>
                <w:color w:val="auto"/>
                <w:kern w:val="0"/>
                <w:sz w:val="24"/>
                <w:szCs w:val="20"/>
                <w:highlight w:val="none"/>
                <w:lang w:val="en-US" w:eastAsia="zh-CN"/>
              </w:rPr>
            </w:pPr>
            <w:r>
              <w:rPr>
                <w:rFonts w:hint="eastAsia" w:ascii="仿宋" w:hAnsi="仿宋" w:eastAsia="仿宋" w:cs="仿宋"/>
                <w:color w:val="auto"/>
                <w:kern w:val="0"/>
                <w:sz w:val="24"/>
                <w:szCs w:val="20"/>
                <w:highlight w:val="none"/>
                <w:lang w:val="en-US" w:eastAsia="zh-CN"/>
              </w:rPr>
              <w:t>其他应当保密</w:t>
            </w:r>
          </w:p>
          <w:p w14:paraId="55C6CE5E">
            <w:pPr>
              <w:kinsoku/>
              <w:overflowPunct/>
              <w:topLinePunct w:val="0"/>
              <w:bidi w:val="0"/>
              <w:adjustRightInd/>
              <w:spacing w:beforeAutospacing="0" w:afterAutospacing="0" w:line="400" w:lineRule="exact"/>
              <w:ind w:left="0" w:leftChars="0" w:right="-420" w:rightChars="-200" w:firstLine="0" w:firstLineChars="0"/>
              <w:rPr>
                <w:rFonts w:hint="eastAsia" w:ascii="仿宋" w:hAnsi="仿宋" w:eastAsia="仿宋" w:cs="仿宋"/>
                <w:color w:val="auto"/>
                <w:kern w:val="0"/>
                <w:sz w:val="24"/>
                <w:szCs w:val="20"/>
                <w:highlight w:val="none"/>
                <w:lang w:val="en-US" w:eastAsia="zh-CN"/>
              </w:rPr>
            </w:pPr>
            <w:r>
              <w:rPr>
                <w:rFonts w:hint="eastAsia" w:ascii="仿宋" w:hAnsi="仿宋" w:eastAsia="仿宋" w:cs="仿宋"/>
                <w:color w:val="auto"/>
                <w:kern w:val="0"/>
                <w:sz w:val="24"/>
                <w:szCs w:val="20"/>
                <w:highlight w:val="none"/>
                <w:lang w:val="en-US" w:eastAsia="zh-CN"/>
              </w:rPr>
              <w:t>的信息</w:t>
            </w:r>
          </w:p>
        </w:tc>
        <w:tc>
          <w:tcPr>
            <w:tcW w:w="4875" w:type="dxa"/>
            <w:noWrap w:val="0"/>
            <w:vAlign w:val="center"/>
          </w:tcPr>
          <w:p w14:paraId="1EBEB080">
            <w:pPr>
              <w:kinsoku/>
              <w:overflowPunct/>
              <w:topLinePunct w:val="0"/>
              <w:bidi w:val="0"/>
              <w:adjustRightInd/>
              <w:spacing w:beforeAutospacing="0" w:afterAutospacing="0" w:line="400" w:lineRule="exact"/>
              <w:ind w:left="-420" w:leftChars="-200" w:right="-420" w:rightChars="-200" w:firstLine="480" w:firstLineChars="200"/>
              <w:rPr>
                <w:rFonts w:hint="eastAsia" w:ascii="仿宋" w:hAnsi="仿宋" w:eastAsia="仿宋" w:cs="仿宋"/>
                <w:color w:val="auto"/>
                <w:kern w:val="0"/>
                <w:sz w:val="24"/>
                <w:szCs w:val="20"/>
                <w:highlight w:val="none"/>
              </w:rPr>
            </w:pPr>
          </w:p>
        </w:tc>
      </w:tr>
      <w:tr w14:paraId="7CE080AB">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97" w:hRule="atLeast"/>
        </w:trPr>
        <w:tc>
          <w:tcPr>
            <w:tcW w:w="1787" w:type="dxa"/>
            <w:noWrap w:val="0"/>
            <w:vAlign w:val="center"/>
          </w:tcPr>
          <w:p w14:paraId="293F8E37">
            <w:pPr>
              <w:kinsoku/>
              <w:overflowPunct/>
              <w:topLinePunct w:val="0"/>
              <w:bidi w:val="0"/>
              <w:adjustRightInd/>
              <w:spacing w:beforeAutospacing="0" w:afterAutospacing="0" w:line="400" w:lineRule="exact"/>
              <w:ind w:left="0" w:leftChars="0" w:right="-420" w:rightChars="-200" w:firstLine="0" w:firstLineChars="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第二节</w:t>
            </w:r>
          </w:p>
          <w:p w14:paraId="76D45F6C">
            <w:pPr>
              <w:kinsoku/>
              <w:overflowPunct/>
              <w:topLinePunct w:val="0"/>
              <w:bidi w:val="0"/>
              <w:adjustRightInd/>
              <w:spacing w:beforeAutospacing="0" w:afterAutospacing="0" w:line="400" w:lineRule="exact"/>
              <w:ind w:left="0" w:leftChars="0" w:right="-420" w:rightChars="-200" w:firstLine="0" w:firstLineChars="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第1</w:t>
            </w:r>
            <w:r>
              <w:rPr>
                <w:rFonts w:hint="eastAsia" w:ascii="仿宋" w:hAnsi="仿宋" w:eastAsia="仿宋" w:cs="仿宋"/>
                <w:color w:val="auto"/>
                <w:kern w:val="0"/>
                <w:sz w:val="24"/>
                <w:szCs w:val="20"/>
                <w:highlight w:val="none"/>
                <w:lang w:val="en-US" w:eastAsia="zh-CN"/>
              </w:rPr>
              <w:t>2</w:t>
            </w:r>
            <w:r>
              <w:rPr>
                <w:rFonts w:hint="eastAsia" w:ascii="仿宋" w:hAnsi="仿宋" w:eastAsia="仿宋" w:cs="仿宋"/>
                <w:color w:val="auto"/>
                <w:kern w:val="0"/>
                <w:sz w:val="24"/>
                <w:szCs w:val="20"/>
                <w:highlight w:val="none"/>
              </w:rPr>
              <w:t>.2款</w:t>
            </w:r>
          </w:p>
        </w:tc>
        <w:tc>
          <w:tcPr>
            <w:tcW w:w="1857" w:type="dxa"/>
            <w:noWrap w:val="0"/>
            <w:vAlign w:val="center"/>
          </w:tcPr>
          <w:p w14:paraId="640C450D">
            <w:pPr>
              <w:kinsoku/>
              <w:overflowPunct/>
              <w:topLinePunct w:val="0"/>
              <w:bidi w:val="0"/>
              <w:adjustRightInd/>
              <w:spacing w:beforeAutospacing="0" w:afterAutospacing="0" w:line="400" w:lineRule="exact"/>
              <w:ind w:left="0" w:leftChars="0" w:right="-420" w:rightChars="-200" w:firstLine="0" w:firstLineChars="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合同价款支付</w:t>
            </w:r>
          </w:p>
          <w:p w14:paraId="62961F49">
            <w:pPr>
              <w:kinsoku/>
              <w:overflowPunct/>
              <w:topLinePunct w:val="0"/>
              <w:bidi w:val="0"/>
              <w:adjustRightInd/>
              <w:spacing w:beforeAutospacing="0" w:afterAutospacing="0" w:line="400" w:lineRule="exact"/>
              <w:ind w:left="0" w:leftChars="0" w:right="-420" w:rightChars="-200" w:firstLine="0" w:firstLineChars="0"/>
              <w:rPr>
                <w:rFonts w:hint="eastAsia" w:ascii="仿宋" w:hAnsi="仿宋" w:eastAsia="仿宋" w:cs="仿宋"/>
                <w:color w:val="auto"/>
                <w:kern w:val="0"/>
                <w:sz w:val="24"/>
                <w:szCs w:val="20"/>
                <w:highlight w:val="none"/>
                <w:lang w:eastAsia="zh-CN"/>
              </w:rPr>
            </w:pPr>
            <w:r>
              <w:rPr>
                <w:rFonts w:hint="eastAsia" w:ascii="仿宋" w:hAnsi="仿宋" w:eastAsia="仿宋" w:cs="仿宋"/>
                <w:color w:val="auto"/>
                <w:kern w:val="0"/>
                <w:sz w:val="24"/>
                <w:szCs w:val="20"/>
                <w:highlight w:val="none"/>
                <w:lang w:eastAsia="zh-CN"/>
              </w:rPr>
              <w:t>时间</w:t>
            </w:r>
          </w:p>
        </w:tc>
        <w:tc>
          <w:tcPr>
            <w:tcW w:w="4875" w:type="dxa"/>
            <w:noWrap w:val="0"/>
            <w:vAlign w:val="center"/>
          </w:tcPr>
          <w:p w14:paraId="318BEB03">
            <w:pPr>
              <w:kinsoku/>
              <w:overflowPunct/>
              <w:topLinePunct w:val="0"/>
              <w:bidi w:val="0"/>
              <w:adjustRightInd/>
              <w:spacing w:beforeAutospacing="0" w:afterAutospacing="0" w:line="400" w:lineRule="exact"/>
              <w:ind w:left="-420" w:leftChars="-200" w:right="-420" w:rightChars="-200" w:firstLine="480" w:firstLineChars="200"/>
              <w:rPr>
                <w:rFonts w:hint="eastAsia" w:ascii="仿宋" w:hAnsi="仿宋" w:eastAsia="仿宋" w:cs="仿宋"/>
                <w:color w:val="auto"/>
                <w:kern w:val="0"/>
                <w:sz w:val="24"/>
                <w:szCs w:val="20"/>
                <w:highlight w:val="none"/>
              </w:rPr>
            </w:pPr>
          </w:p>
        </w:tc>
      </w:tr>
      <w:tr w14:paraId="3E1D278B">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97" w:hRule="atLeast"/>
        </w:trPr>
        <w:tc>
          <w:tcPr>
            <w:tcW w:w="1787" w:type="dxa"/>
            <w:noWrap w:val="0"/>
            <w:vAlign w:val="center"/>
          </w:tcPr>
          <w:p w14:paraId="7BD95484">
            <w:pPr>
              <w:kinsoku/>
              <w:overflowPunct/>
              <w:topLinePunct w:val="0"/>
              <w:bidi w:val="0"/>
              <w:adjustRightInd/>
              <w:spacing w:beforeAutospacing="0" w:afterAutospacing="0" w:line="400" w:lineRule="exact"/>
              <w:ind w:left="0" w:leftChars="0" w:right="-420" w:rightChars="-200" w:firstLine="0" w:firstLineChars="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第二节</w:t>
            </w:r>
          </w:p>
          <w:p w14:paraId="217ACEB2">
            <w:pPr>
              <w:kinsoku/>
              <w:overflowPunct/>
              <w:topLinePunct w:val="0"/>
              <w:bidi w:val="0"/>
              <w:adjustRightInd/>
              <w:spacing w:beforeAutospacing="0" w:afterAutospacing="0" w:line="400" w:lineRule="exact"/>
              <w:ind w:left="0" w:leftChars="0" w:right="-420" w:rightChars="-200" w:firstLine="0" w:firstLineChars="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第</w:t>
            </w:r>
            <w:r>
              <w:rPr>
                <w:rFonts w:hint="eastAsia" w:ascii="仿宋" w:hAnsi="仿宋" w:eastAsia="仿宋" w:cs="仿宋"/>
                <w:color w:val="auto"/>
                <w:kern w:val="0"/>
                <w:sz w:val="24"/>
                <w:szCs w:val="20"/>
                <w:highlight w:val="none"/>
                <w:lang w:val="en-US" w:eastAsia="zh-CN"/>
              </w:rPr>
              <w:t>13.2</w:t>
            </w:r>
            <w:r>
              <w:rPr>
                <w:rFonts w:hint="eastAsia" w:ascii="仿宋" w:hAnsi="仿宋" w:eastAsia="仿宋" w:cs="仿宋"/>
                <w:color w:val="auto"/>
                <w:kern w:val="0"/>
                <w:sz w:val="24"/>
                <w:szCs w:val="20"/>
                <w:highlight w:val="none"/>
              </w:rPr>
              <w:t>款</w:t>
            </w:r>
          </w:p>
        </w:tc>
        <w:tc>
          <w:tcPr>
            <w:tcW w:w="1857" w:type="dxa"/>
            <w:noWrap w:val="0"/>
            <w:vAlign w:val="center"/>
          </w:tcPr>
          <w:p w14:paraId="43FA7C86">
            <w:pPr>
              <w:kinsoku/>
              <w:overflowPunct/>
              <w:topLinePunct w:val="0"/>
              <w:bidi w:val="0"/>
              <w:adjustRightInd/>
              <w:spacing w:beforeAutospacing="0" w:afterAutospacing="0" w:line="400" w:lineRule="exact"/>
              <w:ind w:left="0" w:leftChars="0" w:right="-420" w:rightChars="-200" w:firstLine="0" w:firstLineChars="0"/>
              <w:rPr>
                <w:rFonts w:hint="eastAsia" w:ascii="仿宋" w:hAnsi="仿宋" w:eastAsia="仿宋" w:cs="仿宋"/>
                <w:color w:val="auto"/>
                <w:kern w:val="0"/>
                <w:sz w:val="24"/>
                <w:szCs w:val="20"/>
                <w:highlight w:val="none"/>
                <w:lang w:val="en-US" w:eastAsia="zh-CN"/>
              </w:rPr>
            </w:pPr>
            <w:r>
              <w:rPr>
                <w:rFonts w:hint="eastAsia" w:ascii="仿宋" w:hAnsi="仿宋" w:eastAsia="仿宋" w:cs="仿宋"/>
                <w:color w:val="auto"/>
                <w:kern w:val="0"/>
                <w:sz w:val="24"/>
                <w:szCs w:val="20"/>
                <w:highlight w:val="none"/>
                <w:lang w:val="en-US" w:eastAsia="zh-CN"/>
              </w:rPr>
              <w:t>履约保证金</w:t>
            </w:r>
          </w:p>
          <w:p w14:paraId="5E8E4852">
            <w:pPr>
              <w:kinsoku/>
              <w:overflowPunct/>
              <w:topLinePunct w:val="0"/>
              <w:bidi w:val="0"/>
              <w:adjustRightInd/>
              <w:spacing w:beforeAutospacing="0" w:afterAutospacing="0" w:line="400" w:lineRule="exact"/>
              <w:ind w:left="0" w:leftChars="0" w:right="-420" w:rightChars="-200" w:firstLine="0" w:firstLineChars="0"/>
              <w:rPr>
                <w:rFonts w:hint="eastAsia" w:ascii="仿宋" w:hAnsi="仿宋" w:eastAsia="仿宋" w:cs="仿宋"/>
                <w:color w:val="auto"/>
                <w:kern w:val="0"/>
                <w:sz w:val="24"/>
                <w:szCs w:val="20"/>
                <w:highlight w:val="none"/>
                <w:lang w:val="en-US" w:eastAsia="zh-CN"/>
              </w:rPr>
            </w:pPr>
            <w:r>
              <w:rPr>
                <w:rFonts w:hint="eastAsia" w:ascii="仿宋" w:hAnsi="仿宋" w:eastAsia="仿宋" w:cs="仿宋"/>
                <w:color w:val="auto"/>
                <w:kern w:val="0"/>
                <w:sz w:val="24"/>
                <w:szCs w:val="20"/>
                <w:highlight w:val="none"/>
                <w:lang w:val="en-US" w:eastAsia="zh-CN"/>
              </w:rPr>
              <w:t>不予退还的情形</w:t>
            </w:r>
          </w:p>
        </w:tc>
        <w:tc>
          <w:tcPr>
            <w:tcW w:w="4875" w:type="dxa"/>
            <w:noWrap w:val="0"/>
            <w:vAlign w:val="center"/>
          </w:tcPr>
          <w:p w14:paraId="1E3BC2AA">
            <w:pPr>
              <w:kinsoku/>
              <w:overflowPunct/>
              <w:topLinePunct w:val="0"/>
              <w:bidi w:val="0"/>
              <w:adjustRightInd/>
              <w:spacing w:beforeAutospacing="0" w:afterAutospacing="0" w:line="400" w:lineRule="exact"/>
              <w:ind w:left="-420" w:leftChars="-200" w:right="-420" w:rightChars="-200" w:firstLine="480" w:firstLineChars="200"/>
              <w:rPr>
                <w:rFonts w:hint="eastAsia" w:ascii="仿宋" w:hAnsi="仿宋" w:eastAsia="仿宋" w:cs="仿宋"/>
                <w:color w:val="auto"/>
                <w:kern w:val="0"/>
                <w:sz w:val="24"/>
                <w:szCs w:val="20"/>
                <w:highlight w:val="none"/>
              </w:rPr>
            </w:pPr>
          </w:p>
        </w:tc>
      </w:tr>
      <w:tr w14:paraId="305B85BB">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787" w:type="dxa"/>
            <w:noWrap w:val="0"/>
            <w:vAlign w:val="center"/>
          </w:tcPr>
          <w:p w14:paraId="5C377ED2">
            <w:pPr>
              <w:kinsoku/>
              <w:overflowPunct/>
              <w:topLinePunct w:val="0"/>
              <w:bidi w:val="0"/>
              <w:adjustRightInd/>
              <w:spacing w:beforeAutospacing="0" w:afterAutospacing="0" w:line="400" w:lineRule="exact"/>
              <w:ind w:left="0" w:leftChars="0" w:right="-420" w:rightChars="-200" w:firstLine="0" w:firstLineChars="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第二节</w:t>
            </w:r>
          </w:p>
          <w:p w14:paraId="155CCEF7">
            <w:pPr>
              <w:kinsoku/>
              <w:overflowPunct/>
              <w:topLinePunct w:val="0"/>
              <w:bidi w:val="0"/>
              <w:adjustRightInd/>
              <w:spacing w:beforeAutospacing="0" w:afterAutospacing="0" w:line="400" w:lineRule="exact"/>
              <w:ind w:left="0" w:leftChars="0" w:right="-420" w:rightChars="-200" w:firstLine="0" w:firstLineChars="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第</w:t>
            </w:r>
            <w:r>
              <w:rPr>
                <w:rFonts w:hint="eastAsia" w:ascii="仿宋" w:hAnsi="仿宋" w:eastAsia="仿宋" w:cs="仿宋"/>
                <w:color w:val="auto"/>
                <w:kern w:val="0"/>
                <w:sz w:val="24"/>
                <w:szCs w:val="20"/>
                <w:highlight w:val="none"/>
                <w:lang w:val="en-US" w:eastAsia="zh-CN"/>
              </w:rPr>
              <w:t>13.3</w:t>
            </w:r>
            <w:r>
              <w:rPr>
                <w:rFonts w:hint="eastAsia" w:ascii="仿宋" w:hAnsi="仿宋" w:eastAsia="仿宋" w:cs="仿宋"/>
                <w:color w:val="auto"/>
                <w:kern w:val="0"/>
                <w:sz w:val="24"/>
                <w:szCs w:val="20"/>
                <w:highlight w:val="none"/>
              </w:rPr>
              <w:t>款</w:t>
            </w:r>
          </w:p>
        </w:tc>
        <w:tc>
          <w:tcPr>
            <w:tcW w:w="1857" w:type="dxa"/>
            <w:noWrap w:val="0"/>
            <w:vAlign w:val="center"/>
          </w:tcPr>
          <w:p w14:paraId="69AD589B">
            <w:pPr>
              <w:kinsoku/>
              <w:overflowPunct/>
              <w:topLinePunct w:val="0"/>
              <w:bidi w:val="0"/>
              <w:adjustRightInd/>
              <w:spacing w:beforeAutospacing="0" w:afterAutospacing="0" w:line="400" w:lineRule="exact"/>
              <w:ind w:left="0" w:leftChars="0" w:right="-420" w:rightChars="-200" w:firstLine="0" w:firstLineChars="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履约保证金退还</w:t>
            </w:r>
          </w:p>
          <w:p w14:paraId="302716BE">
            <w:pPr>
              <w:kinsoku/>
              <w:overflowPunct/>
              <w:topLinePunct w:val="0"/>
              <w:bidi w:val="0"/>
              <w:adjustRightInd/>
              <w:spacing w:beforeAutospacing="0" w:afterAutospacing="0" w:line="400" w:lineRule="exact"/>
              <w:ind w:left="0" w:leftChars="0" w:right="-420" w:rightChars="-200" w:firstLine="0" w:firstLineChars="0"/>
              <w:rPr>
                <w:rFonts w:hint="eastAsia" w:ascii="仿宋" w:hAnsi="仿宋" w:eastAsia="仿宋" w:cs="仿宋"/>
                <w:color w:val="auto"/>
                <w:kern w:val="0"/>
                <w:sz w:val="24"/>
                <w:szCs w:val="20"/>
                <w:highlight w:val="none"/>
                <w:lang w:eastAsia="zh-CN"/>
              </w:rPr>
            </w:pPr>
            <w:r>
              <w:rPr>
                <w:rFonts w:hint="eastAsia" w:ascii="仿宋" w:hAnsi="仿宋" w:eastAsia="仿宋" w:cs="仿宋"/>
                <w:color w:val="auto"/>
                <w:kern w:val="0"/>
                <w:sz w:val="24"/>
                <w:szCs w:val="20"/>
                <w:highlight w:val="none"/>
              </w:rPr>
              <w:t>时间及</w:t>
            </w:r>
            <w:r>
              <w:rPr>
                <w:rFonts w:hint="eastAsia" w:ascii="仿宋" w:hAnsi="仿宋" w:eastAsia="仿宋" w:cs="仿宋"/>
                <w:color w:val="auto"/>
                <w:kern w:val="0"/>
                <w:sz w:val="24"/>
                <w:szCs w:val="20"/>
                <w:highlight w:val="none"/>
                <w:lang w:eastAsia="zh-CN"/>
              </w:rPr>
              <w:t>逾期退还</w:t>
            </w:r>
          </w:p>
          <w:p w14:paraId="7551AC94">
            <w:pPr>
              <w:kinsoku/>
              <w:overflowPunct/>
              <w:topLinePunct w:val="0"/>
              <w:bidi w:val="0"/>
              <w:adjustRightInd/>
              <w:spacing w:beforeAutospacing="0" w:afterAutospacing="0" w:line="400" w:lineRule="exact"/>
              <w:ind w:left="0" w:leftChars="0" w:right="-420" w:rightChars="-200" w:firstLine="0" w:firstLineChars="0"/>
              <w:rPr>
                <w:rFonts w:hint="eastAsia" w:ascii="仿宋" w:hAnsi="仿宋" w:cs="仿宋"/>
                <w:color w:val="auto"/>
                <w:kern w:val="0"/>
                <w:sz w:val="24"/>
                <w:szCs w:val="20"/>
                <w:highlight w:val="none"/>
              </w:rPr>
            </w:pPr>
            <w:r>
              <w:rPr>
                <w:rFonts w:hint="eastAsia" w:ascii="仿宋" w:hAnsi="仿宋" w:eastAsia="仿宋" w:cs="仿宋"/>
                <w:color w:val="auto"/>
                <w:kern w:val="0"/>
                <w:sz w:val="24"/>
                <w:szCs w:val="20"/>
                <w:highlight w:val="none"/>
                <w:lang w:eastAsia="zh-CN"/>
              </w:rPr>
              <w:t>的</w:t>
            </w:r>
            <w:r>
              <w:rPr>
                <w:rFonts w:hint="eastAsia" w:ascii="仿宋" w:hAnsi="仿宋" w:eastAsia="仿宋" w:cs="仿宋"/>
                <w:color w:val="auto"/>
                <w:kern w:val="0"/>
                <w:sz w:val="24"/>
                <w:szCs w:val="20"/>
                <w:highlight w:val="none"/>
              </w:rPr>
              <w:t>违约金</w:t>
            </w:r>
          </w:p>
        </w:tc>
        <w:tc>
          <w:tcPr>
            <w:tcW w:w="4875" w:type="dxa"/>
            <w:noWrap w:val="0"/>
            <w:vAlign w:val="center"/>
          </w:tcPr>
          <w:p w14:paraId="24F86363">
            <w:pPr>
              <w:kinsoku/>
              <w:overflowPunct/>
              <w:topLinePunct w:val="0"/>
              <w:bidi w:val="0"/>
              <w:adjustRightInd/>
              <w:spacing w:beforeAutospacing="0" w:afterAutospacing="0" w:line="400" w:lineRule="exact"/>
              <w:ind w:left="-420" w:leftChars="-200" w:right="-420" w:rightChars="-200" w:firstLine="480" w:firstLineChars="200"/>
              <w:rPr>
                <w:rFonts w:hint="eastAsia" w:ascii="仿宋" w:hAnsi="仿宋" w:eastAsia="仿宋" w:cs="仿宋"/>
                <w:color w:val="auto"/>
                <w:kern w:val="0"/>
                <w:sz w:val="24"/>
                <w:szCs w:val="20"/>
                <w:highlight w:val="none"/>
              </w:rPr>
            </w:pPr>
          </w:p>
        </w:tc>
      </w:tr>
      <w:tr w14:paraId="402E813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84" w:hRule="atLeast"/>
        </w:trPr>
        <w:tc>
          <w:tcPr>
            <w:tcW w:w="1787" w:type="dxa"/>
            <w:noWrap w:val="0"/>
            <w:vAlign w:val="center"/>
          </w:tcPr>
          <w:p w14:paraId="7A7E3015">
            <w:pPr>
              <w:kinsoku/>
              <w:overflowPunct/>
              <w:topLinePunct w:val="0"/>
              <w:bidi w:val="0"/>
              <w:adjustRightInd/>
              <w:spacing w:beforeAutospacing="0" w:afterAutospacing="0" w:line="400" w:lineRule="exact"/>
              <w:ind w:left="0" w:leftChars="0" w:right="-420" w:rightChars="-200" w:firstLine="0" w:firstLineChars="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第二节</w:t>
            </w:r>
          </w:p>
          <w:p w14:paraId="7A098DA6">
            <w:pPr>
              <w:kinsoku/>
              <w:overflowPunct/>
              <w:topLinePunct w:val="0"/>
              <w:bidi w:val="0"/>
              <w:adjustRightInd/>
              <w:spacing w:beforeAutospacing="0" w:afterAutospacing="0" w:line="400" w:lineRule="exact"/>
              <w:ind w:left="0" w:leftChars="0" w:right="-420" w:rightChars="-200" w:firstLine="0" w:firstLineChars="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第1</w:t>
            </w:r>
            <w:r>
              <w:rPr>
                <w:rFonts w:hint="eastAsia" w:ascii="仿宋" w:hAnsi="仿宋" w:eastAsia="仿宋" w:cs="仿宋"/>
                <w:color w:val="auto"/>
                <w:kern w:val="0"/>
                <w:sz w:val="24"/>
                <w:szCs w:val="20"/>
                <w:highlight w:val="none"/>
                <w:lang w:val="en-US" w:eastAsia="zh-CN"/>
              </w:rPr>
              <w:t>4</w:t>
            </w:r>
            <w:r>
              <w:rPr>
                <w:rFonts w:hint="eastAsia" w:ascii="仿宋" w:hAnsi="仿宋" w:eastAsia="仿宋" w:cs="仿宋"/>
                <w:color w:val="auto"/>
                <w:kern w:val="0"/>
                <w:sz w:val="24"/>
                <w:szCs w:val="20"/>
                <w:highlight w:val="none"/>
              </w:rPr>
              <w:t>.1（</w:t>
            </w:r>
            <w:r>
              <w:rPr>
                <w:rFonts w:hint="eastAsia" w:ascii="仿宋" w:hAnsi="仿宋" w:eastAsia="仿宋" w:cs="仿宋"/>
                <w:color w:val="auto"/>
                <w:kern w:val="0"/>
                <w:sz w:val="24"/>
                <w:szCs w:val="20"/>
                <w:highlight w:val="none"/>
                <w:lang w:val="en-US" w:eastAsia="zh-CN"/>
              </w:rPr>
              <w:t>3</w:t>
            </w:r>
            <w:r>
              <w:rPr>
                <w:rFonts w:hint="eastAsia" w:ascii="仿宋" w:hAnsi="仿宋" w:eastAsia="仿宋" w:cs="仿宋"/>
                <w:color w:val="auto"/>
                <w:kern w:val="0"/>
                <w:sz w:val="24"/>
                <w:szCs w:val="20"/>
                <w:highlight w:val="none"/>
              </w:rPr>
              <w:t>）项</w:t>
            </w:r>
          </w:p>
        </w:tc>
        <w:tc>
          <w:tcPr>
            <w:tcW w:w="1857" w:type="dxa"/>
            <w:noWrap w:val="0"/>
            <w:vAlign w:val="center"/>
          </w:tcPr>
          <w:p w14:paraId="35297483">
            <w:pPr>
              <w:kinsoku/>
              <w:overflowPunct/>
              <w:topLinePunct w:val="0"/>
              <w:bidi w:val="0"/>
              <w:adjustRightInd/>
              <w:spacing w:beforeAutospacing="0" w:afterAutospacing="0" w:line="400" w:lineRule="exact"/>
              <w:ind w:left="0" w:leftChars="0" w:right="-420" w:rightChars="-200" w:firstLine="0" w:firstLineChars="0"/>
              <w:rPr>
                <w:rFonts w:hint="eastAsia" w:ascii="仿宋" w:hAnsi="仿宋" w:eastAsia="仿宋" w:cs="仿宋"/>
                <w:color w:val="auto"/>
                <w:kern w:val="0"/>
                <w:sz w:val="24"/>
                <w:szCs w:val="20"/>
                <w:highlight w:val="none"/>
                <w:lang w:val="en-US" w:eastAsia="zh-CN"/>
              </w:rPr>
            </w:pPr>
            <w:r>
              <w:rPr>
                <w:rFonts w:hint="eastAsia" w:ascii="仿宋" w:hAnsi="仿宋" w:eastAsia="仿宋" w:cs="仿宋"/>
                <w:color w:val="auto"/>
                <w:kern w:val="0"/>
                <w:sz w:val="24"/>
                <w:szCs w:val="20"/>
                <w:highlight w:val="none"/>
                <w:lang w:val="en-US" w:eastAsia="zh-CN"/>
              </w:rPr>
              <w:t>运行监督、</w:t>
            </w:r>
          </w:p>
          <w:p w14:paraId="1289F0D8">
            <w:pPr>
              <w:kinsoku/>
              <w:overflowPunct/>
              <w:topLinePunct w:val="0"/>
              <w:bidi w:val="0"/>
              <w:adjustRightInd/>
              <w:spacing w:beforeAutospacing="0" w:afterAutospacing="0" w:line="400" w:lineRule="exact"/>
              <w:ind w:left="0" w:leftChars="0" w:right="-420" w:rightChars="-200" w:firstLine="0" w:firstLineChars="0"/>
              <w:rPr>
                <w:rFonts w:hint="eastAsia" w:ascii="仿宋" w:hAnsi="仿宋" w:eastAsia="仿宋" w:cs="仿宋"/>
                <w:color w:val="auto"/>
                <w:kern w:val="0"/>
                <w:sz w:val="24"/>
                <w:szCs w:val="20"/>
                <w:highlight w:val="none"/>
                <w:lang w:val="en-US" w:eastAsia="zh-CN"/>
              </w:rPr>
            </w:pPr>
            <w:r>
              <w:rPr>
                <w:rFonts w:hint="eastAsia" w:ascii="仿宋" w:hAnsi="仿宋" w:eastAsia="仿宋" w:cs="仿宋"/>
                <w:color w:val="auto"/>
                <w:kern w:val="0"/>
                <w:sz w:val="24"/>
                <w:szCs w:val="20"/>
                <w:highlight w:val="none"/>
                <w:lang w:val="en-US" w:eastAsia="zh-CN"/>
              </w:rPr>
              <w:t>维修期限</w:t>
            </w:r>
          </w:p>
        </w:tc>
        <w:tc>
          <w:tcPr>
            <w:tcW w:w="4875" w:type="dxa"/>
            <w:noWrap w:val="0"/>
            <w:vAlign w:val="center"/>
          </w:tcPr>
          <w:p w14:paraId="56DB072D">
            <w:pPr>
              <w:kinsoku/>
              <w:overflowPunct/>
              <w:topLinePunct w:val="0"/>
              <w:bidi w:val="0"/>
              <w:adjustRightInd/>
              <w:spacing w:beforeAutospacing="0" w:afterAutospacing="0" w:line="400" w:lineRule="exact"/>
              <w:ind w:left="0" w:leftChars="0" w:right="-420" w:rightChars="-200" w:firstLine="0" w:firstLineChars="0"/>
              <w:rPr>
                <w:rFonts w:hint="eastAsia" w:ascii="仿宋" w:hAnsi="仿宋" w:eastAsia="仿宋" w:cs="仿宋"/>
                <w:color w:val="auto"/>
                <w:kern w:val="0"/>
                <w:sz w:val="24"/>
                <w:szCs w:val="20"/>
                <w:highlight w:val="none"/>
                <w:lang w:eastAsia="zh-CN"/>
              </w:rPr>
            </w:pPr>
          </w:p>
        </w:tc>
      </w:tr>
      <w:tr w14:paraId="63AD9E7E">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84" w:hRule="atLeast"/>
        </w:trPr>
        <w:tc>
          <w:tcPr>
            <w:tcW w:w="1787" w:type="dxa"/>
            <w:noWrap w:val="0"/>
            <w:vAlign w:val="center"/>
          </w:tcPr>
          <w:p w14:paraId="1B84B80F">
            <w:pPr>
              <w:kinsoku/>
              <w:overflowPunct/>
              <w:topLinePunct w:val="0"/>
              <w:bidi w:val="0"/>
              <w:adjustRightInd/>
              <w:spacing w:beforeAutospacing="0" w:afterAutospacing="0" w:line="400" w:lineRule="exact"/>
              <w:ind w:left="0" w:leftChars="0" w:right="-420" w:rightChars="-200" w:firstLine="0" w:firstLineChars="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第二节</w:t>
            </w:r>
          </w:p>
          <w:p w14:paraId="3CC4E8AB">
            <w:pPr>
              <w:kinsoku/>
              <w:overflowPunct/>
              <w:topLinePunct w:val="0"/>
              <w:bidi w:val="0"/>
              <w:adjustRightInd/>
              <w:spacing w:beforeAutospacing="0" w:afterAutospacing="0" w:line="400" w:lineRule="exact"/>
              <w:ind w:left="0" w:leftChars="0" w:right="-420" w:rightChars="-200" w:firstLine="0" w:firstLineChars="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第1</w:t>
            </w:r>
            <w:r>
              <w:rPr>
                <w:rFonts w:hint="eastAsia" w:ascii="仿宋" w:hAnsi="仿宋" w:eastAsia="仿宋" w:cs="仿宋"/>
                <w:color w:val="auto"/>
                <w:kern w:val="0"/>
                <w:sz w:val="24"/>
                <w:szCs w:val="20"/>
                <w:highlight w:val="none"/>
                <w:lang w:val="en-US" w:eastAsia="zh-CN"/>
              </w:rPr>
              <w:t>4</w:t>
            </w:r>
            <w:r>
              <w:rPr>
                <w:rFonts w:hint="eastAsia" w:ascii="仿宋" w:hAnsi="仿宋" w:eastAsia="仿宋" w:cs="仿宋"/>
                <w:color w:val="auto"/>
                <w:kern w:val="0"/>
                <w:sz w:val="24"/>
                <w:szCs w:val="20"/>
                <w:highlight w:val="none"/>
              </w:rPr>
              <w:t>.1（</w:t>
            </w:r>
            <w:r>
              <w:rPr>
                <w:rFonts w:hint="eastAsia" w:ascii="仿宋" w:hAnsi="仿宋" w:eastAsia="仿宋" w:cs="仿宋"/>
                <w:color w:val="auto"/>
                <w:kern w:val="0"/>
                <w:sz w:val="24"/>
                <w:szCs w:val="20"/>
                <w:highlight w:val="none"/>
                <w:lang w:val="en-US" w:eastAsia="zh-CN"/>
              </w:rPr>
              <w:t>5</w:t>
            </w:r>
            <w:r>
              <w:rPr>
                <w:rFonts w:hint="eastAsia" w:ascii="仿宋" w:hAnsi="仿宋" w:eastAsia="仿宋" w:cs="仿宋"/>
                <w:color w:val="auto"/>
                <w:kern w:val="0"/>
                <w:sz w:val="24"/>
                <w:szCs w:val="20"/>
                <w:highlight w:val="none"/>
              </w:rPr>
              <w:t>）项</w:t>
            </w:r>
          </w:p>
        </w:tc>
        <w:tc>
          <w:tcPr>
            <w:tcW w:w="1857" w:type="dxa"/>
            <w:noWrap w:val="0"/>
            <w:vAlign w:val="center"/>
          </w:tcPr>
          <w:p w14:paraId="01F34AB0">
            <w:pPr>
              <w:kinsoku/>
              <w:overflowPunct/>
              <w:topLinePunct w:val="0"/>
              <w:bidi w:val="0"/>
              <w:adjustRightInd/>
              <w:spacing w:beforeAutospacing="0" w:afterAutospacing="0" w:line="400" w:lineRule="exact"/>
              <w:ind w:left="0" w:leftChars="0" w:right="-420" w:rightChars="-200" w:firstLine="0" w:firstLineChars="0"/>
              <w:rPr>
                <w:rFonts w:hint="eastAsia" w:ascii="仿宋" w:hAnsi="仿宋" w:eastAsia="仿宋" w:cs="仿宋"/>
                <w:color w:val="auto"/>
                <w:kern w:val="0"/>
                <w:sz w:val="24"/>
                <w:szCs w:val="20"/>
                <w:highlight w:val="none"/>
                <w:lang w:val="en-US" w:eastAsia="zh-CN"/>
              </w:rPr>
            </w:pPr>
            <w:r>
              <w:rPr>
                <w:rFonts w:hint="eastAsia" w:ascii="仿宋" w:hAnsi="仿宋" w:eastAsia="仿宋" w:cs="仿宋"/>
                <w:color w:val="auto"/>
                <w:kern w:val="0"/>
                <w:sz w:val="24"/>
                <w:szCs w:val="20"/>
                <w:highlight w:val="none"/>
                <w:lang w:val="en-US" w:eastAsia="zh-CN"/>
              </w:rPr>
              <w:t>货物回收的约定</w:t>
            </w:r>
          </w:p>
        </w:tc>
        <w:tc>
          <w:tcPr>
            <w:tcW w:w="4875" w:type="dxa"/>
            <w:noWrap w:val="0"/>
            <w:vAlign w:val="center"/>
          </w:tcPr>
          <w:p w14:paraId="51A22819">
            <w:pPr>
              <w:kinsoku/>
              <w:overflowPunct/>
              <w:topLinePunct w:val="0"/>
              <w:bidi w:val="0"/>
              <w:adjustRightInd/>
              <w:spacing w:beforeAutospacing="0" w:afterAutospacing="0" w:line="400" w:lineRule="exact"/>
              <w:ind w:left="-420" w:leftChars="-200" w:right="-420" w:rightChars="-200" w:firstLine="480" w:firstLineChars="200"/>
              <w:rPr>
                <w:rFonts w:hint="eastAsia" w:ascii="仿宋" w:hAnsi="仿宋" w:eastAsia="仿宋" w:cs="仿宋"/>
                <w:color w:val="auto"/>
                <w:kern w:val="0"/>
                <w:sz w:val="24"/>
                <w:szCs w:val="20"/>
                <w:highlight w:val="none"/>
              </w:rPr>
            </w:pPr>
          </w:p>
        </w:tc>
      </w:tr>
      <w:tr w14:paraId="2F7BAAAE">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787" w:type="dxa"/>
            <w:noWrap w:val="0"/>
            <w:vAlign w:val="center"/>
          </w:tcPr>
          <w:p w14:paraId="334757A6">
            <w:pPr>
              <w:kinsoku/>
              <w:overflowPunct/>
              <w:topLinePunct w:val="0"/>
              <w:bidi w:val="0"/>
              <w:adjustRightInd/>
              <w:spacing w:beforeAutospacing="0" w:afterAutospacing="0" w:line="400" w:lineRule="exact"/>
              <w:ind w:left="0" w:leftChars="0" w:right="-420" w:rightChars="-200" w:firstLine="0" w:firstLineChars="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第二节</w:t>
            </w:r>
          </w:p>
          <w:p w14:paraId="34994113">
            <w:pPr>
              <w:kinsoku/>
              <w:overflowPunct/>
              <w:topLinePunct w:val="0"/>
              <w:bidi w:val="0"/>
              <w:adjustRightInd/>
              <w:spacing w:beforeAutospacing="0" w:afterAutospacing="0" w:line="400" w:lineRule="exact"/>
              <w:ind w:left="0" w:leftChars="0" w:right="-420" w:rightChars="-200" w:firstLine="0" w:firstLineChars="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第1</w:t>
            </w:r>
            <w:r>
              <w:rPr>
                <w:rFonts w:hint="eastAsia" w:ascii="仿宋" w:hAnsi="仿宋" w:eastAsia="仿宋" w:cs="仿宋"/>
                <w:color w:val="auto"/>
                <w:kern w:val="0"/>
                <w:sz w:val="24"/>
                <w:szCs w:val="20"/>
                <w:highlight w:val="none"/>
                <w:lang w:val="en-US" w:eastAsia="zh-CN"/>
              </w:rPr>
              <w:t>4</w:t>
            </w:r>
            <w:r>
              <w:rPr>
                <w:rFonts w:hint="eastAsia" w:ascii="仿宋" w:hAnsi="仿宋" w:eastAsia="仿宋" w:cs="仿宋"/>
                <w:color w:val="auto"/>
                <w:kern w:val="0"/>
                <w:sz w:val="24"/>
                <w:szCs w:val="20"/>
                <w:highlight w:val="none"/>
              </w:rPr>
              <w:t>.1（</w:t>
            </w:r>
            <w:r>
              <w:rPr>
                <w:rFonts w:hint="eastAsia" w:ascii="仿宋" w:hAnsi="仿宋" w:eastAsia="仿宋" w:cs="仿宋"/>
                <w:color w:val="auto"/>
                <w:kern w:val="0"/>
                <w:sz w:val="24"/>
                <w:szCs w:val="20"/>
                <w:highlight w:val="none"/>
                <w:lang w:val="en-US" w:eastAsia="zh-CN"/>
              </w:rPr>
              <w:t>6</w:t>
            </w:r>
            <w:r>
              <w:rPr>
                <w:rFonts w:hint="eastAsia" w:ascii="仿宋" w:hAnsi="仿宋" w:eastAsia="仿宋" w:cs="仿宋"/>
                <w:color w:val="auto"/>
                <w:kern w:val="0"/>
                <w:sz w:val="24"/>
                <w:szCs w:val="20"/>
                <w:highlight w:val="none"/>
              </w:rPr>
              <w:t>）项</w:t>
            </w:r>
          </w:p>
        </w:tc>
        <w:tc>
          <w:tcPr>
            <w:tcW w:w="1857" w:type="dxa"/>
            <w:noWrap w:val="0"/>
            <w:vAlign w:val="center"/>
          </w:tcPr>
          <w:p w14:paraId="441BB858">
            <w:pPr>
              <w:kinsoku/>
              <w:overflowPunct/>
              <w:topLinePunct w:val="0"/>
              <w:bidi w:val="0"/>
              <w:adjustRightInd/>
              <w:spacing w:beforeAutospacing="0" w:afterAutospacing="0" w:line="400" w:lineRule="exact"/>
              <w:ind w:left="0" w:leftChars="0" w:right="-420" w:rightChars="-200" w:firstLine="0" w:firstLineChars="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乙方提供的其他</w:t>
            </w:r>
          </w:p>
          <w:p w14:paraId="13664335">
            <w:pPr>
              <w:kinsoku/>
              <w:overflowPunct/>
              <w:topLinePunct w:val="0"/>
              <w:bidi w:val="0"/>
              <w:adjustRightInd/>
              <w:spacing w:beforeAutospacing="0" w:afterAutospacing="0" w:line="400" w:lineRule="exact"/>
              <w:ind w:left="0" w:leftChars="0" w:right="-420" w:rightChars="-200" w:firstLine="0" w:firstLineChars="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服务</w:t>
            </w:r>
          </w:p>
        </w:tc>
        <w:tc>
          <w:tcPr>
            <w:tcW w:w="4875" w:type="dxa"/>
            <w:noWrap w:val="0"/>
            <w:vAlign w:val="center"/>
          </w:tcPr>
          <w:p w14:paraId="1BB48CC5">
            <w:pPr>
              <w:kinsoku/>
              <w:overflowPunct/>
              <w:topLinePunct w:val="0"/>
              <w:bidi w:val="0"/>
              <w:adjustRightInd/>
              <w:spacing w:beforeAutospacing="0" w:afterAutospacing="0" w:line="400" w:lineRule="exact"/>
              <w:ind w:left="-420" w:leftChars="-200" w:right="-420" w:rightChars="-200" w:firstLine="480" w:firstLineChars="200"/>
              <w:rPr>
                <w:rFonts w:hint="eastAsia" w:ascii="仿宋" w:hAnsi="仿宋" w:eastAsia="仿宋" w:cs="仿宋"/>
                <w:color w:val="auto"/>
                <w:kern w:val="0"/>
                <w:sz w:val="24"/>
                <w:szCs w:val="20"/>
                <w:highlight w:val="none"/>
              </w:rPr>
            </w:pPr>
          </w:p>
        </w:tc>
      </w:tr>
      <w:tr w14:paraId="200C8BE9">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787" w:type="dxa"/>
            <w:noWrap w:val="0"/>
            <w:vAlign w:val="center"/>
          </w:tcPr>
          <w:p w14:paraId="638D9C0C">
            <w:pPr>
              <w:kinsoku/>
              <w:overflowPunct/>
              <w:topLinePunct w:val="0"/>
              <w:bidi w:val="0"/>
              <w:adjustRightInd/>
              <w:spacing w:beforeAutospacing="0" w:afterAutospacing="0" w:line="400" w:lineRule="exact"/>
              <w:ind w:left="0" w:leftChars="0" w:right="-420" w:rightChars="-200" w:firstLine="0" w:firstLineChars="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第二节</w:t>
            </w:r>
          </w:p>
          <w:p w14:paraId="6F699BAD">
            <w:pPr>
              <w:kinsoku/>
              <w:overflowPunct/>
              <w:topLinePunct w:val="0"/>
              <w:bidi w:val="0"/>
              <w:adjustRightInd/>
              <w:spacing w:beforeAutospacing="0" w:afterAutospacing="0" w:line="400" w:lineRule="exact"/>
              <w:ind w:left="0" w:leftChars="0" w:right="-420" w:rightChars="-200" w:firstLine="0" w:firstLineChars="0"/>
              <w:rPr>
                <w:rFonts w:hint="eastAsia" w:ascii="仿宋" w:hAnsi="仿宋" w:eastAsia="仿宋" w:cs="仿宋"/>
                <w:color w:val="auto"/>
                <w:kern w:val="0"/>
                <w:sz w:val="24"/>
                <w:szCs w:val="20"/>
                <w:highlight w:val="none"/>
                <w:lang w:val="en-US" w:eastAsia="zh-CN"/>
              </w:rPr>
            </w:pPr>
            <w:r>
              <w:rPr>
                <w:rFonts w:hint="eastAsia" w:ascii="仿宋" w:hAnsi="仿宋" w:eastAsia="仿宋" w:cs="仿宋"/>
                <w:color w:val="auto"/>
                <w:kern w:val="0"/>
                <w:sz w:val="24"/>
                <w:szCs w:val="20"/>
                <w:highlight w:val="none"/>
              </w:rPr>
              <w:t>第1</w:t>
            </w:r>
            <w:r>
              <w:rPr>
                <w:rFonts w:hint="eastAsia" w:ascii="仿宋" w:hAnsi="仿宋" w:eastAsia="仿宋" w:cs="仿宋"/>
                <w:color w:val="auto"/>
                <w:kern w:val="0"/>
                <w:sz w:val="24"/>
                <w:szCs w:val="20"/>
                <w:highlight w:val="none"/>
                <w:lang w:val="en-US" w:eastAsia="zh-CN"/>
              </w:rPr>
              <w:t>5</w:t>
            </w:r>
            <w:r>
              <w:rPr>
                <w:rFonts w:hint="eastAsia" w:ascii="仿宋" w:hAnsi="仿宋" w:eastAsia="仿宋" w:cs="仿宋"/>
                <w:color w:val="auto"/>
                <w:kern w:val="0"/>
                <w:sz w:val="24"/>
                <w:szCs w:val="20"/>
                <w:highlight w:val="none"/>
              </w:rPr>
              <w:t>.</w:t>
            </w:r>
            <w:r>
              <w:rPr>
                <w:rFonts w:hint="eastAsia" w:ascii="仿宋" w:hAnsi="仿宋" w:eastAsia="仿宋" w:cs="仿宋"/>
                <w:color w:val="auto"/>
                <w:kern w:val="0"/>
                <w:sz w:val="24"/>
                <w:szCs w:val="20"/>
                <w:highlight w:val="none"/>
                <w:lang w:val="en-US" w:eastAsia="zh-CN"/>
              </w:rPr>
              <w:t>1款</w:t>
            </w:r>
          </w:p>
        </w:tc>
        <w:tc>
          <w:tcPr>
            <w:tcW w:w="1857" w:type="dxa"/>
            <w:noWrap w:val="0"/>
            <w:vAlign w:val="center"/>
          </w:tcPr>
          <w:p w14:paraId="1ECC32A4">
            <w:pPr>
              <w:kinsoku/>
              <w:overflowPunct/>
              <w:topLinePunct w:val="0"/>
              <w:bidi w:val="0"/>
              <w:adjustRightInd/>
              <w:spacing w:beforeAutospacing="0" w:afterAutospacing="0" w:line="400" w:lineRule="exact"/>
              <w:ind w:left="0" w:leftChars="0" w:right="-420" w:rightChars="-200" w:firstLine="0" w:firstLineChars="0"/>
              <w:rPr>
                <w:rFonts w:hint="eastAsia" w:ascii="仿宋" w:hAnsi="仿宋" w:eastAsia="仿宋" w:cs="仿宋"/>
                <w:color w:val="auto"/>
                <w:kern w:val="0"/>
                <w:sz w:val="24"/>
                <w:szCs w:val="20"/>
                <w:highlight w:val="none"/>
                <w:lang w:eastAsia="zh-CN"/>
              </w:rPr>
            </w:pPr>
            <w:r>
              <w:rPr>
                <w:rFonts w:hint="eastAsia" w:ascii="仿宋" w:hAnsi="仿宋" w:eastAsia="仿宋" w:cs="仿宋"/>
                <w:color w:val="auto"/>
                <w:kern w:val="0"/>
                <w:sz w:val="24"/>
                <w:szCs w:val="20"/>
                <w:highlight w:val="none"/>
                <w:lang w:eastAsia="zh-CN"/>
              </w:rPr>
              <w:t>修理、重作、更</w:t>
            </w:r>
          </w:p>
          <w:p w14:paraId="5DB041D6">
            <w:pPr>
              <w:kinsoku/>
              <w:overflowPunct/>
              <w:topLinePunct w:val="0"/>
              <w:bidi w:val="0"/>
              <w:adjustRightInd/>
              <w:spacing w:beforeAutospacing="0" w:afterAutospacing="0" w:line="400" w:lineRule="exact"/>
              <w:ind w:left="0" w:leftChars="0" w:right="-420" w:rightChars="-200" w:firstLine="0" w:firstLineChars="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lang w:eastAsia="zh-CN"/>
              </w:rPr>
              <w:t>换相关具体规定</w:t>
            </w:r>
          </w:p>
        </w:tc>
        <w:tc>
          <w:tcPr>
            <w:tcW w:w="4875" w:type="dxa"/>
            <w:noWrap w:val="0"/>
            <w:vAlign w:val="center"/>
          </w:tcPr>
          <w:p w14:paraId="45E000CE">
            <w:pPr>
              <w:kinsoku/>
              <w:overflowPunct/>
              <w:topLinePunct w:val="0"/>
              <w:bidi w:val="0"/>
              <w:adjustRightInd/>
              <w:spacing w:beforeAutospacing="0" w:afterAutospacing="0" w:line="400" w:lineRule="exact"/>
              <w:ind w:left="-420" w:leftChars="-200" w:right="-420" w:rightChars="-200" w:firstLine="480" w:firstLineChars="200"/>
              <w:rPr>
                <w:rFonts w:hint="eastAsia" w:ascii="仿宋" w:hAnsi="仿宋" w:eastAsia="仿宋" w:cs="仿宋"/>
                <w:color w:val="auto"/>
                <w:kern w:val="0"/>
                <w:sz w:val="24"/>
                <w:szCs w:val="20"/>
                <w:highlight w:val="none"/>
              </w:rPr>
            </w:pPr>
          </w:p>
        </w:tc>
      </w:tr>
      <w:tr w14:paraId="3674552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787" w:type="dxa"/>
            <w:noWrap w:val="0"/>
            <w:vAlign w:val="center"/>
          </w:tcPr>
          <w:p w14:paraId="10E618A0">
            <w:pPr>
              <w:kinsoku/>
              <w:overflowPunct/>
              <w:topLinePunct w:val="0"/>
              <w:bidi w:val="0"/>
              <w:adjustRightInd/>
              <w:spacing w:beforeAutospacing="0" w:afterAutospacing="0" w:line="400" w:lineRule="exact"/>
              <w:ind w:left="0" w:leftChars="0" w:right="-420" w:rightChars="-200" w:firstLine="0" w:firstLineChars="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第二节</w:t>
            </w:r>
          </w:p>
          <w:p w14:paraId="0C6E6235">
            <w:pPr>
              <w:kinsoku/>
              <w:overflowPunct/>
              <w:topLinePunct w:val="0"/>
              <w:bidi w:val="0"/>
              <w:adjustRightInd/>
              <w:spacing w:beforeAutospacing="0" w:afterAutospacing="0" w:line="400" w:lineRule="exact"/>
              <w:ind w:left="0" w:leftChars="0" w:right="-420" w:rightChars="-200" w:firstLine="0" w:firstLineChars="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第1</w:t>
            </w:r>
            <w:r>
              <w:rPr>
                <w:rFonts w:hint="eastAsia" w:ascii="仿宋" w:hAnsi="仿宋" w:eastAsia="仿宋" w:cs="仿宋"/>
                <w:color w:val="auto"/>
                <w:kern w:val="0"/>
                <w:sz w:val="24"/>
                <w:szCs w:val="20"/>
                <w:highlight w:val="none"/>
                <w:lang w:val="en-US" w:eastAsia="zh-CN"/>
              </w:rPr>
              <w:t>5</w:t>
            </w:r>
            <w:r>
              <w:rPr>
                <w:rFonts w:hint="eastAsia" w:ascii="仿宋" w:hAnsi="仿宋" w:eastAsia="仿宋" w:cs="仿宋"/>
                <w:color w:val="auto"/>
                <w:kern w:val="0"/>
                <w:sz w:val="24"/>
                <w:szCs w:val="20"/>
                <w:highlight w:val="none"/>
              </w:rPr>
              <w:t>.2（2）项</w:t>
            </w:r>
          </w:p>
        </w:tc>
        <w:tc>
          <w:tcPr>
            <w:tcW w:w="1857" w:type="dxa"/>
            <w:noWrap w:val="0"/>
            <w:vAlign w:val="center"/>
          </w:tcPr>
          <w:p w14:paraId="09E84B83">
            <w:pPr>
              <w:kinsoku/>
              <w:overflowPunct/>
              <w:topLinePunct w:val="0"/>
              <w:bidi w:val="0"/>
              <w:adjustRightInd/>
              <w:spacing w:beforeAutospacing="0" w:afterAutospacing="0" w:line="400" w:lineRule="exact"/>
              <w:ind w:left="0" w:leftChars="0" w:right="-420" w:rightChars="-200" w:firstLine="0" w:firstLineChars="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迟延交货赔偿费</w:t>
            </w:r>
          </w:p>
        </w:tc>
        <w:tc>
          <w:tcPr>
            <w:tcW w:w="4875" w:type="dxa"/>
            <w:noWrap w:val="0"/>
            <w:vAlign w:val="center"/>
          </w:tcPr>
          <w:p w14:paraId="35DF97AA">
            <w:pPr>
              <w:kinsoku/>
              <w:overflowPunct/>
              <w:topLinePunct w:val="0"/>
              <w:bidi w:val="0"/>
              <w:adjustRightInd/>
              <w:spacing w:beforeAutospacing="0" w:afterAutospacing="0" w:line="400" w:lineRule="exact"/>
              <w:ind w:left="-420" w:leftChars="-200" w:right="-420" w:rightChars="-200" w:firstLine="480" w:firstLineChars="200"/>
              <w:rPr>
                <w:rFonts w:hint="eastAsia" w:ascii="仿宋" w:hAnsi="仿宋" w:eastAsia="仿宋" w:cs="仿宋"/>
                <w:color w:val="auto"/>
                <w:kern w:val="0"/>
                <w:sz w:val="24"/>
                <w:szCs w:val="20"/>
                <w:highlight w:val="none"/>
              </w:rPr>
            </w:pPr>
          </w:p>
        </w:tc>
      </w:tr>
      <w:tr w14:paraId="33B9544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787" w:type="dxa"/>
            <w:noWrap w:val="0"/>
            <w:vAlign w:val="center"/>
          </w:tcPr>
          <w:p w14:paraId="11B34D3E">
            <w:pPr>
              <w:kinsoku/>
              <w:overflowPunct/>
              <w:topLinePunct w:val="0"/>
              <w:bidi w:val="0"/>
              <w:adjustRightInd/>
              <w:spacing w:beforeAutospacing="0" w:afterAutospacing="0" w:line="400" w:lineRule="exact"/>
              <w:ind w:left="0" w:leftChars="0" w:right="-420" w:rightChars="-200" w:firstLine="0" w:firstLineChars="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第二节</w:t>
            </w:r>
          </w:p>
          <w:p w14:paraId="73857E2A">
            <w:pPr>
              <w:kinsoku/>
              <w:overflowPunct/>
              <w:topLinePunct w:val="0"/>
              <w:bidi w:val="0"/>
              <w:adjustRightInd/>
              <w:spacing w:beforeAutospacing="0" w:afterAutospacing="0" w:line="400" w:lineRule="exact"/>
              <w:ind w:left="0" w:leftChars="0" w:right="-420" w:rightChars="-200" w:firstLine="0" w:firstLineChars="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第1</w:t>
            </w:r>
            <w:r>
              <w:rPr>
                <w:rFonts w:hint="eastAsia" w:ascii="仿宋" w:hAnsi="仿宋" w:eastAsia="仿宋" w:cs="仿宋"/>
                <w:color w:val="auto"/>
                <w:kern w:val="0"/>
                <w:sz w:val="24"/>
                <w:szCs w:val="20"/>
                <w:highlight w:val="none"/>
                <w:lang w:val="en-US" w:eastAsia="zh-CN"/>
              </w:rPr>
              <w:t>5</w:t>
            </w:r>
            <w:r>
              <w:rPr>
                <w:rFonts w:hint="eastAsia" w:ascii="仿宋" w:hAnsi="仿宋" w:eastAsia="仿宋" w:cs="仿宋"/>
                <w:color w:val="auto"/>
                <w:kern w:val="0"/>
                <w:sz w:val="24"/>
                <w:szCs w:val="20"/>
                <w:highlight w:val="none"/>
              </w:rPr>
              <w:t>.</w:t>
            </w:r>
            <w:r>
              <w:rPr>
                <w:rFonts w:hint="eastAsia" w:ascii="仿宋" w:hAnsi="仿宋" w:eastAsia="仿宋" w:cs="仿宋"/>
                <w:color w:val="auto"/>
                <w:kern w:val="0"/>
                <w:sz w:val="24"/>
                <w:szCs w:val="20"/>
                <w:highlight w:val="none"/>
                <w:lang w:val="en-US" w:eastAsia="zh-CN"/>
              </w:rPr>
              <w:t>3款</w:t>
            </w:r>
          </w:p>
        </w:tc>
        <w:tc>
          <w:tcPr>
            <w:tcW w:w="1857" w:type="dxa"/>
            <w:noWrap w:val="0"/>
            <w:vAlign w:val="center"/>
          </w:tcPr>
          <w:p w14:paraId="5FE8FA14">
            <w:pPr>
              <w:kinsoku/>
              <w:overflowPunct/>
              <w:topLinePunct w:val="0"/>
              <w:bidi w:val="0"/>
              <w:adjustRightInd/>
              <w:spacing w:beforeAutospacing="0" w:afterAutospacing="0" w:line="400" w:lineRule="exact"/>
              <w:ind w:left="0" w:leftChars="0" w:right="-420" w:rightChars="-200" w:firstLine="0" w:firstLineChars="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逾期付款利息</w:t>
            </w:r>
          </w:p>
        </w:tc>
        <w:tc>
          <w:tcPr>
            <w:tcW w:w="4875" w:type="dxa"/>
            <w:noWrap w:val="0"/>
            <w:vAlign w:val="center"/>
          </w:tcPr>
          <w:p w14:paraId="310712DC">
            <w:pPr>
              <w:kinsoku/>
              <w:overflowPunct/>
              <w:topLinePunct w:val="0"/>
              <w:bidi w:val="0"/>
              <w:adjustRightInd/>
              <w:spacing w:beforeAutospacing="0" w:afterAutospacing="0" w:line="400" w:lineRule="exact"/>
              <w:ind w:left="-420" w:leftChars="-200" w:right="-420" w:rightChars="-200" w:firstLine="480" w:firstLineChars="200"/>
              <w:rPr>
                <w:rFonts w:hint="eastAsia" w:ascii="仿宋" w:hAnsi="仿宋" w:eastAsia="仿宋" w:cs="仿宋"/>
                <w:color w:val="auto"/>
                <w:kern w:val="0"/>
                <w:sz w:val="24"/>
                <w:szCs w:val="20"/>
                <w:highlight w:val="none"/>
              </w:rPr>
            </w:pPr>
          </w:p>
        </w:tc>
      </w:tr>
      <w:tr w14:paraId="6E174247">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876" w:hRule="atLeast"/>
        </w:trPr>
        <w:tc>
          <w:tcPr>
            <w:tcW w:w="1787" w:type="dxa"/>
            <w:tcBorders>
              <w:bottom w:val="single" w:color="auto" w:sz="2" w:space="0"/>
              <w:right w:val="single" w:color="auto" w:sz="2" w:space="0"/>
            </w:tcBorders>
            <w:noWrap w:val="0"/>
            <w:vAlign w:val="center"/>
          </w:tcPr>
          <w:p w14:paraId="6768368F">
            <w:pPr>
              <w:kinsoku/>
              <w:overflowPunct/>
              <w:topLinePunct w:val="0"/>
              <w:bidi w:val="0"/>
              <w:adjustRightInd/>
              <w:spacing w:beforeAutospacing="0" w:afterAutospacing="0" w:line="400" w:lineRule="exact"/>
              <w:ind w:left="0" w:leftChars="0" w:right="-420" w:rightChars="-200" w:firstLine="0" w:firstLineChars="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第二节</w:t>
            </w:r>
          </w:p>
          <w:p w14:paraId="4583E60C">
            <w:pPr>
              <w:kinsoku/>
              <w:overflowPunct/>
              <w:topLinePunct w:val="0"/>
              <w:bidi w:val="0"/>
              <w:adjustRightInd/>
              <w:spacing w:beforeAutospacing="0" w:afterAutospacing="0" w:line="400" w:lineRule="exact"/>
              <w:ind w:left="0" w:leftChars="0" w:right="-420" w:rightChars="-200" w:firstLine="0" w:firstLineChars="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第1</w:t>
            </w:r>
            <w:r>
              <w:rPr>
                <w:rFonts w:hint="eastAsia" w:ascii="仿宋" w:hAnsi="仿宋" w:eastAsia="仿宋" w:cs="仿宋"/>
                <w:color w:val="auto"/>
                <w:kern w:val="0"/>
                <w:sz w:val="24"/>
                <w:szCs w:val="20"/>
                <w:highlight w:val="none"/>
                <w:lang w:val="en-US" w:eastAsia="zh-CN"/>
              </w:rPr>
              <w:t>5</w:t>
            </w:r>
            <w:r>
              <w:rPr>
                <w:rFonts w:hint="eastAsia" w:ascii="仿宋" w:hAnsi="仿宋" w:eastAsia="仿宋" w:cs="仿宋"/>
                <w:color w:val="auto"/>
                <w:kern w:val="0"/>
                <w:sz w:val="24"/>
                <w:szCs w:val="20"/>
                <w:highlight w:val="none"/>
              </w:rPr>
              <w:t>.4</w:t>
            </w:r>
            <w:r>
              <w:rPr>
                <w:rFonts w:hint="eastAsia" w:ascii="仿宋" w:hAnsi="仿宋" w:eastAsia="仿宋" w:cs="仿宋"/>
                <w:color w:val="auto"/>
                <w:kern w:val="0"/>
                <w:sz w:val="24"/>
                <w:szCs w:val="20"/>
                <w:highlight w:val="none"/>
                <w:lang w:val="en-US" w:eastAsia="zh-CN"/>
              </w:rPr>
              <w:t>款</w:t>
            </w:r>
          </w:p>
        </w:tc>
        <w:tc>
          <w:tcPr>
            <w:tcW w:w="1857" w:type="dxa"/>
            <w:tcBorders>
              <w:left w:val="single" w:color="auto" w:sz="2" w:space="0"/>
              <w:bottom w:val="single" w:color="auto" w:sz="2" w:space="0"/>
              <w:right w:val="single" w:color="auto" w:sz="2" w:space="0"/>
            </w:tcBorders>
            <w:noWrap w:val="0"/>
            <w:vAlign w:val="center"/>
          </w:tcPr>
          <w:p w14:paraId="75CC39ED">
            <w:pPr>
              <w:kinsoku/>
              <w:overflowPunct/>
              <w:topLinePunct w:val="0"/>
              <w:bidi w:val="0"/>
              <w:adjustRightInd/>
              <w:spacing w:beforeAutospacing="0" w:afterAutospacing="0" w:line="400" w:lineRule="exact"/>
              <w:ind w:left="0" w:leftChars="0" w:right="-420" w:rightChars="-200" w:firstLine="0" w:firstLineChars="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其他违约责任</w:t>
            </w:r>
          </w:p>
        </w:tc>
        <w:tc>
          <w:tcPr>
            <w:tcW w:w="4875" w:type="dxa"/>
            <w:tcBorders>
              <w:left w:val="single" w:color="auto" w:sz="2" w:space="0"/>
              <w:bottom w:val="single" w:color="auto" w:sz="2" w:space="0"/>
            </w:tcBorders>
            <w:noWrap w:val="0"/>
            <w:vAlign w:val="center"/>
          </w:tcPr>
          <w:p w14:paraId="51D4C990">
            <w:pPr>
              <w:kinsoku/>
              <w:overflowPunct/>
              <w:topLinePunct w:val="0"/>
              <w:bidi w:val="0"/>
              <w:adjustRightInd/>
              <w:spacing w:beforeAutospacing="0" w:afterAutospacing="0" w:line="400" w:lineRule="exact"/>
              <w:ind w:left="-420" w:leftChars="-200" w:right="-420" w:rightChars="-200" w:firstLine="480" w:firstLineChars="200"/>
              <w:rPr>
                <w:rFonts w:hint="eastAsia" w:ascii="仿宋" w:hAnsi="仿宋" w:eastAsia="仿宋" w:cs="仿宋"/>
                <w:color w:val="auto"/>
                <w:kern w:val="0"/>
                <w:sz w:val="24"/>
                <w:szCs w:val="20"/>
                <w:highlight w:val="none"/>
              </w:rPr>
            </w:pPr>
          </w:p>
        </w:tc>
      </w:tr>
      <w:tr w14:paraId="528D5588">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90" w:hRule="atLeast"/>
        </w:trPr>
        <w:tc>
          <w:tcPr>
            <w:tcW w:w="1787" w:type="dxa"/>
            <w:tcBorders>
              <w:top w:val="single" w:color="auto" w:sz="2" w:space="0"/>
              <w:right w:val="single" w:color="auto" w:sz="2" w:space="0"/>
            </w:tcBorders>
            <w:noWrap w:val="0"/>
            <w:vAlign w:val="center"/>
          </w:tcPr>
          <w:p w14:paraId="1C2D2C93">
            <w:pPr>
              <w:kinsoku/>
              <w:overflowPunct/>
              <w:topLinePunct w:val="0"/>
              <w:bidi w:val="0"/>
              <w:adjustRightInd/>
              <w:spacing w:beforeAutospacing="0" w:afterAutospacing="0" w:line="400" w:lineRule="exact"/>
              <w:ind w:left="0" w:leftChars="0" w:right="-420" w:rightChars="-200" w:firstLine="0" w:firstLineChars="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第二节</w:t>
            </w:r>
          </w:p>
          <w:p w14:paraId="1450456A">
            <w:pPr>
              <w:kinsoku/>
              <w:overflowPunct/>
              <w:topLinePunct w:val="0"/>
              <w:bidi w:val="0"/>
              <w:adjustRightInd/>
              <w:spacing w:beforeAutospacing="0" w:afterAutospacing="0" w:line="400" w:lineRule="exact"/>
              <w:ind w:left="0" w:leftChars="0" w:right="-420" w:rightChars="-200" w:firstLine="0" w:firstLineChars="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第</w:t>
            </w:r>
            <w:r>
              <w:rPr>
                <w:rFonts w:hint="eastAsia" w:ascii="仿宋" w:hAnsi="仿宋" w:eastAsia="仿宋" w:cs="仿宋"/>
                <w:color w:val="auto"/>
                <w:kern w:val="0"/>
                <w:sz w:val="24"/>
                <w:szCs w:val="20"/>
                <w:highlight w:val="none"/>
                <w:lang w:val="en-US" w:eastAsia="zh-CN"/>
              </w:rPr>
              <w:t>19</w:t>
            </w:r>
            <w:r>
              <w:rPr>
                <w:rFonts w:hint="eastAsia" w:ascii="仿宋" w:hAnsi="仿宋" w:eastAsia="仿宋" w:cs="仿宋"/>
                <w:color w:val="auto"/>
                <w:kern w:val="0"/>
                <w:sz w:val="24"/>
                <w:szCs w:val="20"/>
                <w:highlight w:val="none"/>
              </w:rPr>
              <w:t>.2</w:t>
            </w:r>
            <w:r>
              <w:rPr>
                <w:rFonts w:hint="eastAsia" w:ascii="仿宋" w:hAnsi="仿宋" w:eastAsia="仿宋" w:cs="仿宋"/>
                <w:color w:val="auto"/>
                <w:kern w:val="0"/>
                <w:sz w:val="24"/>
                <w:szCs w:val="20"/>
                <w:highlight w:val="none"/>
                <w:lang w:val="en-US" w:eastAsia="zh-CN"/>
              </w:rPr>
              <w:t>款</w:t>
            </w:r>
          </w:p>
        </w:tc>
        <w:tc>
          <w:tcPr>
            <w:tcW w:w="1857" w:type="dxa"/>
            <w:tcBorders>
              <w:top w:val="single" w:color="auto" w:sz="2" w:space="0"/>
              <w:left w:val="single" w:color="auto" w:sz="2" w:space="0"/>
              <w:right w:val="single" w:color="auto" w:sz="2" w:space="0"/>
            </w:tcBorders>
            <w:noWrap w:val="0"/>
            <w:vAlign w:val="center"/>
          </w:tcPr>
          <w:p w14:paraId="72E951E5">
            <w:pPr>
              <w:kinsoku/>
              <w:overflowPunct/>
              <w:topLinePunct w:val="0"/>
              <w:bidi w:val="0"/>
              <w:adjustRightInd/>
              <w:spacing w:beforeAutospacing="0" w:afterAutospacing="0" w:line="400" w:lineRule="exact"/>
              <w:ind w:left="0" w:leftChars="0" w:right="-420" w:rightChars="-200" w:firstLine="0" w:firstLineChars="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lang w:val="en-US" w:eastAsia="zh-CN"/>
              </w:rPr>
              <w:t>解决争议的方法</w:t>
            </w:r>
          </w:p>
        </w:tc>
        <w:tc>
          <w:tcPr>
            <w:tcW w:w="4875" w:type="dxa"/>
            <w:tcBorders>
              <w:top w:val="single" w:color="auto" w:sz="2" w:space="0"/>
              <w:left w:val="single" w:color="auto" w:sz="2" w:space="0"/>
            </w:tcBorders>
            <w:noWrap w:val="0"/>
            <w:vAlign w:val="center"/>
          </w:tcPr>
          <w:p w14:paraId="7FF9E221">
            <w:pPr>
              <w:kinsoku/>
              <w:overflowPunct/>
              <w:topLinePunct w:val="0"/>
              <w:bidi w:val="0"/>
              <w:spacing w:beforeAutospacing="0" w:afterAutospacing="0" w:line="400" w:lineRule="exact"/>
              <w:ind w:left="0" w:leftChars="0" w:right="-420" w:rightChars="-200" w:firstLine="0" w:firstLineChars="0"/>
              <w:rPr>
                <w:rFonts w:hint="eastAsia" w:ascii="仿宋" w:hAnsi="仿宋" w:eastAsia="仿宋" w:cs="仿宋"/>
                <w:color w:val="auto"/>
                <w:sz w:val="24"/>
                <w:highlight w:val="none"/>
              </w:rPr>
            </w:pPr>
            <w:r>
              <w:rPr>
                <w:rFonts w:hint="eastAsia" w:ascii="仿宋" w:hAnsi="仿宋" w:eastAsia="仿宋" w:cs="仿宋"/>
                <w:color w:val="auto"/>
                <w:sz w:val="24"/>
                <w:highlight w:val="none"/>
              </w:rPr>
              <w:t>双方当事人均可通过和解或者调解解决；不</w:t>
            </w:r>
          </w:p>
          <w:p w14:paraId="7E8E02E5">
            <w:pPr>
              <w:kinsoku/>
              <w:overflowPunct/>
              <w:topLinePunct w:val="0"/>
              <w:bidi w:val="0"/>
              <w:spacing w:beforeAutospacing="0" w:afterAutospacing="0" w:line="400" w:lineRule="exact"/>
              <w:ind w:left="0" w:leftChars="0" w:right="-420" w:rightChars="-200" w:firstLine="0" w:firstLineChars="0"/>
              <w:rPr>
                <w:rFonts w:hint="eastAsia" w:ascii="仿宋" w:hAnsi="仿宋" w:eastAsia="仿宋" w:cs="仿宋"/>
                <w:color w:val="auto"/>
                <w:sz w:val="24"/>
                <w:highlight w:val="none"/>
              </w:rPr>
            </w:pPr>
            <w:r>
              <w:rPr>
                <w:rFonts w:hint="eastAsia" w:ascii="仿宋" w:hAnsi="仿宋" w:eastAsia="仿宋" w:cs="仿宋"/>
                <w:color w:val="auto"/>
                <w:sz w:val="24"/>
                <w:highlight w:val="none"/>
              </w:rPr>
              <w:t>愿和解、调解或者和解、调解不成的，将争</w:t>
            </w:r>
          </w:p>
          <w:p w14:paraId="48A824BA">
            <w:pPr>
              <w:kinsoku/>
              <w:overflowPunct/>
              <w:topLinePunct w:val="0"/>
              <w:bidi w:val="0"/>
              <w:adjustRightInd/>
              <w:spacing w:beforeAutospacing="0" w:afterAutospacing="0" w:line="400" w:lineRule="exact"/>
              <w:ind w:left="-420" w:leftChars="-200" w:right="-420" w:rightChars="-200" w:firstLine="480" w:firstLineChars="200"/>
              <w:rPr>
                <w:rFonts w:hint="eastAsia" w:ascii="仿宋" w:hAnsi="仿宋" w:eastAsia="仿宋" w:cs="仿宋"/>
                <w:color w:val="auto"/>
                <w:kern w:val="0"/>
                <w:sz w:val="24"/>
                <w:szCs w:val="20"/>
                <w:highlight w:val="none"/>
              </w:rPr>
            </w:pPr>
            <w:r>
              <w:rPr>
                <w:rFonts w:hint="eastAsia" w:ascii="仿宋" w:hAnsi="仿宋" w:eastAsia="仿宋" w:cs="仿宋"/>
                <w:color w:val="auto"/>
                <w:sz w:val="24"/>
                <w:highlight w:val="none"/>
              </w:rPr>
              <w:t>议提交绍兴仲裁委员会仲裁。</w:t>
            </w:r>
          </w:p>
        </w:tc>
      </w:tr>
      <w:tr w14:paraId="3829FB18">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70" w:hRule="atLeast"/>
        </w:trPr>
        <w:tc>
          <w:tcPr>
            <w:tcW w:w="1787" w:type="dxa"/>
            <w:noWrap w:val="0"/>
            <w:vAlign w:val="center"/>
          </w:tcPr>
          <w:p w14:paraId="530B2005">
            <w:pPr>
              <w:kinsoku/>
              <w:overflowPunct/>
              <w:topLinePunct w:val="0"/>
              <w:bidi w:val="0"/>
              <w:adjustRightInd/>
              <w:spacing w:beforeAutospacing="0" w:afterAutospacing="0" w:line="400" w:lineRule="exact"/>
              <w:ind w:left="0" w:leftChars="0" w:right="-420" w:rightChars="-200" w:firstLine="0" w:firstLineChars="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第二节</w:t>
            </w:r>
          </w:p>
          <w:p w14:paraId="2F2955E6">
            <w:pPr>
              <w:kinsoku/>
              <w:overflowPunct/>
              <w:topLinePunct w:val="0"/>
              <w:bidi w:val="0"/>
              <w:adjustRightInd/>
              <w:spacing w:beforeAutospacing="0" w:afterAutospacing="0" w:line="400" w:lineRule="exact"/>
              <w:ind w:left="0" w:leftChars="0" w:right="-420" w:rightChars="-200" w:firstLine="0" w:firstLineChars="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第2</w:t>
            </w:r>
            <w:r>
              <w:rPr>
                <w:rFonts w:hint="eastAsia" w:ascii="仿宋" w:hAnsi="仿宋" w:eastAsia="仿宋" w:cs="仿宋"/>
                <w:color w:val="auto"/>
                <w:kern w:val="0"/>
                <w:sz w:val="24"/>
                <w:szCs w:val="20"/>
                <w:highlight w:val="none"/>
                <w:lang w:val="en-US" w:eastAsia="zh-CN"/>
              </w:rPr>
              <w:t>3.1</w:t>
            </w:r>
            <w:r>
              <w:rPr>
                <w:rFonts w:hint="eastAsia" w:ascii="仿宋" w:hAnsi="仿宋" w:eastAsia="仿宋" w:cs="仿宋"/>
                <w:color w:val="auto"/>
                <w:kern w:val="0"/>
                <w:sz w:val="24"/>
                <w:szCs w:val="20"/>
                <w:highlight w:val="none"/>
                <w:lang w:eastAsia="zh-CN"/>
              </w:rPr>
              <w:t>款</w:t>
            </w:r>
          </w:p>
        </w:tc>
        <w:tc>
          <w:tcPr>
            <w:tcW w:w="1857" w:type="dxa"/>
            <w:noWrap w:val="0"/>
            <w:vAlign w:val="center"/>
          </w:tcPr>
          <w:p w14:paraId="4231C6E7">
            <w:pPr>
              <w:kinsoku/>
              <w:overflowPunct/>
              <w:topLinePunct w:val="0"/>
              <w:bidi w:val="0"/>
              <w:adjustRightInd/>
              <w:spacing w:beforeAutospacing="0" w:afterAutospacing="0" w:line="400" w:lineRule="exact"/>
              <w:ind w:left="0" w:leftChars="0" w:right="-420" w:rightChars="-200" w:firstLine="0" w:firstLineChars="0"/>
              <w:rPr>
                <w:rFonts w:hint="eastAsia"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lang w:eastAsia="zh-CN"/>
              </w:rPr>
              <w:t>其他专用条款</w:t>
            </w:r>
          </w:p>
        </w:tc>
        <w:tc>
          <w:tcPr>
            <w:tcW w:w="4875" w:type="dxa"/>
            <w:noWrap w:val="0"/>
            <w:vAlign w:val="center"/>
          </w:tcPr>
          <w:p w14:paraId="11A057F8">
            <w:pPr>
              <w:kinsoku/>
              <w:overflowPunct/>
              <w:topLinePunct w:val="0"/>
              <w:bidi w:val="0"/>
              <w:adjustRightInd/>
              <w:spacing w:beforeAutospacing="0" w:afterAutospacing="0" w:line="400" w:lineRule="exact"/>
              <w:ind w:left="-420" w:leftChars="-200" w:right="-420" w:rightChars="-200" w:firstLine="480" w:firstLineChars="200"/>
              <w:rPr>
                <w:rFonts w:hint="eastAsia" w:ascii="仿宋" w:hAnsi="仿宋" w:eastAsia="仿宋" w:cs="仿宋"/>
                <w:color w:val="auto"/>
                <w:kern w:val="0"/>
                <w:sz w:val="24"/>
                <w:szCs w:val="20"/>
                <w:highlight w:val="none"/>
                <w:lang w:val="en-US" w:eastAsia="zh-CN"/>
              </w:rPr>
            </w:pPr>
          </w:p>
        </w:tc>
      </w:tr>
    </w:tbl>
    <w:p w14:paraId="6A120642">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仿宋" w:hAnsi="仿宋" w:eastAsia="仿宋" w:cs="仿宋"/>
          <w:b/>
          <w:color w:val="auto"/>
          <w:sz w:val="36"/>
          <w:szCs w:val="36"/>
          <w:highlight w:val="none"/>
        </w:rPr>
      </w:pPr>
    </w:p>
    <w:p w14:paraId="0CE4C345">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仿宋" w:hAnsi="仿宋" w:eastAsia="仿宋" w:cs="仿宋"/>
          <w:b/>
          <w:color w:val="auto"/>
          <w:sz w:val="36"/>
          <w:szCs w:val="36"/>
          <w:highlight w:val="none"/>
        </w:rPr>
      </w:pPr>
    </w:p>
    <w:p w14:paraId="20BAA9F2">
      <w:pPr>
        <w:keepNext w:val="0"/>
        <w:keepLines w:val="0"/>
        <w:pageBreakBefore w:val="0"/>
        <w:widowControl w:val="0"/>
        <w:kinsoku/>
        <w:wordWrap/>
        <w:overflowPunct/>
        <w:topLinePunct w:val="0"/>
        <w:autoSpaceDE/>
        <w:autoSpaceDN/>
        <w:bidi w:val="0"/>
        <w:adjustRightInd w:val="0"/>
        <w:snapToGrid/>
        <w:spacing w:line="400" w:lineRule="exact"/>
        <w:jc w:val="center"/>
        <w:textAlignment w:val="auto"/>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第五部分  评标方法及标准</w:t>
      </w:r>
    </w:p>
    <w:p w14:paraId="6E10BC6E">
      <w:pPr>
        <w:keepNext w:val="0"/>
        <w:keepLines w:val="0"/>
        <w:pageBreakBefore w:val="0"/>
        <w:widowControl w:val="0"/>
        <w:kinsoku/>
        <w:wordWrap/>
        <w:overflowPunct/>
        <w:topLinePunct w:val="0"/>
        <w:autoSpaceDE/>
        <w:autoSpaceDN/>
        <w:bidi w:val="0"/>
        <w:adjustRightInd w:val="0"/>
        <w:snapToGrid/>
        <w:spacing w:line="400" w:lineRule="exact"/>
        <w:ind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1、评标方法：</w:t>
      </w:r>
    </w:p>
    <w:p w14:paraId="7C8DC9D2">
      <w:pPr>
        <w:keepNext w:val="0"/>
        <w:keepLines w:val="0"/>
        <w:pageBreakBefore w:val="0"/>
        <w:widowControl w:val="0"/>
        <w:kinsoku/>
        <w:wordWrap/>
        <w:overflowPunct/>
        <w:topLinePunct w:val="0"/>
        <w:autoSpaceDE/>
        <w:autoSpaceDN/>
        <w:bidi w:val="0"/>
        <w:adjustRightInd w:val="0"/>
        <w:snapToGrid/>
        <w:spacing w:line="400" w:lineRule="exact"/>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1.1本次评标采用综合评分法，评标结果按评审后得分由高到低顺序排列。得分相同的，按投标报价由低到高顺序排列。得分且投标报价相同的并列。投标文件满足招标文件全部实质性要求，且按照评审因素的量化指标评审得分最高的投标人为中标候选人。中标候选人并列的，采用随机抽取的方式确定。</w:t>
      </w:r>
    </w:p>
    <w:p w14:paraId="58A27B48">
      <w:pPr>
        <w:keepNext w:val="0"/>
        <w:keepLines w:val="0"/>
        <w:pageBreakBefore w:val="0"/>
        <w:widowControl w:val="0"/>
        <w:kinsoku/>
        <w:wordWrap/>
        <w:overflowPunct/>
        <w:topLinePunct w:val="0"/>
        <w:autoSpaceDE/>
        <w:autoSpaceDN/>
        <w:bidi w:val="0"/>
        <w:adjustRightInd w:val="0"/>
        <w:snapToGrid/>
        <w:spacing w:line="400" w:lineRule="exact"/>
        <w:ind w:firstLine="472" w:firstLineChars="196"/>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1.2采用综合评分法的，提供相同品牌产品且通过资格审查、符合性审查的不同投标人参加同一合同项下投标的，按一家投标人计算，评审后得分最高的同品牌投标人获得中标人推荐资格；评审得分相同的，由采购人或者采购人委托评标委员会按照招标文件规定的方式确定一个投标人获得中标人推荐资格，招标文件未规定的采取随机抽取方式确定，其他同品牌投标人不作为中标候选人。</w:t>
      </w:r>
    </w:p>
    <w:p w14:paraId="0CA6645E">
      <w:pPr>
        <w:keepNext w:val="0"/>
        <w:keepLines w:val="0"/>
        <w:pageBreakBefore w:val="0"/>
        <w:widowControl w:val="0"/>
        <w:kinsoku/>
        <w:wordWrap/>
        <w:overflowPunct/>
        <w:topLinePunct w:val="0"/>
        <w:autoSpaceDE/>
        <w:autoSpaceDN/>
        <w:bidi w:val="0"/>
        <w:adjustRightInd w:val="0"/>
        <w:snapToGrid/>
        <w:spacing w:line="400" w:lineRule="exact"/>
        <w:ind w:firstLine="482" w:firstLineChars="200"/>
        <w:jc w:val="left"/>
        <w:textAlignment w:val="auto"/>
        <w:rPr>
          <w:rFonts w:hint="eastAsia" w:ascii="仿宋" w:hAnsi="仿宋" w:eastAsia="仿宋" w:cs="仿宋"/>
          <w:color w:val="auto"/>
          <w:sz w:val="24"/>
          <w:highlight w:val="none"/>
        </w:rPr>
      </w:pPr>
      <w:r>
        <w:rPr>
          <w:rFonts w:hint="eastAsia" w:ascii="仿宋" w:hAnsi="仿宋" w:eastAsia="仿宋" w:cs="仿宋"/>
          <w:b/>
          <w:color w:val="auto"/>
          <w:sz w:val="24"/>
          <w:highlight w:val="none"/>
        </w:rPr>
        <w:t>非单一产品采购项目，采购人应当根据采购项目技术构成、产品价格比重等合理确定核心产品，并在招标文件中载明。多家投标人提供的核心产品品牌相同的，按前款规定处理。</w:t>
      </w:r>
    </w:p>
    <w:p w14:paraId="23FB0846">
      <w:pPr>
        <w:keepNext w:val="0"/>
        <w:keepLines w:val="0"/>
        <w:pageBreakBefore w:val="0"/>
        <w:widowControl w:val="0"/>
        <w:kinsoku/>
        <w:wordWrap/>
        <w:overflowPunct/>
        <w:topLinePunct w:val="0"/>
        <w:autoSpaceDE/>
        <w:autoSpaceDN/>
        <w:bidi w:val="0"/>
        <w:adjustRightInd w:val="0"/>
        <w:snapToGrid/>
        <w:spacing w:beforeLines="0" w:afterLines="0" w:line="400" w:lineRule="exact"/>
        <w:ind w:firstLine="482" w:firstLineChars="200"/>
        <w:jc w:val="left"/>
        <w:textAlignment w:val="auto"/>
        <w:rPr>
          <w:rFonts w:hint="eastAsia" w:ascii="仿宋" w:hAnsi="仿宋" w:eastAsia="仿宋" w:cs="仿宋"/>
          <w:color w:val="auto"/>
          <w:sz w:val="24"/>
          <w:highlight w:val="none"/>
        </w:rPr>
      </w:pPr>
      <w:r>
        <w:rPr>
          <w:rFonts w:hint="eastAsia" w:ascii="仿宋" w:hAnsi="仿宋" w:eastAsia="仿宋" w:cs="仿宋"/>
          <w:b/>
          <w:color w:val="auto"/>
          <w:sz w:val="24"/>
          <w:highlight w:val="none"/>
        </w:rPr>
        <w:t>2.评分标准：</w:t>
      </w:r>
      <w:r>
        <w:rPr>
          <w:rFonts w:hint="eastAsia" w:ascii="仿宋" w:hAnsi="仿宋" w:eastAsia="仿宋" w:cs="仿宋"/>
          <w:color w:val="auto"/>
          <w:sz w:val="24"/>
          <w:highlight w:val="none"/>
        </w:rPr>
        <w:t>共100分，其中商务技术分</w:t>
      </w:r>
      <w:r>
        <w:rPr>
          <w:rFonts w:hint="eastAsia" w:ascii="仿宋" w:hAnsi="仿宋" w:eastAsia="仿宋" w:cs="仿宋"/>
          <w:color w:val="auto"/>
          <w:sz w:val="24"/>
          <w:highlight w:val="none"/>
          <w:u w:val="single"/>
          <w:lang w:val="en-US" w:eastAsia="zh-CN"/>
        </w:rPr>
        <w:t>70</w:t>
      </w:r>
      <w:r>
        <w:rPr>
          <w:rFonts w:hint="eastAsia" w:ascii="仿宋" w:hAnsi="仿宋" w:eastAsia="仿宋" w:cs="仿宋"/>
          <w:color w:val="auto"/>
          <w:sz w:val="24"/>
          <w:highlight w:val="none"/>
        </w:rPr>
        <w:t>分，价格分</w:t>
      </w:r>
      <w:r>
        <w:rPr>
          <w:rFonts w:hint="eastAsia" w:ascii="仿宋" w:hAnsi="仿宋" w:eastAsia="仿宋" w:cs="仿宋"/>
          <w:color w:val="auto"/>
          <w:sz w:val="24"/>
          <w:highlight w:val="none"/>
          <w:u w:val="single"/>
          <w:lang w:val="en-US" w:eastAsia="zh-CN"/>
        </w:rPr>
        <w:t>30</w:t>
      </w:r>
      <w:r>
        <w:rPr>
          <w:rFonts w:hint="eastAsia" w:ascii="仿宋" w:hAnsi="仿宋" w:eastAsia="仿宋" w:cs="仿宋"/>
          <w:color w:val="auto"/>
          <w:sz w:val="24"/>
          <w:highlight w:val="none"/>
        </w:rPr>
        <w:t>分。评分依下述所列为评标打分依据，分值如下（计算分值时，按其算术平均值保留小数2位）。</w:t>
      </w:r>
    </w:p>
    <w:p w14:paraId="32E977AD">
      <w:pPr>
        <w:keepNext w:val="0"/>
        <w:keepLines w:val="0"/>
        <w:pageBreakBefore w:val="0"/>
        <w:widowControl w:val="0"/>
        <w:kinsoku/>
        <w:wordWrap/>
        <w:overflowPunct/>
        <w:topLinePunct w:val="0"/>
        <w:autoSpaceDE/>
        <w:autoSpaceDN/>
        <w:bidi w:val="0"/>
        <w:adjustRightInd w:val="0"/>
        <w:snapToGrid/>
        <w:spacing w:beforeLines="0" w:afterLines="0" w:line="400" w:lineRule="exact"/>
        <w:ind w:firstLine="482" w:firstLineChars="200"/>
        <w:textAlignment w:val="auto"/>
        <w:rPr>
          <w:rFonts w:hint="eastAsia" w:ascii="仿宋" w:hAnsi="仿宋" w:eastAsia="仿宋" w:cs="仿宋"/>
          <w:b/>
          <w:color w:val="auto"/>
          <w:sz w:val="32"/>
          <w:szCs w:val="20"/>
          <w:highlight w:val="none"/>
        </w:rPr>
      </w:pPr>
      <w:r>
        <w:rPr>
          <w:rFonts w:hint="eastAsia" w:ascii="仿宋" w:hAnsi="仿宋" w:eastAsia="仿宋" w:cs="仿宋"/>
          <w:b/>
          <w:bCs/>
          <w:iCs/>
          <w:color w:val="auto"/>
          <w:sz w:val="24"/>
          <w:highlight w:val="none"/>
        </w:rPr>
        <w:t>2.1商务技术分（</w:t>
      </w:r>
      <w:r>
        <w:rPr>
          <w:rFonts w:hint="eastAsia" w:ascii="仿宋" w:hAnsi="仿宋" w:eastAsia="仿宋" w:cs="仿宋"/>
          <w:b/>
          <w:bCs/>
          <w:iCs/>
          <w:color w:val="auto"/>
          <w:sz w:val="24"/>
          <w:highlight w:val="none"/>
          <w:u w:val="single"/>
          <w:lang w:val="en-US" w:eastAsia="zh-CN"/>
        </w:rPr>
        <w:t>70</w:t>
      </w:r>
      <w:r>
        <w:rPr>
          <w:rFonts w:hint="eastAsia" w:ascii="仿宋" w:hAnsi="仿宋" w:eastAsia="仿宋" w:cs="仿宋"/>
          <w:b/>
          <w:bCs/>
          <w:iCs/>
          <w:color w:val="auto"/>
          <w:sz w:val="24"/>
          <w:highlight w:val="none"/>
        </w:rPr>
        <w:t>分）</w:t>
      </w:r>
    </w:p>
    <w:tbl>
      <w:tblPr>
        <w:tblStyle w:val="62"/>
        <w:tblpPr w:leftFromText="180" w:rightFromText="180" w:vertAnchor="text" w:horzAnchor="page" w:tblpX="1142" w:tblpY="358"/>
        <w:tblOverlap w:val="never"/>
        <w:tblW w:w="9838"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830"/>
        <w:gridCol w:w="1200"/>
        <w:gridCol w:w="7050"/>
        <w:gridCol w:w="758"/>
      </w:tblGrid>
      <w:tr w14:paraId="29CF25F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830"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6AEAFF8A">
            <w:pPr>
              <w:widowControl/>
              <w:spacing w:beforeLines="0" w:afterLines="0" w:line="400" w:lineRule="exact"/>
              <w:jc w:val="center"/>
              <w:textAlignment w:val="center"/>
              <w:rPr>
                <w:rFonts w:hint="eastAsia" w:ascii="仿宋" w:hAnsi="仿宋" w:eastAsia="仿宋" w:cs="仿宋"/>
                <w:b/>
                <w:color w:val="auto"/>
                <w:sz w:val="24"/>
                <w:szCs w:val="24"/>
                <w:highlight w:val="none"/>
              </w:rPr>
            </w:pPr>
            <w:r>
              <w:rPr>
                <w:rFonts w:hint="eastAsia" w:ascii="仿宋" w:hAnsi="仿宋" w:eastAsia="仿宋" w:cs="仿宋"/>
                <w:b/>
                <w:color w:val="auto"/>
                <w:kern w:val="0"/>
                <w:sz w:val="24"/>
                <w:szCs w:val="24"/>
                <w:highlight w:val="none"/>
                <w:lang w:bidi="ar"/>
              </w:rPr>
              <w:t>序号</w:t>
            </w:r>
          </w:p>
        </w:tc>
        <w:tc>
          <w:tcPr>
            <w:tcW w:w="1200"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3FC7BE2E">
            <w:pPr>
              <w:widowControl/>
              <w:spacing w:beforeLines="0" w:afterLines="0" w:line="400" w:lineRule="exact"/>
              <w:jc w:val="center"/>
              <w:textAlignment w:val="center"/>
              <w:rPr>
                <w:rFonts w:hint="eastAsia" w:ascii="仿宋" w:hAnsi="仿宋" w:eastAsia="仿宋" w:cs="仿宋"/>
                <w:b/>
                <w:color w:val="auto"/>
                <w:sz w:val="24"/>
                <w:szCs w:val="24"/>
                <w:highlight w:val="none"/>
              </w:rPr>
            </w:pPr>
            <w:r>
              <w:rPr>
                <w:rFonts w:hint="eastAsia" w:ascii="仿宋" w:hAnsi="仿宋" w:eastAsia="仿宋" w:cs="仿宋"/>
                <w:b/>
                <w:color w:val="auto"/>
                <w:kern w:val="0"/>
                <w:sz w:val="24"/>
                <w:szCs w:val="24"/>
                <w:highlight w:val="none"/>
                <w:lang w:bidi="ar"/>
              </w:rPr>
              <w:t>评分项</w:t>
            </w:r>
          </w:p>
        </w:tc>
        <w:tc>
          <w:tcPr>
            <w:tcW w:w="7050"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46432882">
            <w:pPr>
              <w:widowControl/>
              <w:spacing w:beforeLines="0" w:afterLines="0" w:line="400" w:lineRule="exact"/>
              <w:jc w:val="center"/>
              <w:textAlignment w:val="center"/>
              <w:rPr>
                <w:rFonts w:hint="eastAsia" w:ascii="仿宋" w:hAnsi="仿宋" w:eastAsia="仿宋" w:cs="仿宋"/>
                <w:b/>
                <w:color w:val="auto"/>
                <w:sz w:val="24"/>
                <w:szCs w:val="24"/>
                <w:highlight w:val="none"/>
              </w:rPr>
            </w:pPr>
            <w:r>
              <w:rPr>
                <w:rFonts w:hint="eastAsia" w:ascii="仿宋" w:hAnsi="仿宋" w:eastAsia="仿宋" w:cs="仿宋"/>
                <w:b/>
                <w:color w:val="auto"/>
                <w:kern w:val="0"/>
                <w:sz w:val="24"/>
                <w:szCs w:val="24"/>
                <w:highlight w:val="none"/>
                <w:lang w:bidi="ar"/>
              </w:rPr>
              <w:t>评审依据及标准</w:t>
            </w:r>
          </w:p>
        </w:tc>
        <w:tc>
          <w:tcPr>
            <w:tcW w:w="758"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6CD0DBA3">
            <w:pPr>
              <w:widowControl/>
              <w:spacing w:beforeLines="0" w:afterLines="0" w:line="400" w:lineRule="exact"/>
              <w:jc w:val="center"/>
              <w:textAlignment w:val="center"/>
              <w:rPr>
                <w:rFonts w:hint="eastAsia" w:ascii="仿宋" w:hAnsi="仿宋" w:eastAsia="仿宋" w:cs="仿宋"/>
                <w:b/>
                <w:color w:val="auto"/>
                <w:sz w:val="24"/>
                <w:szCs w:val="24"/>
                <w:highlight w:val="none"/>
              </w:rPr>
            </w:pPr>
            <w:r>
              <w:rPr>
                <w:rFonts w:hint="eastAsia" w:ascii="仿宋" w:hAnsi="仿宋" w:eastAsia="仿宋" w:cs="仿宋"/>
                <w:b/>
                <w:color w:val="auto"/>
                <w:kern w:val="0"/>
                <w:sz w:val="24"/>
                <w:szCs w:val="24"/>
                <w:highlight w:val="none"/>
                <w:lang w:bidi="ar"/>
              </w:rPr>
              <w:t>分值</w:t>
            </w:r>
          </w:p>
        </w:tc>
      </w:tr>
      <w:tr w14:paraId="2B47E13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00" w:hRule="atLeast"/>
        </w:trPr>
        <w:tc>
          <w:tcPr>
            <w:tcW w:w="830"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16E7F2DA">
            <w:pPr>
              <w:widowControl/>
              <w:spacing w:beforeLines="0" w:afterLines="0" w:line="400" w:lineRule="exact"/>
              <w:jc w:val="center"/>
              <w:textAlignment w:val="center"/>
              <w:rPr>
                <w:rFonts w:hint="eastAsia" w:ascii="仿宋" w:hAnsi="仿宋" w:eastAsia="仿宋" w:cs="仿宋"/>
                <w:color w:val="auto"/>
                <w:kern w:val="0"/>
                <w:sz w:val="24"/>
                <w:szCs w:val="24"/>
                <w:highlight w:val="none"/>
                <w:lang w:bidi="ar"/>
              </w:rPr>
            </w:pPr>
            <w:r>
              <w:rPr>
                <w:rFonts w:hint="eastAsia" w:ascii="仿宋" w:hAnsi="仿宋" w:eastAsia="仿宋" w:cs="仿宋"/>
                <w:color w:val="auto"/>
                <w:kern w:val="0"/>
                <w:sz w:val="24"/>
                <w:szCs w:val="24"/>
                <w:highlight w:val="none"/>
                <w:lang w:bidi="ar"/>
              </w:rPr>
              <w:t>1</w:t>
            </w:r>
          </w:p>
        </w:tc>
        <w:tc>
          <w:tcPr>
            <w:tcW w:w="1200"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08ABFB56">
            <w:pPr>
              <w:spacing w:beforeLines="0" w:afterLines="0" w:line="400" w:lineRule="exact"/>
              <w:jc w:val="center"/>
              <w:rPr>
                <w:rFonts w:hint="eastAsia" w:ascii="仿宋" w:hAnsi="仿宋" w:eastAsia="仿宋" w:cs="仿宋"/>
                <w:color w:val="auto"/>
                <w:kern w:val="0"/>
                <w:sz w:val="24"/>
                <w:szCs w:val="24"/>
                <w:highlight w:val="none"/>
                <w:lang w:bidi="ar"/>
              </w:rPr>
            </w:pPr>
            <w:r>
              <w:rPr>
                <w:rFonts w:hint="eastAsia" w:ascii="仿宋" w:hAnsi="仿宋" w:eastAsia="仿宋" w:cs="仿宋"/>
                <w:color w:val="auto"/>
                <w:sz w:val="24"/>
                <w:highlight w:val="none"/>
                <w:lang w:eastAsia="zh-CN"/>
              </w:rPr>
              <w:t>技术参数</w:t>
            </w:r>
          </w:p>
        </w:tc>
        <w:tc>
          <w:tcPr>
            <w:tcW w:w="7050"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7653216D">
            <w:pPr>
              <w:spacing w:beforeLines="0" w:afterLines="0" w:line="400" w:lineRule="exact"/>
              <w:jc w:val="left"/>
              <w:rPr>
                <w:rFonts w:hint="eastAsia" w:ascii="仿宋" w:hAnsi="仿宋" w:eastAsia="仿宋" w:cs="仿宋"/>
                <w:color w:val="auto"/>
                <w:kern w:val="0"/>
                <w:sz w:val="24"/>
                <w:szCs w:val="24"/>
                <w:highlight w:val="none"/>
                <w:lang w:bidi="ar"/>
              </w:rPr>
            </w:pPr>
            <w:r>
              <w:rPr>
                <w:rFonts w:hint="eastAsia" w:ascii="仿宋" w:hAnsi="仿宋" w:eastAsia="仿宋" w:cs="仿宋"/>
                <w:color w:val="auto"/>
                <w:sz w:val="24"/>
                <w:highlight w:val="none"/>
              </w:rPr>
              <w:t>根据投标产品技术指标要求，完全满足采购文件技术指标要求的得</w:t>
            </w:r>
            <w:r>
              <w:rPr>
                <w:rFonts w:hint="eastAsia" w:ascii="仿宋" w:hAnsi="仿宋" w:eastAsia="仿宋" w:cs="仿宋"/>
                <w:color w:val="auto"/>
                <w:kern w:val="0"/>
                <w:sz w:val="24"/>
                <w:szCs w:val="24"/>
                <w:highlight w:val="none"/>
                <w:lang w:bidi="ar"/>
              </w:rPr>
              <w:t>14</w:t>
            </w:r>
            <w:r>
              <w:rPr>
                <w:rFonts w:hint="eastAsia" w:ascii="仿宋" w:hAnsi="仿宋" w:eastAsia="仿宋" w:cs="仿宋"/>
                <w:color w:val="auto"/>
                <w:sz w:val="24"/>
                <w:highlight w:val="none"/>
                <w:lang w:eastAsia="zh-CN"/>
              </w:rPr>
              <w:t>分。其中含“★”为实质性指标要求条款，如出现负偏离作废标处理；“▲” 系指主要性能指标要求条款，每负偏离一项扣</w:t>
            </w:r>
            <w:r>
              <w:rPr>
                <w:rFonts w:hint="eastAsia" w:ascii="仿宋" w:hAnsi="仿宋" w:eastAsia="仿宋" w:cs="仿宋"/>
                <w:color w:val="auto"/>
                <w:kern w:val="0"/>
                <w:sz w:val="24"/>
                <w:szCs w:val="24"/>
                <w:highlight w:val="none"/>
                <w:lang w:bidi="ar"/>
              </w:rPr>
              <w:t>2</w:t>
            </w:r>
            <w:r>
              <w:rPr>
                <w:rFonts w:hint="eastAsia" w:ascii="仿宋" w:hAnsi="仿宋" w:eastAsia="仿宋" w:cs="仿宋"/>
                <w:color w:val="auto"/>
                <w:sz w:val="24"/>
                <w:highlight w:val="none"/>
                <w:lang w:eastAsia="zh-CN"/>
              </w:rPr>
              <w:t>分；其他性能指标每负偏离一项扣</w:t>
            </w:r>
            <w:r>
              <w:rPr>
                <w:rFonts w:hint="eastAsia" w:ascii="仿宋" w:hAnsi="仿宋" w:eastAsia="仿宋" w:cs="仿宋"/>
                <w:color w:val="auto"/>
                <w:kern w:val="0"/>
                <w:sz w:val="24"/>
                <w:szCs w:val="24"/>
                <w:highlight w:val="none"/>
                <w:lang w:bidi="ar"/>
              </w:rPr>
              <w:t>1</w:t>
            </w:r>
            <w:r>
              <w:rPr>
                <w:rFonts w:hint="eastAsia" w:ascii="仿宋" w:hAnsi="仿宋" w:eastAsia="仿宋" w:cs="仿宋"/>
                <w:color w:val="auto"/>
                <w:sz w:val="24"/>
                <w:highlight w:val="none"/>
                <w:lang w:eastAsia="zh-CN"/>
              </w:rPr>
              <w:t>分，扣完为止。</w:t>
            </w:r>
          </w:p>
        </w:tc>
        <w:tc>
          <w:tcPr>
            <w:tcW w:w="758"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2AD4932B">
            <w:pPr>
              <w:spacing w:beforeLines="0" w:afterLines="0" w:line="400" w:lineRule="exact"/>
              <w:jc w:val="left"/>
              <w:rPr>
                <w:rFonts w:hint="eastAsia" w:ascii="仿宋" w:hAnsi="仿宋" w:eastAsia="仿宋" w:cs="仿宋"/>
                <w:color w:val="auto"/>
                <w:kern w:val="0"/>
                <w:sz w:val="24"/>
                <w:szCs w:val="24"/>
                <w:highlight w:val="none"/>
                <w:lang w:bidi="ar"/>
              </w:rPr>
            </w:pPr>
            <w:r>
              <w:rPr>
                <w:rFonts w:hint="eastAsia" w:ascii="仿宋" w:hAnsi="仿宋" w:eastAsia="仿宋" w:cs="仿宋"/>
                <w:color w:val="auto"/>
                <w:kern w:val="0"/>
                <w:sz w:val="24"/>
                <w:szCs w:val="24"/>
                <w:highlight w:val="none"/>
                <w:lang w:bidi="ar"/>
              </w:rPr>
              <w:t>14</w:t>
            </w:r>
            <w:r>
              <w:rPr>
                <w:rFonts w:hint="eastAsia" w:ascii="仿宋" w:hAnsi="仿宋" w:eastAsia="仿宋" w:cs="仿宋"/>
                <w:color w:val="auto"/>
                <w:kern w:val="0"/>
                <w:sz w:val="24"/>
                <w:szCs w:val="24"/>
                <w:highlight w:val="none"/>
                <w:lang w:val="en-US" w:eastAsia="zh-CN" w:bidi="ar"/>
              </w:rPr>
              <w:t>分</w:t>
            </w:r>
          </w:p>
        </w:tc>
      </w:tr>
      <w:tr w14:paraId="1906442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830"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2EF8A5E1">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2</w:t>
            </w:r>
          </w:p>
        </w:tc>
        <w:tc>
          <w:tcPr>
            <w:tcW w:w="1200"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5C21A30A">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投标人实力</w:t>
            </w:r>
          </w:p>
        </w:tc>
        <w:tc>
          <w:tcPr>
            <w:tcW w:w="7050"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0FCA87AC">
            <w:pPr>
              <w:widowControl/>
              <w:spacing w:beforeLines="0" w:afterLines="0" w:line="400" w:lineRule="exact"/>
              <w:textAlignment w:val="center"/>
              <w:rPr>
                <w:rFonts w:hint="eastAsia" w:ascii="仿宋" w:hAnsi="仿宋" w:eastAsia="仿宋" w:cs="仿宋"/>
                <w:color w:val="auto"/>
                <w:kern w:val="0"/>
                <w:sz w:val="24"/>
                <w:szCs w:val="24"/>
                <w:highlight w:val="none"/>
                <w:lang w:bidi="ar"/>
              </w:rPr>
            </w:pPr>
            <w:r>
              <w:rPr>
                <w:rFonts w:hint="eastAsia" w:ascii="仿宋" w:hAnsi="仿宋" w:eastAsia="仿宋" w:cs="仿宋"/>
                <w:color w:val="auto"/>
                <w:kern w:val="0"/>
                <w:sz w:val="24"/>
                <w:szCs w:val="24"/>
                <w:highlight w:val="none"/>
                <w:lang w:bidi="ar"/>
              </w:rPr>
              <w:t>1、投标人具有ISO 9001质量管理体系证书，得2分，不提供不得分。</w:t>
            </w:r>
          </w:p>
          <w:p w14:paraId="213D5659">
            <w:pPr>
              <w:widowControl/>
              <w:spacing w:beforeLines="0" w:afterLines="0" w:line="400" w:lineRule="exac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2、投标人具有ISO 20000信息技术服务管理体系标准证书，得2分，不提供不得分。</w:t>
            </w:r>
          </w:p>
          <w:p w14:paraId="33CF60C6">
            <w:pPr>
              <w:widowControl/>
              <w:spacing w:beforeLines="0" w:afterLines="0" w:line="400" w:lineRule="exac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3、投标人具有电子与智能化工程专业承包证书（二级及以上），得2分，不提供不得分。</w:t>
            </w:r>
          </w:p>
          <w:p w14:paraId="02314866">
            <w:pPr>
              <w:widowControl/>
              <w:spacing w:beforeLines="0" w:afterLines="0" w:line="400" w:lineRule="exac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注：投标文件中提供相关证书复印件并加盖投标人公章，否则不得分。</w:t>
            </w:r>
          </w:p>
        </w:tc>
        <w:tc>
          <w:tcPr>
            <w:tcW w:w="758"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24AD1200">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6分</w:t>
            </w:r>
          </w:p>
        </w:tc>
      </w:tr>
      <w:tr w14:paraId="052E0A9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64" w:hRule="atLeast"/>
        </w:trPr>
        <w:tc>
          <w:tcPr>
            <w:tcW w:w="830"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0BE730A7">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3</w:t>
            </w:r>
          </w:p>
        </w:tc>
        <w:tc>
          <w:tcPr>
            <w:tcW w:w="1200"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01A42FC3">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案例</w:t>
            </w:r>
          </w:p>
        </w:tc>
        <w:tc>
          <w:tcPr>
            <w:tcW w:w="7050"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49F59E75">
            <w:pPr>
              <w:widowControl/>
              <w:spacing w:beforeLines="0" w:afterLines="0" w:line="400" w:lineRule="exac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投标人提供2022年1月1日以来(以合同签订时间为准)完成同类项目案例，每提供1个得1分，本项最高得</w:t>
            </w:r>
            <w:r>
              <w:rPr>
                <w:rFonts w:hint="eastAsia" w:ascii="仿宋" w:hAnsi="仿宋" w:eastAsia="仿宋" w:cs="仿宋"/>
                <w:color w:val="auto"/>
                <w:kern w:val="0"/>
                <w:sz w:val="24"/>
                <w:szCs w:val="24"/>
                <w:highlight w:val="none"/>
                <w:lang w:val="en-US" w:eastAsia="zh-CN" w:bidi="ar"/>
              </w:rPr>
              <w:t>3</w:t>
            </w:r>
            <w:r>
              <w:rPr>
                <w:rFonts w:hint="eastAsia" w:ascii="仿宋" w:hAnsi="仿宋" w:eastAsia="仿宋" w:cs="仿宋"/>
                <w:color w:val="auto"/>
                <w:kern w:val="0"/>
                <w:sz w:val="24"/>
                <w:szCs w:val="24"/>
                <w:highlight w:val="none"/>
                <w:lang w:bidi="ar"/>
              </w:rPr>
              <w:t>分。（须提供合同复印件并加盖投标人公章，未提供不得分）</w:t>
            </w:r>
          </w:p>
        </w:tc>
        <w:tc>
          <w:tcPr>
            <w:tcW w:w="758"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0592A900">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bidi="ar"/>
              </w:rPr>
              <w:t>3</w:t>
            </w:r>
            <w:r>
              <w:rPr>
                <w:rFonts w:hint="eastAsia" w:ascii="仿宋" w:hAnsi="仿宋" w:eastAsia="仿宋" w:cs="仿宋"/>
                <w:color w:val="auto"/>
                <w:kern w:val="0"/>
                <w:sz w:val="24"/>
                <w:szCs w:val="24"/>
                <w:highlight w:val="none"/>
                <w:lang w:bidi="ar"/>
              </w:rPr>
              <w:t>分</w:t>
            </w:r>
          </w:p>
        </w:tc>
      </w:tr>
      <w:tr w14:paraId="207AB00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17" w:hRule="atLeast"/>
        </w:trPr>
        <w:tc>
          <w:tcPr>
            <w:tcW w:w="830" w:type="dxa"/>
            <w:vMerge w:val="restart"/>
            <w:tcBorders>
              <w:top w:val="single" w:color="000000" w:sz="4" w:space="0"/>
              <w:left w:val="single" w:color="000000" w:sz="4" w:space="0"/>
              <w:bottom w:val="nil"/>
              <w:right w:val="single" w:color="000000" w:sz="4" w:space="0"/>
              <w:tl2br w:val="nil"/>
              <w:tr2bl w:val="nil"/>
            </w:tcBorders>
            <w:noWrap/>
            <w:vAlign w:val="center"/>
          </w:tcPr>
          <w:p w14:paraId="49A4939D">
            <w:pPr>
              <w:widowControl/>
              <w:spacing w:beforeLines="0" w:afterLines="0" w:line="400" w:lineRule="exact"/>
              <w:jc w:val="center"/>
              <w:textAlignment w:val="center"/>
              <w:rPr>
                <w:rFonts w:hint="eastAsia" w:ascii="仿宋" w:hAnsi="仿宋" w:eastAsia="仿宋" w:cs="仿宋"/>
                <w:strike/>
                <w:color w:val="auto"/>
                <w:kern w:val="0"/>
                <w:sz w:val="24"/>
                <w:szCs w:val="24"/>
                <w:highlight w:val="none"/>
                <w:lang w:bidi="ar"/>
              </w:rPr>
            </w:pPr>
            <w:r>
              <w:rPr>
                <w:rFonts w:hint="eastAsia" w:ascii="仿宋" w:hAnsi="仿宋" w:eastAsia="仿宋" w:cs="仿宋"/>
                <w:color w:val="auto"/>
                <w:kern w:val="0"/>
                <w:sz w:val="24"/>
                <w:szCs w:val="24"/>
                <w:highlight w:val="none"/>
                <w:lang w:bidi="ar"/>
              </w:rPr>
              <w:t>4</w:t>
            </w:r>
          </w:p>
        </w:tc>
        <w:tc>
          <w:tcPr>
            <w:tcW w:w="1200" w:type="dxa"/>
            <w:vMerge w:val="restart"/>
            <w:tcBorders>
              <w:top w:val="single" w:color="000000" w:sz="4" w:space="0"/>
              <w:left w:val="single" w:color="000000" w:sz="4" w:space="0"/>
              <w:bottom w:val="nil"/>
              <w:right w:val="single" w:color="000000" w:sz="4" w:space="0"/>
              <w:tl2br w:val="nil"/>
              <w:tr2bl w:val="nil"/>
            </w:tcBorders>
            <w:noWrap/>
            <w:vAlign w:val="center"/>
          </w:tcPr>
          <w:p w14:paraId="2E49C36A">
            <w:pPr>
              <w:widowControl/>
              <w:spacing w:beforeLines="0" w:afterLines="0" w:line="400" w:lineRule="exact"/>
              <w:jc w:val="center"/>
              <w:textAlignment w:val="center"/>
              <w:rPr>
                <w:rFonts w:hint="eastAsia" w:ascii="仿宋" w:hAnsi="仿宋" w:eastAsia="仿宋" w:cs="仿宋"/>
                <w:color w:val="auto"/>
                <w:kern w:val="0"/>
                <w:sz w:val="24"/>
                <w:szCs w:val="24"/>
                <w:highlight w:val="none"/>
                <w:lang w:bidi="ar"/>
              </w:rPr>
            </w:pPr>
            <w:r>
              <w:rPr>
                <w:rFonts w:hint="eastAsia" w:ascii="仿宋" w:hAnsi="仿宋" w:eastAsia="仿宋" w:cs="仿宋"/>
                <w:color w:val="auto"/>
                <w:kern w:val="0"/>
                <w:sz w:val="24"/>
                <w:szCs w:val="24"/>
                <w:highlight w:val="none"/>
                <w:lang w:bidi="ar"/>
              </w:rPr>
              <w:t>实施方案</w:t>
            </w:r>
          </w:p>
        </w:tc>
        <w:tc>
          <w:tcPr>
            <w:tcW w:w="7050"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0F28CEFC">
            <w:pPr>
              <w:widowControl/>
              <w:spacing w:beforeLines="0" w:afterLines="0" w:line="400" w:lineRule="exact"/>
              <w:textAlignment w:val="center"/>
              <w:rPr>
                <w:rFonts w:hint="eastAsia" w:ascii="仿宋" w:hAnsi="仿宋" w:eastAsia="仿宋" w:cs="仿宋"/>
                <w:color w:val="auto"/>
                <w:kern w:val="0"/>
                <w:sz w:val="24"/>
                <w:szCs w:val="24"/>
                <w:highlight w:val="none"/>
                <w:lang w:bidi="ar"/>
              </w:rPr>
            </w:pPr>
            <w:r>
              <w:rPr>
                <w:rFonts w:hint="eastAsia" w:ascii="仿宋" w:hAnsi="仿宋" w:eastAsia="仿宋" w:cs="仿宋"/>
                <w:color w:val="auto"/>
                <w:kern w:val="0"/>
                <w:sz w:val="24"/>
                <w:szCs w:val="24"/>
                <w:highlight w:val="none"/>
                <w:lang w:bidi="ar"/>
              </w:rPr>
              <w:t>根据投标人提供的实施方案进行打分，包括但不仅限于项目总体进度安排以及实施过程中的重点难点分析、关键节点和施工质量控制等方面由评委进行综合比较打分。</w:t>
            </w:r>
          </w:p>
          <w:p w14:paraId="1C2175AE">
            <w:pPr>
              <w:widowControl/>
              <w:spacing w:beforeLines="0" w:afterLines="0" w:line="400" w:lineRule="exac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（1）实施方案完善、符合本项目招标文件要求，得3.1-4.0分；</w:t>
            </w:r>
          </w:p>
          <w:p w14:paraId="0AE34FDD">
            <w:pPr>
              <w:widowControl/>
              <w:spacing w:beforeLines="0" w:afterLines="0" w:line="400" w:lineRule="exac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（2）实施方案较为完善、基本符合本项目招标文件要求，略有不足的，得1.1-3.0分；</w:t>
            </w:r>
          </w:p>
          <w:p w14:paraId="445BA26D">
            <w:pPr>
              <w:widowControl/>
              <w:spacing w:beforeLines="0" w:afterLines="0" w:line="400" w:lineRule="exac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（3）实施方案较差、缺陷空洞较多的，得0.1-1.0分；</w:t>
            </w:r>
          </w:p>
          <w:p w14:paraId="63B14CB3">
            <w:pPr>
              <w:widowControl/>
              <w:spacing w:beforeLines="0" w:afterLines="0" w:line="400" w:lineRule="exact"/>
              <w:textAlignment w:val="center"/>
              <w:rPr>
                <w:rFonts w:hint="eastAsia" w:ascii="仿宋" w:hAnsi="仿宋" w:eastAsia="仿宋" w:cs="仿宋"/>
                <w:color w:val="auto"/>
                <w:kern w:val="0"/>
                <w:sz w:val="24"/>
                <w:szCs w:val="24"/>
                <w:highlight w:val="none"/>
                <w:lang w:bidi="ar"/>
              </w:rPr>
            </w:pPr>
            <w:r>
              <w:rPr>
                <w:rFonts w:hint="eastAsia" w:ascii="仿宋" w:hAnsi="仿宋" w:eastAsia="仿宋" w:cs="仿宋"/>
                <w:color w:val="auto"/>
                <w:kern w:val="0"/>
                <w:sz w:val="24"/>
                <w:szCs w:val="24"/>
                <w:highlight w:val="none"/>
                <w:lang w:bidi="ar"/>
              </w:rPr>
              <w:t>不提供则不得分。</w:t>
            </w:r>
          </w:p>
        </w:tc>
        <w:tc>
          <w:tcPr>
            <w:tcW w:w="758"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0E56631C">
            <w:pPr>
              <w:widowControl/>
              <w:spacing w:beforeLines="0" w:afterLines="0" w:line="400" w:lineRule="exact"/>
              <w:jc w:val="center"/>
              <w:textAlignment w:val="center"/>
              <w:rPr>
                <w:rFonts w:hint="eastAsia" w:ascii="仿宋" w:hAnsi="仿宋" w:eastAsia="仿宋" w:cs="仿宋"/>
                <w:color w:val="auto"/>
                <w:kern w:val="0"/>
                <w:sz w:val="24"/>
                <w:szCs w:val="24"/>
                <w:highlight w:val="none"/>
                <w:lang w:bidi="ar"/>
              </w:rPr>
            </w:pPr>
            <w:r>
              <w:rPr>
                <w:rFonts w:hint="eastAsia" w:ascii="仿宋" w:hAnsi="仿宋" w:eastAsia="仿宋" w:cs="仿宋"/>
                <w:color w:val="auto"/>
                <w:kern w:val="0"/>
                <w:sz w:val="24"/>
                <w:szCs w:val="24"/>
                <w:highlight w:val="none"/>
                <w:lang w:val="en-US" w:eastAsia="zh-CN" w:bidi="ar"/>
              </w:rPr>
              <w:t>4</w:t>
            </w:r>
            <w:r>
              <w:rPr>
                <w:rFonts w:hint="eastAsia" w:ascii="仿宋" w:hAnsi="仿宋" w:eastAsia="仿宋" w:cs="仿宋"/>
                <w:color w:val="auto"/>
                <w:kern w:val="0"/>
                <w:sz w:val="24"/>
                <w:szCs w:val="24"/>
                <w:highlight w:val="none"/>
                <w:lang w:bidi="ar"/>
              </w:rPr>
              <w:t>分</w:t>
            </w:r>
          </w:p>
        </w:tc>
      </w:tr>
      <w:tr w14:paraId="6F6DBD1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87" w:hRule="atLeast"/>
        </w:trPr>
        <w:tc>
          <w:tcPr>
            <w:tcW w:w="830" w:type="dxa"/>
            <w:vMerge w:val="continue"/>
            <w:tcBorders>
              <w:top w:val="nil"/>
              <w:left w:val="single" w:color="000000" w:sz="4" w:space="0"/>
              <w:bottom w:val="single" w:color="000000" w:sz="4" w:space="0"/>
              <w:right w:val="single" w:color="000000" w:sz="4" w:space="0"/>
              <w:tl2br w:val="nil"/>
              <w:tr2bl w:val="nil"/>
            </w:tcBorders>
            <w:noWrap/>
            <w:vAlign w:val="center"/>
          </w:tcPr>
          <w:p w14:paraId="7603E4F6">
            <w:pPr>
              <w:widowControl/>
              <w:spacing w:beforeLines="0" w:afterLines="0" w:line="400" w:lineRule="exact"/>
              <w:jc w:val="center"/>
              <w:textAlignment w:val="center"/>
              <w:rPr>
                <w:rFonts w:hint="eastAsia" w:ascii="仿宋" w:hAnsi="仿宋" w:eastAsia="仿宋" w:cs="仿宋"/>
                <w:strike/>
                <w:color w:val="auto"/>
                <w:kern w:val="0"/>
                <w:sz w:val="24"/>
                <w:szCs w:val="24"/>
                <w:highlight w:val="none"/>
                <w:lang w:bidi="ar"/>
              </w:rPr>
            </w:pPr>
          </w:p>
        </w:tc>
        <w:tc>
          <w:tcPr>
            <w:tcW w:w="1200" w:type="dxa"/>
            <w:vMerge w:val="continue"/>
            <w:tcBorders>
              <w:top w:val="nil"/>
              <w:left w:val="single" w:color="000000" w:sz="4" w:space="0"/>
              <w:bottom w:val="single" w:color="000000" w:sz="4" w:space="0"/>
              <w:right w:val="single" w:color="000000" w:sz="4" w:space="0"/>
              <w:tl2br w:val="nil"/>
              <w:tr2bl w:val="nil"/>
            </w:tcBorders>
            <w:noWrap/>
            <w:vAlign w:val="center"/>
          </w:tcPr>
          <w:p w14:paraId="598BD5FD">
            <w:pPr>
              <w:widowControl/>
              <w:spacing w:beforeLines="0" w:afterLines="0" w:line="400" w:lineRule="exact"/>
              <w:jc w:val="center"/>
              <w:textAlignment w:val="center"/>
              <w:rPr>
                <w:rFonts w:hint="eastAsia" w:ascii="仿宋" w:hAnsi="仿宋" w:eastAsia="仿宋" w:cs="仿宋"/>
                <w:color w:val="auto"/>
                <w:kern w:val="0"/>
                <w:sz w:val="24"/>
                <w:szCs w:val="24"/>
                <w:highlight w:val="none"/>
                <w:lang w:bidi="ar"/>
              </w:rPr>
            </w:pPr>
          </w:p>
        </w:tc>
        <w:tc>
          <w:tcPr>
            <w:tcW w:w="7050"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6EA08D74">
            <w:pPr>
              <w:widowControl/>
              <w:spacing w:beforeLines="0" w:afterLines="0" w:line="400" w:lineRule="exact"/>
              <w:textAlignment w:val="center"/>
              <w:rPr>
                <w:rFonts w:hint="eastAsia" w:ascii="仿宋" w:hAnsi="仿宋" w:eastAsia="仿宋" w:cs="仿宋"/>
                <w:color w:val="auto"/>
                <w:kern w:val="0"/>
                <w:sz w:val="24"/>
                <w:szCs w:val="24"/>
                <w:highlight w:val="none"/>
                <w:lang w:bidi="ar"/>
              </w:rPr>
            </w:pPr>
            <w:r>
              <w:rPr>
                <w:rFonts w:hint="eastAsia" w:ascii="仿宋" w:hAnsi="仿宋" w:eastAsia="仿宋" w:cs="仿宋"/>
                <w:color w:val="auto"/>
                <w:sz w:val="24"/>
                <w:szCs w:val="24"/>
                <w:highlight w:val="none"/>
              </w:rPr>
              <w:t>根据投标人提供的项目供货、安装、调试、验收的方案，关键步骤的思路和要点等内容</w:t>
            </w:r>
            <w:r>
              <w:rPr>
                <w:rFonts w:hint="eastAsia" w:ascii="仿宋" w:hAnsi="仿宋" w:eastAsia="仿宋" w:cs="仿宋"/>
                <w:color w:val="auto"/>
                <w:kern w:val="0"/>
                <w:sz w:val="24"/>
                <w:szCs w:val="24"/>
                <w:highlight w:val="none"/>
                <w:lang w:bidi="ar"/>
              </w:rPr>
              <w:t>由评委进行综合比较打分。</w:t>
            </w:r>
          </w:p>
          <w:p w14:paraId="45ECAE27">
            <w:pPr>
              <w:widowControl/>
              <w:spacing w:beforeLines="0" w:afterLines="0" w:line="400" w:lineRule="exac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（1）方案完善、符合本项目招标文件要求，得3.1-4.0分；</w:t>
            </w:r>
          </w:p>
          <w:p w14:paraId="5C502813">
            <w:pPr>
              <w:widowControl/>
              <w:spacing w:beforeLines="0" w:afterLines="0" w:line="400" w:lineRule="exac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（2）方案较为完善、基本符合本项目招标文件要求，略有不足的，得1.1-3.0分；</w:t>
            </w:r>
          </w:p>
          <w:p w14:paraId="1F87F329">
            <w:pPr>
              <w:widowControl/>
              <w:spacing w:beforeLines="0" w:afterLines="0" w:line="400" w:lineRule="exac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（3）方案较差、缺陷空洞较多的，得0.1-1.0分；</w:t>
            </w:r>
          </w:p>
          <w:p w14:paraId="3A6E6D28">
            <w:pPr>
              <w:widowControl/>
              <w:spacing w:beforeLines="0" w:afterLines="0" w:line="400" w:lineRule="exact"/>
              <w:textAlignment w:val="center"/>
              <w:rPr>
                <w:rFonts w:hint="eastAsia" w:ascii="仿宋" w:hAnsi="仿宋" w:eastAsia="仿宋" w:cs="仿宋"/>
                <w:color w:val="auto"/>
                <w:kern w:val="0"/>
                <w:sz w:val="24"/>
                <w:szCs w:val="24"/>
                <w:highlight w:val="none"/>
                <w:lang w:bidi="ar"/>
              </w:rPr>
            </w:pPr>
            <w:r>
              <w:rPr>
                <w:rFonts w:hint="eastAsia" w:ascii="仿宋" w:hAnsi="仿宋" w:eastAsia="仿宋" w:cs="仿宋"/>
                <w:color w:val="auto"/>
                <w:kern w:val="0"/>
                <w:sz w:val="24"/>
                <w:szCs w:val="24"/>
                <w:highlight w:val="none"/>
                <w:lang w:bidi="ar"/>
              </w:rPr>
              <w:t>不提供则不得分。</w:t>
            </w:r>
          </w:p>
        </w:tc>
        <w:tc>
          <w:tcPr>
            <w:tcW w:w="758"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43FA910D">
            <w:pPr>
              <w:widowControl/>
              <w:spacing w:beforeLines="0" w:afterLines="0" w:line="400" w:lineRule="exact"/>
              <w:jc w:val="center"/>
              <w:textAlignment w:val="center"/>
              <w:rPr>
                <w:rFonts w:hint="eastAsia" w:ascii="仿宋" w:hAnsi="仿宋" w:eastAsia="仿宋" w:cs="仿宋"/>
                <w:color w:val="auto"/>
                <w:kern w:val="0"/>
                <w:sz w:val="24"/>
                <w:szCs w:val="24"/>
                <w:highlight w:val="none"/>
                <w:lang w:bidi="ar"/>
              </w:rPr>
            </w:pPr>
            <w:r>
              <w:rPr>
                <w:rFonts w:hint="eastAsia" w:ascii="仿宋" w:hAnsi="仿宋" w:eastAsia="仿宋" w:cs="仿宋"/>
                <w:color w:val="auto"/>
                <w:kern w:val="0"/>
                <w:sz w:val="24"/>
                <w:szCs w:val="24"/>
                <w:highlight w:val="none"/>
                <w:lang w:val="en-US" w:eastAsia="zh-CN" w:bidi="ar"/>
              </w:rPr>
              <w:t>4</w:t>
            </w:r>
            <w:r>
              <w:rPr>
                <w:rFonts w:hint="eastAsia" w:ascii="仿宋" w:hAnsi="仿宋" w:eastAsia="仿宋" w:cs="仿宋"/>
                <w:color w:val="auto"/>
                <w:kern w:val="0"/>
                <w:sz w:val="24"/>
                <w:szCs w:val="24"/>
                <w:highlight w:val="none"/>
                <w:lang w:bidi="ar"/>
              </w:rPr>
              <w:t>分</w:t>
            </w:r>
          </w:p>
        </w:tc>
      </w:tr>
      <w:tr w14:paraId="6C5C194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830"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7649C937">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5</w:t>
            </w:r>
          </w:p>
        </w:tc>
        <w:tc>
          <w:tcPr>
            <w:tcW w:w="1200"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6FF91312">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对接方案</w:t>
            </w:r>
          </w:p>
        </w:tc>
        <w:tc>
          <w:tcPr>
            <w:tcW w:w="7050"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0D563E17">
            <w:pPr>
              <w:widowControl/>
              <w:spacing w:beforeLines="0" w:afterLines="0" w:line="400" w:lineRule="exact"/>
              <w:textAlignment w:val="center"/>
              <w:rPr>
                <w:rFonts w:hint="eastAsia" w:ascii="仿宋" w:hAnsi="仿宋" w:eastAsia="仿宋" w:cs="仿宋"/>
                <w:color w:val="auto"/>
                <w:kern w:val="0"/>
                <w:sz w:val="24"/>
                <w:szCs w:val="24"/>
                <w:highlight w:val="none"/>
                <w:lang w:bidi="ar"/>
              </w:rPr>
            </w:pPr>
            <w:r>
              <w:rPr>
                <w:rFonts w:hint="eastAsia" w:ascii="仿宋" w:hAnsi="仿宋" w:eastAsia="仿宋" w:cs="仿宋"/>
                <w:color w:val="auto"/>
                <w:kern w:val="0"/>
                <w:sz w:val="24"/>
                <w:szCs w:val="24"/>
                <w:highlight w:val="none"/>
                <w:lang w:bidi="ar"/>
              </w:rPr>
              <w:t>投标人承诺改造后的综合安防平台系统能与现有绍兴市机关事务服务中心数智后勤管理平台进行无缝对接，并提供对接方案，由评委进行综合比较打分。</w:t>
            </w:r>
          </w:p>
          <w:p w14:paraId="7A8279C0">
            <w:pPr>
              <w:widowControl/>
              <w:spacing w:beforeLines="0" w:afterLines="0" w:line="400" w:lineRule="exac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（1）对接方案完善、符合本项目招标文件要求，得3.1-4.0分；</w:t>
            </w:r>
          </w:p>
          <w:p w14:paraId="4E61C3A0">
            <w:pPr>
              <w:widowControl/>
              <w:spacing w:beforeLines="0" w:afterLines="0" w:line="400" w:lineRule="exac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（2）对接方案较为完善、基本符合本项目招标文件要求，略有不足的，得1.1-3.0分；</w:t>
            </w:r>
          </w:p>
          <w:p w14:paraId="3574D8F3">
            <w:pPr>
              <w:widowControl/>
              <w:spacing w:beforeLines="0" w:afterLines="0" w:line="400" w:lineRule="exac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（3）对接方案较差、缺陷空洞较多的，得0.1-1.0分；</w:t>
            </w:r>
          </w:p>
          <w:p w14:paraId="4CB92AA1">
            <w:pPr>
              <w:widowControl/>
              <w:spacing w:beforeLines="0" w:afterLines="0" w:line="400" w:lineRule="exac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不提供则不得分。</w:t>
            </w:r>
          </w:p>
        </w:tc>
        <w:tc>
          <w:tcPr>
            <w:tcW w:w="758"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4B48F840">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bidi="ar"/>
              </w:rPr>
              <w:t>4</w:t>
            </w:r>
            <w:r>
              <w:rPr>
                <w:rFonts w:hint="eastAsia" w:ascii="仿宋" w:hAnsi="仿宋" w:eastAsia="仿宋" w:cs="仿宋"/>
                <w:color w:val="auto"/>
                <w:kern w:val="0"/>
                <w:sz w:val="24"/>
                <w:szCs w:val="24"/>
                <w:highlight w:val="none"/>
                <w:lang w:bidi="ar"/>
              </w:rPr>
              <w:t>分</w:t>
            </w:r>
          </w:p>
        </w:tc>
      </w:tr>
      <w:tr w14:paraId="5B5EB48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830"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2C27E427">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6</w:t>
            </w:r>
          </w:p>
        </w:tc>
        <w:tc>
          <w:tcPr>
            <w:tcW w:w="1200"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38E96B53">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项目团队技术力量</w:t>
            </w:r>
          </w:p>
        </w:tc>
        <w:tc>
          <w:tcPr>
            <w:tcW w:w="7050"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13A6D3DE">
            <w:pPr>
              <w:widowControl/>
              <w:spacing w:beforeLines="0" w:afterLines="0" w:line="400" w:lineRule="exact"/>
              <w:textAlignment w:val="center"/>
              <w:rPr>
                <w:rFonts w:hint="eastAsia" w:ascii="仿宋" w:hAnsi="仿宋" w:eastAsia="仿宋" w:cs="仿宋"/>
                <w:color w:val="auto"/>
                <w:kern w:val="0"/>
                <w:sz w:val="24"/>
                <w:szCs w:val="24"/>
                <w:highlight w:val="none"/>
                <w:lang w:bidi="ar"/>
              </w:rPr>
            </w:pPr>
            <w:r>
              <w:rPr>
                <w:rFonts w:hint="eastAsia" w:ascii="仿宋" w:hAnsi="仿宋" w:eastAsia="仿宋" w:cs="仿宋"/>
                <w:color w:val="auto"/>
                <w:kern w:val="0"/>
                <w:sz w:val="24"/>
                <w:szCs w:val="24"/>
                <w:highlight w:val="none"/>
                <w:lang w:bidi="ar"/>
              </w:rPr>
              <w:t>1、投标人拟为本项目提供的项目经理具有：信息系统项目管理师证书（高级软考）、网络规划设计师证书、注册一级建造师（机电工程）证书和高级工程师职称证书的，每个证书得1分，最高得4分，不提供不得分。</w:t>
            </w:r>
          </w:p>
          <w:p w14:paraId="3CD85C1A">
            <w:pPr>
              <w:widowControl/>
              <w:spacing w:beforeLines="0" w:afterLines="0" w:line="400" w:lineRule="exact"/>
              <w:textAlignment w:val="center"/>
              <w:rPr>
                <w:rFonts w:hint="eastAsia" w:ascii="仿宋" w:hAnsi="仿宋" w:eastAsia="仿宋" w:cs="仿宋"/>
                <w:color w:val="auto"/>
                <w:kern w:val="0"/>
                <w:sz w:val="24"/>
                <w:szCs w:val="24"/>
                <w:highlight w:val="none"/>
                <w:lang w:bidi="ar"/>
              </w:rPr>
            </w:pPr>
            <w:r>
              <w:rPr>
                <w:rFonts w:hint="eastAsia" w:ascii="仿宋" w:hAnsi="仿宋" w:eastAsia="仿宋" w:cs="仿宋"/>
                <w:color w:val="auto"/>
                <w:kern w:val="0"/>
                <w:sz w:val="24"/>
                <w:szCs w:val="24"/>
                <w:highlight w:val="none"/>
                <w:lang w:bidi="ar"/>
              </w:rPr>
              <w:t>2、项目技术负责人具备信息安全保障人员证书-CISAW（安全软件/专业级）、软件设计师证书（中级及以上）、系统分析师证书（高级软考），每个证书得1分，最高得3分，不提供不得分。</w:t>
            </w:r>
          </w:p>
          <w:p w14:paraId="0628F00F">
            <w:pPr>
              <w:widowControl/>
              <w:spacing w:beforeLines="0" w:afterLines="0" w:line="400" w:lineRule="exac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3、售后团队负责人具备信息系统项目管理师证书（高级软考）、数据分析师证书（高级）、注册信息安全工程师CISP证书，每个证书得1分，最高得3分，不提供不得分。</w:t>
            </w:r>
          </w:p>
          <w:p w14:paraId="5A8EC0C8">
            <w:pPr>
              <w:widowControl/>
              <w:spacing w:beforeLines="0" w:afterLines="0" w:line="400" w:lineRule="exac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注：投标文件中需提供人员相关证书复印件及投标人为其缴纳社会保险证明材料复印件，未提供不得分。</w:t>
            </w:r>
          </w:p>
        </w:tc>
        <w:tc>
          <w:tcPr>
            <w:tcW w:w="758"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71E84211">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10分</w:t>
            </w:r>
          </w:p>
        </w:tc>
      </w:tr>
      <w:tr w14:paraId="376AB5E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830" w:type="dxa"/>
            <w:vMerge w:val="restart"/>
            <w:tcBorders>
              <w:top w:val="single" w:color="000000" w:sz="4" w:space="0"/>
              <w:left w:val="single" w:color="000000" w:sz="4" w:space="0"/>
              <w:right w:val="single" w:color="000000" w:sz="4" w:space="0"/>
              <w:tl2br w:val="nil"/>
              <w:tr2bl w:val="nil"/>
            </w:tcBorders>
            <w:noWrap/>
            <w:vAlign w:val="center"/>
          </w:tcPr>
          <w:p w14:paraId="19D74BB9">
            <w:pPr>
              <w:widowControl/>
              <w:spacing w:beforeLines="0" w:afterLines="0" w:line="400" w:lineRule="exact"/>
              <w:jc w:val="center"/>
              <w:textAlignment w:val="center"/>
              <w:rPr>
                <w:rFonts w:hint="eastAsia" w:ascii="仿宋" w:hAnsi="仿宋" w:eastAsia="仿宋" w:cs="仿宋"/>
                <w:color w:val="auto"/>
                <w:kern w:val="0"/>
                <w:sz w:val="24"/>
                <w:szCs w:val="24"/>
                <w:highlight w:val="none"/>
                <w:lang w:val="en-US" w:eastAsia="zh-CN" w:bidi="ar"/>
              </w:rPr>
            </w:pPr>
            <w:r>
              <w:rPr>
                <w:rFonts w:hint="eastAsia" w:ascii="仿宋" w:hAnsi="仿宋" w:eastAsia="仿宋" w:cs="仿宋"/>
                <w:color w:val="auto"/>
                <w:kern w:val="0"/>
                <w:sz w:val="24"/>
                <w:szCs w:val="24"/>
                <w:highlight w:val="none"/>
                <w:lang w:bidi="ar"/>
              </w:rPr>
              <w:t>7</w:t>
            </w:r>
          </w:p>
        </w:tc>
        <w:tc>
          <w:tcPr>
            <w:tcW w:w="1200" w:type="dxa"/>
            <w:vMerge w:val="restart"/>
            <w:tcBorders>
              <w:top w:val="single" w:color="000000" w:sz="4" w:space="0"/>
              <w:left w:val="single" w:color="000000" w:sz="4" w:space="0"/>
              <w:right w:val="single" w:color="000000" w:sz="4" w:space="0"/>
              <w:tl2br w:val="nil"/>
              <w:tr2bl w:val="nil"/>
            </w:tcBorders>
            <w:noWrap/>
            <w:vAlign w:val="center"/>
          </w:tcPr>
          <w:p w14:paraId="50513C1D">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售后服务</w:t>
            </w:r>
          </w:p>
        </w:tc>
        <w:tc>
          <w:tcPr>
            <w:tcW w:w="7050"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239EC97C">
            <w:pPr>
              <w:widowControl/>
              <w:spacing w:beforeLines="0" w:afterLines="0" w:line="400" w:lineRule="exac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1、投标人承诺在整体项目质保期内安排一名驻场人员，该驻场人员具备ITSS-IT服务项目经理证书、信息系统项目管理师证书（高级软考）、高级信创信息系统运维工程师证书，每个证书得1分，最高得3分，不提供不得分。注：投标文件中需提供人员相关证书复印件及投标人为其缴纳社会保险证明材料复印件，未提供不得分。</w:t>
            </w:r>
          </w:p>
        </w:tc>
        <w:tc>
          <w:tcPr>
            <w:tcW w:w="758"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58441024">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bidi="ar"/>
              </w:rPr>
              <w:t>3</w:t>
            </w:r>
            <w:r>
              <w:rPr>
                <w:rFonts w:hint="eastAsia" w:ascii="仿宋" w:hAnsi="仿宋" w:eastAsia="仿宋" w:cs="仿宋"/>
                <w:color w:val="auto"/>
                <w:kern w:val="0"/>
                <w:sz w:val="24"/>
                <w:szCs w:val="24"/>
                <w:highlight w:val="none"/>
                <w:lang w:bidi="ar"/>
              </w:rPr>
              <w:t>分</w:t>
            </w:r>
          </w:p>
        </w:tc>
      </w:tr>
      <w:tr w14:paraId="44B0A4F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830" w:type="dxa"/>
            <w:vMerge w:val="continue"/>
            <w:tcBorders>
              <w:left w:val="single" w:color="000000" w:sz="4" w:space="0"/>
              <w:bottom w:val="single" w:color="000000" w:sz="4" w:space="0"/>
              <w:right w:val="single" w:color="000000" w:sz="4" w:space="0"/>
              <w:tl2br w:val="nil"/>
              <w:tr2bl w:val="nil"/>
            </w:tcBorders>
            <w:noWrap/>
            <w:vAlign w:val="center"/>
          </w:tcPr>
          <w:p w14:paraId="57780D97">
            <w:pPr>
              <w:widowControl/>
              <w:spacing w:beforeLines="0" w:afterLines="0" w:line="400" w:lineRule="exact"/>
              <w:jc w:val="center"/>
              <w:textAlignment w:val="center"/>
              <w:rPr>
                <w:rFonts w:hint="eastAsia" w:ascii="仿宋" w:hAnsi="仿宋" w:eastAsia="仿宋" w:cs="仿宋"/>
                <w:color w:val="auto"/>
                <w:kern w:val="0"/>
                <w:sz w:val="24"/>
                <w:szCs w:val="24"/>
                <w:highlight w:val="none"/>
                <w:lang w:val="en-US" w:eastAsia="zh-CN" w:bidi="ar"/>
              </w:rPr>
            </w:pPr>
          </w:p>
        </w:tc>
        <w:tc>
          <w:tcPr>
            <w:tcW w:w="1200" w:type="dxa"/>
            <w:vMerge w:val="continue"/>
            <w:tcBorders>
              <w:left w:val="single" w:color="000000" w:sz="4" w:space="0"/>
              <w:bottom w:val="single" w:color="000000" w:sz="4" w:space="0"/>
              <w:right w:val="single" w:color="000000" w:sz="4" w:space="0"/>
              <w:tl2br w:val="nil"/>
              <w:tr2bl w:val="nil"/>
            </w:tcBorders>
            <w:noWrap/>
            <w:vAlign w:val="center"/>
          </w:tcPr>
          <w:p w14:paraId="70F99AA3">
            <w:pPr>
              <w:widowControl/>
              <w:spacing w:beforeLines="0" w:afterLines="0" w:line="400" w:lineRule="exact"/>
              <w:jc w:val="center"/>
              <w:textAlignment w:val="center"/>
              <w:rPr>
                <w:rFonts w:hint="eastAsia" w:ascii="仿宋" w:hAnsi="仿宋" w:eastAsia="仿宋" w:cs="仿宋"/>
                <w:color w:val="auto"/>
                <w:kern w:val="0"/>
                <w:sz w:val="24"/>
                <w:szCs w:val="24"/>
                <w:highlight w:val="none"/>
                <w:lang w:bidi="ar"/>
              </w:rPr>
            </w:pPr>
          </w:p>
        </w:tc>
        <w:tc>
          <w:tcPr>
            <w:tcW w:w="7050"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6D135A27">
            <w:pPr>
              <w:widowControl/>
              <w:spacing w:beforeLines="0" w:afterLines="0" w:line="400" w:lineRule="exac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2、根据售后服务方案中售后服务响应时间、售后距离、日常维护措施、定期巡检等内容的科学性、可行性、合理性综合比较评分。</w:t>
            </w:r>
          </w:p>
          <w:p w14:paraId="2F5013F3">
            <w:pPr>
              <w:widowControl/>
              <w:spacing w:beforeLines="0" w:afterLines="0" w:line="400" w:lineRule="exac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（1）售后服务内容科学性、可行性、合理性强突出得3.1-4.0分；</w:t>
            </w:r>
          </w:p>
          <w:p w14:paraId="63308489">
            <w:pPr>
              <w:widowControl/>
              <w:spacing w:beforeLines="0" w:afterLines="0" w:line="400" w:lineRule="exac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（2）售后服务内容科学性、可行性、合理性较为突出、较为可行得1.1-3.0分；</w:t>
            </w:r>
          </w:p>
          <w:p w14:paraId="44393A97">
            <w:pPr>
              <w:widowControl/>
              <w:spacing w:beforeLines="0" w:afterLines="0" w:line="400" w:lineRule="exac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（3）售后服务内容科学性、可行性、合理性普通、一般得0.1-1.0分；</w:t>
            </w:r>
          </w:p>
          <w:p w14:paraId="7B202877">
            <w:pPr>
              <w:widowControl/>
              <w:spacing w:beforeLines="0" w:afterLines="0" w:line="400" w:lineRule="exact"/>
              <w:textAlignment w:val="center"/>
              <w:rPr>
                <w:rFonts w:hint="eastAsia" w:ascii="仿宋" w:hAnsi="仿宋" w:eastAsia="仿宋" w:cs="仿宋"/>
                <w:color w:val="auto"/>
                <w:kern w:val="0"/>
                <w:sz w:val="24"/>
                <w:szCs w:val="24"/>
                <w:highlight w:val="none"/>
                <w:lang w:bidi="ar"/>
              </w:rPr>
            </w:pPr>
            <w:r>
              <w:rPr>
                <w:rFonts w:hint="eastAsia" w:ascii="仿宋" w:hAnsi="仿宋" w:eastAsia="仿宋" w:cs="仿宋"/>
                <w:color w:val="auto"/>
                <w:kern w:val="0"/>
                <w:sz w:val="24"/>
                <w:szCs w:val="24"/>
                <w:highlight w:val="none"/>
                <w:lang w:bidi="ar"/>
              </w:rPr>
              <w:t>不提供则不得分。</w:t>
            </w:r>
          </w:p>
        </w:tc>
        <w:tc>
          <w:tcPr>
            <w:tcW w:w="758"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543448A1">
            <w:pPr>
              <w:widowControl/>
              <w:spacing w:beforeLines="0" w:afterLines="0" w:line="400" w:lineRule="exact"/>
              <w:jc w:val="center"/>
              <w:textAlignment w:val="center"/>
              <w:rPr>
                <w:rFonts w:hint="eastAsia" w:ascii="仿宋" w:hAnsi="仿宋" w:eastAsia="仿宋" w:cs="仿宋"/>
                <w:color w:val="auto"/>
                <w:kern w:val="0"/>
                <w:sz w:val="24"/>
                <w:szCs w:val="24"/>
                <w:highlight w:val="none"/>
                <w:lang w:val="en-US" w:eastAsia="zh-CN" w:bidi="ar"/>
              </w:rPr>
            </w:pPr>
            <w:r>
              <w:rPr>
                <w:rFonts w:hint="eastAsia" w:ascii="仿宋" w:hAnsi="仿宋" w:eastAsia="仿宋" w:cs="仿宋"/>
                <w:color w:val="auto"/>
                <w:kern w:val="0"/>
                <w:sz w:val="24"/>
                <w:szCs w:val="24"/>
                <w:highlight w:val="none"/>
                <w:lang w:val="en-US" w:eastAsia="zh-CN" w:bidi="ar"/>
              </w:rPr>
              <w:t>4分</w:t>
            </w:r>
          </w:p>
        </w:tc>
      </w:tr>
      <w:tr w14:paraId="638F8E1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830" w:type="dxa"/>
            <w:vMerge w:val="restart"/>
            <w:tcBorders>
              <w:top w:val="single" w:color="000000" w:sz="4" w:space="0"/>
              <w:left w:val="single" w:color="000000" w:sz="4" w:space="0"/>
              <w:right w:val="single" w:color="000000" w:sz="4" w:space="0"/>
              <w:tl2br w:val="nil"/>
              <w:tr2bl w:val="nil"/>
            </w:tcBorders>
            <w:noWrap/>
            <w:vAlign w:val="center"/>
          </w:tcPr>
          <w:p w14:paraId="1B67125E">
            <w:pPr>
              <w:widowControl/>
              <w:spacing w:beforeLines="0" w:afterLines="0" w:line="400" w:lineRule="exact"/>
              <w:jc w:val="center"/>
              <w:textAlignment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kern w:val="0"/>
                <w:sz w:val="24"/>
                <w:szCs w:val="24"/>
                <w:highlight w:val="none"/>
                <w:lang w:val="en-US" w:eastAsia="zh-CN" w:bidi="ar"/>
              </w:rPr>
              <w:t>8</w:t>
            </w:r>
          </w:p>
        </w:tc>
        <w:tc>
          <w:tcPr>
            <w:tcW w:w="1200" w:type="dxa"/>
            <w:vMerge w:val="restart"/>
            <w:tcBorders>
              <w:top w:val="single" w:color="000000" w:sz="4" w:space="0"/>
              <w:left w:val="single" w:color="000000" w:sz="4" w:space="0"/>
              <w:right w:val="single" w:color="000000" w:sz="4" w:space="0"/>
              <w:tl2br w:val="nil"/>
              <w:tr2bl w:val="nil"/>
            </w:tcBorders>
            <w:noWrap/>
            <w:vAlign w:val="center"/>
          </w:tcPr>
          <w:p w14:paraId="12AA5356">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培训</w:t>
            </w:r>
          </w:p>
        </w:tc>
        <w:tc>
          <w:tcPr>
            <w:tcW w:w="7050"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24A8F683">
            <w:pPr>
              <w:widowControl/>
              <w:spacing w:beforeLines="0" w:afterLines="0" w:line="400" w:lineRule="exac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1、投标人具有GB/T 19025-2023/ISO 10015:2019培训管理体系证书，得2分，不提供不得分。注：投标文件中提供相关证书复印件并加盖投标人公章，否则不得分。</w:t>
            </w:r>
          </w:p>
        </w:tc>
        <w:tc>
          <w:tcPr>
            <w:tcW w:w="758"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49B42B67">
            <w:pPr>
              <w:widowControl/>
              <w:spacing w:beforeLines="0" w:afterLines="0" w:line="40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bidi="ar"/>
              </w:rPr>
              <w:t>2</w:t>
            </w:r>
            <w:r>
              <w:rPr>
                <w:rFonts w:hint="eastAsia" w:ascii="仿宋" w:hAnsi="仿宋" w:eastAsia="仿宋" w:cs="仿宋"/>
                <w:color w:val="auto"/>
                <w:kern w:val="0"/>
                <w:sz w:val="24"/>
                <w:szCs w:val="24"/>
                <w:highlight w:val="none"/>
                <w:lang w:bidi="ar"/>
              </w:rPr>
              <w:t>分</w:t>
            </w:r>
          </w:p>
        </w:tc>
      </w:tr>
      <w:tr w14:paraId="506E79F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830" w:type="dxa"/>
            <w:vMerge w:val="continue"/>
            <w:tcBorders>
              <w:left w:val="single" w:color="000000" w:sz="4" w:space="0"/>
              <w:bottom w:val="single" w:color="000000" w:sz="4" w:space="0"/>
              <w:right w:val="single" w:color="000000" w:sz="4" w:space="0"/>
              <w:tl2br w:val="nil"/>
              <w:tr2bl w:val="nil"/>
            </w:tcBorders>
            <w:noWrap/>
            <w:vAlign w:val="center"/>
          </w:tcPr>
          <w:p w14:paraId="0AB6BC07">
            <w:pPr>
              <w:widowControl/>
              <w:spacing w:beforeLines="0" w:afterLines="0" w:line="400" w:lineRule="exact"/>
              <w:jc w:val="center"/>
              <w:textAlignment w:val="center"/>
              <w:rPr>
                <w:rFonts w:hint="eastAsia" w:ascii="仿宋" w:hAnsi="仿宋" w:eastAsia="仿宋" w:cs="仿宋"/>
                <w:color w:val="auto"/>
                <w:kern w:val="0"/>
                <w:sz w:val="24"/>
                <w:szCs w:val="24"/>
                <w:highlight w:val="none"/>
                <w:lang w:bidi="ar"/>
              </w:rPr>
            </w:pPr>
          </w:p>
        </w:tc>
        <w:tc>
          <w:tcPr>
            <w:tcW w:w="1200" w:type="dxa"/>
            <w:vMerge w:val="continue"/>
            <w:tcBorders>
              <w:left w:val="single" w:color="000000" w:sz="4" w:space="0"/>
              <w:bottom w:val="single" w:color="000000" w:sz="4" w:space="0"/>
              <w:right w:val="single" w:color="000000" w:sz="4" w:space="0"/>
              <w:tl2br w:val="nil"/>
              <w:tr2bl w:val="nil"/>
            </w:tcBorders>
            <w:noWrap/>
            <w:vAlign w:val="center"/>
          </w:tcPr>
          <w:p w14:paraId="7F037D5F">
            <w:pPr>
              <w:widowControl/>
              <w:spacing w:beforeLines="0" w:afterLines="0" w:line="400" w:lineRule="exact"/>
              <w:jc w:val="center"/>
              <w:textAlignment w:val="center"/>
              <w:rPr>
                <w:rFonts w:hint="eastAsia" w:ascii="仿宋" w:hAnsi="仿宋" w:eastAsia="仿宋" w:cs="仿宋"/>
                <w:color w:val="auto"/>
                <w:kern w:val="0"/>
                <w:sz w:val="24"/>
                <w:szCs w:val="24"/>
                <w:highlight w:val="none"/>
                <w:lang w:bidi="ar"/>
              </w:rPr>
            </w:pPr>
          </w:p>
        </w:tc>
        <w:tc>
          <w:tcPr>
            <w:tcW w:w="7050"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46F361A5">
            <w:pPr>
              <w:widowControl/>
              <w:spacing w:beforeLines="0" w:afterLines="0" w:line="400" w:lineRule="exac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2、根据培训方案的完整性、培训计划的可行性、组织协调性、安排合理性等综合打分。</w:t>
            </w:r>
          </w:p>
          <w:p w14:paraId="0C4EE774">
            <w:pPr>
              <w:widowControl/>
              <w:spacing w:beforeLines="0" w:afterLines="0" w:line="400" w:lineRule="exac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（1）培训方案完善、符合本项目招标文件要求，得</w:t>
            </w:r>
            <w:r>
              <w:rPr>
                <w:rFonts w:hint="eastAsia" w:ascii="仿宋" w:hAnsi="仿宋" w:eastAsia="仿宋" w:cs="仿宋"/>
                <w:color w:val="auto"/>
                <w:kern w:val="0"/>
                <w:sz w:val="24"/>
                <w:szCs w:val="24"/>
                <w:highlight w:val="none"/>
                <w:lang w:val="en-US" w:eastAsia="zh-CN" w:bidi="ar"/>
              </w:rPr>
              <w:t>2</w:t>
            </w:r>
            <w:r>
              <w:rPr>
                <w:rFonts w:hint="eastAsia" w:ascii="仿宋" w:hAnsi="仿宋" w:eastAsia="仿宋" w:cs="仿宋"/>
                <w:color w:val="auto"/>
                <w:kern w:val="0"/>
                <w:sz w:val="24"/>
                <w:szCs w:val="24"/>
                <w:highlight w:val="none"/>
                <w:lang w:bidi="ar"/>
              </w:rPr>
              <w:t>.1-</w:t>
            </w:r>
            <w:r>
              <w:rPr>
                <w:rFonts w:hint="eastAsia" w:ascii="仿宋" w:hAnsi="仿宋" w:eastAsia="仿宋" w:cs="仿宋"/>
                <w:color w:val="auto"/>
                <w:kern w:val="0"/>
                <w:sz w:val="24"/>
                <w:szCs w:val="24"/>
                <w:highlight w:val="none"/>
                <w:lang w:val="en-US" w:eastAsia="zh-CN" w:bidi="ar"/>
              </w:rPr>
              <w:t>3</w:t>
            </w:r>
            <w:r>
              <w:rPr>
                <w:rFonts w:hint="eastAsia" w:ascii="仿宋" w:hAnsi="仿宋" w:eastAsia="仿宋" w:cs="仿宋"/>
                <w:color w:val="auto"/>
                <w:kern w:val="0"/>
                <w:sz w:val="24"/>
                <w:szCs w:val="24"/>
                <w:highlight w:val="none"/>
                <w:lang w:bidi="ar"/>
              </w:rPr>
              <w:t>.0分；</w:t>
            </w:r>
          </w:p>
          <w:p w14:paraId="26820975">
            <w:pPr>
              <w:widowControl/>
              <w:spacing w:beforeLines="0" w:afterLines="0" w:line="400" w:lineRule="exac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（2）培训方案较为完善、基本符合本项目招标文件要求，略有不足的，得1.1-</w:t>
            </w:r>
            <w:r>
              <w:rPr>
                <w:rFonts w:hint="eastAsia" w:ascii="仿宋" w:hAnsi="仿宋" w:eastAsia="仿宋" w:cs="仿宋"/>
                <w:color w:val="auto"/>
                <w:kern w:val="0"/>
                <w:sz w:val="24"/>
                <w:szCs w:val="24"/>
                <w:highlight w:val="none"/>
                <w:lang w:val="en-US" w:eastAsia="zh-CN" w:bidi="ar"/>
              </w:rPr>
              <w:t>2</w:t>
            </w:r>
            <w:r>
              <w:rPr>
                <w:rFonts w:hint="eastAsia" w:ascii="仿宋" w:hAnsi="仿宋" w:eastAsia="仿宋" w:cs="仿宋"/>
                <w:color w:val="auto"/>
                <w:kern w:val="0"/>
                <w:sz w:val="24"/>
                <w:szCs w:val="24"/>
                <w:highlight w:val="none"/>
                <w:lang w:bidi="ar"/>
              </w:rPr>
              <w:t>.0分；</w:t>
            </w:r>
          </w:p>
          <w:p w14:paraId="17CAA699">
            <w:pPr>
              <w:widowControl/>
              <w:spacing w:beforeLines="0" w:afterLines="0" w:line="400" w:lineRule="exact"/>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bidi="ar"/>
              </w:rPr>
              <w:t>（3）培训方案较差、缺陷空洞较多的，0.1-1.0分；</w:t>
            </w:r>
          </w:p>
          <w:p w14:paraId="1E935D10">
            <w:pPr>
              <w:widowControl/>
              <w:spacing w:beforeLines="0" w:afterLines="0" w:line="400" w:lineRule="exact"/>
              <w:textAlignment w:val="center"/>
              <w:rPr>
                <w:rFonts w:hint="eastAsia" w:ascii="仿宋" w:hAnsi="仿宋" w:eastAsia="仿宋" w:cs="仿宋"/>
                <w:color w:val="auto"/>
                <w:kern w:val="0"/>
                <w:sz w:val="24"/>
                <w:szCs w:val="24"/>
                <w:highlight w:val="none"/>
                <w:lang w:bidi="ar"/>
              </w:rPr>
            </w:pPr>
            <w:r>
              <w:rPr>
                <w:rFonts w:hint="eastAsia" w:ascii="仿宋" w:hAnsi="仿宋" w:eastAsia="仿宋" w:cs="仿宋"/>
                <w:color w:val="auto"/>
                <w:kern w:val="0"/>
                <w:sz w:val="24"/>
                <w:szCs w:val="24"/>
                <w:highlight w:val="none"/>
                <w:lang w:bidi="ar"/>
              </w:rPr>
              <w:t>不提供则不得分。</w:t>
            </w:r>
          </w:p>
        </w:tc>
        <w:tc>
          <w:tcPr>
            <w:tcW w:w="758"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73737EC8">
            <w:pPr>
              <w:widowControl/>
              <w:spacing w:beforeLines="0" w:afterLines="0" w:line="400" w:lineRule="exact"/>
              <w:jc w:val="center"/>
              <w:textAlignment w:val="center"/>
              <w:rPr>
                <w:rFonts w:hint="default" w:ascii="仿宋" w:hAnsi="仿宋" w:eastAsia="仿宋" w:cs="仿宋"/>
                <w:color w:val="auto"/>
                <w:kern w:val="0"/>
                <w:sz w:val="24"/>
                <w:szCs w:val="24"/>
                <w:highlight w:val="none"/>
                <w:lang w:val="en-US" w:eastAsia="zh-CN" w:bidi="ar"/>
              </w:rPr>
            </w:pPr>
            <w:r>
              <w:rPr>
                <w:rFonts w:hint="eastAsia" w:ascii="仿宋" w:hAnsi="仿宋" w:eastAsia="仿宋" w:cs="仿宋"/>
                <w:color w:val="auto"/>
                <w:kern w:val="0"/>
                <w:sz w:val="24"/>
                <w:szCs w:val="24"/>
                <w:highlight w:val="none"/>
                <w:lang w:val="en-US" w:eastAsia="zh-CN" w:bidi="ar"/>
              </w:rPr>
              <w:t>3分</w:t>
            </w:r>
          </w:p>
        </w:tc>
      </w:tr>
      <w:tr w14:paraId="37C9E20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830"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668125F5">
            <w:pPr>
              <w:widowControl/>
              <w:spacing w:beforeLines="0" w:afterLines="0" w:line="400" w:lineRule="exact"/>
              <w:jc w:val="center"/>
              <w:textAlignment w:val="center"/>
              <w:rPr>
                <w:rFonts w:hint="eastAsia" w:ascii="仿宋" w:hAnsi="仿宋" w:eastAsia="仿宋" w:cs="仿宋"/>
                <w:strike w:val="0"/>
                <w:color w:val="auto"/>
                <w:kern w:val="0"/>
                <w:sz w:val="24"/>
                <w:szCs w:val="24"/>
                <w:highlight w:val="none"/>
                <w:lang w:val="en-US" w:eastAsia="zh-CN" w:bidi="ar"/>
              </w:rPr>
            </w:pPr>
            <w:r>
              <w:rPr>
                <w:rFonts w:hint="eastAsia" w:ascii="仿宋" w:hAnsi="仿宋" w:eastAsia="仿宋" w:cs="仿宋"/>
                <w:strike w:val="0"/>
                <w:color w:val="auto"/>
                <w:kern w:val="0"/>
                <w:sz w:val="24"/>
                <w:szCs w:val="24"/>
                <w:highlight w:val="none"/>
                <w:lang w:val="en-US" w:eastAsia="zh-CN" w:bidi="ar"/>
              </w:rPr>
              <w:t>9</w:t>
            </w:r>
          </w:p>
        </w:tc>
        <w:tc>
          <w:tcPr>
            <w:tcW w:w="1200"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6CC85C10">
            <w:pPr>
              <w:spacing w:beforeLines="0" w:afterLines="0" w:line="400" w:lineRule="exact"/>
              <w:jc w:val="center"/>
              <w:rPr>
                <w:rFonts w:hint="eastAsia" w:ascii="仿宋" w:hAnsi="仿宋" w:eastAsia="仿宋" w:cs="仿宋"/>
                <w:strike/>
                <w:color w:val="auto"/>
                <w:kern w:val="0"/>
                <w:sz w:val="24"/>
                <w:szCs w:val="24"/>
                <w:highlight w:val="none"/>
                <w:lang w:bidi="ar"/>
              </w:rPr>
            </w:pPr>
            <w:r>
              <w:rPr>
                <w:rFonts w:hint="eastAsia" w:ascii="仿宋" w:hAnsi="仿宋" w:eastAsia="仿宋" w:cs="仿宋"/>
                <w:color w:val="auto"/>
                <w:sz w:val="24"/>
                <w:highlight w:val="none"/>
                <w:lang w:eastAsia="zh-CN"/>
              </w:rPr>
              <w:t>质保期</w:t>
            </w:r>
          </w:p>
        </w:tc>
        <w:tc>
          <w:tcPr>
            <w:tcW w:w="7050"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1B741C77">
            <w:pPr>
              <w:spacing w:beforeLines="0" w:afterLines="0" w:line="400" w:lineRule="exact"/>
              <w:jc w:val="left"/>
              <w:rPr>
                <w:rFonts w:hint="eastAsia" w:ascii="仿宋" w:hAnsi="仿宋" w:eastAsia="仿宋" w:cs="仿宋"/>
                <w:strike/>
                <w:color w:val="auto"/>
                <w:kern w:val="0"/>
                <w:sz w:val="24"/>
                <w:szCs w:val="24"/>
                <w:highlight w:val="none"/>
                <w:lang w:bidi="ar"/>
              </w:rPr>
            </w:pPr>
            <w:r>
              <w:rPr>
                <w:rFonts w:hint="eastAsia" w:ascii="仿宋" w:hAnsi="仿宋" w:eastAsia="仿宋" w:cs="仿宋"/>
                <w:color w:val="auto"/>
                <w:sz w:val="24"/>
                <w:highlight w:val="none"/>
                <w:lang w:eastAsia="zh-CN"/>
              </w:rPr>
              <w:t>投标人提供</w:t>
            </w:r>
            <w:r>
              <w:rPr>
                <w:rFonts w:hint="eastAsia" w:ascii="仿宋" w:hAnsi="仿宋" w:eastAsia="仿宋" w:cs="仿宋"/>
                <w:color w:val="auto"/>
                <w:sz w:val="24"/>
                <w:highlight w:val="none"/>
                <w:lang w:val="en-US" w:eastAsia="zh-CN"/>
              </w:rPr>
              <w:t>仪器设备</w:t>
            </w:r>
            <w:r>
              <w:rPr>
                <w:rFonts w:hint="eastAsia" w:ascii="仿宋" w:hAnsi="仿宋" w:eastAsia="仿宋" w:cs="仿宋"/>
                <w:color w:val="auto"/>
                <w:sz w:val="24"/>
                <w:highlight w:val="none"/>
                <w:lang w:eastAsia="zh-CN"/>
              </w:rPr>
              <w:t>质保期</w:t>
            </w:r>
            <w:r>
              <w:rPr>
                <w:rFonts w:hint="eastAsia" w:ascii="仿宋" w:hAnsi="仿宋" w:eastAsia="仿宋" w:cs="仿宋"/>
                <w:color w:val="auto"/>
                <w:sz w:val="24"/>
                <w:highlight w:val="none"/>
                <w:lang w:val="en-US" w:eastAsia="zh-CN"/>
              </w:rPr>
              <w:t>3</w:t>
            </w:r>
            <w:r>
              <w:rPr>
                <w:rFonts w:hint="eastAsia" w:ascii="仿宋" w:hAnsi="仿宋" w:eastAsia="仿宋" w:cs="仿宋"/>
                <w:color w:val="auto"/>
                <w:sz w:val="24"/>
                <w:highlight w:val="none"/>
                <w:lang w:eastAsia="zh-CN"/>
              </w:rPr>
              <w:t>年的基础上，每增加1年，得</w:t>
            </w:r>
            <w:r>
              <w:rPr>
                <w:rFonts w:hint="eastAsia" w:ascii="仿宋" w:hAnsi="仿宋" w:eastAsia="仿宋" w:cs="仿宋"/>
                <w:color w:val="auto"/>
                <w:sz w:val="24"/>
                <w:highlight w:val="none"/>
                <w:lang w:val="en-US" w:eastAsia="zh-CN"/>
              </w:rPr>
              <w:t>1</w:t>
            </w:r>
            <w:r>
              <w:rPr>
                <w:rFonts w:hint="eastAsia" w:ascii="仿宋" w:hAnsi="仿宋" w:eastAsia="仿宋" w:cs="仿宋"/>
                <w:color w:val="auto"/>
                <w:sz w:val="24"/>
                <w:highlight w:val="none"/>
                <w:lang w:eastAsia="zh-CN"/>
              </w:rPr>
              <w:t>分，最高不超过</w:t>
            </w:r>
            <w:r>
              <w:rPr>
                <w:rFonts w:hint="eastAsia" w:ascii="仿宋" w:hAnsi="仿宋" w:eastAsia="仿宋" w:cs="仿宋"/>
                <w:color w:val="auto"/>
                <w:sz w:val="24"/>
                <w:highlight w:val="none"/>
                <w:lang w:val="en-US" w:eastAsia="zh-CN"/>
              </w:rPr>
              <w:t>2</w:t>
            </w:r>
            <w:r>
              <w:rPr>
                <w:rFonts w:hint="eastAsia" w:ascii="仿宋" w:hAnsi="仿宋" w:eastAsia="仿宋" w:cs="仿宋"/>
                <w:color w:val="auto"/>
                <w:sz w:val="24"/>
                <w:highlight w:val="none"/>
                <w:lang w:eastAsia="zh-CN"/>
              </w:rPr>
              <w:t>分。</w:t>
            </w:r>
          </w:p>
        </w:tc>
        <w:tc>
          <w:tcPr>
            <w:tcW w:w="758"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65739105">
            <w:pPr>
              <w:spacing w:beforeLines="0" w:afterLines="0" w:line="400" w:lineRule="exact"/>
              <w:jc w:val="left"/>
              <w:rPr>
                <w:rFonts w:hint="default" w:ascii="仿宋" w:hAnsi="仿宋" w:eastAsia="仿宋" w:cs="仿宋"/>
                <w:strike/>
                <w:color w:val="auto"/>
                <w:kern w:val="0"/>
                <w:sz w:val="24"/>
                <w:szCs w:val="24"/>
                <w:highlight w:val="none"/>
                <w:lang w:val="en-US" w:bidi="ar"/>
              </w:rPr>
            </w:pPr>
            <w:r>
              <w:rPr>
                <w:rFonts w:hint="eastAsia" w:ascii="仿宋" w:hAnsi="仿宋" w:eastAsia="仿宋" w:cs="仿宋"/>
                <w:color w:val="auto"/>
                <w:sz w:val="24"/>
                <w:highlight w:val="none"/>
                <w:lang w:val="en-US" w:eastAsia="zh-CN"/>
              </w:rPr>
              <w:t>2分</w:t>
            </w:r>
          </w:p>
        </w:tc>
      </w:tr>
      <w:tr w14:paraId="61135BF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830"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09A4C9AE">
            <w:pPr>
              <w:widowControl/>
              <w:spacing w:beforeLines="0" w:afterLines="0" w:line="400" w:lineRule="exact"/>
              <w:jc w:val="center"/>
              <w:textAlignment w:val="center"/>
              <w:rPr>
                <w:rFonts w:hint="default" w:ascii="仿宋" w:hAnsi="仿宋" w:eastAsia="仿宋" w:cs="仿宋"/>
                <w:strike w:val="0"/>
                <w:color w:val="auto"/>
                <w:kern w:val="0"/>
                <w:sz w:val="24"/>
                <w:szCs w:val="24"/>
                <w:highlight w:val="none"/>
                <w:lang w:val="en-US" w:eastAsia="zh-CN" w:bidi="ar"/>
              </w:rPr>
            </w:pPr>
            <w:r>
              <w:rPr>
                <w:rFonts w:hint="eastAsia" w:ascii="仿宋" w:hAnsi="仿宋" w:eastAsia="仿宋" w:cs="仿宋"/>
                <w:strike w:val="0"/>
                <w:color w:val="auto"/>
                <w:kern w:val="0"/>
                <w:sz w:val="24"/>
                <w:szCs w:val="24"/>
                <w:highlight w:val="none"/>
                <w:lang w:val="en-US" w:eastAsia="zh-CN" w:bidi="ar"/>
              </w:rPr>
              <w:t>10</w:t>
            </w:r>
          </w:p>
        </w:tc>
        <w:tc>
          <w:tcPr>
            <w:tcW w:w="1200"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617F696E">
            <w:pPr>
              <w:spacing w:beforeLines="0" w:afterLines="0" w:line="400" w:lineRule="exact"/>
              <w:jc w:val="center"/>
              <w:rPr>
                <w:rFonts w:hint="eastAsia" w:ascii="仿宋" w:hAnsi="仿宋" w:eastAsia="仿宋" w:cs="仿宋"/>
                <w:strike/>
                <w:color w:val="auto"/>
                <w:kern w:val="0"/>
                <w:sz w:val="24"/>
                <w:szCs w:val="24"/>
                <w:highlight w:val="none"/>
                <w:lang w:bidi="ar"/>
              </w:rPr>
            </w:pPr>
            <w:r>
              <w:rPr>
                <w:rFonts w:hint="eastAsia" w:ascii="仿宋" w:hAnsi="仿宋" w:eastAsia="仿宋" w:cs="仿宋"/>
                <w:color w:val="auto"/>
                <w:sz w:val="24"/>
                <w:highlight w:val="none"/>
                <w:lang w:eastAsia="zh-CN"/>
              </w:rPr>
              <w:t>备品备件</w:t>
            </w:r>
          </w:p>
        </w:tc>
        <w:tc>
          <w:tcPr>
            <w:tcW w:w="7050"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51C4DF72">
            <w:pPr>
              <w:spacing w:beforeLines="0" w:afterLines="0" w:line="400" w:lineRule="exact"/>
              <w:jc w:val="left"/>
              <w:rPr>
                <w:rFonts w:hint="eastAsia" w:ascii="仿宋" w:hAnsi="仿宋" w:eastAsia="仿宋" w:cs="仿宋"/>
                <w:strike/>
                <w:color w:val="auto"/>
                <w:kern w:val="0"/>
                <w:sz w:val="24"/>
                <w:szCs w:val="24"/>
                <w:highlight w:val="none"/>
                <w:lang w:bidi="ar"/>
              </w:rPr>
            </w:pPr>
            <w:r>
              <w:rPr>
                <w:rFonts w:hint="eastAsia" w:ascii="仿宋" w:hAnsi="仿宋" w:eastAsia="仿宋" w:cs="仿宋"/>
                <w:color w:val="auto"/>
                <w:sz w:val="24"/>
                <w:highlight w:val="none"/>
                <w:lang w:eastAsia="zh-CN"/>
              </w:rPr>
              <w:t>随机提供的耗材、备品配件、易损件是否齐全，保修期内外选购价格是否合理等方面进行打分，0-</w:t>
            </w:r>
            <w:r>
              <w:rPr>
                <w:rFonts w:hint="eastAsia" w:ascii="仿宋" w:hAnsi="仿宋" w:eastAsia="仿宋" w:cs="仿宋"/>
                <w:color w:val="auto"/>
                <w:sz w:val="24"/>
                <w:highlight w:val="none"/>
                <w:lang w:val="en-US" w:eastAsia="zh-CN"/>
              </w:rPr>
              <w:t>2</w:t>
            </w:r>
            <w:r>
              <w:rPr>
                <w:rFonts w:hint="eastAsia" w:ascii="仿宋" w:hAnsi="仿宋" w:eastAsia="仿宋" w:cs="仿宋"/>
                <w:color w:val="auto"/>
                <w:sz w:val="24"/>
                <w:highlight w:val="none"/>
                <w:lang w:eastAsia="zh-CN"/>
              </w:rPr>
              <w:t>分。</w:t>
            </w:r>
          </w:p>
        </w:tc>
        <w:tc>
          <w:tcPr>
            <w:tcW w:w="758"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5E7C41E4">
            <w:pPr>
              <w:spacing w:beforeLines="0" w:afterLines="0" w:line="400" w:lineRule="exact"/>
              <w:jc w:val="left"/>
              <w:rPr>
                <w:rFonts w:hint="default" w:ascii="仿宋" w:hAnsi="仿宋" w:eastAsia="仿宋" w:cs="仿宋"/>
                <w:strike/>
                <w:color w:val="auto"/>
                <w:kern w:val="0"/>
                <w:sz w:val="24"/>
                <w:szCs w:val="24"/>
                <w:highlight w:val="none"/>
                <w:lang w:val="en-US" w:bidi="ar"/>
              </w:rPr>
            </w:pPr>
            <w:r>
              <w:rPr>
                <w:rFonts w:hint="eastAsia" w:ascii="仿宋" w:hAnsi="仿宋" w:eastAsia="仿宋" w:cs="仿宋"/>
                <w:color w:val="auto"/>
                <w:sz w:val="24"/>
                <w:highlight w:val="none"/>
                <w:lang w:val="en-US" w:eastAsia="zh-CN"/>
              </w:rPr>
              <w:t>2分</w:t>
            </w:r>
          </w:p>
        </w:tc>
      </w:tr>
      <w:tr w14:paraId="78D0EF1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830"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7FD83F84">
            <w:pPr>
              <w:widowControl/>
              <w:spacing w:beforeLines="0" w:afterLines="0" w:line="400" w:lineRule="exact"/>
              <w:jc w:val="center"/>
              <w:textAlignment w:val="center"/>
              <w:rPr>
                <w:rFonts w:hint="eastAsia" w:ascii="仿宋" w:hAnsi="仿宋" w:eastAsia="仿宋" w:cs="仿宋"/>
                <w:color w:val="auto"/>
                <w:kern w:val="0"/>
                <w:sz w:val="24"/>
                <w:szCs w:val="24"/>
                <w:highlight w:val="none"/>
                <w:lang w:eastAsia="zh-CN" w:bidi="ar"/>
              </w:rPr>
            </w:pPr>
            <w:r>
              <w:rPr>
                <w:rFonts w:hint="eastAsia" w:ascii="仿宋" w:hAnsi="仿宋" w:eastAsia="仿宋" w:cs="仿宋"/>
                <w:color w:val="auto"/>
                <w:kern w:val="0"/>
                <w:sz w:val="24"/>
                <w:szCs w:val="24"/>
                <w:highlight w:val="none"/>
                <w:lang w:bidi="ar"/>
              </w:rPr>
              <w:t>1</w:t>
            </w:r>
            <w:r>
              <w:rPr>
                <w:rFonts w:hint="eastAsia" w:ascii="仿宋" w:hAnsi="仿宋" w:eastAsia="仿宋" w:cs="仿宋"/>
                <w:color w:val="auto"/>
                <w:kern w:val="0"/>
                <w:sz w:val="24"/>
                <w:szCs w:val="24"/>
                <w:highlight w:val="none"/>
                <w:lang w:val="en-US" w:eastAsia="zh-CN" w:bidi="ar"/>
              </w:rPr>
              <w:t>1</w:t>
            </w:r>
          </w:p>
        </w:tc>
        <w:tc>
          <w:tcPr>
            <w:tcW w:w="1200"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4A1C7EBC">
            <w:pPr>
              <w:widowControl/>
              <w:spacing w:beforeLines="0" w:afterLines="0" w:line="400" w:lineRule="exact"/>
              <w:jc w:val="center"/>
              <w:textAlignment w:val="center"/>
              <w:rPr>
                <w:rFonts w:hint="eastAsia" w:ascii="仿宋" w:hAnsi="仿宋" w:eastAsia="仿宋" w:cs="仿宋"/>
                <w:color w:val="auto"/>
                <w:kern w:val="0"/>
                <w:sz w:val="24"/>
                <w:szCs w:val="24"/>
                <w:highlight w:val="none"/>
                <w:lang w:bidi="ar"/>
              </w:rPr>
            </w:pPr>
            <w:r>
              <w:rPr>
                <w:rFonts w:hint="eastAsia" w:ascii="仿宋" w:hAnsi="仿宋" w:eastAsia="仿宋" w:cs="仿宋"/>
                <w:color w:val="auto"/>
                <w:kern w:val="0"/>
                <w:sz w:val="24"/>
                <w:szCs w:val="24"/>
                <w:highlight w:val="none"/>
                <w:lang w:bidi="ar"/>
              </w:rPr>
              <w:t>方案讲解演示</w:t>
            </w:r>
          </w:p>
        </w:tc>
        <w:tc>
          <w:tcPr>
            <w:tcW w:w="7050"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451AE548">
            <w:pPr>
              <w:widowControl/>
              <w:spacing w:beforeLines="0" w:afterLines="0" w:line="400" w:lineRule="exact"/>
              <w:textAlignment w:val="center"/>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投标人根据本次项目情况进行方案现场讲解演示，详见前附表。内容包括：</w:t>
            </w:r>
          </w:p>
          <w:p w14:paraId="0D385164">
            <w:pPr>
              <w:widowControl/>
              <w:spacing w:beforeLines="0" w:afterLines="0" w:line="400" w:lineRule="exact"/>
              <w:textAlignment w:val="center"/>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（1）对项目现状与背景的认识、理解和优势；优得</w:t>
            </w:r>
            <w:r>
              <w:rPr>
                <w:rFonts w:hint="eastAsia" w:ascii="仿宋" w:hAnsi="仿宋" w:eastAsia="仿宋" w:cs="仿宋"/>
                <w:color w:val="auto"/>
                <w:kern w:val="0"/>
                <w:sz w:val="24"/>
                <w:szCs w:val="24"/>
                <w:highlight w:val="none"/>
                <w:lang w:val="en-US" w:eastAsia="zh-CN" w:bidi="ar"/>
              </w:rPr>
              <w:t>3</w:t>
            </w:r>
            <w:r>
              <w:rPr>
                <w:rFonts w:hint="eastAsia" w:ascii="仿宋" w:hAnsi="仿宋" w:eastAsia="仿宋" w:cs="仿宋"/>
                <w:color w:val="auto"/>
                <w:kern w:val="0"/>
                <w:sz w:val="24"/>
                <w:szCs w:val="24"/>
                <w:highlight w:val="none"/>
                <w:lang w:bidi="ar"/>
              </w:rPr>
              <w:t>.1-</w:t>
            </w:r>
            <w:r>
              <w:rPr>
                <w:rFonts w:hint="eastAsia" w:ascii="仿宋" w:hAnsi="仿宋" w:eastAsia="仿宋" w:cs="仿宋"/>
                <w:color w:val="auto"/>
                <w:kern w:val="0"/>
                <w:sz w:val="24"/>
                <w:szCs w:val="24"/>
                <w:highlight w:val="none"/>
                <w:lang w:val="en-US" w:eastAsia="zh-CN" w:bidi="ar"/>
              </w:rPr>
              <w:t>4</w:t>
            </w:r>
            <w:r>
              <w:rPr>
                <w:rFonts w:hint="eastAsia" w:ascii="仿宋" w:hAnsi="仿宋" w:eastAsia="仿宋" w:cs="仿宋"/>
                <w:color w:val="auto"/>
                <w:kern w:val="0"/>
                <w:sz w:val="24"/>
                <w:szCs w:val="24"/>
                <w:highlight w:val="none"/>
                <w:lang w:bidi="ar"/>
              </w:rPr>
              <w:t>.0</w:t>
            </w:r>
            <w:r>
              <w:rPr>
                <w:rFonts w:hint="eastAsia" w:ascii="仿宋_GB2312" w:hAnsi="仿宋_GB2312" w:eastAsia="仿宋_GB2312" w:cs="仿宋_GB2312"/>
                <w:color w:val="auto"/>
                <w:sz w:val="24"/>
                <w:szCs w:val="24"/>
                <w:highlight w:val="none"/>
              </w:rPr>
              <w:t>分，良得</w:t>
            </w:r>
            <w:r>
              <w:rPr>
                <w:rFonts w:hint="eastAsia" w:ascii="仿宋" w:hAnsi="仿宋" w:eastAsia="仿宋" w:cs="仿宋"/>
                <w:color w:val="auto"/>
                <w:kern w:val="0"/>
                <w:sz w:val="24"/>
                <w:szCs w:val="24"/>
                <w:highlight w:val="none"/>
                <w:lang w:val="en-US" w:eastAsia="zh-CN" w:bidi="ar"/>
              </w:rPr>
              <w:t>1</w:t>
            </w:r>
            <w:r>
              <w:rPr>
                <w:rFonts w:hint="eastAsia" w:ascii="仿宋" w:hAnsi="仿宋" w:eastAsia="仿宋" w:cs="仿宋"/>
                <w:color w:val="auto"/>
                <w:kern w:val="0"/>
                <w:sz w:val="24"/>
                <w:szCs w:val="24"/>
                <w:highlight w:val="none"/>
                <w:lang w:bidi="ar"/>
              </w:rPr>
              <w:t>.1-</w:t>
            </w:r>
            <w:r>
              <w:rPr>
                <w:rFonts w:hint="eastAsia" w:ascii="仿宋" w:hAnsi="仿宋" w:eastAsia="仿宋" w:cs="仿宋"/>
                <w:color w:val="auto"/>
                <w:kern w:val="0"/>
                <w:sz w:val="24"/>
                <w:szCs w:val="24"/>
                <w:highlight w:val="none"/>
                <w:lang w:val="en-US" w:eastAsia="zh-CN" w:bidi="ar"/>
              </w:rPr>
              <w:t>3</w:t>
            </w:r>
            <w:r>
              <w:rPr>
                <w:rFonts w:hint="eastAsia" w:ascii="仿宋" w:hAnsi="仿宋" w:eastAsia="仿宋" w:cs="仿宋"/>
                <w:color w:val="auto"/>
                <w:kern w:val="0"/>
                <w:sz w:val="24"/>
                <w:szCs w:val="24"/>
                <w:highlight w:val="none"/>
                <w:lang w:bidi="ar"/>
              </w:rPr>
              <w:t>.0</w:t>
            </w:r>
            <w:r>
              <w:rPr>
                <w:rFonts w:hint="eastAsia" w:ascii="仿宋_GB2312" w:hAnsi="仿宋_GB2312" w:eastAsia="仿宋_GB2312" w:cs="仿宋_GB2312"/>
                <w:color w:val="auto"/>
                <w:sz w:val="24"/>
                <w:szCs w:val="24"/>
                <w:highlight w:val="none"/>
              </w:rPr>
              <w:t>分，一般得</w:t>
            </w:r>
            <w:r>
              <w:rPr>
                <w:rFonts w:hint="eastAsia" w:ascii="仿宋" w:hAnsi="仿宋" w:eastAsia="仿宋" w:cs="仿宋"/>
                <w:color w:val="auto"/>
                <w:kern w:val="0"/>
                <w:sz w:val="24"/>
                <w:szCs w:val="24"/>
                <w:highlight w:val="none"/>
                <w:lang w:bidi="ar"/>
              </w:rPr>
              <w:t>0.1-1.0</w:t>
            </w:r>
            <w:r>
              <w:rPr>
                <w:rFonts w:hint="eastAsia" w:ascii="仿宋_GB2312" w:hAnsi="仿宋_GB2312" w:eastAsia="仿宋_GB2312" w:cs="仿宋_GB2312"/>
                <w:color w:val="auto"/>
                <w:sz w:val="24"/>
                <w:szCs w:val="24"/>
                <w:highlight w:val="none"/>
              </w:rPr>
              <w:t>分；</w:t>
            </w:r>
          </w:p>
          <w:p w14:paraId="381EC042">
            <w:pPr>
              <w:widowControl/>
              <w:spacing w:beforeLines="0" w:afterLines="0" w:line="400" w:lineRule="exact"/>
              <w:textAlignment w:val="center"/>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（2）本项目各系统设备设施现状分析、网络现状分析、改造过程中的重难点分析、利旧设备兼容性；优得</w:t>
            </w:r>
            <w:r>
              <w:rPr>
                <w:rFonts w:hint="eastAsia" w:ascii="仿宋" w:hAnsi="仿宋" w:eastAsia="仿宋" w:cs="仿宋"/>
                <w:color w:val="auto"/>
                <w:kern w:val="0"/>
                <w:sz w:val="24"/>
                <w:szCs w:val="24"/>
                <w:highlight w:val="none"/>
                <w:lang w:val="en-US" w:eastAsia="zh-CN" w:bidi="ar"/>
              </w:rPr>
              <w:t>3</w:t>
            </w:r>
            <w:r>
              <w:rPr>
                <w:rFonts w:hint="eastAsia" w:ascii="仿宋" w:hAnsi="仿宋" w:eastAsia="仿宋" w:cs="仿宋"/>
                <w:color w:val="auto"/>
                <w:kern w:val="0"/>
                <w:sz w:val="24"/>
                <w:szCs w:val="24"/>
                <w:highlight w:val="none"/>
                <w:lang w:bidi="ar"/>
              </w:rPr>
              <w:t>.1-</w:t>
            </w:r>
            <w:r>
              <w:rPr>
                <w:rFonts w:hint="eastAsia" w:ascii="仿宋" w:hAnsi="仿宋" w:eastAsia="仿宋" w:cs="仿宋"/>
                <w:color w:val="auto"/>
                <w:kern w:val="0"/>
                <w:sz w:val="24"/>
                <w:szCs w:val="24"/>
                <w:highlight w:val="none"/>
                <w:lang w:val="en-US" w:eastAsia="zh-CN" w:bidi="ar"/>
              </w:rPr>
              <w:t>5</w:t>
            </w:r>
            <w:r>
              <w:rPr>
                <w:rFonts w:hint="eastAsia" w:ascii="仿宋" w:hAnsi="仿宋" w:eastAsia="仿宋" w:cs="仿宋"/>
                <w:color w:val="auto"/>
                <w:kern w:val="0"/>
                <w:sz w:val="24"/>
                <w:szCs w:val="24"/>
                <w:highlight w:val="none"/>
                <w:lang w:bidi="ar"/>
              </w:rPr>
              <w:t>.0</w:t>
            </w:r>
            <w:r>
              <w:rPr>
                <w:rFonts w:hint="eastAsia" w:ascii="仿宋_GB2312" w:hAnsi="仿宋_GB2312" w:eastAsia="仿宋_GB2312" w:cs="仿宋_GB2312"/>
                <w:color w:val="auto"/>
                <w:sz w:val="24"/>
                <w:szCs w:val="24"/>
                <w:highlight w:val="none"/>
              </w:rPr>
              <w:t>分，良得</w:t>
            </w:r>
            <w:r>
              <w:rPr>
                <w:rFonts w:hint="eastAsia" w:ascii="仿宋" w:hAnsi="仿宋" w:eastAsia="仿宋" w:cs="仿宋"/>
                <w:color w:val="auto"/>
                <w:kern w:val="0"/>
                <w:sz w:val="24"/>
                <w:szCs w:val="24"/>
                <w:highlight w:val="none"/>
                <w:lang w:val="en-US" w:eastAsia="zh-CN" w:bidi="ar"/>
              </w:rPr>
              <w:t>1</w:t>
            </w:r>
            <w:r>
              <w:rPr>
                <w:rFonts w:hint="eastAsia" w:ascii="仿宋" w:hAnsi="仿宋" w:eastAsia="仿宋" w:cs="仿宋"/>
                <w:color w:val="auto"/>
                <w:kern w:val="0"/>
                <w:sz w:val="24"/>
                <w:szCs w:val="24"/>
                <w:highlight w:val="none"/>
                <w:lang w:bidi="ar"/>
              </w:rPr>
              <w:t>.1-</w:t>
            </w:r>
            <w:r>
              <w:rPr>
                <w:rFonts w:hint="eastAsia" w:ascii="仿宋" w:hAnsi="仿宋" w:eastAsia="仿宋" w:cs="仿宋"/>
                <w:color w:val="auto"/>
                <w:kern w:val="0"/>
                <w:sz w:val="24"/>
                <w:szCs w:val="24"/>
                <w:highlight w:val="none"/>
                <w:lang w:val="en-US" w:eastAsia="zh-CN" w:bidi="ar"/>
              </w:rPr>
              <w:t>3</w:t>
            </w:r>
            <w:r>
              <w:rPr>
                <w:rFonts w:hint="eastAsia" w:ascii="仿宋" w:hAnsi="仿宋" w:eastAsia="仿宋" w:cs="仿宋"/>
                <w:color w:val="auto"/>
                <w:kern w:val="0"/>
                <w:sz w:val="24"/>
                <w:szCs w:val="24"/>
                <w:highlight w:val="none"/>
                <w:lang w:bidi="ar"/>
              </w:rPr>
              <w:t>.0</w:t>
            </w:r>
            <w:r>
              <w:rPr>
                <w:rFonts w:hint="eastAsia" w:ascii="仿宋_GB2312" w:hAnsi="仿宋_GB2312" w:eastAsia="仿宋_GB2312" w:cs="仿宋_GB2312"/>
                <w:color w:val="auto"/>
                <w:sz w:val="24"/>
                <w:szCs w:val="24"/>
                <w:highlight w:val="none"/>
              </w:rPr>
              <w:t>分，一般得</w:t>
            </w:r>
            <w:r>
              <w:rPr>
                <w:rFonts w:hint="eastAsia" w:ascii="仿宋" w:hAnsi="仿宋" w:eastAsia="仿宋" w:cs="仿宋"/>
                <w:color w:val="auto"/>
                <w:kern w:val="0"/>
                <w:sz w:val="24"/>
                <w:szCs w:val="24"/>
                <w:highlight w:val="none"/>
                <w:lang w:bidi="ar"/>
              </w:rPr>
              <w:t>0.1-1.0</w:t>
            </w:r>
            <w:r>
              <w:rPr>
                <w:rFonts w:hint="eastAsia" w:ascii="仿宋_GB2312" w:hAnsi="仿宋_GB2312" w:eastAsia="仿宋_GB2312" w:cs="仿宋_GB2312"/>
                <w:color w:val="auto"/>
                <w:sz w:val="24"/>
                <w:szCs w:val="24"/>
                <w:highlight w:val="none"/>
              </w:rPr>
              <w:t>分；</w:t>
            </w:r>
          </w:p>
          <w:p w14:paraId="324410F0">
            <w:pPr>
              <w:widowControl/>
              <w:spacing w:beforeLines="0" w:afterLines="0" w:line="400" w:lineRule="exact"/>
              <w:textAlignment w:val="center"/>
              <w:rPr>
                <w:rFonts w:hint="eastAsia" w:ascii="仿宋" w:hAnsi="仿宋" w:eastAsia="仿宋" w:cs="仿宋"/>
                <w:color w:val="auto"/>
                <w:kern w:val="0"/>
                <w:sz w:val="24"/>
                <w:szCs w:val="24"/>
                <w:highlight w:val="none"/>
                <w:lang w:bidi="ar"/>
              </w:rPr>
            </w:pPr>
            <w:r>
              <w:rPr>
                <w:rFonts w:hint="eastAsia" w:ascii="仿宋_GB2312" w:hAnsi="仿宋_GB2312" w:eastAsia="仿宋_GB2312" w:cs="仿宋_GB2312"/>
                <w:color w:val="auto"/>
                <w:sz w:val="24"/>
                <w:szCs w:val="24"/>
                <w:highlight w:val="none"/>
              </w:rPr>
              <w:t>不讲解</w:t>
            </w:r>
            <w:r>
              <w:rPr>
                <w:rFonts w:hint="eastAsia" w:ascii="仿宋" w:hAnsi="仿宋" w:eastAsia="仿宋" w:cs="仿宋"/>
                <w:color w:val="auto"/>
                <w:kern w:val="0"/>
                <w:sz w:val="24"/>
                <w:szCs w:val="24"/>
                <w:highlight w:val="none"/>
                <w:lang w:bidi="ar"/>
              </w:rPr>
              <w:t>则</w:t>
            </w:r>
            <w:r>
              <w:rPr>
                <w:rFonts w:hint="eastAsia" w:ascii="仿宋_GB2312" w:hAnsi="仿宋_GB2312" w:eastAsia="仿宋_GB2312" w:cs="仿宋_GB2312"/>
                <w:color w:val="auto"/>
                <w:sz w:val="24"/>
                <w:szCs w:val="24"/>
                <w:highlight w:val="none"/>
              </w:rPr>
              <w:t>不得分。</w:t>
            </w:r>
          </w:p>
        </w:tc>
        <w:tc>
          <w:tcPr>
            <w:tcW w:w="758" w:type="dxa"/>
            <w:tcBorders>
              <w:top w:val="single" w:color="000000" w:sz="4" w:space="0"/>
              <w:left w:val="single" w:color="000000" w:sz="4" w:space="0"/>
              <w:bottom w:val="single" w:color="000000" w:sz="4" w:space="0"/>
              <w:right w:val="single" w:color="000000" w:sz="4" w:space="0"/>
              <w:tl2br w:val="nil"/>
              <w:tr2bl w:val="nil"/>
            </w:tcBorders>
            <w:noWrap/>
            <w:vAlign w:val="center"/>
          </w:tcPr>
          <w:p w14:paraId="075AD119">
            <w:pPr>
              <w:widowControl/>
              <w:spacing w:beforeLines="0" w:afterLines="0" w:line="400" w:lineRule="exact"/>
              <w:textAlignment w:val="center"/>
              <w:rPr>
                <w:rFonts w:hint="eastAsia" w:ascii="仿宋" w:hAnsi="仿宋" w:eastAsia="仿宋" w:cs="仿宋"/>
                <w:color w:val="auto"/>
                <w:kern w:val="0"/>
                <w:sz w:val="24"/>
                <w:szCs w:val="24"/>
                <w:highlight w:val="none"/>
                <w:lang w:bidi="ar"/>
              </w:rPr>
            </w:pPr>
            <w:r>
              <w:rPr>
                <w:rFonts w:hint="eastAsia" w:ascii="仿宋" w:hAnsi="仿宋" w:eastAsia="仿宋" w:cs="仿宋"/>
                <w:color w:val="auto"/>
                <w:kern w:val="0"/>
                <w:sz w:val="24"/>
                <w:szCs w:val="24"/>
                <w:highlight w:val="none"/>
                <w:lang w:val="en-US" w:eastAsia="zh-CN" w:bidi="ar"/>
              </w:rPr>
              <w:t>9</w:t>
            </w:r>
            <w:r>
              <w:rPr>
                <w:rFonts w:hint="eastAsia" w:ascii="仿宋" w:hAnsi="仿宋" w:eastAsia="仿宋" w:cs="仿宋"/>
                <w:color w:val="auto"/>
                <w:kern w:val="0"/>
                <w:sz w:val="24"/>
                <w:szCs w:val="24"/>
                <w:highlight w:val="none"/>
                <w:lang w:bidi="ar"/>
              </w:rPr>
              <w:t>分</w:t>
            </w:r>
          </w:p>
        </w:tc>
      </w:tr>
    </w:tbl>
    <w:p w14:paraId="19311ADC">
      <w:pPr>
        <w:keepNext w:val="0"/>
        <w:keepLines w:val="0"/>
        <w:pageBreakBefore w:val="0"/>
        <w:kinsoku/>
        <w:wordWrap/>
        <w:overflowPunct/>
        <w:topLinePunct w:val="0"/>
        <w:bidi w:val="0"/>
        <w:adjustRightInd w:val="0"/>
        <w:snapToGrid w:val="0"/>
        <w:spacing w:beforeLines="0" w:afterLines="0" w:line="400" w:lineRule="exact"/>
        <w:textAlignment w:val="auto"/>
        <w:rPr>
          <w:rFonts w:hint="eastAsia" w:ascii="仿宋" w:hAnsi="仿宋" w:eastAsia="仿宋" w:cs="仿宋"/>
          <w:color w:val="auto"/>
          <w:sz w:val="24"/>
          <w:highlight w:val="none"/>
        </w:rPr>
      </w:pPr>
      <w:r>
        <w:rPr>
          <w:rFonts w:hint="eastAsia" w:ascii="仿宋" w:hAnsi="仿宋" w:eastAsia="仿宋" w:cs="仿宋"/>
          <w:color w:val="auto"/>
          <w:sz w:val="20"/>
          <w:szCs w:val="20"/>
          <w:highlight w:val="none"/>
          <w:shd w:val="clear" w:color="auto" w:fill="FFFFFF"/>
        </w:rPr>
        <w:t> </w:t>
      </w:r>
      <w:r>
        <w:rPr>
          <w:rFonts w:hint="eastAsia" w:ascii="仿宋" w:hAnsi="仿宋" w:eastAsia="仿宋" w:cs="仿宋"/>
          <w:b/>
          <w:color w:val="auto"/>
          <w:sz w:val="24"/>
          <w:highlight w:val="none"/>
        </w:rPr>
        <w:t>备注：</w:t>
      </w:r>
      <w:r>
        <w:rPr>
          <w:rFonts w:hint="eastAsia" w:ascii="仿宋" w:hAnsi="仿宋" w:eastAsia="仿宋" w:cs="仿宋"/>
          <w:color w:val="auto"/>
          <w:sz w:val="24"/>
          <w:highlight w:val="none"/>
        </w:rPr>
        <w:t>投标人编制投标文件（商务技术文件部分）时，建议按此目录（序号和内容）提供评标标准相应的商务技术资料。 </w:t>
      </w:r>
    </w:p>
    <w:p w14:paraId="4EC1DC5E">
      <w:pPr>
        <w:keepNext w:val="0"/>
        <w:keepLines w:val="0"/>
        <w:pageBreakBefore w:val="0"/>
        <w:kinsoku/>
        <w:wordWrap/>
        <w:overflowPunct/>
        <w:topLinePunct w:val="0"/>
        <w:bidi w:val="0"/>
        <w:adjustRightInd w:val="0"/>
        <w:spacing w:beforeLines="0" w:afterLines="0" w:line="400" w:lineRule="exact"/>
        <w:ind w:firstLine="482" w:firstLineChars="200"/>
        <w:textAlignment w:val="auto"/>
        <w:rPr>
          <w:rFonts w:hint="eastAsia" w:ascii="仿宋" w:hAnsi="仿宋" w:eastAsia="仿宋" w:cs="仿宋"/>
          <w:b/>
          <w:bCs/>
          <w:iCs/>
          <w:color w:val="auto"/>
          <w:sz w:val="24"/>
          <w:highlight w:val="none"/>
        </w:rPr>
      </w:pPr>
      <w:r>
        <w:rPr>
          <w:rFonts w:hint="eastAsia" w:ascii="仿宋" w:hAnsi="仿宋" w:eastAsia="仿宋" w:cs="仿宋"/>
          <w:b/>
          <w:bCs/>
          <w:iCs/>
          <w:color w:val="auto"/>
          <w:sz w:val="24"/>
          <w:highlight w:val="none"/>
        </w:rPr>
        <w:t>2.2价格分（</w:t>
      </w:r>
      <w:r>
        <w:rPr>
          <w:rFonts w:hint="eastAsia" w:ascii="仿宋" w:hAnsi="仿宋" w:eastAsia="仿宋" w:cs="仿宋"/>
          <w:b/>
          <w:bCs/>
          <w:iCs/>
          <w:color w:val="auto"/>
          <w:sz w:val="24"/>
          <w:highlight w:val="none"/>
          <w:u w:val="single"/>
          <w:lang w:val="en-US" w:eastAsia="zh-CN"/>
        </w:rPr>
        <w:t>30</w:t>
      </w:r>
      <w:r>
        <w:rPr>
          <w:rFonts w:hint="eastAsia" w:ascii="仿宋" w:hAnsi="仿宋" w:eastAsia="仿宋" w:cs="仿宋"/>
          <w:b/>
          <w:bCs/>
          <w:iCs/>
          <w:color w:val="auto"/>
          <w:sz w:val="24"/>
          <w:highlight w:val="none"/>
        </w:rPr>
        <w:t>分）</w:t>
      </w:r>
    </w:p>
    <w:p w14:paraId="4E7458D7">
      <w:pPr>
        <w:keepNext w:val="0"/>
        <w:keepLines w:val="0"/>
        <w:pageBreakBefore w:val="0"/>
        <w:kinsoku/>
        <w:wordWrap/>
        <w:overflowPunct/>
        <w:topLinePunct w:val="0"/>
        <w:bidi w:val="0"/>
        <w:adjustRightInd w:val="0"/>
        <w:spacing w:beforeLines="0" w:afterLines="0" w:line="400" w:lineRule="exact"/>
        <w:ind w:firstLine="480" w:firstLineChars="200"/>
        <w:textAlignment w:val="auto"/>
        <w:rPr>
          <w:rFonts w:hint="eastAsia" w:ascii="仿宋" w:hAnsi="仿宋" w:eastAsia="仿宋" w:cs="仿宋"/>
          <w:bCs/>
          <w:iCs/>
          <w:color w:val="auto"/>
          <w:sz w:val="24"/>
          <w:highlight w:val="none"/>
        </w:rPr>
      </w:pPr>
      <w:r>
        <w:rPr>
          <w:rFonts w:hint="eastAsia" w:ascii="仿宋" w:hAnsi="仿宋" w:eastAsia="仿宋" w:cs="仿宋"/>
          <w:bCs/>
          <w:iCs/>
          <w:color w:val="auto"/>
          <w:sz w:val="24"/>
          <w:highlight w:val="none"/>
        </w:rPr>
        <w:t>2.2.1评标基准价：即满足招标文件要求且投标价格最低的投标报价为评标基准价，其价格分为满分。</w:t>
      </w:r>
    </w:p>
    <w:p w14:paraId="6902B718">
      <w:pPr>
        <w:keepNext w:val="0"/>
        <w:keepLines w:val="0"/>
        <w:pageBreakBefore w:val="0"/>
        <w:kinsoku/>
        <w:wordWrap/>
        <w:overflowPunct/>
        <w:topLinePunct w:val="0"/>
        <w:bidi w:val="0"/>
        <w:adjustRightInd w:val="0"/>
        <w:spacing w:beforeLines="0" w:afterLines="0" w:line="400" w:lineRule="exact"/>
        <w:ind w:firstLine="480" w:firstLineChars="200"/>
        <w:textAlignment w:val="auto"/>
        <w:rPr>
          <w:rFonts w:hint="eastAsia" w:ascii="仿宋" w:hAnsi="仿宋" w:eastAsia="仿宋" w:cs="仿宋"/>
          <w:bCs/>
          <w:iCs/>
          <w:color w:val="auto"/>
          <w:sz w:val="24"/>
          <w:highlight w:val="none"/>
        </w:rPr>
      </w:pPr>
      <w:r>
        <w:rPr>
          <w:rFonts w:hint="eastAsia" w:ascii="仿宋" w:hAnsi="仿宋" w:eastAsia="仿宋" w:cs="仿宋"/>
          <w:bCs/>
          <w:iCs/>
          <w:color w:val="auto"/>
          <w:sz w:val="24"/>
          <w:highlight w:val="none"/>
        </w:rPr>
        <w:t>2.2.2其他投标人的价格分统一按照下列公式计算：</w:t>
      </w:r>
    </w:p>
    <w:p w14:paraId="3931EF35">
      <w:pPr>
        <w:keepNext w:val="0"/>
        <w:keepLines w:val="0"/>
        <w:pageBreakBefore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bidi w:val="0"/>
        <w:adjustRightInd w:val="0"/>
        <w:spacing w:beforeLines="0" w:afterLines="0" w:line="400" w:lineRule="exact"/>
        <w:ind w:firstLine="480" w:firstLineChars="200"/>
        <w:textAlignment w:val="auto"/>
        <w:rPr>
          <w:rFonts w:hint="eastAsia" w:ascii="仿宋" w:hAnsi="仿宋" w:eastAsia="仿宋" w:cs="仿宋"/>
          <w:bCs/>
          <w:iCs/>
          <w:color w:val="auto"/>
          <w:sz w:val="24"/>
          <w:highlight w:val="none"/>
        </w:rPr>
      </w:pPr>
      <w:r>
        <w:rPr>
          <w:rFonts w:hint="eastAsia" w:ascii="仿宋" w:hAnsi="仿宋" w:eastAsia="仿宋" w:cs="仿宋"/>
          <w:bCs/>
          <w:iCs/>
          <w:color w:val="auto"/>
          <w:sz w:val="24"/>
          <w:highlight w:val="none"/>
        </w:rPr>
        <w:t>投标报价得分=(评标基准价／投标报价)×价格权值×100</w:t>
      </w:r>
    </w:p>
    <w:p w14:paraId="597F6FC8">
      <w:pPr>
        <w:keepNext w:val="0"/>
        <w:keepLines w:val="0"/>
        <w:pageBreakBefore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bidi w:val="0"/>
        <w:adjustRightInd w:val="0"/>
        <w:spacing w:beforeLines="0" w:afterLines="0" w:line="400" w:lineRule="exact"/>
        <w:ind w:firstLine="480" w:firstLineChars="200"/>
        <w:textAlignment w:val="auto"/>
        <w:rPr>
          <w:rFonts w:hint="default" w:ascii="仿宋" w:hAnsi="仿宋" w:eastAsia="仿宋" w:cs="仿宋"/>
          <w:bCs/>
          <w:iCs/>
          <w:color w:val="auto"/>
          <w:sz w:val="24"/>
          <w:highlight w:val="none"/>
          <w:lang w:val="en-US" w:eastAsia="zh-CN"/>
        </w:rPr>
      </w:pPr>
      <w:r>
        <w:rPr>
          <w:rFonts w:hint="eastAsia" w:ascii="仿宋" w:hAnsi="仿宋" w:eastAsia="仿宋" w:cs="仿宋"/>
          <w:bCs/>
          <w:iCs/>
          <w:color w:val="auto"/>
          <w:sz w:val="24"/>
          <w:highlight w:val="none"/>
        </w:rPr>
        <w:t>即：投标报价得分=(评标基准价／投标报价)×</w:t>
      </w:r>
      <w:r>
        <w:rPr>
          <w:rFonts w:hint="eastAsia" w:ascii="仿宋" w:hAnsi="仿宋" w:eastAsia="仿宋" w:cs="仿宋"/>
          <w:bCs/>
          <w:iCs/>
          <w:color w:val="auto"/>
          <w:sz w:val="24"/>
          <w:highlight w:val="none"/>
          <w:u w:val="single"/>
          <w:lang w:val="en-US" w:eastAsia="zh-CN"/>
        </w:rPr>
        <w:t>30</w:t>
      </w:r>
    </w:p>
    <w:p w14:paraId="2B875603">
      <w:pPr>
        <w:spacing w:line="400" w:lineRule="exact"/>
        <w:ind w:left="720" w:firstLine="723" w:firstLineChars="200"/>
        <w:outlineLvl w:val="0"/>
        <w:rPr>
          <w:rFonts w:hint="eastAsia" w:ascii="仿宋" w:hAnsi="仿宋" w:eastAsia="仿宋" w:cs="仿宋"/>
          <w:b/>
          <w:color w:val="auto"/>
          <w:sz w:val="36"/>
          <w:szCs w:val="20"/>
          <w:highlight w:val="none"/>
        </w:rPr>
      </w:pPr>
    </w:p>
    <w:p w14:paraId="1278F166">
      <w:pPr>
        <w:spacing w:line="400" w:lineRule="exact"/>
        <w:ind w:left="720" w:firstLine="723" w:firstLineChars="200"/>
        <w:outlineLvl w:val="0"/>
        <w:rPr>
          <w:rFonts w:hint="eastAsia" w:ascii="仿宋" w:hAnsi="仿宋" w:eastAsia="仿宋" w:cs="仿宋"/>
          <w:b/>
          <w:color w:val="auto"/>
          <w:sz w:val="36"/>
          <w:szCs w:val="20"/>
          <w:highlight w:val="none"/>
        </w:rPr>
      </w:pPr>
    </w:p>
    <w:p w14:paraId="3B51EF2B">
      <w:pPr>
        <w:spacing w:line="400" w:lineRule="exact"/>
        <w:ind w:left="720" w:firstLine="723" w:firstLineChars="200"/>
        <w:outlineLvl w:val="0"/>
        <w:rPr>
          <w:rFonts w:hint="eastAsia" w:ascii="仿宋" w:hAnsi="仿宋" w:eastAsia="仿宋" w:cs="仿宋"/>
          <w:b/>
          <w:color w:val="auto"/>
          <w:sz w:val="36"/>
          <w:szCs w:val="20"/>
          <w:highlight w:val="none"/>
        </w:rPr>
      </w:pPr>
    </w:p>
    <w:p w14:paraId="3168FA8A">
      <w:pPr>
        <w:spacing w:line="400" w:lineRule="exact"/>
        <w:ind w:left="720" w:firstLine="723" w:firstLineChars="200"/>
        <w:outlineLvl w:val="0"/>
        <w:rPr>
          <w:rFonts w:hint="eastAsia" w:ascii="仿宋" w:hAnsi="仿宋" w:eastAsia="仿宋" w:cs="仿宋"/>
          <w:b/>
          <w:color w:val="auto"/>
          <w:sz w:val="36"/>
          <w:szCs w:val="20"/>
          <w:highlight w:val="none"/>
        </w:rPr>
      </w:pPr>
    </w:p>
    <w:p w14:paraId="64CD0C10">
      <w:pPr>
        <w:spacing w:line="400" w:lineRule="exact"/>
        <w:ind w:left="720" w:firstLine="723" w:firstLineChars="200"/>
        <w:outlineLvl w:val="0"/>
        <w:rPr>
          <w:rFonts w:hint="eastAsia" w:ascii="仿宋" w:hAnsi="仿宋" w:eastAsia="仿宋" w:cs="仿宋"/>
          <w:b/>
          <w:color w:val="auto"/>
          <w:sz w:val="36"/>
          <w:szCs w:val="20"/>
          <w:highlight w:val="none"/>
        </w:rPr>
      </w:pPr>
    </w:p>
    <w:p w14:paraId="074D534A">
      <w:pPr>
        <w:spacing w:line="400" w:lineRule="exact"/>
        <w:ind w:left="720" w:firstLine="723" w:firstLineChars="200"/>
        <w:outlineLvl w:val="0"/>
        <w:rPr>
          <w:rFonts w:hint="eastAsia" w:ascii="仿宋" w:hAnsi="仿宋" w:eastAsia="仿宋" w:cs="仿宋"/>
          <w:b/>
          <w:color w:val="auto"/>
          <w:sz w:val="36"/>
          <w:szCs w:val="20"/>
          <w:highlight w:val="none"/>
        </w:rPr>
      </w:pPr>
    </w:p>
    <w:p w14:paraId="4B4802E0">
      <w:pPr>
        <w:spacing w:line="400" w:lineRule="exact"/>
        <w:ind w:left="720" w:firstLine="723" w:firstLineChars="200"/>
        <w:outlineLvl w:val="0"/>
        <w:rPr>
          <w:rFonts w:hint="eastAsia" w:ascii="仿宋" w:hAnsi="仿宋" w:eastAsia="仿宋" w:cs="仿宋"/>
          <w:b/>
          <w:color w:val="auto"/>
          <w:sz w:val="36"/>
          <w:szCs w:val="20"/>
          <w:highlight w:val="none"/>
        </w:rPr>
      </w:pPr>
    </w:p>
    <w:p w14:paraId="0AFF56FF">
      <w:pPr>
        <w:spacing w:line="400" w:lineRule="exact"/>
        <w:ind w:left="720" w:firstLine="723" w:firstLineChars="200"/>
        <w:outlineLvl w:val="0"/>
        <w:rPr>
          <w:rFonts w:hint="eastAsia" w:ascii="仿宋" w:hAnsi="仿宋" w:eastAsia="仿宋" w:cs="仿宋"/>
          <w:b/>
          <w:color w:val="auto"/>
          <w:sz w:val="36"/>
          <w:szCs w:val="20"/>
          <w:highlight w:val="none"/>
        </w:rPr>
      </w:pPr>
    </w:p>
    <w:p w14:paraId="5C8214EB">
      <w:pPr>
        <w:spacing w:line="400" w:lineRule="exact"/>
        <w:ind w:left="720" w:firstLine="723" w:firstLineChars="200"/>
        <w:outlineLvl w:val="0"/>
        <w:rPr>
          <w:rFonts w:hint="eastAsia" w:ascii="仿宋" w:hAnsi="仿宋" w:eastAsia="仿宋" w:cs="仿宋"/>
          <w:b/>
          <w:color w:val="auto"/>
          <w:sz w:val="36"/>
          <w:szCs w:val="20"/>
          <w:highlight w:val="none"/>
        </w:rPr>
      </w:pPr>
    </w:p>
    <w:p w14:paraId="5403E066">
      <w:pPr>
        <w:spacing w:line="400" w:lineRule="exact"/>
        <w:ind w:left="720" w:firstLine="723" w:firstLineChars="200"/>
        <w:outlineLvl w:val="0"/>
        <w:rPr>
          <w:rFonts w:hint="eastAsia" w:ascii="仿宋" w:hAnsi="仿宋" w:eastAsia="仿宋" w:cs="仿宋"/>
          <w:b/>
          <w:color w:val="auto"/>
          <w:sz w:val="36"/>
          <w:szCs w:val="20"/>
          <w:highlight w:val="none"/>
        </w:rPr>
      </w:pPr>
    </w:p>
    <w:p w14:paraId="585D07E2">
      <w:pPr>
        <w:spacing w:line="400" w:lineRule="exact"/>
        <w:ind w:left="720" w:firstLine="723" w:firstLineChars="200"/>
        <w:outlineLvl w:val="0"/>
        <w:rPr>
          <w:rFonts w:hint="eastAsia" w:ascii="仿宋" w:hAnsi="仿宋" w:eastAsia="仿宋" w:cs="仿宋"/>
          <w:b/>
          <w:color w:val="auto"/>
          <w:sz w:val="36"/>
          <w:szCs w:val="20"/>
          <w:highlight w:val="none"/>
        </w:rPr>
      </w:pPr>
    </w:p>
    <w:bookmarkEnd w:id="41"/>
    <w:bookmarkEnd w:id="42"/>
    <w:p w14:paraId="014EA95F">
      <w:pPr>
        <w:widowControl/>
        <w:adjustRightInd/>
        <w:spacing w:line="400" w:lineRule="exact"/>
        <w:jc w:val="center"/>
        <w:rPr>
          <w:rFonts w:hint="eastAsia" w:ascii="仿宋" w:hAnsi="仿宋" w:eastAsia="仿宋" w:cs="仿宋"/>
          <w:b/>
          <w:color w:val="auto"/>
          <w:sz w:val="36"/>
          <w:szCs w:val="20"/>
          <w:highlight w:val="none"/>
        </w:rPr>
      </w:pPr>
    </w:p>
    <w:p w14:paraId="4174F4C6">
      <w:pPr>
        <w:pageBreakBefore/>
        <w:widowControl/>
        <w:adjustRightInd/>
        <w:spacing w:line="400" w:lineRule="exact"/>
        <w:jc w:val="center"/>
        <w:rPr>
          <w:rFonts w:hint="eastAsia" w:ascii="仿宋" w:hAnsi="仿宋" w:eastAsia="仿宋" w:cs="仿宋"/>
          <w:b/>
          <w:color w:val="auto"/>
          <w:sz w:val="36"/>
          <w:szCs w:val="20"/>
          <w:highlight w:val="none"/>
        </w:rPr>
      </w:pPr>
      <w:r>
        <w:rPr>
          <w:rFonts w:hint="eastAsia" w:ascii="仿宋" w:hAnsi="仿宋" w:eastAsia="仿宋" w:cs="仿宋"/>
          <w:b/>
          <w:color w:val="auto"/>
          <w:sz w:val="36"/>
          <w:szCs w:val="20"/>
          <w:highlight w:val="none"/>
        </w:rPr>
        <w:t>第六部分 投标文件及其附件格式</w:t>
      </w:r>
    </w:p>
    <w:p w14:paraId="15F2E1E3">
      <w:pPr>
        <w:spacing w:line="400" w:lineRule="exact"/>
        <w:jc w:val="center"/>
        <w:outlineLvl w:val="0"/>
        <w:rPr>
          <w:rFonts w:hint="eastAsia" w:ascii="仿宋" w:hAnsi="仿宋" w:eastAsia="仿宋" w:cs="仿宋"/>
          <w:b/>
          <w:color w:val="auto"/>
          <w:kern w:val="0"/>
          <w:sz w:val="36"/>
          <w:szCs w:val="36"/>
          <w:highlight w:val="none"/>
        </w:rPr>
      </w:pPr>
    </w:p>
    <w:p w14:paraId="2AC862FB">
      <w:pPr>
        <w:spacing w:line="400" w:lineRule="exact"/>
        <w:jc w:val="center"/>
        <w:outlineLvl w:val="0"/>
        <w:rPr>
          <w:rFonts w:hint="eastAsia"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资格文件部分</w:t>
      </w:r>
    </w:p>
    <w:p w14:paraId="7378C31F">
      <w:pPr>
        <w:spacing w:line="400" w:lineRule="exact"/>
        <w:jc w:val="center"/>
        <w:outlineLvl w:val="0"/>
        <w:rPr>
          <w:rFonts w:hint="eastAsia"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目录</w:t>
      </w:r>
    </w:p>
    <w:p w14:paraId="58E73F44">
      <w:pPr>
        <w:spacing w:line="400" w:lineRule="exact"/>
        <w:jc w:val="center"/>
        <w:outlineLvl w:val="0"/>
        <w:rPr>
          <w:rFonts w:hint="eastAsia" w:ascii="仿宋" w:hAnsi="仿宋" w:eastAsia="仿宋" w:cs="仿宋"/>
          <w:b/>
          <w:color w:val="auto"/>
          <w:kern w:val="0"/>
          <w:sz w:val="36"/>
          <w:szCs w:val="36"/>
          <w:highlight w:val="none"/>
        </w:rPr>
      </w:pPr>
    </w:p>
    <w:p w14:paraId="1AA2A638">
      <w:pPr>
        <w:snapToGrid w:val="0"/>
        <w:spacing w:line="4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（1）符合参加政府采购活动应当具备的一般条件的承诺函……………（页码）</w:t>
      </w:r>
    </w:p>
    <w:p w14:paraId="4D37FDED">
      <w:pPr>
        <w:snapToGrid w:val="0"/>
        <w:spacing w:line="400" w:lineRule="exact"/>
        <w:rPr>
          <w:rFonts w:hint="eastAsia" w:ascii="仿宋" w:hAnsi="仿宋" w:eastAsia="仿宋" w:cs="仿宋"/>
          <w:color w:val="auto"/>
          <w:sz w:val="24"/>
          <w:highlight w:val="none"/>
        </w:rPr>
      </w:pPr>
      <w:r>
        <w:rPr>
          <w:rFonts w:hint="eastAsia" w:ascii="仿宋" w:hAnsi="仿宋" w:eastAsia="仿宋" w:cs="仿宋"/>
          <w:snapToGrid w:val="0"/>
          <w:color w:val="auto"/>
          <w:kern w:val="28"/>
          <w:sz w:val="24"/>
          <w:szCs w:val="20"/>
          <w:highlight w:val="none"/>
        </w:rPr>
        <w:t>（2）联合协议</w:t>
      </w:r>
      <w:r>
        <w:rPr>
          <w:rFonts w:hint="eastAsia" w:ascii="仿宋" w:hAnsi="仿宋" w:eastAsia="仿宋" w:cs="仿宋"/>
          <w:color w:val="auto"/>
          <w:sz w:val="24"/>
          <w:highlight w:val="none"/>
        </w:rPr>
        <w:t>………………………………………………………………（页码）</w:t>
      </w:r>
    </w:p>
    <w:p w14:paraId="540C8BE2">
      <w:pPr>
        <w:pStyle w:val="23"/>
        <w:spacing w:line="400" w:lineRule="exact"/>
        <w:rPr>
          <w:rFonts w:hint="eastAsia" w:ascii="仿宋" w:hAnsi="仿宋" w:eastAsia="仿宋" w:cs="仿宋"/>
          <w:color w:val="auto"/>
          <w:highlight w:val="none"/>
          <w:lang w:eastAsia="zh-CN"/>
        </w:rPr>
      </w:pPr>
      <w:r>
        <w:rPr>
          <w:rFonts w:hint="eastAsia" w:ascii="仿宋" w:hAnsi="仿宋" w:eastAsia="仿宋" w:cs="仿宋"/>
          <w:color w:val="auto"/>
          <w:sz w:val="24"/>
          <w:highlight w:val="none"/>
        </w:rPr>
        <w:t>（3）</w:t>
      </w:r>
      <w:r>
        <w:rPr>
          <w:rFonts w:hint="eastAsia" w:ascii="仿宋" w:hAnsi="仿宋" w:eastAsia="仿宋" w:cs="仿宋"/>
          <w:color w:val="auto"/>
          <w:sz w:val="24"/>
          <w:highlight w:val="none"/>
          <w:lang w:eastAsia="zh-CN"/>
        </w:rPr>
        <w:t>分包协议</w:t>
      </w:r>
      <w:r>
        <w:rPr>
          <w:rFonts w:hint="eastAsia" w:ascii="仿宋" w:hAnsi="仿宋" w:eastAsia="仿宋" w:cs="仿宋"/>
          <w:color w:val="auto"/>
          <w:sz w:val="24"/>
          <w:highlight w:val="none"/>
        </w:rPr>
        <w:t>………………………………………………………………（页码）</w:t>
      </w:r>
    </w:p>
    <w:p w14:paraId="30D7AB56">
      <w:pPr>
        <w:snapToGrid w:val="0"/>
        <w:spacing w:line="4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en-US" w:eastAsia="zh-CN"/>
        </w:rPr>
        <w:t>4</w:t>
      </w:r>
      <w:r>
        <w:rPr>
          <w:rFonts w:hint="eastAsia" w:ascii="仿宋" w:hAnsi="仿宋" w:eastAsia="仿宋" w:cs="仿宋"/>
          <w:color w:val="auto"/>
          <w:sz w:val="24"/>
          <w:highlight w:val="none"/>
        </w:rPr>
        <w:t>）落实政府采购政策需满足的资格要求………………………………（页码）</w:t>
      </w:r>
    </w:p>
    <w:p w14:paraId="7252A280">
      <w:pPr>
        <w:snapToGrid w:val="0"/>
        <w:spacing w:line="4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en-US" w:eastAsia="zh-CN"/>
        </w:rPr>
        <w:t>5</w:t>
      </w:r>
      <w:r>
        <w:rPr>
          <w:rFonts w:hint="eastAsia" w:ascii="仿宋" w:hAnsi="仿宋" w:eastAsia="仿宋" w:cs="仿宋"/>
          <w:color w:val="auto"/>
          <w:sz w:val="24"/>
          <w:highlight w:val="none"/>
        </w:rPr>
        <w:t>）本项目的特定资格要求………………………………………………（页码）</w:t>
      </w:r>
    </w:p>
    <w:p w14:paraId="1C3806D6">
      <w:pPr>
        <w:snapToGrid w:val="0"/>
        <w:spacing w:line="400" w:lineRule="exact"/>
        <w:rPr>
          <w:rFonts w:hint="eastAsia" w:ascii="仿宋" w:hAnsi="仿宋" w:eastAsia="仿宋" w:cs="仿宋"/>
          <w:color w:val="auto"/>
          <w:sz w:val="24"/>
          <w:highlight w:val="none"/>
        </w:rPr>
      </w:pPr>
    </w:p>
    <w:p w14:paraId="12C31B3F">
      <w:pPr>
        <w:snapToGrid w:val="0"/>
        <w:spacing w:line="400" w:lineRule="exact"/>
        <w:ind w:firstLine="480" w:firstLineChars="200"/>
        <w:rPr>
          <w:rFonts w:hint="eastAsia" w:ascii="仿宋" w:hAnsi="仿宋" w:eastAsia="仿宋" w:cs="仿宋"/>
          <w:color w:val="auto"/>
          <w:sz w:val="24"/>
          <w:highlight w:val="none"/>
        </w:rPr>
      </w:pPr>
    </w:p>
    <w:p w14:paraId="5A9AC5A1">
      <w:pPr>
        <w:spacing w:line="400" w:lineRule="exact"/>
        <w:ind w:firstLine="480" w:firstLineChars="200"/>
        <w:rPr>
          <w:rFonts w:hint="eastAsia" w:ascii="仿宋" w:hAnsi="仿宋" w:eastAsia="仿宋" w:cs="仿宋"/>
          <w:color w:val="auto"/>
          <w:sz w:val="24"/>
          <w:highlight w:val="none"/>
        </w:rPr>
      </w:pPr>
    </w:p>
    <w:p w14:paraId="3EDA550F">
      <w:pPr>
        <w:snapToGrid w:val="0"/>
        <w:spacing w:line="400" w:lineRule="exact"/>
        <w:ind w:right="480"/>
        <w:jc w:val="center"/>
        <w:rPr>
          <w:rFonts w:hint="eastAsia" w:ascii="仿宋" w:hAnsi="仿宋" w:eastAsia="仿宋" w:cs="仿宋"/>
          <w:b/>
          <w:color w:val="auto"/>
          <w:kern w:val="0"/>
          <w:sz w:val="32"/>
          <w:szCs w:val="32"/>
          <w:highlight w:val="none"/>
        </w:rPr>
      </w:pPr>
      <w:r>
        <w:rPr>
          <w:rFonts w:hint="eastAsia" w:ascii="仿宋" w:hAnsi="仿宋" w:eastAsia="仿宋" w:cs="仿宋"/>
          <w:color w:val="auto"/>
          <w:kern w:val="0"/>
          <w:sz w:val="24"/>
          <w:highlight w:val="none"/>
        </w:rPr>
        <w:br w:type="page"/>
      </w:r>
      <w:r>
        <w:rPr>
          <w:rFonts w:hint="eastAsia" w:ascii="仿宋" w:hAnsi="仿宋" w:eastAsia="仿宋" w:cs="仿宋"/>
          <w:b/>
          <w:color w:val="auto"/>
          <w:kern w:val="0"/>
          <w:sz w:val="32"/>
          <w:szCs w:val="32"/>
          <w:highlight w:val="none"/>
        </w:rPr>
        <w:t xml:space="preserve">  一、 符合参加政府采购活动应当具备的一般条件的承诺函</w:t>
      </w:r>
    </w:p>
    <w:p w14:paraId="23C8B88A">
      <w:pPr>
        <w:snapToGrid w:val="0"/>
        <w:spacing w:line="4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（采购人）、（采购代理机构）：</w:t>
      </w:r>
    </w:p>
    <w:p w14:paraId="26D095F2">
      <w:pPr>
        <w:snapToGrid w:val="0"/>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我方参与</w:t>
      </w:r>
      <w:r>
        <w:rPr>
          <w:rFonts w:hint="eastAsia" w:ascii="仿宋" w:hAnsi="仿宋" w:eastAsia="仿宋" w:cs="仿宋"/>
          <w:color w:val="auto"/>
          <w:sz w:val="24"/>
          <w:highlight w:val="none"/>
          <w:lang w:eastAsia="zh-CN"/>
        </w:rPr>
        <w:t>绍兴市行政中心智能化系统国产化改造项目</w:t>
      </w:r>
      <w:r>
        <w:rPr>
          <w:rFonts w:hint="eastAsia" w:ascii="仿宋" w:hAnsi="仿宋" w:eastAsia="仿宋" w:cs="仿宋"/>
          <w:color w:val="auto"/>
          <w:sz w:val="24"/>
          <w:highlight w:val="none"/>
        </w:rPr>
        <w:t>【招标编号：</w:t>
      </w:r>
      <w:r>
        <w:rPr>
          <w:rFonts w:hint="eastAsia" w:ascii="仿宋" w:hAnsi="仿宋" w:eastAsia="仿宋" w:cs="仿宋"/>
          <w:color w:val="auto"/>
          <w:sz w:val="24"/>
          <w:highlight w:val="none"/>
          <w:lang w:eastAsia="zh-CN"/>
        </w:rPr>
        <w:t>SXQS-202501-GK004</w:t>
      </w:r>
      <w:r>
        <w:rPr>
          <w:rFonts w:hint="eastAsia" w:ascii="仿宋" w:hAnsi="仿宋" w:eastAsia="仿宋" w:cs="仿宋"/>
          <w:color w:val="auto"/>
          <w:sz w:val="24"/>
          <w:highlight w:val="none"/>
        </w:rPr>
        <w:t>】政府采购活动，郑重承诺：</w:t>
      </w:r>
    </w:p>
    <w:p w14:paraId="072DC985">
      <w:pPr>
        <w:snapToGrid w:val="0"/>
        <w:spacing w:line="400" w:lineRule="exact"/>
        <w:ind w:firstLine="360" w:firstLineChars="150"/>
        <w:rPr>
          <w:rFonts w:hint="eastAsia" w:ascii="仿宋" w:hAnsi="仿宋" w:eastAsia="仿宋" w:cs="仿宋"/>
          <w:color w:val="auto"/>
          <w:sz w:val="24"/>
          <w:highlight w:val="none"/>
        </w:rPr>
      </w:pPr>
      <w:r>
        <w:rPr>
          <w:rFonts w:hint="eastAsia" w:ascii="仿宋" w:hAnsi="仿宋" w:eastAsia="仿宋" w:cs="仿宋"/>
          <w:color w:val="auto"/>
          <w:sz w:val="24"/>
          <w:highlight w:val="none"/>
        </w:rPr>
        <w:t>（一）具备《中华人民共和国政府采购法》第二十二条第一款规定的条件：</w:t>
      </w:r>
    </w:p>
    <w:p w14:paraId="31AE7060">
      <w:pPr>
        <w:snapToGrid w:val="0"/>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1、具有独立承担民事责任的能力</w:t>
      </w:r>
      <w:r>
        <w:rPr>
          <w:rFonts w:hint="eastAsia" w:ascii="仿宋_GB2312" w:hAnsi="仿宋" w:eastAsia="仿宋_GB2312" w:cs="仿宋_GB2312"/>
          <w:color w:val="auto"/>
          <w:sz w:val="24"/>
          <w:highlight w:val="none"/>
        </w:rPr>
        <w:t>（</w:t>
      </w:r>
      <w:r>
        <w:rPr>
          <w:rFonts w:hint="eastAsia" w:ascii="仿宋_GB2312" w:hAnsi="仿宋" w:eastAsia="仿宋_GB2312"/>
          <w:color w:val="auto"/>
          <w:sz w:val="24"/>
          <w:highlight w:val="none"/>
        </w:rPr>
        <w:t>如投标人为</w:t>
      </w:r>
      <w:r>
        <w:rPr>
          <w:rFonts w:hint="eastAsia" w:ascii="仿宋_GB2312" w:hAnsi="仿宋_GB2312" w:eastAsia="仿宋_GB2312" w:cs="仿宋_GB2312"/>
          <w:color w:val="auto"/>
          <w:sz w:val="24"/>
          <w:highlight w:val="none"/>
        </w:rPr>
        <w:t>金融、保险、通讯等特定行业的全国性企业所设立的区域性分支机构，以及个体工商户、个人独资企业、合伙企业，已经依法办理了工商、税务和社保登记手续，并且获得总公司（总机构）授权或能够提供房产权证或其他有效财产资料，承诺具备实际承担责任的能力和法定的缔结合同能力，可以独立参加政府采购活动）；</w:t>
      </w:r>
    </w:p>
    <w:p w14:paraId="175F71E7">
      <w:pPr>
        <w:snapToGrid w:val="0"/>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2、具有良好的商业信誉和健全的财务会计制度； </w:t>
      </w:r>
    </w:p>
    <w:p w14:paraId="49B0EBA6">
      <w:pPr>
        <w:snapToGrid w:val="0"/>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3、具有履行合同所必需的设备和专业技术能力；</w:t>
      </w:r>
    </w:p>
    <w:p w14:paraId="49713781">
      <w:pPr>
        <w:snapToGrid w:val="0"/>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4、有依法缴纳税收和社会保障资金的良好记录；</w:t>
      </w:r>
    </w:p>
    <w:p w14:paraId="10D3E723">
      <w:pPr>
        <w:snapToGrid w:val="0"/>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5、参加政府采购活动前三年内，在经营活动中没有重大违法记录；</w:t>
      </w:r>
    </w:p>
    <w:p w14:paraId="615871E6">
      <w:pPr>
        <w:snapToGrid w:val="0"/>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6、具有法律、行政法规规定的其他条件。</w:t>
      </w:r>
    </w:p>
    <w:p w14:paraId="579EF00F">
      <w:pPr>
        <w:snapToGrid w:val="0"/>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（二）未被信用中国（www.creditchina.gov.cn)、中国政府采购网（www.ccgp.gov.cn）列入失信被执行人、重大税收违法案件当事人名单、政府采购严重违法失信行为记录名单。</w:t>
      </w:r>
    </w:p>
    <w:p w14:paraId="0E5A2BDE">
      <w:pPr>
        <w:snapToGrid w:val="0"/>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（三）不存在以下情况：</w:t>
      </w:r>
    </w:p>
    <w:p w14:paraId="413BC9B2">
      <w:pPr>
        <w:snapToGrid w:val="0"/>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1、单位负责人为同一人或者存在直接控股、管理关系的不同供应商参加同一合同项下的政府采购活动的；</w:t>
      </w:r>
    </w:p>
    <w:p w14:paraId="61E20A85">
      <w:pPr>
        <w:snapToGrid w:val="0"/>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2、为采购项目提供整体设计、规范编制或者项目管理、监理、检测等服务后再参加该采购项目的其他采购活动的。</w:t>
      </w:r>
    </w:p>
    <w:p w14:paraId="68DD00C9">
      <w:pPr>
        <w:snapToGrid w:val="0"/>
        <w:spacing w:line="400" w:lineRule="exact"/>
        <w:ind w:firstLine="5520" w:firstLineChars="23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投标人名称(电子签名)：</w:t>
      </w:r>
    </w:p>
    <w:p w14:paraId="6E97CF9E">
      <w:pPr>
        <w:snapToGrid w:val="0"/>
        <w:spacing w:line="400" w:lineRule="exac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 xml:space="preserve">                        </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日期</w:t>
      </w:r>
      <w:r>
        <w:rPr>
          <w:rFonts w:hint="eastAsia" w:ascii="仿宋" w:hAnsi="仿宋" w:eastAsia="仿宋" w:cs="仿宋"/>
          <w:color w:val="auto"/>
          <w:kern w:val="0"/>
          <w:sz w:val="24"/>
          <w:highlight w:val="none"/>
        </w:rPr>
        <w:t xml:space="preserve">：  年  </w:t>
      </w:r>
      <w:r>
        <w:rPr>
          <w:rFonts w:hint="eastAsia" w:ascii="仿宋" w:hAnsi="仿宋" w:eastAsia="仿宋" w:cs="仿宋"/>
          <w:color w:val="auto"/>
          <w:kern w:val="0"/>
          <w:sz w:val="24"/>
          <w:highlight w:val="none"/>
          <w:lang w:val="zh-CN"/>
        </w:rPr>
        <w:t>月</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日</w:t>
      </w:r>
    </w:p>
    <w:p w14:paraId="7D7B1B77">
      <w:pPr>
        <w:snapToGrid w:val="0"/>
        <w:spacing w:line="400" w:lineRule="exact"/>
        <w:ind w:right="480"/>
        <w:jc w:val="center"/>
        <w:rPr>
          <w:rFonts w:hint="eastAsia" w:ascii="仿宋" w:hAnsi="仿宋" w:eastAsia="仿宋" w:cs="仿宋"/>
          <w:b/>
          <w:color w:val="auto"/>
          <w:kern w:val="0"/>
          <w:sz w:val="32"/>
          <w:szCs w:val="32"/>
          <w:highlight w:val="none"/>
        </w:rPr>
      </w:pPr>
    </w:p>
    <w:p w14:paraId="5D75E53E">
      <w:pPr>
        <w:pageBreakBefore/>
        <w:widowControl/>
        <w:spacing w:line="400" w:lineRule="exact"/>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二、联合协议（如有）</w:t>
      </w:r>
    </w:p>
    <w:p w14:paraId="10C9BF20">
      <w:pPr>
        <w:widowControl/>
        <w:spacing w:line="400" w:lineRule="exact"/>
        <w:ind w:firstLine="482" w:firstLineChars="200"/>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[以联合体形式投标的，提供联合协议（附件5）；本项目不接受联合体投标或者投标人不以联合体形式投标的，则不需要提供]</w:t>
      </w:r>
    </w:p>
    <w:p w14:paraId="1064940E">
      <w:pPr>
        <w:pStyle w:val="80"/>
        <w:spacing w:line="400" w:lineRule="exact"/>
        <w:rPr>
          <w:rFonts w:hint="eastAsia"/>
          <w:color w:val="auto"/>
          <w:highlight w:val="none"/>
        </w:rPr>
      </w:pPr>
    </w:p>
    <w:p w14:paraId="6EA22758">
      <w:pPr>
        <w:snapToGrid w:val="0"/>
        <w:spacing w:line="400" w:lineRule="exact"/>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三、分包意向协议（如有）</w:t>
      </w:r>
    </w:p>
    <w:p w14:paraId="2D301F21">
      <w:pPr>
        <w:widowControl/>
        <w:spacing w:line="400" w:lineRule="exact"/>
        <w:ind w:firstLine="361" w:firstLineChars="150"/>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[中标后以分包方式履行合同的，提供分包意向协议(附件6)；采购人不同意分包或者投标人中标后不以分包方式履行合同的，则不需要提供。]</w:t>
      </w:r>
    </w:p>
    <w:p w14:paraId="07B7B3F6">
      <w:pPr>
        <w:snapToGrid w:val="0"/>
        <w:spacing w:line="400" w:lineRule="exact"/>
        <w:ind w:right="480"/>
        <w:jc w:val="center"/>
        <w:rPr>
          <w:rFonts w:hint="eastAsia" w:ascii="仿宋" w:hAnsi="仿宋" w:eastAsia="仿宋" w:cs="仿宋"/>
          <w:b/>
          <w:color w:val="auto"/>
          <w:kern w:val="0"/>
          <w:sz w:val="32"/>
          <w:szCs w:val="32"/>
          <w:highlight w:val="none"/>
        </w:rPr>
      </w:pPr>
    </w:p>
    <w:p w14:paraId="4424F2BE">
      <w:pPr>
        <w:snapToGrid w:val="0"/>
        <w:spacing w:line="400" w:lineRule="exact"/>
        <w:ind w:right="480"/>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lang w:eastAsia="zh-CN"/>
        </w:rPr>
        <w:t>四</w:t>
      </w:r>
      <w:r>
        <w:rPr>
          <w:rFonts w:hint="eastAsia" w:ascii="仿宋" w:hAnsi="仿宋" w:eastAsia="仿宋" w:cs="仿宋"/>
          <w:b/>
          <w:color w:val="auto"/>
          <w:kern w:val="0"/>
          <w:sz w:val="32"/>
          <w:szCs w:val="32"/>
          <w:highlight w:val="none"/>
        </w:rPr>
        <w:t>、落实政府采购政策需满足的资格要求</w:t>
      </w:r>
    </w:p>
    <w:p w14:paraId="4F89AE3D">
      <w:pPr>
        <w:spacing w:line="4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（根据招标公告落实政府采购政策需满足的资格要求选择提供相应的材料；未要求的，无需提供）</w:t>
      </w:r>
    </w:p>
    <w:p w14:paraId="3C035766">
      <w:pPr>
        <w:snapToGrid w:val="0"/>
        <w:spacing w:before="50" w:after="50" w:line="400" w:lineRule="exact"/>
        <w:ind w:firstLine="472" w:firstLineChars="196"/>
        <w:jc w:val="left"/>
        <w:rPr>
          <w:rFonts w:hint="eastAsia" w:ascii="仿宋" w:hAnsi="仿宋" w:eastAsia="仿宋" w:cs="仿宋"/>
          <w:color w:val="auto"/>
          <w:sz w:val="24"/>
          <w:highlight w:val="none"/>
        </w:rPr>
      </w:pPr>
      <w:r>
        <w:rPr>
          <w:rFonts w:hint="eastAsia" w:ascii="仿宋" w:hAnsi="仿宋" w:eastAsia="仿宋" w:cs="仿宋"/>
          <w:b/>
          <w:color w:val="auto"/>
          <w:sz w:val="24"/>
          <w:highlight w:val="none"/>
        </w:rPr>
        <w:t>A</w:t>
      </w:r>
      <w:r>
        <w:rPr>
          <w:rFonts w:hint="eastAsia" w:ascii="仿宋" w:hAnsi="仿宋" w:eastAsia="仿宋" w:cs="仿宋"/>
          <w:color w:val="auto"/>
          <w:sz w:val="24"/>
          <w:highlight w:val="none"/>
        </w:rPr>
        <w:t xml:space="preserve">.专门面向中小企业，货物全部由符合政策要求的中小企业（或小微企业）制造的，提供相应的中小企业声明函（附件7）。 </w:t>
      </w:r>
    </w:p>
    <w:p w14:paraId="170FCF3B">
      <w:pPr>
        <w:widowControl/>
        <w:spacing w:line="400" w:lineRule="exact"/>
        <w:ind w:firstLine="472" w:firstLineChars="196"/>
        <w:jc w:val="left"/>
        <w:rPr>
          <w:rFonts w:hint="eastAsia" w:ascii="仿宋" w:hAnsi="仿宋" w:eastAsia="仿宋" w:cs="仿宋"/>
          <w:color w:val="auto"/>
          <w:sz w:val="24"/>
          <w:highlight w:val="none"/>
        </w:rPr>
      </w:pPr>
      <w:r>
        <w:rPr>
          <w:rFonts w:hint="eastAsia" w:ascii="仿宋" w:hAnsi="仿宋" w:eastAsia="仿宋" w:cs="仿宋"/>
          <w:b/>
          <w:color w:val="auto"/>
          <w:sz w:val="24"/>
          <w:highlight w:val="none"/>
        </w:rPr>
        <w:t>B.</w:t>
      </w:r>
      <w:r>
        <w:rPr>
          <w:rFonts w:hint="eastAsia" w:ascii="仿宋" w:hAnsi="仿宋" w:eastAsia="仿宋" w:cs="仿宋"/>
          <w:color w:val="auto"/>
          <w:sz w:val="24"/>
          <w:highlight w:val="none"/>
        </w:rPr>
        <w:t>要求以联合体形式参加的，提供联合协议（附件5）和中小企业声明函（附件7），联合协议中中小企业合同金额应当达到招标公告载明的比例；如果供应商本身提供所有标的均由中小企业制造的，</w:t>
      </w:r>
      <w:r>
        <w:rPr>
          <w:rFonts w:hint="eastAsia" w:ascii="仿宋" w:hAnsi="仿宋" w:eastAsia="仿宋" w:cs="仿宋"/>
          <w:color w:val="auto"/>
          <w:spacing w:val="8"/>
          <w:kern w:val="0"/>
          <w:sz w:val="24"/>
          <w:highlight w:val="none"/>
        </w:rPr>
        <w:t>并相应达到了前述比例要求，</w:t>
      </w:r>
      <w:r>
        <w:rPr>
          <w:rFonts w:hint="eastAsia" w:ascii="仿宋" w:hAnsi="仿宋" w:eastAsia="仿宋" w:cs="仿宋"/>
          <w:color w:val="auto"/>
          <w:sz w:val="24"/>
          <w:highlight w:val="none"/>
        </w:rPr>
        <w:t>视同符合了资格条件，无需再与其他中小企业组成联合体参加政府采购活动，无需提供联合协议。</w:t>
      </w:r>
      <w:r>
        <w:rPr>
          <w:rFonts w:hint="eastAsia" w:ascii="仿宋" w:hAnsi="仿宋" w:eastAsia="仿宋" w:cs="仿宋"/>
          <w:b/>
          <w:color w:val="auto"/>
          <w:sz w:val="24"/>
          <w:highlight w:val="none"/>
        </w:rPr>
        <w:t xml:space="preserve">    </w:t>
      </w:r>
    </w:p>
    <w:p w14:paraId="00ECC30B">
      <w:pPr>
        <w:spacing w:line="400" w:lineRule="exact"/>
        <w:ind w:firstLine="482" w:firstLineChars="200"/>
        <w:rPr>
          <w:rFonts w:hint="eastAsia" w:ascii="仿宋" w:hAnsi="仿宋" w:eastAsia="仿宋" w:cs="仿宋"/>
          <w:color w:val="auto"/>
          <w:sz w:val="24"/>
          <w:highlight w:val="none"/>
        </w:rPr>
      </w:pPr>
      <w:r>
        <w:rPr>
          <w:rFonts w:hint="eastAsia" w:ascii="仿宋" w:hAnsi="仿宋" w:eastAsia="仿宋" w:cs="仿宋"/>
          <w:b/>
          <w:color w:val="auto"/>
          <w:sz w:val="24"/>
          <w:highlight w:val="none"/>
        </w:rPr>
        <w:t>C、</w:t>
      </w:r>
      <w:r>
        <w:rPr>
          <w:rFonts w:hint="eastAsia" w:ascii="仿宋" w:hAnsi="仿宋" w:eastAsia="仿宋" w:cs="仿宋"/>
          <w:color w:val="auto"/>
          <w:sz w:val="24"/>
          <w:highlight w:val="none"/>
        </w:rPr>
        <w:t>要求合同分包的，提供分包意向协议（附件6）和中小企业声明函（附件7），分包意向协议中中小企业合同金额应当达到招标公告载明的比例；如果供应商本身提供所有标的均由中小企业制造的，</w:t>
      </w:r>
      <w:r>
        <w:rPr>
          <w:rFonts w:hint="eastAsia" w:ascii="仿宋" w:hAnsi="仿宋" w:eastAsia="仿宋" w:cs="仿宋"/>
          <w:color w:val="auto"/>
          <w:spacing w:val="8"/>
          <w:kern w:val="0"/>
          <w:sz w:val="24"/>
          <w:highlight w:val="none"/>
        </w:rPr>
        <w:t>并相应达到了前述比例要求，</w:t>
      </w:r>
      <w:r>
        <w:rPr>
          <w:rFonts w:hint="eastAsia" w:ascii="仿宋" w:hAnsi="仿宋" w:eastAsia="仿宋" w:cs="仿宋"/>
          <w:color w:val="auto"/>
          <w:sz w:val="24"/>
          <w:highlight w:val="none"/>
        </w:rPr>
        <w:t>视同符合了资格条件，无需再向中小企业分包，无需提供分包意向协议。</w:t>
      </w:r>
    </w:p>
    <w:p w14:paraId="275C1DAA">
      <w:pPr>
        <w:widowControl/>
        <w:spacing w:line="400" w:lineRule="exact"/>
        <w:ind w:left="150"/>
        <w:jc w:val="center"/>
        <w:rPr>
          <w:rFonts w:hint="eastAsia" w:ascii="仿宋" w:hAnsi="仿宋" w:eastAsia="仿宋" w:cs="仿宋"/>
          <w:b/>
          <w:color w:val="auto"/>
          <w:kern w:val="0"/>
          <w:sz w:val="32"/>
          <w:szCs w:val="32"/>
          <w:highlight w:val="none"/>
        </w:rPr>
      </w:pPr>
    </w:p>
    <w:p w14:paraId="089820B0">
      <w:pPr>
        <w:widowControl/>
        <w:spacing w:line="400" w:lineRule="exact"/>
        <w:ind w:left="150"/>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lang w:eastAsia="zh-CN"/>
        </w:rPr>
        <w:t>五</w:t>
      </w:r>
      <w:r>
        <w:rPr>
          <w:rFonts w:hint="eastAsia" w:ascii="仿宋" w:hAnsi="仿宋" w:eastAsia="仿宋" w:cs="仿宋"/>
          <w:b/>
          <w:color w:val="auto"/>
          <w:kern w:val="0"/>
          <w:sz w:val="32"/>
          <w:szCs w:val="32"/>
          <w:highlight w:val="none"/>
        </w:rPr>
        <w:t>、本项目的特定资格要求</w:t>
      </w:r>
    </w:p>
    <w:p w14:paraId="51B2182C">
      <w:pPr>
        <w:spacing w:line="40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（根据招标公告本项目的特定资格要求提供相应的材料；未要求的，无需提供）</w:t>
      </w:r>
    </w:p>
    <w:p w14:paraId="6AE2CECE">
      <w:pPr>
        <w:pageBreakBefore/>
        <w:spacing w:line="400" w:lineRule="exact"/>
        <w:jc w:val="center"/>
        <w:rPr>
          <w:rFonts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商务技术文件部分</w:t>
      </w:r>
    </w:p>
    <w:p w14:paraId="467C32F1">
      <w:pPr>
        <w:spacing w:line="400" w:lineRule="exact"/>
        <w:jc w:val="center"/>
        <w:outlineLvl w:val="0"/>
        <w:rPr>
          <w:rFonts w:ascii="仿宋" w:hAnsi="仿宋" w:eastAsia="仿宋" w:cs="仿宋"/>
          <w:b/>
          <w:color w:val="auto"/>
          <w:kern w:val="0"/>
          <w:sz w:val="24"/>
          <w:highlight w:val="none"/>
        </w:rPr>
      </w:pPr>
    </w:p>
    <w:p w14:paraId="47737B5B">
      <w:pPr>
        <w:spacing w:line="400" w:lineRule="exact"/>
        <w:jc w:val="center"/>
        <w:outlineLvl w:val="0"/>
        <w:rPr>
          <w:rFonts w:ascii="仿宋" w:hAnsi="仿宋" w:eastAsia="仿宋" w:cs="仿宋"/>
          <w:b/>
          <w:color w:val="auto"/>
          <w:kern w:val="0"/>
          <w:sz w:val="28"/>
          <w:szCs w:val="28"/>
          <w:highlight w:val="none"/>
        </w:rPr>
      </w:pPr>
      <w:r>
        <w:rPr>
          <w:rFonts w:hint="eastAsia" w:ascii="仿宋" w:hAnsi="仿宋" w:eastAsia="仿宋" w:cs="仿宋"/>
          <w:b/>
          <w:color w:val="auto"/>
          <w:kern w:val="0"/>
          <w:sz w:val="28"/>
          <w:szCs w:val="28"/>
          <w:highlight w:val="none"/>
        </w:rPr>
        <w:t>目录</w:t>
      </w:r>
    </w:p>
    <w:p w14:paraId="0EB8EB6F">
      <w:pPr>
        <w:pStyle w:val="905"/>
        <w:numPr>
          <w:ilvl w:val="0"/>
          <w:numId w:val="5"/>
        </w:numPr>
        <w:spacing w:line="400" w:lineRule="exact"/>
        <w:ind w:left="0" w:firstLine="0" w:firstLineChars="0"/>
        <w:jc w:val="both"/>
        <w:rPr>
          <w:rFonts w:ascii="仿宋" w:eastAsia="仿宋" w:cs="仿宋"/>
          <w:color w:val="auto"/>
          <w:highlight w:val="none"/>
        </w:rPr>
      </w:pPr>
      <w:r>
        <w:rPr>
          <w:rFonts w:hint="eastAsia" w:ascii="仿宋" w:eastAsia="仿宋" w:cs="仿宋"/>
          <w:color w:val="auto"/>
          <w:highlight w:val="none"/>
          <w:lang w:eastAsia="zh-CN"/>
        </w:rPr>
        <w:t>投标函</w:t>
      </w:r>
      <w:r>
        <w:rPr>
          <w:rFonts w:hint="eastAsia" w:ascii="仿宋" w:eastAsia="仿宋" w:cs="仿宋"/>
          <w:color w:val="auto"/>
          <w:highlight w:val="none"/>
        </w:rPr>
        <w:t>…………………………………………………………………………（页码）</w:t>
      </w:r>
    </w:p>
    <w:p w14:paraId="635ACC1C">
      <w:pPr>
        <w:pStyle w:val="905"/>
        <w:numPr>
          <w:ilvl w:val="0"/>
          <w:numId w:val="5"/>
        </w:numPr>
        <w:spacing w:line="400" w:lineRule="exact"/>
        <w:ind w:left="0" w:firstLine="0" w:firstLineChars="0"/>
        <w:jc w:val="both"/>
        <w:rPr>
          <w:rFonts w:ascii="仿宋" w:eastAsia="仿宋" w:cs="仿宋"/>
          <w:color w:val="auto"/>
          <w:highlight w:val="none"/>
        </w:rPr>
      </w:pPr>
      <w:r>
        <w:rPr>
          <w:rFonts w:hint="eastAsia" w:ascii="仿宋" w:eastAsia="仿宋" w:cs="仿宋"/>
          <w:color w:val="auto"/>
          <w:highlight w:val="none"/>
        </w:rPr>
        <w:t>法定代表人授权</w:t>
      </w:r>
      <w:r>
        <w:rPr>
          <w:rFonts w:hint="eastAsia" w:ascii="仿宋" w:eastAsia="仿宋" w:cs="仿宋"/>
          <w:color w:val="auto"/>
          <w:highlight w:val="none"/>
          <w:lang w:eastAsia="zh-CN"/>
        </w:rPr>
        <w:t>委托</w:t>
      </w:r>
      <w:r>
        <w:rPr>
          <w:rFonts w:hint="eastAsia" w:ascii="仿宋" w:eastAsia="仿宋" w:cs="仿宋"/>
          <w:color w:val="auto"/>
          <w:highlight w:val="none"/>
        </w:rPr>
        <w:t>书 …………………………………………………… （页码）</w:t>
      </w:r>
    </w:p>
    <w:p w14:paraId="0A60D0CD">
      <w:pPr>
        <w:pStyle w:val="905"/>
        <w:numPr>
          <w:ilvl w:val="0"/>
          <w:numId w:val="5"/>
        </w:numPr>
        <w:spacing w:line="400" w:lineRule="exact"/>
        <w:ind w:left="0" w:firstLine="0" w:firstLineChars="0"/>
        <w:jc w:val="both"/>
        <w:rPr>
          <w:rFonts w:ascii="仿宋" w:eastAsia="仿宋" w:cs="仿宋"/>
          <w:color w:val="auto"/>
          <w:highlight w:val="none"/>
        </w:rPr>
      </w:pPr>
      <w:r>
        <w:rPr>
          <w:rFonts w:hint="eastAsia" w:ascii="仿宋" w:eastAsia="仿宋" w:cs="仿宋"/>
          <w:color w:val="auto"/>
          <w:highlight w:val="none"/>
        </w:rPr>
        <w:t>法定代表人及其授权代表身份证复印件……………………………………（页码）</w:t>
      </w:r>
    </w:p>
    <w:p w14:paraId="4CFFD158">
      <w:pPr>
        <w:pStyle w:val="905"/>
        <w:numPr>
          <w:ilvl w:val="0"/>
          <w:numId w:val="5"/>
        </w:numPr>
        <w:spacing w:line="400" w:lineRule="exact"/>
        <w:ind w:left="0" w:firstLine="0" w:firstLineChars="0"/>
        <w:jc w:val="both"/>
        <w:rPr>
          <w:rFonts w:ascii="仿宋" w:eastAsia="仿宋" w:cs="仿宋"/>
          <w:color w:val="auto"/>
          <w:highlight w:val="none"/>
        </w:rPr>
      </w:pPr>
      <w:r>
        <w:rPr>
          <w:rFonts w:hint="eastAsia" w:ascii="仿宋" w:eastAsia="仿宋" w:cs="仿宋"/>
          <w:color w:val="auto"/>
          <w:highlight w:val="none"/>
        </w:rPr>
        <w:t>授权代表社保证明…………………………………………………………… （页码）</w:t>
      </w:r>
    </w:p>
    <w:p w14:paraId="7E9CDD28">
      <w:pPr>
        <w:pStyle w:val="905"/>
        <w:numPr>
          <w:ilvl w:val="0"/>
          <w:numId w:val="5"/>
        </w:numPr>
        <w:spacing w:line="400" w:lineRule="exact"/>
        <w:ind w:left="0" w:firstLine="0" w:firstLineChars="0"/>
        <w:jc w:val="both"/>
        <w:rPr>
          <w:rFonts w:ascii="仿宋" w:eastAsia="仿宋" w:cs="仿宋"/>
          <w:color w:val="auto"/>
          <w:highlight w:val="none"/>
        </w:rPr>
      </w:pPr>
      <w:r>
        <w:rPr>
          <w:rFonts w:hint="eastAsia" w:ascii="仿宋" w:eastAsia="仿宋" w:cs="仿宋"/>
          <w:color w:val="auto"/>
          <w:highlight w:val="none"/>
        </w:rPr>
        <w:t>法定代表人身份证明书……………………………………………………… （页码）</w:t>
      </w:r>
    </w:p>
    <w:p w14:paraId="664CE34B">
      <w:pPr>
        <w:pStyle w:val="905"/>
        <w:numPr>
          <w:ilvl w:val="0"/>
          <w:numId w:val="5"/>
        </w:numPr>
        <w:spacing w:line="400" w:lineRule="exact"/>
        <w:ind w:left="0" w:firstLine="0" w:firstLineChars="0"/>
        <w:jc w:val="both"/>
        <w:rPr>
          <w:rFonts w:ascii="仿宋" w:eastAsia="仿宋" w:cs="仿宋"/>
          <w:color w:val="auto"/>
          <w:highlight w:val="none"/>
        </w:rPr>
      </w:pPr>
      <w:r>
        <w:rPr>
          <w:rFonts w:hint="eastAsia" w:ascii="仿宋" w:eastAsia="仿宋" w:cs="仿宋"/>
          <w:color w:val="auto"/>
          <w:highlight w:val="none"/>
        </w:rPr>
        <w:t>商务技术</w:t>
      </w:r>
      <w:r>
        <w:rPr>
          <w:rFonts w:hint="eastAsia" w:ascii="仿宋" w:eastAsia="仿宋" w:cs="仿宋"/>
          <w:color w:val="auto"/>
          <w:highlight w:val="none"/>
          <w:lang w:eastAsia="zh-CN"/>
        </w:rPr>
        <w:t>偏离表</w:t>
      </w:r>
      <w:r>
        <w:rPr>
          <w:rFonts w:hint="eastAsia" w:ascii="仿宋" w:eastAsia="仿宋" w:cs="仿宋"/>
          <w:color w:val="auto"/>
          <w:highlight w:val="none"/>
        </w:rPr>
        <w:t>……………………………………………………………… （页码）</w:t>
      </w:r>
    </w:p>
    <w:p w14:paraId="5AD4F626">
      <w:pPr>
        <w:pStyle w:val="905"/>
        <w:numPr>
          <w:ilvl w:val="0"/>
          <w:numId w:val="5"/>
        </w:numPr>
        <w:spacing w:line="400" w:lineRule="exact"/>
        <w:ind w:left="0" w:firstLine="0" w:firstLineChars="0"/>
        <w:jc w:val="both"/>
        <w:rPr>
          <w:rFonts w:ascii="仿宋" w:eastAsia="仿宋" w:cs="仿宋"/>
          <w:color w:val="auto"/>
          <w:highlight w:val="none"/>
        </w:rPr>
      </w:pPr>
      <w:r>
        <w:rPr>
          <w:rFonts w:hint="eastAsia" w:ascii="仿宋" w:eastAsia="仿宋" w:cs="仿宋"/>
          <w:color w:val="auto"/>
          <w:highlight w:val="none"/>
          <w:lang w:val="zh-CN"/>
        </w:rPr>
        <w:t>政府采购供应商廉洁自律承诺书</w:t>
      </w:r>
      <w:r>
        <w:rPr>
          <w:rFonts w:hint="eastAsia" w:ascii="仿宋" w:eastAsia="仿宋" w:cs="仿宋"/>
          <w:color w:val="auto"/>
          <w:highlight w:val="none"/>
        </w:rPr>
        <w:t>…………………………………………… （页码）</w:t>
      </w:r>
    </w:p>
    <w:p w14:paraId="64BB96E9">
      <w:pPr>
        <w:adjustRightInd w:val="0"/>
        <w:spacing w:line="400" w:lineRule="exact"/>
        <w:ind w:right="-510" w:rightChars="-243"/>
        <w:jc w:val="both"/>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en-US" w:eastAsia="zh-CN"/>
        </w:rPr>
        <w:t>8</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zh-CN"/>
        </w:rPr>
        <w:t>主要业绩证明</w:t>
      </w:r>
      <w:r>
        <w:rPr>
          <w:rFonts w:hint="eastAsia" w:ascii="仿宋" w:hAnsi="仿宋" w:eastAsia="仿宋" w:cs="仿宋"/>
          <w:color w:val="auto"/>
          <w:kern w:val="0"/>
          <w:sz w:val="24"/>
          <w:highlight w:val="none"/>
        </w:rPr>
        <w:t>…………………………………………………</w:t>
      </w:r>
      <w:r>
        <w:rPr>
          <w:rFonts w:hint="eastAsia" w:ascii="仿宋" w:hAnsi="仿宋" w:eastAsia="仿宋" w:cs="仿宋"/>
          <w:color w:val="auto"/>
          <w:highlight w:val="none"/>
        </w:rPr>
        <w:t>…………</w:t>
      </w:r>
      <w:r>
        <w:rPr>
          <w:rFonts w:hint="eastAsia" w:ascii="仿宋" w:hAnsi="仿宋" w:eastAsia="仿宋" w:cs="仿宋"/>
          <w:color w:val="auto"/>
          <w:kern w:val="0"/>
          <w:sz w:val="24"/>
          <w:highlight w:val="none"/>
        </w:rPr>
        <w:t>…</w:t>
      </w:r>
      <w:r>
        <w:rPr>
          <w:rFonts w:hint="eastAsia" w:ascii="仿宋" w:hAnsi="仿宋" w:eastAsia="仿宋" w:cs="仿宋"/>
          <w:color w:val="auto"/>
          <w:highlight w:val="none"/>
        </w:rPr>
        <w:t>……</w:t>
      </w:r>
      <w:r>
        <w:rPr>
          <w:rFonts w:hint="eastAsia" w:ascii="仿宋" w:hAnsi="仿宋" w:eastAsia="仿宋" w:cs="仿宋"/>
          <w:color w:val="auto"/>
          <w:sz w:val="24"/>
          <w:highlight w:val="none"/>
        </w:rPr>
        <w:t>（页码）</w:t>
      </w:r>
    </w:p>
    <w:p w14:paraId="51B7ABC6">
      <w:pPr>
        <w:spacing w:line="400" w:lineRule="exact"/>
        <w:ind w:right="-510" w:rightChars="-243"/>
        <w:jc w:val="both"/>
        <w:outlineLvl w:val="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en-US" w:eastAsia="zh-CN"/>
        </w:rPr>
        <w:t>9</w:t>
      </w:r>
      <w:r>
        <w:rPr>
          <w:rFonts w:hint="eastAsia" w:ascii="仿宋" w:hAnsi="仿宋" w:eastAsia="仿宋" w:cs="仿宋"/>
          <w:color w:val="auto"/>
          <w:kern w:val="0"/>
          <w:sz w:val="24"/>
          <w:highlight w:val="none"/>
        </w:rPr>
        <w:t>）技术解决方案…………………………………………………</w:t>
      </w:r>
      <w:r>
        <w:rPr>
          <w:rFonts w:hint="eastAsia" w:ascii="仿宋" w:hAnsi="仿宋" w:eastAsia="仿宋" w:cs="仿宋"/>
          <w:color w:val="auto"/>
          <w:highlight w:val="none"/>
        </w:rPr>
        <w:t>…………</w:t>
      </w:r>
      <w:r>
        <w:rPr>
          <w:rFonts w:hint="eastAsia" w:ascii="仿宋" w:hAnsi="仿宋" w:eastAsia="仿宋" w:cs="仿宋"/>
          <w:color w:val="auto"/>
          <w:kern w:val="0"/>
          <w:sz w:val="24"/>
          <w:highlight w:val="none"/>
        </w:rPr>
        <w:t>…</w:t>
      </w:r>
      <w:r>
        <w:rPr>
          <w:rFonts w:hint="eastAsia" w:ascii="仿宋" w:hAnsi="仿宋" w:eastAsia="仿宋" w:cs="仿宋"/>
          <w:color w:val="auto"/>
          <w:highlight w:val="none"/>
        </w:rPr>
        <w:t>……</w:t>
      </w:r>
      <w:r>
        <w:rPr>
          <w:rFonts w:hint="eastAsia" w:ascii="仿宋" w:hAnsi="仿宋" w:eastAsia="仿宋" w:cs="仿宋"/>
          <w:color w:val="auto"/>
          <w:kern w:val="0"/>
          <w:sz w:val="24"/>
          <w:highlight w:val="none"/>
        </w:rPr>
        <w:t>（页码）</w:t>
      </w:r>
    </w:p>
    <w:p w14:paraId="2A899E1F">
      <w:pPr>
        <w:spacing w:line="400" w:lineRule="exact"/>
        <w:ind w:right="-510" w:rightChars="-243"/>
        <w:jc w:val="both"/>
        <w:outlineLvl w:val="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eastAsia="zh-CN"/>
        </w:rPr>
        <w:t>（</w:t>
      </w:r>
      <w:r>
        <w:rPr>
          <w:rFonts w:hint="eastAsia" w:ascii="仿宋" w:hAnsi="仿宋" w:eastAsia="仿宋" w:cs="仿宋"/>
          <w:color w:val="auto"/>
          <w:kern w:val="0"/>
          <w:sz w:val="24"/>
          <w:highlight w:val="none"/>
          <w:lang w:val="en-US" w:eastAsia="zh-CN"/>
        </w:rPr>
        <w:t>10）</w:t>
      </w:r>
      <w:r>
        <w:rPr>
          <w:rFonts w:hint="eastAsia" w:ascii="仿宋" w:hAnsi="仿宋" w:eastAsia="仿宋" w:cs="仿宋"/>
          <w:color w:val="auto"/>
          <w:kern w:val="0"/>
          <w:sz w:val="24"/>
          <w:highlight w:val="none"/>
        </w:rPr>
        <w:t>组织实施方案……………………………………………</w:t>
      </w:r>
      <w:r>
        <w:rPr>
          <w:rFonts w:hint="eastAsia" w:ascii="仿宋" w:hAnsi="仿宋" w:eastAsia="仿宋" w:cs="仿宋"/>
          <w:color w:val="auto"/>
          <w:highlight w:val="none"/>
        </w:rPr>
        <w:t>…………</w:t>
      </w:r>
      <w:r>
        <w:rPr>
          <w:rFonts w:hint="eastAsia" w:ascii="仿宋" w:hAnsi="仿宋" w:eastAsia="仿宋" w:cs="仿宋"/>
          <w:color w:val="auto"/>
          <w:kern w:val="0"/>
          <w:sz w:val="24"/>
          <w:highlight w:val="none"/>
        </w:rPr>
        <w:t>………</w:t>
      </w:r>
      <w:r>
        <w:rPr>
          <w:rFonts w:hint="eastAsia" w:ascii="仿宋" w:hAnsi="仿宋" w:eastAsia="仿宋" w:cs="仿宋"/>
          <w:color w:val="auto"/>
          <w:highlight w:val="none"/>
        </w:rPr>
        <w:t>…</w:t>
      </w:r>
      <w:r>
        <w:rPr>
          <w:rFonts w:hint="default" w:ascii="仿宋" w:hAnsi="仿宋" w:eastAsia="仿宋" w:cs="仿宋"/>
          <w:color w:val="auto"/>
          <w:highlight w:val="none"/>
          <w:lang w:val="en-US"/>
        </w:rPr>
        <w:t xml:space="preserve"> </w:t>
      </w:r>
      <w:r>
        <w:rPr>
          <w:rFonts w:hint="eastAsia" w:ascii="仿宋" w:hAnsi="仿宋" w:eastAsia="仿宋" w:cs="仿宋"/>
          <w:color w:val="auto"/>
          <w:kern w:val="0"/>
          <w:sz w:val="24"/>
          <w:highlight w:val="none"/>
        </w:rPr>
        <w:t>（页码）</w:t>
      </w:r>
    </w:p>
    <w:p w14:paraId="2DC0B749">
      <w:pPr>
        <w:spacing w:line="400" w:lineRule="exact"/>
        <w:ind w:right="-510" w:rightChars="-243"/>
        <w:jc w:val="both"/>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en-US" w:eastAsia="zh-CN"/>
        </w:rPr>
        <w:t>11</w:t>
      </w:r>
      <w:r>
        <w:rPr>
          <w:rFonts w:hint="eastAsia" w:ascii="仿宋" w:hAnsi="仿宋" w:eastAsia="仿宋" w:cs="仿宋"/>
          <w:color w:val="auto"/>
          <w:kern w:val="0"/>
          <w:sz w:val="24"/>
          <w:highlight w:val="none"/>
        </w:rPr>
        <w:t>）售后服务方案……………………………………………</w:t>
      </w:r>
      <w:r>
        <w:rPr>
          <w:rFonts w:hint="eastAsia" w:ascii="仿宋" w:hAnsi="仿宋" w:eastAsia="仿宋" w:cs="仿宋"/>
          <w:color w:val="auto"/>
          <w:highlight w:val="none"/>
        </w:rPr>
        <w:t>…………</w:t>
      </w:r>
      <w:r>
        <w:rPr>
          <w:rFonts w:hint="eastAsia" w:ascii="仿宋" w:hAnsi="仿宋" w:eastAsia="仿宋" w:cs="仿宋"/>
          <w:color w:val="auto"/>
          <w:kern w:val="0"/>
          <w:sz w:val="24"/>
          <w:highlight w:val="none"/>
        </w:rPr>
        <w:t>………</w:t>
      </w:r>
      <w:r>
        <w:rPr>
          <w:rFonts w:hint="eastAsia" w:ascii="仿宋" w:hAnsi="仿宋" w:eastAsia="仿宋" w:cs="仿宋"/>
          <w:color w:val="auto"/>
          <w:highlight w:val="none"/>
        </w:rPr>
        <w:t>…</w:t>
      </w:r>
      <w:r>
        <w:rPr>
          <w:rFonts w:hint="default" w:ascii="仿宋" w:hAnsi="仿宋" w:eastAsia="仿宋" w:cs="仿宋"/>
          <w:color w:val="auto"/>
          <w:highlight w:val="none"/>
          <w:lang w:val="en-US"/>
        </w:rPr>
        <w:t xml:space="preserve"> </w:t>
      </w:r>
      <w:r>
        <w:rPr>
          <w:rFonts w:hint="eastAsia" w:ascii="仿宋" w:hAnsi="仿宋" w:eastAsia="仿宋" w:cs="仿宋"/>
          <w:color w:val="auto"/>
          <w:kern w:val="0"/>
          <w:sz w:val="24"/>
          <w:highlight w:val="none"/>
        </w:rPr>
        <w:t>（页码）</w:t>
      </w:r>
    </w:p>
    <w:p w14:paraId="40C6B40F">
      <w:pPr>
        <w:spacing w:line="400" w:lineRule="exact"/>
        <w:ind w:right="-510" w:rightChars="-243"/>
        <w:jc w:val="both"/>
        <w:rPr>
          <w:rFonts w:hint="eastAsia" w:ascii="仿宋" w:hAnsi="仿宋" w:eastAsia="仿宋" w:cs="仿宋"/>
          <w:color w:val="auto"/>
          <w:sz w:val="24"/>
          <w:highlight w:val="none"/>
        </w:rPr>
      </w:pP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lang w:val="en-US" w:eastAsia="zh-CN"/>
        </w:rPr>
        <w:t>12）</w:t>
      </w:r>
      <w:r>
        <w:rPr>
          <w:rFonts w:hint="eastAsia" w:ascii="仿宋" w:hAnsi="仿宋" w:eastAsia="仿宋" w:cs="仿宋"/>
          <w:color w:val="auto"/>
          <w:sz w:val="24"/>
          <w:highlight w:val="none"/>
        </w:rPr>
        <w:t>供应商售后服务证明材料…………………………………………………</w:t>
      </w:r>
      <w:r>
        <w:rPr>
          <w:rFonts w:hint="default" w:ascii="仿宋" w:hAnsi="仿宋" w:eastAsia="仿宋" w:cs="仿宋"/>
          <w:color w:val="auto"/>
          <w:sz w:val="24"/>
          <w:highlight w:val="none"/>
          <w:lang w:val="en-US"/>
        </w:rPr>
        <w:t xml:space="preserve">  </w:t>
      </w:r>
      <w:r>
        <w:rPr>
          <w:rFonts w:hint="eastAsia" w:ascii="仿宋" w:hAnsi="仿宋" w:eastAsia="仿宋" w:cs="仿宋"/>
          <w:color w:val="auto"/>
          <w:sz w:val="24"/>
          <w:highlight w:val="none"/>
        </w:rPr>
        <w:t>（页码）</w:t>
      </w:r>
    </w:p>
    <w:p w14:paraId="68F0DD11">
      <w:pPr>
        <w:spacing w:line="400" w:lineRule="exact"/>
        <w:ind w:right="-510" w:rightChars="-243"/>
        <w:jc w:val="both"/>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en-US" w:eastAsia="zh-CN"/>
        </w:rPr>
        <w:t>13</w:t>
      </w:r>
      <w:r>
        <w:rPr>
          <w:rFonts w:hint="eastAsia" w:ascii="仿宋" w:hAnsi="仿宋" w:eastAsia="仿宋" w:cs="仿宋"/>
          <w:color w:val="auto"/>
          <w:kern w:val="0"/>
          <w:sz w:val="24"/>
          <w:highlight w:val="none"/>
        </w:rPr>
        <w:t>）项目小组人员名单………………………………………</w:t>
      </w:r>
      <w:r>
        <w:rPr>
          <w:rFonts w:hint="eastAsia" w:ascii="仿宋" w:hAnsi="仿宋" w:eastAsia="仿宋" w:cs="仿宋"/>
          <w:color w:val="auto"/>
          <w:highlight w:val="none"/>
        </w:rPr>
        <w:t>…………</w:t>
      </w:r>
      <w:r>
        <w:rPr>
          <w:rFonts w:hint="eastAsia" w:ascii="仿宋" w:hAnsi="仿宋" w:eastAsia="仿宋" w:cs="仿宋"/>
          <w:color w:val="auto"/>
          <w:kern w:val="0"/>
          <w:sz w:val="24"/>
          <w:highlight w:val="none"/>
        </w:rPr>
        <w:t>………</w:t>
      </w:r>
      <w:r>
        <w:rPr>
          <w:rFonts w:hint="eastAsia" w:ascii="仿宋" w:hAnsi="仿宋" w:eastAsia="仿宋" w:cs="仿宋"/>
          <w:color w:val="auto"/>
          <w:highlight w:val="none"/>
        </w:rPr>
        <w:t>…</w:t>
      </w:r>
      <w:r>
        <w:rPr>
          <w:rFonts w:hint="default" w:ascii="仿宋" w:hAnsi="仿宋" w:eastAsia="仿宋" w:cs="仿宋"/>
          <w:color w:val="auto"/>
          <w:highlight w:val="none"/>
          <w:lang w:val="en-US"/>
        </w:rPr>
        <w:t xml:space="preserve"> </w:t>
      </w:r>
      <w:r>
        <w:rPr>
          <w:rFonts w:hint="eastAsia" w:ascii="仿宋" w:hAnsi="仿宋" w:eastAsia="仿宋" w:cs="仿宋"/>
          <w:color w:val="auto"/>
          <w:kern w:val="0"/>
          <w:sz w:val="24"/>
          <w:highlight w:val="none"/>
        </w:rPr>
        <w:t>（页码）</w:t>
      </w:r>
    </w:p>
    <w:p w14:paraId="6A88F63F">
      <w:pPr>
        <w:spacing w:line="400" w:lineRule="exact"/>
        <w:ind w:right="-510" w:rightChars="-243"/>
        <w:jc w:val="both"/>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en-US" w:eastAsia="zh-CN"/>
        </w:rPr>
        <w:t>14</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zh-CN"/>
        </w:rPr>
        <w:t>优惠条件及特殊承诺……………………………………</w:t>
      </w:r>
      <w:r>
        <w:rPr>
          <w:rFonts w:hint="eastAsia" w:ascii="仿宋" w:hAnsi="仿宋" w:eastAsia="仿宋" w:cs="仿宋"/>
          <w:color w:val="auto"/>
          <w:highlight w:val="none"/>
        </w:rPr>
        <w:t>…………</w:t>
      </w:r>
      <w:r>
        <w:rPr>
          <w:rFonts w:hint="eastAsia" w:ascii="仿宋" w:hAnsi="仿宋" w:eastAsia="仿宋" w:cs="仿宋"/>
          <w:color w:val="auto"/>
          <w:kern w:val="0"/>
          <w:sz w:val="24"/>
          <w:highlight w:val="none"/>
          <w:lang w:val="zh-CN"/>
        </w:rPr>
        <w:t>……</w:t>
      </w:r>
      <w:r>
        <w:rPr>
          <w:rFonts w:hint="eastAsia" w:ascii="仿宋" w:hAnsi="仿宋" w:eastAsia="仿宋" w:cs="仿宋"/>
          <w:color w:val="auto"/>
          <w:highlight w:val="none"/>
        </w:rPr>
        <w:t>…</w:t>
      </w:r>
      <w:r>
        <w:rPr>
          <w:rFonts w:hint="eastAsia" w:ascii="仿宋" w:hAnsi="仿宋" w:eastAsia="仿宋" w:cs="仿宋"/>
          <w:color w:val="auto"/>
          <w:kern w:val="0"/>
          <w:sz w:val="24"/>
          <w:highlight w:val="none"/>
          <w:lang w:val="zh-CN"/>
        </w:rPr>
        <w:t>…</w:t>
      </w:r>
      <w:r>
        <w:rPr>
          <w:rFonts w:hint="default" w:ascii="仿宋" w:hAnsi="仿宋" w:eastAsia="仿宋" w:cs="仿宋"/>
          <w:color w:val="auto"/>
          <w:kern w:val="0"/>
          <w:sz w:val="24"/>
          <w:highlight w:val="none"/>
          <w:lang w:val="en-US"/>
        </w:rPr>
        <w:t xml:space="preserve"> </w:t>
      </w:r>
      <w:r>
        <w:rPr>
          <w:rFonts w:hint="eastAsia" w:ascii="仿宋" w:hAnsi="仿宋" w:eastAsia="仿宋" w:cs="仿宋"/>
          <w:color w:val="auto"/>
          <w:kern w:val="0"/>
          <w:sz w:val="24"/>
          <w:highlight w:val="none"/>
        </w:rPr>
        <w:t>（页码）</w:t>
      </w:r>
    </w:p>
    <w:p w14:paraId="6DC3A17D">
      <w:pPr>
        <w:spacing w:line="400" w:lineRule="exact"/>
        <w:ind w:right="-510" w:rightChars="-243"/>
        <w:jc w:val="both"/>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en-US" w:eastAsia="zh-CN"/>
        </w:rPr>
        <w:t>15</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zh-CN"/>
        </w:rPr>
        <w:t>备品备件及供选择的配套零部件清单………………………</w:t>
      </w:r>
      <w:r>
        <w:rPr>
          <w:rFonts w:hint="eastAsia" w:ascii="仿宋" w:hAnsi="仿宋" w:eastAsia="仿宋" w:cs="仿宋"/>
          <w:color w:val="auto"/>
          <w:highlight w:val="none"/>
        </w:rPr>
        <w:t>…………</w:t>
      </w:r>
      <w:r>
        <w:rPr>
          <w:rFonts w:hint="eastAsia" w:ascii="仿宋" w:hAnsi="仿宋" w:eastAsia="仿宋" w:cs="仿宋"/>
          <w:color w:val="auto"/>
          <w:kern w:val="0"/>
          <w:sz w:val="24"/>
          <w:highlight w:val="none"/>
          <w:lang w:val="zh-CN"/>
        </w:rPr>
        <w:t>……</w:t>
      </w:r>
      <w:r>
        <w:rPr>
          <w:rFonts w:hint="default" w:ascii="仿宋" w:hAnsi="仿宋" w:eastAsia="仿宋" w:cs="仿宋"/>
          <w:color w:val="auto"/>
          <w:kern w:val="0"/>
          <w:sz w:val="24"/>
          <w:highlight w:val="none"/>
          <w:lang w:val="en-US"/>
        </w:rPr>
        <w:t xml:space="preserve"> </w:t>
      </w:r>
      <w:r>
        <w:rPr>
          <w:rFonts w:hint="eastAsia" w:ascii="仿宋" w:hAnsi="仿宋" w:eastAsia="仿宋" w:cs="仿宋"/>
          <w:color w:val="auto"/>
          <w:kern w:val="0"/>
          <w:sz w:val="24"/>
          <w:highlight w:val="none"/>
        </w:rPr>
        <w:t>（页码）</w:t>
      </w:r>
    </w:p>
    <w:p w14:paraId="605A4F76">
      <w:pPr>
        <w:spacing w:line="400" w:lineRule="exact"/>
        <w:ind w:right="-510" w:rightChars="-243"/>
        <w:jc w:val="both"/>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en-US" w:eastAsia="zh-CN"/>
        </w:rPr>
        <w:t>16</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zh-CN"/>
        </w:rPr>
        <w:t>培训计划………………………………………………………</w:t>
      </w:r>
      <w:r>
        <w:rPr>
          <w:rFonts w:hint="eastAsia" w:ascii="仿宋" w:hAnsi="仿宋" w:eastAsia="仿宋" w:cs="仿宋"/>
          <w:color w:val="auto"/>
          <w:highlight w:val="none"/>
        </w:rPr>
        <w:t>…………</w:t>
      </w:r>
      <w:r>
        <w:rPr>
          <w:rFonts w:hint="eastAsia" w:ascii="仿宋" w:hAnsi="仿宋" w:eastAsia="仿宋" w:cs="仿宋"/>
          <w:color w:val="auto"/>
          <w:kern w:val="0"/>
          <w:sz w:val="24"/>
          <w:highlight w:val="none"/>
          <w:lang w:val="zh-CN"/>
        </w:rPr>
        <w:t>……</w:t>
      </w:r>
      <w:r>
        <w:rPr>
          <w:rFonts w:hint="default" w:ascii="仿宋" w:hAnsi="仿宋" w:eastAsia="仿宋" w:cs="仿宋"/>
          <w:color w:val="auto"/>
          <w:kern w:val="0"/>
          <w:sz w:val="24"/>
          <w:highlight w:val="none"/>
          <w:lang w:val="en-US"/>
        </w:rPr>
        <w:t xml:space="preserve"> </w:t>
      </w:r>
      <w:r>
        <w:rPr>
          <w:rFonts w:hint="eastAsia" w:ascii="仿宋" w:hAnsi="仿宋" w:eastAsia="仿宋" w:cs="仿宋"/>
          <w:color w:val="auto"/>
          <w:kern w:val="0"/>
          <w:sz w:val="24"/>
          <w:highlight w:val="none"/>
        </w:rPr>
        <w:t>（页码）</w:t>
      </w:r>
    </w:p>
    <w:p w14:paraId="602C0690">
      <w:pPr>
        <w:spacing w:line="400" w:lineRule="exact"/>
        <w:ind w:right="-510" w:rightChars="-243"/>
        <w:jc w:val="both"/>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en-US" w:eastAsia="zh-CN"/>
        </w:rPr>
        <w:t>17</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zh-CN"/>
        </w:rPr>
        <w:t>验收方案…………………………………………………………</w:t>
      </w:r>
      <w:r>
        <w:rPr>
          <w:rFonts w:hint="eastAsia" w:ascii="仿宋" w:hAnsi="仿宋" w:eastAsia="仿宋" w:cs="仿宋"/>
          <w:color w:val="auto"/>
          <w:highlight w:val="none"/>
        </w:rPr>
        <w:t>…………</w:t>
      </w:r>
      <w:r>
        <w:rPr>
          <w:rFonts w:hint="eastAsia" w:ascii="仿宋" w:hAnsi="仿宋" w:eastAsia="仿宋" w:cs="仿宋"/>
          <w:color w:val="auto"/>
          <w:kern w:val="0"/>
          <w:sz w:val="24"/>
          <w:highlight w:val="none"/>
          <w:lang w:val="zh-CN"/>
        </w:rPr>
        <w:t>…</w:t>
      </w:r>
      <w:r>
        <w:rPr>
          <w:rFonts w:hint="default" w:ascii="仿宋" w:hAnsi="仿宋" w:eastAsia="仿宋" w:cs="仿宋"/>
          <w:color w:val="auto"/>
          <w:kern w:val="0"/>
          <w:sz w:val="24"/>
          <w:highlight w:val="none"/>
          <w:lang w:val="en-US"/>
        </w:rPr>
        <w:t xml:space="preserve"> </w:t>
      </w:r>
      <w:r>
        <w:rPr>
          <w:rFonts w:hint="eastAsia" w:ascii="仿宋" w:hAnsi="仿宋" w:eastAsia="仿宋" w:cs="仿宋"/>
          <w:color w:val="auto"/>
          <w:kern w:val="0"/>
          <w:sz w:val="24"/>
          <w:highlight w:val="none"/>
        </w:rPr>
        <w:t>（页码）</w:t>
      </w:r>
    </w:p>
    <w:p w14:paraId="5CE15995">
      <w:pPr>
        <w:spacing w:line="400" w:lineRule="exact"/>
        <w:ind w:right="-368" w:rightChars="-175"/>
        <w:jc w:val="both"/>
        <w:rPr>
          <w:rFonts w:hint="eastAsia" w:ascii="仿宋" w:hAnsi="仿宋" w:eastAsia="仿宋" w:cs="仿宋"/>
          <w:b/>
          <w:bCs/>
          <w:color w:val="auto"/>
          <w:sz w:val="24"/>
          <w:highlight w:val="none"/>
        </w:rPr>
      </w:pP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en-US" w:eastAsia="zh-CN"/>
        </w:rPr>
        <w:t>18</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zh-CN"/>
        </w:rPr>
        <w:t>认为需要的其他商务技术文件或说明……………………………………</w:t>
      </w:r>
      <w:r>
        <w:rPr>
          <w:rFonts w:hint="default" w:ascii="仿宋" w:hAnsi="仿宋" w:eastAsia="仿宋" w:cs="仿宋"/>
          <w:color w:val="auto"/>
          <w:kern w:val="0"/>
          <w:sz w:val="24"/>
          <w:highlight w:val="none"/>
          <w:lang w:val="en-US"/>
        </w:rPr>
        <w:t xml:space="preserve">  </w:t>
      </w:r>
      <w:r>
        <w:rPr>
          <w:rFonts w:hint="eastAsia" w:ascii="仿宋" w:hAnsi="仿宋" w:eastAsia="仿宋" w:cs="仿宋"/>
          <w:color w:val="auto"/>
          <w:kern w:val="0"/>
          <w:sz w:val="24"/>
          <w:highlight w:val="none"/>
        </w:rPr>
        <w:t>（页码）</w:t>
      </w:r>
    </w:p>
    <w:p w14:paraId="162581F8">
      <w:pPr>
        <w:snapToGrid w:val="0"/>
        <w:spacing w:line="400" w:lineRule="exact"/>
        <w:jc w:val="center"/>
        <w:rPr>
          <w:rFonts w:hint="eastAsia" w:ascii="仿宋" w:hAnsi="仿宋" w:eastAsia="仿宋" w:cs="仿宋"/>
          <w:b/>
          <w:color w:val="auto"/>
          <w:kern w:val="0"/>
          <w:sz w:val="32"/>
          <w:szCs w:val="32"/>
          <w:highlight w:val="none"/>
          <w:lang w:val="zh-CN"/>
        </w:rPr>
      </w:pPr>
    </w:p>
    <w:p w14:paraId="52601906">
      <w:pPr>
        <w:snapToGrid w:val="0"/>
        <w:spacing w:line="400" w:lineRule="exact"/>
        <w:jc w:val="center"/>
        <w:rPr>
          <w:rFonts w:hint="eastAsia" w:ascii="仿宋" w:hAnsi="仿宋" w:eastAsia="仿宋" w:cs="仿宋"/>
          <w:b/>
          <w:color w:val="auto"/>
          <w:kern w:val="0"/>
          <w:sz w:val="32"/>
          <w:szCs w:val="32"/>
          <w:highlight w:val="none"/>
          <w:lang w:val="zh-CN"/>
        </w:rPr>
      </w:pPr>
    </w:p>
    <w:p w14:paraId="09E2A7F3">
      <w:pPr>
        <w:snapToGrid w:val="0"/>
        <w:spacing w:line="400" w:lineRule="exact"/>
        <w:jc w:val="center"/>
        <w:rPr>
          <w:rFonts w:hint="eastAsia" w:ascii="仿宋" w:hAnsi="仿宋" w:eastAsia="仿宋" w:cs="仿宋"/>
          <w:b/>
          <w:color w:val="auto"/>
          <w:kern w:val="0"/>
          <w:sz w:val="32"/>
          <w:szCs w:val="32"/>
          <w:highlight w:val="none"/>
          <w:lang w:val="zh-CN"/>
        </w:rPr>
      </w:pPr>
    </w:p>
    <w:p w14:paraId="4AF2EBEB">
      <w:pPr>
        <w:snapToGrid w:val="0"/>
        <w:spacing w:line="400" w:lineRule="exact"/>
        <w:jc w:val="center"/>
        <w:rPr>
          <w:rFonts w:hint="eastAsia" w:ascii="仿宋" w:hAnsi="仿宋" w:eastAsia="仿宋" w:cs="仿宋"/>
          <w:b/>
          <w:color w:val="auto"/>
          <w:kern w:val="0"/>
          <w:sz w:val="32"/>
          <w:szCs w:val="32"/>
          <w:highlight w:val="none"/>
          <w:lang w:val="zh-CN"/>
        </w:rPr>
      </w:pPr>
    </w:p>
    <w:p w14:paraId="200BDAD4">
      <w:pPr>
        <w:pageBreakBefore/>
        <w:snapToGrid w:val="0"/>
        <w:spacing w:line="400" w:lineRule="exact"/>
        <w:ind w:firstLine="3855" w:firstLineChars="1200"/>
        <w:outlineLvl w:val="0"/>
        <w:rPr>
          <w:rFonts w:hint="eastAsia" w:ascii="仿宋" w:hAnsi="仿宋" w:eastAsia="仿宋" w:cs="仿宋"/>
          <w:b/>
          <w:color w:val="auto"/>
          <w:sz w:val="32"/>
          <w:szCs w:val="32"/>
          <w:highlight w:val="none"/>
        </w:rPr>
      </w:pPr>
      <w:r>
        <w:rPr>
          <w:rFonts w:hint="eastAsia" w:ascii="仿宋" w:hAnsi="仿宋" w:eastAsia="仿宋" w:cs="仿宋"/>
          <w:b/>
          <w:color w:val="auto"/>
          <w:kern w:val="0"/>
          <w:sz w:val="32"/>
          <w:szCs w:val="32"/>
          <w:highlight w:val="none"/>
        </w:rPr>
        <w:t>一、投标</w:t>
      </w:r>
      <w:r>
        <w:rPr>
          <w:rFonts w:hint="eastAsia" w:ascii="仿宋" w:hAnsi="仿宋" w:eastAsia="仿宋" w:cs="仿宋"/>
          <w:b/>
          <w:color w:val="auto"/>
          <w:sz w:val="32"/>
          <w:szCs w:val="32"/>
          <w:highlight w:val="none"/>
        </w:rPr>
        <w:t>函</w:t>
      </w:r>
    </w:p>
    <w:p w14:paraId="379B07AD">
      <w:pPr>
        <w:pStyle w:val="396"/>
        <w:keepNext w:val="0"/>
        <w:keepLines w:val="0"/>
        <w:pageBreakBefore w:val="0"/>
        <w:kinsoku/>
        <w:wordWrap/>
        <w:overflowPunct/>
        <w:topLinePunct w:val="0"/>
        <w:autoSpaceDE/>
        <w:autoSpaceDN/>
        <w:bidi w:val="0"/>
        <w:spacing w:after="0" w:line="400" w:lineRule="exact"/>
        <w:ind w:firstLine="0" w:firstLineChars="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致：</w:t>
      </w:r>
      <w:r>
        <w:rPr>
          <w:rFonts w:hint="eastAsia" w:ascii="仿宋" w:hAnsi="仿宋" w:eastAsia="仿宋" w:cs="仿宋"/>
          <w:color w:val="auto"/>
          <w:sz w:val="24"/>
          <w:szCs w:val="24"/>
          <w:highlight w:val="none"/>
          <w:u w:val="single"/>
          <w:lang w:val="en-US" w:eastAsia="zh-CN"/>
        </w:rPr>
        <w:t xml:space="preserve">              </w:t>
      </w:r>
    </w:p>
    <w:p w14:paraId="07D790AA">
      <w:pPr>
        <w:pStyle w:val="396"/>
        <w:keepNext w:val="0"/>
        <w:keepLines w:val="0"/>
        <w:pageBreakBefore w:val="0"/>
        <w:kinsoku/>
        <w:wordWrap/>
        <w:overflowPunct/>
        <w:topLinePunct w:val="0"/>
        <w:autoSpaceDE/>
        <w:autoSpaceDN/>
        <w:bidi w:val="0"/>
        <w:spacing w:after="0" w:line="400" w:lineRule="exact"/>
        <w:ind w:firstLine="48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根据贵方招标文件（</w:t>
      </w:r>
      <w:r>
        <w:rPr>
          <w:rFonts w:hint="eastAsia" w:ascii="仿宋" w:hAnsi="仿宋" w:eastAsia="仿宋" w:cs="仿宋"/>
          <w:b/>
          <w:color w:val="auto"/>
          <w:sz w:val="24"/>
          <w:szCs w:val="24"/>
          <w:highlight w:val="none"/>
          <w:u w:val="single"/>
        </w:rPr>
        <w:t>填写招标编号：</w:t>
      </w:r>
      <w:r>
        <w:rPr>
          <w:rFonts w:hint="eastAsia" w:ascii="仿宋" w:hAnsi="仿宋" w:eastAsia="仿宋" w:cs="仿宋"/>
          <w:color w:val="auto"/>
          <w:sz w:val="24"/>
          <w:szCs w:val="24"/>
          <w:highlight w:val="none"/>
        </w:rPr>
        <w:t>）的要求，正式授权</w:t>
      </w:r>
      <w:r>
        <w:rPr>
          <w:rFonts w:hint="eastAsia" w:ascii="仿宋" w:hAnsi="仿宋" w:eastAsia="仿宋" w:cs="仿宋"/>
          <w:b/>
          <w:color w:val="auto"/>
          <w:sz w:val="24"/>
          <w:szCs w:val="24"/>
          <w:highlight w:val="none"/>
          <w:u w:val="single"/>
        </w:rPr>
        <w:t>（全权代表姓名    、单位    、职务   ）</w:t>
      </w:r>
      <w:r>
        <w:rPr>
          <w:rFonts w:hint="eastAsia" w:ascii="仿宋" w:hAnsi="仿宋" w:eastAsia="仿宋" w:cs="仿宋"/>
          <w:color w:val="auto"/>
          <w:sz w:val="24"/>
          <w:szCs w:val="24"/>
          <w:highlight w:val="none"/>
        </w:rPr>
        <w:t>代表投标人</w:t>
      </w:r>
      <w:r>
        <w:rPr>
          <w:rFonts w:hint="eastAsia" w:ascii="仿宋" w:hAnsi="仿宋" w:eastAsia="仿宋" w:cs="仿宋"/>
          <w:color w:val="auto"/>
          <w:sz w:val="24"/>
          <w:szCs w:val="24"/>
          <w:highlight w:val="none"/>
          <w:u w:val="single"/>
        </w:rPr>
        <w:t>（</w:t>
      </w:r>
      <w:r>
        <w:rPr>
          <w:rFonts w:hint="eastAsia" w:ascii="仿宋" w:hAnsi="仿宋" w:eastAsia="仿宋" w:cs="仿宋"/>
          <w:b/>
          <w:color w:val="auto"/>
          <w:sz w:val="24"/>
          <w:szCs w:val="24"/>
          <w:highlight w:val="none"/>
          <w:u w:val="single"/>
        </w:rPr>
        <w:t xml:space="preserve">填写单位    、地址   </w:t>
      </w:r>
      <w:r>
        <w:rPr>
          <w:rFonts w:hint="eastAsia" w:ascii="仿宋" w:hAnsi="仿宋" w:eastAsia="仿宋" w:cs="仿宋"/>
          <w:color w:val="auto"/>
          <w:sz w:val="24"/>
          <w:szCs w:val="24"/>
          <w:highlight w:val="none"/>
          <w:u w:val="single"/>
        </w:rPr>
        <w:t>）</w:t>
      </w:r>
      <w:r>
        <w:rPr>
          <w:rFonts w:hint="eastAsia" w:ascii="仿宋" w:hAnsi="仿宋" w:eastAsia="仿宋" w:cs="仿宋"/>
          <w:color w:val="auto"/>
          <w:sz w:val="24"/>
          <w:szCs w:val="24"/>
          <w:highlight w:val="none"/>
        </w:rPr>
        <w:t>提交投标文件。</w:t>
      </w:r>
    </w:p>
    <w:p w14:paraId="03BE22BF">
      <w:pPr>
        <w:pStyle w:val="396"/>
        <w:keepNext w:val="0"/>
        <w:keepLines w:val="0"/>
        <w:pageBreakBefore w:val="0"/>
        <w:kinsoku/>
        <w:wordWrap/>
        <w:overflowPunct/>
        <w:topLinePunct w:val="0"/>
        <w:autoSpaceDE/>
        <w:autoSpaceDN/>
        <w:bidi w:val="0"/>
        <w:spacing w:after="0" w:line="400" w:lineRule="exact"/>
        <w:ind w:firstLine="48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我方已完全明白招标文件的所有条款要求，兹声明同意如下：</w:t>
      </w:r>
    </w:p>
    <w:p w14:paraId="15222CA4">
      <w:pPr>
        <w:pStyle w:val="13"/>
        <w:keepNext w:val="0"/>
        <w:keepLines w:val="0"/>
        <w:pageBreakBefore w:val="0"/>
        <w:tabs>
          <w:tab w:val="clear" w:pos="1697"/>
        </w:tabs>
        <w:kinsoku/>
        <w:wordWrap/>
        <w:overflowPunct/>
        <w:topLinePunct w:val="0"/>
        <w:autoSpaceDE/>
        <w:autoSpaceDN/>
        <w:bidi w:val="0"/>
        <w:spacing w:after="0" w:line="400" w:lineRule="exact"/>
        <w:ind w:left="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1.我方同意在投标人</w:t>
      </w:r>
      <w:r>
        <w:rPr>
          <w:rFonts w:hint="eastAsia" w:ascii="仿宋" w:hAnsi="仿宋" w:eastAsia="仿宋" w:cs="仿宋"/>
          <w:color w:val="auto"/>
          <w:kern w:val="44"/>
          <w:sz w:val="24"/>
          <w:szCs w:val="24"/>
          <w:highlight w:val="none"/>
        </w:rPr>
        <w:t>须知</w:t>
      </w:r>
      <w:r>
        <w:rPr>
          <w:rFonts w:hint="eastAsia" w:ascii="仿宋" w:hAnsi="仿宋" w:eastAsia="仿宋" w:cs="仿宋"/>
          <w:color w:val="auto"/>
          <w:sz w:val="24"/>
          <w:szCs w:val="24"/>
          <w:highlight w:val="none"/>
        </w:rPr>
        <w:t>规定的开标日期起遵守本投标文件中的承诺且在投标有效期满之前均具有约束力。</w:t>
      </w:r>
    </w:p>
    <w:p w14:paraId="6D62FF2F">
      <w:pPr>
        <w:pStyle w:val="396"/>
        <w:keepNext w:val="0"/>
        <w:keepLines w:val="0"/>
        <w:pageBreakBefore w:val="0"/>
        <w:kinsoku/>
        <w:wordWrap/>
        <w:overflowPunct/>
        <w:topLinePunct w:val="0"/>
        <w:autoSpaceDE/>
        <w:autoSpaceDN/>
        <w:bidi w:val="0"/>
        <w:spacing w:after="0" w:line="400" w:lineRule="exact"/>
        <w:ind w:firstLine="48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2.我方承诺已经具备《中华人民共和国政府采购法》中规定的参加政府采购活动的供应商应当具备的条件。</w:t>
      </w:r>
    </w:p>
    <w:p w14:paraId="7B6CC4BF">
      <w:pPr>
        <w:pStyle w:val="396"/>
        <w:keepNext w:val="0"/>
        <w:keepLines w:val="0"/>
        <w:pageBreakBefore w:val="0"/>
        <w:kinsoku/>
        <w:wordWrap/>
        <w:overflowPunct/>
        <w:topLinePunct w:val="0"/>
        <w:autoSpaceDE/>
        <w:autoSpaceDN/>
        <w:bidi w:val="0"/>
        <w:spacing w:after="0" w:line="400" w:lineRule="exact"/>
        <w:ind w:firstLine="48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3.本公司投标文件中填列的技术参数、配置、服务、数量等相关内容都是真实、准确的。保证在本次项目中所提供的资料全部真实和合法。同意向</w:t>
      </w:r>
      <w:r>
        <w:rPr>
          <w:rFonts w:hint="eastAsia" w:ascii="仿宋" w:hAnsi="仿宋" w:eastAsia="仿宋" w:cs="仿宋"/>
          <w:color w:val="auto"/>
          <w:sz w:val="24"/>
          <w:szCs w:val="24"/>
          <w:highlight w:val="none"/>
          <w:lang w:eastAsia="zh-CN"/>
        </w:rPr>
        <w:t>采购代理机构</w:t>
      </w:r>
      <w:r>
        <w:rPr>
          <w:rFonts w:hint="eastAsia" w:ascii="仿宋" w:hAnsi="仿宋" w:eastAsia="仿宋" w:cs="仿宋"/>
          <w:color w:val="auto"/>
          <w:sz w:val="24"/>
          <w:szCs w:val="24"/>
          <w:highlight w:val="none"/>
        </w:rPr>
        <w:t>提供可能另外要求的与投标有关的任何数据或资料。</w:t>
      </w:r>
    </w:p>
    <w:p w14:paraId="24719A01">
      <w:pPr>
        <w:pStyle w:val="396"/>
        <w:keepNext w:val="0"/>
        <w:keepLines w:val="0"/>
        <w:pageBreakBefore w:val="0"/>
        <w:kinsoku/>
        <w:wordWrap/>
        <w:overflowPunct/>
        <w:topLinePunct w:val="0"/>
        <w:autoSpaceDE/>
        <w:autoSpaceDN/>
        <w:bidi w:val="0"/>
        <w:spacing w:after="0" w:line="400" w:lineRule="exact"/>
        <w:ind w:firstLine="48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4.我方理解贵方将不受你们所收到的最低报价的约束。</w:t>
      </w:r>
    </w:p>
    <w:p w14:paraId="745FCC7A">
      <w:pPr>
        <w:pStyle w:val="13"/>
        <w:keepNext w:val="0"/>
        <w:keepLines w:val="0"/>
        <w:pageBreakBefore w:val="0"/>
        <w:tabs>
          <w:tab w:val="clear" w:pos="1697"/>
        </w:tabs>
        <w:kinsoku/>
        <w:wordWrap/>
        <w:overflowPunct/>
        <w:topLinePunct w:val="0"/>
        <w:autoSpaceDE/>
        <w:autoSpaceDN/>
        <w:bidi w:val="0"/>
        <w:spacing w:after="0" w:line="400" w:lineRule="exact"/>
        <w:ind w:left="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5.本投标自开标之日（投标截止之日）起90天内有效。</w:t>
      </w:r>
    </w:p>
    <w:p w14:paraId="52064130">
      <w:pPr>
        <w:pStyle w:val="396"/>
        <w:keepNext w:val="0"/>
        <w:keepLines w:val="0"/>
        <w:pageBreakBefore w:val="0"/>
        <w:kinsoku/>
        <w:wordWrap/>
        <w:overflowPunct/>
        <w:topLinePunct w:val="0"/>
        <w:autoSpaceDE/>
        <w:autoSpaceDN/>
        <w:bidi w:val="0"/>
        <w:spacing w:after="0" w:line="400" w:lineRule="exact"/>
        <w:ind w:firstLine="48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我方将严格遵守《中华人民共和国政府采购法》第七十七条规定，供应商有下列情形之一的，处以采购金额5‰以上10‰以下的罚款，列入不良行为记录名单，在一至三年内禁止参加政府采购活动；有违法所得的，并处没收违法所得；情节严重的，由工商行政管理机关吊销营业执照；构成犯罪的，依法追究刑事责任：</w:t>
      </w:r>
    </w:p>
    <w:p w14:paraId="73B43C6D">
      <w:pPr>
        <w:keepNext w:val="0"/>
        <w:keepLines w:val="0"/>
        <w:pageBreakBefore w:val="0"/>
        <w:kinsoku/>
        <w:wordWrap/>
        <w:overflowPunct/>
        <w:topLinePunct w:val="0"/>
        <w:autoSpaceDE/>
        <w:autoSpaceDN/>
        <w:bidi w:val="0"/>
        <w:snapToGrid w:val="0"/>
        <w:spacing w:line="400" w:lineRule="exact"/>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a)提供虚假材料谋取中标、成交的；</w:t>
      </w:r>
    </w:p>
    <w:p w14:paraId="408E6397">
      <w:pPr>
        <w:keepNext w:val="0"/>
        <w:keepLines w:val="0"/>
        <w:pageBreakBefore w:val="0"/>
        <w:kinsoku/>
        <w:wordWrap/>
        <w:overflowPunct/>
        <w:topLinePunct w:val="0"/>
        <w:autoSpaceDE/>
        <w:autoSpaceDN/>
        <w:bidi w:val="0"/>
        <w:snapToGrid w:val="0"/>
        <w:spacing w:line="400" w:lineRule="exact"/>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b)采取不正当手段诋毁、排挤其他供应商的；</w:t>
      </w:r>
    </w:p>
    <w:p w14:paraId="1B40B601">
      <w:pPr>
        <w:keepNext w:val="0"/>
        <w:keepLines w:val="0"/>
        <w:pageBreakBefore w:val="0"/>
        <w:kinsoku/>
        <w:wordWrap/>
        <w:overflowPunct/>
        <w:topLinePunct w:val="0"/>
        <w:autoSpaceDE/>
        <w:autoSpaceDN/>
        <w:bidi w:val="0"/>
        <w:snapToGrid w:val="0"/>
        <w:spacing w:line="400" w:lineRule="exact"/>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c)与采购人、其它供应商或者采购代理机构恶意串通的；</w:t>
      </w:r>
    </w:p>
    <w:p w14:paraId="023A4B25">
      <w:pPr>
        <w:keepNext w:val="0"/>
        <w:keepLines w:val="0"/>
        <w:pageBreakBefore w:val="0"/>
        <w:kinsoku/>
        <w:wordWrap/>
        <w:overflowPunct/>
        <w:topLinePunct w:val="0"/>
        <w:autoSpaceDE/>
        <w:autoSpaceDN/>
        <w:bidi w:val="0"/>
        <w:snapToGrid w:val="0"/>
        <w:spacing w:line="400" w:lineRule="exact"/>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d)向采购人、采购代理机构行贿或者提供其他不正当利益的；</w:t>
      </w:r>
    </w:p>
    <w:p w14:paraId="727CDACF">
      <w:pPr>
        <w:keepNext w:val="0"/>
        <w:keepLines w:val="0"/>
        <w:pageBreakBefore w:val="0"/>
        <w:kinsoku/>
        <w:wordWrap/>
        <w:overflowPunct/>
        <w:topLinePunct w:val="0"/>
        <w:autoSpaceDE/>
        <w:autoSpaceDN/>
        <w:bidi w:val="0"/>
        <w:snapToGrid w:val="0"/>
        <w:spacing w:line="400" w:lineRule="exact"/>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e)在招标采购过程中与采购人进行协商谈判的；</w:t>
      </w:r>
    </w:p>
    <w:p w14:paraId="58C6E409">
      <w:pPr>
        <w:keepNext w:val="0"/>
        <w:keepLines w:val="0"/>
        <w:pageBreakBefore w:val="0"/>
        <w:kinsoku/>
        <w:wordWrap/>
        <w:overflowPunct/>
        <w:topLinePunct w:val="0"/>
        <w:autoSpaceDE/>
        <w:autoSpaceDN/>
        <w:bidi w:val="0"/>
        <w:snapToGrid w:val="0"/>
        <w:spacing w:line="400" w:lineRule="exact"/>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f)拒绝有关部门监督检查或提供虚假情况的。</w:t>
      </w:r>
    </w:p>
    <w:p w14:paraId="49DA87E0">
      <w:pPr>
        <w:keepNext w:val="0"/>
        <w:keepLines w:val="0"/>
        <w:pageBreakBefore w:val="0"/>
        <w:kinsoku/>
        <w:wordWrap/>
        <w:overflowPunct/>
        <w:topLinePunct w:val="0"/>
        <w:autoSpaceDE/>
        <w:autoSpaceDN/>
        <w:bidi w:val="0"/>
        <w:snapToGrid w:val="0"/>
        <w:spacing w:line="400" w:lineRule="exact"/>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供应商有前款第a)至e)项情形之一的，中标、成交无效。</w:t>
      </w:r>
    </w:p>
    <w:p w14:paraId="4A6FAFFB">
      <w:pPr>
        <w:pStyle w:val="396"/>
        <w:keepNext w:val="0"/>
        <w:keepLines w:val="0"/>
        <w:pageBreakBefore w:val="0"/>
        <w:kinsoku/>
        <w:wordWrap/>
        <w:overflowPunct/>
        <w:topLinePunct w:val="0"/>
        <w:autoSpaceDE/>
        <w:autoSpaceDN/>
        <w:bidi w:val="0"/>
        <w:spacing w:after="0" w:line="400" w:lineRule="exact"/>
        <w:ind w:firstLine="48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地址：　　　　　　　　　　　　　　　邮政编码：</w:t>
      </w:r>
    </w:p>
    <w:p w14:paraId="0F00E728">
      <w:pPr>
        <w:pStyle w:val="396"/>
        <w:keepNext w:val="0"/>
        <w:keepLines w:val="0"/>
        <w:pageBreakBefore w:val="0"/>
        <w:kinsoku/>
        <w:wordWrap/>
        <w:overflowPunct/>
        <w:topLinePunct w:val="0"/>
        <w:autoSpaceDE/>
        <w:autoSpaceDN/>
        <w:bidi w:val="0"/>
        <w:spacing w:after="0" w:line="400" w:lineRule="exact"/>
        <w:ind w:firstLine="48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电话：                              传真：</w:t>
      </w:r>
    </w:p>
    <w:p w14:paraId="113036A2">
      <w:pPr>
        <w:pStyle w:val="396"/>
        <w:keepNext w:val="0"/>
        <w:keepLines w:val="0"/>
        <w:pageBreakBefore w:val="0"/>
        <w:kinsoku/>
        <w:wordWrap/>
        <w:overflowPunct/>
        <w:topLinePunct w:val="0"/>
        <w:autoSpaceDE/>
        <w:autoSpaceDN/>
        <w:bidi w:val="0"/>
        <w:spacing w:after="0" w:line="400" w:lineRule="exact"/>
        <w:ind w:firstLine="48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开户银行：                          帐号：</w:t>
      </w:r>
    </w:p>
    <w:p w14:paraId="28DD94B1">
      <w:pPr>
        <w:pStyle w:val="396"/>
        <w:keepNext w:val="0"/>
        <w:keepLines w:val="0"/>
        <w:pageBreakBefore w:val="0"/>
        <w:kinsoku/>
        <w:wordWrap/>
        <w:overflowPunct/>
        <w:topLinePunct w:val="0"/>
        <w:autoSpaceDE/>
        <w:autoSpaceDN/>
        <w:bidi w:val="0"/>
        <w:spacing w:after="0" w:line="400" w:lineRule="exact"/>
        <w:ind w:firstLine="48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法定代表人或其授权代表(签字或盖章)：</w:t>
      </w:r>
    </w:p>
    <w:p w14:paraId="403C39A7">
      <w:pPr>
        <w:keepNext w:val="0"/>
        <w:keepLines w:val="0"/>
        <w:pageBreakBefore w:val="0"/>
        <w:kinsoku/>
        <w:wordWrap/>
        <w:overflowPunct/>
        <w:topLinePunct w:val="0"/>
        <w:autoSpaceDE/>
        <w:autoSpaceDN/>
        <w:bidi w:val="0"/>
        <w:snapToGrid w:val="0"/>
        <w:spacing w:line="400" w:lineRule="exact"/>
        <w:ind w:firstLine="480" w:firstLineChars="200"/>
        <w:jc w:val="left"/>
        <w:textAlignment w:val="auto"/>
        <w:rPr>
          <w:rFonts w:hint="eastAsia" w:ascii="仿宋" w:hAnsi="仿宋" w:eastAsia="仿宋" w:cs="仿宋"/>
          <w:color w:val="auto"/>
          <w:sz w:val="24"/>
          <w:szCs w:val="24"/>
          <w:highlight w:val="none"/>
        </w:rPr>
      </w:pPr>
    </w:p>
    <w:p w14:paraId="3C59A310">
      <w:pPr>
        <w:keepNext w:val="0"/>
        <w:keepLines w:val="0"/>
        <w:pageBreakBefore w:val="0"/>
        <w:kinsoku/>
        <w:wordWrap/>
        <w:overflowPunct/>
        <w:topLinePunct w:val="0"/>
        <w:autoSpaceDE/>
        <w:autoSpaceDN/>
        <w:bidi w:val="0"/>
        <w:snapToGrid w:val="0"/>
        <w:spacing w:line="400" w:lineRule="exact"/>
        <w:ind w:firstLine="480" w:firstLineChars="200"/>
        <w:jc w:val="left"/>
        <w:textAlignment w:val="auto"/>
        <w:rPr>
          <w:rFonts w:hint="eastAsia" w:ascii="仿宋" w:hAnsi="仿宋" w:eastAsia="仿宋" w:cs="仿宋"/>
          <w:b/>
          <w:color w:val="auto"/>
          <w:kern w:val="0"/>
          <w:sz w:val="32"/>
          <w:szCs w:val="32"/>
          <w:highlight w:val="none"/>
        </w:rPr>
      </w:pPr>
      <w:r>
        <w:rPr>
          <w:rFonts w:hint="eastAsia" w:ascii="仿宋" w:hAnsi="仿宋" w:eastAsia="仿宋" w:cs="仿宋"/>
          <w:color w:val="auto"/>
          <w:sz w:val="24"/>
          <w:szCs w:val="24"/>
          <w:highlight w:val="none"/>
        </w:rPr>
        <w:t xml:space="preserve">投标人(电子签章)：　　　　　　　　　日期：  </w:t>
      </w:r>
    </w:p>
    <w:p w14:paraId="3E1DC65A">
      <w:pPr>
        <w:snapToGrid w:val="0"/>
        <w:spacing w:line="400" w:lineRule="exact"/>
        <w:jc w:val="center"/>
        <w:rPr>
          <w:rFonts w:hint="eastAsia" w:ascii="仿宋" w:hAnsi="仿宋" w:eastAsia="仿宋" w:cs="仿宋"/>
          <w:b/>
          <w:color w:val="auto"/>
          <w:kern w:val="0"/>
          <w:sz w:val="32"/>
          <w:szCs w:val="32"/>
          <w:highlight w:val="none"/>
        </w:rPr>
      </w:pPr>
    </w:p>
    <w:p w14:paraId="7EEB2877">
      <w:pPr>
        <w:snapToGrid w:val="0"/>
        <w:spacing w:line="400" w:lineRule="exact"/>
        <w:rPr>
          <w:rFonts w:hint="eastAsia" w:ascii="仿宋" w:hAnsi="仿宋" w:eastAsia="仿宋" w:cs="仿宋"/>
          <w:color w:val="auto"/>
          <w:sz w:val="24"/>
          <w:highlight w:val="none"/>
        </w:rPr>
      </w:pPr>
    </w:p>
    <w:p w14:paraId="51D079BC">
      <w:pPr>
        <w:spacing w:line="400" w:lineRule="exact"/>
        <w:jc w:val="center"/>
        <w:rPr>
          <w:rFonts w:hint="eastAsia" w:ascii="仿宋" w:hAnsi="仿宋" w:eastAsia="仿宋" w:cs="仿宋"/>
          <w:b/>
          <w:color w:val="auto"/>
          <w:kern w:val="0"/>
          <w:sz w:val="32"/>
          <w:szCs w:val="32"/>
          <w:highlight w:val="none"/>
        </w:rPr>
      </w:pPr>
    </w:p>
    <w:p w14:paraId="09B517A5">
      <w:pPr>
        <w:spacing w:line="400" w:lineRule="exact"/>
        <w:jc w:val="center"/>
        <w:rPr>
          <w:rFonts w:hint="eastAsia" w:ascii="仿宋" w:hAnsi="仿宋" w:eastAsia="仿宋" w:cs="仿宋"/>
          <w:b/>
          <w:color w:val="auto"/>
          <w:kern w:val="0"/>
          <w:sz w:val="32"/>
          <w:szCs w:val="32"/>
          <w:highlight w:val="none"/>
        </w:rPr>
      </w:pPr>
    </w:p>
    <w:p w14:paraId="3E55183F">
      <w:pPr>
        <w:spacing w:line="400" w:lineRule="exact"/>
        <w:jc w:val="center"/>
        <w:rPr>
          <w:rFonts w:hint="eastAsia" w:ascii="仿宋" w:hAnsi="仿宋" w:eastAsia="仿宋" w:cs="仿宋"/>
          <w:b/>
          <w:color w:val="auto"/>
          <w:kern w:val="0"/>
          <w:sz w:val="32"/>
          <w:szCs w:val="32"/>
          <w:highlight w:val="none"/>
        </w:rPr>
      </w:pPr>
    </w:p>
    <w:p w14:paraId="458C2FB5">
      <w:pPr>
        <w:spacing w:line="400" w:lineRule="exact"/>
        <w:jc w:val="center"/>
        <w:rPr>
          <w:rFonts w:hint="eastAsia" w:ascii="仿宋" w:hAnsi="仿宋" w:eastAsia="仿宋" w:cs="仿宋"/>
          <w:b/>
          <w:color w:val="auto"/>
          <w:kern w:val="0"/>
          <w:sz w:val="32"/>
          <w:szCs w:val="32"/>
          <w:highlight w:val="none"/>
        </w:rPr>
      </w:pPr>
    </w:p>
    <w:p w14:paraId="261DD172">
      <w:pPr>
        <w:spacing w:line="400" w:lineRule="exact"/>
        <w:jc w:val="center"/>
        <w:rPr>
          <w:rFonts w:hint="eastAsia" w:ascii="仿宋" w:hAnsi="仿宋" w:eastAsia="仿宋" w:cs="仿宋"/>
          <w:b/>
          <w:color w:val="auto"/>
          <w:kern w:val="0"/>
          <w:sz w:val="32"/>
          <w:szCs w:val="32"/>
          <w:highlight w:val="none"/>
        </w:rPr>
      </w:pPr>
    </w:p>
    <w:p w14:paraId="201084EC">
      <w:pPr>
        <w:spacing w:line="400" w:lineRule="exact"/>
        <w:jc w:val="center"/>
        <w:rPr>
          <w:rFonts w:hint="eastAsia" w:ascii="仿宋" w:hAnsi="仿宋" w:eastAsia="仿宋" w:cs="仿宋"/>
          <w:b/>
          <w:color w:val="auto"/>
          <w:kern w:val="0"/>
          <w:sz w:val="32"/>
          <w:szCs w:val="32"/>
          <w:highlight w:val="none"/>
        </w:rPr>
      </w:pPr>
    </w:p>
    <w:p w14:paraId="1A773DD1">
      <w:pPr>
        <w:spacing w:line="400" w:lineRule="exact"/>
        <w:jc w:val="center"/>
        <w:rPr>
          <w:rFonts w:hint="eastAsia" w:ascii="仿宋" w:hAnsi="仿宋" w:eastAsia="仿宋" w:cs="仿宋"/>
          <w:b/>
          <w:color w:val="auto"/>
          <w:kern w:val="0"/>
          <w:sz w:val="32"/>
          <w:szCs w:val="32"/>
          <w:highlight w:val="none"/>
        </w:rPr>
      </w:pPr>
    </w:p>
    <w:p w14:paraId="224F7F08">
      <w:pPr>
        <w:spacing w:line="400" w:lineRule="exact"/>
        <w:jc w:val="center"/>
        <w:rPr>
          <w:rFonts w:hint="eastAsia" w:ascii="仿宋" w:hAnsi="仿宋" w:eastAsia="仿宋" w:cs="仿宋"/>
          <w:b/>
          <w:color w:val="auto"/>
          <w:kern w:val="0"/>
          <w:sz w:val="32"/>
          <w:szCs w:val="32"/>
          <w:highlight w:val="none"/>
        </w:rPr>
      </w:pPr>
    </w:p>
    <w:p w14:paraId="28EA9182">
      <w:pPr>
        <w:spacing w:line="400" w:lineRule="exact"/>
        <w:jc w:val="center"/>
        <w:rPr>
          <w:rFonts w:hint="eastAsia" w:ascii="仿宋" w:hAnsi="仿宋" w:eastAsia="仿宋" w:cs="仿宋"/>
          <w:b/>
          <w:color w:val="auto"/>
          <w:kern w:val="0"/>
          <w:sz w:val="32"/>
          <w:szCs w:val="32"/>
          <w:highlight w:val="none"/>
        </w:rPr>
      </w:pPr>
    </w:p>
    <w:p w14:paraId="35EBEA16">
      <w:pPr>
        <w:spacing w:line="400" w:lineRule="exact"/>
        <w:jc w:val="center"/>
        <w:rPr>
          <w:rFonts w:hint="eastAsia" w:ascii="仿宋" w:hAnsi="仿宋" w:eastAsia="仿宋" w:cs="仿宋"/>
          <w:b/>
          <w:color w:val="auto"/>
          <w:kern w:val="0"/>
          <w:sz w:val="32"/>
          <w:szCs w:val="32"/>
          <w:highlight w:val="none"/>
        </w:rPr>
      </w:pPr>
    </w:p>
    <w:p w14:paraId="37040934">
      <w:pPr>
        <w:spacing w:line="400" w:lineRule="exact"/>
        <w:jc w:val="center"/>
        <w:rPr>
          <w:rFonts w:hint="eastAsia" w:ascii="仿宋" w:hAnsi="仿宋" w:eastAsia="仿宋" w:cs="仿宋"/>
          <w:b/>
          <w:color w:val="auto"/>
          <w:kern w:val="0"/>
          <w:sz w:val="32"/>
          <w:szCs w:val="32"/>
          <w:highlight w:val="none"/>
        </w:rPr>
      </w:pPr>
    </w:p>
    <w:p w14:paraId="314F1D22">
      <w:pPr>
        <w:spacing w:line="400" w:lineRule="exact"/>
        <w:jc w:val="center"/>
        <w:rPr>
          <w:rFonts w:hint="eastAsia" w:ascii="仿宋" w:hAnsi="仿宋" w:eastAsia="仿宋" w:cs="仿宋"/>
          <w:b/>
          <w:color w:val="auto"/>
          <w:kern w:val="0"/>
          <w:sz w:val="32"/>
          <w:szCs w:val="32"/>
          <w:highlight w:val="none"/>
        </w:rPr>
      </w:pPr>
    </w:p>
    <w:p w14:paraId="18485643">
      <w:pPr>
        <w:spacing w:line="400" w:lineRule="exact"/>
        <w:jc w:val="center"/>
        <w:rPr>
          <w:rFonts w:hint="eastAsia" w:ascii="仿宋" w:hAnsi="仿宋" w:eastAsia="仿宋" w:cs="仿宋"/>
          <w:b/>
          <w:color w:val="auto"/>
          <w:kern w:val="0"/>
          <w:sz w:val="32"/>
          <w:szCs w:val="32"/>
          <w:highlight w:val="none"/>
        </w:rPr>
      </w:pPr>
    </w:p>
    <w:p w14:paraId="0CBE0B45">
      <w:pPr>
        <w:spacing w:line="400" w:lineRule="exact"/>
        <w:jc w:val="center"/>
        <w:rPr>
          <w:rFonts w:hint="eastAsia" w:ascii="仿宋" w:hAnsi="仿宋" w:eastAsia="仿宋" w:cs="仿宋"/>
          <w:b/>
          <w:color w:val="auto"/>
          <w:kern w:val="0"/>
          <w:sz w:val="32"/>
          <w:szCs w:val="32"/>
          <w:highlight w:val="none"/>
        </w:rPr>
      </w:pPr>
    </w:p>
    <w:p w14:paraId="46C0950E">
      <w:pPr>
        <w:spacing w:line="400" w:lineRule="exact"/>
        <w:jc w:val="center"/>
        <w:rPr>
          <w:rFonts w:hint="eastAsia" w:ascii="仿宋" w:hAnsi="仿宋" w:eastAsia="仿宋" w:cs="仿宋"/>
          <w:b/>
          <w:color w:val="auto"/>
          <w:kern w:val="0"/>
          <w:sz w:val="32"/>
          <w:szCs w:val="32"/>
          <w:highlight w:val="none"/>
        </w:rPr>
      </w:pPr>
    </w:p>
    <w:p w14:paraId="6CD71D8A">
      <w:pPr>
        <w:spacing w:line="400" w:lineRule="exact"/>
        <w:jc w:val="center"/>
        <w:rPr>
          <w:rFonts w:hint="eastAsia" w:ascii="仿宋" w:hAnsi="仿宋" w:eastAsia="仿宋" w:cs="仿宋"/>
          <w:b/>
          <w:color w:val="auto"/>
          <w:kern w:val="0"/>
          <w:sz w:val="32"/>
          <w:szCs w:val="32"/>
          <w:highlight w:val="none"/>
        </w:rPr>
      </w:pPr>
    </w:p>
    <w:p w14:paraId="40F9C55D">
      <w:pPr>
        <w:spacing w:line="400" w:lineRule="exact"/>
        <w:jc w:val="center"/>
        <w:rPr>
          <w:rFonts w:hint="eastAsia" w:ascii="仿宋" w:hAnsi="仿宋" w:eastAsia="仿宋" w:cs="仿宋"/>
          <w:b/>
          <w:color w:val="auto"/>
          <w:kern w:val="0"/>
          <w:sz w:val="32"/>
          <w:szCs w:val="32"/>
          <w:highlight w:val="none"/>
        </w:rPr>
      </w:pPr>
    </w:p>
    <w:p w14:paraId="5E77A8F6">
      <w:pPr>
        <w:spacing w:line="400" w:lineRule="exact"/>
        <w:jc w:val="center"/>
        <w:rPr>
          <w:rFonts w:hint="eastAsia" w:ascii="仿宋" w:hAnsi="仿宋" w:eastAsia="仿宋" w:cs="仿宋"/>
          <w:b/>
          <w:color w:val="auto"/>
          <w:kern w:val="0"/>
          <w:sz w:val="32"/>
          <w:szCs w:val="32"/>
          <w:highlight w:val="none"/>
        </w:rPr>
      </w:pPr>
    </w:p>
    <w:p w14:paraId="3AC4C1AE">
      <w:pPr>
        <w:spacing w:line="400" w:lineRule="exact"/>
        <w:jc w:val="center"/>
        <w:rPr>
          <w:rFonts w:hint="eastAsia" w:ascii="仿宋" w:hAnsi="仿宋" w:eastAsia="仿宋" w:cs="仿宋"/>
          <w:b/>
          <w:color w:val="auto"/>
          <w:kern w:val="0"/>
          <w:sz w:val="32"/>
          <w:szCs w:val="32"/>
          <w:highlight w:val="none"/>
        </w:rPr>
      </w:pPr>
    </w:p>
    <w:p w14:paraId="67AC9382">
      <w:pPr>
        <w:pageBreakBefore/>
        <w:widowControl/>
        <w:adjustRightInd/>
        <w:spacing w:line="400" w:lineRule="exact"/>
        <w:jc w:val="center"/>
        <w:rPr>
          <w:rFonts w:hint="eastAsia" w:ascii="仿宋" w:hAnsi="仿宋" w:eastAsia="仿宋" w:cs="仿宋"/>
          <w:b/>
          <w:color w:val="auto"/>
          <w:sz w:val="30"/>
          <w:szCs w:val="30"/>
          <w:highlight w:val="none"/>
        </w:rPr>
      </w:pPr>
      <w:r>
        <w:rPr>
          <w:rFonts w:hint="eastAsia" w:ascii="仿宋" w:hAnsi="仿宋" w:eastAsia="仿宋" w:cs="仿宋"/>
          <w:b/>
          <w:color w:val="auto"/>
          <w:sz w:val="30"/>
          <w:szCs w:val="30"/>
          <w:highlight w:val="none"/>
          <w:lang w:eastAsia="zh-CN"/>
        </w:rPr>
        <w:t>二</w:t>
      </w:r>
      <w:r>
        <w:rPr>
          <w:rFonts w:hint="eastAsia" w:ascii="仿宋" w:hAnsi="仿宋" w:eastAsia="仿宋" w:cs="仿宋"/>
          <w:b/>
          <w:color w:val="auto"/>
          <w:sz w:val="30"/>
          <w:szCs w:val="30"/>
          <w:highlight w:val="none"/>
        </w:rPr>
        <w:t xml:space="preserve">、法定代表人授权委托书（格式） </w:t>
      </w:r>
      <w:r>
        <w:rPr>
          <w:rFonts w:hint="eastAsia" w:ascii="仿宋" w:hAnsi="仿宋" w:eastAsia="仿宋" w:cs="仿宋"/>
          <w:b/>
          <w:color w:val="auto"/>
          <w:kern w:val="0"/>
          <w:sz w:val="32"/>
          <w:szCs w:val="32"/>
          <w:highlight w:val="none"/>
          <w:lang w:val="zh-CN"/>
        </w:rPr>
        <w:t>（适用于非联合体投标）</w:t>
      </w:r>
    </w:p>
    <w:p w14:paraId="66B3CFFA">
      <w:pPr>
        <w:spacing w:line="400" w:lineRule="exact"/>
        <w:jc w:val="center"/>
        <w:rPr>
          <w:rFonts w:hint="eastAsia" w:ascii="仿宋" w:hAnsi="仿宋" w:eastAsia="仿宋" w:cs="仿宋"/>
          <w:b/>
          <w:color w:val="auto"/>
          <w:sz w:val="24"/>
          <w:highlight w:val="none"/>
        </w:rPr>
      </w:pPr>
    </w:p>
    <w:p w14:paraId="4C72BAC6">
      <w:pPr>
        <w:snapToGrid w:val="0"/>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本授权委托书声明：我</w:t>
      </w:r>
      <w:r>
        <w:rPr>
          <w:rFonts w:hint="eastAsia" w:ascii="仿宋" w:hAnsi="仿宋" w:eastAsia="仿宋" w:cs="仿宋"/>
          <w:color w:val="auto"/>
          <w:sz w:val="24"/>
          <w:highlight w:val="none"/>
          <w:u w:val="single"/>
        </w:rPr>
        <w:t xml:space="preserve">         (填写姓名)</w:t>
      </w:r>
      <w:r>
        <w:rPr>
          <w:rFonts w:hint="eastAsia" w:ascii="仿宋" w:hAnsi="仿宋" w:eastAsia="仿宋" w:cs="仿宋"/>
          <w:color w:val="auto"/>
          <w:sz w:val="24"/>
          <w:highlight w:val="none"/>
        </w:rPr>
        <w:t>系</w:t>
      </w:r>
      <w:r>
        <w:rPr>
          <w:rFonts w:hint="eastAsia" w:ascii="仿宋" w:hAnsi="仿宋" w:eastAsia="仿宋" w:cs="仿宋"/>
          <w:color w:val="auto"/>
          <w:sz w:val="24"/>
          <w:highlight w:val="none"/>
          <w:u w:val="single"/>
        </w:rPr>
        <w:t xml:space="preserve">                   （填写投标人单位全称）</w:t>
      </w:r>
      <w:r>
        <w:rPr>
          <w:rFonts w:hint="eastAsia" w:ascii="仿宋" w:hAnsi="仿宋" w:eastAsia="仿宋" w:cs="仿宋"/>
          <w:color w:val="auto"/>
          <w:sz w:val="24"/>
          <w:highlight w:val="none"/>
        </w:rPr>
        <w:t>的法定代表人，现授权委托</w:t>
      </w:r>
      <w:r>
        <w:rPr>
          <w:rFonts w:hint="eastAsia" w:ascii="仿宋" w:hAnsi="仿宋" w:eastAsia="仿宋" w:cs="仿宋"/>
          <w:color w:val="auto"/>
          <w:sz w:val="24"/>
          <w:highlight w:val="none"/>
          <w:u w:val="single"/>
        </w:rPr>
        <w:t xml:space="preserve">                  （填写单位全称）</w:t>
      </w:r>
      <w:r>
        <w:rPr>
          <w:rFonts w:hint="eastAsia" w:ascii="仿宋" w:hAnsi="仿宋" w:eastAsia="仿宋" w:cs="仿宋"/>
          <w:color w:val="auto"/>
          <w:sz w:val="24"/>
          <w:highlight w:val="none"/>
        </w:rPr>
        <w:t>的（填写姓名）为我公司授权代表，</w:t>
      </w:r>
      <w:r>
        <w:rPr>
          <w:rFonts w:hint="eastAsia" w:ascii="仿宋" w:hAnsi="仿宋" w:eastAsia="仿宋" w:cs="仿宋"/>
          <w:color w:val="auto"/>
          <w:sz w:val="24"/>
          <w:highlight w:val="none"/>
          <w:u w:val="single"/>
        </w:rPr>
        <w:t>（填写身份证号码：                       ）</w:t>
      </w:r>
      <w:r>
        <w:rPr>
          <w:rFonts w:hint="eastAsia" w:ascii="仿宋" w:hAnsi="仿宋" w:eastAsia="仿宋" w:cs="仿宋"/>
          <w:color w:val="auto"/>
          <w:sz w:val="24"/>
          <w:highlight w:val="none"/>
        </w:rPr>
        <w:t>。以本公司的名义参加</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rPr>
        <w:t>组织的</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rPr>
        <w:t>投标活动。授权代表在开标、评标、合同谈判过程中所签署的一切文件和处理与之有关的一切事务，我均予以承认。</w:t>
      </w:r>
    </w:p>
    <w:p w14:paraId="4F7B5109">
      <w:pPr>
        <w:snapToGrid w:val="0"/>
        <w:spacing w:line="400" w:lineRule="exact"/>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在撤销授权的书面通知以前，本授权书一直有效。全权代表在授权书有效期内签署的所有文件不因授权的撤销而失效。</w:t>
      </w:r>
    </w:p>
    <w:p w14:paraId="3CC0B3EA">
      <w:pPr>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授权代表无转委托权。特此委托。</w:t>
      </w:r>
    </w:p>
    <w:p w14:paraId="38DE351E">
      <w:pPr>
        <w:snapToGrid w:val="0"/>
        <w:spacing w:line="400" w:lineRule="exact"/>
        <w:jc w:val="left"/>
        <w:rPr>
          <w:rFonts w:hint="eastAsia" w:ascii="仿宋" w:hAnsi="仿宋" w:eastAsia="仿宋" w:cs="仿宋"/>
          <w:color w:val="auto"/>
          <w:sz w:val="24"/>
          <w:highlight w:val="none"/>
        </w:rPr>
      </w:pPr>
    </w:p>
    <w:p w14:paraId="4FCD1722">
      <w:pPr>
        <w:spacing w:line="4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授权代表姓名：              性别：               年龄：</w:t>
      </w:r>
    </w:p>
    <w:p w14:paraId="5245F1B0">
      <w:pPr>
        <w:spacing w:line="400" w:lineRule="exact"/>
        <w:rPr>
          <w:rFonts w:hint="eastAsia" w:ascii="仿宋" w:hAnsi="仿宋" w:eastAsia="仿宋" w:cs="仿宋"/>
          <w:color w:val="auto"/>
          <w:sz w:val="24"/>
          <w:highlight w:val="none"/>
        </w:rPr>
      </w:pPr>
    </w:p>
    <w:p w14:paraId="2DC5559C">
      <w:pPr>
        <w:spacing w:line="4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单位：                      部门：               职务：</w:t>
      </w:r>
    </w:p>
    <w:p w14:paraId="4BF09C2B">
      <w:pPr>
        <w:spacing w:line="400" w:lineRule="exact"/>
        <w:rPr>
          <w:rFonts w:hint="eastAsia" w:ascii="仿宋" w:hAnsi="仿宋" w:eastAsia="仿宋" w:cs="仿宋"/>
          <w:color w:val="auto"/>
          <w:sz w:val="24"/>
          <w:highlight w:val="none"/>
        </w:rPr>
      </w:pPr>
    </w:p>
    <w:p w14:paraId="662088F0">
      <w:pPr>
        <w:widowControl/>
        <w:snapToGrid w:val="0"/>
        <w:spacing w:line="400" w:lineRule="exact"/>
        <w:rPr>
          <w:rFonts w:hint="eastAsia" w:ascii="仿宋" w:hAnsi="仿宋" w:eastAsia="仿宋" w:cs="仿宋"/>
          <w:color w:val="auto"/>
          <w:sz w:val="24"/>
          <w:highlight w:val="none"/>
        </w:rPr>
      </w:pPr>
      <w:r>
        <w:rPr>
          <w:rFonts w:hint="eastAsia" w:ascii="仿宋" w:hAnsi="仿宋" w:eastAsia="仿宋" w:cs="仿宋"/>
          <w:color w:val="auto"/>
          <w:kern w:val="0"/>
          <w:sz w:val="24"/>
          <w:highlight w:val="none"/>
        </w:rPr>
        <w:t>办公地址：                  联系电话：           传真：</w:t>
      </w:r>
    </w:p>
    <w:p w14:paraId="5ACD61C8">
      <w:pPr>
        <w:spacing w:line="400" w:lineRule="exact"/>
        <w:rPr>
          <w:rFonts w:hint="eastAsia" w:ascii="仿宋" w:hAnsi="仿宋" w:eastAsia="仿宋" w:cs="仿宋"/>
          <w:color w:val="auto"/>
          <w:sz w:val="24"/>
          <w:highlight w:val="none"/>
        </w:rPr>
      </w:pPr>
    </w:p>
    <w:p w14:paraId="6023B8E3">
      <w:pPr>
        <w:spacing w:line="400" w:lineRule="exact"/>
        <w:rPr>
          <w:rFonts w:hint="eastAsia" w:ascii="仿宋" w:hAnsi="仿宋" w:eastAsia="仿宋" w:cs="仿宋"/>
          <w:color w:val="auto"/>
          <w:sz w:val="24"/>
          <w:highlight w:val="none"/>
        </w:rPr>
      </w:pPr>
    </w:p>
    <w:p w14:paraId="50C2C77B">
      <w:pPr>
        <w:spacing w:line="4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投标人（电子签章）：</w:t>
      </w:r>
    </w:p>
    <w:p w14:paraId="024F7D34">
      <w:pPr>
        <w:spacing w:line="400" w:lineRule="exact"/>
        <w:rPr>
          <w:rFonts w:hint="eastAsia" w:ascii="仿宋" w:hAnsi="仿宋" w:eastAsia="仿宋" w:cs="仿宋"/>
          <w:color w:val="auto"/>
          <w:sz w:val="24"/>
          <w:highlight w:val="none"/>
        </w:rPr>
      </w:pPr>
    </w:p>
    <w:p w14:paraId="6BDFC6F8">
      <w:pPr>
        <w:spacing w:line="400" w:lineRule="exact"/>
        <w:rPr>
          <w:rFonts w:hint="eastAsia" w:ascii="仿宋" w:hAnsi="仿宋" w:eastAsia="仿宋" w:cs="仿宋"/>
          <w:color w:val="auto"/>
          <w:sz w:val="24"/>
          <w:highlight w:val="none"/>
        </w:rPr>
      </w:pPr>
    </w:p>
    <w:p w14:paraId="40AD5C62">
      <w:pPr>
        <w:spacing w:line="4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法定代表人（签字或盖章）：</w:t>
      </w:r>
    </w:p>
    <w:p w14:paraId="297FC287">
      <w:pPr>
        <w:spacing w:line="400" w:lineRule="exact"/>
        <w:rPr>
          <w:rFonts w:hint="eastAsia" w:ascii="仿宋" w:hAnsi="仿宋" w:eastAsia="仿宋" w:cs="仿宋"/>
          <w:color w:val="auto"/>
          <w:sz w:val="24"/>
          <w:highlight w:val="none"/>
        </w:rPr>
      </w:pPr>
    </w:p>
    <w:p w14:paraId="1072990C">
      <w:pPr>
        <w:spacing w:line="400" w:lineRule="exact"/>
        <w:rPr>
          <w:rFonts w:hint="eastAsia" w:ascii="仿宋" w:hAnsi="仿宋" w:eastAsia="仿宋" w:cs="仿宋"/>
          <w:color w:val="auto"/>
          <w:sz w:val="24"/>
          <w:highlight w:val="none"/>
        </w:rPr>
      </w:pPr>
    </w:p>
    <w:p w14:paraId="6237EC95">
      <w:pPr>
        <w:spacing w:line="400" w:lineRule="exact"/>
        <w:ind w:firstLine="5280" w:firstLineChars="2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日期：    年   月   日</w:t>
      </w:r>
    </w:p>
    <w:p w14:paraId="5C674354">
      <w:pPr>
        <w:spacing w:line="400" w:lineRule="exact"/>
        <w:ind w:firstLine="4920" w:firstLineChars="2050"/>
        <w:jc w:val="left"/>
        <w:rPr>
          <w:rFonts w:hint="eastAsia" w:ascii="仿宋" w:hAnsi="仿宋" w:eastAsia="仿宋" w:cs="仿宋"/>
          <w:color w:val="auto"/>
          <w:sz w:val="24"/>
          <w:highlight w:val="none"/>
        </w:rPr>
      </w:pPr>
    </w:p>
    <w:p w14:paraId="18A19895">
      <w:pPr>
        <w:spacing w:line="400" w:lineRule="exact"/>
        <w:rPr>
          <w:rFonts w:hint="eastAsia" w:ascii="仿宋" w:hAnsi="仿宋" w:eastAsia="仿宋" w:cs="仿宋"/>
          <w:b/>
          <w:color w:val="auto"/>
          <w:sz w:val="24"/>
          <w:highlight w:val="none"/>
        </w:rPr>
      </w:pPr>
    </w:p>
    <w:p w14:paraId="401F4CC8">
      <w:pPr>
        <w:pageBreakBefore/>
        <w:spacing w:line="400" w:lineRule="exact"/>
        <w:jc w:val="center"/>
        <w:rPr>
          <w:rFonts w:hint="eastAsia" w:ascii="仿宋" w:hAnsi="仿宋" w:eastAsia="仿宋" w:cs="仿宋"/>
          <w:b/>
          <w:color w:val="auto"/>
          <w:sz w:val="30"/>
          <w:szCs w:val="30"/>
          <w:highlight w:val="none"/>
        </w:rPr>
      </w:pPr>
      <w:r>
        <w:rPr>
          <w:rFonts w:hint="eastAsia" w:ascii="仿宋" w:hAnsi="仿宋" w:eastAsia="仿宋" w:cs="仿宋"/>
          <w:b/>
          <w:color w:val="auto"/>
          <w:sz w:val="30"/>
          <w:szCs w:val="30"/>
          <w:highlight w:val="none"/>
        </w:rPr>
        <w:t xml:space="preserve">法定代表人授权委托书（格式） </w:t>
      </w:r>
      <w:r>
        <w:rPr>
          <w:rFonts w:hint="eastAsia" w:ascii="仿宋" w:hAnsi="仿宋" w:eastAsia="仿宋" w:cs="仿宋"/>
          <w:b/>
          <w:color w:val="auto"/>
          <w:kern w:val="0"/>
          <w:sz w:val="32"/>
          <w:szCs w:val="32"/>
          <w:highlight w:val="none"/>
          <w:lang w:val="zh-CN"/>
        </w:rPr>
        <w:t>（适用于联合体投标）</w:t>
      </w:r>
    </w:p>
    <w:p w14:paraId="68A8374A">
      <w:pPr>
        <w:spacing w:line="400" w:lineRule="exact"/>
        <w:jc w:val="center"/>
        <w:rPr>
          <w:rFonts w:hint="eastAsia" w:ascii="仿宋" w:hAnsi="仿宋" w:eastAsia="仿宋" w:cs="仿宋"/>
          <w:b/>
          <w:color w:val="auto"/>
          <w:sz w:val="24"/>
          <w:highlight w:val="none"/>
        </w:rPr>
      </w:pPr>
    </w:p>
    <w:p w14:paraId="63012CD3">
      <w:pPr>
        <w:snapToGrid w:val="0"/>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本授权委托书声明：</w:t>
      </w:r>
    </w:p>
    <w:p w14:paraId="3742A6F2">
      <w:pPr>
        <w:snapToGrid w:val="0"/>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现授权委托</w:t>
      </w:r>
      <w:r>
        <w:rPr>
          <w:rFonts w:hint="eastAsia" w:ascii="仿宋" w:hAnsi="仿宋" w:eastAsia="仿宋" w:cs="仿宋"/>
          <w:color w:val="auto"/>
          <w:sz w:val="24"/>
          <w:highlight w:val="none"/>
          <w:u w:val="single"/>
        </w:rPr>
        <w:t xml:space="preserve">                  （填写单位全称）</w:t>
      </w:r>
      <w:r>
        <w:rPr>
          <w:rFonts w:hint="eastAsia" w:ascii="仿宋" w:hAnsi="仿宋" w:eastAsia="仿宋" w:cs="仿宋"/>
          <w:color w:val="auto"/>
          <w:sz w:val="24"/>
          <w:highlight w:val="none"/>
        </w:rPr>
        <w:t>的（填写姓名）为我方授权代表，</w:t>
      </w:r>
      <w:r>
        <w:rPr>
          <w:rFonts w:hint="eastAsia" w:ascii="仿宋" w:hAnsi="仿宋" w:eastAsia="仿宋" w:cs="仿宋"/>
          <w:color w:val="auto"/>
          <w:sz w:val="24"/>
          <w:highlight w:val="none"/>
          <w:u w:val="single"/>
        </w:rPr>
        <w:t>（填写身份证号码：                       ）</w:t>
      </w:r>
      <w:r>
        <w:rPr>
          <w:rFonts w:hint="eastAsia" w:ascii="仿宋" w:hAnsi="仿宋" w:eastAsia="仿宋" w:cs="仿宋"/>
          <w:color w:val="auto"/>
          <w:sz w:val="24"/>
          <w:highlight w:val="none"/>
        </w:rPr>
        <w:t>。以我方的名义参加</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rPr>
        <w:t>组织的</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rPr>
        <w:t>投标活动。授权代表在开标、评标、合同谈判过程中所签署的一切文件和处理与之有关的一切事务，我均予以承认。</w:t>
      </w:r>
    </w:p>
    <w:p w14:paraId="4083B84E">
      <w:pPr>
        <w:snapToGrid w:val="0"/>
        <w:spacing w:line="400" w:lineRule="exact"/>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在撤销授权的书面通知以前，本授权书一直有效。全权代表在授权书有效期内签署的所有文件不因授权的撤销而失效。</w:t>
      </w:r>
    </w:p>
    <w:p w14:paraId="2325D1D2">
      <w:pPr>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授权代表无转委托权。特此委托。</w:t>
      </w:r>
    </w:p>
    <w:p w14:paraId="7BAC03DA">
      <w:pPr>
        <w:snapToGrid w:val="0"/>
        <w:spacing w:line="400" w:lineRule="exact"/>
        <w:jc w:val="left"/>
        <w:rPr>
          <w:rFonts w:hint="eastAsia" w:ascii="仿宋" w:hAnsi="仿宋" w:eastAsia="仿宋" w:cs="仿宋"/>
          <w:color w:val="auto"/>
          <w:sz w:val="24"/>
          <w:highlight w:val="none"/>
        </w:rPr>
      </w:pPr>
    </w:p>
    <w:p w14:paraId="584DA8F1">
      <w:pPr>
        <w:spacing w:line="4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授权代表姓名：              性别：               年龄：</w:t>
      </w:r>
    </w:p>
    <w:p w14:paraId="22FAD47B">
      <w:pPr>
        <w:spacing w:line="400" w:lineRule="exact"/>
        <w:rPr>
          <w:rFonts w:hint="eastAsia" w:ascii="仿宋" w:hAnsi="仿宋" w:eastAsia="仿宋" w:cs="仿宋"/>
          <w:color w:val="auto"/>
          <w:sz w:val="24"/>
          <w:highlight w:val="none"/>
        </w:rPr>
      </w:pPr>
    </w:p>
    <w:p w14:paraId="78DC10C2">
      <w:pPr>
        <w:spacing w:line="4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单位：                      部门：               职务：</w:t>
      </w:r>
    </w:p>
    <w:p w14:paraId="4BE88C21">
      <w:pPr>
        <w:spacing w:line="400" w:lineRule="exact"/>
        <w:rPr>
          <w:rFonts w:hint="eastAsia" w:ascii="仿宋" w:hAnsi="仿宋" w:eastAsia="仿宋" w:cs="仿宋"/>
          <w:color w:val="auto"/>
          <w:sz w:val="24"/>
          <w:highlight w:val="none"/>
        </w:rPr>
      </w:pPr>
    </w:p>
    <w:p w14:paraId="649D65E8">
      <w:pPr>
        <w:widowControl/>
        <w:snapToGrid w:val="0"/>
        <w:spacing w:line="400" w:lineRule="exact"/>
        <w:rPr>
          <w:rFonts w:hint="eastAsia" w:ascii="仿宋" w:hAnsi="仿宋" w:eastAsia="仿宋" w:cs="仿宋"/>
          <w:color w:val="auto"/>
          <w:sz w:val="24"/>
          <w:highlight w:val="none"/>
        </w:rPr>
      </w:pPr>
      <w:r>
        <w:rPr>
          <w:rFonts w:hint="eastAsia" w:ascii="仿宋" w:hAnsi="仿宋" w:eastAsia="仿宋" w:cs="仿宋"/>
          <w:color w:val="auto"/>
          <w:kern w:val="0"/>
          <w:sz w:val="24"/>
          <w:highlight w:val="none"/>
        </w:rPr>
        <w:t>办公地址：                  联系电话：           传真：</w:t>
      </w:r>
    </w:p>
    <w:p w14:paraId="75C68E2C">
      <w:pPr>
        <w:spacing w:line="400" w:lineRule="exact"/>
        <w:rPr>
          <w:rFonts w:hint="eastAsia" w:ascii="仿宋" w:hAnsi="仿宋" w:eastAsia="仿宋" w:cs="仿宋"/>
          <w:color w:val="auto"/>
          <w:sz w:val="24"/>
          <w:highlight w:val="none"/>
        </w:rPr>
      </w:pPr>
    </w:p>
    <w:p w14:paraId="23BBFBF4">
      <w:pPr>
        <w:spacing w:line="400" w:lineRule="exact"/>
        <w:rPr>
          <w:rFonts w:hint="eastAsia" w:ascii="仿宋" w:hAnsi="仿宋" w:eastAsia="仿宋" w:cs="仿宋"/>
          <w:color w:val="auto"/>
          <w:sz w:val="24"/>
          <w:highlight w:val="none"/>
        </w:rPr>
      </w:pPr>
    </w:p>
    <w:p w14:paraId="03B0B7B5">
      <w:pPr>
        <w:spacing w:line="400" w:lineRule="exact"/>
        <w:jc w:val="center"/>
        <w:rPr>
          <w:rFonts w:hint="eastAsia" w:ascii="仿宋" w:hAnsi="仿宋" w:eastAsia="仿宋" w:cs="仿宋"/>
          <w:b/>
          <w:color w:val="auto"/>
          <w:kern w:val="0"/>
          <w:sz w:val="32"/>
          <w:szCs w:val="32"/>
          <w:highlight w:val="none"/>
        </w:rPr>
      </w:pPr>
    </w:p>
    <w:p w14:paraId="1D2D27AC">
      <w:pPr>
        <w:spacing w:line="400" w:lineRule="exact"/>
        <w:rPr>
          <w:rFonts w:hint="eastAsia" w:ascii="仿宋" w:hAnsi="仿宋" w:eastAsia="仿宋" w:cs="仿宋"/>
          <w:color w:val="auto"/>
          <w:highlight w:val="none"/>
        </w:rPr>
      </w:pPr>
    </w:p>
    <w:p w14:paraId="171B1FC9">
      <w:pPr>
        <w:snapToGrid w:val="0"/>
        <w:spacing w:line="400" w:lineRule="exact"/>
        <w:ind w:firstLine="5040" w:firstLineChars="21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联合体成员名称(电子签名/公章)：</w:t>
      </w:r>
    </w:p>
    <w:p w14:paraId="11863002">
      <w:pPr>
        <w:snapToGrid w:val="0"/>
        <w:spacing w:line="400" w:lineRule="exact"/>
        <w:ind w:firstLine="5040" w:firstLineChars="21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联合体成员名称(电子签名/公章)：</w:t>
      </w:r>
    </w:p>
    <w:p w14:paraId="3AF8EB08">
      <w:pPr>
        <w:snapToGrid w:val="0"/>
        <w:spacing w:line="400" w:lineRule="exact"/>
        <w:ind w:firstLine="5760" w:firstLineChars="2400"/>
        <w:rPr>
          <w:rFonts w:hint="eastAsia" w:ascii="仿宋" w:hAnsi="仿宋" w:eastAsia="仿宋" w:cs="仿宋"/>
          <w:color w:val="auto"/>
          <w:highlight w:val="none"/>
        </w:rPr>
      </w:pPr>
      <w:r>
        <w:rPr>
          <w:rFonts w:hint="eastAsia" w:ascii="仿宋" w:hAnsi="仿宋" w:eastAsia="仿宋" w:cs="仿宋"/>
          <w:color w:val="auto"/>
          <w:kern w:val="0"/>
          <w:sz w:val="24"/>
          <w:highlight w:val="none"/>
          <w:lang w:val="zh-CN"/>
        </w:rPr>
        <w:t>……</w:t>
      </w:r>
    </w:p>
    <w:p w14:paraId="7D49FF76">
      <w:pPr>
        <w:snapToGrid w:val="0"/>
        <w:spacing w:line="400" w:lineRule="exac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日期：   年   月   日</w:t>
      </w:r>
    </w:p>
    <w:p w14:paraId="47C85D6B">
      <w:pPr>
        <w:autoSpaceDE w:val="0"/>
        <w:autoSpaceDN w:val="0"/>
        <w:spacing w:line="400" w:lineRule="exact"/>
        <w:jc w:val="center"/>
        <w:rPr>
          <w:rFonts w:hint="eastAsia" w:ascii="仿宋" w:hAnsi="仿宋" w:eastAsia="仿宋" w:cs="仿宋"/>
          <w:b/>
          <w:color w:val="auto"/>
          <w:kern w:val="0"/>
          <w:sz w:val="32"/>
          <w:szCs w:val="32"/>
          <w:highlight w:val="none"/>
          <w:lang w:val="zh-CN"/>
        </w:rPr>
      </w:pPr>
    </w:p>
    <w:p w14:paraId="50F95F07">
      <w:pPr>
        <w:spacing w:line="400" w:lineRule="exact"/>
        <w:rPr>
          <w:rFonts w:hint="eastAsia" w:ascii="仿宋" w:hAnsi="仿宋" w:eastAsia="仿宋" w:cs="仿宋"/>
          <w:b/>
          <w:color w:val="auto"/>
          <w:sz w:val="24"/>
          <w:highlight w:val="none"/>
        </w:rPr>
      </w:pPr>
    </w:p>
    <w:p w14:paraId="0A2117F3">
      <w:pPr>
        <w:pageBreakBefore w:val="0"/>
        <w:spacing w:line="400" w:lineRule="exact"/>
        <w:jc w:val="center"/>
        <w:rPr>
          <w:rFonts w:ascii="仿宋_GB2312" w:hAnsi="宋体" w:eastAsia="仿宋_GB2312"/>
          <w:b/>
          <w:color w:val="auto"/>
          <w:sz w:val="30"/>
          <w:szCs w:val="30"/>
          <w:highlight w:val="none"/>
        </w:rPr>
      </w:pPr>
      <w:r>
        <w:rPr>
          <w:rFonts w:hint="eastAsia" w:ascii="仿宋" w:hAnsi="仿宋" w:eastAsia="仿宋" w:cs="仿宋"/>
          <w:b/>
          <w:color w:val="auto"/>
          <w:sz w:val="30"/>
          <w:szCs w:val="30"/>
          <w:highlight w:val="none"/>
          <w:lang w:val="en-US" w:eastAsia="zh-CN"/>
        </w:rPr>
        <w:t>三、</w:t>
      </w:r>
      <w:r>
        <w:rPr>
          <w:rFonts w:hint="eastAsia" w:ascii="仿宋_GB2312" w:hAnsi="宋体" w:eastAsia="仿宋_GB2312"/>
          <w:b/>
          <w:color w:val="auto"/>
          <w:sz w:val="30"/>
          <w:szCs w:val="30"/>
          <w:highlight w:val="none"/>
        </w:rPr>
        <w:t>授权代表社保证明（复印件）</w:t>
      </w:r>
    </w:p>
    <w:p w14:paraId="1583145F">
      <w:pPr>
        <w:spacing w:line="400" w:lineRule="exact"/>
        <w:ind w:firstLine="480" w:firstLineChars="200"/>
        <w:rPr>
          <w:rFonts w:hint="eastAsia" w:ascii="仿宋_GB2312" w:hAnsi="宋体" w:eastAsia="仿宋_GB2312"/>
          <w:color w:val="auto"/>
          <w:sz w:val="24"/>
          <w:highlight w:val="none"/>
          <w:u w:val="wave"/>
        </w:rPr>
      </w:pPr>
      <w:r>
        <w:rPr>
          <w:rFonts w:hint="eastAsia" w:ascii="仿宋_GB2312" w:hAnsi="宋体" w:eastAsia="仿宋_GB2312"/>
          <w:color w:val="auto"/>
          <w:sz w:val="24"/>
          <w:highlight w:val="none"/>
          <w:u w:val="wave"/>
        </w:rPr>
        <w:t>法定代表人的被授权委托人必须是投标单位职工。需在投标响应文件技术部分内提供由社保机构出具的该授权代表的社保证明（1.如该授权代表为离退休返聘人员的，投标响应文件技术部分内需提供退休证明及单位聘用证明;2.如由第三方代理社保事项的，则需提供加盖投标人公章的委托代理协议复印件），格式自拟。</w:t>
      </w:r>
    </w:p>
    <w:p w14:paraId="279074BA">
      <w:pPr>
        <w:pStyle w:val="3"/>
        <w:spacing w:line="400" w:lineRule="exact"/>
        <w:rPr>
          <w:rFonts w:hint="eastAsia" w:ascii="仿宋_GB2312" w:hAnsi="宋体" w:eastAsia="仿宋_GB2312"/>
          <w:color w:val="auto"/>
          <w:sz w:val="24"/>
          <w:highlight w:val="none"/>
          <w:u w:val="wave"/>
        </w:rPr>
      </w:pPr>
    </w:p>
    <w:p w14:paraId="1EBFF8A8">
      <w:pPr>
        <w:spacing w:line="400" w:lineRule="exact"/>
        <w:rPr>
          <w:rFonts w:hint="eastAsia" w:ascii="仿宋_GB2312" w:hAnsi="宋体" w:eastAsia="仿宋_GB2312"/>
          <w:color w:val="auto"/>
          <w:sz w:val="24"/>
          <w:highlight w:val="none"/>
          <w:u w:val="wave"/>
        </w:rPr>
      </w:pPr>
    </w:p>
    <w:p w14:paraId="6342F387">
      <w:pPr>
        <w:pageBreakBefore/>
        <w:spacing w:line="400" w:lineRule="exact"/>
        <w:jc w:val="center"/>
        <w:rPr>
          <w:rFonts w:hint="eastAsia" w:ascii="仿宋" w:hAnsi="仿宋" w:eastAsia="仿宋" w:cs="仿宋"/>
          <w:b/>
          <w:color w:val="auto"/>
          <w:sz w:val="30"/>
          <w:szCs w:val="30"/>
          <w:highlight w:val="none"/>
        </w:rPr>
      </w:pPr>
      <w:r>
        <w:rPr>
          <w:rFonts w:hint="eastAsia" w:ascii="仿宋" w:hAnsi="仿宋" w:eastAsia="仿宋" w:cs="仿宋"/>
          <w:b/>
          <w:color w:val="auto"/>
          <w:sz w:val="30"/>
          <w:szCs w:val="30"/>
          <w:highlight w:val="none"/>
          <w:lang w:val="en-US" w:eastAsia="zh-CN"/>
        </w:rPr>
        <w:t>四</w:t>
      </w:r>
      <w:r>
        <w:rPr>
          <w:rFonts w:hint="eastAsia" w:ascii="仿宋" w:hAnsi="仿宋" w:eastAsia="仿宋" w:cs="仿宋"/>
          <w:b/>
          <w:color w:val="auto"/>
          <w:sz w:val="30"/>
          <w:szCs w:val="30"/>
          <w:highlight w:val="none"/>
        </w:rPr>
        <w:t>、法定代表人及其授权代表身份证复印件（正反面）</w:t>
      </w:r>
    </w:p>
    <w:p w14:paraId="7FADCD1A">
      <w:pPr>
        <w:spacing w:line="400" w:lineRule="exact"/>
        <w:rPr>
          <w:rFonts w:hint="eastAsia" w:ascii="仿宋" w:hAnsi="仿宋" w:eastAsia="仿宋" w:cs="仿宋"/>
          <w:b/>
          <w:color w:val="auto"/>
          <w:sz w:val="24"/>
          <w:highlight w:val="none"/>
        </w:rPr>
      </w:pPr>
    </w:p>
    <w:p w14:paraId="1AADED81">
      <w:pPr>
        <w:spacing w:line="400" w:lineRule="exact"/>
        <w:rPr>
          <w:rFonts w:hint="eastAsia" w:ascii="仿宋" w:hAnsi="仿宋" w:eastAsia="仿宋" w:cs="仿宋"/>
          <w:b/>
          <w:color w:val="auto"/>
          <w:sz w:val="24"/>
          <w:highlight w:val="none"/>
        </w:rPr>
      </w:pPr>
    </w:p>
    <w:p w14:paraId="38F5F566">
      <w:pPr>
        <w:spacing w:line="400" w:lineRule="exact"/>
        <w:jc w:val="center"/>
        <w:rPr>
          <w:rFonts w:hint="eastAsia" w:ascii="仿宋" w:hAnsi="仿宋" w:eastAsia="仿宋" w:cs="仿宋"/>
          <w:b/>
          <w:color w:val="auto"/>
          <w:sz w:val="30"/>
          <w:szCs w:val="30"/>
          <w:highlight w:val="none"/>
        </w:rPr>
      </w:pPr>
      <w:r>
        <w:rPr>
          <w:rFonts w:hint="eastAsia" w:ascii="仿宋" w:hAnsi="仿宋" w:eastAsia="仿宋" w:cs="仿宋"/>
          <w:b/>
          <w:color w:val="auto"/>
          <w:sz w:val="30"/>
          <w:szCs w:val="30"/>
          <w:highlight w:val="none"/>
          <w:lang w:val="en-US" w:eastAsia="zh-CN"/>
        </w:rPr>
        <w:t>五</w:t>
      </w:r>
      <w:r>
        <w:rPr>
          <w:rFonts w:hint="eastAsia" w:ascii="仿宋" w:hAnsi="仿宋" w:eastAsia="仿宋" w:cs="仿宋"/>
          <w:b/>
          <w:color w:val="auto"/>
          <w:sz w:val="30"/>
          <w:szCs w:val="30"/>
          <w:highlight w:val="none"/>
        </w:rPr>
        <w:t>、法定代表人身份证明书(格式)</w:t>
      </w:r>
    </w:p>
    <w:p w14:paraId="3D17B5F7">
      <w:pPr>
        <w:spacing w:line="4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投 标 人：</w:t>
      </w:r>
      <w:r>
        <w:rPr>
          <w:rFonts w:hint="eastAsia" w:ascii="仿宋" w:hAnsi="仿宋" w:eastAsia="仿宋" w:cs="仿宋"/>
          <w:color w:val="auto"/>
          <w:sz w:val="24"/>
          <w:highlight w:val="none"/>
          <w:u w:val="single"/>
        </w:rPr>
        <w:t xml:space="preserve">                          </w:t>
      </w:r>
    </w:p>
    <w:p w14:paraId="38F21BD5">
      <w:pPr>
        <w:spacing w:line="4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地    址：</w:t>
      </w:r>
      <w:r>
        <w:rPr>
          <w:rFonts w:hint="eastAsia" w:ascii="仿宋" w:hAnsi="仿宋" w:eastAsia="仿宋" w:cs="仿宋"/>
          <w:color w:val="auto"/>
          <w:sz w:val="24"/>
          <w:highlight w:val="none"/>
          <w:u w:val="single"/>
        </w:rPr>
        <w:t xml:space="preserve">                          </w:t>
      </w:r>
    </w:p>
    <w:p w14:paraId="7813FF33">
      <w:pPr>
        <w:spacing w:line="400" w:lineRule="exact"/>
        <w:ind w:right="281" w:rightChars="134"/>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姓    名：</w:t>
      </w:r>
      <w:r>
        <w:rPr>
          <w:rFonts w:hint="eastAsia" w:ascii="仿宋" w:hAnsi="仿宋" w:eastAsia="仿宋" w:cs="仿宋"/>
          <w:color w:val="auto"/>
          <w:sz w:val="24"/>
          <w:highlight w:val="none"/>
          <w:u w:val="single"/>
        </w:rPr>
        <w:t xml:space="preserve">                          </w:t>
      </w:r>
    </w:p>
    <w:p w14:paraId="6E0DA623">
      <w:pPr>
        <w:spacing w:line="400" w:lineRule="exact"/>
        <w:ind w:right="281" w:rightChars="134"/>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身份证号码：</w:t>
      </w:r>
      <w:r>
        <w:rPr>
          <w:rFonts w:hint="eastAsia" w:ascii="仿宋" w:hAnsi="仿宋" w:eastAsia="仿宋" w:cs="仿宋"/>
          <w:color w:val="auto"/>
          <w:sz w:val="24"/>
          <w:highlight w:val="none"/>
          <w:u w:val="single"/>
        </w:rPr>
        <w:t xml:space="preserve">                        </w:t>
      </w:r>
    </w:p>
    <w:p w14:paraId="3CC2D6F0">
      <w:pPr>
        <w:spacing w:line="400" w:lineRule="exact"/>
        <w:ind w:right="281" w:rightChars="134"/>
        <w:rPr>
          <w:rFonts w:hint="eastAsia" w:ascii="仿宋" w:hAnsi="仿宋" w:eastAsia="仿宋" w:cs="仿宋"/>
          <w:color w:val="auto"/>
          <w:sz w:val="24"/>
          <w:highlight w:val="none"/>
        </w:rPr>
      </w:pPr>
      <w:r>
        <w:rPr>
          <w:rFonts w:hint="eastAsia" w:ascii="仿宋" w:hAnsi="仿宋" w:eastAsia="仿宋" w:cs="仿宋"/>
          <w:color w:val="auto"/>
          <w:sz w:val="24"/>
          <w:highlight w:val="none"/>
        </w:rPr>
        <w:t>职   务：</w:t>
      </w:r>
      <w:r>
        <w:rPr>
          <w:rFonts w:hint="eastAsia" w:ascii="仿宋" w:hAnsi="仿宋" w:eastAsia="仿宋" w:cs="仿宋"/>
          <w:color w:val="auto"/>
          <w:sz w:val="24"/>
          <w:highlight w:val="none"/>
          <w:u w:val="single"/>
        </w:rPr>
        <w:t xml:space="preserve">                           </w:t>
      </w:r>
    </w:p>
    <w:p w14:paraId="195CAE56">
      <w:pPr>
        <w:spacing w:line="4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系</w:t>
      </w:r>
      <w:r>
        <w:rPr>
          <w:rFonts w:hint="eastAsia" w:ascii="仿宋" w:hAnsi="仿宋" w:eastAsia="仿宋" w:cs="仿宋"/>
          <w:color w:val="auto"/>
          <w:sz w:val="24"/>
          <w:highlight w:val="none"/>
          <w:u w:val="single"/>
        </w:rPr>
        <w:t xml:space="preserve">                           （填写投标人名称）</w:t>
      </w:r>
      <w:r>
        <w:rPr>
          <w:rFonts w:hint="eastAsia" w:ascii="仿宋" w:hAnsi="仿宋" w:eastAsia="仿宋" w:cs="仿宋"/>
          <w:color w:val="auto"/>
          <w:sz w:val="24"/>
          <w:highlight w:val="none"/>
        </w:rPr>
        <w:t>的法定代表人。</w:t>
      </w:r>
    </w:p>
    <w:p w14:paraId="5AA93818">
      <w:pPr>
        <w:spacing w:line="4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特此证明。</w:t>
      </w:r>
    </w:p>
    <w:p w14:paraId="7FAD8E94">
      <w:pPr>
        <w:spacing w:line="400" w:lineRule="exact"/>
        <w:rPr>
          <w:rFonts w:hint="eastAsia" w:ascii="仿宋" w:hAnsi="仿宋" w:eastAsia="仿宋" w:cs="仿宋"/>
          <w:color w:val="auto"/>
          <w:sz w:val="24"/>
          <w:highlight w:val="none"/>
        </w:rPr>
      </w:pPr>
    </w:p>
    <w:p w14:paraId="232C0208">
      <w:pPr>
        <w:spacing w:line="4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投标人</w:t>
      </w:r>
      <w:r>
        <w:rPr>
          <w:rFonts w:hint="eastAsia" w:ascii="仿宋" w:hAnsi="仿宋" w:eastAsia="仿宋" w:cs="仿宋"/>
          <w:color w:val="auto"/>
          <w:sz w:val="24"/>
          <w:highlight w:val="none"/>
          <w:lang w:eastAsia="zh-CN"/>
        </w:rPr>
        <w:t>名称</w:t>
      </w:r>
      <w:r>
        <w:rPr>
          <w:rFonts w:hint="eastAsia" w:ascii="仿宋" w:hAnsi="仿宋" w:eastAsia="仿宋" w:cs="仿宋"/>
          <w:color w:val="auto"/>
          <w:sz w:val="24"/>
          <w:highlight w:val="none"/>
        </w:rPr>
        <w:t>：                             （电子签章）</w:t>
      </w:r>
    </w:p>
    <w:p w14:paraId="4DB32BAD">
      <w:pPr>
        <w:spacing w:line="400" w:lineRule="exact"/>
        <w:ind w:right="480"/>
        <w:rPr>
          <w:rFonts w:hint="eastAsia" w:ascii="仿宋" w:hAnsi="仿宋" w:eastAsia="仿宋" w:cs="仿宋"/>
          <w:color w:val="auto"/>
          <w:sz w:val="24"/>
          <w:highlight w:val="none"/>
        </w:rPr>
      </w:pPr>
    </w:p>
    <w:p w14:paraId="4F36ECD4">
      <w:pPr>
        <w:spacing w:line="400" w:lineRule="exact"/>
        <w:ind w:right="720"/>
        <w:jc w:val="right"/>
        <w:rPr>
          <w:rFonts w:hint="eastAsia" w:ascii="仿宋" w:hAnsi="仿宋" w:eastAsia="仿宋" w:cs="仿宋"/>
          <w:color w:val="auto"/>
          <w:sz w:val="24"/>
          <w:highlight w:val="none"/>
        </w:rPr>
      </w:pPr>
      <w:r>
        <w:rPr>
          <w:rFonts w:hint="eastAsia" w:ascii="仿宋" w:hAnsi="仿宋" w:eastAsia="仿宋" w:cs="仿宋"/>
          <w:color w:val="auto"/>
          <w:sz w:val="24"/>
          <w:highlight w:val="none"/>
        </w:rPr>
        <w:t>年   月   日</w:t>
      </w:r>
    </w:p>
    <w:p w14:paraId="5ED00BED">
      <w:pPr>
        <w:spacing w:line="400" w:lineRule="exact"/>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lang w:val="en-US" w:eastAsia="zh-CN"/>
        </w:rPr>
        <w:t>六</w:t>
      </w:r>
      <w:r>
        <w:rPr>
          <w:rFonts w:hint="eastAsia" w:ascii="仿宋" w:hAnsi="仿宋" w:eastAsia="仿宋" w:cs="仿宋"/>
          <w:b/>
          <w:color w:val="auto"/>
          <w:kern w:val="0"/>
          <w:sz w:val="32"/>
          <w:szCs w:val="32"/>
          <w:highlight w:val="none"/>
        </w:rPr>
        <w:t>、商务技术偏离表</w:t>
      </w:r>
    </w:p>
    <w:tbl>
      <w:tblPr>
        <w:tblStyle w:val="63"/>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3683"/>
        <w:gridCol w:w="3546"/>
        <w:gridCol w:w="1276"/>
      </w:tblGrid>
      <w:tr w14:paraId="542E67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353D19B5">
            <w:pPr>
              <w:spacing w:line="400" w:lineRule="exact"/>
              <w:jc w:val="center"/>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序号</w:t>
            </w:r>
          </w:p>
        </w:tc>
        <w:tc>
          <w:tcPr>
            <w:tcW w:w="3683" w:type="dxa"/>
          </w:tcPr>
          <w:p w14:paraId="2C7D7ABD">
            <w:pPr>
              <w:spacing w:line="400" w:lineRule="exact"/>
              <w:jc w:val="center"/>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招标文件章节及具体内容</w:t>
            </w:r>
          </w:p>
        </w:tc>
        <w:tc>
          <w:tcPr>
            <w:tcW w:w="3546" w:type="dxa"/>
          </w:tcPr>
          <w:p w14:paraId="244566CE">
            <w:pPr>
              <w:spacing w:line="400" w:lineRule="exact"/>
              <w:jc w:val="center"/>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投标文件章节及具体内容</w:t>
            </w:r>
          </w:p>
        </w:tc>
        <w:tc>
          <w:tcPr>
            <w:tcW w:w="1276" w:type="dxa"/>
          </w:tcPr>
          <w:p w14:paraId="657E469F">
            <w:pPr>
              <w:spacing w:line="400" w:lineRule="exact"/>
              <w:jc w:val="center"/>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偏离说明</w:t>
            </w:r>
          </w:p>
        </w:tc>
      </w:tr>
      <w:tr w14:paraId="2A9EB2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4D5EEC3E">
            <w:pPr>
              <w:spacing w:line="400" w:lineRule="exact"/>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w:t>
            </w:r>
          </w:p>
        </w:tc>
        <w:tc>
          <w:tcPr>
            <w:tcW w:w="3683" w:type="dxa"/>
          </w:tcPr>
          <w:p w14:paraId="359FB336">
            <w:pPr>
              <w:spacing w:line="400" w:lineRule="exact"/>
              <w:jc w:val="center"/>
              <w:rPr>
                <w:rFonts w:hint="eastAsia" w:ascii="仿宋" w:hAnsi="仿宋" w:eastAsia="仿宋" w:cs="仿宋"/>
                <w:b/>
                <w:color w:val="auto"/>
                <w:kern w:val="0"/>
                <w:sz w:val="32"/>
                <w:szCs w:val="32"/>
                <w:highlight w:val="none"/>
              </w:rPr>
            </w:pPr>
          </w:p>
        </w:tc>
        <w:tc>
          <w:tcPr>
            <w:tcW w:w="3546" w:type="dxa"/>
          </w:tcPr>
          <w:p w14:paraId="00C3BACF">
            <w:pPr>
              <w:spacing w:line="400" w:lineRule="exact"/>
              <w:jc w:val="center"/>
              <w:rPr>
                <w:rFonts w:hint="eastAsia" w:ascii="仿宋" w:hAnsi="仿宋" w:eastAsia="仿宋" w:cs="仿宋"/>
                <w:b/>
                <w:color w:val="auto"/>
                <w:kern w:val="0"/>
                <w:sz w:val="32"/>
                <w:szCs w:val="32"/>
                <w:highlight w:val="none"/>
              </w:rPr>
            </w:pPr>
          </w:p>
        </w:tc>
        <w:tc>
          <w:tcPr>
            <w:tcW w:w="1276" w:type="dxa"/>
          </w:tcPr>
          <w:p w14:paraId="2629704D">
            <w:pPr>
              <w:spacing w:line="400" w:lineRule="exact"/>
              <w:jc w:val="center"/>
              <w:rPr>
                <w:rFonts w:hint="eastAsia" w:ascii="仿宋" w:hAnsi="仿宋" w:eastAsia="仿宋" w:cs="仿宋"/>
                <w:b/>
                <w:color w:val="auto"/>
                <w:kern w:val="0"/>
                <w:sz w:val="32"/>
                <w:szCs w:val="32"/>
                <w:highlight w:val="none"/>
              </w:rPr>
            </w:pPr>
          </w:p>
        </w:tc>
      </w:tr>
      <w:tr w14:paraId="787B24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4491B6F3">
            <w:pPr>
              <w:spacing w:line="400" w:lineRule="exact"/>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w:t>
            </w:r>
          </w:p>
        </w:tc>
        <w:tc>
          <w:tcPr>
            <w:tcW w:w="3683" w:type="dxa"/>
          </w:tcPr>
          <w:p w14:paraId="31CF0888">
            <w:pPr>
              <w:spacing w:line="400" w:lineRule="exact"/>
              <w:jc w:val="center"/>
              <w:rPr>
                <w:rFonts w:hint="eastAsia" w:ascii="仿宋" w:hAnsi="仿宋" w:eastAsia="仿宋" w:cs="仿宋"/>
                <w:b/>
                <w:color w:val="auto"/>
                <w:kern w:val="0"/>
                <w:sz w:val="32"/>
                <w:szCs w:val="32"/>
                <w:highlight w:val="none"/>
              </w:rPr>
            </w:pPr>
          </w:p>
        </w:tc>
        <w:tc>
          <w:tcPr>
            <w:tcW w:w="3546" w:type="dxa"/>
          </w:tcPr>
          <w:p w14:paraId="22233E8E">
            <w:pPr>
              <w:spacing w:line="400" w:lineRule="exact"/>
              <w:jc w:val="center"/>
              <w:rPr>
                <w:rFonts w:hint="eastAsia" w:ascii="仿宋" w:hAnsi="仿宋" w:eastAsia="仿宋" w:cs="仿宋"/>
                <w:b/>
                <w:color w:val="auto"/>
                <w:kern w:val="0"/>
                <w:sz w:val="32"/>
                <w:szCs w:val="32"/>
                <w:highlight w:val="none"/>
              </w:rPr>
            </w:pPr>
          </w:p>
        </w:tc>
        <w:tc>
          <w:tcPr>
            <w:tcW w:w="1276" w:type="dxa"/>
          </w:tcPr>
          <w:p w14:paraId="6BAE8AB8">
            <w:pPr>
              <w:spacing w:line="400" w:lineRule="exact"/>
              <w:jc w:val="center"/>
              <w:rPr>
                <w:rFonts w:hint="eastAsia" w:ascii="仿宋" w:hAnsi="仿宋" w:eastAsia="仿宋" w:cs="仿宋"/>
                <w:b/>
                <w:color w:val="auto"/>
                <w:kern w:val="0"/>
                <w:sz w:val="32"/>
                <w:szCs w:val="32"/>
                <w:highlight w:val="none"/>
              </w:rPr>
            </w:pPr>
          </w:p>
        </w:tc>
      </w:tr>
      <w:tr w14:paraId="2216B2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03E8DC1B">
            <w:pPr>
              <w:spacing w:line="400" w:lineRule="exact"/>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w:t>
            </w:r>
          </w:p>
        </w:tc>
        <w:tc>
          <w:tcPr>
            <w:tcW w:w="3683" w:type="dxa"/>
          </w:tcPr>
          <w:p w14:paraId="2B014D06">
            <w:pPr>
              <w:spacing w:line="400" w:lineRule="exact"/>
              <w:jc w:val="center"/>
              <w:rPr>
                <w:rFonts w:hint="eastAsia" w:ascii="仿宋" w:hAnsi="仿宋" w:eastAsia="仿宋" w:cs="仿宋"/>
                <w:b/>
                <w:color w:val="auto"/>
                <w:kern w:val="0"/>
                <w:sz w:val="32"/>
                <w:szCs w:val="32"/>
                <w:highlight w:val="none"/>
              </w:rPr>
            </w:pPr>
          </w:p>
        </w:tc>
        <w:tc>
          <w:tcPr>
            <w:tcW w:w="3546" w:type="dxa"/>
          </w:tcPr>
          <w:p w14:paraId="110140FD">
            <w:pPr>
              <w:spacing w:line="400" w:lineRule="exact"/>
              <w:jc w:val="center"/>
              <w:rPr>
                <w:rFonts w:hint="eastAsia" w:ascii="仿宋" w:hAnsi="仿宋" w:eastAsia="仿宋" w:cs="仿宋"/>
                <w:b/>
                <w:color w:val="auto"/>
                <w:kern w:val="0"/>
                <w:sz w:val="32"/>
                <w:szCs w:val="32"/>
                <w:highlight w:val="none"/>
              </w:rPr>
            </w:pPr>
          </w:p>
        </w:tc>
        <w:tc>
          <w:tcPr>
            <w:tcW w:w="1276" w:type="dxa"/>
          </w:tcPr>
          <w:p w14:paraId="468F6421">
            <w:pPr>
              <w:spacing w:line="400" w:lineRule="exact"/>
              <w:jc w:val="center"/>
              <w:rPr>
                <w:rFonts w:hint="eastAsia" w:ascii="仿宋" w:hAnsi="仿宋" w:eastAsia="仿宋" w:cs="仿宋"/>
                <w:b/>
                <w:color w:val="auto"/>
                <w:kern w:val="0"/>
                <w:sz w:val="32"/>
                <w:szCs w:val="32"/>
                <w:highlight w:val="none"/>
              </w:rPr>
            </w:pPr>
          </w:p>
        </w:tc>
      </w:tr>
    </w:tbl>
    <w:p w14:paraId="0E06E7F5">
      <w:pPr>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投标人保证：除商务技术偏离表列出的偏离外，投标人响应招标文件的全部要求</w:t>
      </w:r>
    </w:p>
    <w:p w14:paraId="38909D8B">
      <w:pPr>
        <w:spacing w:line="400" w:lineRule="exact"/>
        <w:jc w:val="center"/>
        <w:rPr>
          <w:rFonts w:hint="eastAsia" w:ascii="仿宋" w:hAnsi="仿宋" w:eastAsia="仿宋" w:cs="仿宋"/>
          <w:b/>
          <w:color w:val="auto"/>
          <w:kern w:val="0"/>
          <w:sz w:val="32"/>
          <w:szCs w:val="32"/>
          <w:highlight w:val="none"/>
        </w:rPr>
      </w:pPr>
    </w:p>
    <w:p w14:paraId="57658D04">
      <w:pPr>
        <w:spacing w:line="400" w:lineRule="exact"/>
        <w:ind w:right="420"/>
        <w:rPr>
          <w:rFonts w:hint="eastAsia" w:ascii="仿宋" w:hAnsi="仿宋" w:eastAsia="仿宋" w:cs="仿宋"/>
          <w:color w:val="auto"/>
          <w:sz w:val="24"/>
          <w:highlight w:val="none"/>
        </w:rPr>
      </w:pPr>
      <w:r>
        <w:rPr>
          <w:rFonts w:hint="eastAsia" w:ascii="仿宋" w:hAnsi="仿宋" w:eastAsia="仿宋" w:cs="仿宋"/>
          <w:color w:val="auto"/>
          <w:sz w:val="24"/>
          <w:highlight w:val="none"/>
        </w:rPr>
        <w:t>注：按本格式和要求提供。</w:t>
      </w:r>
    </w:p>
    <w:p w14:paraId="2A76B27C">
      <w:pPr>
        <w:spacing w:line="400" w:lineRule="exact"/>
        <w:ind w:firstLine="1911" w:firstLineChars="595"/>
        <w:rPr>
          <w:rFonts w:hint="eastAsia" w:ascii="仿宋" w:hAnsi="仿宋" w:eastAsia="仿宋" w:cs="仿宋"/>
          <w:b/>
          <w:bCs/>
          <w:color w:val="auto"/>
          <w:sz w:val="32"/>
          <w:szCs w:val="32"/>
          <w:highlight w:val="none"/>
        </w:rPr>
      </w:pPr>
    </w:p>
    <w:p w14:paraId="6287FC5B">
      <w:pPr>
        <w:pageBreakBefore/>
        <w:widowControl/>
        <w:tabs>
          <w:tab w:val="left" w:pos="1538"/>
          <w:tab w:val="center" w:pos="4541"/>
        </w:tabs>
        <w:adjustRightInd/>
        <w:spacing w:line="400" w:lineRule="exact"/>
        <w:jc w:val="left"/>
        <w:rPr>
          <w:rFonts w:hint="eastAsia" w:ascii="仿宋" w:hAnsi="仿宋" w:eastAsia="仿宋" w:cs="仿宋"/>
          <w:b/>
          <w:color w:val="auto"/>
          <w:kern w:val="0"/>
          <w:sz w:val="32"/>
          <w:szCs w:val="32"/>
          <w:highlight w:val="none"/>
        </w:rPr>
      </w:pPr>
      <w:r>
        <w:rPr>
          <w:rFonts w:hint="eastAsia" w:ascii="仿宋" w:hAnsi="仿宋" w:eastAsia="仿宋" w:cs="仿宋"/>
          <w:b/>
          <w:bCs/>
          <w:color w:val="auto"/>
          <w:sz w:val="32"/>
          <w:szCs w:val="32"/>
          <w:highlight w:val="none"/>
          <w:lang w:val="en-US" w:eastAsia="zh-CN"/>
        </w:rPr>
        <w:tab/>
      </w:r>
      <w:r>
        <w:rPr>
          <w:rFonts w:hint="eastAsia" w:ascii="仿宋" w:hAnsi="仿宋" w:eastAsia="仿宋" w:cs="仿宋"/>
          <w:b/>
          <w:bCs/>
          <w:color w:val="auto"/>
          <w:sz w:val="32"/>
          <w:szCs w:val="32"/>
          <w:highlight w:val="none"/>
          <w:lang w:val="en-US" w:eastAsia="zh-CN"/>
        </w:rPr>
        <w:tab/>
      </w:r>
      <w:r>
        <w:rPr>
          <w:rFonts w:hint="eastAsia" w:ascii="仿宋" w:hAnsi="仿宋" w:eastAsia="仿宋" w:cs="仿宋"/>
          <w:b/>
          <w:bCs/>
          <w:color w:val="auto"/>
          <w:sz w:val="32"/>
          <w:szCs w:val="32"/>
          <w:highlight w:val="none"/>
          <w:lang w:val="en-US" w:eastAsia="zh-CN"/>
        </w:rPr>
        <w:t>七</w:t>
      </w:r>
      <w:r>
        <w:rPr>
          <w:rFonts w:hint="eastAsia" w:ascii="仿宋" w:hAnsi="仿宋" w:eastAsia="仿宋" w:cs="仿宋"/>
          <w:b/>
          <w:color w:val="auto"/>
          <w:kern w:val="0"/>
          <w:sz w:val="32"/>
          <w:szCs w:val="32"/>
          <w:highlight w:val="none"/>
        </w:rPr>
        <w:t>、</w:t>
      </w:r>
      <w:r>
        <w:rPr>
          <w:rFonts w:hint="eastAsia" w:ascii="仿宋" w:hAnsi="仿宋" w:eastAsia="仿宋" w:cs="仿宋"/>
          <w:b/>
          <w:color w:val="auto"/>
          <w:kern w:val="0"/>
          <w:sz w:val="32"/>
          <w:szCs w:val="32"/>
          <w:highlight w:val="none"/>
          <w:lang w:val="zh-CN"/>
        </w:rPr>
        <w:t>政府采购供应商廉洁自律承诺书</w:t>
      </w:r>
    </w:p>
    <w:p w14:paraId="125757CF">
      <w:pPr>
        <w:snapToGrid w:val="0"/>
        <w:spacing w:line="400" w:lineRule="exact"/>
        <w:rPr>
          <w:rFonts w:hint="eastAsia" w:ascii="仿宋" w:hAnsi="仿宋" w:eastAsia="仿宋" w:cs="仿宋"/>
          <w:color w:val="auto"/>
          <w:sz w:val="24"/>
          <w:highlight w:val="none"/>
        </w:rPr>
      </w:pPr>
    </w:p>
    <w:p w14:paraId="6281012D">
      <w:pPr>
        <w:snapToGrid w:val="0"/>
        <w:spacing w:line="400" w:lineRule="exact"/>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（采购人）、（采购代理机构）</w:t>
      </w:r>
      <w:r>
        <w:rPr>
          <w:rFonts w:hint="eastAsia" w:ascii="仿宋" w:hAnsi="仿宋" w:eastAsia="仿宋" w:cs="仿宋"/>
          <w:color w:val="auto"/>
          <w:kern w:val="0"/>
          <w:sz w:val="24"/>
          <w:highlight w:val="none"/>
          <w:lang w:val="zh-CN"/>
        </w:rPr>
        <w:t>：</w:t>
      </w:r>
    </w:p>
    <w:p w14:paraId="0B8C9DFF">
      <w:pPr>
        <w:autoSpaceDE w:val="0"/>
        <w:autoSpaceDN w:val="0"/>
        <w:spacing w:line="400" w:lineRule="exact"/>
        <w:ind w:left="2" w:leftChars="1"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我单位响应你</w:t>
      </w:r>
      <w:r>
        <w:rPr>
          <w:rFonts w:hint="eastAsia" w:ascii="仿宋" w:hAnsi="仿宋" w:eastAsia="仿宋" w:cs="仿宋"/>
          <w:color w:val="auto"/>
          <w:sz w:val="24"/>
          <w:highlight w:val="none"/>
        </w:rPr>
        <w:t>单位</w:t>
      </w:r>
      <w:r>
        <w:rPr>
          <w:rFonts w:hint="eastAsia" w:ascii="仿宋" w:hAnsi="仿宋" w:eastAsia="仿宋" w:cs="仿宋"/>
          <w:color w:val="auto"/>
          <w:kern w:val="0"/>
          <w:sz w:val="24"/>
          <w:highlight w:val="none"/>
          <w:lang w:val="zh-CN"/>
        </w:rPr>
        <w:t>项目招标要求参加投标。在这次投标过程中和中标后，我们将严格遵守国家法律法规要求，并郑重承诺：</w:t>
      </w:r>
    </w:p>
    <w:p w14:paraId="3AF8EEC6">
      <w:pPr>
        <w:autoSpaceDE w:val="0"/>
        <w:autoSpaceDN w:val="0"/>
        <w:spacing w:line="400" w:lineRule="exact"/>
        <w:ind w:left="2" w:leftChars="1"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一、不向项目有关人员及部门赠送礼金礼物、有价证券、回扣以及中介费、介绍费、咨询费等好处费； </w:t>
      </w:r>
    </w:p>
    <w:p w14:paraId="2B99F6D3">
      <w:pPr>
        <w:autoSpaceDE w:val="0"/>
        <w:autoSpaceDN w:val="0"/>
        <w:spacing w:line="400" w:lineRule="exact"/>
        <w:ind w:left="2" w:leftChars="1"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二、不为项目有关人员及部门报销应由你方单位或个人支付的费用； </w:t>
      </w:r>
    </w:p>
    <w:p w14:paraId="75A4602F">
      <w:pPr>
        <w:autoSpaceDE w:val="0"/>
        <w:autoSpaceDN w:val="0"/>
        <w:spacing w:line="400" w:lineRule="exact"/>
        <w:ind w:left="2" w:leftChars="1"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三、不向项目有关人员及部门提供有可能影响公正的宴请和健身娱乐等活动； </w:t>
      </w:r>
    </w:p>
    <w:p w14:paraId="6D4D468E">
      <w:pPr>
        <w:autoSpaceDE w:val="0"/>
        <w:autoSpaceDN w:val="0"/>
        <w:spacing w:line="400" w:lineRule="exact"/>
        <w:ind w:left="2" w:leftChars="1"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四、不为项目有关人员及部门出国（境）、旅游等提供方便；</w:t>
      </w:r>
    </w:p>
    <w:p w14:paraId="04F8A1D6">
      <w:pPr>
        <w:autoSpaceDE w:val="0"/>
        <w:autoSpaceDN w:val="0"/>
        <w:spacing w:line="400" w:lineRule="exact"/>
        <w:ind w:left="481" w:leftChars="229"/>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五、不为项目有关人员个人装修住房、婚丧嫁娶、配偶子女工作安排等提供</w:t>
      </w:r>
    </w:p>
    <w:p w14:paraId="534BDE04">
      <w:pPr>
        <w:autoSpaceDE w:val="0"/>
        <w:autoSpaceDN w:val="0"/>
        <w:spacing w:line="400" w:lineRule="exact"/>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好处；</w:t>
      </w:r>
    </w:p>
    <w:p w14:paraId="66F60B31">
      <w:pPr>
        <w:autoSpaceDE w:val="0"/>
        <w:autoSpaceDN w:val="0"/>
        <w:spacing w:line="400" w:lineRule="exact"/>
        <w:ind w:left="481" w:leftChars="229"/>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六、严格遵守《</w:t>
      </w:r>
      <w:r>
        <w:rPr>
          <w:rFonts w:hint="eastAsia" w:ascii="仿宋" w:hAnsi="仿宋" w:eastAsia="仿宋" w:cs="仿宋"/>
          <w:color w:val="auto"/>
          <w:sz w:val="24"/>
          <w:highlight w:val="none"/>
          <w:lang w:val="zh-CN"/>
        </w:rPr>
        <w:t>中华人民共和国</w:t>
      </w:r>
      <w:r>
        <w:rPr>
          <w:rFonts w:hint="eastAsia" w:ascii="仿宋" w:hAnsi="仿宋" w:eastAsia="仿宋" w:cs="仿宋"/>
          <w:color w:val="auto"/>
          <w:kern w:val="0"/>
          <w:sz w:val="24"/>
          <w:highlight w:val="none"/>
          <w:lang w:val="zh-CN"/>
        </w:rPr>
        <w:t>政府采购法》《</w:t>
      </w:r>
      <w:r>
        <w:rPr>
          <w:rFonts w:hint="eastAsia" w:ascii="仿宋" w:hAnsi="仿宋" w:eastAsia="仿宋" w:cs="仿宋"/>
          <w:color w:val="auto"/>
          <w:sz w:val="24"/>
          <w:highlight w:val="none"/>
          <w:lang w:val="zh-CN"/>
        </w:rPr>
        <w:t>中华人民共和国</w:t>
      </w:r>
      <w:r>
        <w:rPr>
          <w:rFonts w:hint="eastAsia" w:ascii="仿宋" w:hAnsi="仿宋" w:eastAsia="仿宋" w:cs="仿宋"/>
          <w:color w:val="auto"/>
          <w:kern w:val="0"/>
          <w:sz w:val="24"/>
          <w:highlight w:val="none"/>
          <w:lang w:val="zh-CN"/>
        </w:rPr>
        <w:t>招标投标</w:t>
      </w:r>
    </w:p>
    <w:p w14:paraId="5C146BF7">
      <w:pPr>
        <w:autoSpaceDE w:val="0"/>
        <w:autoSpaceDN w:val="0"/>
        <w:spacing w:line="400" w:lineRule="exact"/>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法》</w:t>
      </w:r>
      <w:r>
        <w:rPr>
          <w:rFonts w:hint="eastAsia" w:ascii="仿宋" w:hAnsi="仿宋" w:eastAsia="仿宋" w:cs="仿宋"/>
          <w:color w:val="auto"/>
          <w:sz w:val="24"/>
          <w:highlight w:val="none"/>
          <w:lang w:val="zh-CN"/>
        </w:rPr>
        <w:t>《中华人民共和国民法典》</w:t>
      </w:r>
      <w:r>
        <w:rPr>
          <w:rFonts w:hint="eastAsia" w:ascii="仿宋" w:hAnsi="仿宋" w:eastAsia="仿宋" w:cs="仿宋"/>
          <w:color w:val="auto"/>
          <w:kern w:val="0"/>
          <w:sz w:val="24"/>
          <w:highlight w:val="none"/>
          <w:lang w:val="zh-CN"/>
        </w:rPr>
        <w:t xml:space="preserve">等法律法规，诚实守信，合法经营，坚决抵制各种违法违纪行为。 </w:t>
      </w:r>
    </w:p>
    <w:p w14:paraId="621335DF">
      <w:pPr>
        <w:autoSpaceDE w:val="0"/>
        <w:autoSpaceDN w:val="0"/>
        <w:spacing w:line="400" w:lineRule="exact"/>
        <w:ind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如违反上述承诺，你</w:t>
      </w:r>
      <w:r>
        <w:rPr>
          <w:rFonts w:hint="eastAsia" w:ascii="仿宋" w:hAnsi="仿宋" w:eastAsia="仿宋" w:cs="仿宋"/>
          <w:color w:val="auto"/>
          <w:sz w:val="24"/>
          <w:highlight w:val="none"/>
        </w:rPr>
        <w:t>单位</w:t>
      </w:r>
      <w:r>
        <w:rPr>
          <w:rFonts w:hint="eastAsia" w:ascii="仿宋" w:hAnsi="仿宋" w:eastAsia="仿宋" w:cs="仿宋"/>
          <w:color w:val="auto"/>
          <w:kern w:val="0"/>
          <w:sz w:val="24"/>
          <w:highlight w:val="none"/>
          <w:lang w:val="zh-CN"/>
        </w:rPr>
        <w:t>有权立即取消我单位投标、中标或在建项目的建设资格，有权拒绝我单位在一定时期内进入你</w:t>
      </w:r>
      <w:r>
        <w:rPr>
          <w:rFonts w:hint="eastAsia" w:ascii="仿宋" w:hAnsi="仿宋" w:eastAsia="仿宋" w:cs="仿宋"/>
          <w:color w:val="auto"/>
          <w:sz w:val="24"/>
          <w:highlight w:val="none"/>
        </w:rPr>
        <w:t>单位</w:t>
      </w:r>
      <w:r>
        <w:rPr>
          <w:rFonts w:hint="eastAsia" w:ascii="仿宋" w:hAnsi="仿宋" w:eastAsia="仿宋" w:cs="仿宋"/>
          <w:color w:val="auto"/>
          <w:kern w:val="0"/>
          <w:sz w:val="24"/>
          <w:highlight w:val="none"/>
          <w:lang w:val="zh-CN"/>
        </w:rPr>
        <w:t>进行项目建设或其他经营活动，并通报市财政局。由此引起的相应损失均由我单位承担。</w:t>
      </w:r>
    </w:p>
    <w:p w14:paraId="2B9A4FA2">
      <w:pPr>
        <w:autoSpaceDE w:val="0"/>
        <w:autoSpaceDN w:val="0"/>
        <w:spacing w:line="400" w:lineRule="exact"/>
        <w:ind w:left="2"/>
        <w:jc w:val="left"/>
        <w:rPr>
          <w:rFonts w:hint="eastAsia" w:ascii="仿宋" w:hAnsi="仿宋" w:eastAsia="仿宋" w:cs="仿宋"/>
          <w:color w:val="auto"/>
          <w:kern w:val="0"/>
          <w:sz w:val="24"/>
          <w:highlight w:val="none"/>
          <w:lang w:val="zh-CN"/>
        </w:rPr>
      </w:pPr>
    </w:p>
    <w:p w14:paraId="002A40D8">
      <w:pPr>
        <w:autoSpaceDE w:val="0"/>
        <w:autoSpaceDN w:val="0"/>
        <w:spacing w:line="400" w:lineRule="exact"/>
        <w:ind w:left="2"/>
        <w:jc w:val="left"/>
        <w:rPr>
          <w:rFonts w:hint="eastAsia" w:ascii="仿宋" w:hAnsi="仿宋" w:eastAsia="仿宋" w:cs="仿宋"/>
          <w:color w:val="auto"/>
          <w:kern w:val="0"/>
          <w:sz w:val="24"/>
          <w:highlight w:val="none"/>
          <w:lang w:val="zh-CN"/>
        </w:rPr>
      </w:pPr>
    </w:p>
    <w:p w14:paraId="4451F83D">
      <w:pPr>
        <w:autoSpaceDE w:val="0"/>
        <w:autoSpaceDN w:val="0"/>
        <w:spacing w:line="400" w:lineRule="exact"/>
        <w:ind w:left="2"/>
        <w:jc w:val="left"/>
        <w:rPr>
          <w:rFonts w:hint="eastAsia" w:ascii="仿宋" w:hAnsi="仿宋" w:eastAsia="仿宋" w:cs="仿宋"/>
          <w:color w:val="auto"/>
          <w:kern w:val="0"/>
          <w:sz w:val="24"/>
          <w:highlight w:val="none"/>
          <w:lang w:val="zh-CN"/>
        </w:rPr>
      </w:pPr>
    </w:p>
    <w:p w14:paraId="1437A287">
      <w:pPr>
        <w:autoSpaceDE w:val="0"/>
        <w:autoSpaceDN w:val="0"/>
        <w:spacing w:line="400" w:lineRule="exact"/>
        <w:ind w:left="2" w:leftChars="1" w:right="1120" w:firstLine="4560" w:firstLineChars="19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投标人名称（</w:t>
      </w:r>
      <w:r>
        <w:rPr>
          <w:rFonts w:hint="eastAsia" w:ascii="仿宋" w:hAnsi="仿宋" w:eastAsia="仿宋" w:cs="仿宋"/>
          <w:color w:val="auto"/>
          <w:sz w:val="24"/>
          <w:highlight w:val="none"/>
        </w:rPr>
        <w:t>电子签名</w:t>
      </w:r>
      <w:r>
        <w:rPr>
          <w:rFonts w:hint="eastAsia" w:ascii="仿宋" w:hAnsi="仿宋" w:eastAsia="仿宋" w:cs="仿宋"/>
          <w:color w:val="auto"/>
          <w:kern w:val="0"/>
          <w:sz w:val="24"/>
          <w:highlight w:val="none"/>
          <w:lang w:val="zh-CN"/>
        </w:rPr>
        <w:t xml:space="preserve">）：                                                                                                                                                                                                               </w:t>
      </w:r>
    </w:p>
    <w:p w14:paraId="56D90322">
      <w:pPr>
        <w:spacing w:line="400" w:lineRule="exact"/>
        <w:ind w:left="4620" w:leftChars="2200"/>
        <w:rPr>
          <w:rFonts w:hint="eastAsia" w:ascii="仿宋" w:hAnsi="仿宋" w:eastAsia="仿宋" w:cs="仿宋"/>
          <w:color w:val="auto"/>
          <w:sz w:val="24"/>
          <w:highlight w:val="none"/>
        </w:rPr>
      </w:pPr>
      <w:r>
        <w:rPr>
          <w:rFonts w:hint="eastAsia" w:ascii="仿宋" w:hAnsi="仿宋" w:eastAsia="仿宋" w:cs="仿宋"/>
          <w:color w:val="auto"/>
          <w:kern w:val="0"/>
          <w:sz w:val="24"/>
          <w:highlight w:val="none"/>
          <w:lang w:val="zh-CN"/>
        </w:rPr>
        <w:t>日期</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zh-CN"/>
        </w:rPr>
        <w:t xml:space="preserve">   年   月   日</w:t>
      </w:r>
    </w:p>
    <w:p w14:paraId="047BEB8A">
      <w:pPr>
        <w:spacing w:line="400" w:lineRule="exact"/>
        <w:jc w:val="center"/>
        <w:rPr>
          <w:rFonts w:hint="eastAsia" w:ascii="仿宋" w:hAnsi="仿宋" w:eastAsia="仿宋" w:cs="仿宋"/>
          <w:b/>
          <w:bCs/>
          <w:color w:val="auto"/>
          <w:sz w:val="24"/>
          <w:highlight w:val="none"/>
        </w:rPr>
      </w:pPr>
    </w:p>
    <w:p w14:paraId="57A173DE">
      <w:pPr>
        <w:spacing w:line="400" w:lineRule="exact"/>
        <w:ind w:right="420"/>
        <w:rPr>
          <w:rFonts w:hint="eastAsia" w:ascii="仿宋" w:hAnsi="仿宋" w:eastAsia="仿宋" w:cs="仿宋"/>
          <w:color w:val="auto"/>
          <w:sz w:val="24"/>
          <w:highlight w:val="none"/>
        </w:rPr>
      </w:pPr>
      <w:r>
        <w:rPr>
          <w:rFonts w:hint="eastAsia" w:ascii="仿宋" w:hAnsi="仿宋" w:eastAsia="仿宋" w:cs="仿宋"/>
          <w:color w:val="auto"/>
          <w:sz w:val="24"/>
          <w:highlight w:val="none"/>
        </w:rPr>
        <w:t>注：按本格式和要求提供。</w:t>
      </w:r>
    </w:p>
    <w:p w14:paraId="4DB2BE25">
      <w:pPr>
        <w:spacing w:line="400" w:lineRule="exact"/>
        <w:jc w:val="center"/>
        <w:rPr>
          <w:rFonts w:hint="eastAsia" w:ascii="仿宋_GB2312" w:hAnsi="仿宋_GB2312" w:eastAsia="仿宋_GB2312" w:cs="仿宋_GB2312"/>
          <w:b/>
          <w:color w:val="auto"/>
          <w:sz w:val="32"/>
          <w:szCs w:val="32"/>
          <w:highlight w:val="none"/>
          <w:lang w:eastAsia="zh-CN"/>
        </w:rPr>
      </w:pPr>
    </w:p>
    <w:p w14:paraId="7F5E5464">
      <w:pPr>
        <w:spacing w:line="400" w:lineRule="exact"/>
        <w:jc w:val="center"/>
        <w:rPr>
          <w:rFonts w:hint="eastAsia" w:ascii="仿宋_GB2312" w:hAnsi="仿宋_GB2312" w:eastAsia="仿宋_GB2312" w:cs="仿宋_GB2312"/>
          <w:b/>
          <w:color w:val="auto"/>
          <w:sz w:val="32"/>
          <w:szCs w:val="32"/>
          <w:highlight w:val="none"/>
          <w:lang w:eastAsia="zh-CN"/>
        </w:rPr>
      </w:pPr>
    </w:p>
    <w:p w14:paraId="689F988F">
      <w:pPr>
        <w:spacing w:line="400" w:lineRule="exact"/>
        <w:jc w:val="center"/>
        <w:rPr>
          <w:rFonts w:hint="eastAsia" w:ascii="仿宋_GB2312" w:hAnsi="仿宋_GB2312" w:eastAsia="仿宋_GB2312" w:cs="仿宋_GB2312"/>
          <w:b/>
          <w:color w:val="auto"/>
          <w:sz w:val="32"/>
          <w:szCs w:val="32"/>
          <w:highlight w:val="none"/>
          <w:lang w:val="en-US" w:eastAsia="zh-CN"/>
        </w:rPr>
      </w:pPr>
    </w:p>
    <w:p w14:paraId="726086D0">
      <w:pPr>
        <w:spacing w:line="400" w:lineRule="exact"/>
        <w:jc w:val="center"/>
        <w:rPr>
          <w:rFonts w:hint="eastAsia" w:ascii="仿宋_GB2312" w:hAnsi="仿宋_GB2312" w:eastAsia="仿宋_GB2312" w:cs="仿宋_GB2312"/>
          <w:b/>
          <w:color w:val="auto"/>
          <w:sz w:val="32"/>
          <w:szCs w:val="32"/>
          <w:highlight w:val="none"/>
          <w:lang w:val="en-US" w:eastAsia="zh-CN"/>
        </w:rPr>
      </w:pPr>
    </w:p>
    <w:p w14:paraId="285A49BB">
      <w:pPr>
        <w:spacing w:line="400" w:lineRule="exact"/>
        <w:jc w:val="center"/>
        <w:rPr>
          <w:rFonts w:hint="eastAsia" w:ascii="仿宋_GB2312" w:hAnsi="仿宋_GB2312" w:eastAsia="仿宋_GB2312" w:cs="仿宋_GB2312"/>
          <w:b/>
          <w:color w:val="auto"/>
          <w:sz w:val="32"/>
          <w:szCs w:val="32"/>
          <w:highlight w:val="none"/>
          <w:lang w:val="en-US" w:eastAsia="zh-CN"/>
        </w:rPr>
      </w:pPr>
    </w:p>
    <w:p w14:paraId="002ADB39">
      <w:pPr>
        <w:spacing w:line="400" w:lineRule="exact"/>
        <w:jc w:val="center"/>
        <w:rPr>
          <w:rFonts w:hint="eastAsia" w:ascii="仿宋_GB2312" w:hAnsi="仿宋_GB2312" w:eastAsia="仿宋_GB2312" w:cs="仿宋_GB2312"/>
          <w:b/>
          <w:color w:val="auto"/>
          <w:sz w:val="32"/>
          <w:szCs w:val="32"/>
          <w:highlight w:val="none"/>
          <w:lang w:val="en-US" w:eastAsia="zh-CN"/>
        </w:rPr>
      </w:pPr>
    </w:p>
    <w:p w14:paraId="69DE1451">
      <w:pPr>
        <w:spacing w:line="400" w:lineRule="exact"/>
        <w:jc w:val="center"/>
        <w:rPr>
          <w:rFonts w:hint="eastAsia" w:ascii="仿宋_GB2312" w:hAnsi="仿宋_GB2312" w:eastAsia="仿宋_GB2312" w:cs="仿宋_GB2312"/>
          <w:b/>
          <w:color w:val="auto"/>
          <w:sz w:val="32"/>
          <w:szCs w:val="32"/>
          <w:highlight w:val="none"/>
          <w:lang w:val="en-US" w:eastAsia="zh-CN"/>
        </w:rPr>
      </w:pPr>
    </w:p>
    <w:p w14:paraId="3F25B575">
      <w:pPr>
        <w:spacing w:line="400" w:lineRule="exact"/>
        <w:jc w:val="center"/>
        <w:rPr>
          <w:rFonts w:hint="eastAsia" w:ascii="仿宋_GB2312" w:hAnsi="仿宋_GB2312" w:eastAsia="仿宋_GB2312" w:cs="仿宋_GB2312"/>
          <w:b/>
          <w:color w:val="auto"/>
          <w:sz w:val="32"/>
          <w:szCs w:val="32"/>
          <w:highlight w:val="none"/>
          <w:lang w:val="en-US" w:eastAsia="zh-CN"/>
        </w:rPr>
      </w:pPr>
    </w:p>
    <w:p w14:paraId="577B5C29">
      <w:pPr>
        <w:spacing w:line="400" w:lineRule="exact"/>
        <w:jc w:val="center"/>
        <w:rPr>
          <w:rFonts w:ascii="仿宋_GB2312" w:hAnsi="仿宋_GB2312" w:eastAsia="仿宋_GB2312" w:cs="仿宋_GB2312"/>
          <w:b/>
          <w:bCs/>
          <w:color w:val="auto"/>
          <w:sz w:val="32"/>
          <w:szCs w:val="32"/>
          <w:highlight w:val="none"/>
        </w:rPr>
      </w:pPr>
      <w:r>
        <w:rPr>
          <w:rFonts w:hint="eastAsia" w:ascii="仿宋_GB2312" w:hAnsi="仿宋_GB2312" w:eastAsia="仿宋_GB2312" w:cs="仿宋_GB2312"/>
          <w:b/>
          <w:color w:val="auto"/>
          <w:sz w:val="32"/>
          <w:szCs w:val="32"/>
          <w:highlight w:val="none"/>
          <w:lang w:val="en-US" w:eastAsia="zh-CN"/>
        </w:rPr>
        <w:t>八</w:t>
      </w:r>
      <w:r>
        <w:rPr>
          <w:rFonts w:hint="eastAsia" w:ascii="仿宋_GB2312" w:hAnsi="仿宋_GB2312" w:eastAsia="仿宋_GB2312" w:cs="仿宋_GB2312"/>
          <w:b/>
          <w:color w:val="auto"/>
          <w:sz w:val="32"/>
          <w:szCs w:val="32"/>
          <w:highlight w:val="none"/>
        </w:rPr>
        <w:t>、</w:t>
      </w:r>
      <w:r>
        <w:rPr>
          <w:rFonts w:hint="eastAsia" w:ascii="仿宋_GB2312" w:hAnsi="仿宋_GB2312" w:eastAsia="仿宋_GB2312" w:cs="仿宋_GB2312"/>
          <w:b/>
          <w:color w:val="auto"/>
          <w:kern w:val="0"/>
          <w:sz w:val="32"/>
          <w:szCs w:val="32"/>
          <w:highlight w:val="none"/>
          <w:lang w:val="zh-CN"/>
        </w:rPr>
        <w:t>主要业绩证明</w:t>
      </w:r>
    </w:p>
    <w:p w14:paraId="1E97DEEA">
      <w:pPr>
        <w:autoSpaceDE w:val="0"/>
        <w:autoSpaceDN w:val="0"/>
        <w:spacing w:line="400" w:lineRule="exact"/>
        <w:ind w:firstLine="120"/>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附表 :相关项目建设业绩一览表</w:t>
      </w:r>
    </w:p>
    <w:tbl>
      <w:tblPr>
        <w:tblStyle w:val="62"/>
        <w:tblW w:w="9135" w:type="dxa"/>
        <w:tblInd w:w="108" w:type="dxa"/>
        <w:tblLayout w:type="fixed"/>
        <w:tblCellMar>
          <w:top w:w="0" w:type="dxa"/>
          <w:left w:w="108" w:type="dxa"/>
          <w:bottom w:w="0" w:type="dxa"/>
          <w:right w:w="108" w:type="dxa"/>
        </w:tblCellMar>
      </w:tblPr>
      <w:tblGrid>
        <w:gridCol w:w="1800"/>
        <w:gridCol w:w="951"/>
        <w:gridCol w:w="1356"/>
        <w:gridCol w:w="1143"/>
        <w:gridCol w:w="1155"/>
        <w:gridCol w:w="1515"/>
        <w:gridCol w:w="1215"/>
      </w:tblGrid>
      <w:tr w14:paraId="5B4F3467">
        <w:tblPrEx>
          <w:tblCellMar>
            <w:top w:w="0" w:type="dxa"/>
            <w:left w:w="108" w:type="dxa"/>
            <w:bottom w:w="0" w:type="dxa"/>
            <w:right w:w="108" w:type="dxa"/>
          </w:tblCellMar>
        </w:tblPrEx>
        <w:trPr>
          <w:trHeight w:val="1177" w:hRule="atLeast"/>
        </w:trPr>
        <w:tc>
          <w:tcPr>
            <w:tcW w:w="1800" w:type="dxa"/>
            <w:tcBorders>
              <w:top w:val="single" w:color="auto" w:sz="6" w:space="0"/>
              <w:left w:val="single" w:color="auto" w:sz="6" w:space="0"/>
              <w:bottom w:val="single" w:color="auto" w:sz="6" w:space="0"/>
              <w:right w:val="single" w:color="auto" w:sz="6" w:space="0"/>
            </w:tcBorders>
            <w:vAlign w:val="center"/>
          </w:tcPr>
          <w:p w14:paraId="4BD2FF8A">
            <w:pPr>
              <w:autoSpaceDE w:val="0"/>
              <w:autoSpaceDN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项目名称</w:t>
            </w:r>
          </w:p>
        </w:tc>
        <w:tc>
          <w:tcPr>
            <w:tcW w:w="951" w:type="dxa"/>
            <w:tcBorders>
              <w:top w:val="single" w:color="auto" w:sz="6" w:space="0"/>
              <w:left w:val="single" w:color="auto" w:sz="6" w:space="0"/>
              <w:bottom w:val="single" w:color="auto" w:sz="6" w:space="0"/>
              <w:right w:val="single" w:color="auto" w:sz="6" w:space="0"/>
            </w:tcBorders>
            <w:vAlign w:val="center"/>
          </w:tcPr>
          <w:p w14:paraId="2FA7F35F">
            <w:pPr>
              <w:autoSpaceDE w:val="0"/>
              <w:autoSpaceDN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项目</w:t>
            </w:r>
          </w:p>
          <w:p w14:paraId="5C9DEA95">
            <w:pPr>
              <w:autoSpaceDE w:val="0"/>
              <w:autoSpaceDN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类型</w:t>
            </w:r>
          </w:p>
        </w:tc>
        <w:tc>
          <w:tcPr>
            <w:tcW w:w="1356" w:type="dxa"/>
            <w:tcBorders>
              <w:top w:val="single" w:color="auto" w:sz="6" w:space="0"/>
              <w:left w:val="single" w:color="auto" w:sz="6" w:space="0"/>
              <w:bottom w:val="single" w:color="auto" w:sz="6" w:space="0"/>
              <w:right w:val="single" w:color="auto" w:sz="6" w:space="0"/>
            </w:tcBorders>
            <w:vAlign w:val="center"/>
          </w:tcPr>
          <w:p w14:paraId="74E70E8F">
            <w:pPr>
              <w:autoSpaceDE w:val="0"/>
              <w:autoSpaceDN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简要描述</w:t>
            </w:r>
          </w:p>
        </w:tc>
        <w:tc>
          <w:tcPr>
            <w:tcW w:w="1143" w:type="dxa"/>
            <w:tcBorders>
              <w:top w:val="single" w:color="auto" w:sz="6" w:space="0"/>
              <w:left w:val="single" w:color="auto" w:sz="6" w:space="0"/>
              <w:bottom w:val="single" w:color="auto" w:sz="6" w:space="0"/>
              <w:right w:val="single" w:color="auto" w:sz="6" w:space="0"/>
            </w:tcBorders>
            <w:vAlign w:val="center"/>
          </w:tcPr>
          <w:p w14:paraId="5F787F3C">
            <w:pPr>
              <w:autoSpaceDE w:val="0"/>
              <w:autoSpaceDN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合同</w:t>
            </w:r>
          </w:p>
          <w:p w14:paraId="5501DD63">
            <w:pPr>
              <w:autoSpaceDE w:val="0"/>
              <w:autoSpaceDN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金额</w:t>
            </w:r>
          </w:p>
          <w:p w14:paraId="31E551CD">
            <w:pPr>
              <w:autoSpaceDE w:val="0"/>
              <w:autoSpaceDN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（万元）</w:t>
            </w:r>
          </w:p>
        </w:tc>
        <w:tc>
          <w:tcPr>
            <w:tcW w:w="1155" w:type="dxa"/>
            <w:tcBorders>
              <w:top w:val="single" w:color="auto" w:sz="6" w:space="0"/>
              <w:left w:val="single" w:color="auto" w:sz="6" w:space="0"/>
              <w:bottom w:val="single" w:color="auto" w:sz="6" w:space="0"/>
              <w:right w:val="single" w:color="auto" w:sz="6" w:space="0"/>
            </w:tcBorders>
            <w:vAlign w:val="center"/>
          </w:tcPr>
          <w:p w14:paraId="6A2A95F6">
            <w:pPr>
              <w:autoSpaceDE w:val="0"/>
              <w:autoSpaceDN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开竣工日期</w:t>
            </w:r>
          </w:p>
        </w:tc>
        <w:tc>
          <w:tcPr>
            <w:tcW w:w="1515" w:type="dxa"/>
            <w:tcBorders>
              <w:top w:val="single" w:color="auto" w:sz="6" w:space="0"/>
              <w:left w:val="single" w:color="auto" w:sz="6" w:space="0"/>
              <w:bottom w:val="single" w:color="auto" w:sz="6" w:space="0"/>
              <w:right w:val="single" w:color="auto" w:sz="6" w:space="0"/>
            </w:tcBorders>
            <w:vAlign w:val="center"/>
          </w:tcPr>
          <w:p w14:paraId="0E1A9600">
            <w:pPr>
              <w:autoSpaceDE w:val="0"/>
              <w:autoSpaceDN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项目地址与采购单位联系电话</w:t>
            </w:r>
          </w:p>
        </w:tc>
        <w:tc>
          <w:tcPr>
            <w:tcW w:w="1215" w:type="dxa"/>
            <w:tcBorders>
              <w:top w:val="single" w:color="auto" w:sz="6" w:space="0"/>
              <w:left w:val="single" w:color="auto" w:sz="6" w:space="0"/>
              <w:bottom w:val="single" w:color="auto" w:sz="6" w:space="0"/>
              <w:right w:val="single" w:color="auto" w:sz="6" w:space="0"/>
            </w:tcBorders>
            <w:vAlign w:val="center"/>
          </w:tcPr>
          <w:p w14:paraId="468D86C4">
            <w:pPr>
              <w:autoSpaceDE w:val="0"/>
              <w:autoSpaceDN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所在页码</w:t>
            </w:r>
          </w:p>
        </w:tc>
      </w:tr>
      <w:tr w14:paraId="2F9295F6">
        <w:tblPrEx>
          <w:tblCellMar>
            <w:top w:w="0" w:type="dxa"/>
            <w:left w:w="108" w:type="dxa"/>
            <w:bottom w:w="0" w:type="dxa"/>
            <w:right w:w="108" w:type="dxa"/>
          </w:tblCellMar>
        </w:tblPrEx>
        <w:trPr>
          <w:trHeight w:val="659" w:hRule="atLeast"/>
        </w:trPr>
        <w:tc>
          <w:tcPr>
            <w:tcW w:w="1800" w:type="dxa"/>
            <w:tcBorders>
              <w:top w:val="single" w:color="auto" w:sz="6" w:space="0"/>
              <w:left w:val="single" w:color="auto" w:sz="6" w:space="0"/>
              <w:bottom w:val="single" w:color="auto" w:sz="6" w:space="0"/>
              <w:right w:val="single" w:color="auto" w:sz="6" w:space="0"/>
            </w:tcBorders>
          </w:tcPr>
          <w:p w14:paraId="7C236195">
            <w:pPr>
              <w:autoSpaceDE w:val="0"/>
              <w:autoSpaceDN w:val="0"/>
              <w:spacing w:line="400" w:lineRule="exact"/>
              <w:rPr>
                <w:rFonts w:ascii="仿宋_GB2312" w:hAnsi="仿宋_GB2312" w:eastAsia="仿宋_GB2312" w:cs="仿宋_GB2312"/>
                <w:color w:val="auto"/>
                <w:sz w:val="24"/>
                <w:highlight w:val="none"/>
              </w:rPr>
            </w:pPr>
          </w:p>
        </w:tc>
        <w:tc>
          <w:tcPr>
            <w:tcW w:w="951" w:type="dxa"/>
            <w:tcBorders>
              <w:top w:val="single" w:color="auto" w:sz="6" w:space="0"/>
              <w:left w:val="single" w:color="auto" w:sz="6" w:space="0"/>
              <w:bottom w:val="single" w:color="auto" w:sz="6" w:space="0"/>
              <w:right w:val="single" w:color="auto" w:sz="6" w:space="0"/>
            </w:tcBorders>
          </w:tcPr>
          <w:p w14:paraId="62FD1A76">
            <w:pPr>
              <w:autoSpaceDE w:val="0"/>
              <w:autoSpaceDN w:val="0"/>
              <w:spacing w:line="400" w:lineRule="exact"/>
              <w:rPr>
                <w:rFonts w:ascii="仿宋_GB2312" w:hAnsi="仿宋_GB2312" w:eastAsia="仿宋_GB2312" w:cs="仿宋_GB2312"/>
                <w:color w:val="auto"/>
                <w:sz w:val="24"/>
                <w:highlight w:val="none"/>
              </w:rPr>
            </w:pPr>
          </w:p>
        </w:tc>
        <w:tc>
          <w:tcPr>
            <w:tcW w:w="1356" w:type="dxa"/>
            <w:tcBorders>
              <w:top w:val="single" w:color="auto" w:sz="6" w:space="0"/>
              <w:left w:val="single" w:color="auto" w:sz="6" w:space="0"/>
              <w:bottom w:val="single" w:color="auto" w:sz="6" w:space="0"/>
              <w:right w:val="single" w:color="auto" w:sz="6" w:space="0"/>
            </w:tcBorders>
          </w:tcPr>
          <w:p w14:paraId="259FE5AF">
            <w:pPr>
              <w:autoSpaceDE w:val="0"/>
              <w:autoSpaceDN w:val="0"/>
              <w:spacing w:line="400" w:lineRule="exact"/>
              <w:rPr>
                <w:rFonts w:ascii="仿宋_GB2312" w:hAnsi="仿宋_GB2312" w:eastAsia="仿宋_GB2312" w:cs="仿宋_GB2312"/>
                <w:color w:val="auto"/>
                <w:sz w:val="24"/>
                <w:highlight w:val="none"/>
              </w:rPr>
            </w:pPr>
          </w:p>
        </w:tc>
        <w:tc>
          <w:tcPr>
            <w:tcW w:w="1143" w:type="dxa"/>
            <w:tcBorders>
              <w:top w:val="single" w:color="auto" w:sz="6" w:space="0"/>
              <w:left w:val="single" w:color="auto" w:sz="6" w:space="0"/>
              <w:bottom w:val="single" w:color="auto" w:sz="6" w:space="0"/>
              <w:right w:val="single" w:color="auto" w:sz="6" w:space="0"/>
            </w:tcBorders>
          </w:tcPr>
          <w:p w14:paraId="40FF01B4">
            <w:pPr>
              <w:autoSpaceDE w:val="0"/>
              <w:autoSpaceDN w:val="0"/>
              <w:spacing w:line="400" w:lineRule="exact"/>
              <w:rPr>
                <w:rFonts w:ascii="仿宋_GB2312" w:hAnsi="仿宋_GB2312" w:eastAsia="仿宋_GB2312" w:cs="仿宋_GB2312"/>
                <w:color w:val="auto"/>
                <w:sz w:val="24"/>
                <w:highlight w:val="none"/>
              </w:rPr>
            </w:pPr>
          </w:p>
        </w:tc>
        <w:tc>
          <w:tcPr>
            <w:tcW w:w="1155" w:type="dxa"/>
            <w:tcBorders>
              <w:top w:val="single" w:color="auto" w:sz="6" w:space="0"/>
              <w:left w:val="single" w:color="auto" w:sz="6" w:space="0"/>
              <w:bottom w:val="single" w:color="auto" w:sz="6" w:space="0"/>
              <w:right w:val="single" w:color="auto" w:sz="6" w:space="0"/>
            </w:tcBorders>
          </w:tcPr>
          <w:p w14:paraId="63FA8DBE">
            <w:pPr>
              <w:autoSpaceDE w:val="0"/>
              <w:autoSpaceDN w:val="0"/>
              <w:spacing w:line="400" w:lineRule="exact"/>
              <w:rPr>
                <w:rFonts w:ascii="仿宋_GB2312" w:hAnsi="仿宋_GB2312" w:eastAsia="仿宋_GB2312" w:cs="仿宋_GB2312"/>
                <w:color w:val="auto"/>
                <w:sz w:val="24"/>
                <w:highlight w:val="none"/>
              </w:rPr>
            </w:pPr>
          </w:p>
        </w:tc>
        <w:tc>
          <w:tcPr>
            <w:tcW w:w="1515" w:type="dxa"/>
            <w:tcBorders>
              <w:top w:val="single" w:color="auto" w:sz="6" w:space="0"/>
              <w:left w:val="single" w:color="auto" w:sz="6" w:space="0"/>
              <w:bottom w:val="single" w:color="auto" w:sz="6" w:space="0"/>
              <w:right w:val="single" w:color="auto" w:sz="6" w:space="0"/>
            </w:tcBorders>
          </w:tcPr>
          <w:p w14:paraId="43A72690">
            <w:pPr>
              <w:autoSpaceDE w:val="0"/>
              <w:autoSpaceDN w:val="0"/>
              <w:spacing w:line="400" w:lineRule="exact"/>
              <w:rPr>
                <w:rFonts w:ascii="仿宋_GB2312" w:hAnsi="仿宋_GB2312" w:eastAsia="仿宋_GB2312" w:cs="仿宋_GB2312"/>
                <w:color w:val="auto"/>
                <w:sz w:val="24"/>
                <w:highlight w:val="none"/>
              </w:rPr>
            </w:pPr>
          </w:p>
        </w:tc>
        <w:tc>
          <w:tcPr>
            <w:tcW w:w="1215" w:type="dxa"/>
            <w:tcBorders>
              <w:top w:val="single" w:color="auto" w:sz="6" w:space="0"/>
              <w:left w:val="single" w:color="auto" w:sz="6" w:space="0"/>
              <w:bottom w:val="single" w:color="auto" w:sz="6" w:space="0"/>
              <w:right w:val="single" w:color="auto" w:sz="6" w:space="0"/>
            </w:tcBorders>
          </w:tcPr>
          <w:p w14:paraId="100FFCC4">
            <w:pPr>
              <w:autoSpaceDE w:val="0"/>
              <w:autoSpaceDN w:val="0"/>
              <w:spacing w:line="400" w:lineRule="exact"/>
              <w:rPr>
                <w:rFonts w:ascii="仿宋_GB2312" w:hAnsi="仿宋_GB2312" w:eastAsia="仿宋_GB2312" w:cs="仿宋_GB2312"/>
                <w:color w:val="auto"/>
                <w:sz w:val="24"/>
                <w:highlight w:val="none"/>
              </w:rPr>
            </w:pPr>
          </w:p>
        </w:tc>
      </w:tr>
      <w:tr w14:paraId="3527AEE4">
        <w:tblPrEx>
          <w:tblCellMar>
            <w:top w:w="0" w:type="dxa"/>
            <w:left w:w="108" w:type="dxa"/>
            <w:bottom w:w="0" w:type="dxa"/>
            <w:right w:w="108" w:type="dxa"/>
          </w:tblCellMar>
        </w:tblPrEx>
        <w:trPr>
          <w:trHeight w:val="697" w:hRule="atLeast"/>
        </w:trPr>
        <w:tc>
          <w:tcPr>
            <w:tcW w:w="1800" w:type="dxa"/>
            <w:tcBorders>
              <w:top w:val="single" w:color="auto" w:sz="6" w:space="0"/>
              <w:left w:val="single" w:color="auto" w:sz="6" w:space="0"/>
              <w:bottom w:val="single" w:color="auto" w:sz="6" w:space="0"/>
              <w:right w:val="single" w:color="auto" w:sz="6" w:space="0"/>
            </w:tcBorders>
          </w:tcPr>
          <w:p w14:paraId="4F200014">
            <w:pPr>
              <w:autoSpaceDE w:val="0"/>
              <w:autoSpaceDN w:val="0"/>
              <w:spacing w:line="400" w:lineRule="exact"/>
              <w:rPr>
                <w:rFonts w:ascii="仿宋_GB2312" w:hAnsi="仿宋_GB2312" w:eastAsia="仿宋_GB2312" w:cs="仿宋_GB2312"/>
                <w:color w:val="auto"/>
                <w:sz w:val="24"/>
                <w:highlight w:val="none"/>
              </w:rPr>
            </w:pPr>
          </w:p>
        </w:tc>
        <w:tc>
          <w:tcPr>
            <w:tcW w:w="951" w:type="dxa"/>
            <w:tcBorders>
              <w:top w:val="single" w:color="auto" w:sz="6" w:space="0"/>
              <w:left w:val="single" w:color="auto" w:sz="6" w:space="0"/>
              <w:bottom w:val="single" w:color="auto" w:sz="6" w:space="0"/>
              <w:right w:val="single" w:color="auto" w:sz="6" w:space="0"/>
            </w:tcBorders>
          </w:tcPr>
          <w:p w14:paraId="1019ED4A">
            <w:pPr>
              <w:autoSpaceDE w:val="0"/>
              <w:autoSpaceDN w:val="0"/>
              <w:spacing w:line="400" w:lineRule="exact"/>
              <w:rPr>
                <w:rFonts w:ascii="仿宋_GB2312" w:hAnsi="仿宋_GB2312" w:eastAsia="仿宋_GB2312" w:cs="仿宋_GB2312"/>
                <w:color w:val="auto"/>
                <w:sz w:val="24"/>
                <w:highlight w:val="none"/>
              </w:rPr>
            </w:pPr>
          </w:p>
        </w:tc>
        <w:tc>
          <w:tcPr>
            <w:tcW w:w="1356" w:type="dxa"/>
            <w:tcBorders>
              <w:top w:val="single" w:color="auto" w:sz="6" w:space="0"/>
              <w:left w:val="single" w:color="auto" w:sz="6" w:space="0"/>
              <w:bottom w:val="single" w:color="auto" w:sz="6" w:space="0"/>
              <w:right w:val="single" w:color="auto" w:sz="6" w:space="0"/>
            </w:tcBorders>
          </w:tcPr>
          <w:p w14:paraId="51997E1F">
            <w:pPr>
              <w:autoSpaceDE w:val="0"/>
              <w:autoSpaceDN w:val="0"/>
              <w:spacing w:line="400" w:lineRule="exact"/>
              <w:rPr>
                <w:rFonts w:ascii="仿宋_GB2312" w:hAnsi="仿宋_GB2312" w:eastAsia="仿宋_GB2312" w:cs="仿宋_GB2312"/>
                <w:color w:val="auto"/>
                <w:sz w:val="24"/>
                <w:highlight w:val="none"/>
              </w:rPr>
            </w:pPr>
          </w:p>
        </w:tc>
        <w:tc>
          <w:tcPr>
            <w:tcW w:w="1143" w:type="dxa"/>
            <w:tcBorders>
              <w:top w:val="single" w:color="auto" w:sz="6" w:space="0"/>
              <w:left w:val="single" w:color="auto" w:sz="6" w:space="0"/>
              <w:bottom w:val="single" w:color="auto" w:sz="6" w:space="0"/>
              <w:right w:val="single" w:color="auto" w:sz="6" w:space="0"/>
            </w:tcBorders>
          </w:tcPr>
          <w:p w14:paraId="4F8BE845">
            <w:pPr>
              <w:autoSpaceDE w:val="0"/>
              <w:autoSpaceDN w:val="0"/>
              <w:spacing w:line="400" w:lineRule="exact"/>
              <w:rPr>
                <w:rFonts w:ascii="仿宋_GB2312" w:hAnsi="仿宋_GB2312" w:eastAsia="仿宋_GB2312" w:cs="仿宋_GB2312"/>
                <w:color w:val="auto"/>
                <w:sz w:val="24"/>
                <w:highlight w:val="none"/>
              </w:rPr>
            </w:pPr>
          </w:p>
        </w:tc>
        <w:tc>
          <w:tcPr>
            <w:tcW w:w="1155" w:type="dxa"/>
            <w:tcBorders>
              <w:top w:val="single" w:color="auto" w:sz="6" w:space="0"/>
              <w:left w:val="single" w:color="auto" w:sz="6" w:space="0"/>
              <w:bottom w:val="single" w:color="auto" w:sz="6" w:space="0"/>
              <w:right w:val="single" w:color="auto" w:sz="6" w:space="0"/>
            </w:tcBorders>
          </w:tcPr>
          <w:p w14:paraId="677DE0B1">
            <w:pPr>
              <w:autoSpaceDE w:val="0"/>
              <w:autoSpaceDN w:val="0"/>
              <w:spacing w:line="400" w:lineRule="exact"/>
              <w:rPr>
                <w:rFonts w:ascii="仿宋_GB2312" w:hAnsi="仿宋_GB2312" w:eastAsia="仿宋_GB2312" w:cs="仿宋_GB2312"/>
                <w:color w:val="auto"/>
                <w:sz w:val="24"/>
                <w:highlight w:val="none"/>
              </w:rPr>
            </w:pPr>
          </w:p>
        </w:tc>
        <w:tc>
          <w:tcPr>
            <w:tcW w:w="1515" w:type="dxa"/>
            <w:tcBorders>
              <w:top w:val="single" w:color="auto" w:sz="6" w:space="0"/>
              <w:left w:val="single" w:color="auto" w:sz="6" w:space="0"/>
              <w:bottom w:val="single" w:color="auto" w:sz="6" w:space="0"/>
              <w:right w:val="single" w:color="auto" w:sz="6" w:space="0"/>
            </w:tcBorders>
          </w:tcPr>
          <w:p w14:paraId="3D2FE6BE">
            <w:pPr>
              <w:autoSpaceDE w:val="0"/>
              <w:autoSpaceDN w:val="0"/>
              <w:spacing w:line="400" w:lineRule="exact"/>
              <w:rPr>
                <w:rFonts w:ascii="仿宋_GB2312" w:hAnsi="仿宋_GB2312" w:eastAsia="仿宋_GB2312" w:cs="仿宋_GB2312"/>
                <w:color w:val="auto"/>
                <w:sz w:val="24"/>
                <w:highlight w:val="none"/>
              </w:rPr>
            </w:pPr>
          </w:p>
        </w:tc>
        <w:tc>
          <w:tcPr>
            <w:tcW w:w="1215" w:type="dxa"/>
            <w:tcBorders>
              <w:top w:val="single" w:color="auto" w:sz="6" w:space="0"/>
              <w:left w:val="single" w:color="auto" w:sz="6" w:space="0"/>
              <w:bottom w:val="single" w:color="auto" w:sz="6" w:space="0"/>
              <w:right w:val="single" w:color="auto" w:sz="6" w:space="0"/>
            </w:tcBorders>
          </w:tcPr>
          <w:p w14:paraId="103C2CD8">
            <w:pPr>
              <w:autoSpaceDE w:val="0"/>
              <w:autoSpaceDN w:val="0"/>
              <w:spacing w:line="400" w:lineRule="exact"/>
              <w:rPr>
                <w:rFonts w:ascii="仿宋_GB2312" w:hAnsi="仿宋_GB2312" w:eastAsia="仿宋_GB2312" w:cs="仿宋_GB2312"/>
                <w:color w:val="auto"/>
                <w:sz w:val="24"/>
                <w:highlight w:val="none"/>
              </w:rPr>
            </w:pPr>
          </w:p>
        </w:tc>
      </w:tr>
      <w:tr w14:paraId="10C20820">
        <w:tblPrEx>
          <w:tblCellMar>
            <w:top w:w="0" w:type="dxa"/>
            <w:left w:w="108" w:type="dxa"/>
            <w:bottom w:w="0" w:type="dxa"/>
            <w:right w:w="108" w:type="dxa"/>
          </w:tblCellMar>
        </w:tblPrEx>
        <w:trPr>
          <w:trHeight w:val="693" w:hRule="atLeast"/>
        </w:trPr>
        <w:tc>
          <w:tcPr>
            <w:tcW w:w="1800" w:type="dxa"/>
            <w:tcBorders>
              <w:top w:val="single" w:color="auto" w:sz="6" w:space="0"/>
              <w:left w:val="single" w:color="auto" w:sz="6" w:space="0"/>
              <w:bottom w:val="single" w:color="auto" w:sz="6" w:space="0"/>
              <w:right w:val="single" w:color="auto" w:sz="6" w:space="0"/>
            </w:tcBorders>
          </w:tcPr>
          <w:p w14:paraId="1A980A2F">
            <w:pPr>
              <w:autoSpaceDE w:val="0"/>
              <w:autoSpaceDN w:val="0"/>
              <w:spacing w:line="400" w:lineRule="exact"/>
              <w:rPr>
                <w:rFonts w:ascii="仿宋_GB2312" w:hAnsi="仿宋_GB2312" w:eastAsia="仿宋_GB2312" w:cs="仿宋_GB2312"/>
                <w:color w:val="auto"/>
                <w:sz w:val="24"/>
                <w:highlight w:val="none"/>
              </w:rPr>
            </w:pPr>
          </w:p>
        </w:tc>
        <w:tc>
          <w:tcPr>
            <w:tcW w:w="951" w:type="dxa"/>
            <w:tcBorders>
              <w:top w:val="single" w:color="auto" w:sz="6" w:space="0"/>
              <w:left w:val="single" w:color="auto" w:sz="6" w:space="0"/>
              <w:bottom w:val="single" w:color="auto" w:sz="6" w:space="0"/>
              <w:right w:val="single" w:color="auto" w:sz="6" w:space="0"/>
            </w:tcBorders>
          </w:tcPr>
          <w:p w14:paraId="0123F595">
            <w:pPr>
              <w:autoSpaceDE w:val="0"/>
              <w:autoSpaceDN w:val="0"/>
              <w:spacing w:line="400" w:lineRule="exact"/>
              <w:rPr>
                <w:rFonts w:ascii="仿宋_GB2312" w:hAnsi="仿宋_GB2312" w:eastAsia="仿宋_GB2312" w:cs="仿宋_GB2312"/>
                <w:color w:val="auto"/>
                <w:sz w:val="24"/>
                <w:highlight w:val="none"/>
              </w:rPr>
            </w:pPr>
          </w:p>
        </w:tc>
        <w:tc>
          <w:tcPr>
            <w:tcW w:w="1356" w:type="dxa"/>
            <w:tcBorders>
              <w:top w:val="single" w:color="auto" w:sz="6" w:space="0"/>
              <w:left w:val="single" w:color="auto" w:sz="6" w:space="0"/>
              <w:bottom w:val="single" w:color="auto" w:sz="6" w:space="0"/>
              <w:right w:val="single" w:color="auto" w:sz="6" w:space="0"/>
            </w:tcBorders>
          </w:tcPr>
          <w:p w14:paraId="0AAC95EF">
            <w:pPr>
              <w:autoSpaceDE w:val="0"/>
              <w:autoSpaceDN w:val="0"/>
              <w:spacing w:line="400" w:lineRule="exact"/>
              <w:rPr>
                <w:rFonts w:ascii="仿宋_GB2312" w:hAnsi="仿宋_GB2312" w:eastAsia="仿宋_GB2312" w:cs="仿宋_GB2312"/>
                <w:color w:val="auto"/>
                <w:sz w:val="24"/>
                <w:highlight w:val="none"/>
              </w:rPr>
            </w:pPr>
          </w:p>
        </w:tc>
        <w:tc>
          <w:tcPr>
            <w:tcW w:w="1143" w:type="dxa"/>
            <w:tcBorders>
              <w:top w:val="single" w:color="auto" w:sz="6" w:space="0"/>
              <w:left w:val="single" w:color="auto" w:sz="6" w:space="0"/>
              <w:bottom w:val="single" w:color="auto" w:sz="6" w:space="0"/>
              <w:right w:val="single" w:color="auto" w:sz="6" w:space="0"/>
            </w:tcBorders>
          </w:tcPr>
          <w:p w14:paraId="3BD8B399">
            <w:pPr>
              <w:autoSpaceDE w:val="0"/>
              <w:autoSpaceDN w:val="0"/>
              <w:spacing w:line="400" w:lineRule="exact"/>
              <w:rPr>
                <w:rFonts w:ascii="仿宋_GB2312" w:hAnsi="仿宋_GB2312" w:eastAsia="仿宋_GB2312" w:cs="仿宋_GB2312"/>
                <w:color w:val="auto"/>
                <w:sz w:val="24"/>
                <w:highlight w:val="none"/>
              </w:rPr>
            </w:pPr>
          </w:p>
        </w:tc>
        <w:tc>
          <w:tcPr>
            <w:tcW w:w="1155" w:type="dxa"/>
            <w:tcBorders>
              <w:top w:val="single" w:color="auto" w:sz="6" w:space="0"/>
              <w:left w:val="single" w:color="auto" w:sz="6" w:space="0"/>
              <w:bottom w:val="single" w:color="auto" w:sz="6" w:space="0"/>
              <w:right w:val="single" w:color="auto" w:sz="6" w:space="0"/>
            </w:tcBorders>
          </w:tcPr>
          <w:p w14:paraId="69C80DB5">
            <w:pPr>
              <w:autoSpaceDE w:val="0"/>
              <w:autoSpaceDN w:val="0"/>
              <w:spacing w:line="400" w:lineRule="exact"/>
              <w:rPr>
                <w:rFonts w:ascii="仿宋_GB2312" w:hAnsi="仿宋_GB2312" w:eastAsia="仿宋_GB2312" w:cs="仿宋_GB2312"/>
                <w:color w:val="auto"/>
                <w:sz w:val="24"/>
                <w:highlight w:val="none"/>
              </w:rPr>
            </w:pPr>
          </w:p>
        </w:tc>
        <w:tc>
          <w:tcPr>
            <w:tcW w:w="1515" w:type="dxa"/>
            <w:tcBorders>
              <w:top w:val="single" w:color="auto" w:sz="6" w:space="0"/>
              <w:left w:val="single" w:color="auto" w:sz="6" w:space="0"/>
              <w:bottom w:val="single" w:color="auto" w:sz="6" w:space="0"/>
              <w:right w:val="single" w:color="auto" w:sz="6" w:space="0"/>
            </w:tcBorders>
          </w:tcPr>
          <w:p w14:paraId="091094CA">
            <w:pPr>
              <w:autoSpaceDE w:val="0"/>
              <w:autoSpaceDN w:val="0"/>
              <w:spacing w:line="400" w:lineRule="exact"/>
              <w:rPr>
                <w:rFonts w:ascii="仿宋_GB2312" w:hAnsi="仿宋_GB2312" w:eastAsia="仿宋_GB2312" w:cs="仿宋_GB2312"/>
                <w:color w:val="auto"/>
                <w:sz w:val="24"/>
                <w:highlight w:val="none"/>
              </w:rPr>
            </w:pPr>
          </w:p>
        </w:tc>
        <w:tc>
          <w:tcPr>
            <w:tcW w:w="1215" w:type="dxa"/>
            <w:tcBorders>
              <w:top w:val="single" w:color="auto" w:sz="6" w:space="0"/>
              <w:left w:val="single" w:color="auto" w:sz="6" w:space="0"/>
              <w:bottom w:val="single" w:color="auto" w:sz="6" w:space="0"/>
              <w:right w:val="single" w:color="auto" w:sz="6" w:space="0"/>
            </w:tcBorders>
          </w:tcPr>
          <w:p w14:paraId="7C06B696">
            <w:pPr>
              <w:autoSpaceDE w:val="0"/>
              <w:autoSpaceDN w:val="0"/>
              <w:spacing w:line="400" w:lineRule="exact"/>
              <w:rPr>
                <w:rFonts w:ascii="仿宋_GB2312" w:hAnsi="仿宋_GB2312" w:eastAsia="仿宋_GB2312" w:cs="仿宋_GB2312"/>
                <w:color w:val="auto"/>
                <w:sz w:val="24"/>
                <w:highlight w:val="none"/>
              </w:rPr>
            </w:pPr>
          </w:p>
        </w:tc>
      </w:tr>
    </w:tbl>
    <w:p w14:paraId="04511095">
      <w:pPr>
        <w:autoSpaceDE w:val="0"/>
        <w:autoSpaceDN w:val="0"/>
        <w:spacing w:line="400" w:lineRule="exact"/>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注：供应商可按上述的格式自行编制，须随表提交相应的合同复印件和用户单位验收证明并注明页码。</w:t>
      </w:r>
    </w:p>
    <w:p w14:paraId="4132DBBA">
      <w:pPr>
        <w:autoSpaceDE w:val="0"/>
        <w:autoSpaceDN w:val="0"/>
        <w:spacing w:line="400" w:lineRule="exact"/>
        <w:rPr>
          <w:rFonts w:ascii="仿宋_GB2312" w:hAnsi="仿宋_GB2312" w:eastAsia="仿宋_GB2312" w:cs="仿宋_GB2312"/>
          <w:b/>
          <w:color w:val="auto"/>
          <w:sz w:val="24"/>
          <w:highlight w:val="none"/>
        </w:rPr>
      </w:pPr>
    </w:p>
    <w:p w14:paraId="3BE276EC">
      <w:pPr>
        <w:autoSpaceDE w:val="0"/>
        <w:autoSpaceDN w:val="0"/>
        <w:spacing w:line="400" w:lineRule="exact"/>
        <w:rPr>
          <w:rFonts w:ascii="仿宋_GB2312" w:hAnsi="仿宋_GB2312" w:eastAsia="仿宋_GB2312" w:cs="仿宋_GB2312"/>
          <w:color w:val="auto"/>
          <w:sz w:val="24"/>
          <w:highlight w:val="none"/>
        </w:rPr>
      </w:pPr>
    </w:p>
    <w:p w14:paraId="3C69C035">
      <w:pPr>
        <w:spacing w:line="400" w:lineRule="exact"/>
        <w:ind w:firstLine="3600" w:firstLineChars="1500"/>
        <w:rPr>
          <w:rFonts w:ascii="仿宋" w:hAnsi="仿宋" w:eastAsia="仿宋" w:cs="仿宋"/>
          <w:color w:val="auto"/>
          <w:sz w:val="24"/>
          <w:highlight w:val="none"/>
        </w:rPr>
      </w:pPr>
      <w:r>
        <w:rPr>
          <w:rFonts w:hint="eastAsia" w:ascii="仿宋" w:hAnsi="仿宋" w:eastAsia="仿宋" w:cs="仿宋"/>
          <w:color w:val="auto"/>
          <w:sz w:val="24"/>
          <w:highlight w:val="none"/>
          <w:lang w:eastAsia="zh-CN"/>
        </w:rPr>
        <w:t>投标人</w:t>
      </w:r>
      <w:r>
        <w:rPr>
          <w:rFonts w:hint="eastAsia" w:ascii="仿宋" w:hAnsi="仿宋" w:eastAsia="仿宋" w:cs="仿宋"/>
          <w:color w:val="auto"/>
          <w:sz w:val="24"/>
          <w:highlight w:val="none"/>
        </w:rPr>
        <w:t xml:space="preserve">名称（电子签名）：                          </w:t>
      </w:r>
    </w:p>
    <w:p w14:paraId="08E6020F">
      <w:pPr>
        <w:spacing w:line="40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 xml:space="preserve">     日期：  年   月   日</w:t>
      </w:r>
    </w:p>
    <w:p w14:paraId="44A570B3">
      <w:pPr>
        <w:pStyle w:val="648"/>
        <w:spacing w:line="400" w:lineRule="exact"/>
        <w:ind w:firstLine="0"/>
        <w:jc w:val="both"/>
        <w:rPr>
          <w:rFonts w:hAnsi="仿宋_GB2312" w:cs="仿宋_GB2312"/>
          <w:color w:val="auto"/>
          <w:highlight w:val="none"/>
        </w:rPr>
      </w:pPr>
    </w:p>
    <w:p w14:paraId="406CD0DE">
      <w:pPr>
        <w:pageBreakBefore/>
        <w:spacing w:line="400" w:lineRule="exact"/>
        <w:jc w:val="center"/>
        <w:rPr>
          <w:rFonts w:ascii="仿宋_GB2312" w:hAnsi="仿宋_GB2312" w:eastAsia="仿宋_GB2312" w:cs="仿宋_GB2312"/>
          <w:b/>
          <w:bCs/>
          <w:color w:val="auto"/>
          <w:sz w:val="32"/>
          <w:szCs w:val="32"/>
          <w:highlight w:val="none"/>
        </w:rPr>
      </w:pPr>
      <w:r>
        <w:rPr>
          <w:rFonts w:hint="eastAsia" w:ascii="仿宋_GB2312" w:hAnsi="仿宋_GB2312" w:eastAsia="仿宋_GB2312" w:cs="仿宋_GB2312"/>
          <w:b/>
          <w:bCs/>
          <w:color w:val="auto"/>
          <w:sz w:val="32"/>
          <w:szCs w:val="32"/>
          <w:highlight w:val="none"/>
          <w:lang w:val="en-US" w:eastAsia="zh-CN"/>
        </w:rPr>
        <w:t>九</w:t>
      </w:r>
      <w:r>
        <w:rPr>
          <w:rFonts w:hint="eastAsia" w:ascii="仿宋_GB2312" w:hAnsi="仿宋_GB2312" w:eastAsia="仿宋_GB2312" w:cs="仿宋_GB2312"/>
          <w:b/>
          <w:bCs/>
          <w:color w:val="auto"/>
          <w:sz w:val="32"/>
          <w:szCs w:val="32"/>
          <w:highlight w:val="none"/>
        </w:rPr>
        <w:t>、技术解决方案</w:t>
      </w:r>
    </w:p>
    <w:p w14:paraId="7C12720F">
      <w:pPr>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（由投标人根据采购需求及招标文件要求编制）</w:t>
      </w:r>
    </w:p>
    <w:p w14:paraId="7411094F">
      <w:pPr>
        <w:spacing w:line="400" w:lineRule="exact"/>
        <w:jc w:val="center"/>
        <w:rPr>
          <w:rFonts w:ascii="仿宋_GB2312" w:hAnsi="仿宋_GB2312" w:eastAsia="仿宋_GB2312" w:cs="仿宋_GB2312"/>
          <w:color w:val="auto"/>
          <w:sz w:val="24"/>
          <w:highlight w:val="none"/>
        </w:rPr>
      </w:pPr>
    </w:p>
    <w:p w14:paraId="062D79A9">
      <w:pPr>
        <w:snapToGrid w:val="0"/>
        <w:spacing w:line="400" w:lineRule="exact"/>
        <w:jc w:val="center"/>
        <w:rPr>
          <w:rFonts w:ascii="仿宋_GB2312" w:hAnsi="仿宋_GB2312" w:eastAsia="仿宋_GB2312" w:cs="仿宋_GB2312"/>
          <w:b/>
          <w:color w:val="auto"/>
          <w:sz w:val="32"/>
          <w:szCs w:val="32"/>
          <w:highlight w:val="none"/>
        </w:rPr>
      </w:pPr>
      <w:r>
        <w:rPr>
          <w:rFonts w:hint="eastAsia" w:ascii="仿宋_GB2312" w:hAnsi="仿宋_GB2312" w:eastAsia="仿宋_GB2312" w:cs="仿宋_GB2312"/>
          <w:b/>
          <w:color w:val="auto"/>
          <w:sz w:val="32"/>
          <w:szCs w:val="32"/>
          <w:highlight w:val="none"/>
        </w:rPr>
        <w:t>投标产品规格配置清单</w:t>
      </w:r>
    </w:p>
    <w:tbl>
      <w:tblPr>
        <w:tblStyle w:val="62"/>
        <w:tblW w:w="91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531"/>
        <w:gridCol w:w="2160"/>
        <w:gridCol w:w="2340"/>
        <w:gridCol w:w="1080"/>
        <w:gridCol w:w="1332"/>
      </w:tblGrid>
      <w:tr w14:paraId="06C65B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trPr>
        <w:tc>
          <w:tcPr>
            <w:tcW w:w="737" w:type="dxa"/>
            <w:vAlign w:val="center"/>
          </w:tcPr>
          <w:p w14:paraId="1450B5FF">
            <w:pPr>
              <w:spacing w:line="400" w:lineRule="exact"/>
              <w:jc w:val="center"/>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序号</w:t>
            </w:r>
          </w:p>
        </w:tc>
        <w:tc>
          <w:tcPr>
            <w:tcW w:w="1531" w:type="dxa"/>
            <w:vAlign w:val="center"/>
          </w:tcPr>
          <w:p w14:paraId="45D1A669">
            <w:pPr>
              <w:spacing w:line="400" w:lineRule="exact"/>
              <w:jc w:val="center"/>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设备名称</w:t>
            </w:r>
          </w:p>
        </w:tc>
        <w:tc>
          <w:tcPr>
            <w:tcW w:w="2160" w:type="dxa"/>
            <w:vAlign w:val="center"/>
          </w:tcPr>
          <w:p w14:paraId="60DF9ADE">
            <w:pPr>
              <w:spacing w:line="400" w:lineRule="exact"/>
              <w:jc w:val="center"/>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投标品牌及型号</w:t>
            </w:r>
          </w:p>
        </w:tc>
        <w:tc>
          <w:tcPr>
            <w:tcW w:w="2340" w:type="dxa"/>
            <w:vAlign w:val="center"/>
          </w:tcPr>
          <w:p w14:paraId="6F6C8B9C">
            <w:pPr>
              <w:spacing w:line="400" w:lineRule="exact"/>
              <w:jc w:val="center"/>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规格配置详细说明</w:t>
            </w:r>
          </w:p>
        </w:tc>
        <w:tc>
          <w:tcPr>
            <w:tcW w:w="1080" w:type="dxa"/>
            <w:vAlign w:val="center"/>
          </w:tcPr>
          <w:p w14:paraId="63D4DB5A">
            <w:pPr>
              <w:spacing w:line="400" w:lineRule="exact"/>
              <w:jc w:val="center"/>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数量</w:t>
            </w:r>
          </w:p>
        </w:tc>
        <w:tc>
          <w:tcPr>
            <w:tcW w:w="1332" w:type="dxa"/>
            <w:vAlign w:val="center"/>
          </w:tcPr>
          <w:p w14:paraId="13F3156E">
            <w:pPr>
              <w:spacing w:line="400" w:lineRule="exact"/>
              <w:jc w:val="center"/>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备注</w:t>
            </w:r>
          </w:p>
        </w:tc>
      </w:tr>
      <w:tr w14:paraId="671F3F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737" w:type="dxa"/>
            <w:vAlign w:val="center"/>
          </w:tcPr>
          <w:p w14:paraId="3000DEA0">
            <w:pPr>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w:t>
            </w:r>
          </w:p>
        </w:tc>
        <w:tc>
          <w:tcPr>
            <w:tcW w:w="1531" w:type="dxa"/>
            <w:vAlign w:val="center"/>
          </w:tcPr>
          <w:p w14:paraId="36023457">
            <w:pPr>
              <w:snapToGrid w:val="0"/>
              <w:spacing w:line="400" w:lineRule="exact"/>
              <w:jc w:val="center"/>
              <w:rPr>
                <w:rFonts w:ascii="仿宋_GB2312" w:hAnsi="仿宋_GB2312" w:eastAsia="仿宋_GB2312" w:cs="仿宋_GB2312"/>
                <w:color w:val="auto"/>
                <w:sz w:val="24"/>
                <w:highlight w:val="none"/>
              </w:rPr>
            </w:pPr>
          </w:p>
        </w:tc>
        <w:tc>
          <w:tcPr>
            <w:tcW w:w="2160" w:type="dxa"/>
            <w:vAlign w:val="center"/>
          </w:tcPr>
          <w:p w14:paraId="69DAAE49">
            <w:pPr>
              <w:snapToGrid w:val="0"/>
              <w:spacing w:line="400" w:lineRule="exact"/>
              <w:jc w:val="center"/>
              <w:rPr>
                <w:rFonts w:ascii="仿宋_GB2312" w:hAnsi="仿宋_GB2312" w:eastAsia="仿宋_GB2312" w:cs="仿宋_GB2312"/>
                <w:color w:val="auto"/>
                <w:sz w:val="24"/>
                <w:highlight w:val="none"/>
              </w:rPr>
            </w:pPr>
          </w:p>
        </w:tc>
        <w:tc>
          <w:tcPr>
            <w:tcW w:w="2340" w:type="dxa"/>
            <w:vAlign w:val="center"/>
          </w:tcPr>
          <w:p w14:paraId="06DBDE40">
            <w:pPr>
              <w:spacing w:line="400" w:lineRule="exact"/>
              <w:jc w:val="center"/>
              <w:rPr>
                <w:rFonts w:ascii="仿宋_GB2312" w:hAnsi="仿宋_GB2312" w:eastAsia="仿宋_GB2312" w:cs="仿宋_GB2312"/>
                <w:color w:val="auto"/>
                <w:sz w:val="24"/>
                <w:highlight w:val="none"/>
              </w:rPr>
            </w:pPr>
          </w:p>
        </w:tc>
        <w:tc>
          <w:tcPr>
            <w:tcW w:w="1080" w:type="dxa"/>
            <w:vAlign w:val="center"/>
          </w:tcPr>
          <w:p w14:paraId="7FC71DEB">
            <w:pPr>
              <w:spacing w:line="400" w:lineRule="exact"/>
              <w:jc w:val="center"/>
              <w:rPr>
                <w:rFonts w:ascii="仿宋_GB2312" w:hAnsi="仿宋_GB2312" w:eastAsia="仿宋_GB2312" w:cs="仿宋_GB2312"/>
                <w:color w:val="auto"/>
                <w:sz w:val="24"/>
                <w:highlight w:val="none"/>
              </w:rPr>
            </w:pPr>
          </w:p>
        </w:tc>
        <w:tc>
          <w:tcPr>
            <w:tcW w:w="1332" w:type="dxa"/>
            <w:vAlign w:val="center"/>
          </w:tcPr>
          <w:p w14:paraId="2848592A">
            <w:pPr>
              <w:spacing w:line="400" w:lineRule="exact"/>
              <w:jc w:val="center"/>
              <w:rPr>
                <w:rFonts w:ascii="仿宋_GB2312" w:hAnsi="仿宋_GB2312" w:eastAsia="仿宋_GB2312" w:cs="仿宋_GB2312"/>
                <w:color w:val="auto"/>
                <w:sz w:val="24"/>
                <w:highlight w:val="none"/>
              </w:rPr>
            </w:pPr>
          </w:p>
        </w:tc>
      </w:tr>
      <w:tr w14:paraId="4C3F1B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14:paraId="71D2362B">
            <w:pPr>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2</w:t>
            </w:r>
          </w:p>
        </w:tc>
        <w:tc>
          <w:tcPr>
            <w:tcW w:w="1531" w:type="dxa"/>
            <w:vAlign w:val="center"/>
          </w:tcPr>
          <w:p w14:paraId="55CF2D1C">
            <w:pPr>
              <w:snapToGrid w:val="0"/>
              <w:spacing w:line="400" w:lineRule="exact"/>
              <w:jc w:val="center"/>
              <w:rPr>
                <w:rFonts w:ascii="仿宋_GB2312" w:hAnsi="仿宋_GB2312" w:eastAsia="仿宋_GB2312" w:cs="仿宋_GB2312"/>
                <w:color w:val="auto"/>
                <w:sz w:val="24"/>
                <w:highlight w:val="none"/>
              </w:rPr>
            </w:pPr>
          </w:p>
        </w:tc>
        <w:tc>
          <w:tcPr>
            <w:tcW w:w="2160" w:type="dxa"/>
            <w:vAlign w:val="center"/>
          </w:tcPr>
          <w:p w14:paraId="0E3C16F0">
            <w:pPr>
              <w:snapToGrid w:val="0"/>
              <w:spacing w:line="400" w:lineRule="exact"/>
              <w:jc w:val="center"/>
              <w:rPr>
                <w:rFonts w:ascii="仿宋_GB2312" w:hAnsi="仿宋_GB2312" w:eastAsia="仿宋_GB2312" w:cs="仿宋_GB2312"/>
                <w:color w:val="auto"/>
                <w:sz w:val="24"/>
                <w:highlight w:val="none"/>
              </w:rPr>
            </w:pPr>
          </w:p>
        </w:tc>
        <w:tc>
          <w:tcPr>
            <w:tcW w:w="2340" w:type="dxa"/>
            <w:vAlign w:val="center"/>
          </w:tcPr>
          <w:p w14:paraId="58624029">
            <w:pPr>
              <w:spacing w:line="400" w:lineRule="exact"/>
              <w:jc w:val="center"/>
              <w:rPr>
                <w:rFonts w:ascii="仿宋_GB2312" w:hAnsi="仿宋_GB2312" w:eastAsia="仿宋_GB2312" w:cs="仿宋_GB2312"/>
                <w:color w:val="auto"/>
                <w:sz w:val="24"/>
                <w:highlight w:val="none"/>
              </w:rPr>
            </w:pPr>
          </w:p>
        </w:tc>
        <w:tc>
          <w:tcPr>
            <w:tcW w:w="1080" w:type="dxa"/>
            <w:vAlign w:val="center"/>
          </w:tcPr>
          <w:p w14:paraId="3485F89F">
            <w:pPr>
              <w:spacing w:line="400" w:lineRule="exact"/>
              <w:jc w:val="center"/>
              <w:rPr>
                <w:rFonts w:ascii="仿宋_GB2312" w:hAnsi="仿宋_GB2312" w:eastAsia="仿宋_GB2312" w:cs="仿宋_GB2312"/>
                <w:color w:val="auto"/>
                <w:sz w:val="24"/>
                <w:highlight w:val="none"/>
              </w:rPr>
            </w:pPr>
          </w:p>
        </w:tc>
        <w:tc>
          <w:tcPr>
            <w:tcW w:w="1332" w:type="dxa"/>
            <w:vAlign w:val="center"/>
          </w:tcPr>
          <w:p w14:paraId="19C94900">
            <w:pPr>
              <w:spacing w:line="400" w:lineRule="exact"/>
              <w:jc w:val="center"/>
              <w:rPr>
                <w:rFonts w:ascii="仿宋_GB2312" w:hAnsi="仿宋_GB2312" w:eastAsia="仿宋_GB2312" w:cs="仿宋_GB2312"/>
                <w:color w:val="auto"/>
                <w:sz w:val="24"/>
                <w:highlight w:val="none"/>
              </w:rPr>
            </w:pPr>
          </w:p>
        </w:tc>
      </w:tr>
      <w:tr w14:paraId="46E1AA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14:paraId="2E52CF3C">
            <w:pPr>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3</w:t>
            </w:r>
          </w:p>
        </w:tc>
        <w:tc>
          <w:tcPr>
            <w:tcW w:w="1531" w:type="dxa"/>
            <w:vAlign w:val="center"/>
          </w:tcPr>
          <w:p w14:paraId="363A04DF">
            <w:pPr>
              <w:snapToGrid w:val="0"/>
              <w:spacing w:line="400" w:lineRule="exact"/>
              <w:jc w:val="center"/>
              <w:rPr>
                <w:rFonts w:ascii="仿宋_GB2312" w:hAnsi="仿宋_GB2312" w:eastAsia="仿宋_GB2312" w:cs="仿宋_GB2312"/>
                <w:color w:val="auto"/>
                <w:sz w:val="24"/>
                <w:highlight w:val="none"/>
              </w:rPr>
            </w:pPr>
          </w:p>
        </w:tc>
        <w:tc>
          <w:tcPr>
            <w:tcW w:w="2160" w:type="dxa"/>
            <w:vAlign w:val="center"/>
          </w:tcPr>
          <w:p w14:paraId="76D09035">
            <w:pPr>
              <w:snapToGrid w:val="0"/>
              <w:spacing w:line="400" w:lineRule="exact"/>
              <w:jc w:val="center"/>
              <w:rPr>
                <w:rFonts w:ascii="仿宋_GB2312" w:hAnsi="仿宋_GB2312" w:eastAsia="仿宋_GB2312" w:cs="仿宋_GB2312"/>
                <w:color w:val="auto"/>
                <w:sz w:val="24"/>
                <w:highlight w:val="none"/>
              </w:rPr>
            </w:pPr>
          </w:p>
        </w:tc>
        <w:tc>
          <w:tcPr>
            <w:tcW w:w="2340" w:type="dxa"/>
            <w:vAlign w:val="center"/>
          </w:tcPr>
          <w:p w14:paraId="69551FB5">
            <w:pPr>
              <w:spacing w:line="400" w:lineRule="exact"/>
              <w:jc w:val="center"/>
              <w:rPr>
                <w:rFonts w:ascii="仿宋_GB2312" w:hAnsi="仿宋_GB2312" w:eastAsia="仿宋_GB2312" w:cs="仿宋_GB2312"/>
                <w:color w:val="auto"/>
                <w:sz w:val="24"/>
                <w:highlight w:val="none"/>
              </w:rPr>
            </w:pPr>
          </w:p>
        </w:tc>
        <w:tc>
          <w:tcPr>
            <w:tcW w:w="1080" w:type="dxa"/>
            <w:vAlign w:val="center"/>
          </w:tcPr>
          <w:p w14:paraId="694E4ADA">
            <w:pPr>
              <w:spacing w:line="400" w:lineRule="exact"/>
              <w:jc w:val="center"/>
              <w:rPr>
                <w:rFonts w:ascii="仿宋_GB2312" w:hAnsi="仿宋_GB2312" w:eastAsia="仿宋_GB2312" w:cs="仿宋_GB2312"/>
                <w:color w:val="auto"/>
                <w:sz w:val="24"/>
                <w:highlight w:val="none"/>
              </w:rPr>
            </w:pPr>
          </w:p>
        </w:tc>
        <w:tc>
          <w:tcPr>
            <w:tcW w:w="1332" w:type="dxa"/>
            <w:vAlign w:val="center"/>
          </w:tcPr>
          <w:p w14:paraId="16351990">
            <w:pPr>
              <w:spacing w:line="400" w:lineRule="exact"/>
              <w:jc w:val="center"/>
              <w:rPr>
                <w:rFonts w:ascii="仿宋_GB2312" w:hAnsi="仿宋_GB2312" w:eastAsia="仿宋_GB2312" w:cs="仿宋_GB2312"/>
                <w:color w:val="auto"/>
                <w:sz w:val="24"/>
                <w:highlight w:val="none"/>
              </w:rPr>
            </w:pPr>
          </w:p>
        </w:tc>
      </w:tr>
      <w:tr w14:paraId="218C8B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14:paraId="5C5AEE3A">
            <w:pPr>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4</w:t>
            </w:r>
          </w:p>
        </w:tc>
        <w:tc>
          <w:tcPr>
            <w:tcW w:w="1531" w:type="dxa"/>
            <w:vAlign w:val="center"/>
          </w:tcPr>
          <w:p w14:paraId="2431FD7E">
            <w:pPr>
              <w:snapToGrid w:val="0"/>
              <w:spacing w:line="400" w:lineRule="exact"/>
              <w:jc w:val="center"/>
              <w:rPr>
                <w:rFonts w:ascii="仿宋_GB2312" w:hAnsi="仿宋_GB2312" w:eastAsia="仿宋_GB2312" w:cs="仿宋_GB2312"/>
                <w:color w:val="auto"/>
                <w:sz w:val="24"/>
                <w:highlight w:val="none"/>
              </w:rPr>
            </w:pPr>
          </w:p>
        </w:tc>
        <w:tc>
          <w:tcPr>
            <w:tcW w:w="2160" w:type="dxa"/>
            <w:vAlign w:val="center"/>
          </w:tcPr>
          <w:p w14:paraId="07065CFC">
            <w:pPr>
              <w:snapToGrid w:val="0"/>
              <w:spacing w:line="400" w:lineRule="exact"/>
              <w:jc w:val="center"/>
              <w:rPr>
                <w:rFonts w:ascii="仿宋_GB2312" w:hAnsi="仿宋_GB2312" w:eastAsia="仿宋_GB2312" w:cs="仿宋_GB2312"/>
                <w:color w:val="auto"/>
                <w:sz w:val="24"/>
                <w:highlight w:val="none"/>
              </w:rPr>
            </w:pPr>
          </w:p>
        </w:tc>
        <w:tc>
          <w:tcPr>
            <w:tcW w:w="2340" w:type="dxa"/>
            <w:vAlign w:val="center"/>
          </w:tcPr>
          <w:p w14:paraId="54EA12E2">
            <w:pPr>
              <w:spacing w:line="400" w:lineRule="exact"/>
              <w:jc w:val="center"/>
              <w:rPr>
                <w:rFonts w:ascii="仿宋_GB2312" w:hAnsi="仿宋_GB2312" w:eastAsia="仿宋_GB2312" w:cs="仿宋_GB2312"/>
                <w:color w:val="auto"/>
                <w:sz w:val="24"/>
                <w:highlight w:val="none"/>
              </w:rPr>
            </w:pPr>
          </w:p>
        </w:tc>
        <w:tc>
          <w:tcPr>
            <w:tcW w:w="1080" w:type="dxa"/>
            <w:vAlign w:val="center"/>
          </w:tcPr>
          <w:p w14:paraId="5D36AB23">
            <w:pPr>
              <w:spacing w:line="400" w:lineRule="exact"/>
              <w:jc w:val="center"/>
              <w:rPr>
                <w:rFonts w:ascii="仿宋_GB2312" w:hAnsi="仿宋_GB2312" w:eastAsia="仿宋_GB2312" w:cs="仿宋_GB2312"/>
                <w:color w:val="auto"/>
                <w:sz w:val="24"/>
                <w:highlight w:val="none"/>
              </w:rPr>
            </w:pPr>
          </w:p>
        </w:tc>
        <w:tc>
          <w:tcPr>
            <w:tcW w:w="1332" w:type="dxa"/>
            <w:vAlign w:val="center"/>
          </w:tcPr>
          <w:p w14:paraId="5C6A1DEB">
            <w:pPr>
              <w:spacing w:line="400" w:lineRule="exact"/>
              <w:jc w:val="center"/>
              <w:rPr>
                <w:rFonts w:ascii="仿宋_GB2312" w:hAnsi="仿宋_GB2312" w:eastAsia="仿宋_GB2312" w:cs="仿宋_GB2312"/>
                <w:color w:val="auto"/>
                <w:sz w:val="24"/>
                <w:highlight w:val="none"/>
              </w:rPr>
            </w:pPr>
          </w:p>
        </w:tc>
      </w:tr>
      <w:tr w14:paraId="3406AE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14:paraId="25AC0098">
            <w:pPr>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5</w:t>
            </w:r>
          </w:p>
        </w:tc>
        <w:tc>
          <w:tcPr>
            <w:tcW w:w="1531" w:type="dxa"/>
            <w:vAlign w:val="center"/>
          </w:tcPr>
          <w:p w14:paraId="677119AA">
            <w:pPr>
              <w:snapToGrid w:val="0"/>
              <w:spacing w:line="400" w:lineRule="exact"/>
              <w:jc w:val="center"/>
              <w:rPr>
                <w:rFonts w:ascii="仿宋_GB2312" w:hAnsi="仿宋_GB2312" w:eastAsia="仿宋_GB2312" w:cs="仿宋_GB2312"/>
                <w:color w:val="auto"/>
                <w:sz w:val="24"/>
                <w:highlight w:val="none"/>
              </w:rPr>
            </w:pPr>
          </w:p>
        </w:tc>
        <w:tc>
          <w:tcPr>
            <w:tcW w:w="2160" w:type="dxa"/>
            <w:vAlign w:val="center"/>
          </w:tcPr>
          <w:p w14:paraId="25A2B0C2">
            <w:pPr>
              <w:snapToGrid w:val="0"/>
              <w:spacing w:line="400" w:lineRule="exact"/>
              <w:jc w:val="center"/>
              <w:rPr>
                <w:rFonts w:ascii="仿宋_GB2312" w:hAnsi="仿宋_GB2312" w:eastAsia="仿宋_GB2312" w:cs="仿宋_GB2312"/>
                <w:color w:val="auto"/>
                <w:sz w:val="24"/>
                <w:highlight w:val="none"/>
              </w:rPr>
            </w:pPr>
          </w:p>
        </w:tc>
        <w:tc>
          <w:tcPr>
            <w:tcW w:w="2340" w:type="dxa"/>
            <w:vAlign w:val="center"/>
          </w:tcPr>
          <w:p w14:paraId="097206B3">
            <w:pPr>
              <w:spacing w:line="400" w:lineRule="exact"/>
              <w:jc w:val="center"/>
              <w:rPr>
                <w:rFonts w:ascii="仿宋_GB2312" w:hAnsi="仿宋_GB2312" w:eastAsia="仿宋_GB2312" w:cs="仿宋_GB2312"/>
                <w:color w:val="auto"/>
                <w:sz w:val="24"/>
                <w:highlight w:val="none"/>
              </w:rPr>
            </w:pPr>
          </w:p>
        </w:tc>
        <w:tc>
          <w:tcPr>
            <w:tcW w:w="1080" w:type="dxa"/>
            <w:vAlign w:val="center"/>
          </w:tcPr>
          <w:p w14:paraId="64184DF0">
            <w:pPr>
              <w:spacing w:line="400" w:lineRule="exact"/>
              <w:jc w:val="center"/>
              <w:rPr>
                <w:rFonts w:ascii="仿宋_GB2312" w:hAnsi="仿宋_GB2312" w:eastAsia="仿宋_GB2312" w:cs="仿宋_GB2312"/>
                <w:color w:val="auto"/>
                <w:sz w:val="24"/>
                <w:highlight w:val="none"/>
              </w:rPr>
            </w:pPr>
          </w:p>
        </w:tc>
        <w:tc>
          <w:tcPr>
            <w:tcW w:w="1332" w:type="dxa"/>
            <w:vAlign w:val="center"/>
          </w:tcPr>
          <w:p w14:paraId="751C1A91">
            <w:pPr>
              <w:spacing w:line="400" w:lineRule="exact"/>
              <w:jc w:val="center"/>
              <w:rPr>
                <w:rFonts w:ascii="仿宋_GB2312" w:hAnsi="仿宋_GB2312" w:eastAsia="仿宋_GB2312" w:cs="仿宋_GB2312"/>
                <w:color w:val="auto"/>
                <w:sz w:val="24"/>
                <w:highlight w:val="none"/>
              </w:rPr>
            </w:pPr>
          </w:p>
        </w:tc>
      </w:tr>
    </w:tbl>
    <w:p w14:paraId="5CDF1A53">
      <w:pPr>
        <w:autoSpaceDE w:val="0"/>
        <w:autoSpaceDN w:val="0"/>
        <w:spacing w:line="400" w:lineRule="exact"/>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kern w:val="0"/>
          <w:sz w:val="24"/>
          <w:highlight w:val="none"/>
        </w:rPr>
        <w:t>注：1.</w:t>
      </w:r>
      <w:r>
        <w:rPr>
          <w:rFonts w:hint="eastAsia" w:ascii="仿宋_GB2312" w:hAnsi="仿宋_GB2312" w:eastAsia="仿宋_GB2312" w:cs="仿宋_GB2312"/>
          <w:b/>
          <w:color w:val="auto"/>
          <w:sz w:val="24"/>
          <w:highlight w:val="none"/>
        </w:rPr>
        <w:t>如果本项目涉及硬件设备采购，须在技术文件中提供此配置清单，提供主要投标产品的技术参数证明材料（如官网截图、产品彩页、原厂技术说明等）。</w:t>
      </w:r>
    </w:p>
    <w:p w14:paraId="48ECBF10">
      <w:pPr>
        <w:autoSpaceDE w:val="0"/>
        <w:autoSpaceDN w:val="0"/>
        <w:spacing w:line="400" w:lineRule="exact"/>
        <w:rPr>
          <w:rFonts w:ascii="仿宋" w:hAnsi="仿宋" w:eastAsia="仿宋"/>
          <w:b/>
          <w:color w:val="auto"/>
          <w:spacing w:val="6"/>
          <w:sz w:val="24"/>
          <w:highlight w:val="none"/>
        </w:rPr>
      </w:pPr>
      <w:r>
        <w:rPr>
          <w:rFonts w:hint="eastAsia" w:ascii="仿宋" w:hAnsi="仿宋" w:eastAsia="仿宋"/>
          <w:b/>
          <w:color w:val="auto"/>
          <w:spacing w:val="6"/>
          <w:sz w:val="24"/>
          <w:highlight w:val="none"/>
        </w:rPr>
        <w:t>2.</w:t>
      </w:r>
      <w:r>
        <w:rPr>
          <w:rFonts w:hint="eastAsia" w:ascii="仿宋_GB2312" w:hAnsi="仿宋_GB2312" w:eastAsia="仿宋_GB2312" w:cs="仿宋_GB2312"/>
          <w:b/>
          <w:color w:val="auto"/>
          <w:sz w:val="24"/>
          <w:highlight w:val="none"/>
        </w:rPr>
        <w:t xml:space="preserve"> 本项目如需采购政府强制采购的节能产品的或投标人提供的产品是环境标志产品，投标人须提供节能产品、环境标志产品认证证书复印件。</w:t>
      </w:r>
    </w:p>
    <w:p w14:paraId="4EF2AAE2">
      <w:pPr>
        <w:autoSpaceDE w:val="0"/>
        <w:autoSpaceDN w:val="0"/>
        <w:spacing w:line="400" w:lineRule="exact"/>
        <w:rPr>
          <w:rFonts w:ascii="仿宋_GB2312" w:hAnsi="仿宋_GB2312" w:eastAsia="仿宋_GB2312" w:cs="仿宋_GB2312"/>
          <w:b/>
          <w:color w:val="auto"/>
          <w:kern w:val="0"/>
          <w:sz w:val="24"/>
          <w:highlight w:val="none"/>
        </w:rPr>
      </w:pPr>
      <w:r>
        <w:rPr>
          <w:rFonts w:hint="eastAsia" w:ascii="仿宋_GB2312" w:hAnsi="仿宋_GB2312" w:eastAsia="仿宋_GB2312" w:cs="仿宋_GB2312"/>
          <w:b/>
          <w:color w:val="auto"/>
          <w:kern w:val="0"/>
          <w:sz w:val="28"/>
          <w:szCs w:val="28"/>
          <w:highlight w:val="none"/>
        </w:rPr>
        <w:t>附：</w:t>
      </w:r>
      <w:r>
        <w:rPr>
          <w:rFonts w:ascii="仿宋_GB2312" w:hAnsi="仿宋_GB2312" w:eastAsia="仿宋_GB2312" w:cs="仿宋_GB2312"/>
          <w:b/>
          <w:color w:val="auto"/>
          <w:kern w:val="0"/>
          <w:sz w:val="28"/>
          <w:szCs w:val="28"/>
          <w:highlight w:val="none"/>
        </w:rPr>
        <w:object>
          <v:shape id="_x0000_i1025" o:spt="75" type="#_x0000_t75" style="height:42pt;width:443.25pt;" o:ole="t" filled="f" o:preferrelative="t" stroked="f" coordsize="21600,21600">
            <v:path/>
            <v:fill on="f" focussize="0,0"/>
            <v:stroke on="f" joinstyle="miter"/>
            <v:imagedata r:id="rId22" o:title=""/>
            <o:lock v:ext="edit" aspectratio="t"/>
            <w10:wrap type="none"/>
            <w10:anchorlock/>
          </v:shape>
          <o:OLEObject Type="Embed" ProgID="Package" ShapeID="_x0000_i1025" DrawAspect="Content" ObjectID="_1468075725" r:id="rId21">
            <o:LockedField>false</o:LockedField>
          </o:OLEObject>
        </w:object>
      </w:r>
      <w:r>
        <w:rPr>
          <w:rFonts w:ascii="仿宋_GB2312" w:hAnsi="仿宋_GB2312" w:eastAsia="仿宋_GB2312" w:cs="仿宋_GB2312"/>
          <w:b/>
          <w:color w:val="auto"/>
          <w:kern w:val="0"/>
          <w:sz w:val="28"/>
          <w:szCs w:val="28"/>
          <w:highlight w:val="none"/>
        </w:rPr>
        <w:object>
          <v:shape id="_x0000_i1026" o:spt="75" type="#_x0000_t75" style="height:42pt;width:441pt;" o:ole="t" filled="f" o:preferrelative="t" stroked="f" coordsize="21600,21600">
            <v:path/>
            <v:fill on="f" focussize="0,0"/>
            <v:stroke on="f" joinstyle="miter"/>
            <v:imagedata r:id="rId24" o:title=""/>
            <o:lock v:ext="edit" aspectratio="t"/>
            <w10:wrap type="none"/>
            <w10:anchorlock/>
          </v:shape>
          <o:OLEObject Type="Embed" ProgID="Package" ShapeID="_x0000_i1026" DrawAspect="Content" ObjectID="_1468075726" r:id="rId23">
            <o:LockedField>false</o:LockedField>
          </o:OLEObject>
        </w:object>
      </w:r>
    </w:p>
    <w:p w14:paraId="6CB9E13E">
      <w:pPr>
        <w:autoSpaceDE w:val="0"/>
        <w:autoSpaceDN w:val="0"/>
        <w:spacing w:line="400" w:lineRule="exact"/>
        <w:ind w:firstLine="4560" w:firstLineChars="1900"/>
        <w:rPr>
          <w:rFonts w:ascii="仿宋_GB2312" w:hAnsi="仿宋_GB2312" w:eastAsia="仿宋_GB2312" w:cs="仿宋_GB2312"/>
          <w:color w:val="auto"/>
          <w:kern w:val="0"/>
          <w:sz w:val="24"/>
          <w:highlight w:val="none"/>
        </w:rPr>
      </w:pPr>
    </w:p>
    <w:p w14:paraId="2A40FF99">
      <w:pPr>
        <w:spacing w:line="400" w:lineRule="exact"/>
        <w:ind w:firstLine="3600" w:firstLineChars="1500"/>
        <w:rPr>
          <w:rFonts w:ascii="仿宋" w:hAnsi="仿宋" w:eastAsia="仿宋" w:cs="仿宋"/>
          <w:color w:val="auto"/>
          <w:sz w:val="24"/>
          <w:highlight w:val="none"/>
        </w:rPr>
      </w:pPr>
      <w:r>
        <w:rPr>
          <w:rFonts w:hint="eastAsia" w:ascii="仿宋" w:hAnsi="仿宋" w:eastAsia="仿宋" w:cs="仿宋"/>
          <w:color w:val="auto"/>
          <w:sz w:val="24"/>
          <w:highlight w:val="none"/>
          <w:lang w:eastAsia="zh-CN"/>
        </w:rPr>
        <w:t>投标人</w:t>
      </w:r>
      <w:r>
        <w:rPr>
          <w:rFonts w:hint="eastAsia" w:ascii="仿宋" w:hAnsi="仿宋" w:eastAsia="仿宋" w:cs="仿宋"/>
          <w:color w:val="auto"/>
          <w:sz w:val="24"/>
          <w:highlight w:val="none"/>
        </w:rPr>
        <w:t xml:space="preserve">名称（电子签名）：                          </w:t>
      </w:r>
    </w:p>
    <w:p w14:paraId="344C5431">
      <w:pPr>
        <w:spacing w:line="40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 xml:space="preserve">     日期：  年   月   日</w:t>
      </w:r>
    </w:p>
    <w:p w14:paraId="2D6B14BC">
      <w:pPr>
        <w:tabs>
          <w:tab w:val="left" w:pos="2790"/>
          <w:tab w:val="center" w:pos="3835"/>
          <w:tab w:val="left" w:pos="4230"/>
          <w:tab w:val="left" w:pos="4695"/>
        </w:tabs>
        <w:autoSpaceDE w:val="0"/>
        <w:autoSpaceDN w:val="0"/>
        <w:spacing w:line="400" w:lineRule="exact"/>
        <w:ind w:right="1400"/>
        <w:jc w:val="left"/>
        <w:outlineLvl w:val="1"/>
        <w:rPr>
          <w:rFonts w:ascii="仿宋_GB2312" w:hAnsi="仿宋_GB2312" w:eastAsia="仿宋_GB2312" w:cs="仿宋_GB2312"/>
          <w:b/>
          <w:bCs/>
          <w:color w:val="auto"/>
          <w:kern w:val="0"/>
          <w:sz w:val="24"/>
          <w:highlight w:val="none"/>
          <w:lang w:val="zh-CN"/>
        </w:rPr>
      </w:pPr>
      <w:r>
        <w:rPr>
          <w:rFonts w:hint="eastAsia" w:ascii="仿宋_GB2312" w:hAnsi="仿宋_GB2312" w:eastAsia="仿宋_GB2312" w:cs="仿宋_GB2312"/>
          <w:b/>
          <w:bCs/>
          <w:color w:val="auto"/>
          <w:kern w:val="0"/>
          <w:sz w:val="24"/>
          <w:highlight w:val="none"/>
          <w:lang w:val="zh-CN"/>
        </w:rPr>
        <w:tab/>
      </w:r>
      <w:r>
        <w:rPr>
          <w:rFonts w:hint="eastAsia" w:ascii="仿宋_GB2312" w:hAnsi="仿宋_GB2312" w:eastAsia="仿宋_GB2312" w:cs="仿宋_GB2312"/>
          <w:b/>
          <w:bCs/>
          <w:color w:val="auto"/>
          <w:kern w:val="0"/>
          <w:sz w:val="24"/>
          <w:highlight w:val="none"/>
          <w:lang w:val="zh-CN"/>
        </w:rPr>
        <w:tab/>
      </w:r>
    </w:p>
    <w:p w14:paraId="0A0724D2">
      <w:pPr>
        <w:tabs>
          <w:tab w:val="left" w:pos="2790"/>
          <w:tab w:val="left" w:pos="4230"/>
        </w:tabs>
        <w:autoSpaceDE w:val="0"/>
        <w:autoSpaceDN w:val="0"/>
        <w:spacing w:line="400" w:lineRule="exact"/>
        <w:ind w:right="1400"/>
        <w:jc w:val="center"/>
        <w:outlineLvl w:val="1"/>
        <w:rPr>
          <w:rFonts w:ascii="仿宋_GB2312" w:hAnsi="仿宋_GB2312" w:eastAsia="仿宋_GB2312" w:cs="仿宋_GB2312"/>
          <w:b/>
          <w:bCs/>
          <w:color w:val="auto"/>
          <w:kern w:val="0"/>
          <w:sz w:val="36"/>
          <w:szCs w:val="36"/>
          <w:highlight w:val="none"/>
          <w:lang w:val="zh-CN"/>
        </w:rPr>
      </w:pPr>
    </w:p>
    <w:p w14:paraId="745981C0">
      <w:pPr>
        <w:pageBreakBefore w:val="0"/>
        <w:tabs>
          <w:tab w:val="left" w:pos="2790"/>
          <w:tab w:val="left" w:pos="4230"/>
        </w:tabs>
        <w:autoSpaceDE w:val="0"/>
        <w:autoSpaceDN w:val="0"/>
        <w:spacing w:line="400" w:lineRule="exact"/>
        <w:ind w:right="1400"/>
        <w:jc w:val="center"/>
        <w:outlineLvl w:val="1"/>
        <w:rPr>
          <w:rFonts w:ascii="仿宋_GB2312" w:hAnsi="仿宋_GB2312" w:eastAsia="仿宋_GB2312" w:cs="仿宋_GB2312"/>
          <w:b/>
          <w:bCs/>
          <w:color w:val="auto"/>
          <w:kern w:val="0"/>
          <w:sz w:val="32"/>
          <w:szCs w:val="32"/>
          <w:highlight w:val="none"/>
          <w:lang w:val="zh-CN"/>
        </w:rPr>
      </w:pPr>
      <w:r>
        <w:rPr>
          <w:rFonts w:hint="eastAsia" w:ascii="仿宋_GB2312" w:hAnsi="仿宋_GB2312" w:eastAsia="仿宋_GB2312" w:cs="仿宋_GB2312"/>
          <w:b/>
          <w:bCs/>
          <w:color w:val="auto"/>
          <w:kern w:val="0"/>
          <w:sz w:val="32"/>
          <w:szCs w:val="32"/>
          <w:highlight w:val="none"/>
          <w:lang w:val="en-US" w:eastAsia="zh-CN"/>
        </w:rPr>
        <w:t>十</w:t>
      </w:r>
      <w:r>
        <w:rPr>
          <w:rFonts w:hint="eastAsia" w:ascii="仿宋_GB2312" w:hAnsi="仿宋_GB2312" w:eastAsia="仿宋_GB2312" w:cs="仿宋_GB2312"/>
          <w:b/>
          <w:bCs/>
          <w:color w:val="auto"/>
          <w:kern w:val="0"/>
          <w:sz w:val="32"/>
          <w:szCs w:val="32"/>
          <w:highlight w:val="none"/>
          <w:lang w:val="zh-CN"/>
        </w:rPr>
        <w:t>、组织实施方案</w:t>
      </w:r>
    </w:p>
    <w:p w14:paraId="0D0D0179">
      <w:pPr>
        <w:autoSpaceDE w:val="0"/>
        <w:autoSpaceDN w:val="0"/>
        <w:spacing w:line="400" w:lineRule="exact"/>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（由投标人根据采购需求及招标文件要求编制）</w:t>
      </w:r>
    </w:p>
    <w:p w14:paraId="297B3D62">
      <w:pPr>
        <w:pStyle w:val="80"/>
        <w:spacing w:line="400" w:lineRule="exact"/>
        <w:rPr>
          <w:color w:val="auto"/>
          <w:highlight w:val="none"/>
        </w:rPr>
      </w:pPr>
    </w:p>
    <w:p w14:paraId="74D536BD">
      <w:pPr>
        <w:tabs>
          <w:tab w:val="left" w:pos="2790"/>
          <w:tab w:val="left" w:pos="4230"/>
        </w:tabs>
        <w:autoSpaceDE w:val="0"/>
        <w:autoSpaceDN w:val="0"/>
        <w:spacing w:line="400" w:lineRule="exact"/>
        <w:ind w:right="1400"/>
        <w:outlineLvl w:val="1"/>
        <w:rPr>
          <w:rFonts w:ascii="仿宋_GB2312" w:hAnsi="仿宋_GB2312" w:eastAsia="仿宋_GB2312" w:cs="仿宋_GB2312"/>
          <w:b/>
          <w:bCs/>
          <w:color w:val="auto"/>
          <w:kern w:val="0"/>
          <w:sz w:val="24"/>
          <w:highlight w:val="none"/>
          <w:lang w:val="zh-CN"/>
        </w:rPr>
      </w:pPr>
      <w:r>
        <w:rPr>
          <w:rFonts w:hint="eastAsia" w:ascii="仿宋_GB2312" w:hAnsi="仿宋_GB2312" w:eastAsia="仿宋_GB2312" w:cs="仿宋_GB2312"/>
          <w:b/>
          <w:bCs/>
          <w:color w:val="auto"/>
          <w:kern w:val="0"/>
          <w:sz w:val="24"/>
          <w:highlight w:val="none"/>
          <w:lang w:val="zh-CN"/>
        </w:rPr>
        <w:t>附表:项目实施进度计划表</w:t>
      </w:r>
      <w:r>
        <w:rPr>
          <w:rFonts w:hint="eastAsia" w:ascii="仿宋_GB2312" w:hAnsi="仿宋_GB2312" w:eastAsia="仿宋_GB2312" w:cs="仿宋_GB2312"/>
          <w:b/>
          <w:color w:val="auto"/>
          <w:sz w:val="24"/>
          <w:highlight w:val="none"/>
        </w:rPr>
        <w:t xml:space="preserve">(以生效日算起) </w:t>
      </w:r>
    </w:p>
    <w:tbl>
      <w:tblPr>
        <w:tblStyle w:val="62"/>
        <w:tblW w:w="10030" w:type="dxa"/>
        <w:tblInd w:w="-25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88"/>
        <w:gridCol w:w="552"/>
        <w:gridCol w:w="552"/>
        <w:gridCol w:w="552"/>
        <w:gridCol w:w="552"/>
        <w:gridCol w:w="552"/>
        <w:gridCol w:w="552"/>
        <w:gridCol w:w="553"/>
        <w:gridCol w:w="553"/>
        <w:gridCol w:w="553"/>
        <w:gridCol w:w="553"/>
        <w:gridCol w:w="553"/>
        <w:gridCol w:w="553"/>
        <w:gridCol w:w="553"/>
        <w:gridCol w:w="553"/>
        <w:gridCol w:w="553"/>
        <w:gridCol w:w="553"/>
      </w:tblGrid>
      <w:tr w14:paraId="3A94DE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trPr>
        <w:tc>
          <w:tcPr>
            <w:tcW w:w="1188" w:type="dxa"/>
            <w:tcBorders>
              <w:tl2br w:val="single" w:color="auto" w:sz="4" w:space="0"/>
            </w:tcBorders>
            <w:vAlign w:val="center"/>
          </w:tcPr>
          <w:p w14:paraId="5C33CFB7">
            <w:pPr>
              <w:spacing w:line="400" w:lineRule="exact"/>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 xml:space="preserve">  工作日</w:t>
            </w:r>
          </w:p>
          <w:p w14:paraId="3230FBD6">
            <w:pPr>
              <w:spacing w:line="400" w:lineRule="exact"/>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内容</w:t>
            </w:r>
          </w:p>
        </w:tc>
        <w:tc>
          <w:tcPr>
            <w:tcW w:w="552" w:type="dxa"/>
            <w:vAlign w:val="center"/>
          </w:tcPr>
          <w:p w14:paraId="4131AAC4">
            <w:pPr>
              <w:spacing w:line="400" w:lineRule="exact"/>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w:t>
            </w:r>
          </w:p>
        </w:tc>
        <w:tc>
          <w:tcPr>
            <w:tcW w:w="552" w:type="dxa"/>
            <w:vAlign w:val="center"/>
          </w:tcPr>
          <w:p w14:paraId="4559C69A">
            <w:pPr>
              <w:spacing w:line="400" w:lineRule="exact"/>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2</w:t>
            </w:r>
          </w:p>
        </w:tc>
        <w:tc>
          <w:tcPr>
            <w:tcW w:w="552" w:type="dxa"/>
            <w:vAlign w:val="center"/>
          </w:tcPr>
          <w:p w14:paraId="1139217E">
            <w:pPr>
              <w:spacing w:line="400" w:lineRule="exact"/>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3</w:t>
            </w:r>
          </w:p>
        </w:tc>
        <w:tc>
          <w:tcPr>
            <w:tcW w:w="552" w:type="dxa"/>
            <w:vAlign w:val="center"/>
          </w:tcPr>
          <w:p w14:paraId="43C9B373">
            <w:pPr>
              <w:spacing w:line="400" w:lineRule="exact"/>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4</w:t>
            </w:r>
          </w:p>
        </w:tc>
        <w:tc>
          <w:tcPr>
            <w:tcW w:w="552" w:type="dxa"/>
            <w:vAlign w:val="center"/>
          </w:tcPr>
          <w:p w14:paraId="1D2E359B">
            <w:pPr>
              <w:spacing w:line="400" w:lineRule="exact"/>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5</w:t>
            </w:r>
          </w:p>
        </w:tc>
        <w:tc>
          <w:tcPr>
            <w:tcW w:w="552" w:type="dxa"/>
            <w:vAlign w:val="center"/>
          </w:tcPr>
          <w:p w14:paraId="38468E38">
            <w:pPr>
              <w:spacing w:line="400" w:lineRule="exact"/>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6</w:t>
            </w:r>
          </w:p>
        </w:tc>
        <w:tc>
          <w:tcPr>
            <w:tcW w:w="553" w:type="dxa"/>
            <w:vAlign w:val="center"/>
          </w:tcPr>
          <w:p w14:paraId="06CAAF3C">
            <w:pPr>
              <w:spacing w:line="400" w:lineRule="exact"/>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7</w:t>
            </w:r>
          </w:p>
        </w:tc>
        <w:tc>
          <w:tcPr>
            <w:tcW w:w="553" w:type="dxa"/>
            <w:vAlign w:val="center"/>
          </w:tcPr>
          <w:p w14:paraId="52EF2EAF">
            <w:pPr>
              <w:spacing w:line="400" w:lineRule="exact"/>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8</w:t>
            </w:r>
          </w:p>
        </w:tc>
        <w:tc>
          <w:tcPr>
            <w:tcW w:w="553" w:type="dxa"/>
            <w:vAlign w:val="center"/>
          </w:tcPr>
          <w:p w14:paraId="6EBE05C9">
            <w:pPr>
              <w:spacing w:line="400" w:lineRule="exact"/>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9</w:t>
            </w:r>
          </w:p>
        </w:tc>
        <w:tc>
          <w:tcPr>
            <w:tcW w:w="553" w:type="dxa"/>
            <w:vAlign w:val="center"/>
          </w:tcPr>
          <w:p w14:paraId="43355AA5">
            <w:pPr>
              <w:spacing w:line="400" w:lineRule="exact"/>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10</w:t>
            </w:r>
          </w:p>
        </w:tc>
        <w:tc>
          <w:tcPr>
            <w:tcW w:w="553" w:type="dxa"/>
            <w:vAlign w:val="center"/>
          </w:tcPr>
          <w:p w14:paraId="40312AE7">
            <w:pPr>
              <w:spacing w:line="400" w:lineRule="exact"/>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11</w:t>
            </w:r>
          </w:p>
        </w:tc>
        <w:tc>
          <w:tcPr>
            <w:tcW w:w="553" w:type="dxa"/>
            <w:vAlign w:val="center"/>
          </w:tcPr>
          <w:p w14:paraId="66F9BB0B">
            <w:pPr>
              <w:spacing w:line="400" w:lineRule="exact"/>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12</w:t>
            </w:r>
          </w:p>
        </w:tc>
        <w:tc>
          <w:tcPr>
            <w:tcW w:w="553" w:type="dxa"/>
            <w:vAlign w:val="center"/>
          </w:tcPr>
          <w:p w14:paraId="19801026">
            <w:pPr>
              <w:spacing w:line="400" w:lineRule="exact"/>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13</w:t>
            </w:r>
          </w:p>
        </w:tc>
        <w:tc>
          <w:tcPr>
            <w:tcW w:w="553" w:type="dxa"/>
            <w:vAlign w:val="center"/>
          </w:tcPr>
          <w:p w14:paraId="531E8376">
            <w:pPr>
              <w:spacing w:line="400" w:lineRule="exact"/>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14</w:t>
            </w:r>
          </w:p>
        </w:tc>
        <w:tc>
          <w:tcPr>
            <w:tcW w:w="553" w:type="dxa"/>
            <w:vAlign w:val="center"/>
          </w:tcPr>
          <w:p w14:paraId="4F5A9E6B">
            <w:pPr>
              <w:spacing w:line="400" w:lineRule="exact"/>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15</w:t>
            </w:r>
          </w:p>
        </w:tc>
        <w:tc>
          <w:tcPr>
            <w:tcW w:w="553" w:type="dxa"/>
            <w:vAlign w:val="center"/>
          </w:tcPr>
          <w:p w14:paraId="737C0A51">
            <w:pPr>
              <w:spacing w:line="400" w:lineRule="exact"/>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w:t>
            </w:r>
          </w:p>
        </w:tc>
      </w:tr>
      <w:tr w14:paraId="7E5470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2703D648">
            <w:pPr>
              <w:spacing w:line="400" w:lineRule="exact"/>
              <w:rPr>
                <w:rFonts w:ascii="仿宋_GB2312" w:hAnsi="仿宋_GB2312" w:eastAsia="仿宋_GB2312" w:cs="仿宋_GB2312"/>
                <w:color w:val="auto"/>
                <w:sz w:val="24"/>
                <w:highlight w:val="none"/>
              </w:rPr>
            </w:pPr>
          </w:p>
        </w:tc>
        <w:tc>
          <w:tcPr>
            <w:tcW w:w="552" w:type="dxa"/>
          </w:tcPr>
          <w:p w14:paraId="7F75ADCC">
            <w:pPr>
              <w:spacing w:line="400" w:lineRule="exact"/>
              <w:rPr>
                <w:rFonts w:ascii="仿宋_GB2312" w:hAnsi="仿宋_GB2312" w:eastAsia="仿宋_GB2312" w:cs="仿宋_GB2312"/>
                <w:color w:val="auto"/>
                <w:sz w:val="24"/>
                <w:highlight w:val="none"/>
              </w:rPr>
            </w:pPr>
          </w:p>
        </w:tc>
        <w:tc>
          <w:tcPr>
            <w:tcW w:w="552" w:type="dxa"/>
          </w:tcPr>
          <w:p w14:paraId="7D398817">
            <w:pPr>
              <w:spacing w:line="400" w:lineRule="exact"/>
              <w:rPr>
                <w:rFonts w:ascii="仿宋_GB2312" w:hAnsi="仿宋_GB2312" w:eastAsia="仿宋_GB2312" w:cs="仿宋_GB2312"/>
                <w:color w:val="auto"/>
                <w:sz w:val="24"/>
                <w:highlight w:val="none"/>
              </w:rPr>
            </w:pPr>
          </w:p>
        </w:tc>
        <w:tc>
          <w:tcPr>
            <w:tcW w:w="552" w:type="dxa"/>
          </w:tcPr>
          <w:p w14:paraId="70750DF5">
            <w:pPr>
              <w:spacing w:line="400" w:lineRule="exact"/>
              <w:rPr>
                <w:rFonts w:ascii="仿宋_GB2312" w:hAnsi="仿宋_GB2312" w:eastAsia="仿宋_GB2312" w:cs="仿宋_GB2312"/>
                <w:color w:val="auto"/>
                <w:sz w:val="24"/>
                <w:highlight w:val="none"/>
              </w:rPr>
            </w:pPr>
          </w:p>
        </w:tc>
        <w:tc>
          <w:tcPr>
            <w:tcW w:w="552" w:type="dxa"/>
          </w:tcPr>
          <w:p w14:paraId="2F28FFD0">
            <w:pPr>
              <w:spacing w:line="400" w:lineRule="exact"/>
              <w:rPr>
                <w:rFonts w:ascii="仿宋_GB2312" w:hAnsi="仿宋_GB2312" w:eastAsia="仿宋_GB2312" w:cs="仿宋_GB2312"/>
                <w:color w:val="auto"/>
                <w:sz w:val="24"/>
                <w:highlight w:val="none"/>
              </w:rPr>
            </w:pPr>
          </w:p>
        </w:tc>
        <w:tc>
          <w:tcPr>
            <w:tcW w:w="552" w:type="dxa"/>
          </w:tcPr>
          <w:p w14:paraId="6A437510">
            <w:pPr>
              <w:spacing w:line="400" w:lineRule="exact"/>
              <w:rPr>
                <w:rFonts w:ascii="仿宋_GB2312" w:hAnsi="仿宋_GB2312" w:eastAsia="仿宋_GB2312" w:cs="仿宋_GB2312"/>
                <w:color w:val="auto"/>
                <w:sz w:val="24"/>
                <w:highlight w:val="none"/>
              </w:rPr>
            </w:pPr>
          </w:p>
        </w:tc>
        <w:tc>
          <w:tcPr>
            <w:tcW w:w="552" w:type="dxa"/>
          </w:tcPr>
          <w:p w14:paraId="773B7C7E">
            <w:pPr>
              <w:spacing w:line="400" w:lineRule="exact"/>
              <w:rPr>
                <w:rFonts w:ascii="仿宋_GB2312" w:hAnsi="仿宋_GB2312" w:eastAsia="仿宋_GB2312" w:cs="仿宋_GB2312"/>
                <w:color w:val="auto"/>
                <w:sz w:val="24"/>
                <w:highlight w:val="none"/>
              </w:rPr>
            </w:pPr>
          </w:p>
        </w:tc>
        <w:tc>
          <w:tcPr>
            <w:tcW w:w="553" w:type="dxa"/>
          </w:tcPr>
          <w:p w14:paraId="3FE0AF25">
            <w:pPr>
              <w:spacing w:line="400" w:lineRule="exact"/>
              <w:rPr>
                <w:rFonts w:ascii="仿宋_GB2312" w:hAnsi="仿宋_GB2312" w:eastAsia="仿宋_GB2312" w:cs="仿宋_GB2312"/>
                <w:color w:val="auto"/>
                <w:sz w:val="24"/>
                <w:highlight w:val="none"/>
              </w:rPr>
            </w:pPr>
          </w:p>
        </w:tc>
        <w:tc>
          <w:tcPr>
            <w:tcW w:w="553" w:type="dxa"/>
          </w:tcPr>
          <w:p w14:paraId="130F8961">
            <w:pPr>
              <w:spacing w:line="400" w:lineRule="exact"/>
              <w:rPr>
                <w:rFonts w:ascii="仿宋_GB2312" w:hAnsi="仿宋_GB2312" w:eastAsia="仿宋_GB2312" w:cs="仿宋_GB2312"/>
                <w:color w:val="auto"/>
                <w:sz w:val="24"/>
                <w:highlight w:val="none"/>
              </w:rPr>
            </w:pPr>
          </w:p>
        </w:tc>
        <w:tc>
          <w:tcPr>
            <w:tcW w:w="553" w:type="dxa"/>
          </w:tcPr>
          <w:p w14:paraId="282C6BBC">
            <w:pPr>
              <w:spacing w:line="400" w:lineRule="exact"/>
              <w:rPr>
                <w:rFonts w:ascii="仿宋_GB2312" w:hAnsi="仿宋_GB2312" w:eastAsia="仿宋_GB2312" w:cs="仿宋_GB2312"/>
                <w:color w:val="auto"/>
                <w:sz w:val="24"/>
                <w:highlight w:val="none"/>
              </w:rPr>
            </w:pPr>
          </w:p>
        </w:tc>
        <w:tc>
          <w:tcPr>
            <w:tcW w:w="553" w:type="dxa"/>
          </w:tcPr>
          <w:p w14:paraId="743E691D">
            <w:pPr>
              <w:spacing w:line="400" w:lineRule="exact"/>
              <w:rPr>
                <w:rFonts w:ascii="仿宋_GB2312" w:hAnsi="仿宋_GB2312" w:eastAsia="仿宋_GB2312" w:cs="仿宋_GB2312"/>
                <w:color w:val="auto"/>
                <w:sz w:val="24"/>
                <w:highlight w:val="none"/>
              </w:rPr>
            </w:pPr>
          </w:p>
        </w:tc>
        <w:tc>
          <w:tcPr>
            <w:tcW w:w="553" w:type="dxa"/>
          </w:tcPr>
          <w:p w14:paraId="52544523">
            <w:pPr>
              <w:spacing w:line="400" w:lineRule="exact"/>
              <w:rPr>
                <w:rFonts w:ascii="仿宋_GB2312" w:hAnsi="仿宋_GB2312" w:eastAsia="仿宋_GB2312" w:cs="仿宋_GB2312"/>
                <w:color w:val="auto"/>
                <w:sz w:val="24"/>
                <w:highlight w:val="none"/>
              </w:rPr>
            </w:pPr>
          </w:p>
        </w:tc>
        <w:tc>
          <w:tcPr>
            <w:tcW w:w="553" w:type="dxa"/>
          </w:tcPr>
          <w:p w14:paraId="2375EDDA">
            <w:pPr>
              <w:spacing w:line="400" w:lineRule="exact"/>
              <w:rPr>
                <w:rFonts w:ascii="仿宋_GB2312" w:hAnsi="仿宋_GB2312" w:eastAsia="仿宋_GB2312" w:cs="仿宋_GB2312"/>
                <w:color w:val="auto"/>
                <w:sz w:val="24"/>
                <w:highlight w:val="none"/>
              </w:rPr>
            </w:pPr>
          </w:p>
        </w:tc>
        <w:tc>
          <w:tcPr>
            <w:tcW w:w="553" w:type="dxa"/>
          </w:tcPr>
          <w:p w14:paraId="7CA78FF7">
            <w:pPr>
              <w:spacing w:line="400" w:lineRule="exact"/>
              <w:rPr>
                <w:rFonts w:ascii="仿宋_GB2312" w:hAnsi="仿宋_GB2312" w:eastAsia="仿宋_GB2312" w:cs="仿宋_GB2312"/>
                <w:color w:val="auto"/>
                <w:sz w:val="24"/>
                <w:highlight w:val="none"/>
              </w:rPr>
            </w:pPr>
          </w:p>
        </w:tc>
        <w:tc>
          <w:tcPr>
            <w:tcW w:w="553" w:type="dxa"/>
          </w:tcPr>
          <w:p w14:paraId="2F7E6F2A">
            <w:pPr>
              <w:spacing w:line="400" w:lineRule="exact"/>
              <w:rPr>
                <w:rFonts w:ascii="仿宋_GB2312" w:hAnsi="仿宋_GB2312" w:eastAsia="仿宋_GB2312" w:cs="仿宋_GB2312"/>
                <w:color w:val="auto"/>
                <w:sz w:val="24"/>
                <w:highlight w:val="none"/>
              </w:rPr>
            </w:pPr>
          </w:p>
        </w:tc>
        <w:tc>
          <w:tcPr>
            <w:tcW w:w="553" w:type="dxa"/>
          </w:tcPr>
          <w:p w14:paraId="15559779">
            <w:pPr>
              <w:spacing w:line="400" w:lineRule="exact"/>
              <w:rPr>
                <w:rFonts w:ascii="仿宋_GB2312" w:hAnsi="仿宋_GB2312" w:eastAsia="仿宋_GB2312" w:cs="仿宋_GB2312"/>
                <w:color w:val="auto"/>
                <w:sz w:val="24"/>
                <w:highlight w:val="none"/>
              </w:rPr>
            </w:pPr>
          </w:p>
        </w:tc>
        <w:tc>
          <w:tcPr>
            <w:tcW w:w="553" w:type="dxa"/>
          </w:tcPr>
          <w:p w14:paraId="2889EC05">
            <w:pPr>
              <w:spacing w:line="400" w:lineRule="exact"/>
              <w:rPr>
                <w:rFonts w:ascii="仿宋_GB2312" w:hAnsi="仿宋_GB2312" w:eastAsia="仿宋_GB2312" w:cs="仿宋_GB2312"/>
                <w:color w:val="auto"/>
                <w:sz w:val="24"/>
                <w:highlight w:val="none"/>
              </w:rPr>
            </w:pPr>
          </w:p>
        </w:tc>
      </w:tr>
      <w:tr w14:paraId="1D0540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17AE9806">
            <w:pPr>
              <w:spacing w:line="400" w:lineRule="exact"/>
              <w:rPr>
                <w:rFonts w:ascii="仿宋_GB2312" w:hAnsi="仿宋_GB2312" w:eastAsia="仿宋_GB2312" w:cs="仿宋_GB2312"/>
                <w:color w:val="auto"/>
                <w:sz w:val="24"/>
                <w:highlight w:val="none"/>
              </w:rPr>
            </w:pPr>
          </w:p>
        </w:tc>
        <w:tc>
          <w:tcPr>
            <w:tcW w:w="552" w:type="dxa"/>
          </w:tcPr>
          <w:p w14:paraId="035B90C5">
            <w:pPr>
              <w:spacing w:line="400" w:lineRule="exact"/>
              <w:rPr>
                <w:rFonts w:ascii="仿宋_GB2312" w:hAnsi="仿宋_GB2312" w:eastAsia="仿宋_GB2312" w:cs="仿宋_GB2312"/>
                <w:color w:val="auto"/>
                <w:sz w:val="24"/>
                <w:highlight w:val="none"/>
              </w:rPr>
            </w:pPr>
          </w:p>
        </w:tc>
        <w:tc>
          <w:tcPr>
            <w:tcW w:w="552" w:type="dxa"/>
          </w:tcPr>
          <w:p w14:paraId="400219AA">
            <w:pPr>
              <w:spacing w:line="400" w:lineRule="exact"/>
              <w:rPr>
                <w:rFonts w:ascii="仿宋_GB2312" w:hAnsi="仿宋_GB2312" w:eastAsia="仿宋_GB2312" w:cs="仿宋_GB2312"/>
                <w:color w:val="auto"/>
                <w:sz w:val="24"/>
                <w:highlight w:val="none"/>
              </w:rPr>
            </w:pPr>
          </w:p>
        </w:tc>
        <w:tc>
          <w:tcPr>
            <w:tcW w:w="552" w:type="dxa"/>
          </w:tcPr>
          <w:p w14:paraId="14673166">
            <w:pPr>
              <w:spacing w:line="400" w:lineRule="exact"/>
              <w:rPr>
                <w:rFonts w:ascii="仿宋_GB2312" w:hAnsi="仿宋_GB2312" w:eastAsia="仿宋_GB2312" w:cs="仿宋_GB2312"/>
                <w:color w:val="auto"/>
                <w:sz w:val="24"/>
                <w:highlight w:val="none"/>
              </w:rPr>
            </w:pPr>
          </w:p>
        </w:tc>
        <w:tc>
          <w:tcPr>
            <w:tcW w:w="552" w:type="dxa"/>
          </w:tcPr>
          <w:p w14:paraId="5862BC04">
            <w:pPr>
              <w:spacing w:line="400" w:lineRule="exact"/>
              <w:rPr>
                <w:rFonts w:ascii="仿宋_GB2312" w:hAnsi="仿宋_GB2312" w:eastAsia="仿宋_GB2312" w:cs="仿宋_GB2312"/>
                <w:color w:val="auto"/>
                <w:sz w:val="24"/>
                <w:highlight w:val="none"/>
              </w:rPr>
            </w:pPr>
          </w:p>
        </w:tc>
        <w:tc>
          <w:tcPr>
            <w:tcW w:w="552" w:type="dxa"/>
          </w:tcPr>
          <w:p w14:paraId="36B3263A">
            <w:pPr>
              <w:spacing w:line="400" w:lineRule="exact"/>
              <w:rPr>
                <w:rFonts w:ascii="仿宋_GB2312" w:hAnsi="仿宋_GB2312" w:eastAsia="仿宋_GB2312" w:cs="仿宋_GB2312"/>
                <w:color w:val="auto"/>
                <w:sz w:val="24"/>
                <w:highlight w:val="none"/>
              </w:rPr>
            </w:pPr>
          </w:p>
        </w:tc>
        <w:tc>
          <w:tcPr>
            <w:tcW w:w="552" w:type="dxa"/>
          </w:tcPr>
          <w:p w14:paraId="467E73DF">
            <w:pPr>
              <w:spacing w:line="400" w:lineRule="exact"/>
              <w:rPr>
                <w:rFonts w:ascii="仿宋_GB2312" w:hAnsi="仿宋_GB2312" w:eastAsia="仿宋_GB2312" w:cs="仿宋_GB2312"/>
                <w:color w:val="auto"/>
                <w:sz w:val="24"/>
                <w:highlight w:val="none"/>
              </w:rPr>
            </w:pPr>
          </w:p>
        </w:tc>
        <w:tc>
          <w:tcPr>
            <w:tcW w:w="553" w:type="dxa"/>
          </w:tcPr>
          <w:p w14:paraId="2C718F05">
            <w:pPr>
              <w:spacing w:line="400" w:lineRule="exact"/>
              <w:rPr>
                <w:rFonts w:ascii="仿宋_GB2312" w:hAnsi="仿宋_GB2312" w:eastAsia="仿宋_GB2312" w:cs="仿宋_GB2312"/>
                <w:color w:val="auto"/>
                <w:sz w:val="24"/>
                <w:highlight w:val="none"/>
              </w:rPr>
            </w:pPr>
          </w:p>
        </w:tc>
        <w:tc>
          <w:tcPr>
            <w:tcW w:w="553" w:type="dxa"/>
          </w:tcPr>
          <w:p w14:paraId="08654D45">
            <w:pPr>
              <w:spacing w:line="400" w:lineRule="exact"/>
              <w:rPr>
                <w:rFonts w:ascii="仿宋_GB2312" w:hAnsi="仿宋_GB2312" w:eastAsia="仿宋_GB2312" w:cs="仿宋_GB2312"/>
                <w:color w:val="auto"/>
                <w:sz w:val="24"/>
                <w:highlight w:val="none"/>
              </w:rPr>
            </w:pPr>
          </w:p>
        </w:tc>
        <w:tc>
          <w:tcPr>
            <w:tcW w:w="553" w:type="dxa"/>
          </w:tcPr>
          <w:p w14:paraId="5EF4FDAB">
            <w:pPr>
              <w:spacing w:line="400" w:lineRule="exact"/>
              <w:rPr>
                <w:rFonts w:ascii="仿宋_GB2312" w:hAnsi="仿宋_GB2312" w:eastAsia="仿宋_GB2312" w:cs="仿宋_GB2312"/>
                <w:color w:val="auto"/>
                <w:sz w:val="24"/>
                <w:highlight w:val="none"/>
              </w:rPr>
            </w:pPr>
          </w:p>
        </w:tc>
        <w:tc>
          <w:tcPr>
            <w:tcW w:w="553" w:type="dxa"/>
          </w:tcPr>
          <w:p w14:paraId="18DCFA60">
            <w:pPr>
              <w:spacing w:line="400" w:lineRule="exact"/>
              <w:rPr>
                <w:rFonts w:ascii="仿宋_GB2312" w:hAnsi="仿宋_GB2312" w:eastAsia="仿宋_GB2312" w:cs="仿宋_GB2312"/>
                <w:color w:val="auto"/>
                <w:sz w:val="24"/>
                <w:highlight w:val="none"/>
              </w:rPr>
            </w:pPr>
          </w:p>
        </w:tc>
        <w:tc>
          <w:tcPr>
            <w:tcW w:w="553" w:type="dxa"/>
          </w:tcPr>
          <w:p w14:paraId="6A85B8AC">
            <w:pPr>
              <w:spacing w:line="400" w:lineRule="exact"/>
              <w:rPr>
                <w:rFonts w:ascii="仿宋_GB2312" w:hAnsi="仿宋_GB2312" w:eastAsia="仿宋_GB2312" w:cs="仿宋_GB2312"/>
                <w:color w:val="auto"/>
                <w:sz w:val="24"/>
                <w:highlight w:val="none"/>
              </w:rPr>
            </w:pPr>
          </w:p>
        </w:tc>
        <w:tc>
          <w:tcPr>
            <w:tcW w:w="553" w:type="dxa"/>
          </w:tcPr>
          <w:p w14:paraId="04747926">
            <w:pPr>
              <w:spacing w:line="400" w:lineRule="exact"/>
              <w:rPr>
                <w:rFonts w:ascii="仿宋_GB2312" w:hAnsi="仿宋_GB2312" w:eastAsia="仿宋_GB2312" w:cs="仿宋_GB2312"/>
                <w:color w:val="auto"/>
                <w:sz w:val="24"/>
                <w:highlight w:val="none"/>
              </w:rPr>
            </w:pPr>
          </w:p>
        </w:tc>
        <w:tc>
          <w:tcPr>
            <w:tcW w:w="553" w:type="dxa"/>
          </w:tcPr>
          <w:p w14:paraId="15A48C3E">
            <w:pPr>
              <w:spacing w:line="400" w:lineRule="exact"/>
              <w:rPr>
                <w:rFonts w:ascii="仿宋_GB2312" w:hAnsi="仿宋_GB2312" w:eastAsia="仿宋_GB2312" w:cs="仿宋_GB2312"/>
                <w:color w:val="auto"/>
                <w:sz w:val="24"/>
                <w:highlight w:val="none"/>
              </w:rPr>
            </w:pPr>
          </w:p>
        </w:tc>
        <w:tc>
          <w:tcPr>
            <w:tcW w:w="553" w:type="dxa"/>
          </w:tcPr>
          <w:p w14:paraId="5EDBF0D6">
            <w:pPr>
              <w:spacing w:line="400" w:lineRule="exact"/>
              <w:rPr>
                <w:rFonts w:ascii="仿宋_GB2312" w:hAnsi="仿宋_GB2312" w:eastAsia="仿宋_GB2312" w:cs="仿宋_GB2312"/>
                <w:color w:val="auto"/>
                <w:sz w:val="24"/>
                <w:highlight w:val="none"/>
              </w:rPr>
            </w:pPr>
          </w:p>
        </w:tc>
        <w:tc>
          <w:tcPr>
            <w:tcW w:w="553" w:type="dxa"/>
          </w:tcPr>
          <w:p w14:paraId="0B736A2D">
            <w:pPr>
              <w:spacing w:line="400" w:lineRule="exact"/>
              <w:rPr>
                <w:rFonts w:ascii="仿宋_GB2312" w:hAnsi="仿宋_GB2312" w:eastAsia="仿宋_GB2312" w:cs="仿宋_GB2312"/>
                <w:color w:val="auto"/>
                <w:sz w:val="24"/>
                <w:highlight w:val="none"/>
              </w:rPr>
            </w:pPr>
          </w:p>
        </w:tc>
        <w:tc>
          <w:tcPr>
            <w:tcW w:w="553" w:type="dxa"/>
          </w:tcPr>
          <w:p w14:paraId="2832BF39">
            <w:pPr>
              <w:spacing w:line="400" w:lineRule="exact"/>
              <w:rPr>
                <w:rFonts w:ascii="仿宋_GB2312" w:hAnsi="仿宋_GB2312" w:eastAsia="仿宋_GB2312" w:cs="仿宋_GB2312"/>
                <w:color w:val="auto"/>
                <w:sz w:val="24"/>
                <w:highlight w:val="none"/>
              </w:rPr>
            </w:pPr>
          </w:p>
        </w:tc>
      </w:tr>
      <w:tr w14:paraId="41291B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18394E7D">
            <w:pPr>
              <w:spacing w:line="400" w:lineRule="exact"/>
              <w:rPr>
                <w:rFonts w:ascii="仿宋_GB2312" w:hAnsi="仿宋_GB2312" w:eastAsia="仿宋_GB2312" w:cs="仿宋_GB2312"/>
                <w:color w:val="auto"/>
                <w:sz w:val="24"/>
                <w:highlight w:val="none"/>
              </w:rPr>
            </w:pPr>
          </w:p>
        </w:tc>
        <w:tc>
          <w:tcPr>
            <w:tcW w:w="552" w:type="dxa"/>
          </w:tcPr>
          <w:p w14:paraId="450A07B0">
            <w:pPr>
              <w:spacing w:line="400" w:lineRule="exact"/>
              <w:rPr>
                <w:rFonts w:ascii="仿宋_GB2312" w:hAnsi="仿宋_GB2312" w:eastAsia="仿宋_GB2312" w:cs="仿宋_GB2312"/>
                <w:color w:val="auto"/>
                <w:sz w:val="24"/>
                <w:highlight w:val="none"/>
              </w:rPr>
            </w:pPr>
          </w:p>
        </w:tc>
        <w:tc>
          <w:tcPr>
            <w:tcW w:w="552" w:type="dxa"/>
          </w:tcPr>
          <w:p w14:paraId="1B0E8338">
            <w:pPr>
              <w:spacing w:line="400" w:lineRule="exact"/>
              <w:rPr>
                <w:rFonts w:ascii="仿宋_GB2312" w:hAnsi="仿宋_GB2312" w:eastAsia="仿宋_GB2312" w:cs="仿宋_GB2312"/>
                <w:color w:val="auto"/>
                <w:sz w:val="24"/>
                <w:highlight w:val="none"/>
              </w:rPr>
            </w:pPr>
          </w:p>
        </w:tc>
        <w:tc>
          <w:tcPr>
            <w:tcW w:w="552" w:type="dxa"/>
          </w:tcPr>
          <w:p w14:paraId="1AC147C9">
            <w:pPr>
              <w:spacing w:line="400" w:lineRule="exact"/>
              <w:rPr>
                <w:rFonts w:ascii="仿宋_GB2312" w:hAnsi="仿宋_GB2312" w:eastAsia="仿宋_GB2312" w:cs="仿宋_GB2312"/>
                <w:color w:val="auto"/>
                <w:sz w:val="24"/>
                <w:highlight w:val="none"/>
              </w:rPr>
            </w:pPr>
          </w:p>
        </w:tc>
        <w:tc>
          <w:tcPr>
            <w:tcW w:w="552" w:type="dxa"/>
          </w:tcPr>
          <w:p w14:paraId="20847C44">
            <w:pPr>
              <w:spacing w:line="400" w:lineRule="exact"/>
              <w:rPr>
                <w:rFonts w:ascii="仿宋_GB2312" w:hAnsi="仿宋_GB2312" w:eastAsia="仿宋_GB2312" w:cs="仿宋_GB2312"/>
                <w:color w:val="auto"/>
                <w:sz w:val="24"/>
                <w:highlight w:val="none"/>
              </w:rPr>
            </w:pPr>
          </w:p>
        </w:tc>
        <w:tc>
          <w:tcPr>
            <w:tcW w:w="552" w:type="dxa"/>
          </w:tcPr>
          <w:p w14:paraId="20923A56">
            <w:pPr>
              <w:spacing w:line="400" w:lineRule="exact"/>
              <w:rPr>
                <w:rFonts w:ascii="仿宋_GB2312" w:hAnsi="仿宋_GB2312" w:eastAsia="仿宋_GB2312" w:cs="仿宋_GB2312"/>
                <w:color w:val="auto"/>
                <w:sz w:val="24"/>
                <w:highlight w:val="none"/>
              </w:rPr>
            </w:pPr>
          </w:p>
        </w:tc>
        <w:tc>
          <w:tcPr>
            <w:tcW w:w="552" w:type="dxa"/>
          </w:tcPr>
          <w:p w14:paraId="08188335">
            <w:pPr>
              <w:spacing w:line="400" w:lineRule="exact"/>
              <w:rPr>
                <w:rFonts w:ascii="仿宋_GB2312" w:hAnsi="仿宋_GB2312" w:eastAsia="仿宋_GB2312" w:cs="仿宋_GB2312"/>
                <w:color w:val="auto"/>
                <w:sz w:val="24"/>
                <w:highlight w:val="none"/>
              </w:rPr>
            </w:pPr>
          </w:p>
        </w:tc>
        <w:tc>
          <w:tcPr>
            <w:tcW w:w="553" w:type="dxa"/>
          </w:tcPr>
          <w:p w14:paraId="2B6BF0F2">
            <w:pPr>
              <w:spacing w:line="400" w:lineRule="exact"/>
              <w:rPr>
                <w:rFonts w:ascii="仿宋_GB2312" w:hAnsi="仿宋_GB2312" w:eastAsia="仿宋_GB2312" w:cs="仿宋_GB2312"/>
                <w:color w:val="auto"/>
                <w:sz w:val="24"/>
                <w:highlight w:val="none"/>
              </w:rPr>
            </w:pPr>
          </w:p>
        </w:tc>
        <w:tc>
          <w:tcPr>
            <w:tcW w:w="553" w:type="dxa"/>
          </w:tcPr>
          <w:p w14:paraId="633F9345">
            <w:pPr>
              <w:spacing w:line="400" w:lineRule="exact"/>
              <w:rPr>
                <w:rFonts w:ascii="仿宋_GB2312" w:hAnsi="仿宋_GB2312" w:eastAsia="仿宋_GB2312" w:cs="仿宋_GB2312"/>
                <w:color w:val="auto"/>
                <w:sz w:val="24"/>
                <w:highlight w:val="none"/>
              </w:rPr>
            </w:pPr>
          </w:p>
        </w:tc>
        <w:tc>
          <w:tcPr>
            <w:tcW w:w="553" w:type="dxa"/>
          </w:tcPr>
          <w:p w14:paraId="0C56A727">
            <w:pPr>
              <w:spacing w:line="400" w:lineRule="exact"/>
              <w:rPr>
                <w:rFonts w:ascii="仿宋_GB2312" w:hAnsi="仿宋_GB2312" w:eastAsia="仿宋_GB2312" w:cs="仿宋_GB2312"/>
                <w:color w:val="auto"/>
                <w:sz w:val="24"/>
                <w:highlight w:val="none"/>
              </w:rPr>
            </w:pPr>
          </w:p>
        </w:tc>
        <w:tc>
          <w:tcPr>
            <w:tcW w:w="553" w:type="dxa"/>
          </w:tcPr>
          <w:p w14:paraId="5287B623">
            <w:pPr>
              <w:spacing w:line="400" w:lineRule="exact"/>
              <w:rPr>
                <w:rFonts w:ascii="仿宋_GB2312" w:hAnsi="仿宋_GB2312" w:eastAsia="仿宋_GB2312" w:cs="仿宋_GB2312"/>
                <w:color w:val="auto"/>
                <w:sz w:val="24"/>
                <w:highlight w:val="none"/>
              </w:rPr>
            </w:pPr>
          </w:p>
        </w:tc>
        <w:tc>
          <w:tcPr>
            <w:tcW w:w="553" w:type="dxa"/>
          </w:tcPr>
          <w:p w14:paraId="4FCF5E0A">
            <w:pPr>
              <w:spacing w:line="400" w:lineRule="exact"/>
              <w:rPr>
                <w:rFonts w:ascii="仿宋_GB2312" w:hAnsi="仿宋_GB2312" w:eastAsia="仿宋_GB2312" w:cs="仿宋_GB2312"/>
                <w:color w:val="auto"/>
                <w:sz w:val="24"/>
                <w:highlight w:val="none"/>
              </w:rPr>
            </w:pPr>
          </w:p>
        </w:tc>
        <w:tc>
          <w:tcPr>
            <w:tcW w:w="553" w:type="dxa"/>
          </w:tcPr>
          <w:p w14:paraId="360403FB">
            <w:pPr>
              <w:spacing w:line="400" w:lineRule="exact"/>
              <w:rPr>
                <w:rFonts w:ascii="仿宋_GB2312" w:hAnsi="仿宋_GB2312" w:eastAsia="仿宋_GB2312" w:cs="仿宋_GB2312"/>
                <w:color w:val="auto"/>
                <w:sz w:val="24"/>
                <w:highlight w:val="none"/>
              </w:rPr>
            </w:pPr>
          </w:p>
        </w:tc>
        <w:tc>
          <w:tcPr>
            <w:tcW w:w="553" w:type="dxa"/>
          </w:tcPr>
          <w:p w14:paraId="1668CECC">
            <w:pPr>
              <w:spacing w:line="400" w:lineRule="exact"/>
              <w:rPr>
                <w:rFonts w:ascii="仿宋_GB2312" w:hAnsi="仿宋_GB2312" w:eastAsia="仿宋_GB2312" w:cs="仿宋_GB2312"/>
                <w:color w:val="auto"/>
                <w:sz w:val="24"/>
                <w:highlight w:val="none"/>
              </w:rPr>
            </w:pPr>
          </w:p>
        </w:tc>
        <w:tc>
          <w:tcPr>
            <w:tcW w:w="553" w:type="dxa"/>
          </w:tcPr>
          <w:p w14:paraId="4A7FF219">
            <w:pPr>
              <w:spacing w:line="400" w:lineRule="exact"/>
              <w:rPr>
                <w:rFonts w:ascii="仿宋_GB2312" w:hAnsi="仿宋_GB2312" w:eastAsia="仿宋_GB2312" w:cs="仿宋_GB2312"/>
                <w:color w:val="auto"/>
                <w:sz w:val="24"/>
                <w:highlight w:val="none"/>
              </w:rPr>
            </w:pPr>
          </w:p>
        </w:tc>
        <w:tc>
          <w:tcPr>
            <w:tcW w:w="553" w:type="dxa"/>
          </w:tcPr>
          <w:p w14:paraId="16C65180">
            <w:pPr>
              <w:spacing w:line="400" w:lineRule="exact"/>
              <w:rPr>
                <w:rFonts w:ascii="仿宋_GB2312" w:hAnsi="仿宋_GB2312" w:eastAsia="仿宋_GB2312" w:cs="仿宋_GB2312"/>
                <w:color w:val="auto"/>
                <w:sz w:val="24"/>
                <w:highlight w:val="none"/>
              </w:rPr>
            </w:pPr>
          </w:p>
        </w:tc>
        <w:tc>
          <w:tcPr>
            <w:tcW w:w="553" w:type="dxa"/>
          </w:tcPr>
          <w:p w14:paraId="7F609826">
            <w:pPr>
              <w:spacing w:line="400" w:lineRule="exact"/>
              <w:rPr>
                <w:rFonts w:ascii="仿宋_GB2312" w:hAnsi="仿宋_GB2312" w:eastAsia="仿宋_GB2312" w:cs="仿宋_GB2312"/>
                <w:color w:val="auto"/>
                <w:sz w:val="24"/>
                <w:highlight w:val="none"/>
              </w:rPr>
            </w:pPr>
          </w:p>
        </w:tc>
      </w:tr>
    </w:tbl>
    <w:p w14:paraId="6EFCBF25">
      <w:pPr>
        <w:autoSpaceDE w:val="0"/>
        <w:autoSpaceDN w:val="0"/>
        <w:spacing w:line="400" w:lineRule="exact"/>
        <w:rPr>
          <w:rFonts w:ascii="仿宋_GB2312" w:hAnsi="仿宋_GB2312" w:eastAsia="仿宋_GB2312" w:cs="仿宋_GB2312"/>
          <w:color w:val="auto"/>
          <w:kern w:val="0"/>
          <w:sz w:val="24"/>
          <w:highlight w:val="none"/>
        </w:rPr>
      </w:pPr>
      <w:r>
        <w:rPr>
          <w:rFonts w:hint="eastAsia" w:ascii="仿宋_GB2312" w:hAnsi="仿宋_GB2312" w:eastAsia="仿宋_GB2312" w:cs="仿宋_GB2312"/>
          <w:b/>
          <w:color w:val="auto"/>
          <w:sz w:val="24"/>
          <w:highlight w:val="none"/>
        </w:rPr>
        <w:t>注：投标人可按上述时间表的格式自行编制切合实际的具体时间表。</w:t>
      </w:r>
    </w:p>
    <w:p w14:paraId="49CA1C21">
      <w:pPr>
        <w:spacing w:line="400" w:lineRule="exact"/>
        <w:ind w:firstLine="3600" w:firstLineChars="1500"/>
        <w:rPr>
          <w:rFonts w:ascii="仿宋" w:hAnsi="仿宋" w:eastAsia="仿宋" w:cs="仿宋"/>
          <w:color w:val="auto"/>
          <w:sz w:val="24"/>
          <w:highlight w:val="none"/>
        </w:rPr>
      </w:pPr>
      <w:r>
        <w:rPr>
          <w:rFonts w:hint="eastAsia" w:ascii="仿宋" w:hAnsi="仿宋" w:eastAsia="仿宋" w:cs="仿宋"/>
          <w:color w:val="auto"/>
          <w:sz w:val="24"/>
          <w:highlight w:val="none"/>
          <w:lang w:eastAsia="zh-CN"/>
        </w:rPr>
        <w:t>投标人</w:t>
      </w:r>
      <w:r>
        <w:rPr>
          <w:rFonts w:hint="eastAsia" w:ascii="仿宋" w:hAnsi="仿宋" w:eastAsia="仿宋" w:cs="仿宋"/>
          <w:color w:val="auto"/>
          <w:sz w:val="24"/>
          <w:highlight w:val="none"/>
        </w:rPr>
        <w:t xml:space="preserve">名称（电子签名）：                          </w:t>
      </w:r>
    </w:p>
    <w:p w14:paraId="1F6A344D">
      <w:pPr>
        <w:spacing w:line="40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 xml:space="preserve">     日期：  年   月   日</w:t>
      </w:r>
    </w:p>
    <w:p w14:paraId="062A08CE">
      <w:pPr>
        <w:spacing w:line="400" w:lineRule="exact"/>
        <w:rPr>
          <w:rFonts w:ascii="仿宋_GB2312" w:hAnsi="仿宋_GB2312" w:eastAsia="仿宋_GB2312" w:cs="仿宋_GB2312"/>
          <w:color w:val="auto"/>
          <w:kern w:val="0"/>
          <w:sz w:val="24"/>
          <w:highlight w:val="none"/>
        </w:rPr>
      </w:pPr>
    </w:p>
    <w:p w14:paraId="0D7996B1">
      <w:pPr>
        <w:pageBreakBefore/>
        <w:spacing w:line="400" w:lineRule="exact"/>
        <w:jc w:val="center"/>
        <w:rPr>
          <w:rFonts w:ascii="仿宋_GB2312" w:hAnsi="仿宋_GB2312" w:eastAsia="仿宋_GB2312" w:cs="仿宋_GB2312"/>
          <w:b/>
          <w:bCs/>
          <w:color w:val="auto"/>
          <w:sz w:val="32"/>
          <w:szCs w:val="32"/>
          <w:highlight w:val="none"/>
        </w:rPr>
      </w:pPr>
      <w:r>
        <w:rPr>
          <w:rFonts w:hint="eastAsia" w:ascii="仿宋_GB2312" w:hAnsi="仿宋_GB2312" w:eastAsia="仿宋_GB2312" w:cs="仿宋_GB2312"/>
          <w:b/>
          <w:bCs/>
          <w:color w:val="auto"/>
          <w:sz w:val="32"/>
          <w:szCs w:val="32"/>
          <w:highlight w:val="none"/>
          <w:lang w:eastAsia="zh-CN"/>
        </w:rPr>
        <w:t>十</w:t>
      </w:r>
      <w:r>
        <w:rPr>
          <w:rFonts w:hint="eastAsia" w:ascii="仿宋_GB2312" w:hAnsi="仿宋_GB2312" w:eastAsia="仿宋_GB2312" w:cs="仿宋_GB2312"/>
          <w:b/>
          <w:bCs/>
          <w:color w:val="auto"/>
          <w:sz w:val="32"/>
          <w:szCs w:val="32"/>
          <w:highlight w:val="none"/>
          <w:lang w:val="en-US" w:eastAsia="zh-CN"/>
        </w:rPr>
        <w:t>一</w:t>
      </w:r>
      <w:r>
        <w:rPr>
          <w:rFonts w:hint="eastAsia" w:ascii="仿宋_GB2312" w:hAnsi="仿宋_GB2312" w:eastAsia="仿宋_GB2312" w:cs="仿宋_GB2312"/>
          <w:b/>
          <w:bCs/>
          <w:color w:val="auto"/>
          <w:sz w:val="32"/>
          <w:szCs w:val="32"/>
          <w:highlight w:val="none"/>
        </w:rPr>
        <w:t>、售后服务方案</w:t>
      </w:r>
    </w:p>
    <w:p w14:paraId="1076DBB5">
      <w:pPr>
        <w:autoSpaceDE w:val="0"/>
        <w:autoSpaceDN w:val="0"/>
        <w:spacing w:line="400" w:lineRule="exact"/>
        <w:jc w:val="center"/>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（由投标人根据采购需求及招标文件要求编制）</w:t>
      </w:r>
    </w:p>
    <w:p w14:paraId="4E3CE920">
      <w:pPr>
        <w:pStyle w:val="80"/>
        <w:spacing w:line="400" w:lineRule="exact"/>
        <w:rPr>
          <w:color w:val="auto"/>
          <w:highlight w:val="none"/>
        </w:rPr>
      </w:pPr>
    </w:p>
    <w:p w14:paraId="5793D043">
      <w:pPr>
        <w:autoSpaceDE w:val="0"/>
        <w:autoSpaceDN w:val="0"/>
        <w:spacing w:line="400" w:lineRule="exact"/>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附表A:售后服务机构情况表</w:t>
      </w:r>
      <w:r>
        <w:rPr>
          <w:rFonts w:hint="eastAsia" w:ascii="仿宋_GB2312" w:hAnsi="仿宋_GB2312" w:eastAsia="仿宋_GB2312" w:cs="仿宋_GB2312"/>
          <w:color w:val="auto"/>
          <w:sz w:val="24"/>
          <w:highlight w:val="none"/>
        </w:rPr>
        <w:t>（按此格式自制）</w:t>
      </w:r>
    </w:p>
    <w:tbl>
      <w:tblPr>
        <w:tblStyle w:val="62"/>
        <w:tblW w:w="928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8"/>
        <w:gridCol w:w="2160"/>
        <w:gridCol w:w="1620"/>
        <w:gridCol w:w="1245"/>
        <w:gridCol w:w="2175"/>
        <w:gridCol w:w="1260"/>
      </w:tblGrid>
      <w:tr w14:paraId="494D2A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 w:hRule="atLeast"/>
        </w:trPr>
        <w:tc>
          <w:tcPr>
            <w:tcW w:w="828" w:type="dxa"/>
          </w:tcPr>
          <w:p w14:paraId="058D252F">
            <w:pPr>
              <w:autoSpaceDE w:val="0"/>
              <w:autoSpaceDN w:val="0"/>
              <w:spacing w:line="400" w:lineRule="exact"/>
              <w:jc w:val="center"/>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序号</w:t>
            </w:r>
          </w:p>
        </w:tc>
        <w:tc>
          <w:tcPr>
            <w:tcW w:w="2160" w:type="dxa"/>
          </w:tcPr>
          <w:p w14:paraId="47452174">
            <w:pPr>
              <w:autoSpaceDE w:val="0"/>
              <w:autoSpaceDN w:val="0"/>
              <w:spacing w:line="400" w:lineRule="exact"/>
              <w:jc w:val="center"/>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机构名称</w:t>
            </w:r>
          </w:p>
        </w:tc>
        <w:tc>
          <w:tcPr>
            <w:tcW w:w="1620" w:type="dxa"/>
          </w:tcPr>
          <w:p w14:paraId="35740019">
            <w:pPr>
              <w:autoSpaceDE w:val="0"/>
              <w:autoSpaceDN w:val="0"/>
              <w:spacing w:line="400" w:lineRule="exact"/>
              <w:jc w:val="center"/>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机构性质</w:t>
            </w:r>
          </w:p>
        </w:tc>
        <w:tc>
          <w:tcPr>
            <w:tcW w:w="1245" w:type="dxa"/>
          </w:tcPr>
          <w:p w14:paraId="705472D5">
            <w:pPr>
              <w:autoSpaceDE w:val="0"/>
              <w:autoSpaceDN w:val="0"/>
              <w:spacing w:line="400" w:lineRule="exact"/>
              <w:jc w:val="center"/>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注册地址</w:t>
            </w:r>
          </w:p>
        </w:tc>
        <w:tc>
          <w:tcPr>
            <w:tcW w:w="2175" w:type="dxa"/>
          </w:tcPr>
          <w:p w14:paraId="4D0F6DF3">
            <w:pPr>
              <w:autoSpaceDE w:val="0"/>
              <w:autoSpaceDN w:val="0"/>
              <w:spacing w:line="400" w:lineRule="exact"/>
              <w:jc w:val="center"/>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服务技术人员数量</w:t>
            </w:r>
          </w:p>
        </w:tc>
        <w:tc>
          <w:tcPr>
            <w:tcW w:w="1260" w:type="dxa"/>
          </w:tcPr>
          <w:p w14:paraId="41E537A2">
            <w:pPr>
              <w:autoSpaceDE w:val="0"/>
              <w:autoSpaceDN w:val="0"/>
              <w:spacing w:line="400" w:lineRule="exact"/>
              <w:jc w:val="center"/>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联系电话</w:t>
            </w:r>
          </w:p>
        </w:tc>
      </w:tr>
      <w:tr w14:paraId="17F764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6EE26625">
            <w:pPr>
              <w:autoSpaceDE w:val="0"/>
              <w:autoSpaceDN w:val="0"/>
              <w:spacing w:line="400" w:lineRule="exact"/>
              <w:jc w:val="center"/>
              <w:rPr>
                <w:rFonts w:ascii="仿宋_GB2312" w:hAnsi="仿宋_GB2312" w:eastAsia="仿宋_GB2312" w:cs="仿宋_GB2312"/>
                <w:color w:val="auto"/>
                <w:sz w:val="24"/>
                <w:highlight w:val="none"/>
              </w:rPr>
            </w:pPr>
          </w:p>
        </w:tc>
        <w:tc>
          <w:tcPr>
            <w:tcW w:w="2160" w:type="dxa"/>
          </w:tcPr>
          <w:p w14:paraId="49F997CC">
            <w:pPr>
              <w:autoSpaceDE w:val="0"/>
              <w:autoSpaceDN w:val="0"/>
              <w:spacing w:line="400" w:lineRule="exact"/>
              <w:jc w:val="center"/>
              <w:rPr>
                <w:rFonts w:ascii="仿宋_GB2312" w:hAnsi="仿宋_GB2312" w:eastAsia="仿宋_GB2312" w:cs="仿宋_GB2312"/>
                <w:color w:val="auto"/>
                <w:sz w:val="24"/>
                <w:highlight w:val="none"/>
              </w:rPr>
            </w:pPr>
          </w:p>
        </w:tc>
        <w:tc>
          <w:tcPr>
            <w:tcW w:w="1620" w:type="dxa"/>
          </w:tcPr>
          <w:p w14:paraId="06294ADA">
            <w:pPr>
              <w:autoSpaceDE w:val="0"/>
              <w:autoSpaceDN w:val="0"/>
              <w:spacing w:line="400" w:lineRule="exact"/>
              <w:jc w:val="center"/>
              <w:rPr>
                <w:rFonts w:ascii="仿宋_GB2312" w:hAnsi="仿宋_GB2312" w:eastAsia="仿宋_GB2312" w:cs="仿宋_GB2312"/>
                <w:color w:val="auto"/>
                <w:sz w:val="24"/>
                <w:highlight w:val="none"/>
              </w:rPr>
            </w:pPr>
          </w:p>
        </w:tc>
        <w:tc>
          <w:tcPr>
            <w:tcW w:w="1245" w:type="dxa"/>
          </w:tcPr>
          <w:p w14:paraId="065B6704">
            <w:pPr>
              <w:autoSpaceDE w:val="0"/>
              <w:autoSpaceDN w:val="0"/>
              <w:spacing w:line="400" w:lineRule="exact"/>
              <w:jc w:val="center"/>
              <w:rPr>
                <w:rFonts w:ascii="仿宋_GB2312" w:hAnsi="仿宋_GB2312" w:eastAsia="仿宋_GB2312" w:cs="仿宋_GB2312"/>
                <w:color w:val="auto"/>
                <w:sz w:val="24"/>
                <w:highlight w:val="none"/>
              </w:rPr>
            </w:pPr>
          </w:p>
        </w:tc>
        <w:tc>
          <w:tcPr>
            <w:tcW w:w="2175" w:type="dxa"/>
          </w:tcPr>
          <w:p w14:paraId="22320C05">
            <w:pPr>
              <w:autoSpaceDE w:val="0"/>
              <w:autoSpaceDN w:val="0"/>
              <w:spacing w:line="400" w:lineRule="exact"/>
              <w:jc w:val="center"/>
              <w:rPr>
                <w:rFonts w:ascii="仿宋_GB2312" w:hAnsi="仿宋_GB2312" w:eastAsia="仿宋_GB2312" w:cs="仿宋_GB2312"/>
                <w:color w:val="auto"/>
                <w:sz w:val="24"/>
                <w:highlight w:val="none"/>
              </w:rPr>
            </w:pPr>
          </w:p>
        </w:tc>
        <w:tc>
          <w:tcPr>
            <w:tcW w:w="1260" w:type="dxa"/>
          </w:tcPr>
          <w:p w14:paraId="0E0C4FC0">
            <w:pPr>
              <w:autoSpaceDE w:val="0"/>
              <w:autoSpaceDN w:val="0"/>
              <w:spacing w:line="400" w:lineRule="exact"/>
              <w:jc w:val="center"/>
              <w:rPr>
                <w:rFonts w:ascii="仿宋_GB2312" w:hAnsi="仿宋_GB2312" w:eastAsia="仿宋_GB2312" w:cs="仿宋_GB2312"/>
                <w:color w:val="auto"/>
                <w:sz w:val="24"/>
                <w:highlight w:val="none"/>
              </w:rPr>
            </w:pPr>
          </w:p>
        </w:tc>
      </w:tr>
      <w:tr w14:paraId="15181A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0FA26A57">
            <w:pPr>
              <w:autoSpaceDE w:val="0"/>
              <w:autoSpaceDN w:val="0"/>
              <w:spacing w:line="400" w:lineRule="exact"/>
              <w:jc w:val="center"/>
              <w:rPr>
                <w:rFonts w:ascii="仿宋_GB2312" w:hAnsi="仿宋_GB2312" w:eastAsia="仿宋_GB2312" w:cs="仿宋_GB2312"/>
                <w:color w:val="auto"/>
                <w:sz w:val="24"/>
                <w:highlight w:val="none"/>
              </w:rPr>
            </w:pPr>
          </w:p>
        </w:tc>
        <w:tc>
          <w:tcPr>
            <w:tcW w:w="2160" w:type="dxa"/>
          </w:tcPr>
          <w:p w14:paraId="0ADF8D12">
            <w:pPr>
              <w:autoSpaceDE w:val="0"/>
              <w:autoSpaceDN w:val="0"/>
              <w:spacing w:line="400" w:lineRule="exact"/>
              <w:jc w:val="center"/>
              <w:rPr>
                <w:rFonts w:ascii="仿宋_GB2312" w:hAnsi="仿宋_GB2312" w:eastAsia="仿宋_GB2312" w:cs="仿宋_GB2312"/>
                <w:color w:val="auto"/>
                <w:sz w:val="24"/>
                <w:highlight w:val="none"/>
              </w:rPr>
            </w:pPr>
          </w:p>
        </w:tc>
        <w:tc>
          <w:tcPr>
            <w:tcW w:w="1620" w:type="dxa"/>
          </w:tcPr>
          <w:p w14:paraId="655D7285">
            <w:pPr>
              <w:autoSpaceDE w:val="0"/>
              <w:autoSpaceDN w:val="0"/>
              <w:spacing w:line="400" w:lineRule="exact"/>
              <w:jc w:val="center"/>
              <w:rPr>
                <w:rFonts w:ascii="仿宋_GB2312" w:hAnsi="仿宋_GB2312" w:eastAsia="仿宋_GB2312" w:cs="仿宋_GB2312"/>
                <w:color w:val="auto"/>
                <w:sz w:val="24"/>
                <w:highlight w:val="none"/>
              </w:rPr>
            </w:pPr>
          </w:p>
        </w:tc>
        <w:tc>
          <w:tcPr>
            <w:tcW w:w="1245" w:type="dxa"/>
          </w:tcPr>
          <w:p w14:paraId="170793F8">
            <w:pPr>
              <w:autoSpaceDE w:val="0"/>
              <w:autoSpaceDN w:val="0"/>
              <w:spacing w:line="400" w:lineRule="exact"/>
              <w:jc w:val="center"/>
              <w:rPr>
                <w:rFonts w:ascii="仿宋_GB2312" w:hAnsi="仿宋_GB2312" w:eastAsia="仿宋_GB2312" w:cs="仿宋_GB2312"/>
                <w:color w:val="auto"/>
                <w:sz w:val="24"/>
                <w:highlight w:val="none"/>
              </w:rPr>
            </w:pPr>
          </w:p>
        </w:tc>
        <w:tc>
          <w:tcPr>
            <w:tcW w:w="2175" w:type="dxa"/>
          </w:tcPr>
          <w:p w14:paraId="2ABD879A">
            <w:pPr>
              <w:autoSpaceDE w:val="0"/>
              <w:autoSpaceDN w:val="0"/>
              <w:spacing w:line="400" w:lineRule="exact"/>
              <w:jc w:val="center"/>
              <w:rPr>
                <w:rFonts w:ascii="仿宋_GB2312" w:hAnsi="仿宋_GB2312" w:eastAsia="仿宋_GB2312" w:cs="仿宋_GB2312"/>
                <w:color w:val="auto"/>
                <w:sz w:val="24"/>
                <w:highlight w:val="none"/>
              </w:rPr>
            </w:pPr>
          </w:p>
        </w:tc>
        <w:tc>
          <w:tcPr>
            <w:tcW w:w="1260" w:type="dxa"/>
          </w:tcPr>
          <w:p w14:paraId="7AD13346">
            <w:pPr>
              <w:autoSpaceDE w:val="0"/>
              <w:autoSpaceDN w:val="0"/>
              <w:spacing w:line="400" w:lineRule="exact"/>
              <w:jc w:val="center"/>
              <w:rPr>
                <w:rFonts w:ascii="仿宋_GB2312" w:hAnsi="仿宋_GB2312" w:eastAsia="仿宋_GB2312" w:cs="仿宋_GB2312"/>
                <w:color w:val="auto"/>
                <w:sz w:val="24"/>
                <w:highlight w:val="none"/>
              </w:rPr>
            </w:pPr>
          </w:p>
        </w:tc>
      </w:tr>
      <w:tr w14:paraId="33EA19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3CA3F81A">
            <w:pPr>
              <w:autoSpaceDE w:val="0"/>
              <w:autoSpaceDN w:val="0"/>
              <w:spacing w:line="400" w:lineRule="exact"/>
              <w:jc w:val="center"/>
              <w:rPr>
                <w:rFonts w:ascii="仿宋_GB2312" w:hAnsi="仿宋_GB2312" w:eastAsia="仿宋_GB2312" w:cs="仿宋_GB2312"/>
                <w:color w:val="auto"/>
                <w:sz w:val="24"/>
                <w:highlight w:val="none"/>
              </w:rPr>
            </w:pPr>
          </w:p>
        </w:tc>
        <w:tc>
          <w:tcPr>
            <w:tcW w:w="2160" w:type="dxa"/>
          </w:tcPr>
          <w:p w14:paraId="5A5BB214">
            <w:pPr>
              <w:autoSpaceDE w:val="0"/>
              <w:autoSpaceDN w:val="0"/>
              <w:spacing w:line="400" w:lineRule="exact"/>
              <w:jc w:val="center"/>
              <w:rPr>
                <w:rFonts w:ascii="仿宋_GB2312" w:hAnsi="仿宋_GB2312" w:eastAsia="仿宋_GB2312" w:cs="仿宋_GB2312"/>
                <w:color w:val="auto"/>
                <w:sz w:val="24"/>
                <w:highlight w:val="none"/>
              </w:rPr>
            </w:pPr>
          </w:p>
        </w:tc>
        <w:tc>
          <w:tcPr>
            <w:tcW w:w="1620" w:type="dxa"/>
          </w:tcPr>
          <w:p w14:paraId="6A578452">
            <w:pPr>
              <w:autoSpaceDE w:val="0"/>
              <w:autoSpaceDN w:val="0"/>
              <w:spacing w:line="400" w:lineRule="exact"/>
              <w:jc w:val="center"/>
              <w:rPr>
                <w:rFonts w:ascii="仿宋_GB2312" w:hAnsi="仿宋_GB2312" w:eastAsia="仿宋_GB2312" w:cs="仿宋_GB2312"/>
                <w:color w:val="auto"/>
                <w:sz w:val="24"/>
                <w:highlight w:val="none"/>
              </w:rPr>
            </w:pPr>
          </w:p>
        </w:tc>
        <w:tc>
          <w:tcPr>
            <w:tcW w:w="1245" w:type="dxa"/>
          </w:tcPr>
          <w:p w14:paraId="15033454">
            <w:pPr>
              <w:autoSpaceDE w:val="0"/>
              <w:autoSpaceDN w:val="0"/>
              <w:spacing w:line="400" w:lineRule="exact"/>
              <w:jc w:val="center"/>
              <w:rPr>
                <w:rFonts w:ascii="仿宋_GB2312" w:hAnsi="仿宋_GB2312" w:eastAsia="仿宋_GB2312" w:cs="仿宋_GB2312"/>
                <w:color w:val="auto"/>
                <w:sz w:val="24"/>
                <w:highlight w:val="none"/>
              </w:rPr>
            </w:pPr>
          </w:p>
        </w:tc>
        <w:tc>
          <w:tcPr>
            <w:tcW w:w="2175" w:type="dxa"/>
          </w:tcPr>
          <w:p w14:paraId="264A7F04">
            <w:pPr>
              <w:autoSpaceDE w:val="0"/>
              <w:autoSpaceDN w:val="0"/>
              <w:spacing w:line="400" w:lineRule="exact"/>
              <w:jc w:val="center"/>
              <w:rPr>
                <w:rFonts w:ascii="仿宋_GB2312" w:hAnsi="仿宋_GB2312" w:eastAsia="仿宋_GB2312" w:cs="仿宋_GB2312"/>
                <w:color w:val="auto"/>
                <w:sz w:val="24"/>
                <w:highlight w:val="none"/>
              </w:rPr>
            </w:pPr>
          </w:p>
        </w:tc>
        <w:tc>
          <w:tcPr>
            <w:tcW w:w="1260" w:type="dxa"/>
          </w:tcPr>
          <w:p w14:paraId="50FB622B">
            <w:pPr>
              <w:autoSpaceDE w:val="0"/>
              <w:autoSpaceDN w:val="0"/>
              <w:spacing w:line="400" w:lineRule="exact"/>
              <w:jc w:val="center"/>
              <w:rPr>
                <w:rFonts w:ascii="仿宋_GB2312" w:hAnsi="仿宋_GB2312" w:eastAsia="仿宋_GB2312" w:cs="仿宋_GB2312"/>
                <w:color w:val="auto"/>
                <w:sz w:val="24"/>
                <w:highlight w:val="none"/>
              </w:rPr>
            </w:pPr>
          </w:p>
        </w:tc>
      </w:tr>
    </w:tbl>
    <w:p w14:paraId="4B28C4AA">
      <w:pPr>
        <w:autoSpaceDE w:val="0"/>
        <w:autoSpaceDN w:val="0"/>
        <w:spacing w:line="400" w:lineRule="exact"/>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注：关于项目涉及的所有售后服务机构均在本表注明，包括投标人本单位和符合条件的第三方服务机构。</w:t>
      </w:r>
    </w:p>
    <w:p w14:paraId="27D3326F">
      <w:pPr>
        <w:autoSpaceDE w:val="0"/>
        <w:autoSpaceDN w:val="0"/>
        <w:spacing w:line="400" w:lineRule="exact"/>
        <w:rPr>
          <w:rFonts w:ascii="仿宋_GB2312" w:hAnsi="仿宋_GB2312" w:eastAsia="仿宋_GB2312" w:cs="仿宋_GB2312"/>
          <w:color w:val="auto"/>
          <w:kern w:val="0"/>
          <w:sz w:val="24"/>
          <w:highlight w:val="none"/>
        </w:rPr>
      </w:pPr>
      <w:r>
        <w:rPr>
          <w:rFonts w:hint="eastAsia" w:ascii="仿宋_GB2312" w:hAnsi="仿宋_GB2312" w:eastAsia="仿宋_GB2312" w:cs="仿宋_GB2312"/>
          <w:b/>
          <w:color w:val="auto"/>
          <w:kern w:val="0"/>
          <w:sz w:val="24"/>
          <w:highlight w:val="none"/>
        </w:rPr>
        <w:t>附表B：售后服务人员情况表</w:t>
      </w:r>
      <w:r>
        <w:rPr>
          <w:rFonts w:hint="eastAsia" w:ascii="仿宋_GB2312" w:hAnsi="仿宋_GB2312" w:eastAsia="仿宋_GB2312" w:cs="仿宋_GB2312"/>
          <w:color w:val="auto"/>
          <w:sz w:val="24"/>
          <w:highlight w:val="none"/>
        </w:rPr>
        <w:t>（按此格式自制）</w:t>
      </w:r>
    </w:p>
    <w:tbl>
      <w:tblPr>
        <w:tblStyle w:val="62"/>
        <w:tblW w:w="9503" w:type="dxa"/>
        <w:jc w:val="center"/>
        <w:tblLayout w:type="fixed"/>
        <w:tblCellMar>
          <w:top w:w="0" w:type="dxa"/>
          <w:left w:w="108" w:type="dxa"/>
          <w:bottom w:w="0" w:type="dxa"/>
          <w:right w:w="108" w:type="dxa"/>
        </w:tblCellMar>
      </w:tblPr>
      <w:tblGrid>
        <w:gridCol w:w="360"/>
        <w:gridCol w:w="746"/>
        <w:gridCol w:w="787"/>
        <w:gridCol w:w="412"/>
        <w:gridCol w:w="900"/>
        <w:gridCol w:w="1080"/>
        <w:gridCol w:w="1080"/>
        <w:gridCol w:w="1080"/>
        <w:gridCol w:w="1260"/>
        <w:gridCol w:w="900"/>
        <w:gridCol w:w="898"/>
      </w:tblGrid>
      <w:tr w14:paraId="323831D7">
        <w:tblPrEx>
          <w:tblCellMar>
            <w:top w:w="0" w:type="dxa"/>
            <w:left w:w="108" w:type="dxa"/>
            <w:bottom w:w="0" w:type="dxa"/>
            <w:right w:w="108" w:type="dxa"/>
          </w:tblCellMar>
        </w:tblPrEx>
        <w:trPr>
          <w:trHeight w:val="20" w:hRule="atLeast"/>
          <w:jc w:val="center"/>
        </w:trPr>
        <w:tc>
          <w:tcPr>
            <w:tcW w:w="360" w:type="dxa"/>
            <w:tcBorders>
              <w:top w:val="single" w:color="auto" w:sz="6" w:space="0"/>
              <w:left w:val="single" w:color="auto" w:sz="6" w:space="0"/>
              <w:bottom w:val="single" w:color="auto" w:sz="6" w:space="0"/>
              <w:right w:val="single" w:color="auto" w:sz="4" w:space="0"/>
            </w:tcBorders>
            <w:vAlign w:val="center"/>
          </w:tcPr>
          <w:p w14:paraId="675F7B1B">
            <w:pPr>
              <w:autoSpaceDE w:val="0"/>
              <w:autoSpaceDN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序号</w:t>
            </w:r>
          </w:p>
        </w:tc>
        <w:tc>
          <w:tcPr>
            <w:tcW w:w="746" w:type="dxa"/>
            <w:tcBorders>
              <w:top w:val="single" w:color="auto" w:sz="6" w:space="0"/>
              <w:left w:val="single" w:color="auto" w:sz="4" w:space="0"/>
              <w:bottom w:val="single" w:color="auto" w:sz="6" w:space="0"/>
              <w:right w:val="single" w:color="auto" w:sz="6" w:space="0"/>
            </w:tcBorders>
            <w:vAlign w:val="center"/>
          </w:tcPr>
          <w:p w14:paraId="050D8C05">
            <w:pPr>
              <w:autoSpaceDE w:val="0"/>
              <w:autoSpaceDN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类别</w:t>
            </w:r>
          </w:p>
        </w:tc>
        <w:tc>
          <w:tcPr>
            <w:tcW w:w="787" w:type="dxa"/>
            <w:tcBorders>
              <w:top w:val="single" w:color="auto" w:sz="6" w:space="0"/>
              <w:left w:val="single" w:color="auto" w:sz="6" w:space="0"/>
              <w:bottom w:val="single" w:color="auto" w:sz="6" w:space="0"/>
              <w:right w:val="single" w:color="auto" w:sz="6" w:space="0"/>
            </w:tcBorders>
            <w:vAlign w:val="center"/>
          </w:tcPr>
          <w:p w14:paraId="75C24913">
            <w:pPr>
              <w:autoSpaceDE w:val="0"/>
              <w:autoSpaceDN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姓名</w:t>
            </w:r>
          </w:p>
        </w:tc>
        <w:tc>
          <w:tcPr>
            <w:tcW w:w="412" w:type="dxa"/>
            <w:tcBorders>
              <w:top w:val="single" w:color="auto" w:sz="6" w:space="0"/>
              <w:left w:val="single" w:color="auto" w:sz="6" w:space="0"/>
              <w:bottom w:val="single" w:color="auto" w:sz="6" w:space="0"/>
              <w:right w:val="single" w:color="auto" w:sz="6" w:space="0"/>
            </w:tcBorders>
            <w:vAlign w:val="center"/>
          </w:tcPr>
          <w:p w14:paraId="45B97B41">
            <w:pPr>
              <w:autoSpaceDE w:val="0"/>
              <w:autoSpaceDN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性别</w:t>
            </w:r>
          </w:p>
        </w:tc>
        <w:tc>
          <w:tcPr>
            <w:tcW w:w="900" w:type="dxa"/>
            <w:tcBorders>
              <w:top w:val="single" w:color="auto" w:sz="6" w:space="0"/>
              <w:left w:val="single" w:color="auto" w:sz="6" w:space="0"/>
              <w:bottom w:val="single" w:color="auto" w:sz="6" w:space="0"/>
              <w:right w:val="single" w:color="auto" w:sz="6" w:space="0"/>
            </w:tcBorders>
            <w:vAlign w:val="center"/>
          </w:tcPr>
          <w:p w14:paraId="627154C9">
            <w:pPr>
              <w:autoSpaceDE w:val="0"/>
              <w:autoSpaceDN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年龄</w:t>
            </w:r>
          </w:p>
        </w:tc>
        <w:tc>
          <w:tcPr>
            <w:tcW w:w="1080" w:type="dxa"/>
            <w:tcBorders>
              <w:top w:val="single" w:color="auto" w:sz="6" w:space="0"/>
              <w:left w:val="single" w:color="auto" w:sz="6" w:space="0"/>
              <w:bottom w:val="single" w:color="auto" w:sz="6" w:space="0"/>
              <w:right w:val="single" w:color="auto" w:sz="6" w:space="0"/>
            </w:tcBorders>
            <w:vAlign w:val="center"/>
          </w:tcPr>
          <w:p w14:paraId="26DF58B5">
            <w:pPr>
              <w:autoSpaceDE w:val="0"/>
              <w:autoSpaceDN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学历</w:t>
            </w:r>
          </w:p>
        </w:tc>
        <w:tc>
          <w:tcPr>
            <w:tcW w:w="1080" w:type="dxa"/>
            <w:tcBorders>
              <w:top w:val="single" w:color="auto" w:sz="6" w:space="0"/>
              <w:left w:val="single" w:color="auto" w:sz="6" w:space="0"/>
              <w:bottom w:val="single" w:color="auto" w:sz="6" w:space="0"/>
              <w:right w:val="single" w:color="auto" w:sz="6" w:space="0"/>
            </w:tcBorders>
            <w:vAlign w:val="center"/>
          </w:tcPr>
          <w:p w14:paraId="73B47FC8">
            <w:pPr>
              <w:autoSpaceDE w:val="0"/>
              <w:autoSpaceDN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专业</w:t>
            </w:r>
          </w:p>
        </w:tc>
        <w:tc>
          <w:tcPr>
            <w:tcW w:w="1080" w:type="dxa"/>
            <w:tcBorders>
              <w:top w:val="single" w:color="auto" w:sz="6" w:space="0"/>
              <w:left w:val="single" w:color="auto" w:sz="6" w:space="0"/>
              <w:bottom w:val="single" w:color="auto" w:sz="6" w:space="0"/>
              <w:right w:val="single" w:color="auto" w:sz="6" w:space="0"/>
            </w:tcBorders>
            <w:vAlign w:val="center"/>
          </w:tcPr>
          <w:p w14:paraId="70643868">
            <w:pPr>
              <w:autoSpaceDE w:val="0"/>
              <w:autoSpaceDN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职称</w:t>
            </w:r>
          </w:p>
        </w:tc>
        <w:tc>
          <w:tcPr>
            <w:tcW w:w="1260" w:type="dxa"/>
            <w:tcBorders>
              <w:top w:val="single" w:color="auto" w:sz="6" w:space="0"/>
              <w:left w:val="single" w:color="auto" w:sz="6" w:space="0"/>
              <w:bottom w:val="single" w:color="auto" w:sz="6" w:space="0"/>
              <w:right w:val="single" w:color="auto" w:sz="6" w:space="0"/>
            </w:tcBorders>
            <w:vAlign w:val="center"/>
          </w:tcPr>
          <w:p w14:paraId="5A400967">
            <w:pPr>
              <w:autoSpaceDE w:val="0"/>
              <w:autoSpaceDN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本项目中的职责</w:t>
            </w:r>
          </w:p>
        </w:tc>
        <w:tc>
          <w:tcPr>
            <w:tcW w:w="900" w:type="dxa"/>
            <w:tcBorders>
              <w:top w:val="single" w:color="auto" w:sz="6" w:space="0"/>
              <w:left w:val="single" w:color="auto" w:sz="6" w:space="0"/>
              <w:bottom w:val="single" w:color="auto" w:sz="6" w:space="0"/>
              <w:right w:val="single" w:color="auto" w:sz="6" w:space="0"/>
            </w:tcBorders>
            <w:vAlign w:val="center"/>
          </w:tcPr>
          <w:p w14:paraId="3EF0549F">
            <w:pPr>
              <w:autoSpaceDE w:val="0"/>
              <w:autoSpaceDN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响应时间</w:t>
            </w:r>
          </w:p>
        </w:tc>
        <w:tc>
          <w:tcPr>
            <w:tcW w:w="898" w:type="dxa"/>
            <w:tcBorders>
              <w:top w:val="single" w:color="auto" w:sz="6" w:space="0"/>
              <w:left w:val="single" w:color="auto" w:sz="6" w:space="0"/>
              <w:bottom w:val="single" w:color="auto" w:sz="6" w:space="0"/>
              <w:right w:val="single" w:color="auto" w:sz="6" w:space="0"/>
            </w:tcBorders>
            <w:vAlign w:val="center"/>
          </w:tcPr>
          <w:p w14:paraId="1E6907BF">
            <w:pPr>
              <w:autoSpaceDE w:val="0"/>
              <w:autoSpaceDN w:val="0"/>
              <w:spacing w:line="400" w:lineRule="exact"/>
              <w:ind w:left="-36" w:leftChars="-17" w:right="-181" w:rightChars="-86"/>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到达现场时间</w:t>
            </w:r>
          </w:p>
        </w:tc>
      </w:tr>
      <w:tr w14:paraId="7049A9EF">
        <w:tblPrEx>
          <w:tblCellMar>
            <w:top w:w="0" w:type="dxa"/>
            <w:left w:w="108" w:type="dxa"/>
            <w:bottom w:w="0" w:type="dxa"/>
            <w:right w:w="108" w:type="dxa"/>
          </w:tblCellMar>
        </w:tblPrEx>
        <w:trPr>
          <w:trHeight w:val="20" w:hRule="atLeast"/>
          <w:jc w:val="center"/>
        </w:trPr>
        <w:tc>
          <w:tcPr>
            <w:tcW w:w="360" w:type="dxa"/>
            <w:tcBorders>
              <w:top w:val="single" w:color="auto" w:sz="6" w:space="0"/>
              <w:left w:val="single" w:color="auto" w:sz="6" w:space="0"/>
              <w:bottom w:val="single" w:color="auto" w:sz="6" w:space="0"/>
              <w:right w:val="single" w:color="auto" w:sz="4" w:space="0"/>
            </w:tcBorders>
          </w:tcPr>
          <w:p w14:paraId="7575E1DA">
            <w:pPr>
              <w:autoSpaceDE w:val="0"/>
              <w:autoSpaceDN w:val="0"/>
              <w:spacing w:line="400" w:lineRule="exact"/>
              <w:jc w:val="center"/>
              <w:rPr>
                <w:rFonts w:ascii="仿宋_GB2312" w:hAnsi="仿宋_GB2312" w:eastAsia="仿宋_GB2312" w:cs="仿宋_GB2312"/>
                <w:color w:val="auto"/>
                <w:sz w:val="24"/>
                <w:highlight w:val="none"/>
              </w:rPr>
            </w:pPr>
          </w:p>
        </w:tc>
        <w:tc>
          <w:tcPr>
            <w:tcW w:w="746" w:type="dxa"/>
            <w:tcBorders>
              <w:top w:val="single" w:color="auto" w:sz="6" w:space="0"/>
              <w:left w:val="single" w:color="auto" w:sz="4" w:space="0"/>
              <w:bottom w:val="single" w:color="auto" w:sz="6" w:space="0"/>
              <w:right w:val="single" w:color="auto" w:sz="6" w:space="0"/>
            </w:tcBorders>
          </w:tcPr>
          <w:p w14:paraId="33B58C12">
            <w:pPr>
              <w:autoSpaceDE w:val="0"/>
              <w:autoSpaceDN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总协调人</w:t>
            </w:r>
          </w:p>
        </w:tc>
        <w:tc>
          <w:tcPr>
            <w:tcW w:w="787" w:type="dxa"/>
            <w:tcBorders>
              <w:top w:val="single" w:color="auto" w:sz="6" w:space="0"/>
              <w:left w:val="single" w:color="auto" w:sz="6" w:space="0"/>
              <w:bottom w:val="single" w:color="auto" w:sz="6" w:space="0"/>
              <w:right w:val="single" w:color="auto" w:sz="6" w:space="0"/>
            </w:tcBorders>
          </w:tcPr>
          <w:p w14:paraId="35DBAFF7">
            <w:pPr>
              <w:autoSpaceDE w:val="0"/>
              <w:autoSpaceDN w:val="0"/>
              <w:spacing w:line="400" w:lineRule="exact"/>
              <w:rPr>
                <w:rFonts w:ascii="仿宋_GB2312" w:hAnsi="仿宋_GB2312" w:eastAsia="仿宋_GB2312" w:cs="仿宋_GB2312"/>
                <w:color w:val="auto"/>
                <w:sz w:val="24"/>
                <w:highlight w:val="none"/>
              </w:rPr>
            </w:pPr>
          </w:p>
        </w:tc>
        <w:tc>
          <w:tcPr>
            <w:tcW w:w="412" w:type="dxa"/>
            <w:tcBorders>
              <w:top w:val="single" w:color="auto" w:sz="6" w:space="0"/>
              <w:left w:val="single" w:color="auto" w:sz="6" w:space="0"/>
              <w:bottom w:val="single" w:color="auto" w:sz="6" w:space="0"/>
              <w:right w:val="single" w:color="auto" w:sz="6" w:space="0"/>
            </w:tcBorders>
          </w:tcPr>
          <w:p w14:paraId="0E60E2C0">
            <w:pPr>
              <w:autoSpaceDE w:val="0"/>
              <w:autoSpaceDN w:val="0"/>
              <w:spacing w:line="400" w:lineRule="exact"/>
              <w:rPr>
                <w:rFonts w:ascii="仿宋_GB2312" w:hAnsi="仿宋_GB2312" w:eastAsia="仿宋_GB2312" w:cs="仿宋_GB2312"/>
                <w:color w:val="auto"/>
                <w:sz w:val="24"/>
                <w:highlight w:val="none"/>
              </w:rPr>
            </w:pPr>
          </w:p>
        </w:tc>
        <w:tc>
          <w:tcPr>
            <w:tcW w:w="900" w:type="dxa"/>
            <w:tcBorders>
              <w:top w:val="single" w:color="auto" w:sz="6" w:space="0"/>
              <w:left w:val="single" w:color="auto" w:sz="6" w:space="0"/>
              <w:bottom w:val="single" w:color="auto" w:sz="6" w:space="0"/>
              <w:right w:val="single" w:color="auto" w:sz="6" w:space="0"/>
            </w:tcBorders>
          </w:tcPr>
          <w:p w14:paraId="3A6415A1">
            <w:pPr>
              <w:autoSpaceDE w:val="0"/>
              <w:autoSpaceDN w:val="0"/>
              <w:spacing w:line="400" w:lineRule="exact"/>
              <w:rPr>
                <w:rFonts w:ascii="仿宋_GB2312" w:hAnsi="仿宋_GB2312" w:eastAsia="仿宋_GB2312" w:cs="仿宋_GB2312"/>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tcPr>
          <w:p w14:paraId="26DE01E8">
            <w:pPr>
              <w:autoSpaceDE w:val="0"/>
              <w:autoSpaceDN w:val="0"/>
              <w:spacing w:line="400" w:lineRule="exact"/>
              <w:rPr>
                <w:rFonts w:ascii="仿宋_GB2312" w:hAnsi="仿宋_GB2312" w:eastAsia="仿宋_GB2312" w:cs="仿宋_GB2312"/>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tcPr>
          <w:p w14:paraId="163C2DE3">
            <w:pPr>
              <w:autoSpaceDE w:val="0"/>
              <w:autoSpaceDN w:val="0"/>
              <w:spacing w:line="400" w:lineRule="exact"/>
              <w:rPr>
                <w:rFonts w:ascii="仿宋_GB2312" w:hAnsi="仿宋_GB2312" w:eastAsia="仿宋_GB2312" w:cs="仿宋_GB2312"/>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tcPr>
          <w:p w14:paraId="4DA745DC">
            <w:pPr>
              <w:autoSpaceDE w:val="0"/>
              <w:autoSpaceDN w:val="0"/>
              <w:spacing w:line="400" w:lineRule="exact"/>
              <w:rPr>
                <w:rFonts w:ascii="仿宋_GB2312" w:hAnsi="仿宋_GB2312" w:eastAsia="仿宋_GB2312" w:cs="仿宋_GB2312"/>
                <w:color w:val="auto"/>
                <w:sz w:val="24"/>
                <w:highlight w:val="none"/>
              </w:rPr>
            </w:pPr>
          </w:p>
        </w:tc>
        <w:tc>
          <w:tcPr>
            <w:tcW w:w="1260" w:type="dxa"/>
            <w:tcBorders>
              <w:top w:val="single" w:color="auto" w:sz="6" w:space="0"/>
              <w:left w:val="single" w:color="auto" w:sz="6" w:space="0"/>
              <w:bottom w:val="single" w:color="auto" w:sz="6" w:space="0"/>
              <w:right w:val="single" w:color="auto" w:sz="6" w:space="0"/>
            </w:tcBorders>
          </w:tcPr>
          <w:p w14:paraId="08519B96">
            <w:pPr>
              <w:autoSpaceDE w:val="0"/>
              <w:autoSpaceDN w:val="0"/>
              <w:spacing w:line="400" w:lineRule="exact"/>
              <w:rPr>
                <w:rFonts w:ascii="仿宋_GB2312" w:hAnsi="仿宋_GB2312" w:eastAsia="仿宋_GB2312" w:cs="仿宋_GB2312"/>
                <w:color w:val="auto"/>
                <w:sz w:val="24"/>
                <w:highlight w:val="none"/>
              </w:rPr>
            </w:pPr>
          </w:p>
        </w:tc>
        <w:tc>
          <w:tcPr>
            <w:tcW w:w="900" w:type="dxa"/>
            <w:tcBorders>
              <w:top w:val="single" w:color="auto" w:sz="6" w:space="0"/>
              <w:left w:val="single" w:color="auto" w:sz="6" w:space="0"/>
              <w:bottom w:val="single" w:color="auto" w:sz="6" w:space="0"/>
              <w:right w:val="single" w:color="auto" w:sz="6" w:space="0"/>
            </w:tcBorders>
          </w:tcPr>
          <w:p w14:paraId="6AC825E6">
            <w:pPr>
              <w:autoSpaceDE w:val="0"/>
              <w:autoSpaceDN w:val="0"/>
              <w:spacing w:line="400" w:lineRule="exact"/>
              <w:rPr>
                <w:rFonts w:ascii="仿宋_GB2312" w:hAnsi="仿宋_GB2312" w:eastAsia="仿宋_GB2312" w:cs="仿宋_GB2312"/>
                <w:color w:val="auto"/>
                <w:sz w:val="24"/>
                <w:highlight w:val="none"/>
              </w:rPr>
            </w:pPr>
          </w:p>
        </w:tc>
        <w:tc>
          <w:tcPr>
            <w:tcW w:w="898" w:type="dxa"/>
            <w:tcBorders>
              <w:top w:val="single" w:color="auto" w:sz="6" w:space="0"/>
              <w:left w:val="single" w:color="auto" w:sz="6" w:space="0"/>
              <w:bottom w:val="single" w:color="auto" w:sz="6" w:space="0"/>
              <w:right w:val="single" w:color="auto" w:sz="6" w:space="0"/>
            </w:tcBorders>
          </w:tcPr>
          <w:p w14:paraId="3D49AF39">
            <w:pPr>
              <w:autoSpaceDE w:val="0"/>
              <w:autoSpaceDN w:val="0"/>
              <w:spacing w:line="400" w:lineRule="exact"/>
              <w:rPr>
                <w:rFonts w:ascii="仿宋_GB2312" w:hAnsi="仿宋_GB2312" w:eastAsia="仿宋_GB2312" w:cs="仿宋_GB2312"/>
                <w:color w:val="auto"/>
                <w:sz w:val="24"/>
                <w:highlight w:val="none"/>
              </w:rPr>
            </w:pPr>
          </w:p>
        </w:tc>
      </w:tr>
      <w:tr w14:paraId="18846A4F">
        <w:tblPrEx>
          <w:tblCellMar>
            <w:top w:w="0" w:type="dxa"/>
            <w:left w:w="108" w:type="dxa"/>
            <w:bottom w:w="0" w:type="dxa"/>
            <w:right w:w="108" w:type="dxa"/>
          </w:tblCellMar>
        </w:tblPrEx>
        <w:trPr>
          <w:trHeight w:val="20" w:hRule="atLeast"/>
          <w:jc w:val="center"/>
        </w:trPr>
        <w:tc>
          <w:tcPr>
            <w:tcW w:w="360" w:type="dxa"/>
            <w:tcBorders>
              <w:top w:val="single" w:color="auto" w:sz="6" w:space="0"/>
              <w:left w:val="single" w:color="auto" w:sz="6" w:space="0"/>
              <w:bottom w:val="single" w:color="auto" w:sz="6" w:space="0"/>
              <w:right w:val="single" w:color="auto" w:sz="4" w:space="0"/>
            </w:tcBorders>
          </w:tcPr>
          <w:p w14:paraId="272FA58E">
            <w:pPr>
              <w:autoSpaceDE w:val="0"/>
              <w:autoSpaceDN w:val="0"/>
              <w:spacing w:line="400" w:lineRule="exact"/>
              <w:jc w:val="center"/>
              <w:rPr>
                <w:rFonts w:ascii="仿宋_GB2312" w:hAnsi="仿宋_GB2312" w:eastAsia="仿宋_GB2312" w:cs="仿宋_GB2312"/>
                <w:color w:val="auto"/>
                <w:sz w:val="24"/>
                <w:highlight w:val="none"/>
              </w:rPr>
            </w:pPr>
          </w:p>
        </w:tc>
        <w:tc>
          <w:tcPr>
            <w:tcW w:w="746" w:type="dxa"/>
            <w:tcBorders>
              <w:top w:val="single" w:color="auto" w:sz="6" w:space="0"/>
              <w:left w:val="single" w:color="auto" w:sz="4" w:space="0"/>
              <w:bottom w:val="single" w:color="auto" w:sz="6" w:space="0"/>
              <w:right w:val="single" w:color="auto" w:sz="6" w:space="0"/>
            </w:tcBorders>
          </w:tcPr>
          <w:p w14:paraId="580E4422">
            <w:pPr>
              <w:autoSpaceDE w:val="0"/>
              <w:autoSpaceDN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售后人员</w:t>
            </w:r>
          </w:p>
        </w:tc>
        <w:tc>
          <w:tcPr>
            <w:tcW w:w="787" w:type="dxa"/>
            <w:tcBorders>
              <w:top w:val="single" w:color="auto" w:sz="6" w:space="0"/>
              <w:left w:val="single" w:color="auto" w:sz="6" w:space="0"/>
              <w:bottom w:val="single" w:color="auto" w:sz="6" w:space="0"/>
              <w:right w:val="single" w:color="auto" w:sz="6" w:space="0"/>
            </w:tcBorders>
          </w:tcPr>
          <w:p w14:paraId="654F1BA2">
            <w:pPr>
              <w:autoSpaceDE w:val="0"/>
              <w:autoSpaceDN w:val="0"/>
              <w:spacing w:line="400" w:lineRule="exact"/>
              <w:rPr>
                <w:rFonts w:ascii="仿宋_GB2312" w:hAnsi="仿宋_GB2312" w:eastAsia="仿宋_GB2312" w:cs="仿宋_GB2312"/>
                <w:color w:val="auto"/>
                <w:sz w:val="24"/>
                <w:highlight w:val="none"/>
              </w:rPr>
            </w:pPr>
          </w:p>
        </w:tc>
        <w:tc>
          <w:tcPr>
            <w:tcW w:w="412" w:type="dxa"/>
            <w:tcBorders>
              <w:top w:val="single" w:color="auto" w:sz="6" w:space="0"/>
              <w:left w:val="single" w:color="auto" w:sz="6" w:space="0"/>
              <w:bottom w:val="single" w:color="auto" w:sz="6" w:space="0"/>
              <w:right w:val="single" w:color="auto" w:sz="6" w:space="0"/>
            </w:tcBorders>
          </w:tcPr>
          <w:p w14:paraId="21A3277F">
            <w:pPr>
              <w:autoSpaceDE w:val="0"/>
              <w:autoSpaceDN w:val="0"/>
              <w:spacing w:line="400" w:lineRule="exact"/>
              <w:rPr>
                <w:rFonts w:ascii="仿宋_GB2312" w:hAnsi="仿宋_GB2312" w:eastAsia="仿宋_GB2312" w:cs="仿宋_GB2312"/>
                <w:color w:val="auto"/>
                <w:sz w:val="24"/>
                <w:highlight w:val="none"/>
              </w:rPr>
            </w:pPr>
          </w:p>
        </w:tc>
        <w:tc>
          <w:tcPr>
            <w:tcW w:w="900" w:type="dxa"/>
            <w:tcBorders>
              <w:top w:val="single" w:color="auto" w:sz="6" w:space="0"/>
              <w:left w:val="single" w:color="auto" w:sz="6" w:space="0"/>
              <w:bottom w:val="single" w:color="auto" w:sz="6" w:space="0"/>
              <w:right w:val="single" w:color="auto" w:sz="6" w:space="0"/>
            </w:tcBorders>
          </w:tcPr>
          <w:p w14:paraId="3B77439D">
            <w:pPr>
              <w:autoSpaceDE w:val="0"/>
              <w:autoSpaceDN w:val="0"/>
              <w:spacing w:line="400" w:lineRule="exact"/>
              <w:rPr>
                <w:rFonts w:ascii="仿宋_GB2312" w:hAnsi="仿宋_GB2312" w:eastAsia="仿宋_GB2312" w:cs="仿宋_GB2312"/>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tcPr>
          <w:p w14:paraId="458F12D4">
            <w:pPr>
              <w:autoSpaceDE w:val="0"/>
              <w:autoSpaceDN w:val="0"/>
              <w:spacing w:line="400" w:lineRule="exact"/>
              <w:rPr>
                <w:rFonts w:ascii="仿宋_GB2312" w:hAnsi="仿宋_GB2312" w:eastAsia="仿宋_GB2312" w:cs="仿宋_GB2312"/>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tcPr>
          <w:p w14:paraId="399B5844">
            <w:pPr>
              <w:autoSpaceDE w:val="0"/>
              <w:autoSpaceDN w:val="0"/>
              <w:spacing w:line="400" w:lineRule="exact"/>
              <w:rPr>
                <w:rFonts w:ascii="仿宋_GB2312" w:hAnsi="仿宋_GB2312" w:eastAsia="仿宋_GB2312" w:cs="仿宋_GB2312"/>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tcPr>
          <w:p w14:paraId="6ED3CFAB">
            <w:pPr>
              <w:autoSpaceDE w:val="0"/>
              <w:autoSpaceDN w:val="0"/>
              <w:spacing w:line="400" w:lineRule="exact"/>
              <w:rPr>
                <w:rFonts w:ascii="仿宋_GB2312" w:hAnsi="仿宋_GB2312" w:eastAsia="仿宋_GB2312" w:cs="仿宋_GB2312"/>
                <w:color w:val="auto"/>
                <w:sz w:val="24"/>
                <w:highlight w:val="none"/>
              </w:rPr>
            </w:pPr>
          </w:p>
        </w:tc>
        <w:tc>
          <w:tcPr>
            <w:tcW w:w="1260" w:type="dxa"/>
            <w:tcBorders>
              <w:top w:val="single" w:color="auto" w:sz="6" w:space="0"/>
              <w:left w:val="single" w:color="auto" w:sz="6" w:space="0"/>
              <w:bottom w:val="single" w:color="auto" w:sz="6" w:space="0"/>
              <w:right w:val="single" w:color="auto" w:sz="6" w:space="0"/>
            </w:tcBorders>
          </w:tcPr>
          <w:p w14:paraId="4B5261F1">
            <w:pPr>
              <w:autoSpaceDE w:val="0"/>
              <w:autoSpaceDN w:val="0"/>
              <w:spacing w:line="400" w:lineRule="exact"/>
              <w:rPr>
                <w:rFonts w:ascii="仿宋_GB2312" w:hAnsi="仿宋_GB2312" w:eastAsia="仿宋_GB2312" w:cs="仿宋_GB2312"/>
                <w:color w:val="auto"/>
                <w:sz w:val="24"/>
                <w:highlight w:val="none"/>
              </w:rPr>
            </w:pPr>
          </w:p>
        </w:tc>
        <w:tc>
          <w:tcPr>
            <w:tcW w:w="900" w:type="dxa"/>
            <w:tcBorders>
              <w:top w:val="single" w:color="auto" w:sz="6" w:space="0"/>
              <w:left w:val="single" w:color="auto" w:sz="6" w:space="0"/>
              <w:bottom w:val="single" w:color="auto" w:sz="6" w:space="0"/>
              <w:right w:val="single" w:color="auto" w:sz="6" w:space="0"/>
            </w:tcBorders>
          </w:tcPr>
          <w:p w14:paraId="75BD723B">
            <w:pPr>
              <w:autoSpaceDE w:val="0"/>
              <w:autoSpaceDN w:val="0"/>
              <w:spacing w:line="400" w:lineRule="exact"/>
              <w:rPr>
                <w:rFonts w:ascii="仿宋_GB2312" w:hAnsi="仿宋_GB2312" w:eastAsia="仿宋_GB2312" w:cs="仿宋_GB2312"/>
                <w:color w:val="auto"/>
                <w:sz w:val="24"/>
                <w:highlight w:val="none"/>
              </w:rPr>
            </w:pPr>
          </w:p>
        </w:tc>
        <w:tc>
          <w:tcPr>
            <w:tcW w:w="898" w:type="dxa"/>
            <w:tcBorders>
              <w:top w:val="single" w:color="auto" w:sz="6" w:space="0"/>
              <w:left w:val="single" w:color="auto" w:sz="6" w:space="0"/>
              <w:bottom w:val="single" w:color="auto" w:sz="6" w:space="0"/>
              <w:right w:val="single" w:color="auto" w:sz="6" w:space="0"/>
            </w:tcBorders>
          </w:tcPr>
          <w:p w14:paraId="788F7D0A">
            <w:pPr>
              <w:autoSpaceDE w:val="0"/>
              <w:autoSpaceDN w:val="0"/>
              <w:spacing w:line="400" w:lineRule="exact"/>
              <w:rPr>
                <w:rFonts w:ascii="仿宋_GB2312" w:hAnsi="仿宋_GB2312" w:eastAsia="仿宋_GB2312" w:cs="仿宋_GB2312"/>
                <w:color w:val="auto"/>
                <w:sz w:val="24"/>
                <w:highlight w:val="none"/>
              </w:rPr>
            </w:pPr>
          </w:p>
        </w:tc>
      </w:tr>
      <w:tr w14:paraId="31423ECF">
        <w:tblPrEx>
          <w:tblCellMar>
            <w:top w:w="0" w:type="dxa"/>
            <w:left w:w="108" w:type="dxa"/>
            <w:bottom w:w="0" w:type="dxa"/>
            <w:right w:w="108" w:type="dxa"/>
          </w:tblCellMar>
        </w:tblPrEx>
        <w:trPr>
          <w:trHeight w:val="20" w:hRule="atLeast"/>
          <w:jc w:val="center"/>
        </w:trPr>
        <w:tc>
          <w:tcPr>
            <w:tcW w:w="360" w:type="dxa"/>
            <w:tcBorders>
              <w:top w:val="single" w:color="auto" w:sz="6" w:space="0"/>
              <w:left w:val="single" w:color="auto" w:sz="6" w:space="0"/>
              <w:bottom w:val="single" w:color="auto" w:sz="6" w:space="0"/>
              <w:right w:val="single" w:color="auto" w:sz="4" w:space="0"/>
            </w:tcBorders>
          </w:tcPr>
          <w:p w14:paraId="7039C521">
            <w:pPr>
              <w:autoSpaceDE w:val="0"/>
              <w:autoSpaceDN w:val="0"/>
              <w:spacing w:line="400" w:lineRule="exact"/>
              <w:jc w:val="center"/>
              <w:rPr>
                <w:rFonts w:ascii="仿宋_GB2312" w:hAnsi="仿宋_GB2312" w:eastAsia="仿宋_GB2312" w:cs="仿宋_GB2312"/>
                <w:color w:val="auto"/>
                <w:sz w:val="24"/>
                <w:highlight w:val="none"/>
              </w:rPr>
            </w:pPr>
          </w:p>
        </w:tc>
        <w:tc>
          <w:tcPr>
            <w:tcW w:w="746" w:type="dxa"/>
            <w:tcBorders>
              <w:top w:val="single" w:color="auto" w:sz="6" w:space="0"/>
              <w:left w:val="single" w:color="auto" w:sz="4" w:space="0"/>
              <w:bottom w:val="single" w:color="auto" w:sz="6" w:space="0"/>
              <w:right w:val="single" w:color="auto" w:sz="6" w:space="0"/>
            </w:tcBorders>
          </w:tcPr>
          <w:p w14:paraId="37BAD793">
            <w:pPr>
              <w:autoSpaceDE w:val="0"/>
              <w:autoSpaceDN w:val="0"/>
              <w:spacing w:line="400" w:lineRule="exact"/>
              <w:jc w:val="center"/>
              <w:rPr>
                <w:rFonts w:ascii="仿宋_GB2312" w:hAnsi="仿宋_GB2312" w:eastAsia="仿宋_GB2312" w:cs="仿宋_GB2312"/>
                <w:color w:val="auto"/>
                <w:sz w:val="24"/>
                <w:highlight w:val="none"/>
              </w:rPr>
            </w:pPr>
            <w:r>
              <w:rPr>
                <w:rFonts w:ascii="仿宋_GB2312" w:hAnsi="仿宋_GB2312" w:eastAsia="仿宋_GB2312" w:cs="仿宋_GB2312"/>
                <w:color w:val="auto"/>
                <w:sz w:val="24"/>
                <w:highlight w:val="none"/>
              </w:rPr>
              <w:t>…</w:t>
            </w:r>
          </w:p>
        </w:tc>
        <w:tc>
          <w:tcPr>
            <w:tcW w:w="787" w:type="dxa"/>
            <w:tcBorders>
              <w:top w:val="single" w:color="auto" w:sz="6" w:space="0"/>
              <w:left w:val="single" w:color="auto" w:sz="6" w:space="0"/>
              <w:bottom w:val="single" w:color="auto" w:sz="6" w:space="0"/>
              <w:right w:val="single" w:color="auto" w:sz="6" w:space="0"/>
            </w:tcBorders>
          </w:tcPr>
          <w:p w14:paraId="45224075">
            <w:pPr>
              <w:autoSpaceDE w:val="0"/>
              <w:autoSpaceDN w:val="0"/>
              <w:spacing w:line="400" w:lineRule="exact"/>
              <w:rPr>
                <w:rFonts w:ascii="仿宋_GB2312" w:hAnsi="仿宋_GB2312" w:eastAsia="仿宋_GB2312" w:cs="仿宋_GB2312"/>
                <w:color w:val="auto"/>
                <w:sz w:val="24"/>
                <w:highlight w:val="none"/>
              </w:rPr>
            </w:pPr>
          </w:p>
        </w:tc>
        <w:tc>
          <w:tcPr>
            <w:tcW w:w="412" w:type="dxa"/>
            <w:tcBorders>
              <w:top w:val="single" w:color="auto" w:sz="6" w:space="0"/>
              <w:left w:val="single" w:color="auto" w:sz="6" w:space="0"/>
              <w:bottom w:val="single" w:color="auto" w:sz="6" w:space="0"/>
              <w:right w:val="single" w:color="auto" w:sz="6" w:space="0"/>
            </w:tcBorders>
          </w:tcPr>
          <w:p w14:paraId="1331F9E1">
            <w:pPr>
              <w:autoSpaceDE w:val="0"/>
              <w:autoSpaceDN w:val="0"/>
              <w:spacing w:line="400" w:lineRule="exact"/>
              <w:rPr>
                <w:rFonts w:ascii="仿宋_GB2312" w:hAnsi="仿宋_GB2312" w:eastAsia="仿宋_GB2312" w:cs="仿宋_GB2312"/>
                <w:color w:val="auto"/>
                <w:sz w:val="24"/>
                <w:highlight w:val="none"/>
              </w:rPr>
            </w:pPr>
          </w:p>
        </w:tc>
        <w:tc>
          <w:tcPr>
            <w:tcW w:w="900" w:type="dxa"/>
            <w:tcBorders>
              <w:top w:val="single" w:color="auto" w:sz="6" w:space="0"/>
              <w:left w:val="single" w:color="auto" w:sz="6" w:space="0"/>
              <w:bottom w:val="single" w:color="auto" w:sz="6" w:space="0"/>
              <w:right w:val="single" w:color="auto" w:sz="6" w:space="0"/>
            </w:tcBorders>
          </w:tcPr>
          <w:p w14:paraId="32FF6411">
            <w:pPr>
              <w:autoSpaceDE w:val="0"/>
              <w:autoSpaceDN w:val="0"/>
              <w:spacing w:line="400" w:lineRule="exact"/>
              <w:rPr>
                <w:rFonts w:ascii="仿宋_GB2312" w:hAnsi="仿宋_GB2312" w:eastAsia="仿宋_GB2312" w:cs="仿宋_GB2312"/>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tcPr>
          <w:p w14:paraId="5F450A6C">
            <w:pPr>
              <w:autoSpaceDE w:val="0"/>
              <w:autoSpaceDN w:val="0"/>
              <w:spacing w:line="400" w:lineRule="exact"/>
              <w:rPr>
                <w:rFonts w:ascii="仿宋_GB2312" w:hAnsi="仿宋_GB2312" w:eastAsia="仿宋_GB2312" w:cs="仿宋_GB2312"/>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tcPr>
          <w:p w14:paraId="25C95207">
            <w:pPr>
              <w:autoSpaceDE w:val="0"/>
              <w:autoSpaceDN w:val="0"/>
              <w:spacing w:line="400" w:lineRule="exact"/>
              <w:rPr>
                <w:rFonts w:ascii="仿宋_GB2312" w:hAnsi="仿宋_GB2312" w:eastAsia="仿宋_GB2312" w:cs="仿宋_GB2312"/>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tcPr>
          <w:p w14:paraId="67A0E22C">
            <w:pPr>
              <w:autoSpaceDE w:val="0"/>
              <w:autoSpaceDN w:val="0"/>
              <w:spacing w:line="400" w:lineRule="exact"/>
              <w:rPr>
                <w:rFonts w:ascii="仿宋_GB2312" w:hAnsi="仿宋_GB2312" w:eastAsia="仿宋_GB2312" w:cs="仿宋_GB2312"/>
                <w:color w:val="auto"/>
                <w:sz w:val="24"/>
                <w:highlight w:val="none"/>
              </w:rPr>
            </w:pPr>
          </w:p>
        </w:tc>
        <w:tc>
          <w:tcPr>
            <w:tcW w:w="1260" w:type="dxa"/>
            <w:tcBorders>
              <w:top w:val="single" w:color="auto" w:sz="6" w:space="0"/>
              <w:left w:val="single" w:color="auto" w:sz="6" w:space="0"/>
              <w:bottom w:val="single" w:color="auto" w:sz="6" w:space="0"/>
              <w:right w:val="single" w:color="auto" w:sz="6" w:space="0"/>
            </w:tcBorders>
          </w:tcPr>
          <w:p w14:paraId="39D065C5">
            <w:pPr>
              <w:autoSpaceDE w:val="0"/>
              <w:autoSpaceDN w:val="0"/>
              <w:spacing w:line="400" w:lineRule="exact"/>
              <w:rPr>
                <w:rFonts w:ascii="仿宋_GB2312" w:hAnsi="仿宋_GB2312" w:eastAsia="仿宋_GB2312" w:cs="仿宋_GB2312"/>
                <w:color w:val="auto"/>
                <w:sz w:val="24"/>
                <w:highlight w:val="none"/>
              </w:rPr>
            </w:pPr>
          </w:p>
        </w:tc>
        <w:tc>
          <w:tcPr>
            <w:tcW w:w="900" w:type="dxa"/>
            <w:tcBorders>
              <w:top w:val="single" w:color="auto" w:sz="6" w:space="0"/>
              <w:left w:val="single" w:color="auto" w:sz="6" w:space="0"/>
              <w:bottom w:val="single" w:color="auto" w:sz="6" w:space="0"/>
              <w:right w:val="single" w:color="auto" w:sz="6" w:space="0"/>
            </w:tcBorders>
          </w:tcPr>
          <w:p w14:paraId="29DDB5B6">
            <w:pPr>
              <w:autoSpaceDE w:val="0"/>
              <w:autoSpaceDN w:val="0"/>
              <w:spacing w:line="400" w:lineRule="exact"/>
              <w:rPr>
                <w:rFonts w:ascii="仿宋_GB2312" w:hAnsi="仿宋_GB2312" w:eastAsia="仿宋_GB2312" w:cs="仿宋_GB2312"/>
                <w:color w:val="auto"/>
                <w:sz w:val="24"/>
                <w:highlight w:val="none"/>
              </w:rPr>
            </w:pPr>
          </w:p>
        </w:tc>
        <w:tc>
          <w:tcPr>
            <w:tcW w:w="898" w:type="dxa"/>
            <w:tcBorders>
              <w:top w:val="single" w:color="auto" w:sz="6" w:space="0"/>
              <w:left w:val="single" w:color="auto" w:sz="6" w:space="0"/>
              <w:bottom w:val="single" w:color="auto" w:sz="6" w:space="0"/>
              <w:right w:val="single" w:color="auto" w:sz="6" w:space="0"/>
            </w:tcBorders>
          </w:tcPr>
          <w:p w14:paraId="218BB937">
            <w:pPr>
              <w:autoSpaceDE w:val="0"/>
              <w:autoSpaceDN w:val="0"/>
              <w:spacing w:line="400" w:lineRule="exact"/>
              <w:rPr>
                <w:rFonts w:ascii="仿宋_GB2312" w:hAnsi="仿宋_GB2312" w:eastAsia="仿宋_GB2312" w:cs="仿宋_GB2312"/>
                <w:color w:val="auto"/>
                <w:sz w:val="24"/>
                <w:highlight w:val="none"/>
              </w:rPr>
            </w:pPr>
          </w:p>
        </w:tc>
      </w:tr>
    </w:tbl>
    <w:p w14:paraId="770399F0">
      <w:pPr>
        <w:spacing w:line="400" w:lineRule="exact"/>
        <w:ind w:firstLine="480" w:firstLineChars="200"/>
        <w:rPr>
          <w:rFonts w:ascii="仿宋_GB2312" w:hAnsi="仿宋_GB2312" w:eastAsia="仿宋_GB2312" w:cs="仿宋_GB2312"/>
          <w:color w:val="auto"/>
          <w:sz w:val="24"/>
          <w:szCs w:val="20"/>
          <w:highlight w:val="none"/>
        </w:rPr>
      </w:pPr>
    </w:p>
    <w:p w14:paraId="6E74F84E">
      <w:pPr>
        <w:spacing w:line="400" w:lineRule="exact"/>
        <w:ind w:firstLine="3600" w:firstLineChars="1500"/>
        <w:rPr>
          <w:rFonts w:ascii="仿宋" w:hAnsi="仿宋" w:eastAsia="仿宋" w:cs="仿宋"/>
          <w:color w:val="auto"/>
          <w:sz w:val="24"/>
          <w:highlight w:val="none"/>
        </w:rPr>
      </w:pPr>
      <w:r>
        <w:rPr>
          <w:rFonts w:hint="eastAsia" w:ascii="仿宋" w:hAnsi="仿宋" w:eastAsia="仿宋" w:cs="仿宋"/>
          <w:color w:val="auto"/>
          <w:sz w:val="24"/>
          <w:highlight w:val="none"/>
          <w:lang w:eastAsia="zh-CN"/>
        </w:rPr>
        <w:t>投标人</w:t>
      </w:r>
      <w:r>
        <w:rPr>
          <w:rFonts w:hint="eastAsia" w:ascii="仿宋" w:hAnsi="仿宋" w:eastAsia="仿宋" w:cs="仿宋"/>
          <w:color w:val="auto"/>
          <w:sz w:val="24"/>
          <w:highlight w:val="none"/>
        </w:rPr>
        <w:t xml:space="preserve">名称（电子签名）：                          </w:t>
      </w:r>
    </w:p>
    <w:p w14:paraId="521C3BBB">
      <w:pPr>
        <w:spacing w:line="40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 xml:space="preserve">     日期：  年   月   日</w:t>
      </w:r>
    </w:p>
    <w:p w14:paraId="7F400E2D">
      <w:pPr>
        <w:spacing w:line="400" w:lineRule="exact"/>
        <w:rPr>
          <w:rFonts w:hint="eastAsia" w:ascii="仿宋_GB2312" w:hAnsi="仿宋_GB2312" w:eastAsia="仿宋_GB2312" w:cs="仿宋_GB2312"/>
          <w:b/>
          <w:color w:val="auto"/>
          <w:sz w:val="30"/>
          <w:szCs w:val="30"/>
          <w:highlight w:val="none"/>
          <w:lang w:eastAsia="zh-CN"/>
        </w:rPr>
      </w:pPr>
    </w:p>
    <w:p w14:paraId="0AA493A5">
      <w:pPr>
        <w:spacing w:line="400" w:lineRule="exact"/>
        <w:rPr>
          <w:rFonts w:hint="eastAsia" w:ascii="仿宋_GB2312" w:hAnsi="仿宋_GB2312" w:eastAsia="仿宋_GB2312" w:cs="仿宋_GB2312"/>
          <w:b/>
          <w:color w:val="auto"/>
          <w:sz w:val="30"/>
          <w:szCs w:val="30"/>
          <w:highlight w:val="none"/>
          <w:lang w:eastAsia="zh-CN"/>
        </w:rPr>
      </w:pPr>
    </w:p>
    <w:p w14:paraId="07417B8A">
      <w:pPr>
        <w:spacing w:line="400" w:lineRule="exact"/>
        <w:rPr>
          <w:rFonts w:hint="eastAsia" w:ascii="仿宋_GB2312" w:hAnsi="仿宋_GB2312" w:eastAsia="仿宋_GB2312" w:cs="仿宋_GB2312"/>
          <w:b/>
          <w:color w:val="auto"/>
          <w:sz w:val="30"/>
          <w:szCs w:val="30"/>
          <w:highlight w:val="none"/>
          <w:lang w:eastAsia="zh-CN"/>
        </w:rPr>
      </w:pPr>
    </w:p>
    <w:p w14:paraId="6EC82366">
      <w:pPr>
        <w:spacing w:line="400" w:lineRule="exact"/>
        <w:jc w:val="center"/>
        <w:rPr>
          <w:rFonts w:ascii="仿宋_GB2312" w:hAnsi="仿宋_GB2312" w:eastAsia="仿宋_GB2312" w:cs="仿宋_GB2312"/>
          <w:b/>
          <w:color w:val="auto"/>
          <w:sz w:val="30"/>
          <w:szCs w:val="30"/>
          <w:highlight w:val="none"/>
        </w:rPr>
      </w:pPr>
      <w:r>
        <w:rPr>
          <w:rFonts w:hint="eastAsia" w:ascii="仿宋_GB2312" w:hAnsi="仿宋_GB2312" w:eastAsia="仿宋_GB2312" w:cs="仿宋_GB2312"/>
          <w:b/>
          <w:color w:val="auto"/>
          <w:sz w:val="30"/>
          <w:szCs w:val="30"/>
          <w:highlight w:val="none"/>
          <w:lang w:eastAsia="zh-CN"/>
        </w:rPr>
        <w:t>十</w:t>
      </w:r>
      <w:r>
        <w:rPr>
          <w:rFonts w:hint="eastAsia" w:ascii="仿宋_GB2312" w:hAnsi="仿宋_GB2312" w:eastAsia="仿宋_GB2312" w:cs="仿宋_GB2312"/>
          <w:b/>
          <w:color w:val="auto"/>
          <w:sz w:val="30"/>
          <w:szCs w:val="30"/>
          <w:highlight w:val="none"/>
          <w:lang w:val="en-US" w:eastAsia="zh-CN"/>
        </w:rPr>
        <w:t>二</w:t>
      </w:r>
      <w:r>
        <w:rPr>
          <w:rFonts w:hint="eastAsia" w:ascii="仿宋_GB2312" w:hAnsi="仿宋_GB2312" w:eastAsia="仿宋_GB2312" w:cs="仿宋_GB2312"/>
          <w:b/>
          <w:color w:val="auto"/>
          <w:sz w:val="30"/>
          <w:szCs w:val="30"/>
          <w:highlight w:val="none"/>
        </w:rPr>
        <w:t>、</w:t>
      </w:r>
      <w:r>
        <w:rPr>
          <w:rFonts w:hint="eastAsia" w:ascii="仿宋_GB2312" w:hAnsi="仿宋_GB2312" w:eastAsia="仿宋_GB2312" w:cs="仿宋_GB2312"/>
          <w:b/>
          <w:color w:val="auto"/>
          <w:sz w:val="30"/>
          <w:szCs w:val="30"/>
          <w:highlight w:val="none"/>
          <w:lang w:eastAsia="zh-CN"/>
        </w:rPr>
        <w:t>投标人</w:t>
      </w:r>
      <w:r>
        <w:rPr>
          <w:rFonts w:hint="eastAsia" w:ascii="仿宋_GB2312" w:hAnsi="仿宋_GB2312" w:eastAsia="仿宋_GB2312" w:cs="仿宋_GB2312"/>
          <w:b/>
          <w:color w:val="auto"/>
          <w:sz w:val="30"/>
          <w:szCs w:val="30"/>
          <w:highlight w:val="none"/>
        </w:rPr>
        <w:t>售后服务能力证明材料</w:t>
      </w:r>
    </w:p>
    <w:p w14:paraId="72367D2F">
      <w:pPr>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（由</w:t>
      </w:r>
      <w:r>
        <w:rPr>
          <w:rFonts w:hint="eastAsia" w:ascii="仿宋_GB2312" w:hAnsi="仿宋_GB2312" w:eastAsia="仿宋_GB2312" w:cs="仿宋_GB2312"/>
          <w:color w:val="auto"/>
          <w:sz w:val="24"/>
          <w:highlight w:val="none"/>
          <w:lang w:eastAsia="zh-CN"/>
        </w:rPr>
        <w:t>投标人</w:t>
      </w:r>
      <w:r>
        <w:rPr>
          <w:rFonts w:hint="eastAsia" w:ascii="仿宋_GB2312" w:hAnsi="仿宋_GB2312" w:eastAsia="仿宋_GB2312" w:cs="仿宋_GB2312"/>
          <w:color w:val="auto"/>
          <w:sz w:val="24"/>
          <w:highlight w:val="none"/>
        </w:rPr>
        <w:t>根据采购需求及磋商文件要求编制）</w:t>
      </w:r>
    </w:p>
    <w:p w14:paraId="42DC3408">
      <w:pPr>
        <w:spacing w:line="400" w:lineRule="exact"/>
        <w:ind w:firstLine="3600" w:firstLineChars="1500"/>
        <w:rPr>
          <w:rFonts w:hint="eastAsia" w:ascii="仿宋" w:hAnsi="仿宋" w:eastAsia="仿宋" w:cs="仿宋"/>
          <w:color w:val="auto"/>
          <w:sz w:val="24"/>
          <w:highlight w:val="none"/>
        </w:rPr>
      </w:pPr>
    </w:p>
    <w:p w14:paraId="02D3624A">
      <w:pPr>
        <w:pStyle w:val="80"/>
        <w:spacing w:line="400" w:lineRule="exact"/>
        <w:rPr>
          <w:rFonts w:hint="eastAsia"/>
          <w:color w:val="auto"/>
          <w:highlight w:val="none"/>
        </w:rPr>
      </w:pPr>
    </w:p>
    <w:p w14:paraId="785B712E">
      <w:pPr>
        <w:spacing w:line="400" w:lineRule="exact"/>
        <w:ind w:firstLine="3600" w:firstLineChars="1500"/>
        <w:rPr>
          <w:rFonts w:ascii="仿宋" w:hAnsi="仿宋" w:eastAsia="仿宋" w:cs="仿宋"/>
          <w:color w:val="auto"/>
          <w:sz w:val="24"/>
          <w:highlight w:val="none"/>
        </w:rPr>
      </w:pPr>
      <w:r>
        <w:rPr>
          <w:rFonts w:hint="eastAsia" w:ascii="仿宋" w:hAnsi="仿宋" w:eastAsia="仿宋" w:cs="仿宋"/>
          <w:color w:val="auto"/>
          <w:sz w:val="24"/>
          <w:highlight w:val="none"/>
          <w:lang w:eastAsia="zh-CN"/>
        </w:rPr>
        <w:t>投标人</w:t>
      </w:r>
      <w:r>
        <w:rPr>
          <w:rFonts w:hint="eastAsia" w:ascii="仿宋" w:hAnsi="仿宋" w:eastAsia="仿宋" w:cs="仿宋"/>
          <w:color w:val="auto"/>
          <w:sz w:val="24"/>
          <w:highlight w:val="none"/>
        </w:rPr>
        <w:t xml:space="preserve">名称（电子签名）：                          </w:t>
      </w:r>
    </w:p>
    <w:p w14:paraId="443C043C">
      <w:pPr>
        <w:spacing w:line="40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 xml:space="preserve">     日期：  年   月   日</w:t>
      </w:r>
    </w:p>
    <w:p w14:paraId="51958218">
      <w:pPr>
        <w:pageBreakBefore/>
        <w:spacing w:line="400" w:lineRule="exact"/>
        <w:jc w:val="center"/>
        <w:rPr>
          <w:rFonts w:ascii="仿宋_GB2312" w:hAnsi="仿宋_GB2312" w:eastAsia="仿宋_GB2312" w:cs="仿宋_GB2312"/>
          <w:b/>
          <w:bCs/>
          <w:color w:val="auto"/>
          <w:sz w:val="32"/>
          <w:szCs w:val="32"/>
          <w:highlight w:val="none"/>
        </w:rPr>
      </w:pPr>
      <w:r>
        <w:rPr>
          <w:rFonts w:hint="eastAsia" w:ascii="仿宋_GB2312" w:hAnsi="仿宋_GB2312" w:eastAsia="仿宋_GB2312" w:cs="仿宋_GB2312"/>
          <w:b/>
          <w:bCs/>
          <w:color w:val="auto"/>
          <w:sz w:val="32"/>
          <w:szCs w:val="32"/>
          <w:highlight w:val="none"/>
          <w:lang w:eastAsia="zh-CN"/>
        </w:rPr>
        <w:t>十</w:t>
      </w:r>
      <w:r>
        <w:rPr>
          <w:rFonts w:hint="eastAsia" w:ascii="仿宋_GB2312" w:hAnsi="仿宋_GB2312" w:eastAsia="仿宋_GB2312" w:cs="仿宋_GB2312"/>
          <w:b/>
          <w:bCs/>
          <w:color w:val="auto"/>
          <w:sz w:val="32"/>
          <w:szCs w:val="32"/>
          <w:highlight w:val="none"/>
          <w:lang w:val="en-US" w:eastAsia="zh-CN"/>
        </w:rPr>
        <w:t>三</w:t>
      </w:r>
      <w:r>
        <w:rPr>
          <w:rFonts w:hint="eastAsia" w:ascii="仿宋_GB2312" w:hAnsi="仿宋_GB2312" w:eastAsia="仿宋_GB2312" w:cs="仿宋_GB2312"/>
          <w:b/>
          <w:bCs/>
          <w:color w:val="auto"/>
          <w:sz w:val="32"/>
          <w:szCs w:val="32"/>
          <w:highlight w:val="none"/>
        </w:rPr>
        <w:t>、项目小组人员名单</w:t>
      </w:r>
    </w:p>
    <w:p w14:paraId="3BD1C492">
      <w:pPr>
        <w:spacing w:line="400" w:lineRule="exact"/>
        <w:jc w:val="center"/>
        <w:rPr>
          <w:rFonts w:ascii="仿宋_GB2312" w:hAnsi="仿宋_GB2312" w:eastAsia="仿宋_GB2312" w:cs="仿宋_GB2312"/>
          <w:b/>
          <w:bCs/>
          <w:color w:val="auto"/>
          <w:sz w:val="24"/>
          <w:highlight w:val="none"/>
        </w:rPr>
      </w:pPr>
      <w:r>
        <w:rPr>
          <w:rFonts w:hint="eastAsia" w:ascii="仿宋_GB2312" w:hAnsi="仿宋_GB2312" w:eastAsia="仿宋_GB2312" w:cs="仿宋_GB2312"/>
          <w:color w:val="auto"/>
          <w:sz w:val="24"/>
          <w:highlight w:val="none"/>
        </w:rPr>
        <w:t>（由投标人根据采购需求及招标文件要求编制）</w:t>
      </w:r>
    </w:p>
    <w:p w14:paraId="5D7738D2">
      <w:pPr>
        <w:keepNext/>
        <w:autoSpaceDE w:val="0"/>
        <w:autoSpaceDN w:val="0"/>
        <w:spacing w:line="400" w:lineRule="exact"/>
        <w:ind w:firstLine="477"/>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附表A:本项目的项目经理情况表</w:t>
      </w:r>
    </w:p>
    <w:tbl>
      <w:tblPr>
        <w:tblStyle w:val="62"/>
        <w:tblW w:w="8755" w:type="dxa"/>
        <w:tblInd w:w="0" w:type="dxa"/>
        <w:tblLayout w:type="fixed"/>
        <w:tblCellMar>
          <w:top w:w="0" w:type="dxa"/>
          <w:left w:w="108" w:type="dxa"/>
          <w:bottom w:w="0" w:type="dxa"/>
          <w:right w:w="108" w:type="dxa"/>
        </w:tblCellMar>
      </w:tblPr>
      <w:tblGrid>
        <w:gridCol w:w="2061"/>
        <w:gridCol w:w="1287"/>
        <w:gridCol w:w="1260"/>
        <w:gridCol w:w="4147"/>
      </w:tblGrid>
      <w:tr w14:paraId="59421DFC">
        <w:tblPrEx>
          <w:tblCellMar>
            <w:top w:w="0" w:type="dxa"/>
            <w:left w:w="108" w:type="dxa"/>
            <w:bottom w:w="0" w:type="dxa"/>
            <w:right w:w="108" w:type="dxa"/>
          </w:tblCellMar>
        </w:tblPrEx>
        <w:trPr>
          <w:trHeight w:val="604" w:hRule="atLeast"/>
        </w:trPr>
        <w:tc>
          <w:tcPr>
            <w:tcW w:w="2061" w:type="dxa"/>
            <w:tcBorders>
              <w:top w:val="single" w:color="auto" w:sz="6" w:space="0"/>
              <w:left w:val="single" w:color="auto" w:sz="6" w:space="0"/>
              <w:bottom w:val="single" w:color="auto" w:sz="6" w:space="0"/>
              <w:right w:val="single" w:color="auto" w:sz="6" w:space="0"/>
            </w:tcBorders>
            <w:shd w:val="clear" w:color="auto" w:fill="auto"/>
            <w:vAlign w:val="center"/>
          </w:tcPr>
          <w:p w14:paraId="5123E501">
            <w:pPr>
              <w:autoSpaceDE w:val="0"/>
              <w:autoSpaceDN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姓名</w:t>
            </w:r>
          </w:p>
        </w:tc>
        <w:tc>
          <w:tcPr>
            <w:tcW w:w="1287" w:type="dxa"/>
            <w:tcBorders>
              <w:top w:val="single" w:color="auto" w:sz="6" w:space="0"/>
              <w:left w:val="single" w:color="auto" w:sz="6" w:space="0"/>
              <w:bottom w:val="single" w:color="auto" w:sz="6" w:space="0"/>
              <w:right w:val="single" w:color="auto" w:sz="4" w:space="0"/>
            </w:tcBorders>
            <w:shd w:val="clear" w:color="auto" w:fill="B3B3B3"/>
            <w:vAlign w:val="center"/>
          </w:tcPr>
          <w:p w14:paraId="1D7BD82D">
            <w:pPr>
              <w:autoSpaceDE w:val="0"/>
              <w:autoSpaceDN w:val="0"/>
              <w:spacing w:line="400" w:lineRule="exact"/>
              <w:jc w:val="center"/>
              <w:rPr>
                <w:rFonts w:ascii="仿宋_GB2312" w:hAnsi="仿宋_GB2312" w:eastAsia="仿宋_GB2312" w:cs="仿宋_GB2312"/>
                <w:color w:val="auto"/>
                <w:sz w:val="24"/>
                <w:highlight w:val="none"/>
              </w:rPr>
            </w:pPr>
          </w:p>
        </w:tc>
        <w:tc>
          <w:tcPr>
            <w:tcW w:w="1260" w:type="dxa"/>
            <w:tcBorders>
              <w:top w:val="single" w:color="auto" w:sz="6" w:space="0"/>
              <w:left w:val="single" w:color="auto" w:sz="4" w:space="0"/>
              <w:bottom w:val="single" w:color="auto" w:sz="6" w:space="0"/>
              <w:right w:val="single" w:color="auto" w:sz="6" w:space="0"/>
            </w:tcBorders>
            <w:vAlign w:val="center"/>
          </w:tcPr>
          <w:p w14:paraId="72D172A0">
            <w:pPr>
              <w:autoSpaceDE w:val="0"/>
              <w:autoSpaceDN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页码</w:t>
            </w:r>
          </w:p>
        </w:tc>
        <w:tc>
          <w:tcPr>
            <w:tcW w:w="4147" w:type="dxa"/>
            <w:tcBorders>
              <w:top w:val="single" w:color="auto" w:sz="6" w:space="0"/>
              <w:left w:val="single" w:color="auto" w:sz="6" w:space="0"/>
              <w:bottom w:val="single" w:color="auto" w:sz="6" w:space="0"/>
              <w:right w:val="single" w:color="auto" w:sz="6" w:space="0"/>
            </w:tcBorders>
            <w:vAlign w:val="center"/>
          </w:tcPr>
          <w:p w14:paraId="06879377">
            <w:pPr>
              <w:autoSpaceDE w:val="0"/>
              <w:autoSpaceDN w:val="0"/>
              <w:spacing w:line="400" w:lineRule="exact"/>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截止投标时间近3年业绩及承担的主要工作情况，曾担任项目经理的项目应列明细</w:t>
            </w:r>
          </w:p>
        </w:tc>
      </w:tr>
      <w:tr w14:paraId="5F9DAE36">
        <w:tblPrEx>
          <w:tblCellMar>
            <w:top w:w="0" w:type="dxa"/>
            <w:left w:w="108" w:type="dxa"/>
            <w:bottom w:w="0" w:type="dxa"/>
            <w:right w:w="108" w:type="dxa"/>
          </w:tblCellMar>
        </w:tblPrEx>
        <w:trPr>
          <w:cantSplit/>
          <w:trHeight w:val="345" w:hRule="atLeast"/>
        </w:trPr>
        <w:tc>
          <w:tcPr>
            <w:tcW w:w="2061" w:type="dxa"/>
            <w:tcBorders>
              <w:top w:val="single" w:color="auto" w:sz="6" w:space="0"/>
              <w:left w:val="single" w:color="auto" w:sz="6" w:space="0"/>
              <w:bottom w:val="single" w:color="auto" w:sz="6" w:space="0"/>
              <w:right w:val="single" w:color="auto" w:sz="6" w:space="0"/>
            </w:tcBorders>
            <w:shd w:val="clear" w:color="auto" w:fill="auto"/>
            <w:vAlign w:val="center"/>
          </w:tcPr>
          <w:p w14:paraId="4852DB80">
            <w:pPr>
              <w:autoSpaceDE w:val="0"/>
              <w:autoSpaceDN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性别</w:t>
            </w:r>
          </w:p>
        </w:tc>
        <w:tc>
          <w:tcPr>
            <w:tcW w:w="1287" w:type="dxa"/>
            <w:tcBorders>
              <w:top w:val="single" w:color="auto" w:sz="6" w:space="0"/>
              <w:left w:val="single" w:color="auto" w:sz="6" w:space="0"/>
              <w:bottom w:val="single" w:color="auto" w:sz="6" w:space="0"/>
              <w:right w:val="single" w:color="auto" w:sz="4" w:space="0"/>
            </w:tcBorders>
            <w:shd w:val="clear" w:color="auto" w:fill="auto"/>
            <w:vAlign w:val="center"/>
          </w:tcPr>
          <w:p w14:paraId="7B11103D">
            <w:pPr>
              <w:autoSpaceDE w:val="0"/>
              <w:autoSpaceDN w:val="0"/>
              <w:spacing w:line="400" w:lineRule="exact"/>
              <w:jc w:val="center"/>
              <w:rPr>
                <w:rFonts w:ascii="仿宋_GB2312" w:hAnsi="仿宋_GB2312" w:eastAsia="仿宋_GB2312" w:cs="仿宋_GB2312"/>
                <w:color w:val="auto"/>
                <w:sz w:val="24"/>
                <w:highlight w:val="none"/>
              </w:rPr>
            </w:pPr>
          </w:p>
        </w:tc>
        <w:tc>
          <w:tcPr>
            <w:tcW w:w="1260" w:type="dxa"/>
            <w:tcBorders>
              <w:top w:val="single" w:color="auto" w:sz="6" w:space="0"/>
              <w:left w:val="single" w:color="auto" w:sz="4" w:space="0"/>
              <w:bottom w:val="single" w:color="auto" w:sz="6" w:space="0"/>
              <w:right w:val="single" w:color="auto" w:sz="6" w:space="0"/>
            </w:tcBorders>
            <w:shd w:val="clear" w:color="auto" w:fill="B3B3B3"/>
            <w:vAlign w:val="center"/>
          </w:tcPr>
          <w:p w14:paraId="75A2ED7E">
            <w:pPr>
              <w:autoSpaceDE w:val="0"/>
              <w:autoSpaceDN w:val="0"/>
              <w:spacing w:line="400" w:lineRule="exact"/>
              <w:jc w:val="center"/>
              <w:rPr>
                <w:rFonts w:ascii="仿宋_GB2312" w:hAnsi="仿宋_GB2312" w:eastAsia="仿宋_GB2312" w:cs="仿宋_GB2312"/>
                <w:color w:val="auto"/>
                <w:sz w:val="24"/>
                <w:highlight w:val="none"/>
              </w:rPr>
            </w:pPr>
          </w:p>
        </w:tc>
        <w:tc>
          <w:tcPr>
            <w:tcW w:w="4147" w:type="dxa"/>
            <w:vMerge w:val="restart"/>
            <w:tcBorders>
              <w:top w:val="single" w:color="auto" w:sz="6" w:space="0"/>
              <w:left w:val="single" w:color="auto" w:sz="6" w:space="0"/>
              <w:bottom w:val="single" w:color="auto" w:sz="6" w:space="0"/>
              <w:right w:val="single" w:color="auto" w:sz="6" w:space="0"/>
            </w:tcBorders>
            <w:vAlign w:val="center"/>
          </w:tcPr>
          <w:p w14:paraId="2C7C2046">
            <w:pPr>
              <w:autoSpaceDE w:val="0"/>
              <w:autoSpaceDN w:val="0"/>
              <w:spacing w:line="400" w:lineRule="exact"/>
              <w:jc w:val="center"/>
              <w:rPr>
                <w:rFonts w:ascii="仿宋_GB2312" w:hAnsi="仿宋_GB2312" w:eastAsia="仿宋_GB2312" w:cs="仿宋_GB2312"/>
                <w:color w:val="auto"/>
                <w:sz w:val="24"/>
                <w:highlight w:val="none"/>
              </w:rPr>
            </w:pPr>
          </w:p>
        </w:tc>
      </w:tr>
      <w:tr w14:paraId="7271FD24">
        <w:tblPrEx>
          <w:tblCellMar>
            <w:top w:w="0" w:type="dxa"/>
            <w:left w:w="108" w:type="dxa"/>
            <w:bottom w:w="0" w:type="dxa"/>
            <w:right w:w="108" w:type="dxa"/>
          </w:tblCellMar>
        </w:tblPrEx>
        <w:trPr>
          <w:cantSplit/>
          <w:trHeight w:val="337" w:hRule="atLeast"/>
        </w:trPr>
        <w:tc>
          <w:tcPr>
            <w:tcW w:w="2061" w:type="dxa"/>
            <w:tcBorders>
              <w:top w:val="single" w:color="auto" w:sz="6" w:space="0"/>
              <w:left w:val="single" w:color="auto" w:sz="6" w:space="0"/>
              <w:bottom w:val="single" w:color="auto" w:sz="6" w:space="0"/>
              <w:right w:val="single" w:color="auto" w:sz="6" w:space="0"/>
            </w:tcBorders>
            <w:shd w:val="clear" w:color="auto" w:fill="auto"/>
            <w:vAlign w:val="center"/>
          </w:tcPr>
          <w:p w14:paraId="780D5AA5">
            <w:pPr>
              <w:autoSpaceDE w:val="0"/>
              <w:autoSpaceDN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年龄</w:t>
            </w:r>
          </w:p>
        </w:tc>
        <w:tc>
          <w:tcPr>
            <w:tcW w:w="1287" w:type="dxa"/>
            <w:tcBorders>
              <w:top w:val="single" w:color="auto" w:sz="6" w:space="0"/>
              <w:left w:val="single" w:color="auto" w:sz="6" w:space="0"/>
              <w:bottom w:val="single" w:color="auto" w:sz="6" w:space="0"/>
              <w:right w:val="single" w:color="auto" w:sz="4" w:space="0"/>
            </w:tcBorders>
            <w:shd w:val="clear" w:color="auto" w:fill="auto"/>
            <w:vAlign w:val="center"/>
          </w:tcPr>
          <w:p w14:paraId="5560CBC2">
            <w:pPr>
              <w:autoSpaceDE w:val="0"/>
              <w:autoSpaceDN w:val="0"/>
              <w:spacing w:line="400" w:lineRule="exact"/>
              <w:jc w:val="center"/>
              <w:rPr>
                <w:rFonts w:ascii="仿宋_GB2312" w:hAnsi="仿宋_GB2312" w:eastAsia="仿宋_GB2312" w:cs="仿宋_GB2312"/>
                <w:color w:val="auto"/>
                <w:sz w:val="24"/>
                <w:highlight w:val="none"/>
              </w:rPr>
            </w:pPr>
          </w:p>
        </w:tc>
        <w:tc>
          <w:tcPr>
            <w:tcW w:w="1260" w:type="dxa"/>
            <w:tcBorders>
              <w:top w:val="single" w:color="auto" w:sz="6" w:space="0"/>
              <w:left w:val="single" w:color="auto" w:sz="4" w:space="0"/>
              <w:bottom w:val="single" w:color="auto" w:sz="6" w:space="0"/>
              <w:right w:val="single" w:color="auto" w:sz="6" w:space="0"/>
            </w:tcBorders>
            <w:shd w:val="clear" w:color="auto" w:fill="B3B3B3"/>
            <w:vAlign w:val="center"/>
          </w:tcPr>
          <w:p w14:paraId="4DEB2984">
            <w:pPr>
              <w:autoSpaceDE w:val="0"/>
              <w:autoSpaceDN w:val="0"/>
              <w:spacing w:line="400" w:lineRule="exact"/>
              <w:jc w:val="center"/>
              <w:rPr>
                <w:rFonts w:ascii="仿宋_GB2312" w:hAnsi="仿宋_GB2312" w:eastAsia="仿宋_GB2312" w:cs="仿宋_GB2312"/>
                <w:color w:val="auto"/>
                <w:sz w:val="24"/>
                <w:highlight w:val="none"/>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17B31647">
            <w:pPr>
              <w:autoSpaceDE w:val="0"/>
              <w:autoSpaceDN w:val="0"/>
              <w:spacing w:line="400" w:lineRule="exact"/>
              <w:jc w:val="center"/>
              <w:rPr>
                <w:rFonts w:ascii="仿宋_GB2312" w:hAnsi="仿宋_GB2312" w:eastAsia="仿宋_GB2312" w:cs="仿宋_GB2312"/>
                <w:color w:val="auto"/>
                <w:sz w:val="24"/>
                <w:highlight w:val="none"/>
              </w:rPr>
            </w:pPr>
          </w:p>
        </w:tc>
      </w:tr>
      <w:tr w14:paraId="2488DDB8">
        <w:tblPrEx>
          <w:tblCellMar>
            <w:top w:w="0" w:type="dxa"/>
            <w:left w:w="108" w:type="dxa"/>
            <w:bottom w:w="0" w:type="dxa"/>
            <w:right w:w="108" w:type="dxa"/>
          </w:tblCellMar>
        </w:tblPrEx>
        <w:trPr>
          <w:cantSplit/>
          <w:trHeight w:val="345" w:hRule="atLeast"/>
        </w:trPr>
        <w:tc>
          <w:tcPr>
            <w:tcW w:w="2061" w:type="dxa"/>
            <w:tcBorders>
              <w:top w:val="single" w:color="auto" w:sz="6" w:space="0"/>
              <w:left w:val="single" w:color="auto" w:sz="6" w:space="0"/>
              <w:bottom w:val="single" w:color="auto" w:sz="6" w:space="0"/>
              <w:right w:val="single" w:color="auto" w:sz="6" w:space="0"/>
            </w:tcBorders>
            <w:vAlign w:val="center"/>
          </w:tcPr>
          <w:p w14:paraId="1EF8B165">
            <w:pPr>
              <w:autoSpaceDE w:val="0"/>
              <w:autoSpaceDN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职称</w:t>
            </w:r>
          </w:p>
        </w:tc>
        <w:tc>
          <w:tcPr>
            <w:tcW w:w="1287" w:type="dxa"/>
            <w:tcBorders>
              <w:top w:val="single" w:color="auto" w:sz="6" w:space="0"/>
              <w:left w:val="single" w:color="auto" w:sz="6" w:space="0"/>
              <w:bottom w:val="single" w:color="auto" w:sz="6" w:space="0"/>
              <w:right w:val="single" w:color="auto" w:sz="4" w:space="0"/>
            </w:tcBorders>
            <w:vAlign w:val="center"/>
          </w:tcPr>
          <w:p w14:paraId="6FAF7772">
            <w:pPr>
              <w:autoSpaceDE w:val="0"/>
              <w:autoSpaceDN w:val="0"/>
              <w:spacing w:line="400" w:lineRule="exact"/>
              <w:jc w:val="center"/>
              <w:rPr>
                <w:rFonts w:ascii="仿宋_GB2312" w:hAnsi="仿宋_GB2312" w:eastAsia="仿宋_GB2312" w:cs="仿宋_GB2312"/>
                <w:color w:val="auto"/>
                <w:sz w:val="24"/>
                <w:highlight w:val="none"/>
              </w:rPr>
            </w:pPr>
          </w:p>
        </w:tc>
        <w:tc>
          <w:tcPr>
            <w:tcW w:w="1260" w:type="dxa"/>
            <w:tcBorders>
              <w:top w:val="single" w:color="auto" w:sz="6" w:space="0"/>
              <w:left w:val="single" w:color="auto" w:sz="4" w:space="0"/>
              <w:bottom w:val="single" w:color="auto" w:sz="6" w:space="0"/>
              <w:right w:val="single" w:color="auto" w:sz="6" w:space="0"/>
            </w:tcBorders>
            <w:vAlign w:val="center"/>
          </w:tcPr>
          <w:p w14:paraId="312232D2">
            <w:pPr>
              <w:autoSpaceDE w:val="0"/>
              <w:autoSpaceDN w:val="0"/>
              <w:spacing w:line="400" w:lineRule="exact"/>
              <w:jc w:val="center"/>
              <w:rPr>
                <w:rFonts w:ascii="仿宋_GB2312" w:hAnsi="仿宋_GB2312" w:eastAsia="仿宋_GB2312" w:cs="仿宋_GB2312"/>
                <w:color w:val="auto"/>
                <w:sz w:val="24"/>
                <w:highlight w:val="none"/>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79457835">
            <w:pPr>
              <w:autoSpaceDE w:val="0"/>
              <w:autoSpaceDN w:val="0"/>
              <w:spacing w:line="400" w:lineRule="exact"/>
              <w:jc w:val="center"/>
              <w:rPr>
                <w:rFonts w:ascii="仿宋_GB2312" w:hAnsi="仿宋_GB2312" w:eastAsia="仿宋_GB2312" w:cs="仿宋_GB2312"/>
                <w:color w:val="auto"/>
                <w:sz w:val="24"/>
                <w:highlight w:val="none"/>
              </w:rPr>
            </w:pPr>
          </w:p>
        </w:tc>
      </w:tr>
      <w:tr w14:paraId="30893DDD">
        <w:tblPrEx>
          <w:tblCellMar>
            <w:top w:w="0" w:type="dxa"/>
            <w:left w:w="108" w:type="dxa"/>
            <w:bottom w:w="0" w:type="dxa"/>
            <w:right w:w="108" w:type="dxa"/>
          </w:tblCellMar>
        </w:tblPrEx>
        <w:trPr>
          <w:cantSplit/>
          <w:trHeight w:val="345" w:hRule="atLeast"/>
        </w:trPr>
        <w:tc>
          <w:tcPr>
            <w:tcW w:w="2061" w:type="dxa"/>
            <w:tcBorders>
              <w:top w:val="single" w:color="auto" w:sz="6" w:space="0"/>
              <w:left w:val="single" w:color="auto" w:sz="6" w:space="0"/>
              <w:bottom w:val="single" w:color="auto" w:sz="6" w:space="0"/>
              <w:right w:val="single" w:color="auto" w:sz="6" w:space="0"/>
            </w:tcBorders>
            <w:vAlign w:val="center"/>
          </w:tcPr>
          <w:p w14:paraId="69DD9E19">
            <w:pPr>
              <w:autoSpaceDE w:val="0"/>
              <w:autoSpaceDN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毕业时间</w:t>
            </w:r>
          </w:p>
        </w:tc>
        <w:tc>
          <w:tcPr>
            <w:tcW w:w="1287" w:type="dxa"/>
            <w:tcBorders>
              <w:top w:val="single" w:color="auto" w:sz="6" w:space="0"/>
              <w:left w:val="single" w:color="auto" w:sz="6" w:space="0"/>
              <w:bottom w:val="single" w:color="auto" w:sz="6" w:space="0"/>
              <w:right w:val="single" w:color="auto" w:sz="4" w:space="0"/>
            </w:tcBorders>
            <w:vAlign w:val="center"/>
          </w:tcPr>
          <w:p w14:paraId="5D900C87">
            <w:pPr>
              <w:autoSpaceDE w:val="0"/>
              <w:autoSpaceDN w:val="0"/>
              <w:spacing w:line="400" w:lineRule="exact"/>
              <w:jc w:val="center"/>
              <w:rPr>
                <w:rFonts w:ascii="仿宋_GB2312" w:hAnsi="仿宋_GB2312" w:eastAsia="仿宋_GB2312" w:cs="仿宋_GB2312"/>
                <w:color w:val="auto"/>
                <w:sz w:val="24"/>
                <w:highlight w:val="none"/>
              </w:rPr>
            </w:pPr>
          </w:p>
        </w:tc>
        <w:tc>
          <w:tcPr>
            <w:tcW w:w="1260" w:type="dxa"/>
            <w:tcBorders>
              <w:top w:val="single" w:color="auto" w:sz="6" w:space="0"/>
              <w:left w:val="single" w:color="auto" w:sz="4" w:space="0"/>
              <w:bottom w:val="single" w:color="auto" w:sz="6" w:space="0"/>
              <w:right w:val="single" w:color="auto" w:sz="6" w:space="0"/>
            </w:tcBorders>
            <w:vAlign w:val="center"/>
          </w:tcPr>
          <w:p w14:paraId="0B62AF21">
            <w:pPr>
              <w:autoSpaceDE w:val="0"/>
              <w:autoSpaceDN w:val="0"/>
              <w:spacing w:line="400" w:lineRule="exact"/>
              <w:jc w:val="center"/>
              <w:rPr>
                <w:rFonts w:ascii="仿宋_GB2312" w:hAnsi="仿宋_GB2312" w:eastAsia="仿宋_GB2312" w:cs="仿宋_GB2312"/>
                <w:color w:val="auto"/>
                <w:sz w:val="24"/>
                <w:highlight w:val="none"/>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2E627F0B">
            <w:pPr>
              <w:autoSpaceDE w:val="0"/>
              <w:autoSpaceDN w:val="0"/>
              <w:spacing w:line="400" w:lineRule="exact"/>
              <w:jc w:val="center"/>
              <w:rPr>
                <w:rFonts w:ascii="仿宋_GB2312" w:hAnsi="仿宋_GB2312" w:eastAsia="仿宋_GB2312" w:cs="仿宋_GB2312"/>
                <w:color w:val="auto"/>
                <w:sz w:val="24"/>
                <w:highlight w:val="none"/>
              </w:rPr>
            </w:pPr>
          </w:p>
        </w:tc>
      </w:tr>
      <w:tr w14:paraId="4F919226">
        <w:tblPrEx>
          <w:tblCellMar>
            <w:top w:w="0" w:type="dxa"/>
            <w:left w:w="108" w:type="dxa"/>
            <w:bottom w:w="0" w:type="dxa"/>
            <w:right w:w="108" w:type="dxa"/>
          </w:tblCellMar>
        </w:tblPrEx>
        <w:trPr>
          <w:cantSplit/>
          <w:trHeight w:val="422" w:hRule="atLeast"/>
        </w:trPr>
        <w:tc>
          <w:tcPr>
            <w:tcW w:w="2061" w:type="dxa"/>
            <w:tcBorders>
              <w:top w:val="single" w:color="auto" w:sz="6" w:space="0"/>
              <w:left w:val="single" w:color="auto" w:sz="6" w:space="0"/>
              <w:bottom w:val="single" w:color="auto" w:sz="6" w:space="0"/>
              <w:right w:val="single" w:color="auto" w:sz="6" w:space="0"/>
            </w:tcBorders>
            <w:vAlign w:val="center"/>
          </w:tcPr>
          <w:p w14:paraId="710CD8C9">
            <w:pPr>
              <w:autoSpaceDE w:val="0"/>
              <w:autoSpaceDN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所学专业</w:t>
            </w:r>
          </w:p>
        </w:tc>
        <w:tc>
          <w:tcPr>
            <w:tcW w:w="1287" w:type="dxa"/>
            <w:tcBorders>
              <w:top w:val="single" w:color="auto" w:sz="6" w:space="0"/>
              <w:left w:val="single" w:color="auto" w:sz="6" w:space="0"/>
              <w:bottom w:val="single" w:color="auto" w:sz="6" w:space="0"/>
              <w:right w:val="single" w:color="auto" w:sz="4" w:space="0"/>
            </w:tcBorders>
            <w:vAlign w:val="center"/>
          </w:tcPr>
          <w:p w14:paraId="497A8EDA">
            <w:pPr>
              <w:autoSpaceDE w:val="0"/>
              <w:autoSpaceDN w:val="0"/>
              <w:spacing w:line="400" w:lineRule="exact"/>
              <w:jc w:val="center"/>
              <w:rPr>
                <w:rFonts w:ascii="仿宋_GB2312" w:hAnsi="仿宋_GB2312" w:eastAsia="仿宋_GB2312" w:cs="仿宋_GB2312"/>
                <w:color w:val="auto"/>
                <w:sz w:val="24"/>
                <w:highlight w:val="none"/>
              </w:rPr>
            </w:pPr>
          </w:p>
        </w:tc>
        <w:tc>
          <w:tcPr>
            <w:tcW w:w="1260" w:type="dxa"/>
            <w:tcBorders>
              <w:top w:val="single" w:color="auto" w:sz="6" w:space="0"/>
              <w:left w:val="single" w:color="auto" w:sz="4" w:space="0"/>
              <w:bottom w:val="single" w:color="auto" w:sz="6" w:space="0"/>
              <w:right w:val="single" w:color="auto" w:sz="6" w:space="0"/>
            </w:tcBorders>
            <w:vAlign w:val="center"/>
          </w:tcPr>
          <w:p w14:paraId="47AA5510">
            <w:pPr>
              <w:autoSpaceDE w:val="0"/>
              <w:autoSpaceDN w:val="0"/>
              <w:spacing w:line="400" w:lineRule="exact"/>
              <w:jc w:val="center"/>
              <w:rPr>
                <w:rFonts w:ascii="仿宋_GB2312" w:hAnsi="仿宋_GB2312" w:eastAsia="仿宋_GB2312" w:cs="仿宋_GB2312"/>
                <w:color w:val="auto"/>
                <w:sz w:val="24"/>
                <w:highlight w:val="none"/>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034517CF">
            <w:pPr>
              <w:autoSpaceDE w:val="0"/>
              <w:autoSpaceDN w:val="0"/>
              <w:spacing w:line="400" w:lineRule="exact"/>
              <w:jc w:val="center"/>
              <w:rPr>
                <w:rFonts w:ascii="仿宋_GB2312" w:hAnsi="仿宋_GB2312" w:eastAsia="仿宋_GB2312" w:cs="仿宋_GB2312"/>
                <w:color w:val="auto"/>
                <w:sz w:val="24"/>
                <w:highlight w:val="none"/>
              </w:rPr>
            </w:pPr>
          </w:p>
        </w:tc>
      </w:tr>
      <w:tr w14:paraId="0E68F4C7">
        <w:tblPrEx>
          <w:tblCellMar>
            <w:top w:w="0" w:type="dxa"/>
            <w:left w:w="108" w:type="dxa"/>
            <w:bottom w:w="0" w:type="dxa"/>
            <w:right w:w="108" w:type="dxa"/>
          </w:tblCellMar>
        </w:tblPrEx>
        <w:trPr>
          <w:cantSplit/>
          <w:trHeight w:val="416" w:hRule="atLeast"/>
        </w:trPr>
        <w:tc>
          <w:tcPr>
            <w:tcW w:w="2061" w:type="dxa"/>
            <w:tcBorders>
              <w:top w:val="single" w:color="auto" w:sz="6" w:space="0"/>
              <w:left w:val="single" w:color="auto" w:sz="6" w:space="0"/>
              <w:bottom w:val="single" w:color="auto" w:sz="6" w:space="0"/>
              <w:right w:val="single" w:color="auto" w:sz="6" w:space="0"/>
            </w:tcBorders>
            <w:vAlign w:val="center"/>
          </w:tcPr>
          <w:p w14:paraId="7EC947FC">
            <w:pPr>
              <w:autoSpaceDE w:val="0"/>
              <w:autoSpaceDN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学历</w:t>
            </w:r>
          </w:p>
        </w:tc>
        <w:tc>
          <w:tcPr>
            <w:tcW w:w="1287" w:type="dxa"/>
            <w:tcBorders>
              <w:top w:val="single" w:color="auto" w:sz="6" w:space="0"/>
              <w:left w:val="single" w:color="auto" w:sz="6" w:space="0"/>
              <w:bottom w:val="single" w:color="auto" w:sz="6" w:space="0"/>
              <w:right w:val="single" w:color="auto" w:sz="4" w:space="0"/>
            </w:tcBorders>
            <w:vAlign w:val="center"/>
          </w:tcPr>
          <w:p w14:paraId="2F87A5F6">
            <w:pPr>
              <w:autoSpaceDE w:val="0"/>
              <w:autoSpaceDN w:val="0"/>
              <w:spacing w:line="400" w:lineRule="exact"/>
              <w:jc w:val="center"/>
              <w:rPr>
                <w:rFonts w:ascii="仿宋_GB2312" w:hAnsi="仿宋_GB2312" w:eastAsia="仿宋_GB2312" w:cs="仿宋_GB2312"/>
                <w:color w:val="auto"/>
                <w:sz w:val="24"/>
                <w:highlight w:val="none"/>
              </w:rPr>
            </w:pPr>
          </w:p>
        </w:tc>
        <w:tc>
          <w:tcPr>
            <w:tcW w:w="1260" w:type="dxa"/>
            <w:tcBorders>
              <w:top w:val="single" w:color="auto" w:sz="6" w:space="0"/>
              <w:left w:val="single" w:color="auto" w:sz="4" w:space="0"/>
              <w:bottom w:val="single" w:color="auto" w:sz="6" w:space="0"/>
              <w:right w:val="single" w:color="auto" w:sz="6" w:space="0"/>
            </w:tcBorders>
            <w:vAlign w:val="center"/>
          </w:tcPr>
          <w:p w14:paraId="0D402600">
            <w:pPr>
              <w:autoSpaceDE w:val="0"/>
              <w:autoSpaceDN w:val="0"/>
              <w:spacing w:line="400" w:lineRule="exact"/>
              <w:jc w:val="center"/>
              <w:rPr>
                <w:rFonts w:ascii="仿宋_GB2312" w:hAnsi="仿宋_GB2312" w:eastAsia="仿宋_GB2312" w:cs="仿宋_GB2312"/>
                <w:color w:val="auto"/>
                <w:sz w:val="24"/>
                <w:highlight w:val="none"/>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2907390D">
            <w:pPr>
              <w:autoSpaceDE w:val="0"/>
              <w:autoSpaceDN w:val="0"/>
              <w:spacing w:line="400" w:lineRule="exact"/>
              <w:jc w:val="center"/>
              <w:rPr>
                <w:rFonts w:ascii="仿宋_GB2312" w:hAnsi="仿宋_GB2312" w:eastAsia="仿宋_GB2312" w:cs="仿宋_GB2312"/>
                <w:color w:val="auto"/>
                <w:sz w:val="24"/>
                <w:highlight w:val="none"/>
              </w:rPr>
            </w:pPr>
          </w:p>
        </w:tc>
      </w:tr>
      <w:tr w14:paraId="305B9E9A">
        <w:tblPrEx>
          <w:tblCellMar>
            <w:top w:w="0" w:type="dxa"/>
            <w:left w:w="108" w:type="dxa"/>
            <w:bottom w:w="0" w:type="dxa"/>
            <w:right w:w="108" w:type="dxa"/>
          </w:tblCellMar>
        </w:tblPrEx>
        <w:trPr>
          <w:cantSplit/>
          <w:trHeight w:val="356" w:hRule="atLeast"/>
        </w:trPr>
        <w:tc>
          <w:tcPr>
            <w:tcW w:w="2061" w:type="dxa"/>
            <w:tcBorders>
              <w:top w:val="single" w:color="auto" w:sz="6" w:space="0"/>
              <w:left w:val="single" w:color="auto" w:sz="6" w:space="0"/>
              <w:bottom w:val="single" w:color="auto" w:sz="6" w:space="0"/>
              <w:right w:val="single" w:color="auto" w:sz="6" w:space="0"/>
            </w:tcBorders>
            <w:vAlign w:val="center"/>
          </w:tcPr>
          <w:p w14:paraId="5D5FC21E">
            <w:pPr>
              <w:autoSpaceDE w:val="0"/>
              <w:autoSpaceDN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资质证书编号</w:t>
            </w:r>
          </w:p>
        </w:tc>
        <w:tc>
          <w:tcPr>
            <w:tcW w:w="1287" w:type="dxa"/>
            <w:tcBorders>
              <w:top w:val="single" w:color="auto" w:sz="6" w:space="0"/>
              <w:left w:val="single" w:color="auto" w:sz="6" w:space="0"/>
              <w:bottom w:val="single" w:color="auto" w:sz="6" w:space="0"/>
              <w:right w:val="single" w:color="auto" w:sz="4" w:space="0"/>
            </w:tcBorders>
            <w:vAlign w:val="center"/>
          </w:tcPr>
          <w:p w14:paraId="38F7FB91">
            <w:pPr>
              <w:autoSpaceDE w:val="0"/>
              <w:autoSpaceDN w:val="0"/>
              <w:spacing w:line="400" w:lineRule="exact"/>
              <w:jc w:val="center"/>
              <w:rPr>
                <w:rFonts w:ascii="仿宋_GB2312" w:hAnsi="仿宋_GB2312" w:eastAsia="仿宋_GB2312" w:cs="仿宋_GB2312"/>
                <w:color w:val="auto"/>
                <w:sz w:val="24"/>
                <w:highlight w:val="none"/>
              </w:rPr>
            </w:pPr>
          </w:p>
        </w:tc>
        <w:tc>
          <w:tcPr>
            <w:tcW w:w="1260" w:type="dxa"/>
            <w:tcBorders>
              <w:top w:val="single" w:color="auto" w:sz="6" w:space="0"/>
              <w:left w:val="single" w:color="auto" w:sz="4" w:space="0"/>
              <w:bottom w:val="single" w:color="auto" w:sz="6" w:space="0"/>
              <w:right w:val="single" w:color="auto" w:sz="6" w:space="0"/>
            </w:tcBorders>
            <w:vAlign w:val="center"/>
          </w:tcPr>
          <w:p w14:paraId="4A0BAB3F">
            <w:pPr>
              <w:autoSpaceDE w:val="0"/>
              <w:autoSpaceDN w:val="0"/>
              <w:spacing w:line="400" w:lineRule="exact"/>
              <w:jc w:val="center"/>
              <w:rPr>
                <w:rFonts w:ascii="仿宋_GB2312" w:hAnsi="仿宋_GB2312" w:eastAsia="仿宋_GB2312" w:cs="仿宋_GB2312"/>
                <w:color w:val="auto"/>
                <w:sz w:val="24"/>
                <w:highlight w:val="none"/>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73DF4DD9">
            <w:pPr>
              <w:autoSpaceDE w:val="0"/>
              <w:autoSpaceDN w:val="0"/>
              <w:spacing w:line="400" w:lineRule="exact"/>
              <w:jc w:val="center"/>
              <w:rPr>
                <w:rFonts w:ascii="仿宋_GB2312" w:hAnsi="仿宋_GB2312" w:eastAsia="仿宋_GB2312" w:cs="仿宋_GB2312"/>
                <w:color w:val="auto"/>
                <w:sz w:val="24"/>
                <w:highlight w:val="none"/>
              </w:rPr>
            </w:pPr>
          </w:p>
        </w:tc>
      </w:tr>
      <w:tr w14:paraId="351D0B91">
        <w:tblPrEx>
          <w:tblCellMar>
            <w:top w:w="0" w:type="dxa"/>
            <w:left w:w="108" w:type="dxa"/>
            <w:bottom w:w="0" w:type="dxa"/>
            <w:right w:w="108" w:type="dxa"/>
          </w:tblCellMar>
        </w:tblPrEx>
        <w:trPr>
          <w:cantSplit/>
          <w:trHeight w:val="177" w:hRule="atLeast"/>
        </w:trPr>
        <w:tc>
          <w:tcPr>
            <w:tcW w:w="2061" w:type="dxa"/>
            <w:tcBorders>
              <w:top w:val="single" w:color="auto" w:sz="6" w:space="0"/>
              <w:left w:val="single" w:color="auto" w:sz="6" w:space="0"/>
              <w:bottom w:val="single" w:color="auto" w:sz="6" w:space="0"/>
              <w:right w:val="single" w:color="auto" w:sz="6" w:space="0"/>
            </w:tcBorders>
            <w:vAlign w:val="center"/>
          </w:tcPr>
          <w:p w14:paraId="6AC3B4CC">
            <w:pPr>
              <w:autoSpaceDE w:val="0"/>
              <w:autoSpaceDN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其他资质情况</w:t>
            </w:r>
          </w:p>
        </w:tc>
        <w:tc>
          <w:tcPr>
            <w:tcW w:w="1287" w:type="dxa"/>
            <w:tcBorders>
              <w:top w:val="single" w:color="auto" w:sz="6" w:space="0"/>
              <w:left w:val="single" w:color="auto" w:sz="6" w:space="0"/>
              <w:bottom w:val="single" w:color="auto" w:sz="6" w:space="0"/>
              <w:right w:val="single" w:color="auto" w:sz="4" w:space="0"/>
            </w:tcBorders>
            <w:vAlign w:val="center"/>
          </w:tcPr>
          <w:p w14:paraId="1ECDD8A9">
            <w:pPr>
              <w:autoSpaceDE w:val="0"/>
              <w:autoSpaceDN w:val="0"/>
              <w:spacing w:line="400" w:lineRule="exact"/>
              <w:jc w:val="center"/>
              <w:rPr>
                <w:rFonts w:ascii="仿宋_GB2312" w:hAnsi="仿宋_GB2312" w:eastAsia="仿宋_GB2312" w:cs="仿宋_GB2312"/>
                <w:color w:val="auto"/>
                <w:sz w:val="24"/>
                <w:highlight w:val="none"/>
              </w:rPr>
            </w:pPr>
          </w:p>
        </w:tc>
        <w:tc>
          <w:tcPr>
            <w:tcW w:w="1260" w:type="dxa"/>
            <w:tcBorders>
              <w:top w:val="single" w:color="auto" w:sz="6" w:space="0"/>
              <w:left w:val="single" w:color="auto" w:sz="4" w:space="0"/>
              <w:bottom w:val="single" w:color="auto" w:sz="6" w:space="0"/>
              <w:right w:val="single" w:color="auto" w:sz="6" w:space="0"/>
            </w:tcBorders>
            <w:vAlign w:val="center"/>
          </w:tcPr>
          <w:p w14:paraId="4FF8A255">
            <w:pPr>
              <w:autoSpaceDE w:val="0"/>
              <w:autoSpaceDN w:val="0"/>
              <w:spacing w:line="400" w:lineRule="exact"/>
              <w:jc w:val="center"/>
              <w:rPr>
                <w:rFonts w:ascii="仿宋_GB2312" w:hAnsi="仿宋_GB2312" w:eastAsia="仿宋_GB2312" w:cs="仿宋_GB2312"/>
                <w:color w:val="auto"/>
                <w:sz w:val="24"/>
                <w:highlight w:val="none"/>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46EBCEF3">
            <w:pPr>
              <w:autoSpaceDE w:val="0"/>
              <w:autoSpaceDN w:val="0"/>
              <w:spacing w:line="400" w:lineRule="exact"/>
              <w:jc w:val="center"/>
              <w:rPr>
                <w:rFonts w:ascii="仿宋_GB2312" w:hAnsi="仿宋_GB2312" w:eastAsia="仿宋_GB2312" w:cs="仿宋_GB2312"/>
                <w:color w:val="auto"/>
                <w:sz w:val="24"/>
                <w:highlight w:val="none"/>
              </w:rPr>
            </w:pPr>
          </w:p>
        </w:tc>
      </w:tr>
      <w:tr w14:paraId="4B478478">
        <w:tblPrEx>
          <w:tblCellMar>
            <w:top w:w="0" w:type="dxa"/>
            <w:left w:w="108" w:type="dxa"/>
            <w:bottom w:w="0" w:type="dxa"/>
            <w:right w:w="108" w:type="dxa"/>
          </w:tblCellMar>
        </w:tblPrEx>
        <w:trPr>
          <w:cantSplit/>
          <w:trHeight w:val="169" w:hRule="atLeast"/>
        </w:trPr>
        <w:tc>
          <w:tcPr>
            <w:tcW w:w="2061" w:type="dxa"/>
            <w:tcBorders>
              <w:top w:val="single" w:color="auto" w:sz="6" w:space="0"/>
              <w:left w:val="single" w:color="auto" w:sz="6" w:space="0"/>
              <w:bottom w:val="single" w:color="auto" w:sz="6" w:space="0"/>
              <w:right w:val="single" w:color="auto" w:sz="6" w:space="0"/>
            </w:tcBorders>
            <w:shd w:val="clear" w:color="auto" w:fill="auto"/>
            <w:vAlign w:val="center"/>
          </w:tcPr>
          <w:p w14:paraId="48947A78">
            <w:pPr>
              <w:autoSpaceDE w:val="0"/>
              <w:autoSpaceDN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联系电话</w:t>
            </w:r>
          </w:p>
        </w:tc>
        <w:tc>
          <w:tcPr>
            <w:tcW w:w="1287" w:type="dxa"/>
            <w:tcBorders>
              <w:top w:val="single" w:color="auto" w:sz="6" w:space="0"/>
              <w:left w:val="single" w:color="auto" w:sz="6" w:space="0"/>
              <w:bottom w:val="single" w:color="auto" w:sz="6" w:space="0"/>
              <w:right w:val="single" w:color="auto" w:sz="4" w:space="0"/>
            </w:tcBorders>
            <w:shd w:val="clear" w:color="auto" w:fill="auto"/>
            <w:vAlign w:val="center"/>
          </w:tcPr>
          <w:p w14:paraId="7D69C8FF">
            <w:pPr>
              <w:autoSpaceDE w:val="0"/>
              <w:autoSpaceDN w:val="0"/>
              <w:spacing w:line="400" w:lineRule="exact"/>
              <w:jc w:val="center"/>
              <w:rPr>
                <w:rFonts w:ascii="仿宋_GB2312" w:hAnsi="仿宋_GB2312" w:eastAsia="仿宋_GB2312" w:cs="仿宋_GB2312"/>
                <w:color w:val="auto"/>
                <w:sz w:val="24"/>
                <w:highlight w:val="none"/>
              </w:rPr>
            </w:pPr>
          </w:p>
        </w:tc>
        <w:tc>
          <w:tcPr>
            <w:tcW w:w="1260" w:type="dxa"/>
            <w:tcBorders>
              <w:top w:val="single" w:color="auto" w:sz="6" w:space="0"/>
              <w:left w:val="single" w:color="auto" w:sz="4" w:space="0"/>
              <w:bottom w:val="single" w:color="auto" w:sz="6" w:space="0"/>
              <w:right w:val="single" w:color="auto" w:sz="6" w:space="0"/>
            </w:tcBorders>
            <w:shd w:val="clear" w:color="auto" w:fill="B3B3B3"/>
            <w:vAlign w:val="center"/>
          </w:tcPr>
          <w:p w14:paraId="3CC5C4A0">
            <w:pPr>
              <w:autoSpaceDE w:val="0"/>
              <w:autoSpaceDN w:val="0"/>
              <w:spacing w:line="400" w:lineRule="exact"/>
              <w:jc w:val="center"/>
              <w:rPr>
                <w:rFonts w:ascii="仿宋_GB2312" w:hAnsi="仿宋_GB2312" w:eastAsia="仿宋_GB2312" w:cs="仿宋_GB2312"/>
                <w:color w:val="auto"/>
                <w:sz w:val="24"/>
                <w:highlight w:val="none"/>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63109C29">
            <w:pPr>
              <w:autoSpaceDE w:val="0"/>
              <w:autoSpaceDN w:val="0"/>
              <w:spacing w:line="400" w:lineRule="exact"/>
              <w:jc w:val="center"/>
              <w:rPr>
                <w:rFonts w:ascii="仿宋_GB2312" w:hAnsi="仿宋_GB2312" w:eastAsia="仿宋_GB2312" w:cs="仿宋_GB2312"/>
                <w:color w:val="auto"/>
                <w:sz w:val="24"/>
                <w:highlight w:val="none"/>
              </w:rPr>
            </w:pPr>
          </w:p>
        </w:tc>
      </w:tr>
    </w:tbl>
    <w:p w14:paraId="5B5F1A66">
      <w:pPr>
        <w:autoSpaceDE w:val="0"/>
        <w:autoSpaceDN w:val="0"/>
        <w:spacing w:line="400" w:lineRule="exact"/>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注：须随表提交相应的证书复印件并注明所在投标技术文件页码。</w:t>
      </w:r>
    </w:p>
    <w:p w14:paraId="330D6078">
      <w:pPr>
        <w:pStyle w:val="80"/>
        <w:spacing w:line="400" w:lineRule="exact"/>
        <w:rPr>
          <w:color w:val="auto"/>
          <w:highlight w:val="none"/>
        </w:rPr>
      </w:pPr>
    </w:p>
    <w:p w14:paraId="5F4D1FB9">
      <w:pPr>
        <w:autoSpaceDE w:val="0"/>
        <w:autoSpaceDN w:val="0"/>
        <w:spacing w:line="400" w:lineRule="exact"/>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附表B:本项目的项目小组人员情况表</w:t>
      </w:r>
      <w:r>
        <w:rPr>
          <w:rFonts w:hint="eastAsia" w:ascii="仿宋_GB2312" w:hAnsi="仿宋_GB2312" w:eastAsia="仿宋_GB2312" w:cs="仿宋_GB2312"/>
          <w:color w:val="auto"/>
          <w:sz w:val="24"/>
          <w:highlight w:val="none"/>
        </w:rPr>
        <w:t>（按此格式自制）</w:t>
      </w:r>
    </w:p>
    <w:tbl>
      <w:tblPr>
        <w:tblStyle w:val="62"/>
        <w:tblW w:w="9030" w:type="dxa"/>
        <w:tblInd w:w="108" w:type="dxa"/>
        <w:tblLayout w:type="fixed"/>
        <w:tblCellMar>
          <w:top w:w="0" w:type="dxa"/>
          <w:left w:w="108" w:type="dxa"/>
          <w:bottom w:w="0" w:type="dxa"/>
          <w:right w:w="108" w:type="dxa"/>
        </w:tblCellMar>
      </w:tblPr>
      <w:tblGrid>
        <w:gridCol w:w="420"/>
        <w:gridCol w:w="787"/>
        <w:gridCol w:w="412"/>
        <w:gridCol w:w="586"/>
        <w:gridCol w:w="1035"/>
        <w:gridCol w:w="1080"/>
        <w:gridCol w:w="1080"/>
        <w:gridCol w:w="1260"/>
        <w:gridCol w:w="900"/>
        <w:gridCol w:w="1470"/>
      </w:tblGrid>
      <w:tr w14:paraId="40F3FE2A">
        <w:tblPrEx>
          <w:tblCellMar>
            <w:top w:w="0" w:type="dxa"/>
            <w:left w:w="108" w:type="dxa"/>
            <w:bottom w:w="0" w:type="dxa"/>
            <w:right w:w="108" w:type="dxa"/>
          </w:tblCellMar>
        </w:tblPrEx>
        <w:tc>
          <w:tcPr>
            <w:tcW w:w="420" w:type="dxa"/>
            <w:tcBorders>
              <w:top w:val="single" w:color="auto" w:sz="6" w:space="0"/>
              <w:left w:val="single" w:color="auto" w:sz="6" w:space="0"/>
              <w:bottom w:val="single" w:color="auto" w:sz="6" w:space="0"/>
              <w:right w:val="single" w:color="auto" w:sz="6" w:space="0"/>
            </w:tcBorders>
            <w:vAlign w:val="center"/>
          </w:tcPr>
          <w:p w14:paraId="24BA9DCB">
            <w:pPr>
              <w:autoSpaceDE w:val="0"/>
              <w:autoSpaceDN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序号</w:t>
            </w:r>
          </w:p>
        </w:tc>
        <w:tc>
          <w:tcPr>
            <w:tcW w:w="787" w:type="dxa"/>
            <w:tcBorders>
              <w:top w:val="single" w:color="auto" w:sz="6" w:space="0"/>
              <w:left w:val="single" w:color="auto" w:sz="6" w:space="0"/>
              <w:bottom w:val="single" w:color="auto" w:sz="6" w:space="0"/>
              <w:right w:val="single" w:color="auto" w:sz="6" w:space="0"/>
            </w:tcBorders>
            <w:vAlign w:val="center"/>
          </w:tcPr>
          <w:p w14:paraId="2FAF8509">
            <w:pPr>
              <w:autoSpaceDE w:val="0"/>
              <w:autoSpaceDN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姓名</w:t>
            </w:r>
          </w:p>
        </w:tc>
        <w:tc>
          <w:tcPr>
            <w:tcW w:w="412" w:type="dxa"/>
            <w:tcBorders>
              <w:top w:val="single" w:color="auto" w:sz="6" w:space="0"/>
              <w:left w:val="single" w:color="auto" w:sz="6" w:space="0"/>
              <w:bottom w:val="single" w:color="auto" w:sz="6" w:space="0"/>
              <w:right w:val="single" w:color="auto" w:sz="6" w:space="0"/>
            </w:tcBorders>
            <w:vAlign w:val="center"/>
          </w:tcPr>
          <w:p w14:paraId="5ED59D7C">
            <w:pPr>
              <w:autoSpaceDE w:val="0"/>
              <w:autoSpaceDN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性别</w:t>
            </w:r>
          </w:p>
        </w:tc>
        <w:tc>
          <w:tcPr>
            <w:tcW w:w="586" w:type="dxa"/>
            <w:tcBorders>
              <w:top w:val="single" w:color="auto" w:sz="6" w:space="0"/>
              <w:left w:val="single" w:color="auto" w:sz="6" w:space="0"/>
              <w:bottom w:val="single" w:color="auto" w:sz="6" w:space="0"/>
              <w:right w:val="single" w:color="auto" w:sz="6" w:space="0"/>
            </w:tcBorders>
            <w:vAlign w:val="center"/>
          </w:tcPr>
          <w:p w14:paraId="096E0D36">
            <w:pPr>
              <w:autoSpaceDE w:val="0"/>
              <w:autoSpaceDN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年龄</w:t>
            </w:r>
          </w:p>
        </w:tc>
        <w:tc>
          <w:tcPr>
            <w:tcW w:w="1035" w:type="dxa"/>
            <w:tcBorders>
              <w:top w:val="single" w:color="auto" w:sz="6" w:space="0"/>
              <w:left w:val="single" w:color="auto" w:sz="6" w:space="0"/>
              <w:bottom w:val="single" w:color="auto" w:sz="6" w:space="0"/>
              <w:right w:val="single" w:color="auto" w:sz="6" w:space="0"/>
            </w:tcBorders>
            <w:vAlign w:val="center"/>
          </w:tcPr>
          <w:p w14:paraId="68FA5FEA">
            <w:pPr>
              <w:autoSpaceDE w:val="0"/>
              <w:autoSpaceDN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学历</w:t>
            </w:r>
          </w:p>
          <w:p w14:paraId="06B53A26">
            <w:pPr>
              <w:autoSpaceDE w:val="0"/>
              <w:autoSpaceDN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(页码)</w:t>
            </w:r>
          </w:p>
        </w:tc>
        <w:tc>
          <w:tcPr>
            <w:tcW w:w="1080" w:type="dxa"/>
            <w:tcBorders>
              <w:top w:val="single" w:color="auto" w:sz="6" w:space="0"/>
              <w:left w:val="single" w:color="auto" w:sz="6" w:space="0"/>
              <w:bottom w:val="single" w:color="auto" w:sz="6" w:space="0"/>
              <w:right w:val="single" w:color="auto" w:sz="6" w:space="0"/>
            </w:tcBorders>
            <w:vAlign w:val="center"/>
          </w:tcPr>
          <w:p w14:paraId="3D6628CC">
            <w:pPr>
              <w:autoSpaceDE w:val="0"/>
              <w:autoSpaceDN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专业</w:t>
            </w:r>
          </w:p>
          <w:p w14:paraId="1B22DF14">
            <w:pPr>
              <w:autoSpaceDE w:val="0"/>
              <w:autoSpaceDN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(页码)</w:t>
            </w:r>
          </w:p>
        </w:tc>
        <w:tc>
          <w:tcPr>
            <w:tcW w:w="1080" w:type="dxa"/>
            <w:tcBorders>
              <w:top w:val="single" w:color="auto" w:sz="6" w:space="0"/>
              <w:left w:val="single" w:color="auto" w:sz="6" w:space="0"/>
              <w:bottom w:val="single" w:color="auto" w:sz="6" w:space="0"/>
              <w:right w:val="single" w:color="auto" w:sz="6" w:space="0"/>
            </w:tcBorders>
            <w:vAlign w:val="center"/>
          </w:tcPr>
          <w:p w14:paraId="5717A55C">
            <w:pPr>
              <w:autoSpaceDE w:val="0"/>
              <w:autoSpaceDN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职称</w:t>
            </w:r>
          </w:p>
          <w:p w14:paraId="6BC45F21">
            <w:pPr>
              <w:autoSpaceDE w:val="0"/>
              <w:autoSpaceDN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(页码)</w:t>
            </w:r>
          </w:p>
        </w:tc>
        <w:tc>
          <w:tcPr>
            <w:tcW w:w="1260" w:type="dxa"/>
            <w:tcBorders>
              <w:top w:val="single" w:color="auto" w:sz="6" w:space="0"/>
              <w:left w:val="single" w:color="auto" w:sz="6" w:space="0"/>
              <w:bottom w:val="single" w:color="auto" w:sz="6" w:space="0"/>
              <w:right w:val="single" w:color="auto" w:sz="6" w:space="0"/>
            </w:tcBorders>
            <w:vAlign w:val="center"/>
          </w:tcPr>
          <w:p w14:paraId="70095421">
            <w:pPr>
              <w:autoSpaceDE w:val="0"/>
              <w:autoSpaceDN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本项目中的职责</w:t>
            </w:r>
          </w:p>
        </w:tc>
        <w:tc>
          <w:tcPr>
            <w:tcW w:w="900" w:type="dxa"/>
            <w:tcBorders>
              <w:top w:val="single" w:color="auto" w:sz="6" w:space="0"/>
              <w:left w:val="single" w:color="auto" w:sz="6" w:space="0"/>
              <w:bottom w:val="single" w:color="auto" w:sz="6" w:space="0"/>
              <w:right w:val="single" w:color="auto" w:sz="6" w:space="0"/>
            </w:tcBorders>
            <w:vAlign w:val="center"/>
          </w:tcPr>
          <w:p w14:paraId="4D4C7007">
            <w:pPr>
              <w:autoSpaceDE w:val="0"/>
              <w:autoSpaceDN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项目经历</w:t>
            </w:r>
          </w:p>
        </w:tc>
        <w:tc>
          <w:tcPr>
            <w:tcW w:w="1470" w:type="dxa"/>
            <w:tcBorders>
              <w:top w:val="single" w:color="auto" w:sz="6" w:space="0"/>
              <w:left w:val="single" w:color="auto" w:sz="6" w:space="0"/>
              <w:bottom w:val="single" w:color="auto" w:sz="6" w:space="0"/>
              <w:right w:val="single" w:color="auto" w:sz="6" w:space="0"/>
            </w:tcBorders>
            <w:vAlign w:val="center"/>
          </w:tcPr>
          <w:p w14:paraId="1617A04A">
            <w:pPr>
              <w:autoSpaceDE w:val="0"/>
              <w:autoSpaceDN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参与本项目的到位情况</w:t>
            </w:r>
          </w:p>
        </w:tc>
      </w:tr>
      <w:tr w14:paraId="64B27B57">
        <w:tblPrEx>
          <w:tblCellMar>
            <w:top w:w="0" w:type="dxa"/>
            <w:left w:w="108" w:type="dxa"/>
            <w:bottom w:w="0" w:type="dxa"/>
            <w:right w:w="108" w:type="dxa"/>
          </w:tblCellMar>
        </w:tblPrEx>
        <w:trPr>
          <w:trHeight w:val="479" w:hRule="atLeast"/>
        </w:trPr>
        <w:tc>
          <w:tcPr>
            <w:tcW w:w="420" w:type="dxa"/>
            <w:tcBorders>
              <w:top w:val="single" w:color="auto" w:sz="6" w:space="0"/>
              <w:left w:val="single" w:color="auto" w:sz="6" w:space="0"/>
              <w:bottom w:val="single" w:color="auto" w:sz="6" w:space="0"/>
              <w:right w:val="single" w:color="auto" w:sz="6" w:space="0"/>
            </w:tcBorders>
          </w:tcPr>
          <w:p w14:paraId="72879EFC">
            <w:pPr>
              <w:autoSpaceDE w:val="0"/>
              <w:autoSpaceDN w:val="0"/>
              <w:spacing w:line="400" w:lineRule="exact"/>
              <w:jc w:val="center"/>
              <w:rPr>
                <w:rFonts w:ascii="仿宋_GB2312" w:hAnsi="仿宋_GB2312" w:eastAsia="仿宋_GB2312" w:cs="仿宋_GB2312"/>
                <w:color w:val="auto"/>
                <w:sz w:val="24"/>
                <w:highlight w:val="none"/>
              </w:rPr>
            </w:pPr>
          </w:p>
        </w:tc>
        <w:tc>
          <w:tcPr>
            <w:tcW w:w="787" w:type="dxa"/>
            <w:tcBorders>
              <w:top w:val="single" w:color="auto" w:sz="6" w:space="0"/>
              <w:left w:val="single" w:color="auto" w:sz="6" w:space="0"/>
              <w:bottom w:val="single" w:color="auto" w:sz="6" w:space="0"/>
              <w:right w:val="single" w:color="auto" w:sz="6" w:space="0"/>
            </w:tcBorders>
          </w:tcPr>
          <w:p w14:paraId="3D68B303">
            <w:pPr>
              <w:autoSpaceDE w:val="0"/>
              <w:autoSpaceDN w:val="0"/>
              <w:spacing w:line="400" w:lineRule="exact"/>
              <w:rPr>
                <w:rFonts w:ascii="仿宋_GB2312" w:hAnsi="仿宋_GB2312" w:eastAsia="仿宋_GB2312" w:cs="仿宋_GB2312"/>
                <w:color w:val="auto"/>
                <w:sz w:val="24"/>
                <w:highlight w:val="none"/>
              </w:rPr>
            </w:pPr>
          </w:p>
        </w:tc>
        <w:tc>
          <w:tcPr>
            <w:tcW w:w="412" w:type="dxa"/>
            <w:tcBorders>
              <w:top w:val="single" w:color="auto" w:sz="6" w:space="0"/>
              <w:left w:val="single" w:color="auto" w:sz="6" w:space="0"/>
              <w:bottom w:val="single" w:color="auto" w:sz="6" w:space="0"/>
              <w:right w:val="single" w:color="auto" w:sz="6" w:space="0"/>
            </w:tcBorders>
          </w:tcPr>
          <w:p w14:paraId="0B1B5E98">
            <w:pPr>
              <w:autoSpaceDE w:val="0"/>
              <w:autoSpaceDN w:val="0"/>
              <w:spacing w:line="400" w:lineRule="exact"/>
              <w:rPr>
                <w:rFonts w:ascii="仿宋_GB2312" w:hAnsi="仿宋_GB2312" w:eastAsia="仿宋_GB2312" w:cs="仿宋_GB2312"/>
                <w:color w:val="auto"/>
                <w:sz w:val="24"/>
                <w:highlight w:val="none"/>
              </w:rPr>
            </w:pPr>
          </w:p>
        </w:tc>
        <w:tc>
          <w:tcPr>
            <w:tcW w:w="586" w:type="dxa"/>
            <w:tcBorders>
              <w:top w:val="single" w:color="auto" w:sz="6" w:space="0"/>
              <w:left w:val="single" w:color="auto" w:sz="6" w:space="0"/>
              <w:bottom w:val="single" w:color="auto" w:sz="6" w:space="0"/>
              <w:right w:val="single" w:color="auto" w:sz="6" w:space="0"/>
            </w:tcBorders>
          </w:tcPr>
          <w:p w14:paraId="2D39959E">
            <w:pPr>
              <w:autoSpaceDE w:val="0"/>
              <w:autoSpaceDN w:val="0"/>
              <w:spacing w:line="400" w:lineRule="exact"/>
              <w:rPr>
                <w:rFonts w:ascii="仿宋_GB2312" w:hAnsi="仿宋_GB2312" w:eastAsia="仿宋_GB2312" w:cs="仿宋_GB2312"/>
                <w:color w:val="auto"/>
                <w:sz w:val="24"/>
                <w:highlight w:val="none"/>
              </w:rPr>
            </w:pPr>
          </w:p>
        </w:tc>
        <w:tc>
          <w:tcPr>
            <w:tcW w:w="1035" w:type="dxa"/>
            <w:tcBorders>
              <w:top w:val="single" w:color="auto" w:sz="6" w:space="0"/>
              <w:left w:val="single" w:color="auto" w:sz="6" w:space="0"/>
              <w:bottom w:val="single" w:color="auto" w:sz="6" w:space="0"/>
              <w:right w:val="single" w:color="auto" w:sz="6" w:space="0"/>
            </w:tcBorders>
          </w:tcPr>
          <w:p w14:paraId="13676F19">
            <w:pPr>
              <w:autoSpaceDE w:val="0"/>
              <w:autoSpaceDN w:val="0"/>
              <w:spacing w:line="400" w:lineRule="exact"/>
              <w:rPr>
                <w:rFonts w:ascii="仿宋_GB2312" w:hAnsi="仿宋_GB2312" w:eastAsia="仿宋_GB2312" w:cs="仿宋_GB2312"/>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tcPr>
          <w:p w14:paraId="17ED4209">
            <w:pPr>
              <w:autoSpaceDE w:val="0"/>
              <w:autoSpaceDN w:val="0"/>
              <w:spacing w:line="400" w:lineRule="exact"/>
              <w:rPr>
                <w:rFonts w:ascii="仿宋_GB2312" w:hAnsi="仿宋_GB2312" w:eastAsia="仿宋_GB2312" w:cs="仿宋_GB2312"/>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tcPr>
          <w:p w14:paraId="42715C37">
            <w:pPr>
              <w:autoSpaceDE w:val="0"/>
              <w:autoSpaceDN w:val="0"/>
              <w:spacing w:line="400" w:lineRule="exact"/>
              <w:rPr>
                <w:rFonts w:ascii="仿宋_GB2312" w:hAnsi="仿宋_GB2312" w:eastAsia="仿宋_GB2312" w:cs="仿宋_GB2312"/>
                <w:color w:val="auto"/>
                <w:sz w:val="24"/>
                <w:highlight w:val="none"/>
              </w:rPr>
            </w:pPr>
          </w:p>
        </w:tc>
        <w:tc>
          <w:tcPr>
            <w:tcW w:w="1260" w:type="dxa"/>
            <w:tcBorders>
              <w:top w:val="single" w:color="auto" w:sz="6" w:space="0"/>
              <w:left w:val="single" w:color="auto" w:sz="6" w:space="0"/>
              <w:bottom w:val="single" w:color="auto" w:sz="6" w:space="0"/>
              <w:right w:val="single" w:color="auto" w:sz="6" w:space="0"/>
            </w:tcBorders>
          </w:tcPr>
          <w:p w14:paraId="0A9D69F3">
            <w:pPr>
              <w:autoSpaceDE w:val="0"/>
              <w:autoSpaceDN w:val="0"/>
              <w:spacing w:line="400" w:lineRule="exact"/>
              <w:rPr>
                <w:rFonts w:ascii="仿宋_GB2312" w:hAnsi="仿宋_GB2312" w:eastAsia="仿宋_GB2312" w:cs="仿宋_GB2312"/>
                <w:color w:val="auto"/>
                <w:sz w:val="24"/>
                <w:highlight w:val="none"/>
              </w:rPr>
            </w:pPr>
          </w:p>
        </w:tc>
        <w:tc>
          <w:tcPr>
            <w:tcW w:w="900" w:type="dxa"/>
            <w:tcBorders>
              <w:top w:val="single" w:color="auto" w:sz="6" w:space="0"/>
              <w:left w:val="single" w:color="auto" w:sz="6" w:space="0"/>
              <w:bottom w:val="single" w:color="auto" w:sz="6" w:space="0"/>
              <w:right w:val="single" w:color="auto" w:sz="6" w:space="0"/>
            </w:tcBorders>
          </w:tcPr>
          <w:p w14:paraId="1458E9D8">
            <w:pPr>
              <w:autoSpaceDE w:val="0"/>
              <w:autoSpaceDN w:val="0"/>
              <w:spacing w:line="400" w:lineRule="exact"/>
              <w:rPr>
                <w:rFonts w:ascii="仿宋_GB2312" w:hAnsi="仿宋_GB2312" w:eastAsia="仿宋_GB2312" w:cs="仿宋_GB2312"/>
                <w:color w:val="auto"/>
                <w:sz w:val="24"/>
                <w:highlight w:val="none"/>
              </w:rPr>
            </w:pPr>
          </w:p>
        </w:tc>
        <w:tc>
          <w:tcPr>
            <w:tcW w:w="1470" w:type="dxa"/>
            <w:tcBorders>
              <w:top w:val="single" w:color="auto" w:sz="6" w:space="0"/>
              <w:left w:val="single" w:color="auto" w:sz="6" w:space="0"/>
              <w:bottom w:val="single" w:color="auto" w:sz="6" w:space="0"/>
              <w:right w:val="single" w:color="auto" w:sz="6" w:space="0"/>
            </w:tcBorders>
          </w:tcPr>
          <w:p w14:paraId="1C6B886D">
            <w:pPr>
              <w:autoSpaceDE w:val="0"/>
              <w:autoSpaceDN w:val="0"/>
              <w:spacing w:line="400" w:lineRule="exact"/>
              <w:rPr>
                <w:rFonts w:ascii="仿宋_GB2312" w:hAnsi="仿宋_GB2312" w:eastAsia="仿宋_GB2312" w:cs="仿宋_GB2312"/>
                <w:color w:val="auto"/>
                <w:sz w:val="24"/>
                <w:highlight w:val="none"/>
              </w:rPr>
            </w:pPr>
          </w:p>
        </w:tc>
      </w:tr>
      <w:tr w14:paraId="0B4B5058">
        <w:tblPrEx>
          <w:tblCellMar>
            <w:top w:w="0" w:type="dxa"/>
            <w:left w:w="108" w:type="dxa"/>
            <w:bottom w:w="0" w:type="dxa"/>
            <w:right w:w="108" w:type="dxa"/>
          </w:tblCellMar>
        </w:tblPrEx>
        <w:trPr>
          <w:trHeight w:val="473" w:hRule="atLeast"/>
        </w:trPr>
        <w:tc>
          <w:tcPr>
            <w:tcW w:w="420" w:type="dxa"/>
            <w:tcBorders>
              <w:top w:val="single" w:color="auto" w:sz="6" w:space="0"/>
              <w:left w:val="single" w:color="auto" w:sz="6" w:space="0"/>
              <w:bottom w:val="single" w:color="auto" w:sz="6" w:space="0"/>
              <w:right w:val="single" w:color="auto" w:sz="6" w:space="0"/>
            </w:tcBorders>
          </w:tcPr>
          <w:p w14:paraId="7CF4DD2A">
            <w:pPr>
              <w:autoSpaceDE w:val="0"/>
              <w:autoSpaceDN w:val="0"/>
              <w:spacing w:line="400" w:lineRule="exact"/>
              <w:jc w:val="center"/>
              <w:rPr>
                <w:rFonts w:ascii="仿宋_GB2312" w:hAnsi="仿宋_GB2312" w:eastAsia="仿宋_GB2312" w:cs="仿宋_GB2312"/>
                <w:color w:val="auto"/>
                <w:sz w:val="24"/>
                <w:highlight w:val="none"/>
              </w:rPr>
            </w:pPr>
          </w:p>
        </w:tc>
        <w:tc>
          <w:tcPr>
            <w:tcW w:w="787" w:type="dxa"/>
            <w:tcBorders>
              <w:top w:val="single" w:color="auto" w:sz="6" w:space="0"/>
              <w:left w:val="single" w:color="auto" w:sz="6" w:space="0"/>
              <w:bottom w:val="single" w:color="auto" w:sz="6" w:space="0"/>
              <w:right w:val="single" w:color="auto" w:sz="6" w:space="0"/>
            </w:tcBorders>
          </w:tcPr>
          <w:p w14:paraId="4A6D84F5">
            <w:pPr>
              <w:autoSpaceDE w:val="0"/>
              <w:autoSpaceDN w:val="0"/>
              <w:spacing w:line="400" w:lineRule="exact"/>
              <w:rPr>
                <w:rFonts w:ascii="仿宋_GB2312" w:hAnsi="仿宋_GB2312" w:eastAsia="仿宋_GB2312" w:cs="仿宋_GB2312"/>
                <w:color w:val="auto"/>
                <w:sz w:val="24"/>
                <w:highlight w:val="none"/>
              </w:rPr>
            </w:pPr>
          </w:p>
        </w:tc>
        <w:tc>
          <w:tcPr>
            <w:tcW w:w="412" w:type="dxa"/>
            <w:tcBorders>
              <w:top w:val="single" w:color="auto" w:sz="6" w:space="0"/>
              <w:left w:val="single" w:color="auto" w:sz="6" w:space="0"/>
              <w:bottom w:val="single" w:color="auto" w:sz="6" w:space="0"/>
              <w:right w:val="single" w:color="auto" w:sz="6" w:space="0"/>
            </w:tcBorders>
          </w:tcPr>
          <w:p w14:paraId="6191D06F">
            <w:pPr>
              <w:autoSpaceDE w:val="0"/>
              <w:autoSpaceDN w:val="0"/>
              <w:spacing w:line="400" w:lineRule="exact"/>
              <w:rPr>
                <w:rFonts w:ascii="仿宋_GB2312" w:hAnsi="仿宋_GB2312" w:eastAsia="仿宋_GB2312" w:cs="仿宋_GB2312"/>
                <w:color w:val="auto"/>
                <w:sz w:val="24"/>
                <w:highlight w:val="none"/>
              </w:rPr>
            </w:pPr>
          </w:p>
        </w:tc>
        <w:tc>
          <w:tcPr>
            <w:tcW w:w="586" w:type="dxa"/>
            <w:tcBorders>
              <w:top w:val="single" w:color="auto" w:sz="6" w:space="0"/>
              <w:left w:val="single" w:color="auto" w:sz="6" w:space="0"/>
              <w:bottom w:val="single" w:color="auto" w:sz="6" w:space="0"/>
              <w:right w:val="single" w:color="auto" w:sz="6" w:space="0"/>
            </w:tcBorders>
          </w:tcPr>
          <w:p w14:paraId="14687A15">
            <w:pPr>
              <w:autoSpaceDE w:val="0"/>
              <w:autoSpaceDN w:val="0"/>
              <w:spacing w:line="400" w:lineRule="exact"/>
              <w:rPr>
                <w:rFonts w:ascii="仿宋_GB2312" w:hAnsi="仿宋_GB2312" w:eastAsia="仿宋_GB2312" w:cs="仿宋_GB2312"/>
                <w:color w:val="auto"/>
                <w:sz w:val="24"/>
                <w:highlight w:val="none"/>
              </w:rPr>
            </w:pPr>
          </w:p>
        </w:tc>
        <w:tc>
          <w:tcPr>
            <w:tcW w:w="1035" w:type="dxa"/>
            <w:tcBorders>
              <w:top w:val="single" w:color="auto" w:sz="6" w:space="0"/>
              <w:left w:val="single" w:color="auto" w:sz="6" w:space="0"/>
              <w:bottom w:val="single" w:color="auto" w:sz="6" w:space="0"/>
              <w:right w:val="single" w:color="auto" w:sz="6" w:space="0"/>
            </w:tcBorders>
          </w:tcPr>
          <w:p w14:paraId="43B3C931">
            <w:pPr>
              <w:autoSpaceDE w:val="0"/>
              <w:autoSpaceDN w:val="0"/>
              <w:spacing w:line="400" w:lineRule="exact"/>
              <w:rPr>
                <w:rFonts w:ascii="仿宋_GB2312" w:hAnsi="仿宋_GB2312" w:eastAsia="仿宋_GB2312" w:cs="仿宋_GB2312"/>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tcPr>
          <w:p w14:paraId="6E92494F">
            <w:pPr>
              <w:autoSpaceDE w:val="0"/>
              <w:autoSpaceDN w:val="0"/>
              <w:spacing w:line="400" w:lineRule="exact"/>
              <w:rPr>
                <w:rFonts w:ascii="仿宋_GB2312" w:hAnsi="仿宋_GB2312" w:eastAsia="仿宋_GB2312" w:cs="仿宋_GB2312"/>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tcPr>
          <w:p w14:paraId="11A26606">
            <w:pPr>
              <w:autoSpaceDE w:val="0"/>
              <w:autoSpaceDN w:val="0"/>
              <w:spacing w:line="400" w:lineRule="exact"/>
              <w:rPr>
                <w:rFonts w:ascii="仿宋_GB2312" w:hAnsi="仿宋_GB2312" w:eastAsia="仿宋_GB2312" w:cs="仿宋_GB2312"/>
                <w:color w:val="auto"/>
                <w:sz w:val="24"/>
                <w:highlight w:val="none"/>
              </w:rPr>
            </w:pPr>
          </w:p>
        </w:tc>
        <w:tc>
          <w:tcPr>
            <w:tcW w:w="1260" w:type="dxa"/>
            <w:tcBorders>
              <w:top w:val="single" w:color="auto" w:sz="6" w:space="0"/>
              <w:left w:val="single" w:color="auto" w:sz="6" w:space="0"/>
              <w:bottom w:val="single" w:color="auto" w:sz="6" w:space="0"/>
              <w:right w:val="single" w:color="auto" w:sz="6" w:space="0"/>
            </w:tcBorders>
          </w:tcPr>
          <w:p w14:paraId="23279886">
            <w:pPr>
              <w:autoSpaceDE w:val="0"/>
              <w:autoSpaceDN w:val="0"/>
              <w:spacing w:line="400" w:lineRule="exact"/>
              <w:rPr>
                <w:rFonts w:ascii="仿宋_GB2312" w:hAnsi="仿宋_GB2312" w:eastAsia="仿宋_GB2312" w:cs="仿宋_GB2312"/>
                <w:color w:val="auto"/>
                <w:sz w:val="24"/>
                <w:highlight w:val="none"/>
              </w:rPr>
            </w:pPr>
          </w:p>
        </w:tc>
        <w:tc>
          <w:tcPr>
            <w:tcW w:w="900" w:type="dxa"/>
            <w:tcBorders>
              <w:top w:val="single" w:color="auto" w:sz="6" w:space="0"/>
              <w:left w:val="single" w:color="auto" w:sz="6" w:space="0"/>
              <w:bottom w:val="single" w:color="auto" w:sz="6" w:space="0"/>
              <w:right w:val="single" w:color="auto" w:sz="6" w:space="0"/>
            </w:tcBorders>
          </w:tcPr>
          <w:p w14:paraId="0C3C01ED">
            <w:pPr>
              <w:autoSpaceDE w:val="0"/>
              <w:autoSpaceDN w:val="0"/>
              <w:spacing w:line="400" w:lineRule="exact"/>
              <w:rPr>
                <w:rFonts w:ascii="仿宋_GB2312" w:hAnsi="仿宋_GB2312" w:eastAsia="仿宋_GB2312" w:cs="仿宋_GB2312"/>
                <w:color w:val="auto"/>
                <w:sz w:val="24"/>
                <w:highlight w:val="none"/>
              </w:rPr>
            </w:pPr>
          </w:p>
        </w:tc>
        <w:tc>
          <w:tcPr>
            <w:tcW w:w="1470" w:type="dxa"/>
            <w:tcBorders>
              <w:top w:val="single" w:color="auto" w:sz="6" w:space="0"/>
              <w:left w:val="single" w:color="auto" w:sz="6" w:space="0"/>
              <w:bottom w:val="single" w:color="auto" w:sz="6" w:space="0"/>
              <w:right w:val="single" w:color="auto" w:sz="6" w:space="0"/>
            </w:tcBorders>
          </w:tcPr>
          <w:p w14:paraId="4359AC18">
            <w:pPr>
              <w:autoSpaceDE w:val="0"/>
              <w:autoSpaceDN w:val="0"/>
              <w:spacing w:line="400" w:lineRule="exact"/>
              <w:rPr>
                <w:rFonts w:ascii="仿宋_GB2312" w:hAnsi="仿宋_GB2312" w:eastAsia="仿宋_GB2312" w:cs="仿宋_GB2312"/>
                <w:color w:val="auto"/>
                <w:sz w:val="24"/>
                <w:highlight w:val="none"/>
              </w:rPr>
            </w:pPr>
          </w:p>
        </w:tc>
      </w:tr>
    </w:tbl>
    <w:p w14:paraId="197550C5">
      <w:pPr>
        <w:spacing w:line="400" w:lineRule="exact"/>
        <w:rPr>
          <w:rFonts w:hint="eastAsia"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注：投标人可按上述的格式自行编制，须随表提交相应的证书复印件并注明所在投标技术文件页码。</w:t>
      </w:r>
    </w:p>
    <w:p w14:paraId="3026C660">
      <w:pPr>
        <w:pStyle w:val="80"/>
        <w:spacing w:line="400" w:lineRule="exact"/>
        <w:rPr>
          <w:color w:val="auto"/>
          <w:highlight w:val="none"/>
        </w:rPr>
      </w:pPr>
    </w:p>
    <w:p w14:paraId="6AFF2049">
      <w:pPr>
        <w:spacing w:line="400" w:lineRule="exact"/>
        <w:rPr>
          <w:rFonts w:ascii="仿宋_GB2312" w:hAnsi="仿宋_GB2312" w:eastAsia="仿宋_GB2312" w:cs="仿宋_GB2312"/>
          <w:b/>
          <w:bCs/>
          <w:color w:val="auto"/>
          <w:sz w:val="24"/>
          <w:highlight w:val="none"/>
        </w:rPr>
      </w:pPr>
      <w:r>
        <w:rPr>
          <w:rFonts w:hint="eastAsia" w:ascii="仿宋_GB2312" w:hAnsi="仿宋_GB2312" w:eastAsia="仿宋_GB2312" w:cs="仿宋_GB2312"/>
          <w:b/>
          <w:color w:val="auto"/>
          <w:sz w:val="24"/>
          <w:highlight w:val="none"/>
        </w:rPr>
        <w:t>附表C:本项目的项目负责人和小组人员社会保障资金记录情况表</w:t>
      </w:r>
      <w:r>
        <w:rPr>
          <w:rFonts w:hint="eastAsia" w:ascii="仿宋_GB2312" w:hAnsi="仿宋_GB2312" w:eastAsia="仿宋_GB2312" w:cs="仿宋_GB2312"/>
          <w:color w:val="auto"/>
          <w:sz w:val="24"/>
          <w:highlight w:val="none"/>
        </w:rPr>
        <w:t>（以社保部门出具缴纳凭证作附件）</w:t>
      </w:r>
    </w:p>
    <w:p w14:paraId="1A0CA87B">
      <w:pPr>
        <w:spacing w:line="400" w:lineRule="exact"/>
        <w:ind w:firstLine="480" w:firstLineChars="200"/>
        <w:rPr>
          <w:rFonts w:ascii="仿宋_GB2312" w:hAnsi="仿宋_GB2312" w:eastAsia="仿宋_GB2312" w:cs="仿宋_GB2312"/>
          <w:color w:val="auto"/>
          <w:sz w:val="24"/>
          <w:szCs w:val="20"/>
          <w:highlight w:val="none"/>
        </w:rPr>
      </w:pPr>
    </w:p>
    <w:p w14:paraId="7942DF89">
      <w:pPr>
        <w:spacing w:line="40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lang w:val="en-US" w:eastAsia="zh-CN"/>
        </w:rPr>
        <w:t xml:space="preserve">         </w:t>
      </w:r>
      <w:r>
        <w:rPr>
          <w:rFonts w:hint="eastAsia" w:ascii="仿宋" w:hAnsi="仿宋" w:eastAsia="仿宋" w:cs="仿宋"/>
          <w:color w:val="auto"/>
          <w:sz w:val="24"/>
          <w:highlight w:val="none"/>
          <w:lang w:eastAsia="zh-CN"/>
        </w:rPr>
        <w:t>投标人</w:t>
      </w:r>
      <w:r>
        <w:rPr>
          <w:rFonts w:hint="eastAsia" w:ascii="仿宋" w:hAnsi="仿宋" w:eastAsia="仿宋" w:cs="仿宋"/>
          <w:color w:val="auto"/>
          <w:sz w:val="24"/>
          <w:highlight w:val="none"/>
        </w:rPr>
        <w:t>名称（电子签名）：</w:t>
      </w:r>
    </w:p>
    <w:p w14:paraId="483EBB00">
      <w:pPr>
        <w:spacing w:line="40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 xml:space="preserve">     日期：  年   月   日</w:t>
      </w:r>
    </w:p>
    <w:p w14:paraId="7B6719A4">
      <w:pPr>
        <w:snapToGrid w:val="0"/>
        <w:spacing w:line="400" w:lineRule="exact"/>
        <w:ind w:firstLine="6907" w:firstLineChars="2150"/>
        <w:rPr>
          <w:rFonts w:ascii="仿宋_GB2312" w:hAnsi="仿宋_GB2312" w:eastAsia="仿宋_GB2312" w:cs="仿宋_GB2312"/>
          <w:b/>
          <w:bCs/>
          <w:color w:val="auto"/>
          <w:sz w:val="32"/>
          <w:szCs w:val="32"/>
          <w:highlight w:val="none"/>
        </w:rPr>
      </w:pPr>
    </w:p>
    <w:p w14:paraId="604EE0F3">
      <w:pPr>
        <w:snapToGrid w:val="0"/>
        <w:spacing w:line="400" w:lineRule="exact"/>
        <w:ind w:right="960"/>
        <w:jc w:val="both"/>
        <w:rPr>
          <w:rFonts w:hint="eastAsia" w:ascii="仿宋_GB2312" w:hAnsi="仿宋_GB2312" w:eastAsia="仿宋_GB2312" w:cs="仿宋_GB2312"/>
          <w:color w:val="auto"/>
          <w:kern w:val="0"/>
          <w:sz w:val="24"/>
          <w:highlight w:val="none"/>
          <w:lang w:val="zh-CN"/>
        </w:rPr>
      </w:pPr>
    </w:p>
    <w:p w14:paraId="552B4F6B">
      <w:pPr>
        <w:snapToGrid w:val="0"/>
        <w:spacing w:line="400" w:lineRule="exact"/>
        <w:ind w:right="960"/>
        <w:jc w:val="center"/>
        <w:rPr>
          <w:rFonts w:ascii="仿宋_GB2312" w:hAnsi="仿宋_GB2312" w:eastAsia="仿宋_GB2312" w:cs="仿宋_GB2312"/>
          <w:b/>
          <w:color w:val="auto"/>
          <w:kern w:val="0"/>
          <w:sz w:val="32"/>
          <w:szCs w:val="32"/>
          <w:highlight w:val="none"/>
          <w:lang w:val="zh-CN"/>
        </w:rPr>
      </w:pPr>
      <w:r>
        <w:rPr>
          <w:rFonts w:hint="eastAsia" w:ascii="仿宋_GB2312" w:hAnsi="仿宋_GB2312" w:eastAsia="仿宋_GB2312" w:cs="仿宋_GB2312"/>
          <w:b/>
          <w:bCs/>
          <w:color w:val="auto"/>
          <w:sz w:val="32"/>
          <w:szCs w:val="32"/>
          <w:highlight w:val="none"/>
          <w:lang w:eastAsia="zh-CN"/>
        </w:rPr>
        <w:t>十</w:t>
      </w:r>
      <w:r>
        <w:rPr>
          <w:rFonts w:hint="eastAsia" w:ascii="仿宋_GB2312" w:hAnsi="仿宋_GB2312" w:eastAsia="仿宋_GB2312" w:cs="仿宋_GB2312"/>
          <w:b/>
          <w:bCs/>
          <w:color w:val="auto"/>
          <w:sz w:val="32"/>
          <w:szCs w:val="32"/>
          <w:highlight w:val="none"/>
          <w:lang w:val="en-US" w:eastAsia="zh-CN"/>
        </w:rPr>
        <w:t>四</w:t>
      </w:r>
      <w:r>
        <w:rPr>
          <w:rFonts w:hint="eastAsia" w:ascii="仿宋_GB2312" w:hAnsi="仿宋_GB2312" w:eastAsia="仿宋_GB2312" w:cs="仿宋_GB2312"/>
          <w:b/>
          <w:bCs/>
          <w:color w:val="auto"/>
          <w:sz w:val="32"/>
          <w:szCs w:val="32"/>
          <w:highlight w:val="none"/>
        </w:rPr>
        <w:t>、</w:t>
      </w:r>
      <w:r>
        <w:rPr>
          <w:rFonts w:hint="eastAsia" w:ascii="仿宋_GB2312" w:hAnsi="仿宋_GB2312" w:eastAsia="仿宋_GB2312" w:cs="仿宋_GB2312"/>
          <w:b/>
          <w:color w:val="auto"/>
          <w:kern w:val="0"/>
          <w:sz w:val="32"/>
          <w:szCs w:val="32"/>
          <w:highlight w:val="none"/>
          <w:lang w:val="zh-CN"/>
        </w:rPr>
        <w:t>优惠条件及特殊承诺</w:t>
      </w:r>
    </w:p>
    <w:p w14:paraId="70868D48">
      <w:pPr>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（由</w:t>
      </w:r>
      <w:r>
        <w:rPr>
          <w:rFonts w:hint="eastAsia" w:ascii="仿宋_GB2312" w:hAnsi="仿宋_GB2312" w:eastAsia="仿宋_GB2312" w:cs="仿宋_GB2312"/>
          <w:color w:val="auto"/>
          <w:sz w:val="24"/>
          <w:highlight w:val="none"/>
          <w:lang w:eastAsia="zh-CN"/>
        </w:rPr>
        <w:t>投标人</w:t>
      </w:r>
      <w:r>
        <w:rPr>
          <w:rFonts w:hint="eastAsia" w:ascii="仿宋_GB2312" w:hAnsi="仿宋_GB2312" w:eastAsia="仿宋_GB2312" w:cs="仿宋_GB2312"/>
          <w:color w:val="auto"/>
          <w:sz w:val="24"/>
          <w:highlight w:val="none"/>
        </w:rPr>
        <w:t>根据采购需求自行编制）</w:t>
      </w:r>
    </w:p>
    <w:p w14:paraId="4B150731">
      <w:pPr>
        <w:spacing w:line="400" w:lineRule="exact"/>
        <w:rPr>
          <w:rFonts w:ascii="仿宋_GB2312" w:hAnsi="仿宋_GB2312" w:eastAsia="仿宋_GB2312" w:cs="仿宋_GB2312"/>
          <w:color w:val="auto"/>
          <w:sz w:val="18"/>
          <w:szCs w:val="18"/>
          <w:highlight w:val="none"/>
        </w:rPr>
      </w:pPr>
    </w:p>
    <w:p w14:paraId="39A5A8E5">
      <w:pPr>
        <w:spacing w:line="400" w:lineRule="exact"/>
        <w:ind w:firstLine="3600" w:firstLineChars="1500"/>
        <w:rPr>
          <w:rFonts w:ascii="仿宋" w:hAnsi="仿宋" w:eastAsia="仿宋" w:cs="仿宋"/>
          <w:color w:val="auto"/>
          <w:sz w:val="24"/>
          <w:highlight w:val="none"/>
        </w:rPr>
      </w:pPr>
      <w:r>
        <w:rPr>
          <w:rFonts w:hint="eastAsia" w:ascii="仿宋" w:hAnsi="仿宋" w:eastAsia="仿宋" w:cs="仿宋"/>
          <w:color w:val="auto"/>
          <w:sz w:val="24"/>
          <w:highlight w:val="none"/>
          <w:lang w:eastAsia="zh-CN"/>
        </w:rPr>
        <w:t>投标人</w:t>
      </w:r>
      <w:r>
        <w:rPr>
          <w:rFonts w:hint="eastAsia" w:ascii="仿宋" w:hAnsi="仿宋" w:eastAsia="仿宋" w:cs="仿宋"/>
          <w:color w:val="auto"/>
          <w:sz w:val="24"/>
          <w:highlight w:val="none"/>
        </w:rPr>
        <w:t xml:space="preserve">名称（电子签名）：                          </w:t>
      </w:r>
    </w:p>
    <w:p w14:paraId="3E22A8FB">
      <w:pPr>
        <w:spacing w:line="40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 xml:space="preserve">     日期：  年   月   日</w:t>
      </w:r>
    </w:p>
    <w:p w14:paraId="50002D87">
      <w:pPr>
        <w:spacing w:line="400" w:lineRule="exact"/>
        <w:rPr>
          <w:rFonts w:ascii="仿宋_GB2312" w:hAnsi="仿宋_GB2312" w:eastAsia="仿宋_GB2312" w:cs="仿宋_GB2312"/>
          <w:b/>
          <w:bCs/>
          <w:color w:val="auto"/>
          <w:sz w:val="18"/>
          <w:szCs w:val="18"/>
          <w:highlight w:val="none"/>
        </w:rPr>
      </w:pPr>
    </w:p>
    <w:p w14:paraId="5DD3013C">
      <w:pPr>
        <w:spacing w:line="400" w:lineRule="exact"/>
        <w:rPr>
          <w:rFonts w:ascii="仿宋_GB2312" w:hAnsi="仿宋_GB2312" w:eastAsia="仿宋_GB2312" w:cs="仿宋_GB2312"/>
          <w:b/>
          <w:bCs/>
          <w:color w:val="auto"/>
          <w:sz w:val="32"/>
          <w:szCs w:val="32"/>
          <w:highlight w:val="none"/>
        </w:rPr>
      </w:pPr>
    </w:p>
    <w:p w14:paraId="6ADCD3C4">
      <w:pPr>
        <w:spacing w:line="400" w:lineRule="exact"/>
        <w:rPr>
          <w:rFonts w:ascii="仿宋_GB2312" w:hAnsi="仿宋_GB2312" w:eastAsia="仿宋_GB2312" w:cs="仿宋_GB2312"/>
          <w:b/>
          <w:bCs/>
          <w:color w:val="auto"/>
          <w:sz w:val="32"/>
          <w:szCs w:val="32"/>
          <w:highlight w:val="none"/>
        </w:rPr>
      </w:pPr>
    </w:p>
    <w:p w14:paraId="338BE9CD">
      <w:pPr>
        <w:spacing w:line="400" w:lineRule="exact"/>
        <w:jc w:val="center"/>
        <w:rPr>
          <w:rFonts w:ascii="仿宋_GB2312" w:hAnsi="仿宋_GB2312" w:eastAsia="仿宋_GB2312" w:cs="仿宋_GB2312"/>
          <w:b/>
          <w:bCs/>
          <w:color w:val="auto"/>
          <w:sz w:val="32"/>
          <w:szCs w:val="32"/>
          <w:highlight w:val="none"/>
        </w:rPr>
      </w:pPr>
    </w:p>
    <w:p w14:paraId="64F0289E">
      <w:pPr>
        <w:spacing w:line="400" w:lineRule="exact"/>
        <w:jc w:val="center"/>
        <w:rPr>
          <w:rFonts w:ascii="仿宋_GB2312" w:hAnsi="仿宋_GB2312" w:eastAsia="仿宋_GB2312" w:cs="仿宋_GB2312"/>
          <w:b/>
          <w:color w:val="auto"/>
          <w:kern w:val="0"/>
          <w:sz w:val="32"/>
          <w:szCs w:val="32"/>
          <w:highlight w:val="none"/>
          <w:lang w:val="zh-CN"/>
        </w:rPr>
      </w:pPr>
      <w:r>
        <w:rPr>
          <w:rFonts w:hint="eastAsia" w:ascii="仿宋_GB2312" w:hAnsi="仿宋_GB2312" w:eastAsia="仿宋_GB2312" w:cs="仿宋_GB2312"/>
          <w:b/>
          <w:bCs/>
          <w:color w:val="auto"/>
          <w:sz w:val="32"/>
          <w:szCs w:val="32"/>
          <w:highlight w:val="none"/>
          <w:lang w:eastAsia="zh-CN"/>
        </w:rPr>
        <w:t>十</w:t>
      </w:r>
      <w:r>
        <w:rPr>
          <w:rFonts w:hint="eastAsia" w:ascii="仿宋_GB2312" w:hAnsi="仿宋_GB2312" w:eastAsia="仿宋_GB2312" w:cs="仿宋_GB2312"/>
          <w:b/>
          <w:bCs/>
          <w:color w:val="auto"/>
          <w:sz w:val="32"/>
          <w:szCs w:val="32"/>
          <w:highlight w:val="none"/>
          <w:lang w:val="en-US" w:eastAsia="zh-CN"/>
        </w:rPr>
        <w:t>五</w:t>
      </w:r>
      <w:r>
        <w:rPr>
          <w:rFonts w:hint="eastAsia" w:ascii="仿宋_GB2312" w:hAnsi="仿宋_GB2312" w:eastAsia="仿宋_GB2312" w:cs="仿宋_GB2312"/>
          <w:b/>
          <w:bCs/>
          <w:color w:val="auto"/>
          <w:sz w:val="32"/>
          <w:szCs w:val="32"/>
          <w:highlight w:val="none"/>
        </w:rPr>
        <w:t>、</w:t>
      </w:r>
      <w:r>
        <w:rPr>
          <w:rFonts w:hint="eastAsia" w:ascii="仿宋_GB2312" w:hAnsi="仿宋_GB2312" w:eastAsia="仿宋_GB2312" w:cs="仿宋_GB2312"/>
          <w:b/>
          <w:color w:val="auto"/>
          <w:kern w:val="0"/>
          <w:sz w:val="32"/>
          <w:szCs w:val="32"/>
          <w:highlight w:val="none"/>
          <w:lang w:val="zh-CN"/>
        </w:rPr>
        <w:t>备品备件及供选择的配套零部件清单</w:t>
      </w:r>
    </w:p>
    <w:p w14:paraId="3D069D1C">
      <w:pPr>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（由</w:t>
      </w:r>
      <w:r>
        <w:rPr>
          <w:rFonts w:hint="eastAsia" w:ascii="仿宋_GB2312" w:hAnsi="仿宋_GB2312" w:eastAsia="仿宋_GB2312" w:cs="仿宋_GB2312"/>
          <w:color w:val="auto"/>
          <w:sz w:val="24"/>
          <w:highlight w:val="none"/>
          <w:lang w:eastAsia="zh-CN"/>
        </w:rPr>
        <w:t>投标人</w:t>
      </w:r>
      <w:r>
        <w:rPr>
          <w:rFonts w:hint="eastAsia" w:ascii="仿宋_GB2312" w:hAnsi="仿宋_GB2312" w:eastAsia="仿宋_GB2312" w:cs="仿宋_GB2312"/>
          <w:color w:val="auto"/>
          <w:sz w:val="24"/>
          <w:highlight w:val="none"/>
        </w:rPr>
        <w:t>根据采购需求自行编制）</w:t>
      </w:r>
    </w:p>
    <w:p w14:paraId="593DB9FF">
      <w:pPr>
        <w:snapToGrid w:val="0"/>
        <w:spacing w:line="400" w:lineRule="exact"/>
        <w:ind w:right="960"/>
        <w:jc w:val="right"/>
        <w:rPr>
          <w:rFonts w:ascii="仿宋_GB2312" w:hAnsi="仿宋_GB2312" w:eastAsia="仿宋_GB2312" w:cs="仿宋_GB2312"/>
          <w:color w:val="auto"/>
          <w:kern w:val="0"/>
          <w:sz w:val="24"/>
          <w:highlight w:val="none"/>
          <w:lang w:val="zh-CN"/>
        </w:rPr>
      </w:pPr>
    </w:p>
    <w:p w14:paraId="2710D0C9">
      <w:pPr>
        <w:snapToGrid w:val="0"/>
        <w:spacing w:line="400" w:lineRule="exact"/>
        <w:ind w:right="960"/>
        <w:jc w:val="right"/>
        <w:rPr>
          <w:rFonts w:ascii="仿宋_GB2312" w:hAnsi="仿宋_GB2312" w:eastAsia="仿宋_GB2312" w:cs="仿宋_GB2312"/>
          <w:color w:val="auto"/>
          <w:kern w:val="0"/>
          <w:sz w:val="24"/>
          <w:highlight w:val="none"/>
          <w:lang w:val="zh-CN"/>
        </w:rPr>
      </w:pPr>
    </w:p>
    <w:p w14:paraId="0DB49DEB">
      <w:pPr>
        <w:snapToGrid w:val="0"/>
        <w:spacing w:line="400" w:lineRule="exact"/>
        <w:ind w:right="960"/>
        <w:jc w:val="right"/>
        <w:rPr>
          <w:rFonts w:ascii="仿宋_GB2312" w:hAnsi="仿宋_GB2312" w:eastAsia="仿宋_GB2312" w:cs="仿宋_GB2312"/>
          <w:color w:val="auto"/>
          <w:kern w:val="0"/>
          <w:sz w:val="24"/>
          <w:highlight w:val="none"/>
          <w:lang w:val="zh-CN"/>
        </w:rPr>
      </w:pPr>
    </w:p>
    <w:p w14:paraId="3306C91E">
      <w:pPr>
        <w:snapToGrid w:val="0"/>
        <w:spacing w:line="400" w:lineRule="exact"/>
        <w:ind w:right="960"/>
        <w:jc w:val="right"/>
        <w:rPr>
          <w:rFonts w:ascii="仿宋_GB2312" w:hAnsi="仿宋_GB2312" w:eastAsia="仿宋_GB2312" w:cs="仿宋_GB2312"/>
          <w:color w:val="auto"/>
          <w:kern w:val="0"/>
          <w:sz w:val="24"/>
          <w:highlight w:val="none"/>
          <w:lang w:val="zh-CN"/>
        </w:rPr>
      </w:pPr>
    </w:p>
    <w:p w14:paraId="60453C6F">
      <w:pPr>
        <w:spacing w:line="400" w:lineRule="exact"/>
        <w:ind w:firstLine="3600" w:firstLineChars="1500"/>
        <w:rPr>
          <w:rFonts w:ascii="仿宋" w:hAnsi="仿宋" w:eastAsia="仿宋" w:cs="仿宋"/>
          <w:color w:val="auto"/>
          <w:sz w:val="24"/>
          <w:highlight w:val="none"/>
        </w:rPr>
      </w:pPr>
      <w:r>
        <w:rPr>
          <w:rFonts w:hint="eastAsia" w:ascii="仿宋" w:hAnsi="仿宋" w:eastAsia="仿宋" w:cs="仿宋"/>
          <w:color w:val="auto"/>
          <w:sz w:val="24"/>
          <w:highlight w:val="none"/>
          <w:lang w:eastAsia="zh-CN"/>
        </w:rPr>
        <w:t>投标人</w:t>
      </w:r>
      <w:r>
        <w:rPr>
          <w:rFonts w:hint="eastAsia" w:ascii="仿宋" w:hAnsi="仿宋" w:eastAsia="仿宋" w:cs="仿宋"/>
          <w:color w:val="auto"/>
          <w:sz w:val="24"/>
          <w:highlight w:val="none"/>
        </w:rPr>
        <w:t xml:space="preserve">名称（电子签名）：                          </w:t>
      </w:r>
    </w:p>
    <w:p w14:paraId="3EFA610A">
      <w:pPr>
        <w:spacing w:line="40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 xml:space="preserve">     日期：  年   月   日</w:t>
      </w:r>
    </w:p>
    <w:p w14:paraId="34B8D126">
      <w:pPr>
        <w:spacing w:line="400" w:lineRule="exact"/>
        <w:jc w:val="center"/>
        <w:rPr>
          <w:rFonts w:ascii="仿宋_GB2312" w:hAnsi="仿宋_GB2312" w:eastAsia="仿宋_GB2312" w:cs="仿宋_GB2312"/>
          <w:b/>
          <w:color w:val="auto"/>
          <w:kern w:val="0"/>
          <w:sz w:val="32"/>
          <w:szCs w:val="32"/>
          <w:highlight w:val="none"/>
          <w:lang w:val="zh-CN"/>
        </w:rPr>
      </w:pPr>
      <w:r>
        <w:rPr>
          <w:rFonts w:hint="eastAsia" w:ascii="仿宋_GB2312" w:hAnsi="仿宋_GB2312" w:eastAsia="仿宋_GB2312" w:cs="仿宋_GB2312"/>
          <w:b/>
          <w:bCs/>
          <w:color w:val="auto"/>
          <w:sz w:val="32"/>
          <w:szCs w:val="32"/>
          <w:highlight w:val="none"/>
          <w:lang w:eastAsia="zh-CN"/>
        </w:rPr>
        <w:t>十</w:t>
      </w:r>
      <w:r>
        <w:rPr>
          <w:rFonts w:hint="eastAsia" w:ascii="仿宋_GB2312" w:hAnsi="仿宋_GB2312" w:eastAsia="仿宋_GB2312" w:cs="仿宋_GB2312"/>
          <w:b/>
          <w:bCs/>
          <w:color w:val="auto"/>
          <w:sz w:val="32"/>
          <w:szCs w:val="32"/>
          <w:highlight w:val="none"/>
          <w:lang w:val="en-US" w:eastAsia="zh-CN"/>
        </w:rPr>
        <w:t>六</w:t>
      </w:r>
      <w:r>
        <w:rPr>
          <w:rFonts w:hint="eastAsia" w:ascii="仿宋_GB2312" w:hAnsi="仿宋_GB2312" w:eastAsia="仿宋_GB2312" w:cs="仿宋_GB2312"/>
          <w:b/>
          <w:bCs/>
          <w:color w:val="auto"/>
          <w:sz w:val="32"/>
          <w:szCs w:val="32"/>
          <w:highlight w:val="none"/>
        </w:rPr>
        <w:t>、</w:t>
      </w:r>
      <w:r>
        <w:rPr>
          <w:rFonts w:hint="eastAsia" w:ascii="仿宋_GB2312" w:hAnsi="仿宋_GB2312" w:eastAsia="仿宋_GB2312" w:cs="仿宋_GB2312"/>
          <w:b/>
          <w:color w:val="auto"/>
          <w:kern w:val="0"/>
          <w:sz w:val="32"/>
          <w:szCs w:val="32"/>
          <w:highlight w:val="none"/>
          <w:lang w:val="zh-CN"/>
        </w:rPr>
        <w:t>培训计划</w:t>
      </w:r>
    </w:p>
    <w:p w14:paraId="4E34B257">
      <w:pPr>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（由投标人根据采购需求自行编制）</w:t>
      </w:r>
    </w:p>
    <w:p w14:paraId="7F11FFCE">
      <w:pPr>
        <w:keepNext/>
        <w:autoSpaceDE w:val="0"/>
        <w:autoSpaceDN w:val="0"/>
        <w:spacing w:line="400" w:lineRule="exact"/>
        <w:ind w:firstLine="477"/>
        <w:jc w:val="left"/>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附表: 培训日程及费用</w:t>
      </w:r>
    </w:p>
    <w:tbl>
      <w:tblPr>
        <w:tblStyle w:val="62"/>
        <w:tblW w:w="9000" w:type="dxa"/>
        <w:tblInd w:w="120" w:type="dxa"/>
        <w:tblLayout w:type="fixed"/>
        <w:tblCellMar>
          <w:top w:w="0" w:type="dxa"/>
          <w:left w:w="120" w:type="dxa"/>
          <w:bottom w:w="0" w:type="dxa"/>
          <w:right w:w="120" w:type="dxa"/>
        </w:tblCellMar>
      </w:tblPr>
      <w:tblGrid>
        <w:gridCol w:w="1806"/>
        <w:gridCol w:w="1254"/>
        <w:gridCol w:w="930"/>
        <w:gridCol w:w="953"/>
        <w:gridCol w:w="997"/>
        <w:gridCol w:w="1440"/>
        <w:gridCol w:w="1620"/>
      </w:tblGrid>
      <w:tr w14:paraId="29F2CF47">
        <w:tblPrEx>
          <w:tblCellMar>
            <w:top w:w="0" w:type="dxa"/>
            <w:left w:w="120" w:type="dxa"/>
            <w:bottom w:w="0" w:type="dxa"/>
            <w:right w:w="120" w:type="dxa"/>
          </w:tblCellMar>
        </w:tblPrEx>
        <w:trPr>
          <w:trHeight w:val="764" w:hRule="atLeast"/>
        </w:trPr>
        <w:tc>
          <w:tcPr>
            <w:tcW w:w="1806" w:type="dxa"/>
            <w:tcBorders>
              <w:top w:val="single" w:color="auto" w:sz="6" w:space="0"/>
              <w:left w:val="single" w:color="auto" w:sz="6" w:space="0"/>
              <w:bottom w:val="nil"/>
              <w:right w:val="nil"/>
            </w:tcBorders>
            <w:shd w:val="pct10" w:color="auto" w:fill="auto"/>
            <w:vAlign w:val="center"/>
          </w:tcPr>
          <w:p w14:paraId="370A8322">
            <w:pPr>
              <w:tabs>
                <w:tab w:val="center" w:pos="1690"/>
              </w:tabs>
              <w:suppressAutoHyphens/>
              <w:autoSpaceDE w:val="0"/>
              <w:autoSpaceDN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课程名称</w:t>
            </w:r>
          </w:p>
        </w:tc>
        <w:tc>
          <w:tcPr>
            <w:tcW w:w="1254" w:type="dxa"/>
            <w:tcBorders>
              <w:top w:val="single" w:color="auto" w:sz="6" w:space="0"/>
              <w:left w:val="single" w:color="auto" w:sz="6" w:space="0"/>
              <w:bottom w:val="nil"/>
              <w:right w:val="single" w:color="auto" w:sz="6" w:space="0"/>
            </w:tcBorders>
            <w:shd w:val="pct10" w:color="auto" w:fill="auto"/>
          </w:tcPr>
          <w:p w14:paraId="2A819B31">
            <w:pPr>
              <w:tabs>
                <w:tab w:val="center" w:pos="595"/>
              </w:tabs>
              <w:suppressAutoHyphens/>
              <w:autoSpaceDE w:val="0"/>
              <w:autoSpaceDN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提供的资料</w:t>
            </w:r>
          </w:p>
        </w:tc>
        <w:tc>
          <w:tcPr>
            <w:tcW w:w="930" w:type="dxa"/>
            <w:tcBorders>
              <w:top w:val="single" w:color="auto" w:sz="6" w:space="0"/>
              <w:left w:val="single" w:color="auto" w:sz="6" w:space="0"/>
              <w:bottom w:val="nil"/>
              <w:right w:val="nil"/>
            </w:tcBorders>
            <w:shd w:val="pct10" w:color="auto" w:fill="auto"/>
            <w:vAlign w:val="center"/>
          </w:tcPr>
          <w:p w14:paraId="181788B1">
            <w:pPr>
              <w:tabs>
                <w:tab w:val="center" w:pos="595"/>
              </w:tabs>
              <w:suppressAutoHyphens/>
              <w:autoSpaceDE w:val="0"/>
              <w:autoSpaceDN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持续时间</w:t>
            </w:r>
          </w:p>
        </w:tc>
        <w:tc>
          <w:tcPr>
            <w:tcW w:w="953" w:type="dxa"/>
            <w:tcBorders>
              <w:top w:val="single" w:color="auto" w:sz="6" w:space="0"/>
              <w:left w:val="single" w:color="auto" w:sz="6" w:space="0"/>
              <w:bottom w:val="nil"/>
              <w:right w:val="nil"/>
            </w:tcBorders>
            <w:shd w:val="pct10" w:color="auto" w:fill="auto"/>
            <w:vAlign w:val="center"/>
          </w:tcPr>
          <w:p w14:paraId="064219A2">
            <w:pPr>
              <w:tabs>
                <w:tab w:val="center" w:pos="1028"/>
              </w:tabs>
              <w:suppressAutoHyphens/>
              <w:autoSpaceDE w:val="0"/>
              <w:autoSpaceDN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授课教师</w:t>
            </w:r>
          </w:p>
        </w:tc>
        <w:tc>
          <w:tcPr>
            <w:tcW w:w="997" w:type="dxa"/>
            <w:tcBorders>
              <w:top w:val="single" w:color="auto" w:sz="6" w:space="0"/>
              <w:left w:val="single" w:color="auto" w:sz="6" w:space="0"/>
              <w:bottom w:val="nil"/>
              <w:right w:val="nil"/>
            </w:tcBorders>
            <w:shd w:val="pct10" w:color="auto" w:fill="auto"/>
            <w:vAlign w:val="center"/>
          </w:tcPr>
          <w:p w14:paraId="2E458A1C">
            <w:pPr>
              <w:tabs>
                <w:tab w:val="center" w:pos="595"/>
              </w:tabs>
              <w:suppressAutoHyphens/>
              <w:autoSpaceDE w:val="0"/>
              <w:autoSpaceDN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培训对象</w:t>
            </w:r>
          </w:p>
        </w:tc>
        <w:tc>
          <w:tcPr>
            <w:tcW w:w="1440" w:type="dxa"/>
            <w:tcBorders>
              <w:top w:val="single" w:color="auto" w:sz="6" w:space="0"/>
              <w:left w:val="single" w:color="auto" w:sz="6" w:space="0"/>
              <w:bottom w:val="nil"/>
              <w:right w:val="nil"/>
            </w:tcBorders>
            <w:shd w:val="pct10" w:color="auto" w:fill="auto"/>
            <w:vAlign w:val="center"/>
          </w:tcPr>
          <w:p w14:paraId="1BC53579">
            <w:pPr>
              <w:tabs>
                <w:tab w:val="center" w:pos="520"/>
              </w:tabs>
              <w:suppressAutoHyphens/>
              <w:autoSpaceDE w:val="0"/>
              <w:autoSpaceDN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培训地点</w:t>
            </w:r>
          </w:p>
        </w:tc>
        <w:tc>
          <w:tcPr>
            <w:tcW w:w="1620" w:type="dxa"/>
            <w:tcBorders>
              <w:top w:val="single" w:color="auto" w:sz="6" w:space="0"/>
              <w:left w:val="single" w:color="auto" w:sz="6" w:space="0"/>
              <w:bottom w:val="nil"/>
              <w:right w:val="single" w:color="auto" w:sz="6" w:space="0"/>
            </w:tcBorders>
            <w:shd w:val="pct10" w:color="auto" w:fill="auto"/>
            <w:vAlign w:val="center"/>
          </w:tcPr>
          <w:p w14:paraId="4DA78D68">
            <w:pPr>
              <w:suppressAutoHyphens/>
              <w:autoSpaceDE w:val="0"/>
              <w:autoSpaceDN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课程费用</w:t>
            </w:r>
          </w:p>
        </w:tc>
      </w:tr>
      <w:tr w14:paraId="207B1648">
        <w:tblPrEx>
          <w:tblCellMar>
            <w:top w:w="0" w:type="dxa"/>
            <w:left w:w="120" w:type="dxa"/>
            <w:bottom w:w="0" w:type="dxa"/>
            <w:right w:w="120" w:type="dxa"/>
          </w:tblCellMar>
        </w:tblPrEx>
        <w:trPr>
          <w:trHeight w:val="281" w:hRule="atLeast"/>
        </w:trPr>
        <w:tc>
          <w:tcPr>
            <w:tcW w:w="1806" w:type="dxa"/>
            <w:tcBorders>
              <w:top w:val="single" w:color="auto" w:sz="6" w:space="0"/>
              <w:left w:val="single" w:color="auto" w:sz="6" w:space="0"/>
              <w:bottom w:val="nil"/>
              <w:right w:val="nil"/>
            </w:tcBorders>
          </w:tcPr>
          <w:p w14:paraId="5553D23C">
            <w:pPr>
              <w:tabs>
                <w:tab w:val="left" w:pos="589"/>
                <w:tab w:val="left" w:pos="1303"/>
                <w:tab w:val="left" w:pos="2017"/>
                <w:tab w:val="left" w:pos="2731"/>
                <w:tab w:val="left" w:pos="3445"/>
                <w:tab w:val="left" w:pos="4159"/>
                <w:tab w:val="left" w:pos="4873"/>
              </w:tabs>
              <w:suppressAutoHyphens/>
              <w:autoSpaceDE w:val="0"/>
              <w:autoSpaceDN w:val="0"/>
              <w:spacing w:line="400" w:lineRule="exact"/>
              <w:rPr>
                <w:rFonts w:ascii="仿宋_GB2312" w:hAnsi="仿宋_GB2312" w:eastAsia="仿宋_GB2312" w:cs="仿宋_GB2312"/>
                <w:color w:val="auto"/>
                <w:sz w:val="24"/>
                <w:highlight w:val="none"/>
              </w:rPr>
            </w:pPr>
          </w:p>
        </w:tc>
        <w:tc>
          <w:tcPr>
            <w:tcW w:w="1254" w:type="dxa"/>
            <w:tcBorders>
              <w:top w:val="single" w:color="auto" w:sz="6" w:space="0"/>
              <w:left w:val="single" w:color="auto" w:sz="6" w:space="0"/>
              <w:bottom w:val="nil"/>
              <w:right w:val="single" w:color="auto" w:sz="6" w:space="0"/>
            </w:tcBorders>
          </w:tcPr>
          <w:p w14:paraId="5818CA07">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400" w:lineRule="exact"/>
              <w:rPr>
                <w:rFonts w:ascii="仿宋_GB2312" w:hAnsi="仿宋_GB2312" w:eastAsia="仿宋_GB2312" w:cs="仿宋_GB2312"/>
                <w:color w:val="auto"/>
                <w:sz w:val="24"/>
                <w:highlight w:val="none"/>
              </w:rPr>
            </w:pPr>
          </w:p>
        </w:tc>
        <w:tc>
          <w:tcPr>
            <w:tcW w:w="930" w:type="dxa"/>
            <w:tcBorders>
              <w:top w:val="single" w:color="auto" w:sz="6" w:space="0"/>
              <w:left w:val="single" w:color="auto" w:sz="6" w:space="0"/>
              <w:bottom w:val="nil"/>
              <w:right w:val="nil"/>
            </w:tcBorders>
          </w:tcPr>
          <w:p w14:paraId="034116ED">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400" w:lineRule="exact"/>
              <w:rPr>
                <w:rFonts w:ascii="仿宋_GB2312" w:hAnsi="仿宋_GB2312" w:eastAsia="仿宋_GB2312" w:cs="仿宋_GB2312"/>
                <w:color w:val="auto"/>
                <w:sz w:val="24"/>
                <w:highlight w:val="none"/>
              </w:rPr>
            </w:pPr>
          </w:p>
        </w:tc>
        <w:tc>
          <w:tcPr>
            <w:tcW w:w="953" w:type="dxa"/>
            <w:tcBorders>
              <w:top w:val="single" w:color="auto" w:sz="6" w:space="0"/>
              <w:left w:val="single" w:color="auto" w:sz="6" w:space="0"/>
              <w:bottom w:val="nil"/>
              <w:right w:val="nil"/>
            </w:tcBorders>
          </w:tcPr>
          <w:p w14:paraId="46BD98FA">
            <w:pPr>
              <w:tabs>
                <w:tab w:val="left" w:pos="573"/>
                <w:tab w:val="left" w:pos="1287"/>
                <w:tab w:val="left" w:pos="2001"/>
                <w:tab w:val="left" w:pos="2715"/>
                <w:tab w:val="left" w:pos="3429"/>
                <w:tab w:val="left" w:pos="4211"/>
                <w:tab w:val="left" w:pos="4643"/>
              </w:tabs>
              <w:suppressAutoHyphens/>
              <w:autoSpaceDE w:val="0"/>
              <w:autoSpaceDN w:val="0"/>
              <w:spacing w:line="400" w:lineRule="exact"/>
              <w:rPr>
                <w:rFonts w:ascii="仿宋_GB2312" w:hAnsi="仿宋_GB2312" w:eastAsia="仿宋_GB2312" w:cs="仿宋_GB2312"/>
                <w:color w:val="auto"/>
                <w:sz w:val="24"/>
                <w:highlight w:val="none"/>
              </w:rPr>
            </w:pPr>
          </w:p>
        </w:tc>
        <w:tc>
          <w:tcPr>
            <w:tcW w:w="997" w:type="dxa"/>
            <w:tcBorders>
              <w:top w:val="single" w:color="auto" w:sz="6" w:space="0"/>
              <w:left w:val="single" w:color="auto" w:sz="6" w:space="0"/>
              <w:bottom w:val="nil"/>
              <w:right w:val="nil"/>
            </w:tcBorders>
          </w:tcPr>
          <w:p w14:paraId="7ADDB833">
            <w:pPr>
              <w:tabs>
                <w:tab w:val="left" w:pos="440"/>
                <w:tab w:val="left" w:pos="1154"/>
                <w:tab w:val="left" w:pos="1936"/>
                <w:tab w:val="left" w:pos="2368"/>
              </w:tabs>
              <w:suppressAutoHyphens/>
              <w:autoSpaceDE w:val="0"/>
              <w:autoSpaceDN w:val="0"/>
              <w:spacing w:line="400" w:lineRule="exact"/>
              <w:rPr>
                <w:rFonts w:ascii="仿宋_GB2312" w:hAnsi="仿宋_GB2312" w:eastAsia="仿宋_GB2312" w:cs="仿宋_GB2312"/>
                <w:color w:val="auto"/>
                <w:sz w:val="24"/>
                <w:highlight w:val="none"/>
              </w:rPr>
            </w:pPr>
          </w:p>
        </w:tc>
        <w:tc>
          <w:tcPr>
            <w:tcW w:w="1440" w:type="dxa"/>
            <w:tcBorders>
              <w:top w:val="single" w:color="auto" w:sz="6" w:space="0"/>
              <w:left w:val="single" w:color="auto" w:sz="6" w:space="0"/>
              <w:bottom w:val="nil"/>
              <w:right w:val="nil"/>
            </w:tcBorders>
          </w:tcPr>
          <w:p w14:paraId="27EAE0B1">
            <w:pPr>
              <w:tabs>
                <w:tab w:val="left" w:pos="589"/>
                <w:tab w:val="left" w:pos="1303"/>
                <w:tab w:val="left" w:pos="2017"/>
                <w:tab w:val="left" w:pos="2731"/>
                <w:tab w:val="left" w:pos="3445"/>
                <w:tab w:val="left" w:pos="4159"/>
                <w:tab w:val="left" w:pos="4873"/>
              </w:tabs>
              <w:suppressAutoHyphens/>
              <w:autoSpaceDE w:val="0"/>
              <w:autoSpaceDN w:val="0"/>
              <w:spacing w:line="400" w:lineRule="exact"/>
              <w:rPr>
                <w:rFonts w:ascii="仿宋_GB2312" w:hAnsi="仿宋_GB2312" w:eastAsia="仿宋_GB2312" w:cs="仿宋_GB2312"/>
                <w:color w:val="auto"/>
                <w:sz w:val="24"/>
                <w:highlight w:val="none"/>
              </w:rPr>
            </w:pPr>
          </w:p>
        </w:tc>
        <w:tc>
          <w:tcPr>
            <w:tcW w:w="1620" w:type="dxa"/>
            <w:tcBorders>
              <w:top w:val="single" w:color="auto" w:sz="6" w:space="0"/>
              <w:left w:val="single" w:color="auto" w:sz="6" w:space="0"/>
              <w:bottom w:val="nil"/>
              <w:right w:val="single" w:color="auto" w:sz="6" w:space="0"/>
            </w:tcBorders>
          </w:tcPr>
          <w:p w14:paraId="18F79EB0">
            <w:pPr>
              <w:suppressAutoHyphens/>
              <w:autoSpaceDE w:val="0"/>
              <w:autoSpaceDN w:val="0"/>
              <w:spacing w:line="400" w:lineRule="exact"/>
              <w:rPr>
                <w:rFonts w:ascii="仿宋_GB2312" w:hAnsi="仿宋_GB2312" w:eastAsia="仿宋_GB2312" w:cs="仿宋_GB2312"/>
                <w:color w:val="auto"/>
                <w:sz w:val="24"/>
                <w:highlight w:val="none"/>
              </w:rPr>
            </w:pPr>
          </w:p>
        </w:tc>
      </w:tr>
      <w:tr w14:paraId="5078D30C">
        <w:tblPrEx>
          <w:tblCellMar>
            <w:top w:w="0" w:type="dxa"/>
            <w:left w:w="120" w:type="dxa"/>
            <w:bottom w:w="0" w:type="dxa"/>
            <w:right w:w="120" w:type="dxa"/>
          </w:tblCellMar>
        </w:tblPrEx>
        <w:trPr>
          <w:trHeight w:val="110" w:hRule="atLeast"/>
        </w:trPr>
        <w:tc>
          <w:tcPr>
            <w:tcW w:w="1806" w:type="dxa"/>
            <w:tcBorders>
              <w:top w:val="single" w:color="auto" w:sz="6" w:space="0"/>
              <w:left w:val="single" w:color="auto" w:sz="6" w:space="0"/>
              <w:bottom w:val="single" w:color="auto" w:sz="6" w:space="0"/>
              <w:right w:val="single" w:color="auto" w:sz="6" w:space="0"/>
            </w:tcBorders>
            <w:vAlign w:val="center"/>
          </w:tcPr>
          <w:p w14:paraId="29C1B414">
            <w:pPr>
              <w:tabs>
                <w:tab w:val="left" w:pos="589"/>
                <w:tab w:val="left" w:pos="1303"/>
                <w:tab w:val="left" w:pos="2017"/>
                <w:tab w:val="left" w:pos="2731"/>
                <w:tab w:val="left" w:pos="3445"/>
                <w:tab w:val="left" w:pos="4159"/>
                <w:tab w:val="left" w:pos="4873"/>
              </w:tabs>
              <w:suppressAutoHyphens/>
              <w:autoSpaceDE w:val="0"/>
              <w:autoSpaceDN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费用总计</w:t>
            </w:r>
          </w:p>
        </w:tc>
        <w:tc>
          <w:tcPr>
            <w:tcW w:w="1254" w:type="dxa"/>
            <w:tcBorders>
              <w:top w:val="single" w:color="auto" w:sz="6" w:space="0"/>
              <w:left w:val="single" w:color="auto" w:sz="6" w:space="0"/>
              <w:bottom w:val="single" w:color="auto" w:sz="6" w:space="0"/>
              <w:right w:val="single" w:color="auto" w:sz="6" w:space="0"/>
            </w:tcBorders>
          </w:tcPr>
          <w:p w14:paraId="16AEA58F">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400" w:lineRule="exact"/>
              <w:rPr>
                <w:rFonts w:ascii="仿宋_GB2312" w:hAnsi="仿宋_GB2312" w:eastAsia="仿宋_GB2312" w:cs="仿宋_GB2312"/>
                <w:color w:val="auto"/>
                <w:sz w:val="24"/>
                <w:highlight w:val="none"/>
              </w:rPr>
            </w:pPr>
          </w:p>
        </w:tc>
        <w:tc>
          <w:tcPr>
            <w:tcW w:w="930" w:type="dxa"/>
            <w:tcBorders>
              <w:top w:val="single" w:color="auto" w:sz="6" w:space="0"/>
              <w:left w:val="single" w:color="auto" w:sz="6" w:space="0"/>
              <w:bottom w:val="single" w:color="auto" w:sz="6" w:space="0"/>
              <w:right w:val="single" w:color="auto" w:sz="6" w:space="0"/>
            </w:tcBorders>
          </w:tcPr>
          <w:p w14:paraId="7DA1C674">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400" w:lineRule="exact"/>
              <w:rPr>
                <w:rFonts w:ascii="仿宋_GB2312" w:hAnsi="仿宋_GB2312" w:eastAsia="仿宋_GB2312" w:cs="仿宋_GB2312"/>
                <w:color w:val="auto"/>
                <w:sz w:val="24"/>
                <w:highlight w:val="none"/>
              </w:rPr>
            </w:pPr>
          </w:p>
        </w:tc>
        <w:tc>
          <w:tcPr>
            <w:tcW w:w="953" w:type="dxa"/>
            <w:tcBorders>
              <w:top w:val="single" w:color="auto" w:sz="6" w:space="0"/>
              <w:left w:val="single" w:color="auto" w:sz="6" w:space="0"/>
              <w:bottom w:val="single" w:color="auto" w:sz="6" w:space="0"/>
              <w:right w:val="single" w:color="auto" w:sz="6" w:space="0"/>
            </w:tcBorders>
          </w:tcPr>
          <w:p w14:paraId="7AF86333">
            <w:pPr>
              <w:tabs>
                <w:tab w:val="left" w:pos="573"/>
                <w:tab w:val="left" w:pos="1287"/>
                <w:tab w:val="left" w:pos="2001"/>
                <w:tab w:val="left" w:pos="2715"/>
                <w:tab w:val="left" w:pos="3429"/>
                <w:tab w:val="left" w:pos="4211"/>
                <w:tab w:val="left" w:pos="4643"/>
              </w:tabs>
              <w:suppressAutoHyphens/>
              <w:autoSpaceDE w:val="0"/>
              <w:autoSpaceDN w:val="0"/>
              <w:spacing w:line="400" w:lineRule="exact"/>
              <w:rPr>
                <w:rFonts w:ascii="仿宋_GB2312" w:hAnsi="仿宋_GB2312" w:eastAsia="仿宋_GB2312" w:cs="仿宋_GB2312"/>
                <w:color w:val="auto"/>
                <w:sz w:val="24"/>
                <w:highlight w:val="none"/>
              </w:rPr>
            </w:pPr>
          </w:p>
        </w:tc>
        <w:tc>
          <w:tcPr>
            <w:tcW w:w="997" w:type="dxa"/>
            <w:tcBorders>
              <w:top w:val="single" w:color="auto" w:sz="6" w:space="0"/>
              <w:left w:val="single" w:color="auto" w:sz="6" w:space="0"/>
              <w:bottom w:val="single" w:color="auto" w:sz="6" w:space="0"/>
              <w:right w:val="single" w:color="auto" w:sz="6" w:space="0"/>
            </w:tcBorders>
          </w:tcPr>
          <w:p w14:paraId="50CBE331">
            <w:pPr>
              <w:tabs>
                <w:tab w:val="left" w:pos="440"/>
                <w:tab w:val="left" w:pos="1154"/>
                <w:tab w:val="left" w:pos="1936"/>
                <w:tab w:val="left" w:pos="2368"/>
              </w:tabs>
              <w:suppressAutoHyphens/>
              <w:autoSpaceDE w:val="0"/>
              <w:autoSpaceDN w:val="0"/>
              <w:spacing w:line="400" w:lineRule="exact"/>
              <w:rPr>
                <w:rFonts w:ascii="仿宋_GB2312" w:hAnsi="仿宋_GB2312" w:eastAsia="仿宋_GB2312" w:cs="仿宋_GB2312"/>
                <w:color w:val="auto"/>
                <w:sz w:val="24"/>
                <w:highlight w:val="none"/>
              </w:rPr>
            </w:pPr>
          </w:p>
        </w:tc>
        <w:tc>
          <w:tcPr>
            <w:tcW w:w="1440" w:type="dxa"/>
            <w:tcBorders>
              <w:top w:val="single" w:color="auto" w:sz="6" w:space="0"/>
              <w:left w:val="single" w:color="auto" w:sz="6" w:space="0"/>
              <w:bottom w:val="single" w:color="auto" w:sz="6" w:space="0"/>
              <w:right w:val="single" w:color="auto" w:sz="6" w:space="0"/>
            </w:tcBorders>
          </w:tcPr>
          <w:p w14:paraId="1FEEA5BC">
            <w:pPr>
              <w:tabs>
                <w:tab w:val="left" w:pos="7"/>
              </w:tabs>
              <w:suppressAutoHyphens/>
              <w:autoSpaceDE w:val="0"/>
              <w:autoSpaceDN w:val="0"/>
              <w:spacing w:line="400" w:lineRule="exact"/>
              <w:rPr>
                <w:rFonts w:ascii="仿宋_GB2312" w:hAnsi="仿宋_GB2312" w:eastAsia="仿宋_GB2312" w:cs="仿宋_GB2312"/>
                <w:color w:val="auto"/>
                <w:sz w:val="24"/>
                <w:highlight w:val="none"/>
              </w:rPr>
            </w:pPr>
          </w:p>
        </w:tc>
        <w:tc>
          <w:tcPr>
            <w:tcW w:w="1620" w:type="dxa"/>
            <w:tcBorders>
              <w:top w:val="single" w:color="auto" w:sz="6" w:space="0"/>
              <w:left w:val="single" w:color="auto" w:sz="6" w:space="0"/>
              <w:bottom w:val="single" w:color="auto" w:sz="6" w:space="0"/>
              <w:right w:val="single" w:color="auto" w:sz="6" w:space="0"/>
            </w:tcBorders>
          </w:tcPr>
          <w:p w14:paraId="20097263">
            <w:pPr>
              <w:suppressAutoHyphens/>
              <w:autoSpaceDE w:val="0"/>
              <w:autoSpaceDN w:val="0"/>
              <w:spacing w:line="400" w:lineRule="exact"/>
              <w:rPr>
                <w:rFonts w:ascii="仿宋_GB2312" w:hAnsi="仿宋_GB2312" w:eastAsia="仿宋_GB2312" w:cs="仿宋_GB2312"/>
                <w:color w:val="auto"/>
                <w:sz w:val="24"/>
                <w:highlight w:val="none"/>
              </w:rPr>
            </w:pPr>
          </w:p>
        </w:tc>
      </w:tr>
    </w:tbl>
    <w:p w14:paraId="7B1A5482">
      <w:pPr>
        <w:tabs>
          <w:tab w:val="left" w:pos="709"/>
          <w:tab w:val="left" w:pos="1005"/>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spacing w:line="400" w:lineRule="exact"/>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注解:A</w:t>
      </w:r>
      <w:r>
        <w:rPr>
          <w:rFonts w:hint="eastAsia" w:ascii="仿宋_GB2312" w:hAnsi="仿宋_GB2312" w:eastAsia="仿宋_GB2312" w:cs="仿宋_GB2312"/>
          <w:color w:val="auto"/>
          <w:sz w:val="24"/>
          <w:highlight w:val="none"/>
        </w:rPr>
        <w:tab/>
      </w:r>
      <w:r>
        <w:rPr>
          <w:rFonts w:hint="eastAsia" w:ascii="仿宋_GB2312" w:hAnsi="仿宋_GB2312" w:eastAsia="仿宋_GB2312" w:cs="仿宋_GB2312"/>
          <w:color w:val="auto"/>
          <w:sz w:val="24"/>
          <w:highlight w:val="none"/>
        </w:rPr>
        <w:t>课程清单按时间顺序排列，并提供以下详细资料：</w:t>
      </w:r>
    </w:p>
    <w:p w14:paraId="3C48BCD3">
      <w:pPr>
        <w:numPr>
          <w:ilvl w:val="0"/>
          <w:numId w:val="6"/>
        </w:numP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 w:val="clear" w:pos="360"/>
        </w:tabs>
        <w:suppressAutoHyphens/>
        <w:autoSpaceDE w:val="0"/>
        <w:autoSpaceDN w:val="0"/>
        <w:adjustRightInd w:val="0"/>
        <w:spacing w:line="400" w:lineRule="exact"/>
        <w:ind w:left="1069" w:hanging="420"/>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课程概要</w:t>
      </w:r>
    </w:p>
    <w:p w14:paraId="3B7F5F77">
      <w:pPr>
        <w:numPr>
          <w:ilvl w:val="0"/>
          <w:numId w:val="6"/>
        </w:numP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 w:val="clear" w:pos="360"/>
        </w:tabs>
        <w:suppressAutoHyphens/>
        <w:autoSpaceDE w:val="0"/>
        <w:autoSpaceDN w:val="0"/>
        <w:adjustRightInd w:val="0"/>
        <w:spacing w:line="400" w:lineRule="exact"/>
        <w:ind w:left="1069" w:hanging="420"/>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课程目的</w:t>
      </w:r>
    </w:p>
    <w:p w14:paraId="7788796A">
      <w:pPr>
        <w:numPr>
          <w:ilvl w:val="0"/>
          <w:numId w:val="6"/>
        </w:numP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 w:val="clear" w:pos="360"/>
        </w:tabs>
        <w:suppressAutoHyphens/>
        <w:autoSpaceDE w:val="0"/>
        <w:autoSpaceDN w:val="0"/>
        <w:adjustRightInd w:val="0"/>
        <w:spacing w:line="400" w:lineRule="exact"/>
        <w:ind w:left="1069" w:hanging="420"/>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教学方式</w:t>
      </w:r>
    </w:p>
    <w:p w14:paraId="49D87A9D">
      <w:pPr>
        <w:numPr>
          <w:ilvl w:val="0"/>
          <w:numId w:val="6"/>
        </w:numP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 w:val="clear" w:pos="360"/>
        </w:tabs>
        <w:suppressAutoHyphens/>
        <w:autoSpaceDE w:val="0"/>
        <w:autoSpaceDN w:val="0"/>
        <w:adjustRightInd w:val="0"/>
        <w:spacing w:line="400" w:lineRule="exact"/>
        <w:ind w:left="1069" w:hanging="420"/>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先决条件</w:t>
      </w:r>
    </w:p>
    <w:p w14:paraId="39B9B080">
      <w:pPr>
        <w:numPr>
          <w:ilvl w:val="0"/>
          <w:numId w:val="6"/>
        </w:numP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 w:val="clear" w:pos="360"/>
        </w:tabs>
        <w:suppressAutoHyphens/>
        <w:autoSpaceDE w:val="0"/>
        <w:autoSpaceDN w:val="0"/>
        <w:adjustRightInd w:val="0"/>
        <w:spacing w:line="400" w:lineRule="exact"/>
        <w:ind w:left="1069" w:hanging="420"/>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教材目录</w:t>
      </w:r>
    </w:p>
    <w:p w14:paraId="60B7FF9E">
      <w:pPr>
        <w:autoSpaceDE w:val="0"/>
        <w:autoSpaceDN w:val="0"/>
        <w:spacing w:line="400" w:lineRule="exact"/>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B  按照附表A提供授课教师的简历</w:t>
      </w:r>
    </w:p>
    <w:p w14:paraId="7495D2C2">
      <w:pPr>
        <w:autoSpaceDE w:val="0"/>
        <w:autoSpaceDN w:val="0"/>
        <w:spacing w:line="400" w:lineRule="exact"/>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注：须随表提交相应的证书复印件并注明所在投标技术文件页码。</w:t>
      </w:r>
    </w:p>
    <w:p w14:paraId="1F3C109A">
      <w:pPr>
        <w:spacing w:line="400" w:lineRule="exact"/>
        <w:ind w:firstLine="480" w:firstLineChars="200"/>
        <w:rPr>
          <w:rFonts w:ascii="仿宋_GB2312" w:hAnsi="仿宋_GB2312" w:eastAsia="仿宋_GB2312" w:cs="仿宋_GB2312"/>
          <w:color w:val="auto"/>
          <w:sz w:val="24"/>
          <w:szCs w:val="20"/>
          <w:highlight w:val="none"/>
        </w:rPr>
      </w:pPr>
    </w:p>
    <w:p w14:paraId="4D9EA723">
      <w:pPr>
        <w:spacing w:line="400" w:lineRule="exact"/>
        <w:ind w:firstLine="3600" w:firstLineChars="1500"/>
        <w:rPr>
          <w:rFonts w:ascii="仿宋" w:hAnsi="仿宋" w:eastAsia="仿宋" w:cs="仿宋"/>
          <w:color w:val="auto"/>
          <w:sz w:val="24"/>
          <w:highlight w:val="none"/>
        </w:rPr>
      </w:pPr>
      <w:r>
        <w:rPr>
          <w:rFonts w:hint="eastAsia" w:ascii="仿宋" w:hAnsi="仿宋" w:eastAsia="仿宋" w:cs="仿宋"/>
          <w:color w:val="auto"/>
          <w:sz w:val="24"/>
          <w:highlight w:val="none"/>
          <w:lang w:eastAsia="zh-CN"/>
        </w:rPr>
        <w:t>投标人</w:t>
      </w:r>
      <w:r>
        <w:rPr>
          <w:rFonts w:hint="eastAsia" w:ascii="仿宋" w:hAnsi="仿宋" w:eastAsia="仿宋" w:cs="仿宋"/>
          <w:color w:val="auto"/>
          <w:sz w:val="24"/>
          <w:highlight w:val="none"/>
        </w:rPr>
        <w:t xml:space="preserve">名称（电子签名）：                          </w:t>
      </w:r>
    </w:p>
    <w:p w14:paraId="4E97B145">
      <w:pPr>
        <w:spacing w:line="40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 xml:space="preserve">     日期：  年   月   日</w:t>
      </w:r>
    </w:p>
    <w:p w14:paraId="0049E0D5">
      <w:pPr>
        <w:pageBreakBefore/>
        <w:spacing w:line="400" w:lineRule="exact"/>
        <w:jc w:val="center"/>
        <w:rPr>
          <w:rFonts w:ascii="仿宋_GB2312" w:hAnsi="仿宋_GB2312" w:eastAsia="仿宋_GB2312" w:cs="仿宋_GB2312"/>
          <w:b/>
          <w:bCs/>
          <w:color w:val="auto"/>
          <w:sz w:val="32"/>
          <w:szCs w:val="32"/>
          <w:highlight w:val="none"/>
        </w:rPr>
      </w:pPr>
      <w:r>
        <w:rPr>
          <w:rFonts w:hint="eastAsia" w:ascii="仿宋_GB2312" w:hAnsi="仿宋_GB2312" w:eastAsia="仿宋_GB2312" w:cs="仿宋_GB2312"/>
          <w:b/>
          <w:bCs/>
          <w:color w:val="auto"/>
          <w:sz w:val="32"/>
          <w:szCs w:val="32"/>
          <w:highlight w:val="none"/>
          <w:lang w:eastAsia="zh-CN"/>
        </w:rPr>
        <w:t>十</w:t>
      </w:r>
      <w:r>
        <w:rPr>
          <w:rFonts w:hint="eastAsia" w:ascii="仿宋_GB2312" w:hAnsi="仿宋_GB2312" w:eastAsia="仿宋_GB2312" w:cs="仿宋_GB2312"/>
          <w:b/>
          <w:bCs/>
          <w:color w:val="auto"/>
          <w:sz w:val="32"/>
          <w:szCs w:val="32"/>
          <w:highlight w:val="none"/>
          <w:lang w:val="en-US" w:eastAsia="zh-CN"/>
        </w:rPr>
        <w:t>七</w:t>
      </w:r>
      <w:r>
        <w:rPr>
          <w:rFonts w:hint="eastAsia" w:ascii="仿宋_GB2312" w:hAnsi="仿宋_GB2312" w:eastAsia="仿宋_GB2312" w:cs="仿宋_GB2312"/>
          <w:b/>
          <w:bCs/>
          <w:color w:val="auto"/>
          <w:sz w:val="32"/>
          <w:szCs w:val="32"/>
          <w:highlight w:val="none"/>
        </w:rPr>
        <w:t>、验收方案</w:t>
      </w:r>
    </w:p>
    <w:p w14:paraId="4ABCA999">
      <w:pPr>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（由</w:t>
      </w:r>
      <w:r>
        <w:rPr>
          <w:rFonts w:hint="eastAsia" w:ascii="仿宋_GB2312" w:hAnsi="仿宋_GB2312" w:eastAsia="仿宋_GB2312" w:cs="仿宋_GB2312"/>
          <w:color w:val="auto"/>
          <w:sz w:val="24"/>
          <w:highlight w:val="none"/>
          <w:lang w:eastAsia="zh-CN"/>
        </w:rPr>
        <w:t>投标人</w:t>
      </w:r>
      <w:r>
        <w:rPr>
          <w:rFonts w:hint="eastAsia" w:ascii="仿宋_GB2312" w:hAnsi="仿宋_GB2312" w:eastAsia="仿宋_GB2312" w:cs="仿宋_GB2312"/>
          <w:color w:val="auto"/>
          <w:sz w:val="24"/>
          <w:highlight w:val="none"/>
        </w:rPr>
        <w:t>根据采购需求自行编制）</w:t>
      </w:r>
    </w:p>
    <w:p w14:paraId="7AC992B3">
      <w:pPr>
        <w:spacing w:line="400" w:lineRule="exact"/>
        <w:jc w:val="center"/>
        <w:rPr>
          <w:rFonts w:ascii="仿宋_GB2312" w:hAnsi="仿宋_GB2312" w:eastAsia="仿宋_GB2312" w:cs="仿宋_GB2312"/>
          <w:color w:val="auto"/>
          <w:sz w:val="24"/>
          <w:highlight w:val="none"/>
        </w:rPr>
      </w:pPr>
    </w:p>
    <w:p w14:paraId="7741A334">
      <w:pPr>
        <w:spacing w:line="400" w:lineRule="exact"/>
        <w:ind w:firstLine="3600" w:firstLineChars="1500"/>
        <w:rPr>
          <w:rFonts w:ascii="仿宋" w:hAnsi="仿宋" w:eastAsia="仿宋" w:cs="仿宋"/>
          <w:color w:val="auto"/>
          <w:sz w:val="24"/>
          <w:highlight w:val="none"/>
        </w:rPr>
      </w:pPr>
      <w:r>
        <w:rPr>
          <w:rFonts w:hint="eastAsia" w:ascii="仿宋" w:hAnsi="仿宋" w:eastAsia="仿宋" w:cs="仿宋"/>
          <w:color w:val="auto"/>
          <w:sz w:val="24"/>
          <w:highlight w:val="none"/>
          <w:lang w:eastAsia="zh-CN"/>
        </w:rPr>
        <w:t>投标人</w:t>
      </w:r>
      <w:r>
        <w:rPr>
          <w:rFonts w:hint="eastAsia" w:ascii="仿宋" w:hAnsi="仿宋" w:eastAsia="仿宋" w:cs="仿宋"/>
          <w:color w:val="auto"/>
          <w:sz w:val="24"/>
          <w:highlight w:val="none"/>
        </w:rPr>
        <w:t xml:space="preserve">名称（电子签名）：                          </w:t>
      </w:r>
    </w:p>
    <w:p w14:paraId="6A5514C1">
      <w:pPr>
        <w:spacing w:line="40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 xml:space="preserve">     日期：  年   月   日</w:t>
      </w:r>
    </w:p>
    <w:p w14:paraId="7AE4D9AE">
      <w:pPr>
        <w:spacing w:line="400" w:lineRule="exact"/>
        <w:jc w:val="center"/>
        <w:rPr>
          <w:rFonts w:ascii="仿宋_GB2312" w:hAnsi="仿宋_GB2312" w:eastAsia="仿宋_GB2312" w:cs="仿宋_GB2312"/>
          <w:b/>
          <w:bCs/>
          <w:color w:val="auto"/>
          <w:sz w:val="30"/>
          <w:szCs w:val="30"/>
          <w:highlight w:val="none"/>
        </w:rPr>
      </w:pPr>
    </w:p>
    <w:p w14:paraId="45E183FF">
      <w:pPr>
        <w:spacing w:line="400" w:lineRule="exact"/>
        <w:jc w:val="center"/>
        <w:rPr>
          <w:rFonts w:ascii="仿宋_GB2312" w:hAnsi="仿宋_GB2312" w:eastAsia="仿宋_GB2312" w:cs="仿宋_GB2312"/>
          <w:b/>
          <w:bCs/>
          <w:color w:val="auto"/>
          <w:sz w:val="30"/>
          <w:szCs w:val="30"/>
          <w:highlight w:val="none"/>
        </w:rPr>
      </w:pPr>
    </w:p>
    <w:p w14:paraId="70A589AB">
      <w:pPr>
        <w:spacing w:line="400" w:lineRule="exact"/>
        <w:jc w:val="center"/>
        <w:rPr>
          <w:rFonts w:ascii="仿宋_GB2312" w:hAnsi="仿宋_GB2312" w:eastAsia="仿宋_GB2312" w:cs="仿宋_GB2312"/>
          <w:b/>
          <w:bCs/>
          <w:color w:val="auto"/>
          <w:sz w:val="24"/>
          <w:highlight w:val="none"/>
        </w:rPr>
      </w:pPr>
    </w:p>
    <w:p w14:paraId="5ACB4B48">
      <w:pPr>
        <w:spacing w:line="400" w:lineRule="exact"/>
        <w:jc w:val="center"/>
        <w:rPr>
          <w:rFonts w:ascii="仿宋_GB2312" w:hAnsi="仿宋_GB2312" w:eastAsia="仿宋_GB2312" w:cs="仿宋_GB2312"/>
          <w:b/>
          <w:bCs/>
          <w:color w:val="auto"/>
          <w:sz w:val="24"/>
          <w:highlight w:val="none"/>
        </w:rPr>
      </w:pPr>
    </w:p>
    <w:p w14:paraId="2DC0CA2B">
      <w:pPr>
        <w:spacing w:line="400" w:lineRule="exact"/>
        <w:jc w:val="center"/>
        <w:rPr>
          <w:rFonts w:ascii="仿宋_GB2312" w:hAnsi="仿宋_GB2312" w:eastAsia="仿宋_GB2312" w:cs="仿宋_GB2312"/>
          <w:b/>
          <w:color w:val="auto"/>
          <w:kern w:val="0"/>
          <w:sz w:val="32"/>
          <w:szCs w:val="32"/>
          <w:highlight w:val="none"/>
          <w:lang w:val="zh-CN"/>
        </w:rPr>
      </w:pPr>
      <w:r>
        <w:rPr>
          <w:rFonts w:hint="eastAsia" w:ascii="仿宋_GB2312" w:hAnsi="仿宋_GB2312" w:eastAsia="仿宋_GB2312" w:cs="仿宋_GB2312"/>
          <w:b/>
          <w:bCs/>
          <w:color w:val="auto"/>
          <w:sz w:val="32"/>
          <w:szCs w:val="32"/>
          <w:highlight w:val="none"/>
          <w:lang w:eastAsia="zh-CN"/>
        </w:rPr>
        <w:t>十</w:t>
      </w:r>
      <w:r>
        <w:rPr>
          <w:rFonts w:hint="eastAsia" w:ascii="仿宋_GB2312" w:hAnsi="仿宋_GB2312" w:eastAsia="仿宋_GB2312" w:cs="仿宋_GB2312"/>
          <w:b/>
          <w:bCs/>
          <w:color w:val="auto"/>
          <w:sz w:val="32"/>
          <w:szCs w:val="32"/>
          <w:highlight w:val="none"/>
          <w:lang w:val="en-US" w:eastAsia="zh-CN"/>
        </w:rPr>
        <w:t>八</w:t>
      </w:r>
      <w:r>
        <w:rPr>
          <w:rFonts w:hint="eastAsia" w:ascii="仿宋_GB2312" w:hAnsi="仿宋_GB2312" w:eastAsia="仿宋_GB2312" w:cs="仿宋_GB2312"/>
          <w:b/>
          <w:bCs/>
          <w:color w:val="auto"/>
          <w:sz w:val="32"/>
          <w:szCs w:val="32"/>
          <w:highlight w:val="none"/>
        </w:rPr>
        <w:t>、认为需要的</w:t>
      </w:r>
      <w:r>
        <w:rPr>
          <w:rFonts w:hint="eastAsia" w:ascii="仿宋_GB2312" w:hAnsi="仿宋_GB2312" w:eastAsia="仿宋_GB2312" w:cs="仿宋_GB2312"/>
          <w:b/>
          <w:color w:val="auto"/>
          <w:kern w:val="0"/>
          <w:sz w:val="32"/>
          <w:szCs w:val="32"/>
          <w:highlight w:val="none"/>
          <w:lang w:val="zh-CN"/>
        </w:rPr>
        <w:t>其他商务技术文件或说明</w:t>
      </w:r>
    </w:p>
    <w:p w14:paraId="483277B5">
      <w:pPr>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（由</w:t>
      </w:r>
      <w:r>
        <w:rPr>
          <w:rFonts w:hint="eastAsia" w:ascii="仿宋_GB2312" w:hAnsi="仿宋_GB2312" w:eastAsia="仿宋_GB2312" w:cs="仿宋_GB2312"/>
          <w:color w:val="auto"/>
          <w:sz w:val="24"/>
          <w:highlight w:val="none"/>
          <w:lang w:eastAsia="zh-CN"/>
        </w:rPr>
        <w:t>投标人</w:t>
      </w:r>
      <w:r>
        <w:rPr>
          <w:rFonts w:hint="eastAsia" w:ascii="仿宋_GB2312" w:hAnsi="仿宋_GB2312" w:eastAsia="仿宋_GB2312" w:cs="仿宋_GB2312"/>
          <w:color w:val="auto"/>
          <w:sz w:val="24"/>
          <w:highlight w:val="none"/>
        </w:rPr>
        <w:t>根据采购需求自行编制）</w:t>
      </w:r>
    </w:p>
    <w:p w14:paraId="5E536B57">
      <w:pPr>
        <w:spacing w:line="400" w:lineRule="exact"/>
        <w:rPr>
          <w:rFonts w:ascii="仿宋_GB2312" w:hAnsi="仿宋_GB2312" w:eastAsia="仿宋_GB2312" w:cs="仿宋_GB2312"/>
          <w:color w:val="auto"/>
          <w:sz w:val="24"/>
          <w:highlight w:val="none"/>
        </w:rPr>
      </w:pPr>
    </w:p>
    <w:p w14:paraId="769B6B5D">
      <w:pPr>
        <w:pStyle w:val="80"/>
        <w:spacing w:line="400" w:lineRule="exact"/>
        <w:rPr>
          <w:color w:val="auto"/>
          <w:highlight w:val="none"/>
        </w:rPr>
      </w:pPr>
    </w:p>
    <w:p w14:paraId="6BD62CFE">
      <w:pPr>
        <w:spacing w:line="400" w:lineRule="exact"/>
        <w:ind w:firstLine="3600" w:firstLineChars="1500"/>
        <w:rPr>
          <w:rFonts w:ascii="仿宋" w:hAnsi="仿宋" w:eastAsia="仿宋" w:cs="仿宋"/>
          <w:color w:val="auto"/>
          <w:sz w:val="24"/>
          <w:highlight w:val="none"/>
        </w:rPr>
      </w:pPr>
      <w:r>
        <w:rPr>
          <w:rFonts w:hint="eastAsia" w:ascii="仿宋" w:hAnsi="仿宋" w:eastAsia="仿宋" w:cs="仿宋"/>
          <w:color w:val="auto"/>
          <w:sz w:val="24"/>
          <w:highlight w:val="none"/>
          <w:lang w:eastAsia="zh-CN"/>
        </w:rPr>
        <w:t>投标人</w:t>
      </w:r>
      <w:r>
        <w:rPr>
          <w:rFonts w:hint="eastAsia" w:ascii="仿宋" w:hAnsi="仿宋" w:eastAsia="仿宋" w:cs="仿宋"/>
          <w:color w:val="auto"/>
          <w:sz w:val="24"/>
          <w:highlight w:val="none"/>
        </w:rPr>
        <w:t xml:space="preserve">名称（电子签名）：                          </w:t>
      </w:r>
    </w:p>
    <w:p w14:paraId="70AE9EF8">
      <w:pPr>
        <w:spacing w:line="40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 xml:space="preserve">     日期：  年   月   日</w:t>
      </w:r>
    </w:p>
    <w:p w14:paraId="511D1D5D">
      <w:pPr>
        <w:pStyle w:val="81"/>
        <w:spacing w:line="400" w:lineRule="exact"/>
        <w:rPr>
          <w:rFonts w:hint="eastAsia"/>
          <w:color w:val="auto"/>
          <w:highlight w:val="none"/>
        </w:rPr>
        <w:sectPr>
          <w:footerReference r:id="rId13" w:type="first"/>
          <w:footerReference r:id="rId12" w:type="default"/>
          <w:pgSz w:w="11906" w:h="16838"/>
          <w:pgMar w:top="1814" w:right="1474" w:bottom="1814" w:left="1474" w:header="851" w:footer="992" w:gutter="0"/>
          <w:cols w:space="720" w:num="1"/>
          <w:titlePg/>
          <w:docGrid w:linePitch="312" w:charSpace="0"/>
        </w:sectPr>
      </w:pPr>
    </w:p>
    <w:p w14:paraId="382C01A5">
      <w:pPr>
        <w:spacing w:line="400" w:lineRule="exact"/>
        <w:jc w:val="center"/>
        <w:outlineLvl w:val="0"/>
        <w:rPr>
          <w:rFonts w:hint="eastAsia"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报价文件部分</w:t>
      </w:r>
    </w:p>
    <w:p w14:paraId="4FC56053">
      <w:pPr>
        <w:spacing w:line="400" w:lineRule="exact"/>
        <w:jc w:val="center"/>
        <w:outlineLvl w:val="0"/>
        <w:rPr>
          <w:rFonts w:hint="eastAsia"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目录</w:t>
      </w:r>
    </w:p>
    <w:p w14:paraId="0C6CEEF6">
      <w:pPr>
        <w:spacing w:line="400" w:lineRule="exact"/>
        <w:jc w:val="center"/>
        <w:outlineLvl w:val="0"/>
        <w:rPr>
          <w:rFonts w:hint="eastAsia" w:ascii="仿宋" w:hAnsi="仿宋" w:eastAsia="仿宋" w:cs="仿宋"/>
          <w:b/>
          <w:color w:val="auto"/>
          <w:kern w:val="0"/>
          <w:sz w:val="36"/>
          <w:szCs w:val="36"/>
          <w:highlight w:val="none"/>
        </w:rPr>
      </w:pPr>
    </w:p>
    <w:p w14:paraId="6BA1859D">
      <w:pPr>
        <w:snapToGrid w:val="0"/>
        <w:spacing w:line="4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（1）开标一览表（报价表）………………………………………………………（页码）</w:t>
      </w:r>
    </w:p>
    <w:p w14:paraId="08C17967">
      <w:pPr>
        <w:snapToGrid w:val="0"/>
        <w:spacing w:line="400" w:lineRule="exact"/>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（2）中小企业声明函………………………………………………………………（页码）</w:t>
      </w:r>
    </w:p>
    <w:p w14:paraId="7929D35C">
      <w:pPr>
        <w:snapToGrid w:val="0"/>
        <w:spacing w:line="4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lang w:eastAsia="zh-CN"/>
        </w:rPr>
        <w:t>（3）残疾人福利性单位声明函……………………………………………………（页码）</w:t>
      </w:r>
    </w:p>
    <w:p w14:paraId="226C24AA">
      <w:pPr>
        <w:snapToGrid w:val="0"/>
        <w:spacing w:line="400" w:lineRule="exact"/>
        <w:ind w:right="480"/>
        <w:jc w:val="center"/>
        <w:rPr>
          <w:rFonts w:hint="eastAsia" w:ascii="仿宋" w:hAnsi="仿宋" w:eastAsia="仿宋" w:cs="仿宋"/>
          <w:b/>
          <w:color w:val="auto"/>
          <w:kern w:val="0"/>
          <w:sz w:val="32"/>
          <w:szCs w:val="32"/>
          <w:highlight w:val="none"/>
        </w:rPr>
      </w:pPr>
    </w:p>
    <w:p w14:paraId="2F11ADE5">
      <w:pPr>
        <w:snapToGrid w:val="0"/>
        <w:spacing w:line="400" w:lineRule="exact"/>
        <w:ind w:right="480"/>
        <w:jc w:val="center"/>
        <w:rPr>
          <w:rFonts w:hint="eastAsia" w:ascii="仿宋" w:hAnsi="仿宋" w:eastAsia="仿宋" w:cs="仿宋"/>
          <w:b/>
          <w:color w:val="auto"/>
          <w:kern w:val="0"/>
          <w:sz w:val="32"/>
          <w:szCs w:val="32"/>
          <w:highlight w:val="none"/>
        </w:rPr>
      </w:pPr>
    </w:p>
    <w:p w14:paraId="33ECECCA">
      <w:pPr>
        <w:snapToGrid w:val="0"/>
        <w:spacing w:line="400" w:lineRule="exact"/>
        <w:ind w:right="480"/>
        <w:jc w:val="center"/>
        <w:rPr>
          <w:rFonts w:hint="eastAsia" w:ascii="仿宋" w:hAnsi="仿宋" w:eastAsia="仿宋" w:cs="仿宋"/>
          <w:b/>
          <w:color w:val="auto"/>
          <w:kern w:val="0"/>
          <w:sz w:val="32"/>
          <w:szCs w:val="32"/>
          <w:highlight w:val="none"/>
        </w:rPr>
      </w:pPr>
    </w:p>
    <w:p w14:paraId="186DD6CB">
      <w:pPr>
        <w:snapToGrid w:val="0"/>
        <w:spacing w:line="400" w:lineRule="exact"/>
        <w:ind w:right="480"/>
        <w:jc w:val="center"/>
        <w:rPr>
          <w:rFonts w:hint="eastAsia" w:ascii="仿宋" w:hAnsi="仿宋" w:eastAsia="仿宋" w:cs="仿宋"/>
          <w:b/>
          <w:color w:val="auto"/>
          <w:kern w:val="0"/>
          <w:sz w:val="32"/>
          <w:szCs w:val="32"/>
          <w:highlight w:val="none"/>
        </w:rPr>
      </w:pPr>
    </w:p>
    <w:p w14:paraId="1F60C0E1">
      <w:pPr>
        <w:snapToGrid w:val="0"/>
        <w:spacing w:line="400" w:lineRule="exact"/>
        <w:ind w:right="480"/>
        <w:jc w:val="center"/>
        <w:rPr>
          <w:rFonts w:hint="eastAsia" w:ascii="仿宋" w:hAnsi="仿宋" w:eastAsia="仿宋" w:cs="仿宋"/>
          <w:b/>
          <w:color w:val="auto"/>
          <w:kern w:val="0"/>
          <w:sz w:val="32"/>
          <w:szCs w:val="32"/>
          <w:highlight w:val="none"/>
        </w:rPr>
      </w:pPr>
    </w:p>
    <w:p w14:paraId="3FB6F9CE">
      <w:pPr>
        <w:snapToGrid w:val="0"/>
        <w:spacing w:line="400" w:lineRule="exact"/>
        <w:ind w:right="480"/>
        <w:jc w:val="center"/>
        <w:rPr>
          <w:rFonts w:hint="eastAsia" w:ascii="仿宋" w:hAnsi="仿宋" w:eastAsia="仿宋" w:cs="仿宋"/>
          <w:b/>
          <w:color w:val="auto"/>
          <w:kern w:val="0"/>
          <w:sz w:val="32"/>
          <w:szCs w:val="32"/>
          <w:highlight w:val="none"/>
        </w:rPr>
      </w:pPr>
    </w:p>
    <w:p w14:paraId="1D95BDF7">
      <w:pPr>
        <w:snapToGrid w:val="0"/>
        <w:spacing w:line="400" w:lineRule="exact"/>
        <w:ind w:right="480"/>
        <w:jc w:val="center"/>
        <w:rPr>
          <w:rFonts w:hint="eastAsia" w:ascii="仿宋" w:hAnsi="仿宋" w:eastAsia="仿宋" w:cs="仿宋"/>
          <w:b/>
          <w:color w:val="auto"/>
          <w:kern w:val="0"/>
          <w:sz w:val="32"/>
          <w:szCs w:val="32"/>
          <w:highlight w:val="none"/>
        </w:rPr>
      </w:pPr>
    </w:p>
    <w:p w14:paraId="748617F4">
      <w:pPr>
        <w:snapToGrid w:val="0"/>
        <w:spacing w:line="400" w:lineRule="exact"/>
        <w:ind w:right="480"/>
        <w:jc w:val="center"/>
        <w:rPr>
          <w:rFonts w:hint="eastAsia" w:ascii="仿宋" w:hAnsi="仿宋" w:eastAsia="仿宋" w:cs="仿宋"/>
          <w:b/>
          <w:color w:val="auto"/>
          <w:kern w:val="0"/>
          <w:sz w:val="32"/>
          <w:szCs w:val="32"/>
          <w:highlight w:val="none"/>
        </w:rPr>
      </w:pPr>
    </w:p>
    <w:p w14:paraId="7CBF0F59">
      <w:pPr>
        <w:snapToGrid w:val="0"/>
        <w:spacing w:line="400" w:lineRule="exact"/>
        <w:ind w:right="480"/>
        <w:jc w:val="center"/>
        <w:rPr>
          <w:rFonts w:hint="eastAsia" w:ascii="仿宋" w:hAnsi="仿宋" w:eastAsia="仿宋" w:cs="仿宋"/>
          <w:b/>
          <w:color w:val="auto"/>
          <w:kern w:val="0"/>
          <w:sz w:val="32"/>
          <w:szCs w:val="32"/>
          <w:highlight w:val="none"/>
        </w:rPr>
      </w:pPr>
    </w:p>
    <w:p w14:paraId="07523657">
      <w:pPr>
        <w:snapToGrid w:val="0"/>
        <w:spacing w:line="400" w:lineRule="exact"/>
        <w:ind w:right="480"/>
        <w:jc w:val="center"/>
        <w:rPr>
          <w:rFonts w:hint="eastAsia" w:ascii="仿宋" w:hAnsi="仿宋" w:eastAsia="仿宋" w:cs="仿宋"/>
          <w:b/>
          <w:color w:val="auto"/>
          <w:kern w:val="0"/>
          <w:sz w:val="32"/>
          <w:szCs w:val="32"/>
          <w:highlight w:val="none"/>
        </w:rPr>
      </w:pPr>
    </w:p>
    <w:p w14:paraId="0A34FA37">
      <w:pPr>
        <w:snapToGrid w:val="0"/>
        <w:spacing w:line="400" w:lineRule="exact"/>
        <w:ind w:right="480"/>
        <w:jc w:val="center"/>
        <w:rPr>
          <w:rFonts w:hint="eastAsia" w:ascii="仿宋" w:hAnsi="仿宋" w:eastAsia="仿宋" w:cs="仿宋"/>
          <w:b/>
          <w:color w:val="auto"/>
          <w:kern w:val="0"/>
          <w:sz w:val="32"/>
          <w:szCs w:val="32"/>
          <w:highlight w:val="none"/>
        </w:rPr>
      </w:pPr>
    </w:p>
    <w:p w14:paraId="1AE304F4">
      <w:pPr>
        <w:snapToGrid w:val="0"/>
        <w:spacing w:line="400" w:lineRule="exact"/>
        <w:ind w:right="480"/>
        <w:jc w:val="center"/>
        <w:rPr>
          <w:rFonts w:hint="eastAsia" w:ascii="仿宋" w:hAnsi="仿宋" w:eastAsia="仿宋" w:cs="仿宋"/>
          <w:b/>
          <w:color w:val="auto"/>
          <w:kern w:val="0"/>
          <w:sz w:val="32"/>
          <w:szCs w:val="32"/>
          <w:highlight w:val="none"/>
        </w:rPr>
      </w:pPr>
    </w:p>
    <w:p w14:paraId="588B44C9">
      <w:pPr>
        <w:snapToGrid w:val="0"/>
        <w:spacing w:line="400" w:lineRule="exact"/>
        <w:ind w:right="480"/>
        <w:jc w:val="both"/>
        <w:rPr>
          <w:rFonts w:hint="eastAsia" w:ascii="仿宋" w:hAnsi="仿宋" w:eastAsia="仿宋" w:cs="仿宋"/>
          <w:b/>
          <w:color w:val="auto"/>
          <w:kern w:val="0"/>
          <w:sz w:val="32"/>
          <w:szCs w:val="32"/>
          <w:highlight w:val="none"/>
        </w:rPr>
      </w:pPr>
    </w:p>
    <w:p w14:paraId="431696AE">
      <w:pPr>
        <w:pStyle w:val="692"/>
        <w:keepNext w:val="0"/>
        <w:pageBreakBefore w:val="0"/>
        <w:tabs>
          <w:tab w:val="clear" w:pos="720"/>
        </w:tabs>
        <w:snapToGrid w:val="0"/>
        <w:spacing w:before="120" w:after="120" w:line="400" w:lineRule="exact"/>
        <w:ind w:firstLine="643"/>
        <w:outlineLvl w:val="9"/>
        <w:rPr>
          <w:rFonts w:hint="eastAsia" w:ascii="仿宋" w:hAnsi="仿宋" w:eastAsia="仿宋" w:cs="仿宋"/>
          <w:color w:val="auto"/>
          <w:kern w:val="2"/>
          <w:sz w:val="32"/>
          <w:szCs w:val="32"/>
          <w:highlight w:val="none"/>
        </w:rPr>
        <w:sectPr>
          <w:footerReference r:id="rId16" w:type="first"/>
          <w:headerReference r:id="rId14" w:type="default"/>
          <w:footerReference r:id="rId15" w:type="default"/>
          <w:pgSz w:w="11906" w:h="16838"/>
          <w:pgMar w:top="1814" w:right="1474" w:bottom="1814" w:left="1474" w:header="851" w:footer="992" w:gutter="0"/>
          <w:cols w:space="720" w:num="1"/>
          <w:titlePg/>
          <w:docGrid w:linePitch="312" w:charSpace="0"/>
        </w:sectPr>
      </w:pPr>
    </w:p>
    <w:p w14:paraId="0CDE6032">
      <w:pPr>
        <w:pStyle w:val="692"/>
        <w:keepNext w:val="0"/>
        <w:pageBreakBefore w:val="0"/>
        <w:tabs>
          <w:tab w:val="clear" w:pos="720"/>
        </w:tabs>
        <w:snapToGrid w:val="0"/>
        <w:spacing w:before="120" w:after="120" w:line="400" w:lineRule="exact"/>
        <w:ind w:firstLine="643"/>
        <w:outlineLvl w:val="9"/>
        <w:rPr>
          <w:rFonts w:hint="eastAsia" w:ascii="仿宋" w:hAnsi="仿宋" w:eastAsia="仿宋" w:cs="仿宋"/>
          <w:color w:val="auto"/>
          <w:kern w:val="2"/>
          <w:sz w:val="32"/>
          <w:szCs w:val="32"/>
          <w:highlight w:val="none"/>
        </w:rPr>
      </w:pPr>
      <w:r>
        <w:rPr>
          <w:rFonts w:hint="eastAsia" w:ascii="仿宋" w:hAnsi="仿宋" w:eastAsia="仿宋" w:cs="仿宋"/>
          <w:color w:val="auto"/>
          <w:kern w:val="2"/>
          <w:sz w:val="32"/>
          <w:szCs w:val="32"/>
          <w:highlight w:val="none"/>
        </w:rPr>
        <w:t>一、开标一览表（报价表）</w:t>
      </w:r>
    </w:p>
    <w:p w14:paraId="30F40081">
      <w:pPr>
        <w:snapToGrid w:val="0"/>
        <w:spacing w:line="400" w:lineRule="exact"/>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（采购人）、（采购代理机构）</w:t>
      </w:r>
      <w:r>
        <w:rPr>
          <w:rFonts w:hint="eastAsia" w:ascii="仿宋" w:hAnsi="仿宋" w:eastAsia="仿宋" w:cs="仿宋"/>
          <w:color w:val="auto"/>
          <w:kern w:val="0"/>
          <w:sz w:val="24"/>
          <w:highlight w:val="none"/>
          <w:lang w:val="zh-CN"/>
        </w:rPr>
        <w:t>：</w:t>
      </w:r>
    </w:p>
    <w:p w14:paraId="1812E4BA">
      <w:pPr>
        <w:snapToGrid w:val="0"/>
        <w:spacing w:line="400" w:lineRule="exact"/>
        <w:ind w:firstLine="482"/>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按你方招标文件要求，我们，本投标文件签字方，谨此向你方发出要约如下：如你方接受本投标，我方承诺按照如下开标一览表（报价表）的价格完成</w:t>
      </w:r>
      <w:r>
        <w:rPr>
          <w:rFonts w:hint="eastAsia" w:ascii="仿宋" w:hAnsi="仿宋" w:eastAsia="仿宋" w:cs="仿宋"/>
          <w:color w:val="auto"/>
          <w:sz w:val="24"/>
          <w:highlight w:val="none"/>
          <w:lang w:eastAsia="zh-CN"/>
        </w:rPr>
        <w:t>绍兴市行政中心智能化系统国产化改造项目</w:t>
      </w:r>
      <w:r>
        <w:rPr>
          <w:rFonts w:hint="eastAsia" w:ascii="仿宋" w:hAnsi="仿宋" w:eastAsia="仿宋" w:cs="仿宋"/>
          <w:color w:val="auto"/>
          <w:kern w:val="0"/>
          <w:sz w:val="24"/>
          <w:highlight w:val="none"/>
          <w:lang w:val="zh-CN"/>
        </w:rPr>
        <w:t>【招标编号：</w:t>
      </w:r>
      <w:r>
        <w:rPr>
          <w:rFonts w:hint="eastAsia" w:ascii="仿宋" w:hAnsi="仿宋" w:eastAsia="仿宋" w:cs="仿宋"/>
          <w:color w:val="auto"/>
          <w:sz w:val="24"/>
          <w:highlight w:val="none"/>
          <w:lang w:eastAsia="zh-CN"/>
        </w:rPr>
        <w:t>SXQS-202501-GK004</w:t>
      </w:r>
      <w:r>
        <w:rPr>
          <w:rFonts w:hint="eastAsia" w:ascii="仿宋" w:hAnsi="仿宋" w:eastAsia="仿宋" w:cs="仿宋"/>
          <w:color w:val="auto"/>
          <w:sz w:val="24"/>
          <w:highlight w:val="none"/>
        </w:rPr>
        <w:t>】的实施</w:t>
      </w:r>
      <w:r>
        <w:rPr>
          <w:rFonts w:hint="eastAsia" w:ascii="仿宋" w:hAnsi="仿宋" w:eastAsia="仿宋" w:cs="仿宋"/>
          <w:color w:val="auto"/>
          <w:kern w:val="0"/>
          <w:sz w:val="24"/>
          <w:highlight w:val="none"/>
          <w:lang w:val="zh-CN"/>
        </w:rPr>
        <w:t>。</w:t>
      </w:r>
    </w:p>
    <w:p w14:paraId="64C30ECF">
      <w:pPr>
        <w:spacing w:line="400" w:lineRule="exact"/>
        <w:jc w:val="center"/>
        <w:rPr>
          <w:rFonts w:hint="eastAsia" w:ascii="仿宋" w:hAnsi="仿宋" w:eastAsia="仿宋" w:cs="仿宋"/>
          <w:b/>
          <w:color w:val="auto"/>
          <w:kern w:val="0"/>
          <w:sz w:val="24"/>
          <w:highlight w:val="none"/>
          <w:lang w:val="zh-CN"/>
        </w:rPr>
      </w:pPr>
      <w:r>
        <w:rPr>
          <w:rFonts w:hint="eastAsia" w:ascii="仿宋" w:hAnsi="仿宋" w:eastAsia="仿宋" w:cs="仿宋"/>
          <w:b/>
          <w:color w:val="auto"/>
          <w:kern w:val="0"/>
          <w:sz w:val="24"/>
          <w:highlight w:val="none"/>
          <w:lang w:val="zh-CN"/>
        </w:rPr>
        <w:t>开标一览表（报价表）(单位均为人民币元)</w:t>
      </w:r>
    </w:p>
    <w:tbl>
      <w:tblPr>
        <w:tblStyle w:val="62"/>
        <w:tblW w:w="1456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34"/>
        <w:gridCol w:w="1417"/>
        <w:gridCol w:w="1843"/>
        <w:gridCol w:w="3118"/>
        <w:gridCol w:w="993"/>
        <w:gridCol w:w="1559"/>
        <w:gridCol w:w="1984"/>
        <w:gridCol w:w="3119"/>
      </w:tblGrid>
      <w:tr w14:paraId="336D1C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534" w:type="dxa"/>
            <w:vAlign w:val="center"/>
          </w:tcPr>
          <w:p w14:paraId="5332E409">
            <w:pPr>
              <w:spacing w:line="400" w:lineRule="exact"/>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序号</w:t>
            </w:r>
          </w:p>
        </w:tc>
        <w:tc>
          <w:tcPr>
            <w:tcW w:w="1417" w:type="dxa"/>
            <w:vAlign w:val="center"/>
          </w:tcPr>
          <w:p w14:paraId="1470D442">
            <w:pPr>
              <w:spacing w:line="400" w:lineRule="exact"/>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名称</w:t>
            </w:r>
          </w:p>
        </w:tc>
        <w:tc>
          <w:tcPr>
            <w:tcW w:w="1843" w:type="dxa"/>
          </w:tcPr>
          <w:p w14:paraId="40DB2A60">
            <w:pPr>
              <w:spacing w:line="400" w:lineRule="exact"/>
              <w:jc w:val="center"/>
              <w:rPr>
                <w:rFonts w:hint="eastAsia" w:ascii="仿宋" w:hAnsi="仿宋" w:eastAsia="仿宋" w:cs="仿宋"/>
                <w:b/>
                <w:color w:val="auto"/>
                <w:sz w:val="24"/>
                <w:highlight w:val="none"/>
              </w:rPr>
            </w:pPr>
          </w:p>
          <w:p w14:paraId="35B105D6">
            <w:pPr>
              <w:spacing w:line="400" w:lineRule="exact"/>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品牌（如有）</w:t>
            </w:r>
          </w:p>
        </w:tc>
        <w:tc>
          <w:tcPr>
            <w:tcW w:w="3118" w:type="dxa"/>
            <w:vAlign w:val="center"/>
          </w:tcPr>
          <w:p w14:paraId="1E5C1FF6">
            <w:pPr>
              <w:spacing w:line="400" w:lineRule="exact"/>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规格型号</w:t>
            </w:r>
          </w:p>
        </w:tc>
        <w:tc>
          <w:tcPr>
            <w:tcW w:w="993" w:type="dxa"/>
            <w:vAlign w:val="center"/>
          </w:tcPr>
          <w:p w14:paraId="3A217929">
            <w:pPr>
              <w:spacing w:line="400" w:lineRule="exact"/>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数量</w:t>
            </w:r>
          </w:p>
        </w:tc>
        <w:tc>
          <w:tcPr>
            <w:tcW w:w="1559" w:type="dxa"/>
            <w:vAlign w:val="center"/>
          </w:tcPr>
          <w:p w14:paraId="6C51569A">
            <w:pPr>
              <w:spacing w:line="400" w:lineRule="exact"/>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单价</w:t>
            </w:r>
          </w:p>
        </w:tc>
        <w:tc>
          <w:tcPr>
            <w:tcW w:w="1984" w:type="dxa"/>
            <w:vAlign w:val="center"/>
          </w:tcPr>
          <w:p w14:paraId="45F349B6">
            <w:pPr>
              <w:spacing w:line="400" w:lineRule="exact"/>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合计</w:t>
            </w:r>
          </w:p>
        </w:tc>
        <w:tc>
          <w:tcPr>
            <w:tcW w:w="3119" w:type="dxa"/>
            <w:vAlign w:val="center"/>
          </w:tcPr>
          <w:p w14:paraId="751B350D">
            <w:pPr>
              <w:spacing w:line="400" w:lineRule="exact"/>
              <w:jc w:val="center"/>
              <w:rPr>
                <w:rFonts w:hint="eastAsia" w:ascii="仿宋" w:hAnsi="仿宋" w:eastAsia="仿宋" w:cs="仿宋"/>
                <w:b/>
                <w:color w:val="auto"/>
                <w:sz w:val="24"/>
                <w:highlight w:val="none"/>
              </w:rPr>
            </w:pPr>
          </w:p>
          <w:p w14:paraId="4891A330">
            <w:pPr>
              <w:spacing w:line="400" w:lineRule="exact"/>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备注（如有）</w:t>
            </w:r>
          </w:p>
          <w:p w14:paraId="796C7839">
            <w:pPr>
              <w:spacing w:line="400" w:lineRule="exact"/>
              <w:jc w:val="center"/>
              <w:rPr>
                <w:rFonts w:hint="eastAsia" w:ascii="仿宋" w:hAnsi="仿宋" w:eastAsia="仿宋" w:cs="仿宋"/>
                <w:b/>
                <w:color w:val="auto"/>
                <w:sz w:val="24"/>
                <w:highlight w:val="none"/>
              </w:rPr>
            </w:pPr>
          </w:p>
        </w:tc>
      </w:tr>
      <w:tr w14:paraId="042D9C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534" w:type="dxa"/>
            <w:vAlign w:val="center"/>
          </w:tcPr>
          <w:p w14:paraId="153C72DB">
            <w:pPr>
              <w:spacing w:line="40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p>
        </w:tc>
        <w:tc>
          <w:tcPr>
            <w:tcW w:w="1417" w:type="dxa"/>
            <w:vAlign w:val="center"/>
          </w:tcPr>
          <w:p w14:paraId="5CBB8D0A">
            <w:pPr>
              <w:snapToGrid w:val="0"/>
              <w:spacing w:line="40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XX</w:t>
            </w:r>
          </w:p>
        </w:tc>
        <w:tc>
          <w:tcPr>
            <w:tcW w:w="1843" w:type="dxa"/>
            <w:vAlign w:val="center"/>
          </w:tcPr>
          <w:p w14:paraId="20B75075">
            <w:pPr>
              <w:snapToGrid w:val="0"/>
              <w:spacing w:line="400" w:lineRule="exact"/>
              <w:jc w:val="center"/>
              <w:rPr>
                <w:rFonts w:hint="eastAsia" w:ascii="仿宋" w:hAnsi="仿宋" w:eastAsia="仿宋" w:cs="仿宋"/>
                <w:color w:val="auto"/>
                <w:sz w:val="24"/>
                <w:highlight w:val="none"/>
              </w:rPr>
            </w:pPr>
          </w:p>
        </w:tc>
        <w:tc>
          <w:tcPr>
            <w:tcW w:w="3118" w:type="dxa"/>
            <w:vAlign w:val="center"/>
          </w:tcPr>
          <w:p w14:paraId="693B8290">
            <w:pPr>
              <w:snapToGrid w:val="0"/>
              <w:spacing w:line="400" w:lineRule="exact"/>
              <w:jc w:val="center"/>
              <w:rPr>
                <w:rFonts w:hint="eastAsia" w:ascii="仿宋" w:hAnsi="仿宋" w:eastAsia="仿宋" w:cs="仿宋"/>
                <w:color w:val="auto"/>
                <w:sz w:val="24"/>
                <w:highlight w:val="none"/>
              </w:rPr>
            </w:pPr>
          </w:p>
        </w:tc>
        <w:tc>
          <w:tcPr>
            <w:tcW w:w="993" w:type="dxa"/>
            <w:vAlign w:val="center"/>
          </w:tcPr>
          <w:p w14:paraId="1E54B4BE">
            <w:pPr>
              <w:snapToGrid w:val="0"/>
              <w:spacing w:line="400" w:lineRule="exact"/>
              <w:jc w:val="center"/>
              <w:rPr>
                <w:rFonts w:hint="eastAsia" w:ascii="仿宋" w:hAnsi="仿宋" w:eastAsia="仿宋" w:cs="仿宋"/>
                <w:color w:val="auto"/>
                <w:sz w:val="24"/>
                <w:highlight w:val="none"/>
              </w:rPr>
            </w:pPr>
          </w:p>
        </w:tc>
        <w:tc>
          <w:tcPr>
            <w:tcW w:w="1559" w:type="dxa"/>
            <w:vAlign w:val="center"/>
          </w:tcPr>
          <w:p w14:paraId="36422224">
            <w:pPr>
              <w:spacing w:line="400" w:lineRule="exact"/>
              <w:jc w:val="center"/>
              <w:rPr>
                <w:rFonts w:hint="eastAsia" w:ascii="仿宋" w:hAnsi="仿宋" w:eastAsia="仿宋" w:cs="仿宋"/>
                <w:color w:val="auto"/>
                <w:sz w:val="24"/>
                <w:highlight w:val="none"/>
              </w:rPr>
            </w:pPr>
          </w:p>
        </w:tc>
        <w:tc>
          <w:tcPr>
            <w:tcW w:w="1984" w:type="dxa"/>
            <w:vAlign w:val="center"/>
          </w:tcPr>
          <w:p w14:paraId="2E29EA0F">
            <w:pPr>
              <w:spacing w:line="400" w:lineRule="exact"/>
              <w:jc w:val="center"/>
              <w:rPr>
                <w:rFonts w:hint="eastAsia" w:ascii="仿宋" w:hAnsi="仿宋" w:eastAsia="仿宋" w:cs="仿宋"/>
                <w:color w:val="auto"/>
                <w:sz w:val="24"/>
                <w:highlight w:val="none"/>
              </w:rPr>
            </w:pPr>
          </w:p>
        </w:tc>
        <w:tc>
          <w:tcPr>
            <w:tcW w:w="3119" w:type="dxa"/>
            <w:vAlign w:val="center"/>
          </w:tcPr>
          <w:p w14:paraId="712BF561">
            <w:pPr>
              <w:spacing w:line="400" w:lineRule="exact"/>
              <w:jc w:val="center"/>
              <w:rPr>
                <w:rFonts w:hint="eastAsia" w:ascii="仿宋" w:hAnsi="仿宋" w:eastAsia="仿宋" w:cs="仿宋"/>
                <w:color w:val="auto"/>
                <w:sz w:val="24"/>
                <w:highlight w:val="none"/>
              </w:rPr>
            </w:pPr>
          </w:p>
        </w:tc>
      </w:tr>
      <w:tr w14:paraId="1A816E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14:paraId="0479479C">
            <w:pPr>
              <w:spacing w:line="40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p>
        </w:tc>
        <w:tc>
          <w:tcPr>
            <w:tcW w:w="1417" w:type="dxa"/>
            <w:vAlign w:val="center"/>
          </w:tcPr>
          <w:p w14:paraId="1B4CCAF4">
            <w:pPr>
              <w:snapToGrid w:val="0"/>
              <w:spacing w:line="40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XX</w:t>
            </w:r>
          </w:p>
        </w:tc>
        <w:tc>
          <w:tcPr>
            <w:tcW w:w="1843" w:type="dxa"/>
            <w:vAlign w:val="center"/>
          </w:tcPr>
          <w:p w14:paraId="4B96F79B">
            <w:pPr>
              <w:snapToGrid w:val="0"/>
              <w:spacing w:line="400" w:lineRule="exact"/>
              <w:jc w:val="center"/>
              <w:rPr>
                <w:rFonts w:hint="eastAsia" w:ascii="仿宋" w:hAnsi="仿宋" w:eastAsia="仿宋" w:cs="仿宋"/>
                <w:color w:val="auto"/>
                <w:sz w:val="24"/>
                <w:highlight w:val="none"/>
              </w:rPr>
            </w:pPr>
          </w:p>
        </w:tc>
        <w:tc>
          <w:tcPr>
            <w:tcW w:w="3118" w:type="dxa"/>
            <w:vAlign w:val="center"/>
          </w:tcPr>
          <w:p w14:paraId="4F50E0A4">
            <w:pPr>
              <w:snapToGrid w:val="0"/>
              <w:spacing w:line="400" w:lineRule="exact"/>
              <w:jc w:val="center"/>
              <w:rPr>
                <w:rFonts w:hint="eastAsia" w:ascii="仿宋" w:hAnsi="仿宋" w:eastAsia="仿宋" w:cs="仿宋"/>
                <w:color w:val="auto"/>
                <w:sz w:val="24"/>
                <w:highlight w:val="none"/>
              </w:rPr>
            </w:pPr>
          </w:p>
        </w:tc>
        <w:tc>
          <w:tcPr>
            <w:tcW w:w="993" w:type="dxa"/>
            <w:vAlign w:val="center"/>
          </w:tcPr>
          <w:p w14:paraId="66E7A6D1">
            <w:pPr>
              <w:snapToGrid w:val="0"/>
              <w:spacing w:line="400" w:lineRule="exact"/>
              <w:jc w:val="center"/>
              <w:rPr>
                <w:rFonts w:hint="eastAsia" w:ascii="仿宋" w:hAnsi="仿宋" w:eastAsia="仿宋" w:cs="仿宋"/>
                <w:color w:val="auto"/>
                <w:sz w:val="24"/>
                <w:highlight w:val="none"/>
              </w:rPr>
            </w:pPr>
          </w:p>
        </w:tc>
        <w:tc>
          <w:tcPr>
            <w:tcW w:w="1559" w:type="dxa"/>
            <w:vAlign w:val="center"/>
          </w:tcPr>
          <w:p w14:paraId="77F8FD08">
            <w:pPr>
              <w:spacing w:line="400" w:lineRule="exact"/>
              <w:jc w:val="center"/>
              <w:rPr>
                <w:rFonts w:hint="eastAsia" w:ascii="仿宋" w:hAnsi="仿宋" w:eastAsia="仿宋" w:cs="仿宋"/>
                <w:color w:val="auto"/>
                <w:sz w:val="24"/>
                <w:highlight w:val="none"/>
              </w:rPr>
            </w:pPr>
          </w:p>
        </w:tc>
        <w:tc>
          <w:tcPr>
            <w:tcW w:w="1984" w:type="dxa"/>
            <w:vAlign w:val="center"/>
          </w:tcPr>
          <w:p w14:paraId="3D5BEEF8">
            <w:pPr>
              <w:spacing w:line="400" w:lineRule="exact"/>
              <w:jc w:val="center"/>
              <w:rPr>
                <w:rFonts w:hint="eastAsia" w:ascii="仿宋" w:hAnsi="仿宋" w:eastAsia="仿宋" w:cs="仿宋"/>
                <w:color w:val="auto"/>
                <w:sz w:val="24"/>
                <w:highlight w:val="none"/>
              </w:rPr>
            </w:pPr>
          </w:p>
        </w:tc>
        <w:tc>
          <w:tcPr>
            <w:tcW w:w="3119" w:type="dxa"/>
            <w:vAlign w:val="center"/>
          </w:tcPr>
          <w:p w14:paraId="03227B6F">
            <w:pPr>
              <w:spacing w:line="400" w:lineRule="exact"/>
              <w:jc w:val="center"/>
              <w:rPr>
                <w:rFonts w:hint="eastAsia" w:ascii="仿宋" w:hAnsi="仿宋" w:eastAsia="仿宋" w:cs="仿宋"/>
                <w:color w:val="auto"/>
                <w:sz w:val="24"/>
                <w:highlight w:val="none"/>
              </w:rPr>
            </w:pPr>
          </w:p>
        </w:tc>
      </w:tr>
      <w:tr w14:paraId="78CD31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14:paraId="48DFA0B5">
            <w:pPr>
              <w:spacing w:line="40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p>
        </w:tc>
        <w:tc>
          <w:tcPr>
            <w:tcW w:w="1417" w:type="dxa"/>
            <w:vAlign w:val="center"/>
          </w:tcPr>
          <w:p w14:paraId="6889309D">
            <w:pPr>
              <w:snapToGrid w:val="0"/>
              <w:spacing w:line="400" w:lineRule="exact"/>
              <w:jc w:val="center"/>
              <w:rPr>
                <w:rFonts w:hint="eastAsia" w:ascii="仿宋" w:hAnsi="仿宋" w:eastAsia="仿宋" w:cs="仿宋"/>
                <w:color w:val="auto"/>
                <w:sz w:val="24"/>
                <w:highlight w:val="none"/>
              </w:rPr>
            </w:pPr>
          </w:p>
        </w:tc>
        <w:tc>
          <w:tcPr>
            <w:tcW w:w="1843" w:type="dxa"/>
            <w:vAlign w:val="center"/>
          </w:tcPr>
          <w:p w14:paraId="33344BFE">
            <w:pPr>
              <w:snapToGrid w:val="0"/>
              <w:spacing w:line="400" w:lineRule="exact"/>
              <w:jc w:val="center"/>
              <w:rPr>
                <w:rFonts w:hint="eastAsia" w:ascii="仿宋" w:hAnsi="仿宋" w:eastAsia="仿宋" w:cs="仿宋"/>
                <w:color w:val="auto"/>
                <w:sz w:val="24"/>
                <w:highlight w:val="none"/>
              </w:rPr>
            </w:pPr>
          </w:p>
        </w:tc>
        <w:tc>
          <w:tcPr>
            <w:tcW w:w="3118" w:type="dxa"/>
            <w:vAlign w:val="center"/>
          </w:tcPr>
          <w:p w14:paraId="441B4257">
            <w:pPr>
              <w:snapToGrid w:val="0"/>
              <w:spacing w:line="400" w:lineRule="exact"/>
              <w:jc w:val="center"/>
              <w:rPr>
                <w:rFonts w:hint="eastAsia" w:ascii="仿宋" w:hAnsi="仿宋" w:eastAsia="仿宋" w:cs="仿宋"/>
                <w:color w:val="auto"/>
                <w:sz w:val="24"/>
                <w:highlight w:val="none"/>
              </w:rPr>
            </w:pPr>
          </w:p>
        </w:tc>
        <w:tc>
          <w:tcPr>
            <w:tcW w:w="993" w:type="dxa"/>
            <w:vAlign w:val="center"/>
          </w:tcPr>
          <w:p w14:paraId="3C4318D8">
            <w:pPr>
              <w:snapToGrid w:val="0"/>
              <w:spacing w:line="400" w:lineRule="exact"/>
              <w:jc w:val="center"/>
              <w:rPr>
                <w:rFonts w:hint="eastAsia" w:ascii="仿宋" w:hAnsi="仿宋" w:eastAsia="仿宋" w:cs="仿宋"/>
                <w:color w:val="auto"/>
                <w:sz w:val="24"/>
                <w:highlight w:val="none"/>
              </w:rPr>
            </w:pPr>
          </w:p>
        </w:tc>
        <w:tc>
          <w:tcPr>
            <w:tcW w:w="1559" w:type="dxa"/>
            <w:vAlign w:val="center"/>
          </w:tcPr>
          <w:p w14:paraId="45F24049">
            <w:pPr>
              <w:spacing w:line="400" w:lineRule="exact"/>
              <w:jc w:val="center"/>
              <w:rPr>
                <w:rFonts w:hint="eastAsia" w:ascii="仿宋" w:hAnsi="仿宋" w:eastAsia="仿宋" w:cs="仿宋"/>
                <w:color w:val="auto"/>
                <w:sz w:val="24"/>
                <w:highlight w:val="none"/>
              </w:rPr>
            </w:pPr>
          </w:p>
        </w:tc>
        <w:tc>
          <w:tcPr>
            <w:tcW w:w="1984" w:type="dxa"/>
            <w:vAlign w:val="center"/>
          </w:tcPr>
          <w:p w14:paraId="5E0DBE3F">
            <w:pPr>
              <w:spacing w:line="400" w:lineRule="exact"/>
              <w:jc w:val="center"/>
              <w:rPr>
                <w:rFonts w:hint="eastAsia" w:ascii="仿宋" w:hAnsi="仿宋" w:eastAsia="仿宋" w:cs="仿宋"/>
                <w:color w:val="auto"/>
                <w:sz w:val="24"/>
                <w:highlight w:val="none"/>
              </w:rPr>
            </w:pPr>
          </w:p>
        </w:tc>
        <w:tc>
          <w:tcPr>
            <w:tcW w:w="3119" w:type="dxa"/>
            <w:vAlign w:val="center"/>
          </w:tcPr>
          <w:p w14:paraId="297AEE41">
            <w:pPr>
              <w:spacing w:line="400" w:lineRule="exact"/>
              <w:jc w:val="center"/>
              <w:rPr>
                <w:rFonts w:hint="eastAsia" w:ascii="仿宋" w:hAnsi="仿宋" w:eastAsia="仿宋" w:cs="仿宋"/>
                <w:color w:val="auto"/>
                <w:sz w:val="24"/>
                <w:highlight w:val="none"/>
              </w:rPr>
            </w:pPr>
          </w:p>
        </w:tc>
      </w:tr>
      <w:tr w14:paraId="0DC52B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14:paraId="623A8AA5">
            <w:pPr>
              <w:spacing w:line="400" w:lineRule="exact"/>
              <w:jc w:val="center"/>
              <w:rPr>
                <w:rFonts w:hint="eastAsia" w:ascii="仿宋" w:hAnsi="仿宋" w:eastAsia="仿宋" w:cs="仿宋"/>
                <w:color w:val="auto"/>
                <w:sz w:val="24"/>
                <w:highlight w:val="none"/>
              </w:rPr>
            </w:pPr>
          </w:p>
        </w:tc>
        <w:tc>
          <w:tcPr>
            <w:tcW w:w="1417" w:type="dxa"/>
            <w:vAlign w:val="center"/>
          </w:tcPr>
          <w:p w14:paraId="2A80C28A">
            <w:pPr>
              <w:snapToGrid w:val="0"/>
              <w:spacing w:line="400" w:lineRule="exact"/>
              <w:jc w:val="center"/>
              <w:rPr>
                <w:rFonts w:hint="eastAsia" w:ascii="仿宋" w:hAnsi="仿宋" w:eastAsia="仿宋" w:cs="仿宋"/>
                <w:color w:val="auto"/>
                <w:sz w:val="24"/>
                <w:highlight w:val="none"/>
              </w:rPr>
            </w:pPr>
          </w:p>
        </w:tc>
        <w:tc>
          <w:tcPr>
            <w:tcW w:w="1843" w:type="dxa"/>
            <w:vAlign w:val="center"/>
          </w:tcPr>
          <w:p w14:paraId="4A0A36F8">
            <w:pPr>
              <w:snapToGrid w:val="0"/>
              <w:spacing w:line="400" w:lineRule="exact"/>
              <w:jc w:val="center"/>
              <w:rPr>
                <w:rFonts w:hint="eastAsia" w:ascii="仿宋" w:hAnsi="仿宋" w:eastAsia="仿宋" w:cs="仿宋"/>
                <w:color w:val="auto"/>
                <w:sz w:val="24"/>
                <w:highlight w:val="none"/>
              </w:rPr>
            </w:pPr>
          </w:p>
        </w:tc>
        <w:tc>
          <w:tcPr>
            <w:tcW w:w="3118" w:type="dxa"/>
            <w:vAlign w:val="center"/>
          </w:tcPr>
          <w:p w14:paraId="3A87E125">
            <w:pPr>
              <w:snapToGrid w:val="0"/>
              <w:spacing w:line="400" w:lineRule="exact"/>
              <w:jc w:val="center"/>
              <w:rPr>
                <w:rFonts w:hint="eastAsia" w:ascii="仿宋" w:hAnsi="仿宋" w:eastAsia="仿宋" w:cs="仿宋"/>
                <w:color w:val="auto"/>
                <w:sz w:val="24"/>
                <w:highlight w:val="none"/>
              </w:rPr>
            </w:pPr>
          </w:p>
        </w:tc>
        <w:tc>
          <w:tcPr>
            <w:tcW w:w="993" w:type="dxa"/>
            <w:vAlign w:val="center"/>
          </w:tcPr>
          <w:p w14:paraId="0D8974A4">
            <w:pPr>
              <w:snapToGrid w:val="0"/>
              <w:spacing w:line="400" w:lineRule="exact"/>
              <w:jc w:val="center"/>
              <w:rPr>
                <w:rFonts w:hint="eastAsia" w:ascii="仿宋" w:hAnsi="仿宋" w:eastAsia="仿宋" w:cs="仿宋"/>
                <w:color w:val="auto"/>
                <w:sz w:val="24"/>
                <w:highlight w:val="none"/>
              </w:rPr>
            </w:pPr>
          </w:p>
        </w:tc>
        <w:tc>
          <w:tcPr>
            <w:tcW w:w="1559" w:type="dxa"/>
            <w:vAlign w:val="center"/>
          </w:tcPr>
          <w:p w14:paraId="173416B8">
            <w:pPr>
              <w:spacing w:line="400" w:lineRule="exact"/>
              <w:jc w:val="center"/>
              <w:rPr>
                <w:rFonts w:hint="eastAsia" w:ascii="仿宋" w:hAnsi="仿宋" w:eastAsia="仿宋" w:cs="仿宋"/>
                <w:color w:val="auto"/>
                <w:sz w:val="24"/>
                <w:highlight w:val="none"/>
              </w:rPr>
            </w:pPr>
          </w:p>
        </w:tc>
        <w:tc>
          <w:tcPr>
            <w:tcW w:w="1984" w:type="dxa"/>
            <w:vAlign w:val="center"/>
          </w:tcPr>
          <w:p w14:paraId="42AE9952">
            <w:pPr>
              <w:spacing w:line="400" w:lineRule="exact"/>
              <w:jc w:val="center"/>
              <w:rPr>
                <w:rFonts w:hint="eastAsia" w:ascii="仿宋" w:hAnsi="仿宋" w:eastAsia="仿宋" w:cs="仿宋"/>
                <w:color w:val="auto"/>
                <w:sz w:val="24"/>
                <w:highlight w:val="none"/>
              </w:rPr>
            </w:pPr>
          </w:p>
        </w:tc>
        <w:tc>
          <w:tcPr>
            <w:tcW w:w="3119" w:type="dxa"/>
            <w:vAlign w:val="center"/>
          </w:tcPr>
          <w:p w14:paraId="75B605DB">
            <w:pPr>
              <w:spacing w:line="400" w:lineRule="exact"/>
              <w:jc w:val="center"/>
              <w:rPr>
                <w:rFonts w:hint="eastAsia" w:ascii="仿宋" w:hAnsi="仿宋" w:eastAsia="仿宋" w:cs="仿宋"/>
                <w:color w:val="auto"/>
                <w:sz w:val="24"/>
                <w:highlight w:val="none"/>
              </w:rPr>
            </w:pPr>
          </w:p>
        </w:tc>
      </w:tr>
      <w:tr w14:paraId="4A7D88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6912" w:type="dxa"/>
            <w:gridSpan w:val="4"/>
            <w:vAlign w:val="center"/>
          </w:tcPr>
          <w:p w14:paraId="66C5EBEE">
            <w:pPr>
              <w:spacing w:line="400" w:lineRule="exact"/>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投标报价（小写）</w:t>
            </w:r>
          </w:p>
        </w:tc>
        <w:tc>
          <w:tcPr>
            <w:tcW w:w="7655" w:type="dxa"/>
            <w:gridSpan w:val="4"/>
            <w:vAlign w:val="center"/>
          </w:tcPr>
          <w:p w14:paraId="7202C6ED">
            <w:pPr>
              <w:spacing w:line="400" w:lineRule="exact"/>
              <w:jc w:val="center"/>
              <w:rPr>
                <w:rFonts w:hint="eastAsia" w:ascii="仿宋" w:hAnsi="仿宋" w:eastAsia="仿宋" w:cs="仿宋"/>
                <w:color w:val="auto"/>
                <w:sz w:val="24"/>
                <w:highlight w:val="none"/>
              </w:rPr>
            </w:pPr>
          </w:p>
        </w:tc>
      </w:tr>
      <w:tr w14:paraId="2528A4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6912" w:type="dxa"/>
            <w:gridSpan w:val="4"/>
            <w:vAlign w:val="center"/>
          </w:tcPr>
          <w:p w14:paraId="43C7330C">
            <w:pPr>
              <w:spacing w:line="400" w:lineRule="exact"/>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投标报价（大写）</w:t>
            </w:r>
          </w:p>
        </w:tc>
        <w:tc>
          <w:tcPr>
            <w:tcW w:w="7655" w:type="dxa"/>
            <w:gridSpan w:val="4"/>
            <w:vAlign w:val="center"/>
          </w:tcPr>
          <w:p w14:paraId="059D0067">
            <w:pPr>
              <w:spacing w:line="400" w:lineRule="exact"/>
              <w:jc w:val="center"/>
              <w:rPr>
                <w:rFonts w:hint="eastAsia" w:ascii="仿宋" w:hAnsi="仿宋" w:eastAsia="仿宋" w:cs="仿宋"/>
                <w:color w:val="auto"/>
                <w:sz w:val="24"/>
                <w:highlight w:val="none"/>
              </w:rPr>
            </w:pPr>
          </w:p>
        </w:tc>
      </w:tr>
    </w:tbl>
    <w:p w14:paraId="5D6691A7">
      <w:pPr>
        <w:snapToGrid w:val="0"/>
        <w:spacing w:line="400" w:lineRule="exact"/>
        <w:ind w:left="480" w:firstLine="9120" w:firstLineChars="3800"/>
        <w:rPr>
          <w:rFonts w:hint="eastAsia" w:ascii="仿宋" w:hAnsi="仿宋" w:eastAsia="仿宋" w:cs="仿宋"/>
          <w:b/>
          <w:color w:val="auto"/>
          <w:kern w:val="0"/>
          <w:sz w:val="24"/>
          <w:highlight w:val="none"/>
          <w:lang w:val="zh-CN"/>
        </w:rPr>
      </w:pPr>
      <w:r>
        <w:rPr>
          <w:rFonts w:hint="eastAsia" w:ascii="仿宋" w:hAnsi="仿宋" w:eastAsia="仿宋" w:cs="仿宋"/>
          <w:color w:val="auto"/>
          <w:sz w:val="24"/>
          <w:highlight w:val="none"/>
          <w:lang w:eastAsia="zh-CN"/>
        </w:rPr>
        <w:t>投标人</w:t>
      </w:r>
      <w:r>
        <w:rPr>
          <w:rFonts w:hint="eastAsia" w:ascii="仿宋" w:hAnsi="仿宋" w:eastAsia="仿宋" w:cs="仿宋"/>
          <w:color w:val="auto"/>
          <w:sz w:val="24"/>
          <w:highlight w:val="none"/>
        </w:rPr>
        <w:t>名称（电子签名）：</w:t>
      </w:r>
    </w:p>
    <w:p w14:paraId="6A26B1CA">
      <w:pPr>
        <w:pStyle w:val="80"/>
        <w:spacing w:line="400" w:lineRule="exact"/>
        <w:ind w:firstLine="9600" w:firstLineChars="4000"/>
        <w:rPr>
          <w:rFonts w:hint="eastAsia"/>
          <w:color w:val="auto"/>
          <w:highlight w:val="none"/>
          <w:lang w:val="zh-CN"/>
        </w:rPr>
      </w:pPr>
      <w:r>
        <w:rPr>
          <w:rFonts w:hint="eastAsia" w:ascii="仿宋" w:hAnsi="仿宋" w:eastAsia="仿宋" w:cs="仿宋"/>
          <w:color w:val="auto"/>
          <w:sz w:val="24"/>
          <w:highlight w:val="none"/>
        </w:rPr>
        <w:t>日期：  年   月   日</w:t>
      </w:r>
    </w:p>
    <w:p w14:paraId="76587B05">
      <w:pPr>
        <w:snapToGrid w:val="0"/>
        <w:spacing w:line="400" w:lineRule="exact"/>
        <w:ind w:left="480"/>
        <w:rPr>
          <w:rFonts w:hint="eastAsia" w:ascii="仿宋" w:hAnsi="仿宋" w:eastAsia="仿宋" w:cs="仿宋"/>
          <w:b/>
          <w:color w:val="auto"/>
          <w:kern w:val="0"/>
          <w:sz w:val="24"/>
          <w:highlight w:val="none"/>
          <w:lang w:val="zh-CN"/>
        </w:rPr>
      </w:pPr>
      <w:r>
        <w:rPr>
          <w:rFonts w:hint="eastAsia" w:ascii="仿宋" w:hAnsi="仿宋" w:eastAsia="仿宋" w:cs="仿宋"/>
          <w:b/>
          <w:color w:val="auto"/>
          <w:kern w:val="0"/>
          <w:sz w:val="24"/>
          <w:highlight w:val="none"/>
          <w:lang w:val="zh-CN"/>
        </w:rPr>
        <w:t>注：</w:t>
      </w:r>
    </w:p>
    <w:p w14:paraId="0D046B98">
      <w:pPr>
        <w:spacing w:line="400" w:lineRule="exact"/>
        <w:ind w:left="-2" w:leftChars="-1" w:firstLine="480" w:firstLineChars="2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1、投标人需按本表格式填写</w:t>
      </w:r>
      <w:r>
        <w:rPr>
          <w:rFonts w:hint="eastAsia" w:ascii="仿宋" w:hAnsi="仿宋" w:eastAsia="仿宋" w:cs="仿宋"/>
          <w:b/>
          <w:color w:val="auto"/>
          <w:kern w:val="0"/>
          <w:sz w:val="24"/>
          <w:highlight w:val="none"/>
          <w:lang w:val="zh-CN"/>
        </w:rPr>
        <w:t>，</w:t>
      </w:r>
      <w:r>
        <w:rPr>
          <w:rFonts w:hint="eastAsia" w:ascii="仿宋" w:hAnsi="仿宋" w:eastAsia="仿宋" w:cs="仿宋"/>
          <w:b/>
          <w:color w:val="auto"/>
          <w:kern w:val="0"/>
          <w:sz w:val="24"/>
          <w:highlight w:val="none"/>
        </w:rPr>
        <w:t>否则视为</w:t>
      </w:r>
      <w:r>
        <w:rPr>
          <w:rFonts w:hint="eastAsia" w:ascii="仿宋" w:hAnsi="仿宋" w:eastAsia="仿宋" w:cs="仿宋"/>
          <w:b/>
          <w:color w:val="auto"/>
          <w:sz w:val="24"/>
          <w:highlight w:val="none"/>
        </w:rPr>
        <w:t>投标文件含有采购人不能接受的附加条件，投标无效</w:t>
      </w:r>
      <w:r>
        <w:rPr>
          <w:rFonts w:hint="eastAsia" w:ascii="仿宋" w:hAnsi="仿宋" w:eastAsia="仿宋" w:cs="仿宋"/>
          <w:color w:val="auto"/>
          <w:kern w:val="0"/>
          <w:sz w:val="24"/>
          <w:highlight w:val="none"/>
          <w:lang w:val="zh-CN"/>
        </w:rPr>
        <w:t>。</w:t>
      </w:r>
    </w:p>
    <w:p w14:paraId="3D31D6F3">
      <w:pPr>
        <w:spacing w:line="400" w:lineRule="exact"/>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2、有关本项目实施所涉及的一切费用均计入报价。</w:t>
      </w:r>
      <w:r>
        <w:rPr>
          <w:rFonts w:hint="eastAsia" w:ascii="仿宋" w:hAnsi="仿宋" w:eastAsia="仿宋" w:cs="仿宋"/>
          <w:b/>
          <w:color w:val="auto"/>
          <w:kern w:val="0"/>
          <w:sz w:val="24"/>
          <w:highlight w:val="none"/>
          <w:lang w:val="zh-CN"/>
        </w:rPr>
        <w:t>采购人将以合同形式有偿取得货物或服务，不接受投标人给予的赠品、回扣或者与采购无关的其他商品、服务</w:t>
      </w:r>
      <w:r>
        <w:rPr>
          <w:rFonts w:hint="eastAsia" w:ascii="仿宋" w:hAnsi="仿宋" w:eastAsia="仿宋" w:cs="仿宋"/>
          <w:color w:val="auto"/>
          <w:kern w:val="0"/>
          <w:sz w:val="24"/>
          <w:highlight w:val="none"/>
          <w:lang w:val="zh-CN"/>
        </w:rPr>
        <w:t>，</w:t>
      </w:r>
      <w:r>
        <w:rPr>
          <w:rFonts w:hint="eastAsia" w:ascii="仿宋" w:hAnsi="仿宋" w:eastAsia="仿宋" w:cs="仿宋"/>
          <w:b/>
          <w:color w:val="auto"/>
          <w:kern w:val="0"/>
          <w:sz w:val="24"/>
          <w:highlight w:val="none"/>
          <w:lang w:val="zh-CN"/>
        </w:rPr>
        <w:t>不得出现“0元”“免费赠送”等形式的无偿报价，</w:t>
      </w:r>
      <w:r>
        <w:rPr>
          <w:rFonts w:hint="eastAsia" w:ascii="仿宋" w:hAnsi="仿宋" w:eastAsia="仿宋" w:cs="仿宋"/>
          <w:b/>
          <w:color w:val="auto"/>
          <w:kern w:val="0"/>
          <w:sz w:val="24"/>
          <w:highlight w:val="none"/>
        </w:rPr>
        <w:t>否则视为</w:t>
      </w:r>
      <w:r>
        <w:rPr>
          <w:rFonts w:hint="eastAsia" w:ascii="仿宋" w:hAnsi="仿宋" w:eastAsia="仿宋" w:cs="仿宋"/>
          <w:b/>
          <w:color w:val="auto"/>
          <w:sz w:val="24"/>
          <w:highlight w:val="none"/>
        </w:rPr>
        <w:t>投标文件含有采购人不能接受的附加条件，投标无效</w:t>
      </w:r>
      <w:r>
        <w:rPr>
          <w:rFonts w:hint="eastAsia" w:ascii="仿宋" w:hAnsi="仿宋" w:eastAsia="仿宋" w:cs="仿宋"/>
          <w:b/>
          <w:color w:val="auto"/>
          <w:kern w:val="0"/>
          <w:sz w:val="24"/>
          <w:highlight w:val="none"/>
          <w:lang w:val="zh-CN"/>
        </w:rPr>
        <w:t>；采购内容未包含在《开标一览表（报价表）》名称栏中，投标人不能作出合理解释的，</w:t>
      </w:r>
      <w:r>
        <w:rPr>
          <w:rFonts w:hint="eastAsia" w:ascii="仿宋" w:hAnsi="仿宋" w:eastAsia="仿宋" w:cs="仿宋"/>
          <w:b/>
          <w:color w:val="auto"/>
          <w:kern w:val="0"/>
          <w:sz w:val="24"/>
          <w:highlight w:val="none"/>
        </w:rPr>
        <w:t>视为</w:t>
      </w:r>
      <w:r>
        <w:rPr>
          <w:rFonts w:hint="eastAsia" w:ascii="仿宋" w:hAnsi="仿宋" w:eastAsia="仿宋" w:cs="仿宋"/>
          <w:b/>
          <w:color w:val="auto"/>
          <w:sz w:val="24"/>
          <w:highlight w:val="none"/>
        </w:rPr>
        <w:t>投标文件含有采购人不能接受的附加条件的，投标无效。</w:t>
      </w:r>
    </w:p>
    <w:p w14:paraId="3603BCD7">
      <w:pPr>
        <w:snapToGrid w:val="0"/>
        <w:spacing w:line="400" w:lineRule="exact"/>
        <w:ind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3、特别提示：采购代理机构将对项目名称和项目编号，中标供应商名称、地址和中标金额，主要中标标的名称、品牌（如有）、规格型号、数量、单价等予以公示。</w:t>
      </w:r>
    </w:p>
    <w:p w14:paraId="223CC4F9">
      <w:pPr>
        <w:snapToGrid w:val="0"/>
        <w:spacing w:line="400" w:lineRule="exact"/>
        <w:ind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szCs w:val="22"/>
          <w:highlight w:val="none"/>
          <w:lang w:val="zh-CN"/>
        </w:rPr>
        <w:t>4、</w:t>
      </w:r>
      <w:r>
        <w:rPr>
          <w:rFonts w:hint="eastAsia" w:ascii="仿宋" w:hAnsi="仿宋" w:eastAsia="仿宋" w:cs="仿宋"/>
          <w:color w:val="auto"/>
          <w:kern w:val="0"/>
          <w:sz w:val="24"/>
          <w:highlight w:val="none"/>
          <w:lang w:val="zh-CN"/>
        </w:rPr>
        <w:t>符合招标文件中列明的可享受中小企业扶持政策的投标人，请填写中小企业声明函。注：投标人提供的中小企业声明函内容不实的，属于提供虚假材料谋取中标、成交，依照《中华人民共和国政府采购法》等国家有关规定追究相应责任。</w:t>
      </w:r>
    </w:p>
    <w:p w14:paraId="02420186">
      <w:pPr>
        <w:spacing w:line="400" w:lineRule="exact"/>
        <w:ind w:firstLine="482" w:firstLineChars="200"/>
        <w:rPr>
          <w:rFonts w:hint="eastAsia" w:ascii="仿宋" w:hAnsi="仿宋" w:eastAsia="仿宋" w:cs="仿宋"/>
          <w:b/>
          <w:color w:val="auto"/>
          <w:kern w:val="0"/>
          <w:sz w:val="24"/>
          <w:highlight w:val="none"/>
        </w:rPr>
      </w:pPr>
    </w:p>
    <w:p w14:paraId="2B7DA668">
      <w:pPr>
        <w:pStyle w:val="692"/>
        <w:keepNext w:val="0"/>
        <w:pageBreakBefore w:val="0"/>
        <w:tabs>
          <w:tab w:val="clear" w:pos="720"/>
        </w:tabs>
        <w:snapToGrid w:val="0"/>
        <w:spacing w:before="120" w:after="120" w:line="400" w:lineRule="exact"/>
        <w:ind w:firstLine="643"/>
        <w:outlineLvl w:val="9"/>
        <w:rPr>
          <w:rFonts w:hint="eastAsia" w:ascii="仿宋" w:hAnsi="仿宋" w:eastAsia="仿宋" w:cs="仿宋"/>
          <w:color w:val="auto"/>
          <w:kern w:val="2"/>
          <w:sz w:val="32"/>
          <w:szCs w:val="32"/>
          <w:highlight w:val="none"/>
        </w:rPr>
      </w:pPr>
    </w:p>
    <w:p w14:paraId="4DC30ACE">
      <w:pPr>
        <w:pStyle w:val="692"/>
        <w:keepNext w:val="0"/>
        <w:pageBreakBefore w:val="0"/>
        <w:tabs>
          <w:tab w:val="clear" w:pos="720"/>
        </w:tabs>
        <w:snapToGrid w:val="0"/>
        <w:spacing w:before="120" w:after="120" w:line="400" w:lineRule="exact"/>
        <w:ind w:firstLine="643"/>
        <w:outlineLvl w:val="9"/>
        <w:rPr>
          <w:rFonts w:hint="eastAsia" w:ascii="仿宋" w:hAnsi="仿宋" w:eastAsia="仿宋" w:cs="仿宋"/>
          <w:color w:val="auto"/>
          <w:kern w:val="2"/>
          <w:sz w:val="32"/>
          <w:szCs w:val="32"/>
          <w:highlight w:val="none"/>
        </w:rPr>
        <w:sectPr>
          <w:pgSz w:w="16838" w:h="11906" w:orient="landscape"/>
          <w:pgMar w:top="1814" w:right="1474" w:bottom="1814" w:left="1474" w:header="851" w:footer="992" w:gutter="0"/>
          <w:cols w:space="720" w:num="1"/>
          <w:docGrid w:linePitch="312" w:charSpace="0"/>
        </w:sectPr>
      </w:pPr>
    </w:p>
    <w:p w14:paraId="7404421B">
      <w:pPr>
        <w:pStyle w:val="692"/>
        <w:keepNext w:val="0"/>
        <w:pageBreakBefore w:val="0"/>
        <w:tabs>
          <w:tab w:val="clear" w:pos="720"/>
        </w:tabs>
        <w:snapToGrid w:val="0"/>
        <w:spacing w:before="120" w:after="120" w:line="400" w:lineRule="exact"/>
        <w:ind w:firstLine="643"/>
        <w:outlineLvl w:val="9"/>
        <w:rPr>
          <w:rFonts w:hint="eastAsia" w:ascii="仿宋" w:hAnsi="仿宋" w:eastAsia="仿宋" w:cs="仿宋"/>
          <w:color w:val="auto"/>
          <w:kern w:val="2"/>
          <w:sz w:val="32"/>
          <w:szCs w:val="32"/>
          <w:highlight w:val="none"/>
        </w:rPr>
      </w:pPr>
    </w:p>
    <w:p w14:paraId="39C659EF">
      <w:pPr>
        <w:pStyle w:val="692"/>
        <w:keepNext w:val="0"/>
        <w:pageBreakBefore w:val="0"/>
        <w:tabs>
          <w:tab w:val="clear" w:pos="720"/>
        </w:tabs>
        <w:snapToGrid w:val="0"/>
        <w:spacing w:before="120" w:after="120" w:line="400" w:lineRule="exact"/>
        <w:ind w:firstLine="643"/>
        <w:outlineLvl w:val="9"/>
        <w:rPr>
          <w:rFonts w:hint="eastAsia" w:ascii="仿宋" w:hAnsi="仿宋" w:eastAsia="仿宋" w:cs="仿宋"/>
          <w:color w:val="auto"/>
          <w:sz w:val="32"/>
          <w:szCs w:val="32"/>
          <w:highlight w:val="none"/>
        </w:rPr>
      </w:pPr>
      <w:r>
        <w:rPr>
          <w:rFonts w:hint="eastAsia" w:ascii="仿宋" w:hAnsi="仿宋" w:eastAsia="仿宋" w:cs="仿宋"/>
          <w:color w:val="auto"/>
          <w:kern w:val="2"/>
          <w:sz w:val="32"/>
          <w:szCs w:val="32"/>
          <w:highlight w:val="none"/>
        </w:rPr>
        <w:t>二、</w:t>
      </w:r>
      <w:r>
        <w:rPr>
          <w:rFonts w:hint="eastAsia" w:ascii="仿宋" w:hAnsi="仿宋" w:eastAsia="仿宋" w:cs="仿宋"/>
          <w:color w:val="auto"/>
          <w:sz w:val="32"/>
          <w:szCs w:val="32"/>
          <w:highlight w:val="none"/>
        </w:rPr>
        <w:t>中小企业声明函</w:t>
      </w:r>
      <w:bookmarkStart w:id="47" w:name="_Hlk101259491"/>
      <w:r>
        <w:rPr>
          <w:rFonts w:hint="eastAsia" w:ascii="仿宋" w:hAnsi="仿宋" w:eastAsia="仿宋" w:cs="仿宋"/>
          <w:color w:val="auto"/>
          <w:sz w:val="32"/>
          <w:szCs w:val="32"/>
          <w:highlight w:val="none"/>
        </w:rPr>
        <w:t>（如有）</w:t>
      </w:r>
      <w:bookmarkEnd w:id="47"/>
    </w:p>
    <w:p w14:paraId="196C3098">
      <w:pPr>
        <w:widowControl/>
        <w:spacing w:line="400" w:lineRule="exact"/>
        <w:ind w:firstLine="120" w:firstLineChars="50"/>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招标公告落实政府采购政策需满足的资格要求为“无”即本项目或标项未预留份额专门面向中小企业时，符合《政府采购促进中小企业发展管理办法》规定的小微企业拟享受价格扣除政策的，需提供中小企业声明函（附件7）。]</w:t>
      </w:r>
    </w:p>
    <w:p w14:paraId="36915F90">
      <w:pPr>
        <w:pStyle w:val="80"/>
        <w:spacing w:line="400" w:lineRule="exact"/>
        <w:rPr>
          <w:rFonts w:hint="eastAsia" w:ascii="仿宋" w:hAnsi="仿宋" w:eastAsia="仿宋" w:cs="仿宋"/>
          <w:b/>
          <w:color w:val="auto"/>
          <w:sz w:val="24"/>
          <w:highlight w:val="none"/>
        </w:rPr>
      </w:pPr>
    </w:p>
    <w:p w14:paraId="582A39A9">
      <w:pPr>
        <w:pStyle w:val="81"/>
        <w:spacing w:line="400" w:lineRule="exact"/>
        <w:rPr>
          <w:rFonts w:hint="eastAsia" w:ascii="仿宋" w:hAnsi="仿宋" w:eastAsia="仿宋" w:cs="仿宋"/>
          <w:b/>
          <w:color w:val="auto"/>
          <w:sz w:val="24"/>
          <w:highlight w:val="none"/>
        </w:rPr>
      </w:pPr>
    </w:p>
    <w:p w14:paraId="0A47051B">
      <w:pPr>
        <w:spacing w:line="400" w:lineRule="exact"/>
        <w:rPr>
          <w:rFonts w:hint="eastAsia" w:ascii="仿宋" w:hAnsi="仿宋" w:eastAsia="仿宋" w:cs="仿宋"/>
          <w:b/>
          <w:color w:val="auto"/>
          <w:sz w:val="24"/>
          <w:highlight w:val="none"/>
        </w:rPr>
      </w:pPr>
    </w:p>
    <w:p w14:paraId="1201B36D">
      <w:pPr>
        <w:pStyle w:val="80"/>
        <w:spacing w:line="400" w:lineRule="exact"/>
        <w:rPr>
          <w:rFonts w:hint="eastAsia" w:ascii="仿宋" w:hAnsi="仿宋" w:eastAsia="仿宋" w:cs="仿宋"/>
          <w:b/>
          <w:color w:val="auto"/>
          <w:sz w:val="24"/>
          <w:highlight w:val="none"/>
        </w:rPr>
      </w:pPr>
    </w:p>
    <w:p w14:paraId="7D261EA9">
      <w:pPr>
        <w:pStyle w:val="81"/>
        <w:spacing w:line="400" w:lineRule="exact"/>
        <w:rPr>
          <w:rFonts w:hint="eastAsia"/>
          <w:color w:val="auto"/>
          <w:highlight w:val="none"/>
        </w:rPr>
      </w:pPr>
    </w:p>
    <w:p w14:paraId="78D52A82">
      <w:pPr>
        <w:pStyle w:val="81"/>
        <w:spacing w:line="400" w:lineRule="exact"/>
        <w:rPr>
          <w:rFonts w:hint="eastAsia"/>
          <w:color w:val="auto"/>
          <w:highlight w:val="none"/>
        </w:rPr>
      </w:pPr>
    </w:p>
    <w:p w14:paraId="3941EE2F">
      <w:pPr>
        <w:widowControl/>
        <w:adjustRightInd w:val="0"/>
        <w:spacing w:line="400" w:lineRule="exact"/>
        <w:ind w:firstLine="161" w:firstLineChars="50"/>
        <w:jc w:val="center"/>
        <w:rPr>
          <w:rFonts w:hint="eastAsia" w:ascii="仿宋" w:hAnsi="仿宋" w:eastAsia="仿宋" w:cs="仿宋"/>
          <w:b/>
          <w:color w:val="auto"/>
          <w:sz w:val="24"/>
          <w:highlight w:val="none"/>
        </w:rPr>
      </w:pPr>
      <w:r>
        <w:rPr>
          <w:rFonts w:hint="default" w:ascii="仿宋" w:hAnsi="仿宋" w:eastAsia="仿宋" w:cs="仿宋"/>
          <w:b/>
          <w:bCs/>
          <w:i w:val="0"/>
          <w:iCs w:val="0"/>
          <w:color w:val="auto"/>
          <w:kern w:val="2"/>
          <w:sz w:val="32"/>
          <w:szCs w:val="32"/>
          <w:highlight w:val="none"/>
          <w:vertAlign w:val="baseline"/>
          <w:lang w:val="en-US" w:eastAsia="zh-CN" w:bidi="ar-SA"/>
        </w:rPr>
        <w:t>三、残疾人福利性单位声明函（如有）</w:t>
      </w:r>
    </w:p>
    <w:p w14:paraId="4A7A750E">
      <w:pPr>
        <w:widowControl/>
        <w:autoSpaceDE w:val="0"/>
        <w:autoSpaceDN w:val="0"/>
        <w:adjustRightInd w:val="0"/>
        <w:spacing w:line="400" w:lineRule="exact"/>
        <w:ind w:firstLine="120" w:firstLineChars="50"/>
        <w:jc w:val="left"/>
        <w:rPr>
          <w:rFonts w:hint="eastAsia" w:ascii="仿宋" w:hAnsi="仿宋" w:eastAsia="仿宋" w:cs="仿宋"/>
          <w:b/>
          <w:color w:val="auto"/>
          <w:sz w:val="24"/>
          <w:highlight w:val="none"/>
        </w:rPr>
      </w:pPr>
      <w:r>
        <w:rPr>
          <w:rFonts w:hint="default" w:ascii="仿宋" w:hAnsi="仿宋" w:eastAsia="仿宋" w:cs="仿宋"/>
          <w:b/>
          <w:bCs/>
          <w:i w:val="0"/>
          <w:iCs w:val="0"/>
          <w:snapToGrid w:val="0"/>
          <w:color w:val="auto"/>
          <w:kern w:val="2"/>
          <w:sz w:val="24"/>
          <w:szCs w:val="21"/>
          <w:highlight w:val="none"/>
          <w:vertAlign w:val="baseline"/>
          <w:lang w:val="zh-CN" w:eastAsia="zh-CN" w:bidi="ar-SA"/>
        </w:rPr>
        <w:t>[符合条件的残疾人福利性单位，提供残疾人福利性单位声明函(附件</w:t>
      </w:r>
      <w:r>
        <w:rPr>
          <w:rFonts w:hint="eastAsia" w:ascii="仿宋" w:hAnsi="仿宋" w:eastAsia="仿宋" w:cs="仿宋"/>
          <w:b/>
          <w:bCs/>
          <w:i w:val="0"/>
          <w:iCs w:val="0"/>
          <w:snapToGrid w:val="0"/>
          <w:color w:val="auto"/>
          <w:kern w:val="2"/>
          <w:sz w:val="24"/>
          <w:szCs w:val="21"/>
          <w:highlight w:val="none"/>
          <w:vertAlign w:val="baseline"/>
          <w:lang w:val="en-US" w:eastAsia="zh-CN" w:bidi="ar-SA"/>
        </w:rPr>
        <w:t>6</w:t>
      </w:r>
      <w:r>
        <w:rPr>
          <w:rFonts w:hint="default" w:ascii="仿宋" w:hAnsi="仿宋" w:eastAsia="仿宋" w:cs="仿宋"/>
          <w:b/>
          <w:bCs/>
          <w:i w:val="0"/>
          <w:iCs w:val="0"/>
          <w:snapToGrid w:val="0"/>
          <w:color w:val="auto"/>
          <w:kern w:val="2"/>
          <w:sz w:val="24"/>
          <w:szCs w:val="21"/>
          <w:highlight w:val="none"/>
          <w:vertAlign w:val="baseline"/>
          <w:lang w:val="zh-CN" w:eastAsia="zh-CN" w:bidi="ar-SA"/>
        </w:rPr>
        <w:t>)，否则不需要提供。]</w:t>
      </w:r>
    </w:p>
    <w:p w14:paraId="0B8A2CF3">
      <w:pPr>
        <w:pStyle w:val="80"/>
        <w:widowControl/>
        <w:numPr>
          <w:ilvl w:val="0"/>
          <w:numId w:val="0"/>
        </w:numPr>
        <w:spacing w:line="400" w:lineRule="exact"/>
        <w:ind w:firstLine="120" w:firstLineChars="50"/>
        <w:jc w:val="left"/>
        <w:rPr>
          <w:rFonts w:hint="eastAsia" w:ascii="仿宋" w:hAnsi="仿宋" w:eastAsia="仿宋" w:cs="仿宋"/>
          <w:b/>
          <w:color w:val="auto"/>
          <w:sz w:val="24"/>
          <w:highlight w:val="none"/>
        </w:rPr>
      </w:pPr>
    </w:p>
    <w:p w14:paraId="41A8006F">
      <w:pPr>
        <w:pStyle w:val="81"/>
        <w:widowControl/>
        <w:numPr>
          <w:ilvl w:val="0"/>
          <w:numId w:val="0"/>
        </w:numPr>
        <w:spacing w:line="400" w:lineRule="exact"/>
        <w:ind w:firstLine="120" w:firstLineChars="50"/>
        <w:jc w:val="left"/>
        <w:rPr>
          <w:rFonts w:hint="eastAsia" w:ascii="仿宋" w:hAnsi="仿宋" w:eastAsia="仿宋" w:cs="仿宋"/>
          <w:b/>
          <w:color w:val="auto"/>
          <w:sz w:val="24"/>
          <w:highlight w:val="none"/>
        </w:rPr>
      </w:pPr>
    </w:p>
    <w:p w14:paraId="2EF31CF3">
      <w:pPr>
        <w:pStyle w:val="692"/>
        <w:keepNext w:val="0"/>
        <w:pageBreakBefore w:val="0"/>
        <w:tabs>
          <w:tab w:val="clear" w:pos="720"/>
        </w:tabs>
        <w:snapToGrid w:val="0"/>
        <w:spacing w:before="120" w:after="120" w:line="400" w:lineRule="exact"/>
        <w:ind w:firstLine="643"/>
        <w:outlineLvl w:val="9"/>
        <w:rPr>
          <w:rFonts w:hint="eastAsia" w:ascii="仿宋" w:hAnsi="仿宋" w:eastAsia="仿宋" w:cs="仿宋"/>
          <w:b w:val="0"/>
          <w:color w:val="auto"/>
          <w:sz w:val="32"/>
          <w:szCs w:val="32"/>
          <w:highlight w:val="none"/>
        </w:rPr>
      </w:pPr>
    </w:p>
    <w:p w14:paraId="4C5D0F58">
      <w:pPr>
        <w:spacing w:line="400" w:lineRule="exact"/>
        <w:ind w:right="420" w:firstLine="3614" w:firstLineChars="1000"/>
        <w:rPr>
          <w:rFonts w:hint="eastAsia" w:ascii="仿宋" w:hAnsi="仿宋" w:eastAsia="仿宋" w:cs="仿宋"/>
          <w:b/>
          <w:color w:val="auto"/>
          <w:kern w:val="0"/>
          <w:sz w:val="36"/>
          <w:szCs w:val="36"/>
          <w:highlight w:val="none"/>
        </w:rPr>
      </w:pPr>
    </w:p>
    <w:p w14:paraId="215156C5">
      <w:pPr>
        <w:spacing w:line="400" w:lineRule="exact"/>
        <w:ind w:right="420" w:firstLine="3614" w:firstLineChars="1000"/>
        <w:rPr>
          <w:rFonts w:hint="eastAsia" w:ascii="仿宋" w:hAnsi="仿宋" w:eastAsia="仿宋" w:cs="仿宋"/>
          <w:b/>
          <w:color w:val="auto"/>
          <w:kern w:val="0"/>
          <w:sz w:val="36"/>
          <w:szCs w:val="36"/>
          <w:highlight w:val="none"/>
        </w:rPr>
      </w:pPr>
    </w:p>
    <w:p w14:paraId="0D579A18">
      <w:pPr>
        <w:spacing w:line="400" w:lineRule="exact"/>
        <w:ind w:right="420" w:firstLine="3614" w:firstLineChars="1000"/>
        <w:rPr>
          <w:rFonts w:hint="eastAsia" w:ascii="仿宋" w:hAnsi="仿宋" w:eastAsia="仿宋" w:cs="仿宋"/>
          <w:b/>
          <w:color w:val="auto"/>
          <w:kern w:val="0"/>
          <w:sz w:val="36"/>
          <w:szCs w:val="36"/>
          <w:highlight w:val="none"/>
        </w:rPr>
      </w:pPr>
    </w:p>
    <w:p w14:paraId="0C5E1791">
      <w:pPr>
        <w:spacing w:line="400" w:lineRule="exact"/>
        <w:ind w:right="420" w:firstLine="3614" w:firstLineChars="1000"/>
        <w:rPr>
          <w:rFonts w:hint="eastAsia" w:ascii="仿宋" w:hAnsi="仿宋" w:eastAsia="仿宋" w:cs="仿宋"/>
          <w:b/>
          <w:color w:val="auto"/>
          <w:kern w:val="0"/>
          <w:sz w:val="36"/>
          <w:szCs w:val="36"/>
          <w:highlight w:val="none"/>
        </w:rPr>
      </w:pPr>
    </w:p>
    <w:p w14:paraId="493B4300">
      <w:pPr>
        <w:spacing w:line="400" w:lineRule="exact"/>
        <w:ind w:right="420" w:firstLine="3614" w:firstLineChars="1000"/>
        <w:rPr>
          <w:rFonts w:hint="eastAsia" w:ascii="仿宋" w:hAnsi="仿宋" w:eastAsia="仿宋" w:cs="仿宋"/>
          <w:b/>
          <w:color w:val="auto"/>
          <w:kern w:val="0"/>
          <w:sz w:val="36"/>
          <w:szCs w:val="36"/>
          <w:highlight w:val="none"/>
        </w:rPr>
      </w:pPr>
    </w:p>
    <w:p w14:paraId="15BBA26B">
      <w:pPr>
        <w:spacing w:line="400" w:lineRule="exact"/>
        <w:ind w:right="420" w:firstLine="3614" w:firstLineChars="1000"/>
        <w:rPr>
          <w:rFonts w:hint="eastAsia" w:ascii="仿宋" w:hAnsi="仿宋" w:eastAsia="仿宋" w:cs="仿宋"/>
          <w:b/>
          <w:color w:val="auto"/>
          <w:kern w:val="0"/>
          <w:sz w:val="36"/>
          <w:szCs w:val="36"/>
          <w:highlight w:val="none"/>
        </w:rPr>
      </w:pPr>
    </w:p>
    <w:p w14:paraId="1E748AAB">
      <w:pPr>
        <w:pStyle w:val="2"/>
        <w:keepNext w:val="0"/>
        <w:keepLines w:val="0"/>
        <w:pageBreakBefore/>
        <w:widowControl/>
        <w:spacing w:before="100" w:beforeAutospacing="1" w:after="100" w:afterAutospacing="1" w:line="400" w:lineRule="exact"/>
        <w:ind w:left="1290" w:firstLine="3092" w:firstLineChars="700"/>
        <w:rPr>
          <w:rFonts w:hint="eastAsia" w:ascii="仿宋" w:hAnsi="仿宋" w:eastAsia="仿宋" w:cs="仿宋"/>
          <w:color w:val="auto"/>
          <w:highlight w:val="none"/>
        </w:rPr>
      </w:pPr>
      <w:bookmarkStart w:id="48" w:name="_Toc465665161"/>
      <w:r>
        <w:rPr>
          <w:rFonts w:hint="eastAsia" w:ascii="仿宋" w:hAnsi="仿宋" w:eastAsia="仿宋" w:cs="仿宋"/>
          <w:color w:val="auto"/>
          <w:highlight w:val="none"/>
        </w:rPr>
        <w:t>附件</w:t>
      </w:r>
      <w:bookmarkEnd w:id="48"/>
    </w:p>
    <w:p w14:paraId="49ADCCFA">
      <w:pPr>
        <w:spacing w:line="400" w:lineRule="exact"/>
        <w:rPr>
          <w:rFonts w:hint="eastAsia" w:ascii="仿宋" w:hAnsi="仿宋" w:eastAsia="仿宋" w:cs="仿宋"/>
          <w:b/>
          <w:color w:val="auto"/>
          <w:sz w:val="24"/>
          <w:highlight w:val="none"/>
        </w:rPr>
      </w:pPr>
    </w:p>
    <w:p w14:paraId="326B8103">
      <w:pPr>
        <w:spacing w:line="400" w:lineRule="exact"/>
        <w:jc w:val="left"/>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附件</w:t>
      </w:r>
      <w:r>
        <w:rPr>
          <w:rFonts w:hint="eastAsia" w:ascii="仿宋" w:hAnsi="仿宋" w:eastAsia="仿宋" w:cs="仿宋"/>
          <w:b/>
          <w:color w:val="auto"/>
          <w:spacing w:val="6"/>
          <w:sz w:val="32"/>
          <w:szCs w:val="32"/>
          <w:highlight w:val="none"/>
          <w:lang w:val="en-US" w:eastAsia="zh-CN"/>
        </w:rPr>
        <w:t>1</w:t>
      </w:r>
      <w:r>
        <w:rPr>
          <w:rFonts w:hint="eastAsia" w:ascii="仿宋" w:hAnsi="仿宋" w:eastAsia="仿宋" w:cs="仿宋"/>
          <w:b/>
          <w:color w:val="auto"/>
          <w:spacing w:val="6"/>
          <w:sz w:val="32"/>
          <w:szCs w:val="32"/>
          <w:highlight w:val="none"/>
        </w:rPr>
        <w:t>：质疑函范本及制作说明</w:t>
      </w:r>
    </w:p>
    <w:p w14:paraId="578A5311">
      <w:pPr>
        <w:spacing w:line="400" w:lineRule="exact"/>
        <w:jc w:val="center"/>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质疑函范本</w:t>
      </w:r>
    </w:p>
    <w:p w14:paraId="66B74E26">
      <w:pPr>
        <w:snapToGrid w:val="0"/>
        <w:spacing w:before="240" w:beforeLines="100" w:line="400" w:lineRule="exact"/>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一、质疑供应商基本信息</w:t>
      </w:r>
    </w:p>
    <w:p w14:paraId="179DCC76">
      <w:pPr>
        <w:snapToGrid w:val="0"/>
        <w:spacing w:line="400" w:lineRule="exact"/>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质疑供应商：</w:t>
      </w:r>
      <w:r>
        <w:rPr>
          <w:rFonts w:hint="eastAsia" w:ascii="仿宋" w:hAnsi="仿宋" w:eastAsia="仿宋" w:cs="仿宋"/>
          <w:color w:val="auto"/>
          <w:sz w:val="24"/>
          <w:highlight w:val="none"/>
          <w:u w:val="dotted"/>
        </w:rPr>
        <w:t xml:space="preserve">                                        </w:t>
      </w:r>
    </w:p>
    <w:p w14:paraId="736C5AB6">
      <w:pPr>
        <w:snapToGrid w:val="0"/>
        <w:spacing w:line="4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地址：</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p>
    <w:p w14:paraId="7A21AE6B">
      <w:pPr>
        <w:snapToGrid w:val="0"/>
        <w:spacing w:line="4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联系人：</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p>
    <w:p w14:paraId="41A8A9A8">
      <w:pPr>
        <w:snapToGrid w:val="0"/>
        <w:spacing w:line="400" w:lineRule="exact"/>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授权代表：</w:t>
      </w:r>
      <w:r>
        <w:rPr>
          <w:rFonts w:hint="eastAsia" w:ascii="仿宋" w:hAnsi="仿宋" w:eastAsia="仿宋" w:cs="仿宋"/>
          <w:color w:val="auto"/>
          <w:sz w:val="24"/>
          <w:highlight w:val="none"/>
          <w:u w:val="dotted"/>
        </w:rPr>
        <w:t xml:space="preserve">                                          </w:t>
      </w:r>
    </w:p>
    <w:p w14:paraId="478F9001">
      <w:pPr>
        <w:snapToGrid w:val="0"/>
        <w:spacing w:line="4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 xml:space="preserve"> </w:t>
      </w:r>
    </w:p>
    <w:p w14:paraId="44DE12DE">
      <w:pPr>
        <w:snapToGrid w:val="0"/>
        <w:spacing w:line="4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地址： </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p>
    <w:p w14:paraId="03D2A1D1">
      <w:pPr>
        <w:snapToGrid w:val="0"/>
        <w:spacing w:line="400" w:lineRule="exact"/>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二、质疑项目基本情况</w:t>
      </w:r>
    </w:p>
    <w:p w14:paraId="1C058392">
      <w:pPr>
        <w:snapToGrid w:val="0"/>
        <w:spacing w:line="4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质疑项目的名称：</w:t>
      </w:r>
      <w:r>
        <w:rPr>
          <w:rFonts w:hint="eastAsia" w:ascii="仿宋" w:hAnsi="仿宋" w:eastAsia="仿宋" w:cs="仿宋"/>
          <w:color w:val="auto"/>
          <w:sz w:val="24"/>
          <w:highlight w:val="none"/>
          <w:u w:val="dotted"/>
        </w:rPr>
        <w:t xml:space="preserve">                                      </w:t>
      </w:r>
    </w:p>
    <w:p w14:paraId="2FC0CCF8">
      <w:pPr>
        <w:snapToGrid w:val="0"/>
        <w:spacing w:line="4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质疑项目的编号：</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包号：</w:t>
      </w:r>
      <w:r>
        <w:rPr>
          <w:rFonts w:hint="eastAsia" w:ascii="仿宋" w:hAnsi="仿宋" w:eastAsia="仿宋" w:cs="仿宋"/>
          <w:color w:val="auto"/>
          <w:sz w:val="24"/>
          <w:highlight w:val="none"/>
          <w:u w:val="dotted"/>
        </w:rPr>
        <w:t xml:space="preserve">                 </w:t>
      </w:r>
    </w:p>
    <w:p w14:paraId="5C348487">
      <w:pPr>
        <w:snapToGrid w:val="0"/>
        <w:spacing w:line="400" w:lineRule="exact"/>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采购人名称：</w:t>
      </w:r>
      <w:r>
        <w:rPr>
          <w:rFonts w:hint="eastAsia" w:ascii="仿宋" w:hAnsi="仿宋" w:eastAsia="仿宋" w:cs="仿宋"/>
          <w:color w:val="auto"/>
          <w:sz w:val="24"/>
          <w:highlight w:val="none"/>
          <w:u w:val="dotted"/>
        </w:rPr>
        <w:t xml:space="preserve">                                         </w:t>
      </w:r>
    </w:p>
    <w:p w14:paraId="0DD46914">
      <w:pPr>
        <w:snapToGrid w:val="0"/>
        <w:spacing w:line="4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采购文件获取日期：</w:t>
      </w:r>
      <w:r>
        <w:rPr>
          <w:rFonts w:hint="eastAsia" w:ascii="仿宋" w:hAnsi="仿宋" w:eastAsia="仿宋" w:cs="仿宋"/>
          <w:color w:val="auto"/>
          <w:sz w:val="24"/>
          <w:highlight w:val="none"/>
          <w:u w:val="dotted"/>
        </w:rPr>
        <w:t xml:space="preserve">                                           </w:t>
      </w:r>
    </w:p>
    <w:p w14:paraId="4E6E0620">
      <w:pPr>
        <w:snapToGrid w:val="0"/>
        <w:spacing w:line="400" w:lineRule="exact"/>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三、质疑事项具体内容</w:t>
      </w:r>
    </w:p>
    <w:p w14:paraId="6938D764">
      <w:pPr>
        <w:snapToGrid w:val="0"/>
        <w:spacing w:line="400" w:lineRule="exact"/>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质疑事项1：</w:t>
      </w:r>
      <w:r>
        <w:rPr>
          <w:rFonts w:hint="eastAsia" w:ascii="仿宋" w:hAnsi="仿宋" w:eastAsia="仿宋" w:cs="仿宋"/>
          <w:color w:val="auto"/>
          <w:sz w:val="24"/>
          <w:highlight w:val="none"/>
          <w:u w:val="dotted"/>
        </w:rPr>
        <w:t xml:space="preserve">                                         </w:t>
      </w:r>
    </w:p>
    <w:p w14:paraId="45A9035D">
      <w:pPr>
        <w:snapToGrid w:val="0"/>
        <w:spacing w:line="400" w:lineRule="exact"/>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事实依据：</w:t>
      </w:r>
      <w:r>
        <w:rPr>
          <w:rFonts w:hint="eastAsia" w:ascii="仿宋" w:hAnsi="仿宋" w:eastAsia="仿宋" w:cs="仿宋"/>
          <w:color w:val="auto"/>
          <w:sz w:val="24"/>
          <w:highlight w:val="none"/>
          <w:u w:val="dotted"/>
        </w:rPr>
        <w:t xml:space="preserve">                                          </w:t>
      </w:r>
    </w:p>
    <w:p w14:paraId="687E303A">
      <w:pPr>
        <w:snapToGrid w:val="0"/>
        <w:spacing w:line="4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u w:val="dotted"/>
        </w:rPr>
        <w:t xml:space="preserve">                                                       </w:t>
      </w:r>
    </w:p>
    <w:p w14:paraId="6EA801AB">
      <w:pPr>
        <w:snapToGrid w:val="0"/>
        <w:spacing w:line="400" w:lineRule="exact"/>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法律依据：</w:t>
      </w:r>
      <w:r>
        <w:rPr>
          <w:rFonts w:hint="eastAsia" w:ascii="仿宋" w:hAnsi="仿宋" w:eastAsia="仿宋" w:cs="仿宋"/>
          <w:color w:val="auto"/>
          <w:sz w:val="24"/>
          <w:highlight w:val="none"/>
          <w:u w:val="dotted"/>
        </w:rPr>
        <w:t xml:space="preserve">                                          </w:t>
      </w:r>
    </w:p>
    <w:p w14:paraId="55732655">
      <w:pPr>
        <w:snapToGrid w:val="0"/>
        <w:spacing w:line="400" w:lineRule="exact"/>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u w:val="dotted"/>
        </w:rPr>
        <w:t xml:space="preserve">                                                     </w:t>
      </w:r>
    </w:p>
    <w:p w14:paraId="6DFA4399">
      <w:pPr>
        <w:snapToGrid w:val="0"/>
        <w:spacing w:line="400" w:lineRule="exact"/>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质疑事项2</w:t>
      </w:r>
    </w:p>
    <w:p w14:paraId="7267CFA9">
      <w:pPr>
        <w:snapToGrid w:val="0"/>
        <w:spacing w:line="4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p>
    <w:p w14:paraId="212E85AF">
      <w:pPr>
        <w:snapToGrid w:val="0"/>
        <w:spacing w:line="400" w:lineRule="exact"/>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四、与质疑事项相关的质疑请求</w:t>
      </w:r>
    </w:p>
    <w:p w14:paraId="05B1C7BB">
      <w:pPr>
        <w:snapToGrid w:val="0"/>
        <w:spacing w:line="400" w:lineRule="exact"/>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请求：</w:t>
      </w:r>
      <w:r>
        <w:rPr>
          <w:rFonts w:hint="eastAsia" w:ascii="仿宋" w:hAnsi="仿宋" w:eastAsia="仿宋" w:cs="仿宋"/>
          <w:color w:val="auto"/>
          <w:sz w:val="24"/>
          <w:highlight w:val="none"/>
          <w:u w:val="dotted"/>
        </w:rPr>
        <w:t xml:space="preserve">                                               </w:t>
      </w:r>
    </w:p>
    <w:p w14:paraId="22BE4729">
      <w:pPr>
        <w:spacing w:line="4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签字(签章)：                   公章：                      </w:t>
      </w:r>
    </w:p>
    <w:p w14:paraId="444A2C8D">
      <w:pPr>
        <w:spacing w:line="4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日期：    </w:t>
      </w:r>
    </w:p>
    <w:p w14:paraId="04647C8E">
      <w:pPr>
        <w:spacing w:line="400" w:lineRule="exact"/>
        <w:jc w:val="center"/>
        <w:rPr>
          <w:rFonts w:hint="eastAsia" w:ascii="仿宋" w:hAnsi="仿宋" w:eastAsia="仿宋" w:cs="仿宋"/>
          <w:b/>
          <w:bCs/>
          <w:color w:val="auto"/>
          <w:sz w:val="24"/>
          <w:highlight w:val="none"/>
        </w:rPr>
      </w:pPr>
    </w:p>
    <w:p w14:paraId="0E6EEFF6">
      <w:pPr>
        <w:spacing w:line="400" w:lineRule="exact"/>
        <w:rPr>
          <w:rFonts w:hint="eastAsia" w:ascii="仿宋" w:hAnsi="仿宋" w:eastAsia="仿宋" w:cs="仿宋"/>
          <w:b/>
          <w:color w:val="auto"/>
          <w:sz w:val="24"/>
          <w:highlight w:val="none"/>
        </w:rPr>
      </w:pPr>
    </w:p>
    <w:p w14:paraId="3DD2BC30">
      <w:pPr>
        <w:spacing w:line="400" w:lineRule="exact"/>
        <w:rPr>
          <w:rFonts w:hint="eastAsia" w:ascii="仿宋" w:hAnsi="仿宋" w:eastAsia="仿宋" w:cs="仿宋"/>
          <w:b/>
          <w:color w:val="auto"/>
          <w:sz w:val="24"/>
          <w:highlight w:val="none"/>
        </w:rPr>
      </w:pPr>
    </w:p>
    <w:p w14:paraId="707B990F">
      <w:pPr>
        <w:spacing w:line="400" w:lineRule="exact"/>
        <w:rPr>
          <w:rFonts w:hint="eastAsia" w:ascii="仿宋" w:hAnsi="仿宋" w:eastAsia="仿宋" w:cs="仿宋"/>
          <w:b/>
          <w:color w:val="auto"/>
          <w:sz w:val="24"/>
          <w:highlight w:val="none"/>
        </w:rPr>
      </w:pPr>
    </w:p>
    <w:p w14:paraId="73A59676">
      <w:pPr>
        <w:spacing w:line="400" w:lineRule="exac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质疑函制作说明：</w:t>
      </w:r>
    </w:p>
    <w:p w14:paraId="3A98881F">
      <w:pPr>
        <w:widowControl/>
        <w:spacing w:line="400" w:lineRule="exact"/>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1.供应商提出质疑时，应提交质疑函和必要的证明材料。</w:t>
      </w:r>
    </w:p>
    <w:p w14:paraId="6925B92B">
      <w:pPr>
        <w:widowControl/>
        <w:spacing w:line="400" w:lineRule="exact"/>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2.质疑供应商若委托代理人进行质疑的，质疑函应按要求列明“授权代表”的有关内容，并在附件中提交由质疑</w:t>
      </w:r>
      <w:r>
        <w:rPr>
          <w:rFonts w:hint="eastAsia" w:ascii="仿宋" w:hAnsi="仿宋" w:eastAsia="仿宋" w:cs="仿宋"/>
          <w:color w:val="auto"/>
          <w:kern w:val="0"/>
          <w:sz w:val="24"/>
          <w:highlight w:val="none"/>
        </w:rPr>
        <w:t>供应商签署的授权委托书。授权委托书应载明代理人的姓名或者名称、代理事项、具体权限、期限和相关事项。</w:t>
      </w:r>
    </w:p>
    <w:p w14:paraId="63E5383A">
      <w:pPr>
        <w:widowControl/>
        <w:spacing w:line="400" w:lineRule="exact"/>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3.质疑供应商若对项目的某一分包进行质疑，质疑函中应列明具体分包号。</w:t>
      </w:r>
    </w:p>
    <w:p w14:paraId="65E2E088">
      <w:pPr>
        <w:widowControl/>
        <w:spacing w:line="400" w:lineRule="exact"/>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4.质疑函的质疑事项应具体、明确，并有必要的事实依据和法律依据。</w:t>
      </w:r>
    </w:p>
    <w:p w14:paraId="6BBE8AF6">
      <w:pPr>
        <w:widowControl/>
        <w:spacing w:line="400" w:lineRule="exact"/>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5.质疑函的质疑请求应与质疑事项相关。</w:t>
      </w:r>
    </w:p>
    <w:p w14:paraId="17B8F419">
      <w:pPr>
        <w:widowControl/>
        <w:spacing w:line="400" w:lineRule="exact"/>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6.质疑供应商为自然人的，质疑函应由本人签字；质疑供应商为法人或者其他组织的，质疑函应由法定代表人、主要负责人，或者其授权代表签字或者盖章，并加盖公章。</w:t>
      </w:r>
    </w:p>
    <w:p w14:paraId="25061833">
      <w:pPr>
        <w:widowControl/>
        <w:spacing w:line="400" w:lineRule="exact"/>
        <w:ind w:firstLine="600" w:firstLineChars="200"/>
        <w:jc w:val="left"/>
        <w:rPr>
          <w:rFonts w:hint="eastAsia" w:ascii="仿宋" w:hAnsi="仿宋" w:eastAsia="仿宋" w:cs="仿宋"/>
          <w:color w:val="auto"/>
          <w:sz w:val="30"/>
          <w:szCs w:val="30"/>
          <w:highlight w:val="none"/>
        </w:rPr>
      </w:pPr>
    </w:p>
    <w:p w14:paraId="14F6E69F">
      <w:pPr>
        <w:spacing w:line="400" w:lineRule="exact"/>
        <w:jc w:val="center"/>
        <w:rPr>
          <w:rFonts w:hint="eastAsia" w:ascii="仿宋" w:hAnsi="仿宋" w:eastAsia="仿宋" w:cs="仿宋"/>
          <w:b/>
          <w:color w:val="auto"/>
          <w:spacing w:val="6"/>
          <w:sz w:val="32"/>
          <w:szCs w:val="32"/>
          <w:highlight w:val="none"/>
        </w:rPr>
      </w:pPr>
    </w:p>
    <w:p w14:paraId="357916D8">
      <w:pPr>
        <w:spacing w:line="400" w:lineRule="exact"/>
        <w:jc w:val="center"/>
        <w:rPr>
          <w:rFonts w:hint="eastAsia" w:ascii="仿宋" w:hAnsi="仿宋" w:eastAsia="仿宋" w:cs="仿宋"/>
          <w:b/>
          <w:color w:val="auto"/>
          <w:spacing w:val="6"/>
          <w:sz w:val="32"/>
          <w:szCs w:val="32"/>
          <w:highlight w:val="none"/>
        </w:rPr>
      </w:pPr>
    </w:p>
    <w:p w14:paraId="7AE2B725">
      <w:pPr>
        <w:spacing w:line="400" w:lineRule="exact"/>
        <w:jc w:val="left"/>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附件</w:t>
      </w:r>
      <w:r>
        <w:rPr>
          <w:rFonts w:hint="eastAsia" w:ascii="仿宋" w:hAnsi="仿宋" w:eastAsia="仿宋" w:cs="仿宋"/>
          <w:b/>
          <w:color w:val="auto"/>
          <w:spacing w:val="6"/>
          <w:sz w:val="32"/>
          <w:szCs w:val="32"/>
          <w:highlight w:val="none"/>
          <w:lang w:val="en-US" w:eastAsia="zh-CN"/>
        </w:rPr>
        <w:t>2</w:t>
      </w:r>
      <w:r>
        <w:rPr>
          <w:rFonts w:hint="eastAsia" w:ascii="仿宋" w:hAnsi="仿宋" w:eastAsia="仿宋" w:cs="仿宋"/>
          <w:b/>
          <w:color w:val="auto"/>
          <w:spacing w:val="6"/>
          <w:sz w:val="32"/>
          <w:szCs w:val="32"/>
          <w:highlight w:val="none"/>
        </w:rPr>
        <w:t>：投诉书范本及制作说明</w:t>
      </w:r>
    </w:p>
    <w:p w14:paraId="79168D3C">
      <w:pPr>
        <w:spacing w:line="400" w:lineRule="exact"/>
        <w:jc w:val="center"/>
        <w:rPr>
          <w:rFonts w:hint="eastAsia" w:ascii="仿宋" w:hAnsi="仿宋" w:eastAsia="仿宋" w:cs="仿宋"/>
          <w:b/>
          <w:color w:val="auto"/>
          <w:sz w:val="24"/>
          <w:highlight w:val="none"/>
        </w:rPr>
      </w:pPr>
    </w:p>
    <w:p w14:paraId="2507C655">
      <w:pPr>
        <w:spacing w:line="400" w:lineRule="exact"/>
        <w:jc w:val="center"/>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投诉书范本</w:t>
      </w:r>
    </w:p>
    <w:p w14:paraId="389485D7">
      <w:pPr>
        <w:spacing w:line="4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一、投诉相关主体基本情况</w:t>
      </w:r>
    </w:p>
    <w:p w14:paraId="15CFF049">
      <w:pPr>
        <w:spacing w:line="400" w:lineRule="exact"/>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投诉人：</w:t>
      </w:r>
      <w:r>
        <w:rPr>
          <w:rFonts w:hint="eastAsia" w:ascii="仿宋" w:hAnsi="仿宋" w:eastAsia="仿宋" w:cs="仿宋"/>
          <w:color w:val="auto"/>
          <w:sz w:val="24"/>
          <w:highlight w:val="none"/>
          <w:u w:val="dotted"/>
        </w:rPr>
        <w:t xml:space="preserve">                                               </w:t>
      </w:r>
    </w:p>
    <w:p w14:paraId="6B915420">
      <w:pPr>
        <w:spacing w:line="400" w:lineRule="exact"/>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地     址：</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1C245BC4">
      <w:pPr>
        <w:tabs>
          <w:tab w:val="left" w:pos="6510"/>
        </w:tabs>
        <w:spacing w:line="40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法定代表人/主要负责人：</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 xml:space="preserve">  </w:t>
      </w:r>
    </w:p>
    <w:p w14:paraId="0DB2AF86">
      <w:pPr>
        <w:tabs>
          <w:tab w:val="left" w:pos="6510"/>
        </w:tabs>
        <w:spacing w:line="400" w:lineRule="exact"/>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p>
    <w:p w14:paraId="68D868AD">
      <w:pPr>
        <w:spacing w:line="400" w:lineRule="exact"/>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授权代表：</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p>
    <w:p w14:paraId="4686811E">
      <w:pPr>
        <w:spacing w:line="400" w:lineRule="exact"/>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地     址：</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dotted"/>
        </w:rPr>
        <w:t xml:space="preserve">                   </w:t>
      </w:r>
    </w:p>
    <w:p w14:paraId="5C2CF6FE">
      <w:pPr>
        <w:spacing w:line="400" w:lineRule="exact"/>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被投诉人1：</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703070C3">
      <w:pPr>
        <w:spacing w:line="400" w:lineRule="exact"/>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地     址：</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1A93C540">
      <w:pPr>
        <w:spacing w:line="400" w:lineRule="exact"/>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联系人：</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362717CF">
      <w:pPr>
        <w:spacing w:line="4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被投诉人2</w:t>
      </w:r>
    </w:p>
    <w:p w14:paraId="0CC4ED05">
      <w:pPr>
        <w:spacing w:line="400" w:lineRule="exact"/>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w:t>
      </w:r>
    </w:p>
    <w:p w14:paraId="0A667E87">
      <w:pPr>
        <w:spacing w:line="400" w:lineRule="exact"/>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相关供应商：</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6EFE1954">
      <w:pPr>
        <w:spacing w:line="400" w:lineRule="exact"/>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地     址：</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2DEBB269">
      <w:pPr>
        <w:spacing w:line="400" w:lineRule="exact"/>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联系人：</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3C47BBB3">
      <w:pPr>
        <w:spacing w:line="4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二、投诉项目基本情况</w:t>
      </w:r>
    </w:p>
    <w:p w14:paraId="52D0AF84">
      <w:pPr>
        <w:spacing w:line="400" w:lineRule="exact"/>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采购项目名称：</w:t>
      </w:r>
      <w:r>
        <w:rPr>
          <w:rFonts w:hint="eastAsia" w:ascii="仿宋" w:hAnsi="仿宋" w:eastAsia="仿宋" w:cs="仿宋"/>
          <w:color w:val="auto"/>
          <w:sz w:val="24"/>
          <w:highlight w:val="none"/>
          <w:u w:val="dotted"/>
        </w:rPr>
        <w:t xml:space="preserve">                                        </w:t>
      </w:r>
    </w:p>
    <w:p w14:paraId="39D9D9B2">
      <w:pPr>
        <w:spacing w:line="400" w:lineRule="exact"/>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采购项目编号：</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包号：</w:t>
      </w:r>
      <w:r>
        <w:rPr>
          <w:rFonts w:hint="eastAsia" w:ascii="仿宋" w:hAnsi="仿宋" w:eastAsia="仿宋" w:cs="仿宋"/>
          <w:color w:val="auto"/>
          <w:sz w:val="24"/>
          <w:highlight w:val="none"/>
          <w:u w:val="dotted"/>
        </w:rPr>
        <w:t xml:space="preserve">              </w:t>
      </w:r>
    </w:p>
    <w:p w14:paraId="1C6FF4AC">
      <w:pPr>
        <w:spacing w:line="4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采购人名称：</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3DBA16E4">
      <w:pPr>
        <w:spacing w:line="400" w:lineRule="exact"/>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代理机构名称：</w:t>
      </w:r>
      <w:r>
        <w:rPr>
          <w:rFonts w:hint="eastAsia" w:ascii="仿宋" w:hAnsi="仿宋" w:eastAsia="仿宋" w:cs="仿宋"/>
          <w:color w:val="auto"/>
          <w:sz w:val="24"/>
          <w:highlight w:val="none"/>
          <w:u w:val="dotted"/>
        </w:rPr>
        <w:t xml:space="preserve">                                         </w:t>
      </w:r>
    </w:p>
    <w:p w14:paraId="282A2CAC">
      <w:pPr>
        <w:spacing w:line="400" w:lineRule="exact"/>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采购文件公告:</w:t>
      </w:r>
      <w:r>
        <w:rPr>
          <w:rFonts w:hint="eastAsia" w:ascii="仿宋" w:hAnsi="仿宋" w:eastAsia="仿宋" w:cs="仿宋"/>
          <w:color w:val="auto"/>
          <w:sz w:val="24"/>
          <w:highlight w:val="none"/>
          <w:u w:val="dotted"/>
        </w:rPr>
        <w:t xml:space="preserve">是/否 </w:t>
      </w:r>
      <w:r>
        <w:rPr>
          <w:rFonts w:hint="eastAsia" w:ascii="仿宋" w:hAnsi="仿宋" w:eastAsia="仿宋" w:cs="仿宋"/>
          <w:color w:val="auto"/>
          <w:sz w:val="24"/>
          <w:highlight w:val="none"/>
        </w:rPr>
        <w:t>公告期限：</w:t>
      </w:r>
      <w:r>
        <w:rPr>
          <w:rFonts w:hint="eastAsia" w:ascii="仿宋" w:hAnsi="仿宋" w:eastAsia="仿宋" w:cs="仿宋"/>
          <w:color w:val="auto"/>
          <w:sz w:val="24"/>
          <w:highlight w:val="none"/>
          <w:u w:val="dotted"/>
        </w:rPr>
        <w:t xml:space="preserve">                                 </w:t>
      </w:r>
    </w:p>
    <w:p w14:paraId="209E494D">
      <w:pPr>
        <w:spacing w:line="400" w:lineRule="exact"/>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采购结果公告:</w:t>
      </w:r>
      <w:r>
        <w:rPr>
          <w:rFonts w:hint="eastAsia" w:ascii="仿宋" w:hAnsi="仿宋" w:eastAsia="仿宋" w:cs="仿宋"/>
          <w:color w:val="auto"/>
          <w:sz w:val="24"/>
          <w:highlight w:val="none"/>
          <w:u w:val="dotted"/>
        </w:rPr>
        <w:t xml:space="preserve">是/否 </w:t>
      </w:r>
      <w:r>
        <w:rPr>
          <w:rFonts w:hint="eastAsia" w:ascii="仿宋" w:hAnsi="仿宋" w:eastAsia="仿宋" w:cs="仿宋"/>
          <w:color w:val="auto"/>
          <w:sz w:val="24"/>
          <w:highlight w:val="none"/>
        </w:rPr>
        <w:t>公告期限：</w:t>
      </w:r>
      <w:r>
        <w:rPr>
          <w:rFonts w:hint="eastAsia" w:ascii="仿宋" w:hAnsi="仿宋" w:eastAsia="仿宋" w:cs="仿宋"/>
          <w:color w:val="auto"/>
          <w:sz w:val="24"/>
          <w:highlight w:val="none"/>
          <w:u w:val="dotted"/>
        </w:rPr>
        <w:t xml:space="preserve">                        </w:t>
      </w:r>
    </w:p>
    <w:p w14:paraId="6D19EE67">
      <w:pPr>
        <w:spacing w:line="4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三、质疑基本情况</w:t>
      </w:r>
    </w:p>
    <w:p w14:paraId="4D2E7AD1">
      <w:pPr>
        <w:spacing w:line="400" w:lineRule="exact"/>
        <w:ind w:firstLine="480" w:firstLineChars="200"/>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投诉人于</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年</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月</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日,向</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提出质疑，质疑事项为：</w:t>
      </w:r>
      <w:r>
        <w:rPr>
          <w:rFonts w:hint="eastAsia" w:ascii="仿宋" w:hAnsi="仿宋" w:eastAsia="仿宋" w:cs="仿宋"/>
          <w:color w:val="auto"/>
          <w:sz w:val="24"/>
          <w:highlight w:val="none"/>
          <w:u w:val="dotted"/>
        </w:rPr>
        <w:t xml:space="preserve">                                </w:t>
      </w:r>
    </w:p>
    <w:p w14:paraId="5E4CB4E6">
      <w:pPr>
        <w:spacing w:line="400" w:lineRule="exact"/>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 xml:space="preserve">  </w:t>
      </w:r>
    </w:p>
    <w:p w14:paraId="218ADCF8">
      <w:pPr>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u w:val="dotted"/>
        </w:rPr>
        <w:t>采购人/代理机构</w:t>
      </w:r>
      <w:r>
        <w:rPr>
          <w:rFonts w:hint="eastAsia" w:ascii="仿宋" w:hAnsi="仿宋" w:eastAsia="仿宋" w:cs="仿宋"/>
          <w:color w:val="auto"/>
          <w:sz w:val="24"/>
          <w:highlight w:val="none"/>
        </w:rPr>
        <w:t>于</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年</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月</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日,就质疑事项作出了答复/没有在法定期限内作出答复。</w:t>
      </w:r>
    </w:p>
    <w:p w14:paraId="0C19F97B">
      <w:pPr>
        <w:spacing w:line="4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四、投诉事项具体内容</w:t>
      </w:r>
    </w:p>
    <w:p w14:paraId="34E8385C">
      <w:pPr>
        <w:spacing w:line="400" w:lineRule="exact"/>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投诉事项 1：</w:t>
      </w:r>
      <w:r>
        <w:rPr>
          <w:rFonts w:hint="eastAsia" w:ascii="仿宋" w:hAnsi="仿宋" w:eastAsia="仿宋" w:cs="仿宋"/>
          <w:color w:val="auto"/>
          <w:sz w:val="24"/>
          <w:highlight w:val="none"/>
          <w:u w:val="dotted"/>
        </w:rPr>
        <w:t xml:space="preserve">                                       </w:t>
      </w:r>
    </w:p>
    <w:p w14:paraId="1AD26A2D">
      <w:pPr>
        <w:spacing w:line="4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事实依据：</w:t>
      </w:r>
      <w:r>
        <w:rPr>
          <w:rFonts w:hint="eastAsia" w:ascii="仿宋" w:hAnsi="仿宋" w:eastAsia="仿宋" w:cs="仿宋"/>
          <w:color w:val="auto"/>
          <w:sz w:val="24"/>
          <w:highlight w:val="none"/>
          <w:u w:val="dotted"/>
        </w:rPr>
        <w:t xml:space="preserve">                                         </w:t>
      </w:r>
    </w:p>
    <w:p w14:paraId="13E04137">
      <w:pPr>
        <w:spacing w:line="400" w:lineRule="exact"/>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u w:val="dotted"/>
        </w:rPr>
        <w:t xml:space="preserve">                                                      </w:t>
      </w:r>
    </w:p>
    <w:p w14:paraId="641FBBF7">
      <w:pPr>
        <w:spacing w:line="400" w:lineRule="exact"/>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法律依据：</w:t>
      </w:r>
      <w:r>
        <w:rPr>
          <w:rFonts w:hint="eastAsia" w:ascii="仿宋" w:hAnsi="仿宋" w:eastAsia="仿宋" w:cs="仿宋"/>
          <w:color w:val="auto"/>
          <w:sz w:val="24"/>
          <w:highlight w:val="none"/>
          <w:u w:val="dotted"/>
        </w:rPr>
        <w:t xml:space="preserve">                                          </w:t>
      </w:r>
    </w:p>
    <w:p w14:paraId="0F2795E1">
      <w:pPr>
        <w:spacing w:line="400" w:lineRule="exact"/>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u w:val="dotted"/>
        </w:rPr>
        <w:t xml:space="preserve">                                                      </w:t>
      </w:r>
    </w:p>
    <w:p w14:paraId="71194622">
      <w:pPr>
        <w:spacing w:line="4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投诉事项2</w:t>
      </w:r>
    </w:p>
    <w:p w14:paraId="551CDD47">
      <w:pPr>
        <w:spacing w:line="400" w:lineRule="exact"/>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w:t>
      </w:r>
    </w:p>
    <w:p w14:paraId="5CB9AC1D">
      <w:pPr>
        <w:spacing w:line="4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五、与投诉事项相关的投诉请求</w:t>
      </w:r>
    </w:p>
    <w:p w14:paraId="036F85E7">
      <w:pPr>
        <w:spacing w:line="4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请求：</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 xml:space="preserve"> </w:t>
      </w:r>
    </w:p>
    <w:p w14:paraId="2B7E22F8">
      <w:pPr>
        <w:spacing w:line="400" w:lineRule="exact"/>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 xml:space="preserve">                                                                                                    </w:t>
      </w:r>
    </w:p>
    <w:p w14:paraId="197832B1">
      <w:pPr>
        <w:spacing w:line="4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签字(签章)：                   公章：                      </w:t>
      </w:r>
    </w:p>
    <w:p w14:paraId="1215BC94">
      <w:pPr>
        <w:spacing w:line="4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日期：    </w:t>
      </w:r>
    </w:p>
    <w:p w14:paraId="3E91AC55">
      <w:pPr>
        <w:spacing w:line="400" w:lineRule="exact"/>
        <w:rPr>
          <w:rFonts w:hint="eastAsia" w:ascii="仿宋" w:hAnsi="仿宋" w:eastAsia="仿宋" w:cs="仿宋"/>
          <w:b/>
          <w:color w:val="auto"/>
          <w:sz w:val="24"/>
          <w:highlight w:val="none"/>
        </w:rPr>
      </w:pPr>
    </w:p>
    <w:p w14:paraId="2B689464">
      <w:pPr>
        <w:spacing w:line="400" w:lineRule="exact"/>
        <w:rPr>
          <w:rFonts w:hint="eastAsia" w:ascii="仿宋" w:hAnsi="仿宋" w:eastAsia="仿宋" w:cs="仿宋"/>
          <w:b/>
          <w:color w:val="auto"/>
          <w:sz w:val="24"/>
          <w:highlight w:val="none"/>
        </w:rPr>
      </w:pPr>
    </w:p>
    <w:p w14:paraId="20AD0E42">
      <w:pPr>
        <w:spacing w:line="400" w:lineRule="exac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投诉书制作说明：</w:t>
      </w:r>
    </w:p>
    <w:p w14:paraId="2EDA43CD">
      <w:pPr>
        <w:widowControl/>
        <w:spacing w:line="400" w:lineRule="exact"/>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1.投诉人提起投诉时，应当提交投诉书和必要的证明材料，并按照被投诉人和与投诉事项有关的供应商数量提供投诉书副本。</w:t>
      </w:r>
    </w:p>
    <w:p w14:paraId="40C2F90F">
      <w:pPr>
        <w:widowControl/>
        <w:spacing w:line="400" w:lineRule="exact"/>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2.投诉人若委托代理人进行投诉的，投诉书应按照要求列明“授权代表”的有关内容，并在附件中提交由</w:t>
      </w:r>
      <w:r>
        <w:rPr>
          <w:rFonts w:hint="eastAsia" w:ascii="仿宋" w:hAnsi="仿宋" w:eastAsia="仿宋" w:cs="仿宋"/>
          <w:color w:val="auto"/>
          <w:kern w:val="0"/>
          <w:sz w:val="24"/>
          <w:highlight w:val="none"/>
        </w:rPr>
        <w:t>投诉人签署的授权委托书。授权委托书应当载明代理人的姓名或者名称、代理事项、具体权限、期限和相关事项。</w:t>
      </w:r>
    </w:p>
    <w:p w14:paraId="5BD56172">
      <w:pPr>
        <w:widowControl/>
        <w:spacing w:line="400" w:lineRule="exact"/>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3.投诉人若对项目的某一分包进行投诉，投诉书应列明具体分包号。</w:t>
      </w:r>
    </w:p>
    <w:p w14:paraId="6616B885">
      <w:pPr>
        <w:widowControl/>
        <w:spacing w:line="400" w:lineRule="exact"/>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4.投诉书应简要列明质疑事项，质疑函、质疑答复等作为附件材料提供。</w:t>
      </w:r>
    </w:p>
    <w:p w14:paraId="2E46EA80">
      <w:pPr>
        <w:widowControl/>
        <w:spacing w:line="400" w:lineRule="exact"/>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5.投诉书的投诉事项应具体、明确，并有必要的事实依据和法律依据。</w:t>
      </w:r>
    </w:p>
    <w:p w14:paraId="3478C22B">
      <w:pPr>
        <w:widowControl/>
        <w:spacing w:line="400" w:lineRule="exact"/>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6.投诉书的投诉请求应与投诉事项相关。</w:t>
      </w:r>
    </w:p>
    <w:p w14:paraId="6C1C8EC8">
      <w:pPr>
        <w:widowControl/>
        <w:spacing w:line="400" w:lineRule="exact"/>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7.投诉人为自然人的，投诉书应当由本人签字；投诉人为法人或者其他组织的，投诉书应当由法定代表人、主要负责人，或者其授权代表签字或者盖章，并加盖公章。</w:t>
      </w:r>
    </w:p>
    <w:p w14:paraId="30E8E36C">
      <w:pPr>
        <w:spacing w:line="400" w:lineRule="exact"/>
        <w:rPr>
          <w:rFonts w:hint="eastAsia" w:ascii="仿宋" w:hAnsi="仿宋" w:eastAsia="仿宋" w:cs="仿宋"/>
          <w:b/>
          <w:color w:val="auto"/>
          <w:sz w:val="24"/>
          <w:highlight w:val="none"/>
        </w:rPr>
      </w:pPr>
    </w:p>
    <w:p w14:paraId="1D34FA4C">
      <w:pPr>
        <w:autoSpaceDE w:val="0"/>
        <w:autoSpaceDN w:val="0"/>
        <w:spacing w:line="400" w:lineRule="exact"/>
        <w:jc w:val="center"/>
        <w:rPr>
          <w:rFonts w:hint="eastAsia" w:ascii="仿宋" w:hAnsi="仿宋" w:eastAsia="仿宋" w:cs="仿宋"/>
          <w:b/>
          <w:color w:val="auto"/>
          <w:spacing w:val="6"/>
          <w:sz w:val="32"/>
          <w:szCs w:val="32"/>
          <w:highlight w:val="none"/>
        </w:rPr>
      </w:pPr>
    </w:p>
    <w:p w14:paraId="0C52824B">
      <w:pPr>
        <w:autoSpaceDE w:val="0"/>
        <w:autoSpaceDN w:val="0"/>
        <w:spacing w:line="400" w:lineRule="exact"/>
        <w:jc w:val="center"/>
        <w:rPr>
          <w:rFonts w:hint="eastAsia" w:ascii="仿宋" w:hAnsi="仿宋" w:eastAsia="仿宋" w:cs="仿宋"/>
          <w:b/>
          <w:color w:val="auto"/>
          <w:spacing w:val="6"/>
          <w:sz w:val="32"/>
          <w:szCs w:val="32"/>
          <w:highlight w:val="none"/>
        </w:rPr>
      </w:pPr>
    </w:p>
    <w:p w14:paraId="6878B161">
      <w:pPr>
        <w:autoSpaceDE w:val="0"/>
        <w:autoSpaceDN w:val="0"/>
        <w:spacing w:line="400" w:lineRule="exact"/>
        <w:jc w:val="center"/>
        <w:rPr>
          <w:rFonts w:hint="eastAsia" w:ascii="仿宋" w:hAnsi="仿宋" w:eastAsia="仿宋" w:cs="仿宋"/>
          <w:b/>
          <w:bCs/>
          <w:color w:val="auto"/>
          <w:sz w:val="32"/>
          <w:szCs w:val="32"/>
          <w:highlight w:val="none"/>
        </w:rPr>
      </w:pPr>
      <w:r>
        <w:rPr>
          <w:rFonts w:hint="eastAsia" w:ascii="仿宋" w:hAnsi="仿宋" w:eastAsia="仿宋" w:cs="仿宋"/>
          <w:b/>
          <w:color w:val="auto"/>
          <w:spacing w:val="6"/>
          <w:sz w:val="32"/>
          <w:szCs w:val="32"/>
          <w:highlight w:val="none"/>
        </w:rPr>
        <w:t>附件</w:t>
      </w:r>
      <w:r>
        <w:rPr>
          <w:rFonts w:hint="eastAsia" w:ascii="仿宋" w:hAnsi="仿宋" w:eastAsia="仿宋" w:cs="仿宋"/>
          <w:b/>
          <w:color w:val="auto"/>
          <w:spacing w:val="6"/>
          <w:sz w:val="32"/>
          <w:szCs w:val="32"/>
          <w:highlight w:val="none"/>
          <w:lang w:val="en-US" w:eastAsia="zh-CN"/>
        </w:rPr>
        <w:t>3</w:t>
      </w:r>
      <w:r>
        <w:rPr>
          <w:rFonts w:hint="eastAsia" w:ascii="仿宋" w:hAnsi="仿宋" w:eastAsia="仿宋" w:cs="仿宋"/>
          <w:b/>
          <w:color w:val="auto"/>
          <w:spacing w:val="6"/>
          <w:sz w:val="32"/>
          <w:szCs w:val="32"/>
          <w:highlight w:val="none"/>
        </w:rPr>
        <w:t>：</w:t>
      </w:r>
      <w:r>
        <w:rPr>
          <w:rFonts w:hint="eastAsia" w:ascii="仿宋" w:hAnsi="仿宋" w:eastAsia="仿宋" w:cs="仿宋"/>
          <w:b/>
          <w:bCs/>
          <w:color w:val="auto"/>
          <w:sz w:val="32"/>
          <w:szCs w:val="32"/>
          <w:highlight w:val="none"/>
        </w:rPr>
        <w:t>业务专用章使用说明函</w:t>
      </w:r>
    </w:p>
    <w:p w14:paraId="76AD3F40">
      <w:pPr>
        <w:spacing w:line="400" w:lineRule="exact"/>
        <w:rPr>
          <w:rFonts w:hint="eastAsia" w:ascii="仿宋" w:hAnsi="仿宋" w:eastAsia="仿宋" w:cs="仿宋"/>
          <w:color w:val="auto"/>
          <w:sz w:val="24"/>
          <w:highlight w:val="none"/>
          <w:u w:val="single"/>
        </w:rPr>
      </w:pPr>
    </w:p>
    <w:p w14:paraId="055E96E4">
      <w:pPr>
        <w:spacing w:line="4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u w:val="single"/>
        </w:rPr>
        <w:t>（采购人）、（采购代理机构）：</w:t>
      </w:r>
    </w:p>
    <w:p w14:paraId="6DA982E6">
      <w:pPr>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kern w:val="0"/>
          <w:sz w:val="24"/>
          <w:highlight w:val="none"/>
          <w:lang w:val="zh-CN"/>
        </w:rPr>
        <w:t>我方</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sz w:val="24"/>
          <w:highlight w:val="none"/>
        </w:rPr>
        <w:t>(投标人全称)是中华人民共和国依法登记注册的合法企业，</w:t>
      </w:r>
      <w:r>
        <w:rPr>
          <w:rFonts w:hint="eastAsia" w:ascii="仿宋" w:hAnsi="仿宋" w:eastAsia="仿宋" w:cs="仿宋"/>
          <w:bCs/>
          <w:color w:val="auto"/>
          <w:sz w:val="24"/>
          <w:highlight w:val="none"/>
        </w:rPr>
        <w:t>在参加</w:t>
      </w:r>
      <w:r>
        <w:rPr>
          <w:rFonts w:hint="eastAsia" w:ascii="仿宋" w:hAnsi="仿宋" w:eastAsia="仿宋" w:cs="仿宋"/>
          <w:color w:val="auto"/>
          <w:sz w:val="24"/>
          <w:highlight w:val="none"/>
        </w:rPr>
        <w:t>你方组织的</w:t>
      </w:r>
      <w:r>
        <w:rPr>
          <w:rFonts w:hint="eastAsia" w:ascii="仿宋" w:hAnsi="仿宋" w:eastAsia="仿宋" w:cs="仿宋"/>
          <w:color w:val="auto"/>
          <w:sz w:val="24"/>
          <w:highlight w:val="none"/>
          <w:lang w:eastAsia="zh-CN"/>
        </w:rPr>
        <w:t>绍兴市行政中心智能化系统国产化改造项目</w:t>
      </w:r>
      <w:r>
        <w:rPr>
          <w:rFonts w:hint="eastAsia" w:ascii="仿宋" w:hAnsi="仿宋" w:eastAsia="仿宋" w:cs="仿宋"/>
          <w:color w:val="auto"/>
          <w:sz w:val="24"/>
          <w:highlight w:val="none"/>
        </w:rPr>
        <w:t>【招标编号：</w:t>
      </w:r>
      <w:r>
        <w:rPr>
          <w:rFonts w:hint="eastAsia" w:ascii="仿宋" w:hAnsi="仿宋" w:eastAsia="仿宋" w:cs="仿宋"/>
          <w:color w:val="auto"/>
          <w:sz w:val="24"/>
          <w:highlight w:val="none"/>
          <w:lang w:eastAsia="zh-CN"/>
        </w:rPr>
        <w:t>SXQS-202501-GK004</w:t>
      </w:r>
      <w:r>
        <w:rPr>
          <w:rFonts w:hint="eastAsia" w:ascii="仿宋" w:hAnsi="仿宋" w:eastAsia="仿宋" w:cs="仿宋"/>
          <w:color w:val="auto"/>
          <w:sz w:val="24"/>
          <w:highlight w:val="none"/>
        </w:rPr>
        <w:t>】</w:t>
      </w:r>
      <w:r>
        <w:rPr>
          <w:rFonts w:hint="eastAsia" w:ascii="仿宋" w:hAnsi="仿宋" w:eastAsia="仿宋" w:cs="仿宋"/>
          <w:bCs/>
          <w:color w:val="auto"/>
          <w:sz w:val="24"/>
          <w:highlight w:val="none"/>
        </w:rPr>
        <w:t>投标活动中作如下说明：</w:t>
      </w:r>
      <w:r>
        <w:rPr>
          <w:rFonts w:hint="eastAsia" w:ascii="仿宋" w:hAnsi="仿宋" w:eastAsia="仿宋" w:cs="仿宋"/>
          <w:color w:val="auto"/>
          <w:sz w:val="24"/>
          <w:highlight w:val="none"/>
        </w:rPr>
        <w:t xml:space="preserve">我方所使用的“XX专用章”与法定名称章具有同等的法律效力，对使用“XX专用章”的行为予以完全承认，并愿意承担相应责任。   </w:t>
      </w:r>
    </w:p>
    <w:p w14:paraId="2225D4AF">
      <w:pPr>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特此说明。</w:t>
      </w:r>
    </w:p>
    <w:p w14:paraId="1CDD86A8">
      <w:pPr>
        <w:spacing w:line="400" w:lineRule="exact"/>
        <w:ind w:firstLine="494"/>
        <w:rPr>
          <w:rFonts w:hint="eastAsia" w:ascii="仿宋" w:hAnsi="仿宋" w:eastAsia="仿宋" w:cs="仿宋"/>
          <w:color w:val="auto"/>
          <w:sz w:val="24"/>
          <w:highlight w:val="none"/>
        </w:rPr>
      </w:pPr>
    </w:p>
    <w:p w14:paraId="52DFC8A7">
      <w:pPr>
        <w:spacing w:line="400" w:lineRule="exact"/>
        <w:ind w:firstLine="494"/>
        <w:rPr>
          <w:rFonts w:hint="eastAsia" w:ascii="仿宋" w:hAnsi="仿宋" w:eastAsia="仿宋" w:cs="仿宋"/>
          <w:color w:val="auto"/>
          <w:sz w:val="24"/>
          <w:highlight w:val="none"/>
        </w:rPr>
      </w:pPr>
    </w:p>
    <w:p w14:paraId="280B58FE">
      <w:pPr>
        <w:spacing w:line="400" w:lineRule="exact"/>
        <w:ind w:firstLine="494"/>
        <w:rPr>
          <w:rFonts w:hint="eastAsia" w:ascii="仿宋" w:hAnsi="仿宋" w:eastAsia="仿宋" w:cs="仿宋"/>
          <w:color w:val="auto"/>
          <w:sz w:val="24"/>
          <w:highlight w:val="none"/>
        </w:rPr>
      </w:pPr>
    </w:p>
    <w:p w14:paraId="0DAF3C21">
      <w:pPr>
        <w:spacing w:line="400" w:lineRule="exact"/>
        <w:ind w:right="480" w:firstLine="4080" w:firstLineChars="1700"/>
        <w:rPr>
          <w:rFonts w:hint="eastAsia" w:ascii="仿宋" w:hAnsi="仿宋" w:eastAsia="仿宋" w:cs="仿宋"/>
          <w:color w:val="auto"/>
          <w:sz w:val="24"/>
          <w:highlight w:val="none"/>
        </w:rPr>
      </w:pPr>
      <w:r>
        <w:rPr>
          <w:rFonts w:hint="eastAsia" w:ascii="仿宋" w:hAnsi="仿宋" w:eastAsia="仿宋" w:cs="仿宋"/>
          <w:color w:val="auto"/>
          <w:sz w:val="24"/>
          <w:highlight w:val="none"/>
        </w:rPr>
        <w:t>投标单位（法定名称章）：</w:t>
      </w:r>
    </w:p>
    <w:p w14:paraId="3B8C3141">
      <w:pPr>
        <w:spacing w:line="400" w:lineRule="exact"/>
        <w:ind w:right="1440" w:firstLine="494"/>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日期：       年     月     日</w:t>
      </w:r>
    </w:p>
    <w:p w14:paraId="164E793A">
      <w:pPr>
        <w:pStyle w:val="80"/>
        <w:spacing w:line="400" w:lineRule="exact"/>
        <w:rPr>
          <w:rFonts w:hint="eastAsia"/>
          <w:color w:val="auto"/>
          <w:highlight w:val="none"/>
        </w:rPr>
      </w:pPr>
    </w:p>
    <w:p w14:paraId="371C38C5">
      <w:pPr>
        <w:spacing w:line="400" w:lineRule="exact"/>
        <w:rPr>
          <w:rFonts w:hint="eastAsia" w:ascii="仿宋" w:hAnsi="仿宋" w:eastAsia="仿宋" w:cs="仿宋"/>
          <w:color w:val="auto"/>
          <w:sz w:val="24"/>
          <w:highlight w:val="none"/>
        </w:rPr>
      </w:pPr>
      <w:r>
        <w:rPr>
          <w:rFonts w:hint="eastAsia" w:ascii="仿宋" w:hAnsi="仿宋" w:eastAsia="仿宋" w:cs="仿宋"/>
          <w:b/>
          <w:bCs/>
          <w:color w:val="auto"/>
          <w:sz w:val="24"/>
          <w:highlight w:val="none"/>
        </w:rPr>
        <w:t>附：</w:t>
      </w:r>
    </w:p>
    <w:p w14:paraId="74B5C2A7">
      <w:pPr>
        <w:spacing w:line="400" w:lineRule="exact"/>
        <w:rPr>
          <w:rFonts w:hint="eastAsia" w:ascii="仿宋" w:hAnsi="仿宋" w:eastAsia="仿宋" w:cs="仿宋"/>
          <w:bCs/>
          <w:color w:val="auto"/>
          <w:sz w:val="24"/>
          <w:highlight w:val="none"/>
        </w:rPr>
      </w:pPr>
      <w:r>
        <w:rPr>
          <w:rFonts w:hint="eastAsia" w:ascii="仿宋" w:hAnsi="仿宋" w:eastAsia="仿宋" w:cs="仿宋"/>
          <w:b/>
          <w:bCs/>
          <w:color w:val="auto"/>
          <w:sz w:val="24"/>
          <w:highlight w:val="none"/>
        </w:rPr>
        <mc:AlternateContent>
          <mc:Choice Requires="wps">
            <w:drawing>
              <wp:anchor distT="0" distB="0" distL="0" distR="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10160" t="13334" r="9525" b="9525"/>
                <wp:wrapNone/>
                <wp:docPr id="1026" name="Rectangle 17"/>
                <wp:cNvGraphicFramePr/>
                <a:graphic xmlns:a="http://schemas.openxmlformats.org/drawingml/2006/main">
                  <a:graphicData uri="http://schemas.microsoft.com/office/word/2010/wordprocessingShape">
                    <wps:wsp>
                      <wps:cNvSpPr/>
                      <wps:spPr>
                        <a:xfrm>
                          <a:off x="0" y="0"/>
                          <a:ext cx="2704465" cy="2253615"/>
                        </a:xfrm>
                        <a:prstGeom prst="rect">
                          <a:avLst/>
                        </a:prstGeom>
                        <a:solidFill>
                          <a:srgbClr val="FFFFFF"/>
                        </a:solidFill>
                        <a:ln w="9525" cap="flat" cmpd="sng">
                          <a:solidFill>
                            <a:srgbClr val="000000"/>
                          </a:solidFill>
                          <a:prstDash val="solid"/>
                          <a:miter/>
                          <a:headEnd type="none" w="med" len="med"/>
                          <a:tailEnd type="none" w="med" len="med"/>
                        </a:ln>
                      </wps:spPr>
                      <wps:bodyPr/>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">
                <v:fill on="t" focussize="0,0"/>
                <v:stroke color="#000000" joinstyle="miter"/>
                <v:imagedata o:title=""/>
                <o:lock v:ext="edit" aspectratio="f"/>
              </v:rect>
            </w:pict>
          </mc:Fallback>
        </mc:AlternateContent>
      </w:r>
      <w:r>
        <w:rPr>
          <w:rFonts w:hint="eastAsia" w:ascii="仿宋" w:hAnsi="仿宋" w:eastAsia="仿宋" w:cs="仿宋"/>
          <w:b/>
          <w:bCs/>
          <w:color w:val="auto"/>
          <w:sz w:val="24"/>
          <w:highlight w:val="none"/>
        </w:rPr>
        <mc:AlternateContent>
          <mc:Choice Requires="wps">
            <w:drawing>
              <wp:anchor distT="0" distB="0" distL="0" distR="0" simplePos="0" relativeHeight="251659264" behindDoc="1" locked="0" layoutInCell="1" allowOverlap="1">
                <wp:simplePos x="0" y="0"/>
                <wp:positionH relativeFrom="column">
                  <wp:posOffset>-91440</wp:posOffset>
                </wp:positionH>
                <wp:positionV relativeFrom="paragraph">
                  <wp:posOffset>384810</wp:posOffset>
                </wp:positionV>
                <wp:extent cx="2647950" cy="2253615"/>
                <wp:effectExtent l="8890" t="13334" r="10160" b="9525"/>
                <wp:wrapNone/>
                <wp:docPr id="1027" name="Rectangle 16"/>
                <wp:cNvGraphicFramePr/>
                <a:graphic xmlns:a="http://schemas.openxmlformats.org/drawingml/2006/main">
                  <a:graphicData uri="http://schemas.microsoft.com/office/word/2010/wordprocessingShape">
                    <wps:wsp>
                      <wps:cNvSpPr/>
                      <wps:spPr>
                        <a:xfrm>
                          <a:off x="0" y="0"/>
                          <a:ext cx="2647950" cy="2253615"/>
                        </a:xfrm>
                        <a:prstGeom prst="rect">
                          <a:avLst/>
                        </a:prstGeom>
                        <a:solidFill>
                          <a:srgbClr val="FFFFFF"/>
                        </a:solidFill>
                        <a:ln w="9525" cap="flat" cmpd="sng">
                          <a:solidFill>
                            <a:srgbClr val="000000"/>
                          </a:solidFill>
                          <a:prstDash val="solid"/>
                          <a:miter/>
                          <a:headEnd type="none" w="med" len="med"/>
                          <a:tailEnd type="none" w="med" len="med"/>
                        </a:ln>
                      </wps:spPr>
                      <wps:bodyPr/>
                    </wps:wsp>
                  </a:graphicData>
                </a:graphic>
              </wp:anchor>
            </w:drawing>
          </mc:Choice>
          <mc:Fallback>
            <w:pict>
              <v:rect id="Rectangle 16" o:spid="_x0000_s1026" o:spt="1" style="position:absolute;left:0pt;margin-left:-7.2pt;margin-top:30.3pt;height:177.45pt;width:208.5pt;z-index:-251657216;mso-width-relative:page;mso-height-relative:page;" fillcolor="#FFFFFF" filled="t" stroked="t" coordsize="21600,21600" o:gfxdata="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">
                <v:fill on="t" focussize="0,0"/>
                <v:stroke color="#000000" joinstyle="miter"/>
                <v:imagedata o:title=""/>
                <o:lock v:ext="edit" aspectratio="f"/>
              </v:rect>
            </w:pict>
          </mc:Fallback>
        </mc:AlternateContent>
      </w:r>
      <w:r>
        <w:rPr>
          <w:rFonts w:hint="eastAsia" w:ascii="仿宋" w:hAnsi="仿宋" w:eastAsia="仿宋" w:cs="仿宋"/>
          <w:color w:val="auto"/>
          <w:sz w:val="24"/>
          <w:highlight w:val="none"/>
        </w:rPr>
        <w:t>投标单位法定名称章（印模）                投标单位“XX专用章”（印模）</w:t>
      </w:r>
    </w:p>
    <w:p w14:paraId="2BDEDD4A">
      <w:pPr>
        <w:autoSpaceDE w:val="0"/>
        <w:autoSpaceDN w:val="0"/>
        <w:spacing w:line="400" w:lineRule="exact"/>
        <w:jc w:val="center"/>
        <w:rPr>
          <w:rFonts w:hint="eastAsia" w:ascii="仿宋" w:hAnsi="仿宋" w:eastAsia="仿宋" w:cs="仿宋"/>
          <w:b/>
          <w:color w:val="auto"/>
          <w:spacing w:val="6"/>
          <w:sz w:val="32"/>
          <w:szCs w:val="32"/>
          <w:highlight w:val="none"/>
        </w:rPr>
      </w:pPr>
    </w:p>
    <w:p w14:paraId="08104928">
      <w:pPr>
        <w:autoSpaceDE w:val="0"/>
        <w:autoSpaceDN w:val="0"/>
        <w:spacing w:line="400" w:lineRule="exact"/>
        <w:jc w:val="center"/>
        <w:rPr>
          <w:rFonts w:hint="eastAsia" w:ascii="仿宋" w:hAnsi="仿宋" w:eastAsia="仿宋" w:cs="仿宋"/>
          <w:b/>
          <w:color w:val="auto"/>
          <w:spacing w:val="6"/>
          <w:sz w:val="32"/>
          <w:szCs w:val="32"/>
          <w:highlight w:val="none"/>
        </w:rPr>
      </w:pPr>
    </w:p>
    <w:p w14:paraId="40C2B01D">
      <w:pPr>
        <w:autoSpaceDE w:val="0"/>
        <w:autoSpaceDN w:val="0"/>
        <w:spacing w:line="400" w:lineRule="exact"/>
        <w:jc w:val="center"/>
        <w:rPr>
          <w:rFonts w:hint="eastAsia" w:ascii="仿宋" w:hAnsi="仿宋" w:eastAsia="仿宋" w:cs="仿宋"/>
          <w:b/>
          <w:color w:val="auto"/>
          <w:spacing w:val="6"/>
          <w:sz w:val="32"/>
          <w:szCs w:val="32"/>
          <w:highlight w:val="none"/>
        </w:rPr>
      </w:pPr>
    </w:p>
    <w:p w14:paraId="16063C09">
      <w:pPr>
        <w:autoSpaceDE w:val="0"/>
        <w:autoSpaceDN w:val="0"/>
        <w:spacing w:line="400" w:lineRule="exact"/>
        <w:jc w:val="center"/>
        <w:rPr>
          <w:rFonts w:hint="eastAsia" w:ascii="仿宋" w:hAnsi="仿宋" w:eastAsia="仿宋" w:cs="仿宋"/>
          <w:b/>
          <w:color w:val="auto"/>
          <w:spacing w:val="6"/>
          <w:sz w:val="32"/>
          <w:szCs w:val="32"/>
          <w:highlight w:val="none"/>
        </w:rPr>
      </w:pPr>
    </w:p>
    <w:p w14:paraId="4BF15706">
      <w:pPr>
        <w:autoSpaceDE w:val="0"/>
        <w:autoSpaceDN w:val="0"/>
        <w:spacing w:line="400" w:lineRule="exact"/>
        <w:jc w:val="center"/>
        <w:rPr>
          <w:rFonts w:hint="eastAsia" w:ascii="仿宋" w:hAnsi="仿宋" w:eastAsia="仿宋" w:cs="仿宋"/>
          <w:b/>
          <w:color w:val="auto"/>
          <w:spacing w:val="6"/>
          <w:sz w:val="32"/>
          <w:szCs w:val="32"/>
          <w:highlight w:val="none"/>
        </w:rPr>
      </w:pPr>
    </w:p>
    <w:p w14:paraId="0D8B2DD9">
      <w:pPr>
        <w:autoSpaceDE w:val="0"/>
        <w:autoSpaceDN w:val="0"/>
        <w:spacing w:line="400" w:lineRule="exact"/>
        <w:jc w:val="center"/>
        <w:rPr>
          <w:rFonts w:hint="eastAsia" w:ascii="仿宋" w:hAnsi="仿宋" w:eastAsia="仿宋" w:cs="仿宋"/>
          <w:b/>
          <w:color w:val="auto"/>
          <w:spacing w:val="6"/>
          <w:sz w:val="32"/>
          <w:szCs w:val="32"/>
          <w:highlight w:val="none"/>
        </w:rPr>
      </w:pPr>
    </w:p>
    <w:p w14:paraId="4E19677B">
      <w:pPr>
        <w:autoSpaceDE w:val="0"/>
        <w:autoSpaceDN w:val="0"/>
        <w:spacing w:line="400" w:lineRule="exact"/>
        <w:jc w:val="center"/>
        <w:rPr>
          <w:rFonts w:hint="eastAsia" w:ascii="仿宋" w:hAnsi="仿宋" w:eastAsia="仿宋" w:cs="仿宋"/>
          <w:b/>
          <w:color w:val="auto"/>
          <w:spacing w:val="6"/>
          <w:sz w:val="32"/>
          <w:szCs w:val="32"/>
          <w:highlight w:val="none"/>
        </w:rPr>
      </w:pPr>
    </w:p>
    <w:p w14:paraId="6E17A18D">
      <w:pPr>
        <w:autoSpaceDE w:val="0"/>
        <w:autoSpaceDN w:val="0"/>
        <w:spacing w:line="400" w:lineRule="exact"/>
        <w:jc w:val="center"/>
        <w:rPr>
          <w:rFonts w:hint="eastAsia" w:ascii="仿宋" w:hAnsi="仿宋" w:eastAsia="仿宋" w:cs="仿宋"/>
          <w:b/>
          <w:color w:val="auto"/>
          <w:spacing w:val="6"/>
          <w:sz w:val="32"/>
          <w:szCs w:val="32"/>
          <w:highlight w:val="none"/>
        </w:rPr>
      </w:pPr>
    </w:p>
    <w:p w14:paraId="5497E717">
      <w:pPr>
        <w:autoSpaceDE w:val="0"/>
        <w:autoSpaceDN w:val="0"/>
        <w:spacing w:line="400" w:lineRule="exact"/>
        <w:jc w:val="center"/>
        <w:rPr>
          <w:rFonts w:hint="eastAsia" w:ascii="仿宋" w:hAnsi="仿宋" w:eastAsia="仿宋" w:cs="仿宋"/>
          <w:b/>
          <w:color w:val="auto"/>
          <w:spacing w:val="6"/>
          <w:sz w:val="32"/>
          <w:szCs w:val="32"/>
          <w:highlight w:val="none"/>
        </w:rPr>
      </w:pPr>
    </w:p>
    <w:p w14:paraId="3CAD00FC">
      <w:pPr>
        <w:autoSpaceDE w:val="0"/>
        <w:autoSpaceDN w:val="0"/>
        <w:spacing w:line="400" w:lineRule="exact"/>
        <w:jc w:val="center"/>
        <w:rPr>
          <w:rFonts w:hint="eastAsia" w:ascii="仿宋" w:hAnsi="仿宋" w:eastAsia="仿宋" w:cs="仿宋"/>
          <w:b/>
          <w:color w:val="auto"/>
          <w:spacing w:val="6"/>
          <w:sz w:val="32"/>
          <w:szCs w:val="32"/>
          <w:highlight w:val="none"/>
        </w:rPr>
      </w:pPr>
    </w:p>
    <w:p w14:paraId="6520CC83">
      <w:pPr>
        <w:autoSpaceDE w:val="0"/>
        <w:autoSpaceDN w:val="0"/>
        <w:spacing w:line="400" w:lineRule="exact"/>
        <w:jc w:val="center"/>
        <w:rPr>
          <w:rFonts w:hint="eastAsia" w:ascii="仿宋" w:hAnsi="仿宋" w:eastAsia="仿宋" w:cs="仿宋"/>
          <w:b/>
          <w:color w:val="auto"/>
          <w:spacing w:val="6"/>
          <w:sz w:val="32"/>
          <w:szCs w:val="32"/>
          <w:highlight w:val="none"/>
        </w:rPr>
      </w:pPr>
    </w:p>
    <w:p w14:paraId="7CC2EE56">
      <w:pPr>
        <w:autoSpaceDE w:val="0"/>
        <w:autoSpaceDN w:val="0"/>
        <w:spacing w:line="400" w:lineRule="exact"/>
        <w:jc w:val="center"/>
        <w:rPr>
          <w:rFonts w:hint="eastAsia" w:ascii="仿宋" w:hAnsi="仿宋" w:eastAsia="仿宋" w:cs="仿宋"/>
          <w:b/>
          <w:color w:val="auto"/>
          <w:spacing w:val="6"/>
          <w:sz w:val="32"/>
          <w:szCs w:val="32"/>
          <w:highlight w:val="none"/>
        </w:rPr>
      </w:pPr>
    </w:p>
    <w:p w14:paraId="00900F7D">
      <w:pPr>
        <w:autoSpaceDE w:val="0"/>
        <w:autoSpaceDN w:val="0"/>
        <w:spacing w:line="400" w:lineRule="exact"/>
        <w:jc w:val="center"/>
        <w:rPr>
          <w:rFonts w:hint="eastAsia" w:ascii="仿宋" w:hAnsi="仿宋" w:eastAsia="仿宋" w:cs="仿宋"/>
          <w:b/>
          <w:color w:val="auto"/>
          <w:spacing w:val="6"/>
          <w:sz w:val="32"/>
          <w:szCs w:val="32"/>
          <w:highlight w:val="none"/>
        </w:rPr>
      </w:pPr>
    </w:p>
    <w:p w14:paraId="1ADDED9D">
      <w:pPr>
        <w:autoSpaceDE w:val="0"/>
        <w:autoSpaceDN w:val="0"/>
        <w:spacing w:line="400" w:lineRule="exact"/>
        <w:jc w:val="center"/>
        <w:rPr>
          <w:rFonts w:hint="eastAsia" w:ascii="仿宋" w:hAnsi="仿宋" w:eastAsia="仿宋" w:cs="仿宋"/>
          <w:b/>
          <w:color w:val="auto"/>
          <w:spacing w:val="6"/>
          <w:sz w:val="32"/>
          <w:szCs w:val="32"/>
          <w:highlight w:val="none"/>
        </w:rPr>
      </w:pPr>
    </w:p>
    <w:p w14:paraId="201E85A9">
      <w:pPr>
        <w:autoSpaceDE w:val="0"/>
        <w:autoSpaceDN w:val="0"/>
        <w:spacing w:line="400" w:lineRule="exact"/>
        <w:jc w:val="center"/>
        <w:rPr>
          <w:rFonts w:hint="eastAsia" w:ascii="仿宋" w:hAnsi="仿宋" w:eastAsia="仿宋" w:cs="仿宋"/>
          <w:b/>
          <w:color w:val="auto"/>
          <w:spacing w:val="6"/>
          <w:sz w:val="32"/>
          <w:szCs w:val="32"/>
          <w:highlight w:val="none"/>
        </w:rPr>
      </w:pPr>
    </w:p>
    <w:p w14:paraId="71FF8989">
      <w:pPr>
        <w:autoSpaceDE w:val="0"/>
        <w:autoSpaceDN w:val="0"/>
        <w:spacing w:line="400" w:lineRule="exact"/>
        <w:jc w:val="center"/>
        <w:rPr>
          <w:rFonts w:hint="eastAsia" w:ascii="仿宋" w:hAnsi="仿宋" w:eastAsia="仿宋" w:cs="仿宋"/>
          <w:b/>
          <w:color w:val="auto"/>
          <w:spacing w:val="6"/>
          <w:sz w:val="32"/>
          <w:szCs w:val="32"/>
          <w:highlight w:val="none"/>
        </w:rPr>
      </w:pPr>
    </w:p>
    <w:p w14:paraId="6DD99B9B">
      <w:pPr>
        <w:autoSpaceDE w:val="0"/>
        <w:autoSpaceDN w:val="0"/>
        <w:spacing w:line="400" w:lineRule="exact"/>
        <w:jc w:val="center"/>
        <w:rPr>
          <w:rFonts w:hint="eastAsia" w:ascii="仿宋" w:hAnsi="仿宋" w:eastAsia="仿宋" w:cs="仿宋"/>
          <w:b/>
          <w:color w:val="auto"/>
          <w:spacing w:val="6"/>
          <w:sz w:val="32"/>
          <w:szCs w:val="32"/>
          <w:highlight w:val="none"/>
        </w:rPr>
      </w:pPr>
    </w:p>
    <w:p w14:paraId="612EB67F">
      <w:pPr>
        <w:spacing w:line="400" w:lineRule="exact"/>
        <w:rPr>
          <w:rFonts w:hint="eastAsia"/>
          <w:color w:val="auto"/>
          <w:highlight w:val="none"/>
        </w:rPr>
      </w:pPr>
    </w:p>
    <w:p w14:paraId="6CC9D51C">
      <w:pPr>
        <w:snapToGrid w:val="0"/>
        <w:spacing w:line="400" w:lineRule="exact"/>
        <w:jc w:val="center"/>
        <w:outlineLvl w:val="0"/>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附件</w:t>
      </w:r>
      <w:r>
        <w:rPr>
          <w:rFonts w:hint="eastAsia" w:ascii="仿宋" w:hAnsi="仿宋" w:eastAsia="仿宋" w:cs="仿宋"/>
          <w:b/>
          <w:color w:val="auto"/>
          <w:kern w:val="0"/>
          <w:sz w:val="32"/>
          <w:szCs w:val="32"/>
          <w:highlight w:val="none"/>
          <w:lang w:val="en-US" w:eastAsia="zh-CN"/>
        </w:rPr>
        <w:t>4</w:t>
      </w:r>
      <w:r>
        <w:rPr>
          <w:rFonts w:hint="eastAsia" w:ascii="仿宋" w:hAnsi="仿宋" w:eastAsia="仿宋" w:cs="仿宋"/>
          <w:b/>
          <w:color w:val="auto"/>
          <w:kern w:val="0"/>
          <w:sz w:val="32"/>
          <w:szCs w:val="32"/>
          <w:highlight w:val="none"/>
        </w:rPr>
        <w:t>：联合协议</w:t>
      </w:r>
    </w:p>
    <w:p w14:paraId="4D70ABEF">
      <w:pPr>
        <w:widowControl/>
        <w:spacing w:line="400" w:lineRule="exact"/>
        <w:ind w:firstLine="482" w:firstLineChars="200"/>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（以联合体形式投标的，提供联合协议；本项目不接受联合体投标或者投标人不以联合体形式投标的，则不需要提供）</w:t>
      </w:r>
    </w:p>
    <w:p w14:paraId="0088D5FD">
      <w:pPr>
        <w:snapToGrid w:val="0"/>
        <w:spacing w:line="400" w:lineRule="exact"/>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u w:val="single"/>
        </w:rPr>
        <w:t>（联合体所有成员名称）</w:t>
      </w:r>
      <w:r>
        <w:rPr>
          <w:rFonts w:hint="eastAsia" w:ascii="仿宋" w:hAnsi="仿宋" w:eastAsia="仿宋" w:cs="仿宋"/>
          <w:color w:val="auto"/>
          <w:kern w:val="0"/>
          <w:sz w:val="24"/>
          <w:highlight w:val="none"/>
        </w:rPr>
        <w:t>自愿</w:t>
      </w:r>
      <w:r>
        <w:rPr>
          <w:rFonts w:hint="eastAsia" w:ascii="仿宋" w:hAnsi="仿宋" w:eastAsia="仿宋" w:cs="仿宋"/>
          <w:color w:val="auto"/>
          <w:kern w:val="0"/>
          <w:sz w:val="24"/>
          <w:highlight w:val="none"/>
          <w:lang w:val="zh-CN"/>
        </w:rPr>
        <w:t>组成一个联合体，以一个投标人的身份</w:t>
      </w:r>
      <w:r>
        <w:rPr>
          <w:rFonts w:hint="eastAsia" w:ascii="仿宋" w:hAnsi="仿宋" w:eastAsia="仿宋" w:cs="仿宋"/>
          <w:color w:val="auto"/>
          <w:kern w:val="0"/>
          <w:sz w:val="24"/>
          <w:highlight w:val="none"/>
        </w:rPr>
        <w:t>参加</w:t>
      </w:r>
      <w:r>
        <w:rPr>
          <w:rFonts w:hint="eastAsia" w:ascii="仿宋" w:hAnsi="仿宋" w:eastAsia="仿宋" w:cs="仿宋"/>
          <w:color w:val="auto"/>
          <w:sz w:val="24"/>
          <w:highlight w:val="none"/>
          <w:lang w:eastAsia="zh-CN"/>
        </w:rPr>
        <w:t>绍兴市行政中心智能化系统国产化改造项目</w:t>
      </w:r>
      <w:r>
        <w:rPr>
          <w:rFonts w:hint="eastAsia" w:ascii="仿宋" w:hAnsi="仿宋" w:eastAsia="仿宋" w:cs="仿宋"/>
          <w:color w:val="auto"/>
          <w:sz w:val="24"/>
          <w:highlight w:val="none"/>
        </w:rPr>
        <w:t>【招标编号：</w:t>
      </w:r>
      <w:r>
        <w:rPr>
          <w:rFonts w:hint="eastAsia" w:ascii="仿宋" w:hAnsi="仿宋" w:eastAsia="仿宋" w:cs="仿宋"/>
          <w:color w:val="auto"/>
          <w:sz w:val="24"/>
          <w:highlight w:val="none"/>
          <w:lang w:eastAsia="zh-CN"/>
        </w:rPr>
        <w:t>SXQS-202501-GK004</w:t>
      </w:r>
      <w:r>
        <w:rPr>
          <w:rFonts w:hint="eastAsia" w:ascii="仿宋" w:hAnsi="仿宋" w:eastAsia="仿宋" w:cs="仿宋"/>
          <w:color w:val="auto"/>
          <w:sz w:val="24"/>
          <w:highlight w:val="none"/>
        </w:rPr>
        <w:t>】</w:t>
      </w:r>
      <w:r>
        <w:rPr>
          <w:rFonts w:hint="eastAsia" w:ascii="仿宋" w:hAnsi="仿宋" w:eastAsia="仿宋" w:cs="仿宋"/>
          <w:color w:val="auto"/>
          <w:kern w:val="0"/>
          <w:sz w:val="24"/>
          <w:highlight w:val="none"/>
          <w:lang w:val="zh-CN"/>
        </w:rPr>
        <w:t xml:space="preserve">投标。 </w:t>
      </w:r>
    </w:p>
    <w:p w14:paraId="0F0E05B5">
      <w:pPr>
        <w:snapToGrid w:val="0"/>
        <w:spacing w:line="400" w:lineRule="exact"/>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一、各方一致决定，</w:t>
      </w:r>
      <w:r>
        <w:rPr>
          <w:rFonts w:hint="eastAsia" w:ascii="仿宋" w:hAnsi="仿宋" w:eastAsia="仿宋" w:cs="仿宋"/>
          <w:color w:val="auto"/>
          <w:kern w:val="0"/>
          <w:sz w:val="24"/>
          <w:highlight w:val="none"/>
          <w:u w:val="single"/>
        </w:rPr>
        <w:t>（某联合体成员名称）</w:t>
      </w:r>
      <w:r>
        <w:rPr>
          <w:rFonts w:hint="eastAsia" w:ascii="仿宋" w:hAnsi="仿宋" w:eastAsia="仿宋" w:cs="仿宋"/>
          <w:color w:val="auto"/>
          <w:kern w:val="0"/>
          <w:sz w:val="24"/>
          <w:highlight w:val="none"/>
        </w:rPr>
        <w:t>为联合体</w:t>
      </w:r>
      <w:r>
        <w:rPr>
          <w:rFonts w:hint="eastAsia" w:ascii="仿宋" w:hAnsi="仿宋" w:eastAsia="仿宋" w:cs="仿宋"/>
          <w:color w:val="auto"/>
          <w:kern w:val="0"/>
          <w:sz w:val="24"/>
          <w:highlight w:val="none"/>
          <w:lang w:val="zh-CN"/>
        </w:rPr>
        <w:t>牵头人</w:t>
      </w:r>
      <w:r>
        <w:rPr>
          <w:rFonts w:hint="eastAsia" w:ascii="仿宋" w:hAnsi="仿宋" w:eastAsia="仿宋" w:cs="仿宋"/>
          <w:color w:val="auto"/>
          <w:sz w:val="24"/>
          <w:highlight w:val="none"/>
        </w:rPr>
        <w:t>，代表所有联合体成员负责投标和合同实施阶段的主办、协调工作</w:t>
      </w:r>
      <w:r>
        <w:rPr>
          <w:rFonts w:hint="eastAsia" w:ascii="仿宋" w:hAnsi="仿宋" w:eastAsia="仿宋" w:cs="仿宋"/>
          <w:color w:val="auto"/>
          <w:kern w:val="0"/>
          <w:sz w:val="24"/>
          <w:highlight w:val="none"/>
          <w:lang w:val="zh-CN"/>
        </w:rPr>
        <w:t>。</w:t>
      </w:r>
    </w:p>
    <w:p w14:paraId="67B3588D">
      <w:pPr>
        <w:snapToGrid w:val="0"/>
        <w:spacing w:line="400" w:lineRule="exact"/>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二、</w:t>
      </w:r>
      <w:r>
        <w:rPr>
          <w:rFonts w:hint="eastAsia" w:ascii="仿宋" w:hAnsi="仿宋" w:eastAsia="仿宋" w:cs="仿宋"/>
          <w:color w:val="auto"/>
          <w:sz w:val="24"/>
          <w:highlight w:val="none"/>
        </w:rPr>
        <w:t>所有联合体成员各方签署授权书，授权书载明的</w:t>
      </w:r>
      <w:r>
        <w:rPr>
          <w:rFonts w:hint="eastAsia" w:ascii="仿宋" w:hAnsi="仿宋" w:eastAsia="仿宋" w:cs="仿宋"/>
          <w:color w:val="auto"/>
          <w:kern w:val="0"/>
          <w:sz w:val="24"/>
          <w:highlight w:val="none"/>
          <w:lang w:val="zh-CN"/>
        </w:rPr>
        <w:t>授权代表根据招标文件规定及投标内容而对采购人、采购代理机构所作的任何合法承诺，包括书面澄清及相应等均对联合投标各方产生约束力。</w:t>
      </w:r>
    </w:p>
    <w:p w14:paraId="392D9FE8">
      <w:pPr>
        <w:snapToGrid w:val="0"/>
        <w:spacing w:line="400" w:lineRule="exact"/>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三、本次联合投标中，分工如下：</w:t>
      </w:r>
    </w:p>
    <w:p w14:paraId="30EE1BD7">
      <w:pPr>
        <w:snapToGrid w:val="0"/>
        <w:spacing w:line="400" w:lineRule="exact"/>
        <w:ind w:firstLine="576"/>
        <w:rPr>
          <w:rFonts w:hint="eastAsia" w:ascii="仿宋" w:hAnsi="仿宋" w:eastAsia="仿宋" w:cs="仿宋"/>
          <w:color w:val="auto"/>
          <w:kern w:val="0"/>
          <w:sz w:val="24"/>
          <w:highlight w:val="none"/>
          <w:lang w:val="zh-CN"/>
        </w:rPr>
      </w:pPr>
      <w:bookmarkStart w:id="49" w:name="_Hlk101134295"/>
      <w:r>
        <w:rPr>
          <w:rFonts w:hint="eastAsia" w:ascii="仿宋" w:hAnsi="仿宋" w:eastAsia="仿宋" w:cs="仿宋"/>
          <w:color w:val="auto"/>
          <w:kern w:val="0"/>
          <w:sz w:val="24"/>
          <w:highlight w:val="none"/>
          <w:u w:val="single"/>
        </w:rPr>
        <w:t>（联合体成员1）</w:t>
      </w:r>
      <w:r>
        <w:rPr>
          <w:rFonts w:hint="eastAsia" w:ascii="仿宋" w:hAnsi="仿宋" w:eastAsia="仿宋" w:cs="仿宋"/>
          <w:color w:val="auto"/>
          <w:kern w:val="0"/>
          <w:sz w:val="24"/>
          <w:highlight w:val="none"/>
          <w:lang w:val="zh-CN"/>
        </w:rPr>
        <w:t>承担的工作和义务为：</w:t>
      </w:r>
      <w:r>
        <w:rPr>
          <w:rFonts w:hint="eastAsia" w:ascii="仿宋" w:hAnsi="仿宋" w:eastAsia="仿宋" w:cs="仿宋"/>
          <w:color w:val="auto"/>
          <w:highlight w:val="none"/>
          <w:u w:val="single"/>
        </w:rPr>
        <w:t xml:space="preserve">             </w:t>
      </w:r>
      <w:r>
        <w:rPr>
          <w:rFonts w:hint="eastAsia" w:ascii="仿宋" w:hAnsi="仿宋" w:eastAsia="仿宋" w:cs="仿宋"/>
          <w:color w:val="auto"/>
          <w:kern w:val="0"/>
          <w:sz w:val="24"/>
          <w:highlight w:val="none"/>
          <w:lang w:val="zh-CN"/>
        </w:rPr>
        <w:t>；</w:t>
      </w:r>
    </w:p>
    <w:p w14:paraId="5F930A75">
      <w:pPr>
        <w:snapToGrid w:val="0"/>
        <w:spacing w:line="400" w:lineRule="exact"/>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u w:val="single"/>
        </w:rPr>
        <w:t>（联合体成员2）</w:t>
      </w:r>
      <w:r>
        <w:rPr>
          <w:rFonts w:hint="eastAsia" w:ascii="仿宋" w:hAnsi="仿宋" w:eastAsia="仿宋" w:cs="仿宋"/>
          <w:color w:val="auto"/>
          <w:kern w:val="0"/>
          <w:sz w:val="24"/>
          <w:highlight w:val="none"/>
          <w:lang w:val="zh-CN"/>
        </w:rPr>
        <w:t>承担的工作和义务为：</w:t>
      </w:r>
      <w:r>
        <w:rPr>
          <w:rFonts w:hint="eastAsia" w:ascii="仿宋" w:hAnsi="仿宋" w:eastAsia="仿宋" w:cs="仿宋"/>
          <w:color w:val="auto"/>
          <w:highlight w:val="none"/>
          <w:u w:val="single"/>
        </w:rPr>
        <w:t xml:space="preserve">             </w:t>
      </w:r>
      <w:r>
        <w:rPr>
          <w:rFonts w:hint="eastAsia" w:ascii="仿宋" w:hAnsi="仿宋" w:eastAsia="仿宋" w:cs="仿宋"/>
          <w:color w:val="auto"/>
          <w:kern w:val="0"/>
          <w:sz w:val="24"/>
          <w:highlight w:val="none"/>
          <w:lang w:val="zh-CN"/>
        </w:rPr>
        <w:t>；</w:t>
      </w:r>
    </w:p>
    <w:p w14:paraId="43C1BCD0">
      <w:pPr>
        <w:snapToGrid w:val="0"/>
        <w:spacing w:line="400" w:lineRule="exact"/>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w:t>
      </w:r>
    </w:p>
    <w:bookmarkEnd w:id="49"/>
    <w:p w14:paraId="642A74CC">
      <w:pPr>
        <w:snapToGrid w:val="0"/>
        <w:spacing w:line="400" w:lineRule="exact"/>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四、联合体成员中小企业合同份额。</w:t>
      </w:r>
    </w:p>
    <w:p w14:paraId="44CF80F0">
      <w:pPr>
        <w:snapToGrid w:val="0"/>
        <w:spacing w:line="400" w:lineRule="exact"/>
        <w:ind w:firstLine="576"/>
        <w:rPr>
          <w:rFonts w:hint="eastAsia" w:ascii="仿宋" w:hAnsi="仿宋" w:eastAsia="仿宋" w:cs="仿宋"/>
          <w:b/>
          <w:color w:val="auto"/>
          <w:kern w:val="0"/>
          <w:sz w:val="24"/>
          <w:highlight w:val="none"/>
          <w:lang w:val="zh-CN"/>
        </w:rPr>
      </w:pPr>
      <w:r>
        <w:rPr>
          <w:rFonts w:hint="eastAsia" w:ascii="仿宋" w:hAnsi="仿宋" w:eastAsia="仿宋" w:cs="仿宋"/>
          <w:color w:val="auto"/>
          <w:kern w:val="0"/>
          <w:sz w:val="24"/>
          <w:highlight w:val="none"/>
          <w:lang w:val="zh-CN"/>
        </w:rPr>
        <w:t>1、</w:t>
      </w:r>
      <w:r>
        <w:rPr>
          <w:rFonts w:hint="eastAsia" w:ascii="仿宋" w:hAnsi="仿宋" w:eastAsia="仿宋" w:cs="仿宋"/>
          <w:color w:val="auto"/>
          <w:kern w:val="0"/>
          <w:sz w:val="24"/>
          <w:highlight w:val="none"/>
          <w:u w:val="single"/>
        </w:rPr>
        <w:t>（联合体成员X,……）</w:t>
      </w:r>
      <w:r>
        <w:rPr>
          <w:rFonts w:hint="eastAsia" w:ascii="仿宋" w:hAnsi="仿宋" w:eastAsia="仿宋" w:cs="仿宋"/>
          <w:color w:val="auto"/>
          <w:kern w:val="0"/>
          <w:sz w:val="24"/>
          <w:highlight w:val="none"/>
        </w:rPr>
        <w:t>提供的全部货物由小微企业制造，其合同份额占到合同总金额</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rPr>
        <w:t>%以上；</w:t>
      </w:r>
      <w:r>
        <w:rPr>
          <w:rFonts w:hint="eastAsia" w:ascii="仿宋" w:hAnsi="仿宋" w:eastAsia="仿宋" w:cs="仿宋"/>
          <w:color w:val="auto"/>
          <w:kern w:val="0"/>
          <w:sz w:val="24"/>
          <w:highlight w:val="none"/>
          <w:lang w:val="zh-CN"/>
        </w:rPr>
        <w:t>……。</w:t>
      </w:r>
      <w:r>
        <w:rPr>
          <w:rFonts w:hint="eastAsia" w:ascii="仿宋" w:hAnsi="仿宋" w:eastAsia="仿宋" w:cs="仿宋"/>
          <w:b/>
          <w:color w:val="auto"/>
          <w:kern w:val="0"/>
          <w:sz w:val="24"/>
          <w:highlight w:val="none"/>
          <w:lang w:val="zh-CN"/>
        </w:rPr>
        <w:t>（未预留份额专门面向中小企业采购的采购项目，以及预留份额中的非预留部分采购包，接受联合体投标的，联合协议约定小微企业的合同份额占到合同总金额30%以上的，对联合体报价按评标标准确定的比例给予扣除。供应商</w:t>
      </w:r>
      <w:r>
        <w:rPr>
          <w:rFonts w:hint="eastAsia" w:ascii="仿宋" w:hAnsi="仿宋" w:eastAsia="仿宋" w:cs="仿宋"/>
          <w:b/>
          <w:color w:val="auto"/>
          <w:sz w:val="24"/>
          <w:highlight w:val="none"/>
        </w:rPr>
        <w:t>拟享受以上价格扣除政策的，填写有关内容。</w:t>
      </w:r>
      <w:r>
        <w:rPr>
          <w:rFonts w:hint="eastAsia" w:ascii="仿宋" w:hAnsi="仿宋" w:eastAsia="仿宋" w:cs="仿宋"/>
          <w:b/>
          <w:color w:val="auto"/>
          <w:kern w:val="0"/>
          <w:sz w:val="24"/>
          <w:highlight w:val="none"/>
          <w:lang w:val="zh-CN"/>
        </w:rPr>
        <w:t>）</w:t>
      </w:r>
    </w:p>
    <w:p w14:paraId="62259326">
      <w:pPr>
        <w:snapToGrid w:val="0"/>
        <w:spacing w:line="400" w:lineRule="exact"/>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sz w:val="24"/>
          <w:highlight w:val="none"/>
        </w:rPr>
        <w:t>2、中小企业合同金额达到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%，其中小微企业合同金额达到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r>
        <w:rPr>
          <w:rFonts w:hint="eastAsia" w:ascii="仿宋" w:hAnsi="仿宋" w:eastAsia="仿宋" w:cs="仿宋"/>
          <w:color w:val="auto"/>
          <w:kern w:val="0"/>
          <w:sz w:val="24"/>
          <w:highlight w:val="none"/>
          <w:lang w:val="zh-CN"/>
        </w:rPr>
        <w:t>。</w:t>
      </w:r>
      <w:r>
        <w:rPr>
          <w:rFonts w:hint="eastAsia" w:ascii="仿宋" w:hAnsi="仿宋" w:eastAsia="仿宋" w:cs="仿宋"/>
          <w:b/>
          <w:bCs/>
          <w:color w:val="auto"/>
          <w:kern w:val="0"/>
          <w:sz w:val="24"/>
          <w:highlight w:val="none"/>
          <w:lang w:val="zh-CN"/>
        </w:rPr>
        <w:t>（</w:t>
      </w:r>
      <w:r>
        <w:rPr>
          <w:rFonts w:hint="eastAsia" w:ascii="仿宋" w:hAnsi="仿宋" w:eastAsia="仿宋" w:cs="仿宋"/>
          <w:b/>
          <w:bCs/>
          <w:color w:val="auto"/>
          <w:sz w:val="24"/>
          <w:highlight w:val="none"/>
        </w:rPr>
        <w:t>要求以联合体形式参加的项目或采购包，供应商按招标文件第一部分招标公告申请人的资格要求中规定的联合协议中中小企业、小微企业合同金额应当达到的比例要求填写。</w:t>
      </w:r>
      <w:r>
        <w:rPr>
          <w:rFonts w:hint="eastAsia" w:ascii="仿宋" w:hAnsi="仿宋" w:eastAsia="仿宋" w:cs="仿宋"/>
          <w:b/>
          <w:bCs/>
          <w:color w:val="auto"/>
          <w:kern w:val="0"/>
          <w:sz w:val="24"/>
          <w:highlight w:val="none"/>
          <w:lang w:val="zh-CN"/>
        </w:rPr>
        <w:t>）</w:t>
      </w:r>
    </w:p>
    <w:p w14:paraId="5411D2DE">
      <w:pPr>
        <w:snapToGrid w:val="0"/>
        <w:spacing w:line="400" w:lineRule="exact"/>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五、如果中标，</w:t>
      </w:r>
      <w:r>
        <w:rPr>
          <w:rFonts w:hint="eastAsia" w:ascii="仿宋" w:hAnsi="仿宋" w:eastAsia="仿宋" w:cs="仿宋"/>
          <w:color w:val="auto"/>
          <w:sz w:val="24"/>
          <w:highlight w:val="none"/>
        </w:rPr>
        <w:t>联合体各成员方共同与采购人签订合同，并就采购合同约定的事项对采购人承担连带责任。</w:t>
      </w:r>
    </w:p>
    <w:p w14:paraId="2E40AA50">
      <w:pPr>
        <w:snapToGrid w:val="0"/>
        <w:spacing w:line="400" w:lineRule="exact"/>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六、有关本次联合投标的其他事宜：</w:t>
      </w:r>
    </w:p>
    <w:p w14:paraId="3BDEE4F2">
      <w:pPr>
        <w:snapToGrid w:val="0"/>
        <w:spacing w:line="400" w:lineRule="exact"/>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1、联合体各方不再单独参加或者与其他供应商另外组成联合体参加同一合同项下的政府采购活动。</w:t>
      </w:r>
    </w:p>
    <w:p w14:paraId="1B27C018">
      <w:pPr>
        <w:snapToGrid w:val="0"/>
        <w:spacing w:line="400" w:lineRule="exact"/>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2、联合体中有同类资质的各方按照联合体分工承担相同工作的，按照资质等级较低的供应商确定资质等级。</w:t>
      </w:r>
    </w:p>
    <w:p w14:paraId="135D32DE">
      <w:pPr>
        <w:snapToGrid w:val="0"/>
        <w:spacing w:line="400" w:lineRule="exact"/>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3、本协议提交采购人、采购代理机构后，联合体各方不得以任何形式对上述内容进行修改或撤销。</w:t>
      </w:r>
    </w:p>
    <w:p w14:paraId="60A4552D">
      <w:pPr>
        <w:snapToGrid w:val="0"/>
        <w:spacing w:line="400" w:lineRule="exact"/>
        <w:ind w:firstLine="5040" w:firstLineChars="21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联合体成员名称(电子签名/公章)：</w:t>
      </w:r>
    </w:p>
    <w:p w14:paraId="7979AEF4">
      <w:pPr>
        <w:snapToGrid w:val="0"/>
        <w:spacing w:line="400" w:lineRule="exact"/>
        <w:ind w:firstLine="5040" w:firstLineChars="21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联合体成员名称(电子签名/公章)：</w:t>
      </w:r>
    </w:p>
    <w:p w14:paraId="663022C2">
      <w:pPr>
        <w:snapToGrid w:val="0"/>
        <w:spacing w:line="400" w:lineRule="exact"/>
        <w:ind w:right="960"/>
        <w:jc w:val="center"/>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w:t>
      </w:r>
    </w:p>
    <w:p w14:paraId="697A6C9F">
      <w:pPr>
        <w:snapToGrid w:val="0"/>
        <w:spacing w:line="400" w:lineRule="exact"/>
        <w:jc w:val="righ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日期：  年  月   日</w:t>
      </w:r>
    </w:p>
    <w:p w14:paraId="0B0AB7C3">
      <w:pPr>
        <w:spacing w:line="400" w:lineRule="exact"/>
        <w:ind w:right="420"/>
        <w:rPr>
          <w:rFonts w:hint="eastAsia" w:ascii="仿宋" w:hAnsi="仿宋" w:eastAsia="仿宋" w:cs="仿宋"/>
          <w:color w:val="auto"/>
          <w:sz w:val="24"/>
          <w:highlight w:val="none"/>
        </w:rPr>
      </w:pPr>
      <w:r>
        <w:rPr>
          <w:rFonts w:hint="eastAsia" w:ascii="仿宋" w:hAnsi="仿宋" w:eastAsia="仿宋" w:cs="仿宋"/>
          <w:color w:val="auto"/>
          <w:sz w:val="24"/>
          <w:highlight w:val="none"/>
        </w:rPr>
        <w:t>注：按本格式和要求提供。</w:t>
      </w:r>
    </w:p>
    <w:p w14:paraId="6D5E9AE9">
      <w:pPr>
        <w:autoSpaceDE w:val="0"/>
        <w:autoSpaceDN w:val="0"/>
        <w:spacing w:line="400" w:lineRule="exact"/>
        <w:jc w:val="center"/>
        <w:rPr>
          <w:rFonts w:hint="eastAsia" w:ascii="仿宋" w:hAnsi="仿宋" w:eastAsia="仿宋" w:cs="仿宋"/>
          <w:b/>
          <w:color w:val="auto"/>
          <w:spacing w:val="6"/>
          <w:sz w:val="32"/>
          <w:szCs w:val="32"/>
          <w:highlight w:val="none"/>
        </w:rPr>
      </w:pPr>
    </w:p>
    <w:p w14:paraId="260657D7">
      <w:pPr>
        <w:autoSpaceDE w:val="0"/>
        <w:autoSpaceDN w:val="0"/>
        <w:spacing w:line="400" w:lineRule="exact"/>
        <w:jc w:val="center"/>
        <w:rPr>
          <w:rFonts w:hint="eastAsia" w:ascii="仿宋" w:hAnsi="仿宋" w:eastAsia="仿宋" w:cs="仿宋"/>
          <w:b/>
          <w:color w:val="auto"/>
          <w:spacing w:val="6"/>
          <w:sz w:val="32"/>
          <w:szCs w:val="32"/>
          <w:highlight w:val="none"/>
        </w:rPr>
      </w:pPr>
    </w:p>
    <w:p w14:paraId="58EEF494">
      <w:pPr>
        <w:autoSpaceDE w:val="0"/>
        <w:autoSpaceDN w:val="0"/>
        <w:spacing w:line="400" w:lineRule="exact"/>
        <w:jc w:val="center"/>
        <w:rPr>
          <w:rFonts w:hint="eastAsia" w:ascii="仿宋" w:hAnsi="仿宋" w:eastAsia="仿宋" w:cs="仿宋"/>
          <w:b/>
          <w:color w:val="auto"/>
          <w:spacing w:val="6"/>
          <w:sz w:val="32"/>
          <w:szCs w:val="32"/>
          <w:highlight w:val="none"/>
        </w:rPr>
      </w:pPr>
    </w:p>
    <w:p w14:paraId="485799D0">
      <w:pPr>
        <w:autoSpaceDE w:val="0"/>
        <w:autoSpaceDN w:val="0"/>
        <w:spacing w:line="400" w:lineRule="exact"/>
        <w:jc w:val="center"/>
        <w:rPr>
          <w:rFonts w:hint="eastAsia" w:ascii="仿宋" w:hAnsi="仿宋" w:eastAsia="仿宋" w:cs="仿宋"/>
          <w:b/>
          <w:color w:val="auto"/>
          <w:spacing w:val="6"/>
          <w:sz w:val="32"/>
          <w:szCs w:val="32"/>
          <w:highlight w:val="none"/>
        </w:rPr>
      </w:pPr>
    </w:p>
    <w:p w14:paraId="045D661A">
      <w:pPr>
        <w:autoSpaceDE w:val="0"/>
        <w:autoSpaceDN w:val="0"/>
        <w:spacing w:line="400" w:lineRule="exact"/>
        <w:jc w:val="center"/>
        <w:rPr>
          <w:rFonts w:hint="eastAsia" w:ascii="仿宋" w:hAnsi="仿宋" w:eastAsia="仿宋" w:cs="仿宋"/>
          <w:b/>
          <w:color w:val="auto"/>
          <w:spacing w:val="6"/>
          <w:sz w:val="32"/>
          <w:szCs w:val="32"/>
          <w:highlight w:val="none"/>
        </w:rPr>
      </w:pPr>
    </w:p>
    <w:p w14:paraId="0A0D5DC2">
      <w:pPr>
        <w:autoSpaceDE w:val="0"/>
        <w:autoSpaceDN w:val="0"/>
        <w:spacing w:line="400" w:lineRule="exact"/>
        <w:jc w:val="center"/>
        <w:rPr>
          <w:rFonts w:hint="eastAsia" w:ascii="仿宋" w:hAnsi="仿宋" w:eastAsia="仿宋" w:cs="仿宋"/>
          <w:b/>
          <w:color w:val="auto"/>
          <w:spacing w:val="6"/>
          <w:sz w:val="32"/>
          <w:szCs w:val="32"/>
          <w:highlight w:val="none"/>
        </w:rPr>
      </w:pPr>
    </w:p>
    <w:p w14:paraId="322DB11D">
      <w:pPr>
        <w:autoSpaceDE w:val="0"/>
        <w:autoSpaceDN w:val="0"/>
        <w:spacing w:line="400" w:lineRule="exact"/>
        <w:jc w:val="center"/>
        <w:rPr>
          <w:rFonts w:hint="eastAsia" w:ascii="仿宋" w:hAnsi="仿宋" w:eastAsia="仿宋" w:cs="仿宋"/>
          <w:b/>
          <w:color w:val="auto"/>
          <w:spacing w:val="6"/>
          <w:sz w:val="32"/>
          <w:szCs w:val="32"/>
          <w:highlight w:val="none"/>
        </w:rPr>
      </w:pPr>
    </w:p>
    <w:p w14:paraId="170E0519">
      <w:pPr>
        <w:autoSpaceDE w:val="0"/>
        <w:autoSpaceDN w:val="0"/>
        <w:spacing w:line="400" w:lineRule="exact"/>
        <w:jc w:val="center"/>
        <w:rPr>
          <w:rFonts w:hint="eastAsia" w:ascii="仿宋" w:hAnsi="仿宋" w:eastAsia="仿宋" w:cs="仿宋"/>
          <w:b/>
          <w:color w:val="auto"/>
          <w:spacing w:val="6"/>
          <w:sz w:val="32"/>
          <w:szCs w:val="32"/>
          <w:highlight w:val="none"/>
        </w:rPr>
      </w:pPr>
    </w:p>
    <w:p w14:paraId="59036370">
      <w:pPr>
        <w:autoSpaceDE w:val="0"/>
        <w:autoSpaceDN w:val="0"/>
        <w:spacing w:line="400" w:lineRule="exact"/>
        <w:jc w:val="center"/>
        <w:rPr>
          <w:rFonts w:hint="eastAsia" w:ascii="仿宋" w:hAnsi="仿宋" w:eastAsia="仿宋" w:cs="仿宋"/>
          <w:b/>
          <w:color w:val="auto"/>
          <w:spacing w:val="6"/>
          <w:sz w:val="32"/>
          <w:szCs w:val="32"/>
          <w:highlight w:val="none"/>
        </w:rPr>
      </w:pPr>
    </w:p>
    <w:p w14:paraId="50E5BBD5">
      <w:pPr>
        <w:autoSpaceDE w:val="0"/>
        <w:autoSpaceDN w:val="0"/>
        <w:spacing w:line="400" w:lineRule="exact"/>
        <w:jc w:val="center"/>
        <w:rPr>
          <w:rFonts w:hint="eastAsia" w:ascii="仿宋" w:hAnsi="仿宋" w:eastAsia="仿宋" w:cs="仿宋"/>
          <w:b/>
          <w:color w:val="auto"/>
          <w:spacing w:val="6"/>
          <w:sz w:val="32"/>
          <w:szCs w:val="32"/>
          <w:highlight w:val="none"/>
        </w:rPr>
      </w:pPr>
    </w:p>
    <w:p w14:paraId="4142BA59">
      <w:pPr>
        <w:autoSpaceDE w:val="0"/>
        <w:autoSpaceDN w:val="0"/>
        <w:spacing w:line="400" w:lineRule="exact"/>
        <w:jc w:val="center"/>
        <w:rPr>
          <w:rFonts w:hint="eastAsia" w:ascii="仿宋" w:hAnsi="仿宋" w:eastAsia="仿宋" w:cs="仿宋"/>
          <w:b/>
          <w:color w:val="auto"/>
          <w:spacing w:val="6"/>
          <w:sz w:val="32"/>
          <w:szCs w:val="32"/>
          <w:highlight w:val="none"/>
        </w:rPr>
      </w:pPr>
    </w:p>
    <w:p w14:paraId="4188CB07">
      <w:pPr>
        <w:autoSpaceDE w:val="0"/>
        <w:autoSpaceDN w:val="0"/>
        <w:spacing w:line="400" w:lineRule="exact"/>
        <w:jc w:val="center"/>
        <w:rPr>
          <w:rFonts w:hint="eastAsia" w:ascii="仿宋" w:hAnsi="仿宋" w:eastAsia="仿宋" w:cs="仿宋"/>
          <w:b/>
          <w:color w:val="auto"/>
          <w:spacing w:val="6"/>
          <w:sz w:val="32"/>
          <w:szCs w:val="32"/>
          <w:highlight w:val="none"/>
        </w:rPr>
      </w:pPr>
    </w:p>
    <w:p w14:paraId="54268AD5">
      <w:pPr>
        <w:autoSpaceDE w:val="0"/>
        <w:autoSpaceDN w:val="0"/>
        <w:spacing w:line="400" w:lineRule="exact"/>
        <w:jc w:val="center"/>
        <w:rPr>
          <w:rFonts w:hint="eastAsia" w:ascii="仿宋" w:hAnsi="仿宋" w:eastAsia="仿宋" w:cs="仿宋"/>
          <w:b/>
          <w:color w:val="auto"/>
          <w:spacing w:val="6"/>
          <w:sz w:val="32"/>
          <w:szCs w:val="32"/>
          <w:highlight w:val="none"/>
        </w:rPr>
      </w:pPr>
    </w:p>
    <w:p w14:paraId="748D54CD">
      <w:pPr>
        <w:autoSpaceDE w:val="0"/>
        <w:autoSpaceDN w:val="0"/>
        <w:spacing w:line="400" w:lineRule="exact"/>
        <w:jc w:val="center"/>
        <w:rPr>
          <w:rFonts w:hint="eastAsia" w:ascii="仿宋" w:hAnsi="仿宋" w:eastAsia="仿宋" w:cs="仿宋"/>
          <w:b/>
          <w:color w:val="auto"/>
          <w:spacing w:val="6"/>
          <w:sz w:val="32"/>
          <w:szCs w:val="32"/>
          <w:highlight w:val="none"/>
        </w:rPr>
      </w:pPr>
    </w:p>
    <w:p w14:paraId="79DC307A">
      <w:pPr>
        <w:autoSpaceDE w:val="0"/>
        <w:autoSpaceDN w:val="0"/>
        <w:spacing w:line="400" w:lineRule="exact"/>
        <w:jc w:val="center"/>
        <w:rPr>
          <w:rFonts w:hint="eastAsia" w:ascii="仿宋" w:hAnsi="仿宋" w:eastAsia="仿宋" w:cs="仿宋"/>
          <w:b/>
          <w:color w:val="auto"/>
          <w:spacing w:val="6"/>
          <w:sz w:val="32"/>
          <w:szCs w:val="32"/>
          <w:highlight w:val="none"/>
        </w:rPr>
      </w:pPr>
    </w:p>
    <w:p w14:paraId="3E2E9213">
      <w:pPr>
        <w:autoSpaceDE w:val="0"/>
        <w:autoSpaceDN w:val="0"/>
        <w:spacing w:line="400" w:lineRule="exact"/>
        <w:jc w:val="center"/>
        <w:rPr>
          <w:rFonts w:hint="eastAsia" w:ascii="仿宋" w:hAnsi="仿宋" w:eastAsia="仿宋" w:cs="仿宋"/>
          <w:b/>
          <w:color w:val="auto"/>
          <w:spacing w:val="6"/>
          <w:sz w:val="32"/>
          <w:szCs w:val="32"/>
          <w:highlight w:val="none"/>
        </w:rPr>
      </w:pPr>
    </w:p>
    <w:p w14:paraId="7956F986">
      <w:pPr>
        <w:snapToGrid w:val="0"/>
        <w:spacing w:line="400" w:lineRule="exact"/>
        <w:jc w:val="center"/>
        <w:outlineLvl w:val="0"/>
        <w:rPr>
          <w:rFonts w:hint="eastAsia" w:ascii="仿宋" w:hAnsi="仿宋" w:eastAsia="仿宋" w:cs="仿宋"/>
          <w:b/>
          <w:color w:val="auto"/>
          <w:kern w:val="0"/>
          <w:sz w:val="32"/>
          <w:szCs w:val="32"/>
          <w:highlight w:val="none"/>
        </w:rPr>
      </w:pPr>
    </w:p>
    <w:p w14:paraId="0F13571B">
      <w:pPr>
        <w:snapToGrid w:val="0"/>
        <w:spacing w:line="400" w:lineRule="exact"/>
        <w:jc w:val="center"/>
        <w:outlineLvl w:val="0"/>
        <w:rPr>
          <w:rFonts w:hint="eastAsia" w:ascii="仿宋" w:hAnsi="仿宋" w:eastAsia="仿宋" w:cs="仿宋"/>
          <w:b/>
          <w:color w:val="auto"/>
          <w:kern w:val="0"/>
          <w:sz w:val="32"/>
          <w:szCs w:val="32"/>
          <w:highlight w:val="none"/>
        </w:rPr>
      </w:pPr>
    </w:p>
    <w:p w14:paraId="662D52F4">
      <w:pPr>
        <w:snapToGrid w:val="0"/>
        <w:spacing w:line="400" w:lineRule="exact"/>
        <w:jc w:val="center"/>
        <w:outlineLvl w:val="0"/>
        <w:rPr>
          <w:rFonts w:hint="eastAsia" w:ascii="仿宋" w:hAnsi="仿宋" w:eastAsia="仿宋" w:cs="仿宋"/>
          <w:b/>
          <w:color w:val="auto"/>
          <w:kern w:val="0"/>
          <w:sz w:val="32"/>
          <w:szCs w:val="32"/>
          <w:highlight w:val="none"/>
        </w:rPr>
      </w:pPr>
    </w:p>
    <w:p w14:paraId="526C7442">
      <w:pPr>
        <w:snapToGrid w:val="0"/>
        <w:spacing w:line="400" w:lineRule="exact"/>
        <w:jc w:val="center"/>
        <w:outlineLvl w:val="0"/>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附件</w:t>
      </w:r>
      <w:r>
        <w:rPr>
          <w:rFonts w:hint="eastAsia" w:ascii="仿宋" w:hAnsi="仿宋" w:eastAsia="仿宋" w:cs="仿宋"/>
          <w:b/>
          <w:color w:val="auto"/>
          <w:kern w:val="0"/>
          <w:sz w:val="32"/>
          <w:szCs w:val="32"/>
          <w:highlight w:val="none"/>
          <w:lang w:val="en-US" w:eastAsia="zh-CN"/>
        </w:rPr>
        <w:t>5</w:t>
      </w:r>
      <w:r>
        <w:rPr>
          <w:rFonts w:hint="eastAsia" w:ascii="仿宋" w:hAnsi="仿宋" w:eastAsia="仿宋" w:cs="仿宋"/>
          <w:b/>
          <w:color w:val="auto"/>
          <w:kern w:val="0"/>
          <w:sz w:val="32"/>
          <w:szCs w:val="32"/>
          <w:highlight w:val="none"/>
        </w:rPr>
        <w:t>：分包意向协议</w:t>
      </w:r>
    </w:p>
    <w:p w14:paraId="7F378ACE">
      <w:pPr>
        <w:widowControl/>
        <w:spacing w:line="400" w:lineRule="exact"/>
        <w:ind w:firstLine="120" w:firstLineChars="5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r>
        <w:rPr>
          <w:rFonts w:hint="eastAsia" w:ascii="仿宋" w:hAnsi="仿宋" w:eastAsia="仿宋" w:cs="仿宋"/>
          <w:b/>
          <w:color w:val="auto"/>
          <w:sz w:val="24"/>
          <w:highlight w:val="none"/>
        </w:rPr>
        <w:t>中标后以分包方式履行合同的，提供分包意向协议；采购人不同意分包或者投标人中标后不以分包方式履行合同的，则不需要提供。</w:t>
      </w:r>
      <w:r>
        <w:rPr>
          <w:rFonts w:hint="eastAsia" w:ascii="仿宋" w:hAnsi="仿宋" w:eastAsia="仿宋" w:cs="仿宋"/>
          <w:color w:val="auto"/>
          <w:sz w:val="24"/>
          <w:highlight w:val="none"/>
        </w:rPr>
        <w:t>）</w:t>
      </w:r>
    </w:p>
    <w:p w14:paraId="775236AF">
      <w:pPr>
        <w:snapToGrid w:val="0"/>
        <w:spacing w:line="400" w:lineRule="exact"/>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u w:val="single"/>
        </w:rPr>
        <w:t>（投标人名称）</w:t>
      </w:r>
      <w:r>
        <w:rPr>
          <w:rFonts w:hint="eastAsia" w:ascii="仿宋" w:hAnsi="仿宋" w:eastAsia="仿宋" w:cs="仿宋"/>
          <w:color w:val="auto"/>
          <w:kern w:val="0"/>
          <w:sz w:val="24"/>
          <w:highlight w:val="none"/>
          <w:lang w:val="zh-CN"/>
        </w:rPr>
        <w:t>若成为</w:t>
      </w:r>
      <w:r>
        <w:rPr>
          <w:rFonts w:hint="eastAsia" w:ascii="仿宋" w:hAnsi="仿宋" w:eastAsia="仿宋" w:cs="仿宋"/>
          <w:color w:val="auto"/>
          <w:sz w:val="24"/>
          <w:highlight w:val="none"/>
          <w:lang w:eastAsia="zh-CN"/>
        </w:rPr>
        <w:t>绍兴市行政中心智能化系统国产化改造项目</w:t>
      </w:r>
      <w:r>
        <w:rPr>
          <w:rFonts w:hint="eastAsia" w:ascii="仿宋" w:hAnsi="仿宋" w:eastAsia="仿宋" w:cs="仿宋"/>
          <w:color w:val="auto"/>
          <w:sz w:val="24"/>
          <w:highlight w:val="none"/>
        </w:rPr>
        <w:t>【招标编号：</w:t>
      </w:r>
      <w:r>
        <w:rPr>
          <w:rFonts w:hint="eastAsia" w:ascii="仿宋" w:hAnsi="仿宋" w:eastAsia="仿宋" w:cs="仿宋"/>
          <w:color w:val="auto"/>
          <w:sz w:val="24"/>
          <w:highlight w:val="none"/>
          <w:lang w:eastAsia="zh-CN"/>
        </w:rPr>
        <w:t>SXQS-202501-GK004</w:t>
      </w:r>
      <w:r>
        <w:rPr>
          <w:rFonts w:hint="eastAsia" w:ascii="仿宋" w:hAnsi="仿宋" w:eastAsia="仿宋" w:cs="仿宋"/>
          <w:color w:val="auto"/>
          <w:sz w:val="24"/>
          <w:highlight w:val="none"/>
        </w:rPr>
        <w:t>】</w:t>
      </w:r>
      <w:r>
        <w:rPr>
          <w:rFonts w:hint="eastAsia" w:ascii="仿宋" w:hAnsi="仿宋" w:eastAsia="仿宋" w:cs="仿宋"/>
          <w:color w:val="auto"/>
          <w:kern w:val="0"/>
          <w:sz w:val="24"/>
          <w:highlight w:val="none"/>
          <w:lang w:val="zh-CN"/>
        </w:rPr>
        <w:t>的中标供应商，将依法采取分包方式履行合同。</w:t>
      </w:r>
      <w:r>
        <w:rPr>
          <w:rFonts w:hint="eastAsia" w:ascii="仿宋" w:hAnsi="仿宋" w:eastAsia="仿宋" w:cs="仿宋"/>
          <w:color w:val="auto"/>
          <w:kern w:val="0"/>
          <w:sz w:val="24"/>
          <w:highlight w:val="none"/>
          <w:u w:val="single"/>
        </w:rPr>
        <w:t>（投标人名称）</w:t>
      </w:r>
      <w:r>
        <w:rPr>
          <w:rFonts w:hint="eastAsia" w:ascii="仿宋" w:hAnsi="仿宋" w:eastAsia="仿宋" w:cs="仿宋"/>
          <w:color w:val="auto"/>
          <w:kern w:val="0"/>
          <w:sz w:val="24"/>
          <w:highlight w:val="none"/>
        </w:rPr>
        <w:t>与</w:t>
      </w:r>
      <w:r>
        <w:rPr>
          <w:rFonts w:hint="eastAsia" w:ascii="仿宋" w:hAnsi="仿宋" w:eastAsia="仿宋" w:cs="仿宋"/>
          <w:color w:val="auto"/>
          <w:kern w:val="0"/>
          <w:sz w:val="24"/>
          <w:highlight w:val="none"/>
          <w:u w:val="single"/>
        </w:rPr>
        <w:t>（所有分包供应商名称）</w:t>
      </w:r>
      <w:r>
        <w:rPr>
          <w:rFonts w:hint="eastAsia" w:ascii="仿宋" w:hAnsi="仿宋" w:eastAsia="仿宋" w:cs="仿宋"/>
          <w:color w:val="auto"/>
          <w:kern w:val="0"/>
          <w:sz w:val="24"/>
          <w:highlight w:val="none"/>
        </w:rPr>
        <w:t>达成分包意向协议</w:t>
      </w:r>
      <w:r>
        <w:rPr>
          <w:rFonts w:hint="eastAsia" w:ascii="仿宋" w:hAnsi="仿宋" w:eastAsia="仿宋" w:cs="仿宋"/>
          <w:color w:val="auto"/>
          <w:kern w:val="0"/>
          <w:sz w:val="24"/>
          <w:highlight w:val="none"/>
          <w:lang w:val="zh-CN"/>
        </w:rPr>
        <w:t xml:space="preserve">。 </w:t>
      </w:r>
    </w:p>
    <w:p w14:paraId="494E4EC1">
      <w:pPr>
        <w:snapToGrid w:val="0"/>
        <w:spacing w:line="400" w:lineRule="exact"/>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一、分包标的及数量</w:t>
      </w:r>
    </w:p>
    <w:p w14:paraId="382CF414">
      <w:pPr>
        <w:snapToGrid w:val="0"/>
        <w:spacing w:line="400" w:lineRule="exact"/>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u w:val="single"/>
        </w:rPr>
        <w:t>（投标人名称）</w:t>
      </w:r>
      <w:r>
        <w:rPr>
          <w:rFonts w:hint="eastAsia" w:ascii="仿宋" w:hAnsi="仿宋" w:eastAsia="仿宋" w:cs="仿宋"/>
          <w:color w:val="auto"/>
          <w:kern w:val="0"/>
          <w:sz w:val="24"/>
          <w:highlight w:val="none"/>
          <w:lang w:val="zh-CN"/>
        </w:rPr>
        <w:t>将</w:t>
      </w:r>
      <w:r>
        <w:rPr>
          <w:rFonts w:hint="eastAsia" w:ascii="仿宋" w:hAnsi="仿宋" w:eastAsia="仿宋" w:cs="仿宋"/>
          <w:color w:val="auto"/>
          <w:highlight w:val="none"/>
          <w:u w:val="single"/>
        </w:rPr>
        <w:t xml:space="preserve"> </w:t>
      </w:r>
      <w:r>
        <w:rPr>
          <w:rFonts w:hint="eastAsia" w:ascii="仿宋" w:hAnsi="仿宋" w:eastAsia="仿宋" w:cs="仿宋"/>
          <w:color w:val="auto"/>
          <w:kern w:val="0"/>
          <w:sz w:val="24"/>
          <w:highlight w:val="none"/>
          <w:u w:val="single"/>
        </w:rPr>
        <w:t xml:space="preserve">  XX工作内容   </w:t>
      </w:r>
      <w:r>
        <w:rPr>
          <w:rFonts w:hint="eastAsia" w:ascii="仿宋" w:hAnsi="仿宋" w:eastAsia="仿宋" w:cs="仿宋"/>
          <w:color w:val="auto"/>
          <w:sz w:val="24"/>
          <w:highlight w:val="none"/>
        </w:rPr>
        <w:t>分包给</w:t>
      </w:r>
      <w:r>
        <w:rPr>
          <w:rFonts w:hint="eastAsia" w:ascii="仿宋" w:hAnsi="仿宋" w:eastAsia="仿宋" w:cs="仿宋"/>
          <w:color w:val="auto"/>
          <w:kern w:val="0"/>
          <w:sz w:val="24"/>
          <w:highlight w:val="none"/>
          <w:u w:val="single"/>
        </w:rPr>
        <w:t>（分包供应商1名称）</w:t>
      </w:r>
      <w:r>
        <w:rPr>
          <w:rFonts w:hint="eastAsia" w:ascii="仿宋" w:hAnsi="仿宋" w:eastAsia="仿宋" w:cs="仿宋"/>
          <w:color w:val="auto"/>
          <w:kern w:val="0"/>
          <w:sz w:val="24"/>
          <w:highlight w:val="none"/>
          <w:lang w:val="zh-CN"/>
        </w:rPr>
        <w:t>，</w:t>
      </w:r>
      <w:r>
        <w:rPr>
          <w:rFonts w:hint="eastAsia" w:ascii="仿宋" w:hAnsi="仿宋" w:eastAsia="仿宋" w:cs="仿宋"/>
          <w:color w:val="auto"/>
          <w:kern w:val="0"/>
          <w:sz w:val="24"/>
          <w:highlight w:val="none"/>
          <w:u w:val="single"/>
        </w:rPr>
        <w:t>（分包供应商1名称），</w:t>
      </w:r>
      <w:r>
        <w:rPr>
          <w:rFonts w:hint="eastAsia" w:ascii="仿宋" w:hAnsi="仿宋" w:eastAsia="仿宋" w:cs="仿宋"/>
          <w:color w:val="auto"/>
          <w:kern w:val="0"/>
          <w:sz w:val="24"/>
          <w:highlight w:val="none"/>
          <w:lang w:val="zh-CN"/>
        </w:rPr>
        <w:t>具备承</w:t>
      </w:r>
      <w:r>
        <w:rPr>
          <w:rFonts w:hint="eastAsia" w:ascii="仿宋" w:hAnsi="仿宋" w:eastAsia="仿宋" w:cs="仿宋"/>
          <w:color w:val="auto"/>
          <w:kern w:val="0"/>
          <w:sz w:val="24"/>
          <w:highlight w:val="none"/>
        </w:rPr>
        <w:t>担</w:t>
      </w:r>
      <w:r>
        <w:rPr>
          <w:rFonts w:hint="eastAsia" w:ascii="仿宋" w:hAnsi="仿宋" w:eastAsia="仿宋" w:cs="仿宋"/>
          <w:color w:val="auto"/>
          <w:kern w:val="0"/>
          <w:sz w:val="24"/>
          <w:highlight w:val="none"/>
          <w:u w:val="single"/>
          <w:lang w:val="zh-CN"/>
        </w:rPr>
        <w:t>XX工作内容</w:t>
      </w:r>
      <w:r>
        <w:rPr>
          <w:rFonts w:hint="eastAsia" w:ascii="仿宋" w:hAnsi="仿宋" w:eastAsia="仿宋" w:cs="仿宋"/>
          <w:color w:val="auto"/>
          <w:kern w:val="0"/>
          <w:sz w:val="24"/>
          <w:highlight w:val="none"/>
          <w:lang w:val="zh-CN"/>
        </w:rPr>
        <w:t>相应资质条件且不得再次分包；</w:t>
      </w:r>
    </w:p>
    <w:p w14:paraId="3EB16812">
      <w:pPr>
        <w:pStyle w:val="3"/>
        <w:spacing w:line="400" w:lineRule="exact"/>
        <w:ind w:left="664" w:leftChars="316" w:firstLine="229" w:firstLineChars="95"/>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w:t>
      </w:r>
    </w:p>
    <w:p w14:paraId="4031EA4F">
      <w:pPr>
        <w:snapToGrid w:val="0"/>
        <w:spacing w:line="400" w:lineRule="exact"/>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二、分包供应商中小企业合同份额</w:t>
      </w:r>
    </w:p>
    <w:p w14:paraId="2C8572FE">
      <w:pPr>
        <w:snapToGrid w:val="0"/>
        <w:spacing w:line="400" w:lineRule="exact"/>
        <w:ind w:firstLine="576"/>
        <w:rPr>
          <w:rFonts w:hint="eastAsia" w:ascii="仿宋" w:hAnsi="仿宋" w:eastAsia="仿宋" w:cs="仿宋"/>
          <w:b/>
          <w:color w:val="auto"/>
          <w:kern w:val="0"/>
          <w:sz w:val="24"/>
          <w:highlight w:val="none"/>
          <w:lang w:val="zh-CN"/>
        </w:rPr>
      </w:pPr>
      <w:r>
        <w:rPr>
          <w:rFonts w:hint="eastAsia" w:ascii="仿宋" w:hAnsi="仿宋" w:eastAsia="仿宋" w:cs="仿宋"/>
          <w:color w:val="auto"/>
          <w:kern w:val="0"/>
          <w:sz w:val="24"/>
          <w:highlight w:val="none"/>
        </w:rPr>
        <w:t>1、</w:t>
      </w:r>
      <w:r>
        <w:rPr>
          <w:rFonts w:hint="eastAsia" w:ascii="仿宋" w:hAnsi="仿宋" w:eastAsia="仿宋" w:cs="仿宋"/>
          <w:color w:val="auto"/>
          <w:kern w:val="0"/>
          <w:sz w:val="24"/>
          <w:highlight w:val="none"/>
          <w:u w:val="single"/>
        </w:rPr>
        <w:t>（分包供应商X,……）提供的货物全部由小微企业制造，</w:t>
      </w:r>
      <w:r>
        <w:rPr>
          <w:rFonts w:hint="eastAsia" w:ascii="仿宋" w:hAnsi="仿宋" w:eastAsia="仿宋" w:cs="仿宋"/>
          <w:color w:val="auto"/>
          <w:kern w:val="0"/>
          <w:sz w:val="24"/>
          <w:highlight w:val="none"/>
        </w:rPr>
        <w:t>其合同份额占到合同总金额</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rPr>
        <w:t>%以上</w:t>
      </w:r>
      <w:r>
        <w:rPr>
          <w:rFonts w:hint="eastAsia" w:ascii="仿宋" w:hAnsi="仿宋" w:eastAsia="仿宋" w:cs="仿宋"/>
          <w:color w:val="auto"/>
          <w:highlight w:val="none"/>
        </w:rPr>
        <w:t>。</w:t>
      </w:r>
      <w:r>
        <w:rPr>
          <w:rFonts w:hint="eastAsia" w:ascii="仿宋" w:hAnsi="仿宋" w:eastAsia="仿宋" w:cs="仿宋"/>
          <w:b/>
          <w:color w:val="auto"/>
          <w:kern w:val="0"/>
          <w:sz w:val="24"/>
          <w:highlight w:val="none"/>
          <w:lang w:val="zh-CN"/>
        </w:rPr>
        <w:t>（未预留份额专门面向中小企业采购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仿宋" w:hAnsi="仿宋" w:eastAsia="仿宋" w:cs="仿宋"/>
          <w:b/>
          <w:color w:val="auto"/>
          <w:sz w:val="24"/>
          <w:highlight w:val="none"/>
        </w:rPr>
        <w:t>拟享受以上价格扣除政策的，填写有关内容。</w:t>
      </w:r>
      <w:r>
        <w:rPr>
          <w:rFonts w:hint="eastAsia" w:ascii="仿宋" w:hAnsi="仿宋" w:eastAsia="仿宋" w:cs="仿宋"/>
          <w:b/>
          <w:color w:val="auto"/>
          <w:kern w:val="0"/>
          <w:sz w:val="24"/>
          <w:highlight w:val="none"/>
          <w:lang w:val="zh-CN"/>
        </w:rPr>
        <w:t>）</w:t>
      </w:r>
    </w:p>
    <w:p w14:paraId="2C69F2BB">
      <w:pPr>
        <w:spacing w:line="400" w:lineRule="exact"/>
        <w:ind w:firstLine="480" w:firstLineChars="200"/>
        <w:rPr>
          <w:rFonts w:hint="eastAsia" w:ascii="仿宋" w:hAnsi="仿宋" w:eastAsia="仿宋" w:cs="仿宋"/>
          <w:b/>
          <w:bCs/>
          <w:color w:val="auto"/>
          <w:kern w:val="0"/>
          <w:sz w:val="24"/>
          <w:highlight w:val="none"/>
          <w:lang w:val="zh-CN"/>
        </w:rPr>
      </w:pPr>
      <w:r>
        <w:rPr>
          <w:rFonts w:hint="eastAsia" w:ascii="仿宋" w:hAnsi="仿宋" w:eastAsia="仿宋" w:cs="仿宋"/>
          <w:color w:val="auto"/>
          <w:sz w:val="24"/>
          <w:highlight w:val="none"/>
        </w:rPr>
        <w:t>2、</w:t>
      </w:r>
      <w:bookmarkStart w:id="50" w:name="_Hlk101133173"/>
      <w:r>
        <w:rPr>
          <w:rFonts w:hint="eastAsia" w:ascii="仿宋" w:hAnsi="仿宋" w:eastAsia="仿宋" w:cs="仿宋"/>
          <w:color w:val="auto"/>
          <w:sz w:val="24"/>
          <w:highlight w:val="none"/>
        </w:rPr>
        <w:t>中小企业合同金额达到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%，其中小微企业合同金额达到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r>
        <w:rPr>
          <w:rFonts w:hint="eastAsia" w:ascii="仿宋" w:hAnsi="仿宋" w:eastAsia="仿宋" w:cs="仿宋"/>
          <w:color w:val="auto"/>
          <w:kern w:val="0"/>
          <w:sz w:val="24"/>
          <w:highlight w:val="none"/>
          <w:lang w:val="zh-CN"/>
        </w:rPr>
        <w:t>。</w:t>
      </w:r>
      <w:r>
        <w:rPr>
          <w:rFonts w:hint="eastAsia" w:ascii="仿宋" w:hAnsi="仿宋" w:eastAsia="仿宋" w:cs="仿宋"/>
          <w:b/>
          <w:bCs/>
          <w:color w:val="auto"/>
          <w:kern w:val="0"/>
          <w:sz w:val="24"/>
          <w:highlight w:val="none"/>
          <w:lang w:val="zh-CN"/>
        </w:rPr>
        <w:t>（</w:t>
      </w:r>
      <w:r>
        <w:rPr>
          <w:rFonts w:hint="eastAsia" w:ascii="仿宋" w:hAnsi="仿宋" w:eastAsia="仿宋" w:cs="仿宋"/>
          <w:b/>
          <w:bCs/>
          <w:color w:val="auto"/>
          <w:sz w:val="24"/>
          <w:highlight w:val="none"/>
        </w:rPr>
        <w:t>要求合同分包形式参加的项目或采购包，供应商按招标文件第一部分招标公告申请人的资格要求中规定的</w:t>
      </w:r>
      <w:r>
        <w:rPr>
          <w:rFonts w:hint="eastAsia" w:ascii="仿宋" w:hAnsi="仿宋" w:eastAsia="仿宋" w:cs="仿宋"/>
          <w:b/>
          <w:color w:val="auto"/>
          <w:kern w:val="0"/>
          <w:sz w:val="24"/>
          <w:highlight w:val="none"/>
          <w:lang w:val="zh-CN"/>
        </w:rPr>
        <w:t>分包意向协议</w:t>
      </w:r>
      <w:r>
        <w:rPr>
          <w:rFonts w:hint="eastAsia" w:ascii="仿宋" w:hAnsi="仿宋" w:eastAsia="仿宋" w:cs="仿宋"/>
          <w:b/>
          <w:bCs/>
          <w:color w:val="auto"/>
          <w:sz w:val="24"/>
          <w:highlight w:val="none"/>
        </w:rPr>
        <w:t>中中小企业、小微企业合同金额应当达到的比例要求填写。</w:t>
      </w:r>
      <w:r>
        <w:rPr>
          <w:rFonts w:hint="eastAsia" w:ascii="仿宋" w:hAnsi="仿宋" w:eastAsia="仿宋" w:cs="仿宋"/>
          <w:b/>
          <w:bCs/>
          <w:color w:val="auto"/>
          <w:kern w:val="0"/>
          <w:sz w:val="24"/>
          <w:highlight w:val="none"/>
          <w:lang w:val="zh-CN"/>
        </w:rPr>
        <w:t>）</w:t>
      </w:r>
      <w:bookmarkEnd w:id="50"/>
    </w:p>
    <w:p w14:paraId="7C7D2CB9">
      <w:pPr>
        <w:snapToGrid w:val="0"/>
        <w:spacing w:line="400" w:lineRule="exact"/>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三、分包工作履行期限、地点、方式</w:t>
      </w:r>
    </w:p>
    <w:p w14:paraId="35AE370C">
      <w:pPr>
        <w:snapToGrid w:val="0"/>
        <w:spacing w:line="400" w:lineRule="exact"/>
        <w:ind w:firstLine="576"/>
        <w:rPr>
          <w:rFonts w:hint="eastAsia" w:ascii="仿宋" w:hAnsi="仿宋" w:eastAsia="仿宋" w:cs="仿宋"/>
          <w:color w:val="auto"/>
          <w:highlight w:val="none"/>
          <w:u w:val="single"/>
        </w:rPr>
      </w:pPr>
      <w:r>
        <w:rPr>
          <w:rFonts w:hint="eastAsia" w:ascii="仿宋" w:hAnsi="仿宋" w:eastAsia="仿宋" w:cs="仿宋"/>
          <w:color w:val="auto"/>
          <w:highlight w:val="none"/>
          <w:u w:val="single"/>
        </w:rPr>
        <w:t xml:space="preserve">                                                                                  </w:t>
      </w:r>
    </w:p>
    <w:p w14:paraId="04074D47">
      <w:pPr>
        <w:snapToGrid w:val="0"/>
        <w:spacing w:line="400" w:lineRule="exact"/>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四、质量</w:t>
      </w:r>
    </w:p>
    <w:p w14:paraId="517BB7E3">
      <w:pPr>
        <w:snapToGrid w:val="0"/>
        <w:spacing w:line="400" w:lineRule="exact"/>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highlight w:val="none"/>
          <w:u w:val="single"/>
        </w:rPr>
        <w:t xml:space="preserve">                                                                                       </w:t>
      </w:r>
    </w:p>
    <w:p w14:paraId="13F5E84B">
      <w:pPr>
        <w:snapToGrid w:val="0"/>
        <w:spacing w:line="400" w:lineRule="exact"/>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五、价款或者报酬</w:t>
      </w:r>
    </w:p>
    <w:p w14:paraId="5C9DE333">
      <w:pPr>
        <w:snapToGrid w:val="0"/>
        <w:spacing w:line="400" w:lineRule="exact"/>
        <w:ind w:left="573" w:leftChars="273"/>
        <w:rPr>
          <w:rFonts w:hint="eastAsia" w:ascii="仿宋" w:hAnsi="仿宋" w:eastAsia="仿宋" w:cs="仿宋"/>
          <w:color w:val="auto"/>
          <w:kern w:val="0"/>
          <w:sz w:val="24"/>
          <w:highlight w:val="none"/>
          <w:lang w:val="zh-CN"/>
        </w:rPr>
      </w:pPr>
      <w:r>
        <w:rPr>
          <w:rFonts w:hint="eastAsia" w:ascii="仿宋" w:hAnsi="仿宋" w:eastAsia="仿宋" w:cs="仿宋"/>
          <w:color w:val="auto"/>
          <w:highlight w:val="none"/>
          <w:u w:val="single"/>
        </w:rPr>
        <w:t xml:space="preserve">                                                                                     </w:t>
      </w:r>
    </w:p>
    <w:p w14:paraId="7E3EB7C6">
      <w:pPr>
        <w:snapToGrid w:val="0"/>
        <w:spacing w:line="400" w:lineRule="exact"/>
        <w:ind w:left="573" w:leftChars="273"/>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六、违约责任</w:t>
      </w:r>
    </w:p>
    <w:p w14:paraId="3643AA97">
      <w:pPr>
        <w:snapToGrid w:val="0"/>
        <w:spacing w:line="400" w:lineRule="exact"/>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highlight w:val="none"/>
          <w:u w:val="single"/>
        </w:rPr>
        <w:t xml:space="preserve">                                                                                     </w:t>
      </w:r>
    </w:p>
    <w:p w14:paraId="41A96BBB">
      <w:pPr>
        <w:snapToGrid w:val="0"/>
        <w:spacing w:line="400" w:lineRule="exact"/>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七、争议解决的办法</w:t>
      </w:r>
    </w:p>
    <w:p w14:paraId="4B2878FC">
      <w:pPr>
        <w:snapToGrid w:val="0"/>
        <w:spacing w:line="400" w:lineRule="exact"/>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highlight w:val="none"/>
          <w:u w:val="single"/>
        </w:rPr>
        <w:t xml:space="preserve">                                                                                  </w:t>
      </w:r>
    </w:p>
    <w:p w14:paraId="12A0FCA9">
      <w:pPr>
        <w:snapToGrid w:val="0"/>
        <w:spacing w:line="400" w:lineRule="exact"/>
        <w:ind w:left="5758" w:leftChars="342" w:hanging="5040" w:hangingChars="21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投标人名称(电子签名)：</w:t>
      </w:r>
    </w:p>
    <w:p w14:paraId="3C8CB472">
      <w:pPr>
        <w:snapToGrid w:val="0"/>
        <w:spacing w:line="400" w:lineRule="exact"/>
        <w:jc w:val="righ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分包供应商名称(电子签名/公章)：</w:t>
      </w:r>
    </w:p>
    <w:p w14:paraId="3DF45544">
      <w:pPr>
        <w:snapToGrid w:val="0"/>
        <w:spacing w:line="400" w:lineRule="exact"/>
        <w:ind w:firstLine="5760" w:firstLineChars="2400"/>
        <w:rPr>
          <w:rFonts w:hint="eastAsia" w:ascii="仿宋" w:hAnsi="仿宋" w:eastAsia="仿宋" w:cs="仿宋"/>
          <w:color w:val="auto"/>
          <w:highlight w:val="none"/>
        </w:rPr>
      </w:pPr>
      <w:r>
        <w:rPr>
          <w:rFonts w:hint="eastAsia" w:ascii="仿宋" w:hAnsi="仿宋" w:eastAsia="仿宋" w:cs="仿宋"/>
          <w:color w:val="auto"/>
          <w:kern w:val="0"/>
          <w:sz w:val="24"/>
          <w:highlight w:val="none"/>
          <w:lang w:val="zh-CN"/>
        </w:rPr>
        <w:t>……</w:t>
      </w:r>
    </w:p>
    <w:p w14:paraId="6604B629">
      <w:pPr>
        <w:spacing w:line="400" w:lineRule="exact"/>
        <w:jc w:val="center"/>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日期：  年  月   日</w:t>
      </w:r>
    </w:p>
    <w:p w14:paraId="697B1112">
      <w:pPr>
        <w:spacing w:line="400" w:lineRule="exact"/>
        <w:ind w:right="420"/>
        <w:rPr>
          <w:rFonts w:hint="eastAsia" w:ascii="仿宋" w:hAnsi="仿宋" w:eastAsia="仿宋" w:cs="仿宋"/>
          <w:color w:val="auto"/>
          <w:sz w:val="24"/>
          <w:highlight w:val="none"/>
        </w:rPr>
      </w:pPr>
      <w:r>
        <w:rPr>
          <w:rFonts w:hint="eastAsia" w:ascii="仿宋" w:hAnsi="仿宋" w:eastAsia="仿宋" w:cs="仿宋"/>
          <w:color w:val="auto"/>
          <w:sz w:val="24"/>
          <w:highlight w:val="none"/>
        </w:rPr>
        <w:t>注：按本格式和要求提供。</w:t>
      </w:r>
    </w:p>
    <w:p w14:paraId="0A3D5068">
      <w:pPr>
        <w:autoSpaceDE w:val="0"/>
        <w:autoSpaceDN w:val="0"/>
        <w:spacing w:line="400" w:lineRule="exact"/>
        <w:jc w:val="center"/>
        <w:rPr>
          <w:rFonts w:hint="eastAsia" w:ascii="仿宋" w:hAnsi="仿宋" w:eastAsia="仿宋" w:cs="仿宋"/>
          <w:b/>
          <w:color w:val="auto"/>
          <w:spacing w:val="6"/>
          <w:sz w:val="32"/>
          <w:szCs w:val="32"/>
          <w:highlight w:val="none"/>
        </w:rPr>
      </w:pPr>
    </w:p>
    <w:p w14:paraId="10ADC23D">
      <w:pPr>
        <w:autoSpaceDE w:val="0"/>
        <w:autoSpaceDN w:val="0"/>
        <w:spacing w:line="400" w:lineRule="exact"/>
        <w:jc w:val="center"/>
        <w:rPr>
          <w:rFonts w:hint="eastAsia" w:ascii="仿宋" w:hAnsi="仿宋" w:eastAsia="仿宋" w:cs="仿宋"/>
          <w:b/>
          <w:color w:val="auto"/>
          <w:spacing w:val="6"/>
          <w:sz w:val="32"/>
          <w:szCs w:val="32"/>
          <w:highlight w:val="none"/>
        </w:rPr>
      </w:pPr>
    </w:p>
    <w:p w14:paraId="291AD22D">
      <w:pPr>
        <w:autoSpaceDE w:val="0"/>
        <w:autoSpaceDN w:val="0"/>
        <w:spacing w:line="400" w:lineRule="exact"/>
        <w:jc w:val="center"/>
        <w:rPr>
          <w:rFonts w:hint="eastAsia" w:ascii="仿宋" w:hAnsi="仿宋" w:eastAsia="仿宋" w:cs="仿宋"/>
          <w:b/>
          <w:color w:val="auto"/>
          <w:spacing w:val="6"/>
          <w:sz w:val="32"/>
          <w:szCs w:val="32"/>
          <w:highlight w:val="none"/>
        </w:rPr>
      </w:pPr>
    </w:p>
    <w:p w14:paraId="7D38F0AD">
      <w:pPr>
        <w:pStyle w:val="80"/>
        <w:spacing w:line="400" w:lineRule="exact"/>
        <w:rPr>
          <w:rFonts w:hint="eastAsia" w:ascii="仿宋" w:hAnsi="仿宋" w:eastAsia="仿宋" w:cs="仿宋"/>
          <w:b/>
          <w:color w:val="auto"/>
          <w:spacing w:val="6"/>
          <w:sz w:val="32"/>
          <w:szCs w:val="32"/>
          <w:highlight w:val="none"/>
        </w:rPr>
      </w:pPr>
    </w:p>
    <w:p w14:paraId="7F2A6D09">
      <w:pPr>
        <w:pStyle w:val="81"/>
        <w:spacing w:line="400" w:lineRule="exact"/>
        <w:rPr>
          <w:rFonts w:hint="eastAsia"/>
          <w:color w:val="auto"/>
          <w:highlight w:val="none"/>
        </w:rPr>
      </w:pPr>
    </w:p>
    <w:p w14:paraId="3DABBB32">
      <w:pPr>
        <w:spacing w:line="400" w:lineRule="exact"/>
        <w:jc w:val="both"/>
        <w:rPr>
          <w:rFonts w:hint="eastAsia" w:ascii="仿宋" w:hAnsi="仿宋" w:eastAsia="仿宋" w:cs="仿宋"/>
          <w:b/>
          <w:color w:val="auto"/>
          <w:spacing w:val="6"/>
          <w:sz w:val="32"/>
          <w:szCs w:val="32"/>
          <w:highlight w:val="none"/>
        </w:rPr>
      </w:pPr>
      <w:bookmarkStart w:id="51" w:name="OLE_LINK13"/>
      <w:bookmarkStart w:id="52" w:name="OLE_LINK14"/>
    </w:p>
    <w:p w14:paraId="216F7D22">
      <w:pPr>
        <w:spacing w:line="400" w:lineRule="exact"/>
        <w:rPr>
          <w:rFonts w:hint="eastAsia" w:ascii="仿宋" w:hAnsi="仿宋" w:eastAsia="仿宋" w:cs="仿宋"/>
          <w:b/>
          <w:color w:val="auto"/>
          <w:spacing w:val="6"/>
          <w:sz w:val="32"/>
          <w:szCs w:val="32"/>
          <w:highlight w:val="none"/>
        </w:rPr>
      </w:pPr>
    </w:p>
    <w:p w14:paraId="00179835">
      <w:pPr>
        <w:spacing w:line="400" w:lineRule="exact"/>
        <w:rPr>
          <w:rFonts w:hint="eastAsia" w:ascii="仿宋" w:hAnsi="仿宋" w:eastAsia="仿宋" w:cs="仿宋"/>
          <w:b/>
          <w:color w:val="auto"/>
          <w:spacing w:val="6"/>
          <w:sz w:val="32"/>
          <w:szCs w:val="32"/>
          <w:highlight w:val="none"/>
        </w:rPr>
      </w:pPr>
    </w:p>
    <w:p w14:paraId="1029788C">
      <w:pPr>
        <w:spacing w:line="400" w:lineRule="exact"/>
        <w:rPr>
          <w:rFonts w:hint="eastAsia" w:ascii="仿宋" w:hAnsi="仿宋" w:eastAsia="仿宋" w:cs="仿宋"/>
          <w:b/>
          <w:color w:val="auto"/>
          <w:spacing w:val="6"/>
          <w:sz w:val="32"/>
          <w:szCs w:val="32"/>
          <w:highlight w:val="none"/>
        </w:rPr>
      </w:pPr>
    </w:p>
    <w:p w14:paraId="5FDD76E4">
      <w:pPr>
        <w:spacing w:line="400" w:lineRule="exact"/>
        <w:rPr>
          <w:rFonts w:hint="eastAsia" w:ascii="仿宋" w:hAnsi="仿宋" w:eastAsia="仿宋" w:cs="仿宋"/>
          <w:b/>
          <w:color w:val="auto"/>
          <w:spacing w:val="6"/>
          <w:sz w:val="32"/>
          <w:szCs w:val="32"/>
          <w:highlight w:val="none"/>
        </w:rPr>
      </w:pPr>
    </w:p>
    <w:p w14:paraId="1E452BC4">
      <w:pPr>
        <w:spacing w:line="400" w:lineRule="exact"/>
        <w:rPr>
          <w:rFonts w:hint="eastAsia" w:ascii="仿宋" w:hAnsi="仿宋" w:eastAsia="仿宋" w:cs="仿宋"/>
          <w:b/>
          <w:color w:val="auto"/>
          <w:spacing w:val="6"/>
          <w:sz w:val="32"/>
          <w:szCs w:val="32"/>
          <w:highlight w:val="none"/>
        </w:rPr>
      </w:pPr>
    </w:p>
    <w:p w14:paraId="3A45EEE8">
      <w:pPr>
        <w:spacing w:line="400" w:lineRule="exact"/>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附件</w:t>
      </w:r>
      <w:r>
        <w:rPr>
          <w:rFonts w:hint="eastAsia" w:ascii="仿宋" w:hAnsi="仿宋" w:eastAsia="仿宋" w:cs="仿宋"/>
          <w:b/>
          <w:color w:val="auto"/>
          <w:spacing w:val="6"/>
          <w:sz w:val="32"/>
          <w:szCs w:val="32"/>
          <w:highlight w:val="none"/>
          <w:lang w:val="en-US" w:eastAsia="zh-CN"/>
        </w:rPr>
        <w:t>6</w:t>
      </w:r>
      <w:r>
        <w:rPr>
          <w:rFonts w:hint="eastAsia" w:ascii="仿宋" w:hAnsi="仿宋" w:eastAsia="仿宋" w:cs="仿宋"/>
          <w:b/>
          <w:color w:val="auto"/>
          <w:spacing w:val="6"/>
          <w:sz w:val="32"/>
          <w:szCs w:val="32"/>
          <w:highlight w:val="none"/>
        </w:rPr>
        <w:t>：</w:t>
      </w:r>
    </w:p>
    <w:p w14:paraId="25C78766">
      <w:pPr>
        <w:spacing w:line="400" w:lineRule="exact"/>
        <w:jc w:val="center"/>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残疾人福利性单位声明函</w:t>
      </w:r>
    </w:p>
    <w:bookmarkEnd w:id="51"/>
    <w:bookmarkEnd w:id="52"/>
    <w:p w14:paraId="64EAEAA2">
      <w:pPr>
        <w:spacing w:line="400" w:lineRule="exact"/>
        <w:rPr>
          <w:rFonts w:hint="eastAsia" w:ascii="仿宋" w:hAnsi="仿宋" w:eastAsia="仿宋" w:cs="仿宋"/>
          <w:b/>
          <w:color w:val="auto"/>
          <w:spacing w:val="6"/>
          <w:sz w:val="30"/>
          <w:szCs w:val="30"/>
          <w:highlight w:val="none"/>
        </w:rPr>
      </w:pPr>
    </w:p>
    <w:p w14:paraId="66D6FD99">
      <w:pPr>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本单位郑重声明，根据《财政部 民政部 中国残疾人联合会关于促进残疾人就业政府采购政策的通知》（财库〔2017〕 141号）的规定，本单位为符合条件的残疾人福利性单位，且本单位参加_</w:t>
      </w:r>
      <w:r>
        <w:rPr>
          <w:rFonts w:hint="eastAsia" w:ascii="仿宋" w:hAnsi="仿宋" w:eastAsia="仿宋" w:cs="仿宋"/>
          <w:color w:val="auto"/>
          <w:sz w:val="24"/>
          <w:highlight w:val="none"/>
          <w:u w:val="single"/>
        </w:rPr>
        <w:t>（采购人）</w:t>
      </w:r>
      <w:r>
        <w:rPr>
          <w:rFonts w:hint="eastAsia" w:ascii="仿宋" w:hAnsi="仿宋" w:eastAsia="仿宋" w:cs="仿宋"/>
          <w:color w:val="auto"/>
          <w:sz w:val="24"/>
          <w:highlight w:val="none"/>
        </w:rPr>
        <w:t>_单位的_</w:t>
      </w:r>
      <w:r>
        <w:rPr>
          <w:rFonts w:hint="eastAsia" w:ascii="仿宋" w:hAnsi="仿宋" w:eastAsia="仿宋" w:cs="仿宋"/>
          <w:color w:val="auto"/>
          <w:sz w:val="24"/>
          <w:highlight w:val="none"/>
          <w:u w:val="single"/>
          <w:lang w:eastAsia="zh-CN"/>
        </w:rPr>
        <w:t>绍兴市行政中心智能化系统国产化改造项目</w:t>
      </w:r>
      <w:r>
        <w:rPr>
          <w:rFonts w:hint="eastAsia" w:ascii="仿宋" w:hAnsi="仿宋" w:eastAsia="仿宋" w:cs="仿宋"/>
          <w:color w:val="auto"/>
          <w:sz w:val="24"/>
          <w:highlight w:val="none"/>
        </w:rPr>
        <w:t>__项目采购活动提供本单位制造的货物（由本单位承担工程/提供服务），或者提供其他残疾人福利性单位制造的货物（不包括使用非残疾人福利性单位注册商标的货物）。</w:t>
      </w:r>
    </w:p>
    <w:p w14:paraId="3921CDC2">
      <w:pPr>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本单位对上述声明的真实性负责。如有虚假，将依法承担相应责任。</w:t>
      </w:r>
    </w:p>
    <w:p w14:paraId="4913A966">
      <w:pPr>
        <w:spacing w:line="400" w:lineRule="exact"/>
        <w:ind w:firstLine="480" w:firstLineChars="200"/>
        <w:rPr>
          <w:rFonts w:hint="eastAsia" w:ascii="仿宋" w:hAnsi="仿宋" w:eastAsia="仿宋" w:cs="仿宋"/>
          <w:color w:val="auto"/>
          <w:sz w:val="24"/>
          <w:highlight w:val="none"/>
        </w:rPr>
      </w:pPr>
    </w:p>
    <w:p w14:paraId="2EBE83B0">
      <w:pPr>
        <w:spacing w:line="400" w:lineRule="exact"/>
        <w:ind w:firstLine="480" w:firstLineChars="200"/>
        <w:rPr>
          <w:rFonts w:hint="eastAsia" w:ascii="仿宋" w:hAnsi="仿宋" w:eastAsia="仿宋" w:cs="仿宋"/>
          <w:color w:val="auto"/>
          <w:sz w:val="24"/>
          <w:highlight w:val="none"/>
        </w:rPr>
      </w:pPr>
    </w:p>
    <w:p w14:paraId="5A9B86FD">
      <w:pPr>
        <w:tabs>
          <w:tab w:val="left" w:pos="4860"/>
        </w:tabs>
        <w:spacing w:line="400" w:lineRule="exact"/>
        <w:ind w:right="1560" w:firstLine="480" w:firstLineChars="20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w:t>
      </w:r>
      <w:r>
        <w:rPr>
          <w:rFonts w:hint="eastAsia" w:ascii="仿宋" w:hAnsi="仿宋" w:eastAsia="仿宋" w:cs="仿宋"/>
          <w:color w:val="auto"/>
          <w:kern w:val="0"/>
          <w:sz w:val="24"/>
          <w:highlight w:val="none"/>
          <w:lang w:val="zh-CN"/>
        </w:rPr>
        <w:t>投标人名称（电子签名）</w:t>
      </w:r>
      <w:r>
        <w:rPr>
          <w:rFonts w:hint="eastAsia" w:ascii="仿宋" w:hAnsi="仿宋" w:eastAsia="仿宋" w:cs="仿宋"/>
          <w:color w:val="auto"/>
          <w:sz w:val="24"/>
          <w:highlight w:val="none"/>
        </w:rPr>
        <w:t>：</w:t>
      </w:r>
    </w:p>
    <w:p w14:paraId="18C709EE">
      <w:pPr>
        <w:tabs>
          <w:tab w:val="left" w:pos="4860"/>
        </w:tabs>
        <w:spacing w:line="400" w:lineRule="exact"/>
        <w:ind w:right="1560" w:firstLine="480" w:firstLineChars="20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日  期：</w:t>
      </w:r>
    </w:p>
    <w:p w14:paraId="027F9348">
      <w:pPr>
        <w:autoSpaceDE w:val="0"/>
        <w:autoSpaceDN w:val="0"/>
        <w:spacing w:line="400" w:lineRule="exact"/>
        <w:jc w:val="center"/>
        <w:rPr>
          <w:rFonts w:hint="eastAsia" w:ascii="仿宋" w:hAnsi="仿宋" w:eastAsia="仿宋" w:cs="仿宋"/>
          <w:b/>
          <w:color w:val="auto"/>
          <w:spacing w:val="6"/>
          <w:sz w:val="32"/>
          <w:szCs w:val="32"/>
          <w:highlight w:val="none"/>
        </w:rPr>
      </w:pPr>
    </w:p>
    <w:p w14:paraId="70344274">
      <w:pPr>
        <w:autoSpaceDE w:val="0"/>
        <w:autoSpaceDN w:val="0"/>
        <w:spacing w:line="400" w:lineRule="exact"/>
        <w:jc w:val="center"/>
        <w:rPr>
          <w:rFonts w:hint="eastAsia" w:ascii="仿宋" w:hAnsi="仿宋" w:eastAsia="仿宋" w:cs="仿宋"/>
          <w:b/>
          <w:color w:val="auto"/>
          <w:spacing w:val="6"/>
          <w:sz w:val="32"/>
          <w:szCs w:val="32"/>
          <w:highlight w:val="none"/>
        </w:rPr>
      </w:pPr>
    </w:p>
    <w:p w14:paraId="43AC3E28">
      <w:pPr>
        <w:autoSpaceDE w:val="0"/>
        <w:autoSpaceDN w:val="0"/>
        <w:spacing w:line="400" w:lineRule="exact"/>
        <w:jc w:val="center"/>
        <w:rPr>
          <w:rFonts w:hint="eastAsia" w:ascii="仿宋" w:hAnsi="仿宋" w:eastAsia="仿宋" w:cs="仿宋"/>
          <w:b/>
          <w:color w:val="auto"/>
          <w:spacing w:val="6"/>
          <w:sz w:val="32"/>
          <w:szCs w:val="32"/>
          <w:highlight w:val="none"/>
        </w:rPr>
      </w:pPr>
    </w:p>
    <w:p w14:paraId="47323422">
      <w:pPr>
        <w:autoSpaceDE w:val="0"/>
        <w:autoSpaceDN w:val="0"/>
        <w:spacing w:line="400" w:lineRule="exact"/>
        <w:jc w:val="center"/>
        <w:rPr>
          <w:rFonts w:hint="eastAsia" w:ascii="仿宋" w:hAnsi="仿宋" w:eastAsia="仿宋" w:cs="仿宋"/>
          <w:b/>
          <w:color w:val="auto"/>
          <w:spacing w:val="6"/>
          <w:sz w:val="32"/>
          <w:szCs w:val="32"/>
          <w:highlight w:val="none"/>
        </w:rPr>
      </w:pPr>
    </w:p>
    <w:p w14:paraId="594145E0">
      <w:pPr>
        <w:autoSpaceDE w:val="0"/>
        <w:autoSpaceDN w:val="0"/>
        <w:spacing w:line="400" w:lineRule="exact"/>
        <w:jc w:val="center"/>
        <w:rPr>
          <w:rFonts w:hint="eastAsia" w:ascii="仿宋" w:hAnsi="仿宋" w:eastAsia="仿宋" w:cs="仿宋"/>
          <w:b/>
          <w:color w:val="auto"/>
          <w:spacing w:val="6"/>
          <w:sz w:val="32"/>
          <w:szCs w:val="32"/>
          <w:highlight w:val="none"/>
        </w:rPr>
      </w:pPr>
    </w:p>
    <w:p w14:paraId="1E8C026E">
      <w:pPr>
        <w:autoSpaceDE w:val="0"/>
        <w:autoSpaceDN w:val="0"/>
        <w:spacing w:line="400" w:lineRule="exact"/>
        <w:jc w:val="center"/>
        <w:rPr>
          <w:rFonts w:hint="eastAsia" w:ascii="仿宋" w:hAnsi="仿宋" w:eastAsia="仿宋" w:cs="仿宋"/>
          <w:b/>
          <w:color w:val="auto"/>
          <w:spacing w:val="6"/>
          <w:sz w:val="32"/>
          <w:szCs w:val="32"/>
          <w:highlight w:val="none"/>
        </w:rPr>
      </w:pPr>
    </w:p>
    <w:p w14:paraId="62EBA273">
      <w:pPr>
        <w:spacing w:line="400" w:lineRule="exact"/>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附件7：</w:t>
      </w:r>
    </w:p>
    <w:p w14:paraId="38437F3F">
      <w:pPr>
        <w:spacing w:line="400" w:lineRule="exact"/>
        <w:jc w:val="center"/>
        <w:rPr>
          <w:rFonts w:hint="eastAsia" w:ascii="仿宋" w:hAnsi="仿宋" w:eastAsia="仿宋" w:cs="仿宋"/>
          <w:color w:val="auto"/>
          <w:sz w:val="24"/>
          <w:highlight w:val="none"/>
          <w:u w:val="single"/>
        </w:rPr>
      </w:pPr>
    </w:p>
    <w:p w14:paraId="0173C287">
      <w:pPr>
        <w:spacing w:line="400" w:lineRule="exact"/>
        <w:jc w:val="center"/>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rPr>
        <w:t>中小企业声明函（货物）</w:t>
      </w:r>
    </w:p>
    <w:p w14:paraId="7F5A6BAF">
      <w:pPr>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本公司（联合体）郑重声明，根据《政府采购促进中小企业发展管理办法》（财库﹝2020﹞46 号）的规定，本公司（联合体）参加 </w:t>
      </w:r>
      <w:r>
        <w:rPr>
          <w:rFonts w:hint="eastAsia" w:ascii="仿宋" w:hAnsi="仿宋" w:eastAsia="仿宋" w:cs="仿宋"/>
          <w:color w:val="auto"/>
          <w:sz w:val="24"/>
          <w:highlight w:val="none"/>
          <w:u w:val="single"/>
        </w:rPr>
        <w:t xml:space="preserve">（采购人） </w:t>
      </w:r>
      <w:r>
        <w:rPr>
          <w:rFonts w:hint="eastAsia" w:ascii="仿宋" w:hAnsi="仿宋" w:eastAsia="仿宋" w:cs="仿宋"/>
          <w:color w:val="auto"/>
          <w:sz w:val="24"/>
          <w:highlight w:val="none"/>
        </w:rPr>
        <w:t xml:space="preserve">的 </w:t>
      </w:r>
      <w:r>
        <w:rPr>
          <w:rFonts w:hint="eastAsia" w:ascii="仿宋" w:hAnsi="仿宋" w:eastAsia="仿宋" w:cs="仿宋"/>
          <w:color w:val="auto"/>
          <w:sz w:val="24"/>
          <w:highlight w:val="none"/>
          <w:u w:val="single"/>
          <w:lang w:eastAsia="zh-CN"/>
        </w:rPr>
        <w:t>绍兴市行政中心智能化系统国产化改造项目</w:t>
      </w:r>
      <w:r>
        <w:rPr>
          <w:rFonts w:hint="eastAsia" w:ascii="仿宋" w:hAnsi="仿宋" w:eastAsia="仿宋" w:cs="仿宋"/>
          <w:color w:val="auto"/>
          <w:sz w:val="24"/>
          <w:highlight w:val="none"/>
        </w:rPr>
        <w:t xml:space="preserve"> 采购活动，提供的货物全部由符合政策要求的中小企业制造。相关企业（含联合体中的中小企业、签订分包意向协议的中小企业）的具体情况如下：</w:t>
      </w:r>
    </w:p>
    <w:p w14:paraId="7F67A0C2">
      <w:pPr>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r>
        <w:rPr>
          <w:rFonts w:hint="eastAsia" w:ascii="仿宋" w:hAnsi="仿宋" w:eastAsia="仿宋" w:cs="仿宋"/>
          <w:color w:val="auto"/>
          <w:highlight w:val="none"/>
        </w:rPr>
        <w:t xml:space="preserve"> </w:t>
      </w:r>
      <w:r>
        <w:rPr>
          <w:rFonts w:hint="eastAsia" w:ascii="仿宋" w:hAnsi="仿宋" w:eastAsia="仿宋" w:cs="仿宋"/>
          <w:color w:val="auto"/>
          <w:sz w:val="24"/>
          <w:highlight w:val="none"/>
          <w:u w:val="single"/>
        </w:rPr>
        <w:t>（标的名称）</w:t>
      </w:r>
      <w:r>
        <w:rPr>
          <w:rFonts w:hint="eastAsia" w:ascii="仿宋" w:hAnsi="仿宋" w:eastAsia="仿宋" w:cs="仿宋"/>
          <w:color w:val="auto"/>
          <w:sz w:val="24"/>
          <w:highlight w:val="none"/>
        </w:rPr>
        <w:t xml:space="preserve"> ，属于 </w:t>
      </w:r>
      <w:r>
        <w:rPr>
          <w:rFonts w:hint="eastAsia" w:ascii="仿宋" w:hAnsi="仿宋" w:eastAsia="仿宋" w:cs="仿宋"/>
          <w:color w:val="auto"/>
          <w:sz w:val="24"/>
          <w:highlight w:val="none"/>
          <w:u w:val="single"/>
        </w:rPr>
        <w:t>（采购文件中明确的所属行业）</w:t>
      </w:r>
      <w:r>
        <w:rPr>
          <w:rFonts w:hint="eastAsia" w:ascii="仿宋" w:hAnsi="仿宋" w:eastAsia="仿宋" w:cs="仿宋"/>
          <w:color w:val="auto"/>
          <w:sz w:val="24"/>
          <w:highlight w:val="none"/>
        </w:rPr>
        <w:t>行业 ；制造商为</w:t>
      </w:r>
      <w:r>
        <w:rPr>
          <w:rFonts w:hint="eastAsia" w:ascii="仿宋" w:hAnsi="仿宋" w:eastAsia="仿宋" w:cs="仿宋"/>
          <w:color w:val="auto"/>
          <w:sz w:val="24"/>
          <w:highlight w:val="none"/>
          <w:u w:val="single"/>
        </w:rPr>
        <w:t xml:space="preserve"> （企业名称）</w:t>
      </w:r>
      <w:r>
        <w:rPr>
          <w:rFonts w:hint="eastAsia" w:ascii="仿宋" w:hAnsi="仿宋" w:eastAsia="仿宋" w:cs="仿宋"/>
          <w:color w:val="auto"/>
          <w:sz w:val="24"/>
          <w:highlight w:val="none"/>
        </w:rPr>
        <w:t xml:space="preserve"> ，从业人员</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人，营业收入为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万元，资产总额为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万元，属于</w:t>
      </w:r>
      <w:r>
        <w:rPr>
          <w:rFonts w:hint="eastAsia" w:ascii="仿宋" w:hAnsi="仿宋" w:eastAsia="仿宋" w:cs="仿宋"/>
          <w:color w:val="auto"/>
          <w:sz w:val="24"/>
          <w:highlight w:val="none"/>
          <w:u w:val="single"/>
        </w:rPr>
        <w:t xml:space="preserve"> （中型企业、小型企业、微型企业）</w:t>
      </w:r>
      <w:r>
        <w:rPr>
          <w:rFonts w:hint="eastAsia" w:ascii="仿宋" w:hAnsi="仿宋" w:eastAsia="仿宋" w:cs="仿宋"/>
          <w:color w:val="auto"/>
          <w:sz w:val="24"/>
          <w:highlight w:val="none"/>
        </w:rPr>
        <w:t xml:space="preserve"> ；</w:t>
      </w:r>
    </w:p>
    <w:p w14:paraId="2E91B6C1">
      <w:pPr>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r>
        <w:rPr>
          <w:rFonts w:hint="eastAsia" w:ascii="仿宋" w:hAnsi="仿宋" w:eastAsia="仿宋" w:cs="仿宋"/>
          <w:color w:val="auto"/>
          <w:highlight w:val="none"/>
        </w:rPr>
        <w:t xml:space="preserve"> </w:t>
      </w:r>
      <w:r>
        <w:rPr>
          <w:rFonts w:hint="eastAsia" w:ascii="仿宋" w:hAnsi="仿宋" w:eastAsia="仿宋" w:cs="仿宋"/>
          <w:color w:val="auto"/>
          <w:sz w:val="24"/>
          <w:highlight w:val="none"/>
          <w:u w:val="single"/>
        </w:rPr>
        <w:t>（标的名称）</w:t>
      </w:r>
      <w:r>
        <w:rPr>
          <w:rFonts w:hint="eastAsia" w:ascii="仿宋" w:hAnsi="仿宋" w:eastAsia="仿宋" w:cs="仿宋"/>
          <w:color w:val="auto"/>
          <w:sz w:val="24"/>
          <w:highlight w:val="none"/>
        </w:rPr>
        <w:t xml:space="preserve"> ，属于 </w:t>
      </w:r>
      <w:r>
        <w:rPr>
          <w:rFonts w:hint="eastAsia" w:ascii="仿宋" w:hAnsi="仿宋" w:eastAsia="仿宋" w:cs="仿宋"/>
          <w:color w:val="auto"/>
          <w:sz w:val="24"/>
          <w:highlight w:val="none"/>
          <w:u w:val="single"/>
        </w:rPr>
        <w:t>（采购文件中明确的所属行业）</w:t>
      </w:r>
      <w:r>
        <w:rPr>
          <w:rFonts w:hint="eastAsia" w:ascii="仿宋" w:hAnsi="仿宋" w:eastAsia="仿宋" w:cs="仿宋"/>
          <w:color w:val="auto"/>
          <w:sz w:val="24"/>
          <w:highlight w:val="none"/>
        </w:rPr>
        <w:t>行业 ；制造商为</w:t>
      </w:r>
      <w:r>
        <w:rPr>
          <w:rFonts w:hint="eastAsia" w:ascii="仿宋" w:hAnsi="仿宋" w:eastAsia="仿宋" w:cs="仿宋"/>
          <w:color w:val="auto"/>
          <w:sz w:val="24"/>
          <w:highlight w:val="none"/>
          <w:u w:val="single"/>
        </w:rPr>
        <w:t xml:space="preserve"> （企业名称）</w:t>
      </w:r>
      <w:r>
        <w:rPr>
          <w:rFonts w:hint="eastAsia" w:ascii="仿宋" w:hAnsi="仿宋" w:eastAsia="仿宋" w:cs="仿宋"/>
          <w:color w:val="auto"/>
          <w:sz w:val="24"/>
          <w:highlight w:val="none"/>
        </w:rPr>
        <w:t xml:space="preserve"> ，从业人员</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人，营业收入为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万元，资产总额为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万元，属于</w:t>
      </w:r>
      <w:r>
        <w:rPr>
          <w:rFonts w:hint="eastAsia" w:ascii="仿宋" w:hAnsi="仿宋" w:eastAsia="仿宋" w:cs="仿宋"/>
          <w:color w:val="auto"/>
          <w:sz w:val="24"/>
          <w:highlight w:val="none"/>
          <w:u w:val="single"/>
        </w:rPr>
        <w:t xml:space="preserve"> （中型企业、小型企业、微型企业）</w:t>
      </w:r>
      <w:r>
        <w:rPr>
          <w:rFonts w:hint="eastAsia" w:ascii="仿宋" w:hAnsi="仿宋" w:eastAsia="仿宋" w:cs="仿宋"/>
          <w:color w:val="auto"/>
          <w:sz w:val="24"/>
          <w:highlight w:val="none"/>
        </w:rPr>
        <w:t xml:space="preserve"> ；</w:t>
      </w:r>
    </w:p>
    <w:p w14:paraId="090FEAC0">
      <w:pPr>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p>
    <w:p w14:paraId="6D18D321">
      <w:pPr>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以上企业，不属于大企业的分支机构，不存在控股股东为大企业的情形，也不存在与大企业的负责人为同一人的情形。</w:t>
      </w:r>
    </w:p>
    <w:p w14:paraId="7994465D">
      <w:pPr>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本企业对上述声明内容的真实性负责。如有虚假，将依法承担相应责任。</w:t>
      </w:r>
    </w:p>
    <w:p w14:paraId="5A9EC512">
      <w:pPr>
        <w:snapToGrid w:val="0"/>
        <w:spacing w:line="400" w:lineRule="exact"/>
        <w:ind w:firstLine="5160" w:firstLineChars="215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投标人名称(电子签名)：</w:t>
      </w:r>
    </w:p>
    <w:p w14:paraId="6A8D2911">
      <w:pPr>
        <w:snapToGrid w:val="0"/>
        <w:spacing w:line="400" w:lineRule="exac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日期</w:t>
      </w:r>
      <w:r>
        <w:rPr>
          <w:rFonts w:hint="eastAsia" w:ascii="仿宋" w:hAnsi="仿宋" w:eastAsia="仿宋" w:cs="仿宋"/>
          <w:color w:val="auto"/>
          <w:kern w:val="0"/>
          <w:sz w:val="24"/>
          <w:highlight w:val="none"/>
        </w:rPr>
        <w:t xml:space="preserve">：  年  </w:t>
      </w:r>
      <w:r>
        <w:rPr>
          <w:rFonts w:hint="eastAsia" w:ascii="仿宋" w:hAnsi="仿宋" w:eastAsia="仿宋" w:cs="仿宋"/>
          <w:color w:val="auto"/>
          <w:kern w:val="0"/>
          <w:sz w:val="24"/>
          <w:highlight w:val="none"/>
          <w:lang w:val="zh-CN"/>
        </w:rPr>
        <w:t>月</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日</w:t>
      </w:r>
    </w:p>
    <w:p w14:paraId="4211D7FE">
      <w:pPr>
        <w:spacing w:line="400" w:lineRule="exact"/>
        <w:jc w:val="left"/>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从业人员、营业收入、资产总额填报上一年度数据，无上一年度数据的新成立企业可不填报。</w:t>
      </w:r>
    </w:p>
    <w:p w14:paraId="1FAB5FFC">
      <w:pPr>
        <w:spacing w:line="400" w:lineRule="exact"/>
        <w:ind w:right="42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注：</w:t>
      </w:r>
    </w:p>
    <w:p w14:paraId="7041F78A">
      <w:pPr>
        <w:spacing w:line="400" w:lineRule="exact"/>
        <w:ind w:right="42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填写要求：①“标的名称”、“采购文件中明确的所属行业”依据招标文件第二部分投标人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投标人提供的《中小企业声明函》与实际情况不符的或者未按以上要求填写的，中小企业声明函无效，不享受中小企业扶持政策。声明内容不实的，属于提供虚假材料谋取中标、成交的，依法承担法律责任。</w:t>
      </w:r>
    </w:p>
    <w:p w14:paraId="2F48457E">
      <w:pPr>
        <w:spacing w:line="400" w:lineRule="exact"/>
        <w:ind w:right="42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14:paraId="6A184F51">
      <w:pPr>
        <w:spacing w:line="400" w:lineRule="exact"/>
        <w:jc w:val="center"/>
        <w:rPr>
          <w:rFonts w:hint="eastAsia" w:ascii="仿宋" w:hAnsi="仿宋" w:eastAsia="仿宋" w:cs="仿宋"/>
          <w:b/>
          <w:color w:val="auto"/>
          <w:sz w:val="32"/>
          <w:szCs w:val="32"/>
          <w:highlight w:val="none"/>
        </w:rPr>
      </w:pPr>
    </w:p>
    <w:p w14:paraId="349210F2">
      <w:pPr>
        <w:spacing w:line="400" w:lineRule="exact"/>
        <w:jc w:val="center"/>
        <w:rPr>
          <w:rFonts w:hint="eastAsia" w:ascii="仿宋" w:hAnsi="仿宋" w:eastAsia="仿宋" w:cs="仿宋"/>
          <w:b/>
          <w:color w:val="auto"/>
          <w:sz w:val="32"/>
          <w:szCs w:val="32"/>
          <w:highlight w:val="none"/>
        </w:rPr>
      </w:pPr>
    </w:p>
    <w:p w14:paraId="3BD59E9C">
      <w:pPr>
        <w:spacing w:line="400" w:lineRule="exact"/>
        <w:jc w:val="center"/>
        <w:rPr>
          <w:rFonts w:hint="eastAsia" w:ascii="仿宋" w:hAnsi="仿宋" w:eastAsia="仿宋" w:cs="仿宋"/>
          <w:b/>
          <w:color w:val="auto"/>
          <w:sz w:val="32"/>
          <w:szCs w:val="32"/>
          <w:highlight w:val="none"/>
        </w:rPr>
      </w:pPr>
    </w:p>
    <w:p w14:paraId="7FB0FE67">
      <w:pPr>
        <w:spacing w:line="400" w:lineRule="exact"/>
        <w:jc w:val="center"/>
        <w:rPr>
          <w:rFonts w:hint="eastAsia" w:ascii="仿宋" w:hAnsi="仿宋" w:eastAsia="仿宋" w:cs="仿宋"/>
          <w:b/>
          <w:color w:val="auto"/>
          <w:sz w:val="32"/>
          <w:szCs w:val="32"/>
          <w:highlight w:val="none"/>
        </w:rPr>
      </w:pPr>
    </w:p>
    <w:p w14:paraId="3CF6D102">
      <w:pPr>
        <w:spacing w:line="400" w:lineRule="exact"/>
        <w:jc w:val="center"/>
        <w:rPr>
          <w:rFonts w:hint="eastAsia" w:ascii="仿宋" w:hAnsi="仿宋" w:eastAsia="仿宋" w:cs="仿宋"/>
          <w:b/>
          <w:color w:val="auto"/>
          <w:sz w:val="32"/>
          <w:szCs w:val="32"/>
          <w:highlight w:val="none"/>
        </w:rPr>
      </w:pPr>
    </w:p>
    <w:p w14:paraId="1C6F895B">
      <w:pPr>
        <w:spacing w:line="400" w:lineRule="exact"/>
        <w:jc w:val="center"/>
        <w:rPr>
          <w:rFonts w:ascii="宋体" w:hAnsi="宋体" w:cs="宋体"/>
          <w:b/>
          <w:color w:val="auto"/>
          <w:sz w:val="32"/>
          <w:szCs w:val="32"/>
          <w:highlight w:val="none"/>
        </w:rPr>
      </w:pPr>
    </w:p>
    <w:p w14:paraId="538861B0">
      <w:pPr>
        <w:spacing w:line="400" w:lineRule="exact"/>
        <w:jc w:val="center"/>
        <w:rPr>
          <w:rFonts w:ascii="宋体" w:hAnsi="宋体" w:cs="宋体"/>
          <w:b/>
          <w:color w:val="auto"/>
          <w:sz w:val="32"/>
          <w:szCs w:val="32"/>
          <w:highlight w:val="none"/>
        </w:rPr>
      </w:pPr>
    </w:p>
    <w:p w14:paraId="475E9C8C">
      <w:pPr>
        <w:spacing w:line="400" w:lineRule="exact"/>
        <w:jc w:val="center"/>
        <w:rPr>
          <w:rFonts w:ascii="宋体" w:hAnsi="宋体" w:cs="宋体"/>
          <w:b/>
          <w:color w:val="auto"/>
          <w:sz w:val="32"/>
          <w:szCs w:val="32"/>
          <w:highlight w:val="none"/>
        </w:rPr>
      </w:pPr>
    </w:p>
    <w:p w14:paraId="3A94EF0F">
      <w:pPr>
        <w:spacing w:line="400" w:lineRule="exact"/>
        <w:jc w:val="center"/>
        <w:rPr>
          <w:rFonts w:ascii="宋体" w:hAnsi="宋体" w:cs="宋体"/>
          <w:b/>
          <w:color w:val="auto"/>
          <w:sz w:val="32"/>
          <w:szCs w:val="32"/>
          <w:highlight w:val="none"/>
        </w:rPr>
      </w:pPr>
    </w:p>
    <w:p w14:paraId="7FC6CC25">
      <w:pPr>
        <w:spacing w:line="400" w:lineRule="exact"/>
        <w:jc w:val="center"/>
        <w:rPr>
          <w:rFonts w:ascii="宋体" w:hAnsi="宋体" w:cs="宋体"/>
          <w:b/>
          <w:color w:val="auto"/>
          <w:sz w:val="32"/>
          <w:szCs w:val="32"/>
          <w:highlight w:val="none"/>
        </w:rPr>
      </w:pPr>
    </w:p>
    <w:p w14:paraId="2DE2C42B">
      <w:pPr>
        <w:spacing w:line="400" w:lineRule="exact"/>
        <w:jc w:val="center"/>
        <w:rPr>
          <w:rFonts w:ascii="宋体" w:hAnsi="宋体" w:cs="宋体"/>
          <w:b/>
          <w:color w:val="auto"/>
          <w:sz w:val="32"/>
          <w:szCs w:val="32"/>
          <w:highlight w:val="none"/>
        </w:rPr>
      </w:pPr>
    </w:p>
    <w:p w14:paraId="1C3EB98C">
      <w:pPr>
        <w:pageBreakBefore/>
        <w:shd w:val="clear" w:color="auto" w:fill="FFFFFF"/>
        <w:spacing w:line="400" w:lineRule="exact"/>
        <w:jc w:val="center"/>
        <w:textAlignment w:val="baseline"/>
        <w:rPr>
          <w:rFonts w:hint="eastAsia" w:ascii="仿宋" w:hAnsi="仿宋" w:eastAsia="仿宋" w:cs="仿宋"/>
          <w:b/>
          <w:bCs/>
          <w:color w:val="auto"/>
          <w:kern w:val="0"/>
          <w:sz w:val="36"/>
          <w:szCs w:val="36"/>
          <w:highlight w:val="none"/>
        </w:rPr>
      </w:pPr>
      <w:r>
        <w:rPr>
          <w:rFonts w:hint="eastAsia" w:ascii="仿宋" w:hAnsi="仿宋" w:eastAsia="仿宋" w:cs="仿宋"/>
          <w:b/>
          <w:bCs/>
          <w:color w:val="auto"/>
          <w:kern w:val="0"/>
          <w:sz w:val="36"/>
          <w:szCs w:val="36"/>
          <w:highlight w:val="none"/>
        </w:rPr>
        <w:t>国家统计局关于印发《统计上大中小微型企业划分办法（2017）》的通知</w:t>
      </w:r>
    </w:p>
    <w:p w14:paraId="5E7C4D6D">
      <w:pPr>
        <w:widowControl/>
        <w:shd w:val="clear" w:color="auto" w:fill="FFFFFF"/>
        <w:spacing w:before="150" w:line="400" w:lineRule="exac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各省、自治区、直辖市统计局，新疆生产建设兵团统计局，国务院各有关部门，国家统计局各调查总队：</w:t>
      </w:r>
    </w:p>
    <w:p w14:paraId="35FFFE1B">
      <w:pPr>
        <w:widowControl/>
        <w:shd w:val="clear" w:color="auto" w:fill="FFFFFF"/>
        <w:spacing w:before="150" w:line="400" w:lineRule="exact"/>
        <w:ind w:firstLine="420" w:firstLineChars="200"/>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《国民经济行业分类》（GB/T 4754—2017）已正式实施，现对2011年制定的《统计上大中小微型企业划分办法》进行修订。本次修订保持原有的分类原则、方法、结构框架和适用范围，仅将所涉及的行业按照《国民经济行业分类》（GB/T 4754—2011）和《国民经济行业分类》（GB/T 4754—2017）的对应关系，进行相应调整，形成《统计上大中小微型企业划分办法（2017）》。现将《统计上大中小微型企业划分办法（2017）》印发给你们，请在统计工作中认真贯彻执行。</w:t>
      </w:r>
    </w:p>
    <w:p w14:paraId="642FC7AE">
      <w:pPr>
        <w:widowControl/>
        <w:spacing w:line="400" w:lineRule="exact"/>
        <w:jc w:val="left"/>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附件：《统计上大中小微型企业划分办法（2017）》修订说明</w:t>
      </w:r>
    </w:p>
    <w:p w14:paraId="053CA310">
      <w:pPr>
        <w:widowControl/>
        <w:shd w:val="clear" w:color="auto" w:fill="FFFFFF"/>
        <w:spacing w:before="150" w:line="400" w:lineRule="exact"/>
        <w:ind w:right="825"/>
        <w:jc w:val="righ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国家统计局  </w:t>
      </w:r>
    </w:p>
    <w:p w14:paraId="7EB72B64">
      <w:pPr>
        <w:widowControl/>
        <w:shd w:val="clear" w:color="auto" w:fill="FFFFFF"/>
        <w:spacing w:before="150" w:line="400" w:lineRule="exact"/>
        <w:ind w:right="825"/>
        <w:jc w:val="righ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2017年12月28日</w:t>
      </w:r>
    </w:p>
    <w:p w14:paraId="071B11E7">
      <w:pPr>
        <w:pStyle w:val="23"/>
        <w:spacing w:line="400" w:lineRule="exact"/>
        <w:rPr>
          <w:rFonts w:hint="eastAsia"/>
          <w:color w:val="auto"/>
          <w:highlight w:val="none"/>
          <w:lang w:val="en-US" w:eastAsia="zh-CN"/>
        </w:rPr>
      </w:pPr>
    </w:p>
    <w:p w14:paraId="031A1205">
      <w:pPr>
        <w:widowControl/>
        <w:shd w:val="clear" w:color="auto" w:fill="FFFFFF"/>
        <w:spacing w:before="150" w:line="400" w:lineRule="exact"/>
        <w:jc w:val="center"/>
        <w:textAlignment w:val="baseline"/>
        <w:rPr>
          <w:rFonts w:hint="eastAsia" w:ascii="仿宋" w:hAnsi="仿宋" w:eastAsia="仿宋" w:cs="仿宋"/>
          <w:b/>
          <w:bCs/>
          <w:color w:val="auto"/>
          <w:kern w:val="0"/>
          <w:sz w:val="36"/>
          <w:szCs w:val="36"/>
          <w:highlight w:val="none"/>
        </w:rPr>
      </w:pPr>
      <w:r>
        <w:rPr>
          <w:rFonts w:hint="eastAsia" w:ascii="仿宋" w:hAnsi="仿宋" w:eastAsia="仿宋" w:cs="仿宋"/>
          <w:b/>
          <w:bCs/>
          <w:color w:val="auto"/>
          <w:kern w:val="0"/>
          <w:sz w:val="36"/>
          <w:szCs w:val="36"/>
          <w:highlight w:val="none"/>
        </w:rPr>
        <w:t>统计上大中小微型企业划分办法（2017）</w:t>
      </w:r>
    </w:p>
    <w:p w14:paraId="4C1FDC34">
      <w:pPr>
        <w:widowControl/>
        <w:shd w:val="clear" w:color="auto" w:fill="FFFFFF"/>
        <w:spacing w:before="150" w:line="400" w:lineRule="exac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一、根据工业和信息化部、国家统计局、国家发展改革委、财政部《关于印发中小企业划型标准规定的通知》（工信部联企业〔2011〕300号），以《国民经济行业分类》（GB/T4754-2017）为基础，结合统计工作的实际情况，制定本办法。</w:t>
      </w:r>
    </w:p>
    <w:p w14:paraId="0F4BAAD9">
      <w:pPr>
        <w:widowControl/>
        <w:shd w:val="clear" w:color="auto" w:fill="FFFFFF"/>
        <w:spacing w:before="150" w:line="400" w:lineRule="exac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二、本办法适用对象为在中华人民共和国境内依法设立的各种组织形式的法人企业或单位。个体工商户参照本办法进行划分。</w:t>
      </w:r>
    </w:p>
    <w:p w14:paraId="3019F49A">
      <w:pPr>
        <w:widowControl/>
        <w:shd w:val="clear" w:color="auto" w:fill="FFFFFF"/>
        <w:spacing w:before="150" w:line="400" w:lineRule="exac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三、本办法适用范围包括：农、林、牧、渔业，采矿业，制造业，电力、热力、燃气及水生产和供应业，建筑业，批发和零售业，交通运输、仓储和邮政业，住宿和餐饮业，信息传输、软件和信息技术服务业，房地产业，租赁和商务服务业，科学研究和技术服务业，水利、环境和公共设施管理业，居民服务、修理和其他服务业，文化、体育和娱乐业等15个行业门类以及社会工作行业大类。</w:t>
      </w:r>
    </w:p>
    <w:p w14:paraId="598CF216">
      <w:pPr>
        <w:widowControl/>
        <w:shd w:val="clear" w:color="auto" w:fill="FFFFFF"/>
        <w:spacing w:before="150" w:line="400" w:lineRule="exac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四、本办法按照行业门类、大类、中类和组合类别，依据从业人员、营业收入、资产总额等指标或替代指标，将我国的企业划分为大型、中型、小型、微型等四种类型。具体划分标准见附表。</w:t>
      </w:r>
    </w:p>
    <w:p w14:paraId="48BBFE6C">
      <w:pPr>
        <w:widowControl/>
        <w:shd w:val="clear" w:color="auto" w:fill="FFFFFF"/>
        <w:spacing w:before="150" w:line="400" w:lineRule="exac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五、企业划分由政府综合统计部门根据统计年报每年确定一次，定报统计原则上不进行调整。</w:t>
      </w:r>
    </w:p>
    <w:p w14:paraId="033E6CD4">
      <w:pPr>
        <w:widowControl/>
        <w:shd w:val="clear" w:color="auto" w:fill="FFFFFF"/>
        <w:spacing w:before="150" w:line="400" w:lineRule="exac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六、本办法自印发之日起执行，国家统计局2011年印发的《统计上大中小微型企业划分办法》（国统字〔2011〕75号）同时废止。</w:t>
      </w:r>
    </w:p>
    <w:p w14:paraId="10FE3AE9">
      <w:pPr>
        <w:widowControl/>
        <w:shd w:val="clear" w:color="auto" w:fill="FFFFFF"/>
        <w:spacing w:before="150" w:line="400" w:lineRule="exac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附表：统计上大中小微型企业划分标准</w:t>
      </w:r>
    </w:p>
    <w:p w14:paraId="21F83124">
      <w:pPr>
        <w:widowControl/>
        <w:spacing w:line="400" w:lineRule="exact"/>
        <w:jc w:val="left"/>
        <w:rPr>
          <w:rFonts w:hint="eastAsia" w:ascii="仿宋" w:hAnsi="仿宋" w:eastAsia="仿宋" w:cs="仿宋"/>
          <w:color w:val="auto"/>
          <w:kern w:val="0"/>
          <w:sz w:val="24"/>
          <w:highlight w:val="none"/>
        </w:rPr>
      </w:pPr>
    </w:p>
    <w:p w14:paraId="3120AEED">
      <w:pPr>
        <w:widowControl/>
        <w:shd w:val="clear" w:color="auto" w:fill="FFFFFF"/>
        <w:spacing w:before="150" w:line="400" w:lineRule="exact"/>
        <w:jc w:val="center"/>
        <w:textAlignment w:val="baseline"/>
        <w:rPr>
          <w:rFonts w:hint="eastAsia" w:ascii="仿宋" w:hAnsi="仿宋" w:eastAsia="仿宋" w:cs="仿宋"/>
          <w:b/>
          <w:bCs/>
          <w:color w:val="auto"/>
          <w:kern w:val="0"/>
          <w:sz w:val="36"/>
          <w:szCs w:val="36"/>
          <w:highlight w:val="none"/>
        </w:rPr>
      </w:pPr>
      <w:r>
        <w:rPr>
          <w:rFonts w:hint="eastAsia" w:ascii="仿宋" w:hAnsi="仿宋" w:eastAsia="仿宋" w:cs="仿宋"/>
          <w:b/>
          <w:bCs/>
          <w:color w:val="auto"/>
          <w:kern w:val="0"/>
          <w:sz w:val="36"/>
          <w:szCs w:val="36"/>
          <w:highlight w:val="none"/>
        </w:rPr>
        <w:t>统计上大中小微型企业划分标准</w:t>
      </w:r>
    </w:p>
    <w:tbl>
      <w:tblPr>
        <w:tblStyle w:val="62"/>
        <w:tblW w:w="9743"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1457"/>
        <w:gridCol w:w="1560"/>
        <w:gridCol w:w="671"/>
        <w:gridCol w:w="1231"/>
        <w:gridCol w:w="1891"/>
        <w:gridCol w:w="1730"/>
        <w:gridCol w:w="1203"/>
      </w:tblGrid>
      <w:tr w14:paraId="0A3C8EA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tcMar>
              <w:top w:w="75" w:type="dxa"/>
              <w:left w:w="75" w:type="dxa"/>
              <w:bottom w:w="75" w:type="dxa"/>
              <w:right w:w="75" w:type="dxa"/>
            </w:tcMar>
            <w:vAlign w:val="bottom"/>
          </w:tcPr>
          <w:p w14:paraId="737380C2">
            <w:pPr>
              <w:widowControl/>
              <w:spacing w:line="400" w:lineRule="exact"/>
              <w:jc w:val="center"/>
              <w:rPr>
                <w:rFonts w:hint="eastAsia" w:ascii="仿宋" w:hAnsi="仿宋" w:eastAsia="仿宋" w:cs="仿宋"/>
                <w:b/>
                <w:bCs/>
                <w:color w:val="auto"/>
                <w:kern w:val="0"/>
                <w:szCs w:val="21"/>
                <w:highlight w:val="none"/>
              </w:rPr>
            </w:pPr>
            <w:r>
              <w:rPr>
                <w:rFonts w:hint="eastAsia" w:ascii="仿宋" w:hAnsi="仿宋" w:eastAsia="仿宋" w:cs="仿宋"/>
                <w:b/>
                <w:bCs/>
                <w:color w:val="auto"/>
                <w:kern w:val="0"/>
                <w:szCs w:val="21"/>
                <w:highlight w:val="none"/>
              </w:rPr>
              <w:t>行业名称</w:t>
            </w:r>
          </w:p>
        </w:tc>
        <w:tc>
          <w:tcPr>
            <w:tcW w:w="1560" w:type="dxa"/>
            <w:tcMar>
              <w:top w:w="75" w:type="dxa"/>
              <w:left w:w="75" w:type="dxa"/>
              <w:bottom w:w="75" w:type="dxa"/>
              <w:right w:w="75" w:type="dxa"/>
            </w:tcMar>
            <w:vAlign w:val="bottom"/>
          </w:tcPr>
          <w:p w14:paraId="5E74616A">
            <w:pPr>
              <w:widowControl/>
              <w:spacing w:line="400" w:lineRule="exact"/>
              <w:jc w:val="center"/>
              <w:rPr>
                <w:rFonts w:hint="eastAsia" w:ascii="仿宋" w:hAnsi="仿宋" w:eastAsia="仿宋" w:cs="仿宋"/>
                <w:b/>
                <w:bCs/>
                <w:color w:val="auto"/>
                <w:kern w:val="0"/>
                <w:szCs w:val="21"/>
                <w:highlight w:val="none"/>
              </w:rPr>
            </w:pPr>
            <w:r>
              <w:rPr>
                <w:rFonts w:hint="eastAsia" w:ascii="仿宋" w:hAnsi="仿宋" w:eastAsia="仿宋" w:cs="仿宋"/>
                <w:b/>
                <w:bCs/>
                <w:color w:val="auto"/>
                <w:kern w:val="0"/>
                <w:szCs w:val="21"/>
                <w:highlight w:val="none"/>
              </w:rPr>
              <w:t>指标名称</w:t>
            </w:r>
          </w:p>
        </w:tc>
        <w:tc>
          <w:tcPr>
            <w:tcW w:w="671" w:type="dxa"/>
            <w:tcMar>
              <w:top w:w="75" w:type="dxa"/>
              <w:left w:w="75" w:type="dxa"/>
              <w:bottom w:w="75" w:type="dxa"/>
              <w:right w:w="75" w:type="dxa"/>
            </w:tcMar>
            <w:vAlign w:val="bottom"/>
          </w:tcPr>
          <w:p w14:paraId="593AF1D8">
            <w:pPr>
              <w:widowControl/>
              <w:spacing w:line="400" w:lineRule="exact"/>
              <w:jc w:val="center"/>
              <w:rPr>
                <w:rFonts w:hint="eastAsia" w:ascii="仿宋" w:hAnsi="仿宋" w:eastAsia="仿宋" w:cs="仿宋"/>
                <w:b/>
                <w:bCs/>
                <w:color w:val="auto"/>
                <w:kern w:val="0"/>
                <w:szCs w:val="21"/>
                <w:highlight w:val="none"/>
              </w:rPr>
            </w:pPr>
            <w:r>
              <w:rPr>
                <w:rFonts w:hint="eastAsia" w:ascii="仿宋" w:hAnsi="仿宋" w:eastAsia="仿宋" w:cs="仿宋"/>
                <w:b/>
                <w:bCs/>
                <w:color w:val="auto"/>
                <w:kern w:val="0"/>
                <w:szCs w:val="21"/>
                <w:highlight w:val="none"/>
              </w:rPr>
              <w:t>计量单位</w:t>
            </w:r>
          </w:p>
        </w:tc>
        <w:tc>
          <w:tcPr>
            <w:tcW w:w="1231" w:type="dxa"/>
            <w:tcMar>
              <w:top w:w="75" w:type="dxa"/>
              <w:left w:w="75" w:type="dxa"/>
              <w:bottom w:w="75" w:type="dxa"/>
              <w:right w:w="75" w:type="dxa"/>
            </w:tcMar>
            <w:vAlign w:val="bottom"/>
          </w:tcPr>
          <w:p w14:paraId="1584EC53">
            <w:pPr>
              <w:widowControl/>
              <w:spacing w:line="400" w:lineRule="exact"/>
              <w:jc w:val="center"/>
              <w:rPr>
                <w:rFonts w:hint="eastAsia" w:ascii="仿宋" w:hAnsi="仿宋" w:eastAsia="仿宋" w:cs="仿宋"/>
                <w:b/>
                <w:bCs/>
                <w:color w:val="auto"/>
                <w:kern w:val="0"/>
                <w:szCs w:val="21"/>
                <w:highlight w:val="none"/>
              </w:rPr>
            </w:pPr>
            <w:r>
              <w:rPr>
                <w:rFonts w:hint="eastAsia" w:ascii="仿宋" w:hAnsi="仿宋" w:eastAsia="仿宋" w:cs="仿宋"/>
                <w:b/>
                <w:bCs/>
                <w:color w:val="auto"/>
                <w:kern w:val="0"/>
                <w:szCs w:val="21"/>
                <w:highlight w:val="none"/>
              </w:rPr>
              <w:t>大型</w:t>
            </w:r>
          </w:p>
        </w:tc>
        <w:tc>
          <w:tcPr>
            <w:tcW w:w="1891" w:type="dxa"/>
            <w:tcMar>
              <w:top w:w="75" w:type="dxa"/>
              <w:left w:w="75" w:type="dxa"/>
              <w:bottom w:w="75" w:type="dxa"/>
              <w:right w:w="75" w:type="dxa"/>
            </w:tcMar>
            <w:vAlign w:val="bottom"/>
          </w:tcPr>
          <w:p w14:paraId="721D2771">
            <w:pPr>
              <w:widowControl/>
              <w:spacing w:line="400" w:lineRule="exact"/>
              <w:jc w:val="center"/>
              <w:rPr>
                <w:rFonts w:hint="eastAsia" w:ascii="仿宋" w:hAnsi="仿宋" w:eastAsia="仿宋" w:cs="仿宋"/>
                <w:b/>
                <w:bCs/>
                <w:color w:val="auto"/>
                <w:kern w:val="0"/>
                <w:szCs w:val="21"/>
                <w:highlight w:val="none"/>
              </w:rPr>
            </w:pPr>
            <w:r>
              <w:rPr>
                <w:rFonts w:hint="eastAsia" w:ascii="仿宋" w:hAnsi="仿宋" w:eastAsia="仿宋" w:cs="仿宋"/>
                <w:b/>
                <w:bCs/>
                <w:color w:val="auto"/>
                <w:kern w:val="0"/>
                <w:szCs w:val="21"/>
                <w:highlight w:val="none"/>
              </w:rPr>
              <w:t>中型</w:t>
            </w:r>
          </w:p>
        </w:tc>
        <w:tc>
          <w:tcPr>
            <w:tcW w:w="1730" w:type="dxa"/>
            <w:tcMar>
              <w:top w:w="75" w:type="dxa"/>
              <w:left w:w="75" w:type="dxa"/>
              <w:bottom w:w="75" w:type="dxa"/>
              <w:right w:w="75" w:type="dxa"/>
            </w:tcMar>
            <w:vAlign w:val="bottom"/>
          </w:tcPr>
          <w:p w14:paraId="2308FDD3">
            <w:pPr>
              <w:widowControl/>
              <w:spacing w:line="400" w:lineRule="exact"/>
              <w:jc w:val="center"/>
              <w:rPr>
                <w:rFonts w:hint="eastAsia" w:ascii="仿宋" w:hAnsi="仿宋" w:eastAsia="仿宋" w:cs="仿宋"/>
                <w:b/>
                <w:bCs/>
                <w:color w:val="auto"/>
                <w:kern w:val="0"/>
                <w:szCs w:val="21"/>
                <w:highlight w:val="none"/>
              </w:rPr>
            </w:pPr>
            <w:r>
              <w:rPr>
                <w:rFonts w:hint="eastAsia" w:ascii="仿宋" w:hAnsi="仿宋" w:eastAsia="仿宋" w:cs="仿宋"/>
                <w:b/>
                <w:bCs/>
                <w:color w:val="auto"/>
                <w:kern w:val="0"/>
                <w:szCs w:val="21"/>
                <w:highlight w:val="none"/>
              </w:rPr>
              <w:t>小型</w:t>
            </w:r>
          </w:p>
        </w:tc>
        <w:tc>
          <w:tcPr>
            <w:tcW w:w="1203" w:type="dxa"/>
            <w:tcMar>
              <w:top w:w="75" w:type="dxa"/>
              <w:left w:w="75" w:type="dxa"/>
              <w:bottom w:w="75" w:type="dxa"/>
              <w:right w:w="75" w:type="dxa"/>
            </w:tcMar>
            <w:vAlign w:val="bottom"/>
          </w:tcPr>
          <w:p w14:paraId="60B8D9DF">
            <w:pPr>
              <w:widowControl/>
              <w:spacing w:line="400" w:lineRule="exact"/>
              <w:jc w:val="center"/>
              <w:rPr>
                <w:rFonts w:hint="eastAsia" w:ascii="仿宋" w:hAnsi="仿宋" w:eastAsia="仿宋" w:cs="仿宋"/>
                <w:b/>
                <w:bCs/>
                <w:color w:val="auto"/>
                <w:kern w:val="0"/>
                <w:szCs w:val="21"/>
                <w:highlight w:val="none"/>
              </w:rPr>
            </w:pPr>
            <w:r>
              <w:rPr>
                <w:rFonts w:hint="eastAsia" w:ascii="仿宋" w:hAnsi="仿宋" w:eastAsia="仿宋" w:cs="仿宋"/>
                <w:b/>
                <w:bCs/>
                <w:color w:val="auto"/>
                <w:kern w:val="0"/>
                <w:szCs w:val="21"/>
                <w:highlight w:val="none"/>
              </w:rPr>
              <w:t>微型</w:t>
            </w:r>
          </w:p>
        </w:tc>
      </w:tr>
      <w:tr w14:paraId="6EA7770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Align w:val="center"/>
          </w:tcPr>
          <w:p w14:paraId="1785FD58">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农、林、牧、渔业</w:t>
            </w:r>
          </w:p>
        </w:tc>
        <w:tc>
          <w:tcPr>
            <w:tcW w:w="1560" w:type="dxa"/>
            <w:vAlign w:val="center"/>
          </w:tcPr>
          <w:p w14:paraId="4E7920C5">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671" w:type="dxa"/>
            <w:vAlign w:val="center"/>
          </w:tcPr>
          <w:p w14:paraId="56A88D7A">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vAlign w:val="center"/>
          </w:tcPr>
          <w:p w14:paraId="6FCB1826">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Y≥20000</w:t>
            </w:r>
          </w:p>
        </w:tc>
        <w:tc>
          <w:tcPr>
            <w:tcW w:w="1891" w:type="dxa"/>
            <w:vAlign w:val="center"/>
          </w:tcPr>
          <w:p w14:paraId="3A803E44">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500≤Y＜20000</w:t>
            </w:r>
          </w:p>
        </w:tc>
        <w:tc>
          <w:tcPr>
            <w:tcW w:w="1730" w:type="dxa"/>
            <w:vAlign w:val="center"/>
          </w:tcPr>
          <w:p w14:paraId="06E4C2D6">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50≤Y＜500</w:t>
            </w:r>
          </w:p>
        </w:tc>
        <w:tc>
          <w:tcPr>
            <w:tcW w:w="1203" w:type="dxa"/>
            <w:vAlign w:val="center"/>
          </w:tcPr>
          <w:p w14:paraId="4DBA2355">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Y＜50</w:t>
            </w:r>
          </w:p>
        </w:tc>
      </w:tr>
      <w:tr w14:paraId="021C384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10E2EDCD">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工业 *</w:t>
            </w:r>
          </w:p>
        </w:tc>
        <w:tc>
          <w:tcPr>
            <w:tcW w:w="1560" w:type="dxa"/>
            <w:vAlign w:val="center"/>
          </w:tcPr>
          <w:p w14:paraId="135D13F8">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从业人员(X)</w:t>
            </w:r>
          </w:p>
        </w:tc>
        <w:tc>
          <w:tcPr>
            <w:tcW w:w="671" w:type="dxa"/>
            <w:vAlign w:val="center"/>
          </w:tcPr>
          <w:p w14:paraId="1F3C0180">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人</w:t>
            </w:r>
          </w:p>
        </w:tc>
        <w:tc>
          <w:tcPr>
            <w:tcW w:w="1231" w:type="dxa"/>
            <w:vAlign w:val="center"/>
          </w:tcPr>
          <w:p w14:paraId="02C7381A">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X≥1000</w:t>
            </w:r>
          </w:p>
        </w:tc>
        <w:tc>
          <w:tcPr>
            <w:tcW w:w="1891" w:type="dxa"/>
            <w:vAlign w:val="center"/>
          </w:tcPr>
          <w:p w14:paraId="7BE1E091">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300≤X＜1000</w:t>
            </w:r>
          </w:p>
        </w:tc>
        <w:tc>
          <w:tcPr>
            <w:tcW w:w="1730" w:type="dxa"/>
            <w:vAlign w:val="center"/>
          </w:tcPr>
          <w:p w14:paraId="73F51F53">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20≤X＜300</w:t>
            </w:r>
          </w:p>
        </w:tc>
        <w:tc>
          <w:tcPr>
            <w:tcW w:w="1203" w:type="dxa"/>
            <w:vAlign w:val="center"/>
          </w:tcPr>
          <w:p w14:paraId="17063E99">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X＜20</w:t>
            </w:r>
          </w:p>
        </w:tc>
      </w:tr>
      <w:tr w14:paraId="0CA68E2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17650E8E">
            <w:pPr>
              <w:widowControl/>
              <w:spacing w:line="400" w:lineRule="exact"/>
              <w:jc w:val="left"/>
              <w:rPr>
                <w:rFonts w:hint="eastAsia" w:ascii="仿宋" w:hAnsi="仿宋" w:eastAsia="仿宋" w:cs="仿宋"/>
                <w:color w:val="auto"/>
                <w:kern w:val="0"/>
                <w:sz w:val="24"/>
                <w:highlight w:val="none"/>
              </w:rPr>
            </w:pPr>
          </w:p>
        </w:tc>
        <w:tc>
          <w:tcPr>
            <w:tcW w:w="1560" w:type="dxa"/>
            <w:vAlign w:val="center"/>
          </w:tcPr>
          <w:p w14:paraId="65D2F0E8">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671" w:type="dxa"/>
            <w:vAlign w:val="center"/>
          </w:tcPr>
          <w:p w14:paraId="68668A1C">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vAlign w:val="center"/>
          </w:tcPr>
          <w:p w14:paraId="314A1C6D">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Y≥40000</w:t>
            </w:r>
          </w:p>
        </w:tc>
        <w:tc>
          <w:tcPr>
            <w:tcW w:w="1891" w:type="dxa"/>
            <w:vAlign w:val="center"/>
          </w:tcPr>
          <w:p w14:paraId="0AB33EBE">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2000≤Y＜40000</w:t>
            </w:r>
          </w:p>
        </w:tc>
        <w:tc>
          <w:tcPr>
            <w:tcW w:w="1730" w:type="dxa"/>
            <w:vAlign w:val="center"/>
          </w:tcPr>
          <w:p w14:paraId="7940AC2D">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300≤Y＜2000</w:t>
            </w:r>
          </w:p>
        </w:tc>
        <w:tc>
          <w:tcPr>
            <w:tcW w:w="1203" w:type="dxa"/>
            <w:vAlign w:val="center"/>
          </w:tcPr>
          <w:p w14:paraId="17E059E4">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Y＜300</w:t>
            </w:r>
          </w:p>
        </w:tc>
      </w:tr>
      <w:tr w14:paraId="5BFDE52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2566318F">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建筑业</w:t>
            </w:r>
          </w:p>
        </w:tc>
        <w:tc>
          <w:tcPr>
            <w:tcW w:w="1560" w:type="dxa"/>
            <w:vAlign w:val="center"/>
          </w:tcPr>
          <w:p w14:paraId="406389AA">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671" w:type="dxa"/>
            <w:vAlign w:val="center"/>
          </w:tcPr>
          <w:p w14:paraId="369DDDDA">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vAlign w:val="center"/>
          </w:tcPr>
          <w:p w14:paraId="40D5673E">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Y≥80000</w:t>
            </w:r>
          </w:p>
        </w:tc>
        <w:tc>
          <w:tcPr>
            <w:tcW w:w="1891" w:type="dxa"/>
            <w:vAlign w:val="center"/>
          </w:tcPr>
          <w:p w14:paraId="2E48D90B">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6000≤Y＜80000</w:t>
            </w:r>
          </w:p>
        </w:tc>
        <w:tc>
          <w:tcPr>
            <w:tcW w:w="1730" w:type="dxa"/>
            <w:vAlign w:val="center"/>
          </w:tcPr>
          <w:p w14:paraId="3BE33A9D">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300≤Y＜6000</w:t>
            </w:r>
          </w:p>
        </w:tc>
        <w:tc>
          <w:tcPr>
            <w:tcW w:w="1203" w:type="dxa"/>
            <w:vAlign w:val="center"/>
          </w:tcPr>
          <w:p w14:paraId="44288DDD">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Y＜300</w:t>
            </w:r>
          </w:p>
        </w:tc>
      </w:tr>
      <w:tr w14:paraId="1B6DC5B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1BC9B87B">
            <w:pPr>
              <w:widowControl/>
              <w:spacing w:line="400" w:lineRule="exact"/>
              <w:jc w:val="left"/>
              <w:rPr>
                <w:rFonts w:hint="eastAsia" w:ascii="仿宋" w:hAnsi="仿宋" w:eastAsia="仿宋" w:cs="仿宋"/>
                <w:color w:val="auto"/>
                <w:kern w:val="0"/>
                <w:sz w:val="24"/>
                <w:highlight w:val="none"/>
              </w:rPr>
            </w:pPr>
          </w:p>
        </w:tc>
        <w:tc>
          <w:tcPr>
            <w:tcW w:w="1560" w:type="dxa"/>
            <w:vAlign w:val="center"/>
          </w:tcPr>
          <w:p w14:paraId="42EEC4CE">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资产总额(Z)</w:t>
            </w:r>
          </w:p>
        </w:tc>
        <w:tc>
          <w:tcPr>
            <w:tcW w:w="671" w:type="dxa"/>
            <w:vAlign w:val="center"/>
          </w:tcPr>
          <w:p w14:paraId="2934487A">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vAlign w:val="center"/>
          </w:tcPr>
          <w:p w14:paraId="4629084E">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Z≥80000</w:t>
            </w:r>
          </w:p>
        </w:tc>
        <w:tc>
          <w:tcPr>
            <w:tcW w:w="1891" w:type="dxa"/>
            <w:vAlign w:val="center"/>
          </w:tcPr>
          <w:p w14:paraId="09F9BE0E">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5000≤Z＜80000</w:t>
            </w:r>
          </w:p>
        </w:tc>
        <w:tc>
          <w:tcPr>
            <w:tcW w:w="1730" w:type="dxa"/>
            <w:vAlign w:val="center"/>
          </w:tcPr>
          <w:p w14:paraId="661FB1B4">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300≤Z＜5000</w:t>
            </w:r>
          </w:p>
        </w:tc>
        <w:tc>
          <w:tcPr>
            <w:tcW w:w="1203" w:type="dxa"/>
            <w:vAlign w:val="center"/>
          </w:tcPr>
          <w:p w14:paraId="6EE79E10">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Z＜300</w:t>
            </w:r>
          </w:p>
        </w:tc>
      </w:tr>
      <w:tr w14:paraId="2B49104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2B0B63F2">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批发业</w:t>
            </w:r>
          </w:p>
        </w:tc>
        <w:tc>
          <w:tcPr>
            <w:tcW w:w="1560" w:type="dxa"/>
            <w:vAlign w:val="center"/>
          </w:tcPr>
          <w:p w14:paraId="46AC717D">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从业人员(X)</w:t>
            </w:r>
          </w:p>
        </w:tc>
        <w:tc>
          <w:tcPr>
            <w:tcW w:w="671" w:type="dxa"/>
            <w:vAlign w:val="center"/>
          </w:tcPr>
          <w:p w14:paraId="61CBCED4">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人</w:t>
            </w:r>
          </w:p>
        </w:tc>
        <w:tc>
          <w:tcPr>
            <w:tcW w:w="1231" w:type="dxa"/>
            <w:vAlign w:val="center"/>
          </w:tcPr>
          <w:p w14:paraId="61B7E63C">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X≥200</w:t>
            </w:r>
          </w:p>
        </w:tc>
        <w:tc>
          <w:tcPr>
            <w:tcW w:w="1891" w:type="dxa"/>
            <w:vAlign w:val="center"/>
          </w:tcPr>
          <w:p w14:paraId="043B151B">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20≤X＜200</w:t>
            </w:r>
          </w:p>
        </w:tc>
        <w:tc>
          <w:tcPr>
            <w:tcW w:w="1730" w:type="dxa"/>
            <w:vAlign w:val="center"/>
          </w:tcPr>
          <w:p w14:paraId="71C9B163">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5≤X＜20</w:t>
            </w:r>
          </w:p>
        </w:tc>
        <w:tc>
          <w:tcPr>
            <w:tcW w:w="1203" w:type="dxa"/>
            <w:vAlign w:val="center"/>
          </w:tcPr>
          <w:p w14:paraId="04FC2873">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X＜5</w:t>
            </w:r>
          </w:p>
        </w:tc>
      </w:tr>
      <w:tr w14:paraId="1DBDD30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2F064D2F">
            <w:pPr>
              <w:widowControl/>
              <w:spacing w:line="400" w:lineRule="exact"/>
              <w:jc w:val="left"/>
              <w:rPr>
                <w:rFonts w:hint="eastAsia" w:ascii="仿宋" w:hAnsi="仿宋" w:eastAsia="仿宋" w:cs="仿宋"/>
                <w:color w:val="auto"/>
                <w:kern w:val="0"/>
                <w:sz w:val="24"/>
                <w:highlight w:val="none"/>
              </w:rPr>
            </w:pPr>
          </w:p>
        </w:tc>
        <w:tc>
          <w:tcPr>
            <w:tcW w:w="1560" w:type="dxa"/>
            <w:vAlign w:val="center"/>
          </w:tcPr>
          <w:p w14:paraId="07018759">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671" w:type="dxa"/>
            <w:vAlign w:val="center"/>
          </w:tcPr>
          <w:p w14:paraId="67C81CE2">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vAlign w:val="center"/>
          </w:tcPr>
          <w:p w14:paraId="0E9C4776">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Y≥40000</w:t>
            </w:r>
          </w:p>
        </w:tc>
        <w:tc>
          <w:tcPr>
            <w:tcW w:w="1891" w:type="dxa"/>
            <w:vAlign w:val="center"/>
          </w:tcPr>
          <w:p w14:paraId="5D757821">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5000≤Y＜40000</w:t>
            </w:r>
          </w:p>
        </w:tc>
        <w:tc>
          <w:tcPr>
            <w:tcW w:w="1730" w:type="dxa"/>
            <w:vAlign w:val="center"/>
          </w:tcPr>
          <w:p w14:paraId="27DDEEC1">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1000≤Y＜5000</w:t>
            </w:r>
          </w:p>
        </w:tc>
        <w:tc>
          <w:tcPr>
            <w:tcW w:w="1203" w:type="dxa"/>
            <w:vAlign w:val="center"/>
          </w:tcPr>
          <w:p w14:paraId="3B0CF8E2">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Y＜1000</w:t>
            </w:r>
          </w:p>
        </w:tc>
      </w:tr>
      <w:tr w14:paraId="4C657C7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232F49D3">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零售业</w:t>
            </w:r>
          </w:p>
        </w:tc>
        <w:tc>
          <w:tcPr>
            <w:tcW w:w="1560" w:type="dxa"/>
            <w:vAlign w:val="center"/>
          </w:tcPr>
          <w:p w14:paraId="641423FD">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从业人员(X)</w:t>
            </w:r>
          </w:p>
        </w:tc>
        <w:tc>
          <w:tcPr>
            <w:tcW w:w="671" w:type="dxa"/>
            <w:vAlign w:val="center"/>
          </w:tcPr>
          <w:p w14:paraId="22E347BB">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人</w:t>
            </w:r>
          </w:p>
        </w:tc>
        <w:tc>
          <w:tcPr>
            <w:tcW w:w="1231" w:type="dxa"/>
            <w:vAlign w:val="center"/>
          </w:tcPr>
          <w:p w14:paraId="08023A8F">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X≥300</w:t>
            </w:r>
          </w:p>
        </w:tc>
        <w:tc>
          <w:tcPr>
            <w:tcW w:w="1891" w:type="dxa"/>
            <w:vAlign w:val="center"/>
          </w:tcPr>
          <w:p w14:paraId="32818725">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50≤X＜300</w:t>
            </w:r>
          </w:p>
        </w:tc>
        <w:tc>
          <w:tcPr>
            <w:tcW w:w="1730" w:type="dxa"/>
            <w:vAlign w:val="center"/>
          </w:tcPr>
          <w:p w14:paraId="78791D61">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10≤X＜50</w:t>
            </w:r>
          </w:p>
        </w:tc>
        <w:tc>
          <w:tcPr>
            <w:tcW w:w="1203" w:type="dxa"/>
            <w:vAlign w:val="center"/>
          </w:tcPr>
          <w:p w14:paraId="18EC3756">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X＜10</w:t>
            </w:r>
          </w:p>
        </w:tc>
      </w:tr>
      <w:tr w14:paraId="6FC8F14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7A1A6DA5">
            <w:pPr>
              <w:widowControl/>
              <w:spacing w:line="400" w:lineRule="exact"/>
              <w:jc w:val="left"/>
              <w:rPr>
                <w:rFonts w:hint="eastAsia" w:ascii="仿宋" w:hAnsi="仿宋" w:eastAsia="仿宋" w:cs="仿宋"/>
                <w:color w:val="auto"/>
                <w:kern w:val="0"/>
                <w:sz w:val="24"/>
                <w:highlight w:val="none"/>
              </w:rPr>
            </w:pPr>
          </w:p>
        </w:tc>
        <w:tc>
          <w:tcPr>
            <w:tcW w:w="1560" w:type="dxa"/>
            <w:vAlign w:val="center"/>
          </w:tcPr>
          <w:p w14:paraId="0FD9D176">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671" w:type="dxa"/>
            <w:vAlign w:val="center"/>
          </w:tcPr>
          <w:p w14:paraId="733964DD">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vAlign w:val="center"/>
          </w:tcPr>
          <w:p w14:paraId="77B78C8D">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Y≥20000</w:t>
            </w:r>
          </w:p>
        </w:tc>
        <w:tc>
          <w:tcPr>
            <w:tcW w:w="1891" w:type="dxa"/>
            <w:vAlign w:val="center"/>
          </w:tcPr>
          <w:p w14:paraId="2743D100">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500≤Y＜20000</w:t>
            </w:r>
          </w:p>
        </w:tc>
        <w:tc>
          <w:tcPr>
            <w:tcW w:w="1730" w:type="dxa"/>
            <w:vAlign w:val="center"/>
          </w:tcPr>
          <w:p w14:paraId="4E9CD7F2">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100≤Y＜500</w:t>
            </w:r>
          </w:p>
        </w:tc>
        <w:tc>
          <w:tcPr>
            <w:tcW w:w="1203" w:type="dxa"/>
            <w:vAlign w:val="center"/>
          </w:tcPr>
          <w:p w14:paraId="01EF4AFE">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Y＜100</w:t>
            </w:r>
          </w:p>
        </w:tc>
      </w:tr>
      <w:tr w14:paraId="1F0FDD3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6D0FB3CC">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交通运输业 *</w:t>
            </w:r>
          </w:p>
        </w:tc>
        <w:tc>
          <w:tcPr>
            <w:tcW w:w="1560" w:type="dxa"/>
            <w:vAlign w:val="center"/>
          </w:tcPr>
          <w:p w14:paraId="50001055">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从业人员(X)</w:t>
            </w:r>
          </w:p>
        </w:tc>
        <w:tc>
          <w:tcPr>
            <w:tcW w:w="671" w:type="dxa"/>
            <w:vAlign w:val="center"/>
          </w:tcPr>
          <w:p w14:paraId="66D24C99">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人</w:t>
            </w:r>
          </w:p>
        </w:tc>
        <w:tc>
          <w:tcPr>
            <w:tcW w:w="1231" w:type="dxa"/>
            <w:vAlign w:val="center"/>
          </w:tcPr>
          <w:p w14:paraId="20E6908A">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X≥1000</w:t>
            </w:r>
          </w:p>
        </w:tc>
        <w:tc>
          <w:tcPr>
            <w:tcW w:w="1891" w:type="dxa"/>
            <w:vAlign w:val="center"/>
          </w:tcPr>
          <w:p w14:paraId="12787458">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300≤X＜1000</w:t>
            </w:r>
          </w:p>
        </w:tc>
        <w:tc>
          <w:tcPr>
            <w:tcW w:w="1730" w:type="dxa"/>
            <w:vAlign w:val="center"/>
          </w:tcPr>
          <w:p w14:paraId="491B82D5">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20≤X＜300</w:t>
            </w:r>
          </w:p>
        </w:tc>
        <w:tc>
          <w:tcPr>
            <w:tcW w:w="1203" w:type="dxa"/>
            <w:vAlign w:val="center"/>
          </w:tcPr>
          <w:p w14:paraId="66EAFA84">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X＜20</w:t>
            </w:r>
          </w:p>
        </w:tc>
      </w:tr>
      <w:tr w14:paraId="78A99DB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59E8B25D">
            <w:pPr>
              <w:widowControl/>
              <w:spacing w:line="400" w:lineRule="exact"/>
              <w:jc w:val="left"/>
              <w:rPr>
                <w:rFonts w:hint="eastAsia" w:ascii="仿宋" w:hAnsi="仿宋" w:eastAsia="仿宋" w:cs="仿宋"/>
                <w:color w:val="auto"/>
                <w:kern w:val="0"/>
                <w:sz w:val="24"/>
                <w:highlight w:val="none"/>
              </w:rPr>
            </w:pPr>
          </w:p>
        </w:tc>
        <w:tc>
          <w:tcPr>
            <w:tcW w:w="1560" w:type="dxa"/>
            <w:vAlign w:val="center"/>
          </w:tcPr>
          <w:p w14:paraId="2DFDA753">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671" w:type="dxa"/>
            <w:vAlign w:val="center"/>
          </w:tcPr>
          <w:p w14:paraId="2033643D">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vAlign w:val="center"/>
          </w:tcPr>
          <w:p w14:paraId="1857A018">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Y≥30000</w:t>
            </w:r>
          </w:p>
        </w:tc>
        <w:tc>
          <w:tcPr>
            <w:tcW w:w="1891" w:type="dxa"/>
            <w:vAlign w:val="center"/>
          </w:tcPr>
          <w:p w14:paraId="52C9AC1E">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3000≤Y＜30000</w:t>
            </w:r>
          </w:p>
        </w:tc>
        <w:tc>
          <w:tcPr>
            <w:tcW w:w="1730" w:type="dxa"/>
            <w:vAlign w:val="center"/>
          </w:tcPr>
          <w:p w14:paraId="2C377E97">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200≤Y＜3000</w:t>
            </w:r>
          </w:p>
        </w:tc>
        <w:tc>
          <w:tcPr>
            <w:tcW w:w="1203" w:type="dxa"/>
            <w:vAlign w:val="center"/>
          </w:tcPr>
          <w:p w14:paraId="71694D8E">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Y＜200</w:t>
            </w:r>
          </w:p>
        </w:tc>
      </w:tr>
      <w:tr w14:paraId="517DF06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69FA49F7">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仓储业*</w:t>
            </w:r>
          </w:p>
        </w:tc>
        <w:tc>
          <w:tcPr>
            <w:tcW w:w="1560" w:type="dxa"/>
            <w:vAlign w:val="center"/>
          </w:tcPr>
          <w:p w14:paraId="2272C9D0">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从业人员(X)</w:t>
            </w:r>
          </w:p>
        </w:tc>
        <w:tc>
          <w:tcPr>
            <w:tcW w:w="671" w:type="dxa"/>
            <w:vAlign w:val="center"/>
          </w:tcPr>
          <w:p w14:paraId="6A7DF771">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人</w:t>
            </w:r>
          </w:p>
        </w:tc>
        <w:tc>
          <w:tcPr>
            <w:tcW w:w="1231" w:type="dxa"/>
            <w:vAlign w:val="center"/>
          </w:tcPr>
          <w:p w14:paraId="29E48E3A">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X≥200</w:t>
            </w:r>
          </w:p>
        </w:tc>
        <w:tc>
          <w:tcPr>
            <w:tcW w:w="1891" w:type="dxa"/>
            <w:vAlign w:val="center"/>
          </w:tcPr>
          <w:p w14:paraId="66F58AAD">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100≤X＜200</w:t>
            </w:r>
          </w:p>
        </w:tc>
        <w:tc>
          <w:tcPr>
            <w:tcW w:w="1730" w:type="dxa"/>
            <w:vAlign w:val="center"/>
          </w:tcPr>
          <w:p w14:paraId="7B167726">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20≤X＜100</w:t>
            </w:r>
          </w:p>
        </w:tc>
        <w:tc>
          <w:tcPr>
            <w:tcW w:w="1203" w:type="dxa"/>
            <w:vAlign w:val="center"/>
          </w:tcPr>
          <w:p w14:paraId="31D7129C">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X＜20</w:t>
            </w:r>
          </w:p>
        </w:tc>
      </w:tr>
      <w:tr w14:paraId="0A10A97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5AD0176E">
            <w:pPr>
              <w:widowControl/>
              <w:spacing w:line="400" w:lineRule="exact"/>
              <w:jc w:val="left"/>
              <w:rPr>
                <w:rFonts w:hint="eastAsia" w:ascii="仿宋" w:hAnsi="仿宋" w:eastAsia="仿宋" w:cs="仿宋"/>
                <w:color w:val="auto"/>
                <w:kern w:val="0"/>
                <w:sz w:val="24"/>
                <w:highlight w:val="none"/>
              </w:rPr>
            </w:pPr>
          </w:p>
        </w:tc>
        <w:tc>
          <w:tcPr>
            <w:tcW w:w="1560" w:type="dxa"/>
            <w:vAlign w:val="center"/>
          </w:tcPr>
          <w:p w14:paraId="1906CE10">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671" w:type="dxa"/>
            <w:vAlign w:val="center"/>
          </w:tcPr>
          <w:p w14:paraId="08A0A983">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vAlign w:val="center"/>
          </w:tcPr>
          <w:p w14:paraId="6F2E38CD">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Y≥30000</w:t>
            </w:r>
          </w:p>
        </w:tc>
        <w:tc>
          <w:tcPr>
            <w:tcW w:w="1891" w:type="dxa"/>
            <w:vAlign w:val="center"/>
          </w:tcPr>
          <w:p w14:paraId="405D93C6">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1000≤Y＜30000</w:t>
            </w:r>
          </w:p>
        </w:tc>
        <w:tc>
          <w:tcPr>
            <w:tcW w:w="1730" w:type="dxa"/>
            <w:vAlign w:val="center"/>
          </w:tcPr>
          <w:p w14:paraId="5E3F3106">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100≤Y＜1000</w:t>
            </w:r>
          </w:p>
        </w:tc>
        <w:tc>
          <w:tcPr>
            <w:tcW w:w="1203" w:type="dxa"/>
            <w:vAlign w:val="center"/>
          </w:tcPr>
          <w:p w14:paraId="0EBA0EB2">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Y＜100</w:t>
            </w:r>
          </w:p>
        </w:tc>
      </w:tr>
      <w:tr w14:paraId="44BA92A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62BB4203">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邮政业</w:t>
            </w:r>
          </w:p>
        </w:tc>
        <w:tc>
          <w:tcPr>
            <w:tcW w:w="1560" w:type="dxa"/>
            <w:vAlign w:val="center"/>
          </w:tcPr>
          <w:p w14:paraId="76B09E45">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从业人员(X)</w:t>
            </w:r>
          </w:p>
        </w:tc>
        <w:tc>
          <w:tcPr>
            <w:tcW w:w="671" w:type="dxa"/>
            <w:vAlign w:val="center"/>
          </w:tcPr>
          <w:p w14:paraId="6B31765F">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人</w:t>
            </w:r>
          </w:p>
        </w:tc>
        <w:tc>
          <w:tcPr>
            <w:tcW w:w="1231" w:type="dxa"/>
            <w:vAlign w:val="center"/>
          </w:tcPr>
          <w:p w14:paraId="2B9F6B8A">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X≥1000</w:t>
            </w:r>
          </w:p>
        </w:tc>
        <w:tc>
          <w:tcPr>
            <w:tcW w:w="1891" w:type="dxa"/>
            <w:vAlign w:val="center"/>
          </w:tcPr>
          <w:p w14:paraId="63310D28">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300≤X＜1000</w:t>
            </w:r>
          </w:p>
        </w:tc>
        <w:tc>
          <w:tcPr>
            <w:tcW w:w="1730" w:type="dxa"/>
            <w:vAlign w:val="center"/>
          </w:tcPr>
          <w:p w14:paraId="0D7F03DF">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20≤X＜300</w:t>
            </w:r>
          </w:p>
        </w:tc>
        <w:tc>
          <w:tcPr>
            <w:tcW w:w="1203" w:type="dxa"/>
            <w:vAlign w:val="center"/>
          </w:tcPr>
          <w:p w14:paraId="3FD6320F">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X＜20</w:t>
            </w:r>
          </w:p>
        </w:tc>
      </w:tr>
      <w:tr w14:paraId="6A3695E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565E89F6">
            <w:pPr>
              <w:widowControl/>
              <w:spacing w:line="400" w:lineRule="exact"/>
              <w:jc w:val="left"/>
              <w:rPr>
                <w:rFonts w:hint="eastAsia" w:ascii="仿宋" w:hAnsi="仿宋" w:eastAsia="仿宋" w:cs="仿宋"/>
                <w:color w:val="auto"/>
                <w:kern w:val="0"/>
                <w:sz w:val="24"/>
                <w:highlight w:val="none"/>
              </w:rPr>
            </w:pPr>
          </w:p>
        </w:tc>
        <w:tc>
          <w:tcPr>
            <w:tcW w:w="1560" w:type="dxa"/>
            <w:vAlign w:val="center"/>
          </w:tcPr>
          <w:p w14:paraId="16485BEB">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671" w:type="dxa"/>
            <w:vAlign w:val="center"/>
          </w:tcPr>
          <w:p w14:paraId="0B5009FC">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vAlign w:val="center"/>
          </w:tcPr>
          <w:p w14:paraId="1F655DE7">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Y≥30000</w:t>
            </w:r>
          </w:p>
        </w:tc>
        <w:tc>
          <w:tcPr>
            <w:tcW w:w="1891" w:type="dxa"/>
            <w:vAlign w:val="center"/>
          </w:tcPr>
          <w:p w14:paraId="302E33FF">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2000≤Y＜30000</w:t>
            </w:r>
          </w:p>
        </w:tc>
        <w:tc>
          <w:tcPr>
            <w:tcW w:w="1730" w:type="dxa"/>
            <w:vAlign w:val="center"/>
          </w:tcPr>
          <w:p w14:paraId="13AE876B">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100≤Y＜2000</w:t>
            </w:r>
          </w:p>
        </w:tc>
        <w:tc>
          <w:tcPr>
            <w:tcW w:w="1203" w:type="dxa"/>
            <w:vAlign w:val="center"/>
          </w:tcPr>
          <w:p w14:paraId="7D5B3D6F">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Y＜100</w:t>
            </w:r>
          </w:p>
        </w:tc>
      </w:tr>
      <w:tr w14:paraId="439FD68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280D1828">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住宿业</w:t>
            </w:r>
          </w:p>
        </w:tc>
        <w:tc>
          <w:tcPr>
            <w:tcW w:w="1560" w:type="dxa"/>
            <w:vAlign w:val="center"/>
          </w:tcPr>
          <w:p w14:paraId="00E1CD29">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从业人员(X)</w:t>
            </w:r>
          </w:p>
        </w:tc>
        <w:tc>
          <w:tcPr>
            <w:tcW w:w="671" w:type="dxa"/>
            <w:vAlign w:val="center"/>
          </w:tcPr>
          <w:p w14:paraId="1FBDCB90">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人</w:t>
            </w:r>
          </w:p>
        </w:tc>
        <w:tc>
          <w:tcPr>
            <w:tcW w:w="1231" w:type="dxa"/>
            <w:vAlign w:val="center"/>
          </w:tcPr>
          <w:p w14:paraId="62EC9F1B">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X≥300</w:t>
            </w:r>
          </w:p>
        </w:tc>
        <w:tc>
          <w:tcPr>
            <w:tcW w:w="1891" w:type="dxa"/>
            <w:vAlign w:val="center"/>
          </w:tcPr>
          <w:p w14:paraId="3A1E34F6">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100≤X＜300</w:t>
            </w:r>
          </w:p>
        </w:tc>
        <w:tc>
          <w:tcPr>
            <w:tcW w:w="1730" w:type="dxa"/>
            <w:vAlign w:val="center"/>
          </w:tcPr>
          <w:p w14:paraId="04DEB038">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10≤X＜100</w:t>
            </w:r>
          </w:p>
        </w:tc>
        <w:tc>
          <w:tcPr>
            <w:tcW w:w="1203" w:type="dxa"/>
            <w:vAlign w:val="center"/>
          </w:tcPr>
          <w:p w14:paraId="5A560461">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X＜10</w:t>
            </w:r>
          </w:p>
        </w:tc>
      </w:tr>
      <w:tr w14:paraId="225B3BC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751852AE">
            <w:pPr>
              <w:widowControl/>
              <w:spacing w:line="400" w:lineRule="exact"/>
              <w:jc w:val="left"/>
              <w:rPr>
                <w:rFonts w:hint="eastAsia" w:ascii="仿宋" w:hAnsi="仿宋" w:eastAsia="仿宋" w:cs="仿宋"/>
                <w:color w:val="auto"/>
                <w:kern w:val="0"/>
                <w:sz w:val="24"/>
                <w:highlight w:val="none"/>
              </w:rPr>
            </w:pPr>
          </w:p>
        </w:tc>
        <w:tc>
          <w:tcPr>
            <w:tcW w:w="1560" w:type="dxa"/>
            <w:vAlign w:val="center"/>
          </w:tcPr>
          <w:p w14:paraId="29E7BA49">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671" w:type="dxa"/>
            <w:vAlign w:val="center"/>
          </w:tcPr>
          <w:p w14:paraId="4A088799">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vAlign w:val="center"/>
          </w:tcPr>
          <w:p w14:paraId="1F85B328">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Y≥10000</w:t>
            </w:r>
          </w:p>
        </w:tc>
        <w:tc>
          <w:tcPr>
            <w:tcW w:w="1891" w:type="dxa"/>
            <w:vAlign w:val="center"/>
          </w:tcPr>
          <w:p w14:paraId="184472F0">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2000≤Y＜10000</w:t>
            </w:r>
          </w:p>
        </w:tc>
        <w:tc>
          <w:tcPr>
            <w:tcW w:w="1730" w:type="dxa"/>
            <w:vAlign w:val="center"/>
          </w:tcPr>
          <w:p w14:paraId="024E5759">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100≤Y＜2000</w:t>
            </w:r>
          </w:p>
        </w:tc>
        <w:tc>
          <w:tcPr>
            <w:tcW w:w="1203" w:type="dxa"/>
            <w:vAlign w:val="center"/>
          </w:tcPr>
          <w:p w14:paraId="69E1D38C">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Y＜100</w:t>
            </w:r>
          </w:p>
        </w:tc>
      </w:tr>
      <w:tr w14:paraId="785FCD9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30590991">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餐饮业</w:t>
            </w:r>
          </w:p>
        </w:tc>
        <w:tc>
          <w:tcPr>
            <w:tcW w:w="1560" w:type="dxa"/>
            <w:vAlign w:val="center"/>
          </w:tcPr>
          <w:p w14:paraId="0943D9AD">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从业人员(X)</w:t>
            </w:r>
          </w:p>
        </w:tc>
        <w:tc>
          <w:tcPr>
            <w:tcW w:w="671" w:type="dxa"/>
            <w:vAlign w:val="center"/>
          </w:tcPr>
          <w:p w14:paraId="1B91B463">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人</w:t>
            </w:r>
          </w:p>
        </w:tc>
        <w:tc>
          <w:tcPr>
            <w:tcW w:w="1231" w:type="dxa"/>
            <w:vAlign w:val="center"/>
          </w:tcPr>
          <w:p w14:paraId="13DDB1FF">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X≥300</w:t>
            </w:r>
          </w:p>
        </w:tc>
        <w:tc>
          <w:tcPr>
            <w:tcW w:w="1891" w:type="dxa"/>
            <w:vAlign w:val="center"/>
          </w:tcPr>
          <w:p w14:paraId="54127013">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100≤X＜300</w:t>
            </w:r>
          </w:p>
        </w:tc>
        <w:tc>
          <w:tcPr>
            <w:tcW w:w="1730" w:type="dxa"/>
            <w:vAlign w:val="center"/>
          </w:tcPr>
          <w:p w14:paraId="3B74B8A9">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10≤X＜100</w:t>
            </w:r>
          </w:p>
        </w:tc>
        <w:tc>
          <w:tcPr>
            <w:tcW w:w="1203" w:type="dxa"/>
            <w:vAlign w:val="center"/>
          </w:tcPr>
          <w:p w14:paraId="09759C4C">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X＜10</w:t>
            </w:r>
          </w:p>
        </w:tc>
      </w:tr>
      <w:tr w14:paraId="37443F7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5DE853AD">
            <w:pPr>
              <w:widowControl/>
              <w:spacing w:line="400" w:lineRule="exact"/>
              <w:jc w:val="left"/>
              <w:rPr>
                <w:rFonts w:hint="eastAsia" w:ascii="仿宋" w:hAnsi="仿宋" w:eastAsia="仿宋" w:cs="仿宋"/>
                <w:color w:val="auto"/>
                <w:kern w:val="0"/>
                <w:sz w:val="24"/>
                <w:highlight w:val="none"/>
              </w:rPr>
            </w:pPr>
          </w:p>
        </w:tc>
        <w:tc>
          <w:tcPr>
            <w:tcW w:w="1560" w:type="dxa"/>
            <w:vAlign w:val="center"/>
          </w:tcPr>
          <w:p w14:paraId="7BD6FE7C">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671" w:type="dxa"/>
            <w:vAlign w:val="center"/>
          </w:tcPr>
          <w:p w14:paraId="64597468">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vAlign w:val="center"/>
          </w:tcPr>
          <w:p w14:paraId="5EBEC025">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Y≥10000</w:t>
            </w:r>
          </w:p>
        </w:tc>
        <w:tc>
          <w:tcPr>
            <w:tcW w:w="1891" w:type="dxa"/>
            <w:vAlign w:val="center"/>
          </w:tcPr>
          <w:p w14:paraId="6E812903">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2000≤Y＜10000</w:t>
            </w:r>
          </w:p>
        </w:tc>
        <w:tc>
          <w:tcPr>
            <w:tcW w:w="1730" w:type="dxa"/>
            <w:vAlign w:val="center"/>
          </w:tcPr>
          <w:p w14:paraId="361449E4">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100≤Y＜2000</w:t>
            </w:r>
          </w:p>
        </w:tc>
        <w:tc>
          <w:tcPr>
            <w:tcW w:w="1203" w:type="dxa"/>
            <w:vAlign w:val="center"/>
          </w:tcPr>
          <w:p w14:paraId="40461752">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Y＜100</w:t>
            </w:r>
          </w:p>
        </w:tc>
      </w:tr>
      <w:tr w14:paraId="6982F62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05DB23D9">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信息传输业 *</w:t>
            </w:r>
          </w:p>
        </w:tc>
        <w:tc>
          <w:tcPr>
            <w:tcW w:w="1560" w:type="dxa"/>
            <w:vAlign w:val="center"/>
          </w:tcPr>
          <w:p w14:paraId="755C43BF">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从业人员(X)</w:t>
            </w:r>
          </w:p>
        </w:tc>
        <w:tc>
          <w:tcPr>
            <w:tcW w:w="671" w:type="dxa"/>
            <w:vAlign w:val="center"/>
          </w:tcPr>
          <w:p w14:paraId="16C87882">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人</w:t>
            </w:r>
          </w:p>
        </w:tc>
        <w:tc>
          <w:tcPr>
            <w:tcW w:w="1231" w:type="dxa"/>
            <w:vAlign w:val="center"/>
          </w:tcPr>
          <w:p w14:paraId="7C1F247F">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X≥2000</w:t>
            </w:r>
          </w:p>
        </w:tc>
        <w:tc>
          <w:tcPr>
            <w:tcW w:w="1891" w:type="dxa"/>
            <w:vAlign w:val="center"/>
          </w:tcPr>
          <w:p w14:paraId="5DF451DD">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100≤X＜2000</w:t>
            </w:r>
          </w:p>
        </w:tc>
        <w:tc>
          <w:tcPr>
            <w:tcW w:w="1730" w:type="dxa"/>
            <w:vAlign w:val="center"/>
          </w:tcPr>
          <w:p w14:paraId="7C186849">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10≤X＜100</w:t>
            </w:r>
          </w:p>
        </w:tc>
        <w:tc>
          <w:tcPr>
            <w:tcW w:w="1203" w:type="dxa"/>
            <w:vAlign w:val="center"/>
          </w:tcPr>
          <w:p w14:paraId="0DFE9961">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X＜10</w:t>
            </w:r>
          </w:p>
        </w:tc>
      </w:tr>
      <w:tr w14:paraId="79BD830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39CE7B44">
            <w:pPr>
              <w:widowControl/>
              <w:spacing w:line="400" w:lineRule="exact"/>
              <w:jc w:val="left"/>
              <w:rPr>
                <w:rFonts w:hint="eastAsia" w:ascii="仿宋" w:hAnsi="仿宋" w:eastAsia="仿宋" w:cs="仿宋"/>
                <w:color w:val="auto"/>
                <w:kern w:val="0"/>
                <w:sz w:val="24"/>
                <w:highlight w:val="none"/>
              </w:rPr>
            </w:pPr>
          </w:p>
        </w:tc>
        <w:tc>
          <w:tcPr>
            <w:tcW w:w="1560" w:type="dxa"/>
            <w:vAlign w:val="center"/>
          </w:tcPr>
          <w:p w14:paraId="2CFC3D2A">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671" w:type="dxa"/>
            <w:vAlign w:val="center"/>
          </w:tcPr>
          <w:p w14:paraId="7FF63366">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vAlign w:val="center"/>
          </w:tcPr>
          <w:p w14:paraId="35ACF882">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Y≥100000</w:t>
            </w:r>
          </w:p>
        </w:tc>
        <w:tc>
          <w:tcPr>
            <w:tcW w:w="1891" w:type="dxa"/>
            <w:vAlign w:val="center"/>
          </w:tcPr>
          <w:p w14:paraId="52EC9016">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1000≤Y＜100000</w:t>
            </w:r>
          </w:p>
        </w:tc>
        <w:tc>
          <w:tcPr>
            <w:tcW w:w="1730" w:type="dxa"/>
            <w:vAlign w:val="center"/>
          </w:tcPr>
          <w:p w14:paraId="31646825">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100≤Y＜1000</w:t>
            </w:r>
          </w:p>
        </w:tc>
        <w:tc>
          <w:tcPr>
            <w:tcW w:w="1203" w:type="dxa"/>
            <w:vAlign w:val="center"/>
          </w:tcPr>
          <w:p w14:paraId="02C6ABBB">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Y＜100</w:t>
            </w:r>
          </w:p>
        </w:tc>
      </w:tr>
      <w:tr w14:paraId="522CCC5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1583A3C8">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软件和信息技术服务业</w:t>
            </w:r>
          </w:p>
        </w:tc>
        <w:tc>
          <w:tcPr>
            <w:tcW w:w="1560" w:type="dxa"/>
            <w:vAlign w:val="center"/>
          </w:tcPr>
          <w:p w14:paraId="4F6416A6">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从业人员(X)</w:t>
            </w:r>
          </w:p>
        </w:tc>
        <w:tc>
          <w:tcPr>
            <w:tcW w:w="671" w:type="dxa"/>
            <w:vAlign w:val="center"/>
          </w:tcPr>
          <w:p w14:paraId="068DF709">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人</w:t>
            </w:r>
          </w:p>
        </w:tc>
        <w:tc>
          <w:tcPr>
            <w:tcW w:w="1231" w:type="dxa"/>
            <w:vAlign w:val="center"/>
          </w:tcPr>
          <w:p w14:paraId="40927993">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X≥300</w:t>
            </w:r>
          </w:p>
        </w:tc>
        <w:tc>
          <w:tcPr>
            <w:tcW w:w="1891" w:type="dxa"/>
            <w:vAlign w:val="center"/>
          </w:tcPr>
          <w:p w14:paraId="67A38D01">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100≤X＜300</w:t>
            </w:r>
          </w:p>
        </w:tc>
        <w:tc>
          <w:tcPr>
            <w:tcW w:w="1730" w:type="dxa"/>
            <w:vAlign w:val="center"/>
          </w:tcPr>
          <w:p w14:paraId="6EFDC793">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10≤X＜100</w:t>
            </w:r>
          </w:p>
        </w:tc>
        <w:tc>
          <w:tcPr>
            <w:tcW w:w="1203" w:type="dxa"/>
            <w:vAlign w:val="center"/>
          </w:tcPr>
          <w:p w14:paraId="787935C6">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X＜10</w:t>
            </w:r>
          </w:p>
        </w:tc>
      </w:tr>
      <w:tr w14:paraId="5CE274D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2EA560CF">
            <w:pPr>
              <w:widowControl/>
              <w:spacing w:line="400" w:lineRule="exact"/>
              <w:jc w:val="left"/>
              <w:rPr>
                <w:rFonts w:hint="eastAsia" w:ascii="仿宋" w:hAnsi="仿宋" w:eastAsia="仿宋" w:cs="仿宋"/>
                <w:color w:val="auto"/>
                <w:kern w:val="0"/>
                <w:sz w:val="24"/>
                <w:highlight w:val="none"/>
              </w:rPr>
            </w:pPr>
          </w:p>
        </w:tc>
        <w:tc>
          <w:tcPr>
            <w:tcW w:w="1560" w:type="dxa"/>
            <w:vAlign w:val="center"/>
          </w:tcPr>
          <w:p w14:paraId="4EE58CE3">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671" w:type="dxa"/>
            <w:vAlign w:val="center"/>
          </w:tcPr>
          <w:p w14:paraId="2F555AAD">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vAlign w:val="center"/>
          </w:tcPr>
          <w:p w14:paraId="68C404C3">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Y≥10000</w:t>
            </w:r>
          </w:p>
        </w:tc>
        <w:tc>
          <w:tcPr>
            <w:tcW w:w="1891" w:type="dxa"/>
            <w:vAlign w:val="center"/>
          </w:tcPr>
          <w:p w14:paraId="41CCC17D">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1000≤Y＜10000</w:t>
            </w:r>
          </w:p>
        </w:tc>
        <w:tc>
          <w:tcPr>
            <w:tcW w:w="1730" w:type="dxa"/>
            <w:vAlign w:val="center"/>
          </w:tcPr>
          <w:p w14:paraId="31DBE866">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50≤Y＜1000</w:t>
            </w:r>
          </w:p>
        </w:tc>
        <w:tc>
          <w:tcPr>
            <w:tcW w:w="1203" w:type="dxa"/>
            <w:vAlign w:val="center"/>
          </w:tcPr>
          <w:p w14:paraId="6904DABB">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Y＜50</w:t>
            </w:r>
          </w:p>
        </w:tc>
      </w:tr>
      <w:tr w14:paraId="1C01CBF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32B21CAC">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房地产开发经营</w:t>
            </w:r>
          </w:p>
        </w:tc>
        <w:tc>
          <w:tcPr>
            <w:tcW w:w="1560" w:type="dxa"/>
            <w:vAlign w:val="center"/>
          </w:tcPr>
          <w:p w14:paraId="490D928D">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671" w:type="dxa"/>
            <w:vAlign w:val="center"/>
          </w:tcPr>
          <w:p w14:paraId="40514F07">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vAlign w:val="center"/>
          </w:tcPr>
          <w:p w14:paraId="4DE4DDF4">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Y≥200000</w:t>
            </w:r>
          </w:p>
        </w:tc>
        <w:tc>
          <w:tcPr>
            <w:tcW w:w="1891" w:type="dxa"/>
            <w:vAlign w:val="center"/>
          </w:tcPr>
          <w:p w14:paraId="0ADD358A">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1000≤Y＜200000</w:t>
            </w:r>
          </w:p>
        </w:tc>
        <w:tc>
          <w:tcPr>
            <w:tcW w:w="1730" w:type="dxa"/>
            <w:vAlign w:val="center"/>
          </w:tcPr>
          <w:p w14:paraId="21B521CC">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100≤Y＜1000</w:t>
            </w:r>
          </w:p>
        </w:tc>
        <w:tc>
          <w:tcPr>
            <w:tcW w:w="1203" w:type="dxa"/>
            <w:vAlign w:val="center"/>
          </w:tcPr>
          <w:p w14:paraId="17EF856C">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Y＜100</w:t>
            </w:r>
          </w:p>
        </w:tc>
      </w:tr>
      <w:tr w14:paraId="7805CA3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5D58D40A">
            <w:pPr>
              <w:widowControl/>
              <w:spacing w:line="400" w:lineRule="exact"/>
              <w:jc w:val="left"/>
              <w:rPr>
                <w:rFonts w:hint="eastAsia" w:ascii="仿宋" w:hAnsi="仿宋" w:eastAsia="仿宋" w:cs="仿宋"/>
                <w:color w:val="auto"/>
                <w:kern w:val="0"/>
                <w:sz w:val="24"/>
                <w:highlight w:val="none"/>
              </w:rPr>
            </w:pPr>
          </w:p>
        </w:tc>
        <w:tc>
          <w:tcPr>
            <w:tcW w:w="1560" w:type="dxa"/>
            <w:vAlign w:val="center"/>
          </w:tcPr>
          <w:p w14:paraId="7F57A2AD">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资产总额(Z)</w:t>
            </w:r>
          </w:p>
        </w:tc>
        <w:tc>
          <w:tcPr>
            <w:tcW w:w="671" w:type="dxa"/>
            <w:vAlign w:val="center"/>
          </w:tcPr>
          <w:p w14:paraId="1C9E9B57">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vAlign w:val="center"/>
          </w:tcPr>
          <w:p w14:paraId="4287610E">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Z≥10000</w:t>
            </w:r>
          </w:p>
        </w:tc>
        <w:tc>
          <w:tcPr>
            <w:tcW w:w="1891" w:type="dxa"/>
            <w:vAlign w:val="center"/>
          </w:tcPr>
          <w:p w14:paraId="3BC1C0BA">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5000≤Z＜10000</w:t>
            </w:r>
          </w:p>
        </w:tc>
        <w:tc>
          <w:tcPr>
            <w:tcW w:w="1730" w:type="dxa"/>
            <w:vAlign w:val="center"/>
          </w:tcPr>
          <w:p w14:paraId="1C1D9AF3">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2000≤Z＜5000</w:t>
            </w:r>
          </w:p>
        </w:tc>
        <w:tc>
          <w:tcPr>
            <w:tcW w:w="1203" w:type="dxa"/>
            <w:vAlign w:val="center"/>
          </w:tcPr>
          <w:p w14:paraId="52EF8A91">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Z＜2000</w:t>
            </w:r>
          </w:p>
        </w:tc>
      </w:tr>
      <w:tr w14:paraId="64A4423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7EF5A4F9">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物业管理</w:t>
            </w:r>
          </w:p>
        </w:tc>
        <w:tc>
          <w:tcPr>
            <w:tcW w:w="1560" w:type="dxa"/>
            <w:vAlign w:val="center"/>
          </w:tcPr>
          <w:p w14:paraId="33D9B7EB">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从业人员(X)</w:t>
            </w:r>
          </w:p>
        </w:tc>
        <w:tc>
          <w:tcPr>
            <w:tcW w:w="671" w:type="dxa"/>
            <w:vAlign w:val="center"/>
          </w:tcPr>
          <w:p w14:paraId="781AD9EC">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人</w:t>
            </w:r>
          </w:p>
        </w:tc>
        <w:tc>
          <w:tcPr>
            <w:tcW w:w="1231" w:type="dxa"/>
            <w:vAlign w:val="center"/>
          </w:tcPr>
          <w:p w14:paraId="74FA2D69">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X≥1000</w:t>
            </w:r>
          </w:p>
        </w:tc>
        <w:tc>
          <w:tcPr>
            <w:tcW w:w="1891" w:type="dxa"/>
            <w:vAlign w:val="center"/>
          </w:tcPr>
          <w:p w14:paraId="4C7E1F70">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300≤X＜1000</w:t>
            </w:r>
          </w:p>
        </w:tc>
        <w:tc>
          <w:tcPr>
            <w:tcW w:w="1730" w:type="dxa"/>
            <w:vAlign w:val="center"/>
          </w:tcPr>
          <w:p w14:paraId="44D157F0">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100≤X＜300</w:t>
            </w:r>
          </w:p>
        </w:tc>
        <w:tc>
          <w:tcPr>
            <w:tcW w:w="1203" w:type="dxa"/>
            <w:vAlign w:val="center"/>
          </w:tcPr>
          <w:p w14:paraId="321D3778">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X＜100</w:t>
            </w:r>
          </w:p>
        </w:tc>
      </w:tr>
      <w:tr w14:paraId="4C82AE2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6952C275">
            <w:pPr>
              <w:widowControl/>
              <w:spacing w:line="400" w:lineRule="exact"/>
              <w:jc w:val="left"/>
              <w:rPr>
                <w:rFonts w:hint="eastAsia" w:ascii="仿宋" w:hAnsi="仿宋" w:eastAsia="仿宋" w:cs="仿宋"/>
                <w:color w:val="auto"/>
                <w:kern w:val="0"/>
                <w:sz w:val="24"/>
                <w:highlight w:val="none"/>
              </w:rPr>
            </w:pPr>
          </w:p>
        </w:tc>
        <w:tc>
          <w:tcPr>
            <w:tcW w:w="1560" w:type="dxa"/>
            <w:vAlign w:val="center"/>
          </w:tcPr>
          <w:p w14:paraId="2BF8C7C4">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671" w:type="dxa"/>
            <w:vAlign w:val="center"/>
          </w:tcPr>
          <w:p w14:paraId="7DBFD0A9">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vAlign w:val="center"/>
          </w:tcPr>
          <w:p w14:paraId="2208AF03">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Y≥5000</w:t>
            </w:r>
          </w:p>
        </w:tc>
        <w:tc>
          <w:tcPr>
            <w:tcW w:w="1891" w:type="dxa"/>
            <w:vAlign w:val="center"/>
          </w:tcPr>
          <w:p w14:paraId="535827BB">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1000≤Y＜5000</w:t>
            </w:r>
          </w:p>
        </w:tc>
        <w:tc>
          <w:tcPr>
            <w:tcW w:w="1730" w:type="dxa"/>
            <w:vAlign w:val="center"/>
          </w:tcPr>
          <w:p w14:paraId="134207F7">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500≤Y＜1000</w:t>
            </w:r>
          </w:p>
        </w:tc>
        <w:tc>
          <w:tcPr>
            <w:tcW w:w="1203" w:type="dxa"/>
            <w:vAlign w:val="center"/>
          </w:tcPr>
          <w:p w14:paraId="08BE0BDA">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Y＜500</w:t>
            </w:r>
          </w:p>
        </w:tc>
      </w:tr>
      <w:tr w14:paraId="652CC27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7F72DCC6">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租赁和商务服务业</w:t>
            </w:r>
          </w:p>
        </w:tc>
        <w:tc>
          <w:tcPr>
            <w:tcW w:w="1560" w:type="dxa"/>
            <w:vAlign w:val="center"/>
          </w:tcPr>
          <w:p w14:paraId="2BA3F414">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从业人员(X)</w:t>
            </w:r>
          </w:p>
        </w:tc>
        <w:tc>
          <w:tcPr>
            <w:tcW w:w="671" w:type="dxa"/>
            <w:vAlign w:val="center"/>
          </w:tcPr>
          <w:p w14:paraId="6C40A74A">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人</w:t>
            </w:r>
          </w:p>
        </w:tc>
        <w:tc>
          <w:tcPr>
            <w:tcW w:w="1231" w:type="dxa"/>
            <w:vAlign w:val="center"/>
          </w:tcPr>
          <w:p w14:paraId="1534DA76">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X≥300</w:t>
            </w:r>
          </w:p>
        </w:tc>
        <w:tc>
          <w:tcPr>
            <w:tcW w:w="1891" w:type="dxa"/>
            <w:vAlign w:val="center"/>
          </w:tcPr>
          <w:p w14:paraId="69B54DB1">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100≤X＜300</w:t>
            </w:r>
          </w:p>
        </w:tc>
        <w:tc>
          <w:tcPr>
            <w:tcW w:w="1730" w:type="dxa"/>
            <w:vAlign w:val="center"/>
          </w:tcPr>
          <w:p w14:paraId="7F189A90">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10≤X＜100</w:t>
            </w:r>
          </w:p>
        </w:tc>
        <w:tc>
          <w:tcPr>
            <w:tcW w:w="1203" w:type="dxa"/>
            <w:vAlign w:val="center"/>
          </w:tcPr>
          <w:p w14:paraId="482FAAE4">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X＜10</w:t>
            </w:r>
          </w:p>
        </w:tc>
      </w:tr>
      <w:tr w14:paraId="425068D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2D654F3A">
            <w:pPr>
              <w:widowControl/>
              <w:spacing w:line="400" w:lineRule="exact"/>
              <w:jc w:val="left"/>
              <w:rPr>
                <w:rFonts w:hint="eastAsia" w:ascii="仿宋" w:hAnsi="仿宋" w:eastAsia="仿宋" w:cs="仿宋"/>
                <w:color w:val="auto"/>
                <w:kern w:val="0"/>
                <w:sz w:val="24"/>
                <w:highlight w:val="none"/>
              </w:rPr>
            </w:pPr>
          </w:p>
        </w:tc>
        <w:tc>
          <w:tcPr>
            <w:tcW w:w="1560" w:type="dxa"/>
            <w:vAlign w:val="center"/>
          </w:tcPr>
          <w:p w14:paraId="67DC50C8">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资产总额(Z)</w:t>
            </w:r>
          </w:p>
        </w:tc>
        <w:tc>
          <w:tcPr>
            <w:tcW w:w="671" w:type="dxa"/>
            <w:vAlign w:val="center"/>
          </w:tcPr>
          <w:p w14:paraId="22C5B9B4">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vAlign w:val="center"/>
          </w:tcPr>
          <w:p w14:paraId="43B6AC46">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Z≥120000</w:t>
            </w:r>
          </w:p>
        </w:tc>
        <w:tc>
          <w:tcPr>
            <w:tcW w:w="1891" w:type="dxa"/>
            <w:vAlign w:val="center"/>
          </w:tcPr>
          <w:p w14:paraId="51F8A8CD">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8000≤Z＜120000</w:t>
            </w:r>
          </w:p>
        </w:tc>
        <w:tc>
          <w:tcPr>
            <w:tcW w:w="1730" w:type="dxa"/>
            <w:vAlign w:val="center"/>
          </w:tcPr>
          <w:p w14:paraId="4D3CB9A9">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100≤Z＜8000</w:t>
            </w:r>
          </w:p>
        </w:tc>
        <w:tc>
          <w:tcPr>
            <w:tcW w:w="1203" w:type="dxa"/>
            <w:vAlign w:val="center"/>
          </w:tcPr>
          <w:p w14:paraId="741FC6F7">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Z＜100</w:t>
            </w:r>
          </w:p>
        </w:tc>
      </w:tr>
      <w:tr w14:paraId="4D15745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Align w:val="center"/>
          </w:tcPr>
          <w:p w14:paraId="33A18A87">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其他未列明行业 *</w:t>
            </w:r>
          </w:p>
        </w:tc>
        <w:tc>
          <w:tcPr>
            <w:tcW w:w="1560" w:type="dxa"/>
            <w:vAlign w:val="center"/>
          </w:tcPr>
          <w:p w14:paraId="65649C84">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从业人员(X)</w:t>
            </w:r>
          </w:p>
        </w:tc>
        <w:tc>
          <w:tcPr>
            <w:tcW w:w="671" w:type="dxa"/>
            <w:vAlign w:val="center"/>
          </w:tcPr>
          <w:p w14:paraId="2E2CFC7C">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人</w:t>
            </w:r>
          </w:p>
        </w:tc>
        <w:tc>
          <w:tcPr>
            <w:tcW w:w="1231" w:type="dxa"/>
            <w:vAlign w:val="center"/>
          </w:tcPr>
          <w:p w14:paraId="28CD80E7">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X≥300</w:t>
            </w:r>
          </w:p>
        </w:tc>
        <w:tc>
          <w:tcPr>
            <w:tcW w:w="1891" w:type="dxa"/>
            <w:vAlign w:val="center"/>
          </w:tcPr>
          <w:p w14:paraId="51625BF4">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100≤X＜300</w:t>
            </w:r>
          </w:p>
        </w:tc>
        <w:tc>
          <w:tcPr>
            <w:tcW w:w="1730" w:type="dxa"/>
            <w:vAlign w:val="center"/>
          </w:tcPr>
          <w:p w14:paraId="33FE0CEB">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10≤X＜100</w:t>
            </w:r>
          </w:p>
        </w:tc>
        <w:tc>
          <w:tcPr>
            <w:tcW w:w="1203" w:type="dxa"/>
            <w:vAlign w:val="center"/>
          </w:tcPr>
          <w:p w14:paraId="5D592F08">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X＜10</w:t>
            </w:r>
          </w:p>
        </w:tc>
      </w:tr>
    </w:tbl>
    <w:p w14:paraId="3C75563F">
      <w:pPr>
        <w:widowControl/>
        <w:shd w:val="clear" w:color="auto" w:fill="FFFFFF"/>
        <w:spacing w:line="400" w:lineRule="exac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说明： 　　</w:t>
      </w:r>
    </w:p>
    <w:p w14:paraId="5D05280B">
      <w:pPr>
        <w:widowControl/>
        <w:shd w:val="clear" w:color="auto" w:fill="FFFFFF"/>
        <w:spacing w:line="400" w:lineRule="exac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1.大型、中型和小型企业须同时满足所列指标的下限，否则下划一档；微型企业只须满足所列指标中的一项即可。 　　</w:t>
      </w:r>
    </w:p>
    <w:p w14:paraId="5FCEC52A">
      <w:pPr>
        <w:widowControl/>
        <w:shd w:val="clear" w:color="auto" w:fill="FFFFFF"/>
        <w:spacing w:line="400" w:lineRule="exac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2.附表中各行业的范围以《国民经济行业分类》（GB/T4754-2017）为准。带*的项为行业组合类别，其中，工业包括采矿业，制造业，电力、热力、燃气及水生产和供应业；交通运输业包括道路运输业，水上运输业，航空运输业，管道运输业，多式联运和运输代理业、装卸搬运，不包括铁路运输业；仓储业包括通用仓储，低温仓储，危险品仓储，谷物、棉花等农产品仓储，中药材仓储和其他仓储业;信息传输业包括电信、广播电视和卫星传输服务，互联网和相关服务；其他未列明行业包括科学研究和技术服务业，水利、环境和公共设施管理业，居民服务、修理和其他服务业，社会工作，文化、体育和娱乐业，以及房地产中介服务，其他房地产业等，不包括自有房地产经营活动。 　　</w:t>
      </w:r>
    </w:p>
    <w:p w14:paraId="7E723AB6">
      <w:pPr>
        <w:widowControl/>
        <w:shd w:val="clear" w:color="auto" w:fill="FFFFFF"/>
        <w:spacing w:line="400" w:lineRule="exac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3.企业划分指标以现行统计制度为准。</w:t>
      </w:r>
    </w:p>
    <w:p w14:paraId="0C33A97A">
      <w:pPr>
        <w:widowControl/>
        <w:shd w:val="clear" w:color="auto" w:fill="FFFFFF"/>
        <w:spacing w:line="400" w:lineRule="exac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（1）从业人员，是指期末从业人员数，没有期末从业人员数的，采用全年平均人员数代替。</w:t>
      </w:r>
    </w:p>
    <w:p w14:paraId="518D89CC">
      <w:pPr>
        <w:widowControl/>
        <w:shd w:val="clear" w:color="auto" w:fill="FFFFFF"/>
        <w:spacing w:line="400" w:lineRule="exac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2）营业收入，工业、建筑业、限额以上批发和零售业、限额以上住宿和餐饮业以及其他设置主营业务收入指标的行业，采用主营业务收入；限额以下批发与零售业企业采用商品销售额代替；限额以下住宿与餐饮业企业采用营业额代替；农、林、牧、渔业企业采用营业总收入代替；其他未设置主营业务收入的行业，采用营业收入指标。</w:t>
      </w:r>
    </w:p>
    <w:p w14:paraId="2D68E1D2">
      <w:pPr>
        <w:widowControl/>
        <w:shd w:val="clear" w:color="auto" w:fill="FFFFFF"/>
        <w:spacing w:line="400" w:lineRule="exac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（3）资产总额，采用资产总计代替。</w:t>
      </w:r>
    </w:p>
    <w:p w14:paraId="7B369C17">
      <w:pPr>
        <w:widowControl/>
        <w:spacing w:line="400" w:lineRule="exact"/>
        <w:jc w:val="left"/>
        <w:rPr>
          <w:rFonts w:hint="eastAsia" w:ascii="仿宋" w:hAnsi="仿宋" w:eastAsia="仿宋" w:cs="仿宋"/>
          <w:color w:val="auto"/>
          <w:kern w:val="0"/>
          <w:sz w:val="24"/>
          <w:highlight w:val="none"/>
        </w:rPr>
      </w:pPr>
    </w:p>
    <w:p w14:paraId="26B9149A">
      <w:pPr>
        <w:widowControl/>
        <w:spacing w:line="400" w:lineRule="exact"/>
        <w:jc w:val="left"/>
        <w:rPr>
          <w:rFonts w:hint="eastAsia" w:ascii="仿宋" w:hAnsi="仿宋" w:eastAsia="仿宋" w:cs="仿宋"/>
          <w:color w:val="auto"/>
          <w:kern w:val="0"/>
          <w:sz w:val="24"/>
          <w:highlight w:val="none"/>
        </w:rPr>
      </w:pPr>
    </w:p>
    <w:p w14:paraId="0B7D87A5">
      <w:pPr>
        <w:widowControl/>
        <w:shd w:val="clear" w:color="auto" w:fill="FFFFFF"/>
        <w:spacing w:before="150" w:line="400" w:lineRule="exact"/>
        <w:jc w:val="center"/>
        <w:textAlignment w:val="baseline"/>
        <w:rPr>
          <w:rFonts w:hint="eastAsia" w:ascii="仿宋" w:hAnsi="仿宋" w:eastAsia="仿宋" w:cs="仿宋"/>
          <w:b/>
          <w:bCs/>
          <w:color w:val="auto"/>
          <w:kern w:val="0"/>
          <w:sz w:val="36"/>
          <w:szCs w:val="36"/>
          <w:highlight w:val="none"/>
        </w:rPr>
      </w:pPr>
      <w:r>
        <w:rPr>
          <w:rFonts w:hint="eastAsia" w:ascii="仿宋" w:hAnsi="仿宋" w:eastAsia="仿宋" w:cs="仿宋"/>
          <w:b/>
          <w:bCs/>
          <w:color w:val="auto"/>
          <w:kern w:val="0"/>
          <w:sz w:val="36"/>
          <w:szCs w:val="36"/>
          <w:highlight w:val="none"/>
        </w:rPr>
        <w:t>《统计上大中小微型企业划分办法（2017）》修订说明</w:t>
      </w:r>
    </w:p>
    <w:p w14:paraId="3F029E4D">
      <w:pPr>
        <w:widowControl/>
        <w:shd w:val="clear" w:color="auto" w:fill="FFFFFF"/>
        <w:spacing w:before="150" w:line="400" w:lineRule="exact"/>
        <w:jc w:val="left"/>
        <w:textAlignment w:val="baseline"/>
        <w:rPr>
          <w:rFonts w:hint="eastAsia" w:ascii="仿宋" w:hAnsi="仿宋" w:eastAsia="仿宋" w:cs="仿宋"/>
          <w:b/>
          <w:bCs/>
          <w:color w:val="auto"/>
          <w:kern w:val="0"/>
          <w:sz w:val="27"/>
          <w:szCs w:val="27"/>
          <w:highlight w:val="none"/>
        </w:rPr>
      </w:pPr>
      <w:r>
        <w:rPr>
          <w:rFonts w:hint="eastAsia" w:ascii="仿宋" w:hAnsi="仿宋" w:eastAsia="仿宋" w:cs="仿宋"/>
          <w:b/>
          <w:bCs/>
          <w:color w:val="auto"/>
          <w:kern w:val="0"/>
          <w:sz w:val="27"/>
          <w:szCs w:val="27"/>
          <w:highlight w:val="none"/>
        </w:rPr>
        <w:t>一、修订背景</w:t>
      </w:r>
    </w:p>
    <w:p w14:paraId="69BAC09A">
      <w:pPr>
        <w:widowControl/>
        <w:shd w:val="clear" w:color="auto" w:fill="FFFFFF"/>
        <w:spacing w:before="150" w:line="400" w:lineRule="exac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hint="default" w:ascii="仿宋" w:hAnsi="仿宋" w:eastAsia="仿宋" w:cs="仿宋"/>
          <w:color w:val="auto"/>
          <w:kern w:val="0"/>
          <w:szCs w:val="21"/>
          <w:highlight w:val="none"/>
          <w:lang w:val="en-US"/>
        </w:rPr>
        <w:t xml:space="preserve"> </w:t>
      </w:r>
      <w:r>
        <w:rPr>
          <w:rFonts w:hint="eastAsia" w:ascii="仿宋" w:hAnsi="仿宋" w:eastAsia="仿宋" w:cs="仿宋"/>
          <w:color w:val="auto"/>
          <w:kern w:val="0"/>
          <w:szCs w:val="21"/>
          <w:highlight w:val="none"/>
        </w:rPr>
        <w:t>目前执行的《统计上大中小微型企业划分办法》是2011年国家统计局根据工业和信息化部、国家统计局、国家发展改革委、财政部《关于印发中小企业划型标准规定的通知》（工信部联企业〔2011〕300号），同时依据《国民经济行业分类》（GB/T4754—2011），制定并颁布的。</w:t>
      </w:r>
    </w:p>
    <w:p w14:paraId="0041CD70">
      <w:pPr>
        <w:widowControl/>
        <w:shd w:val="clear" w:color="auto" w:fill="FFFFFF"/>
        <w:spacing w:before="150" w:line="400" w:lineRule="exac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hint="default" w:ascii="仿宋" w:hAnsi="仿宋" w:eastAsia="仿宋" w:cs="仿宋"/>
          <w:color w:val="auto"/>
          <w:kern w:val="0"/>
          <w:szCs w:val="21"/>
          <w:highlight w:val="none"/>
          <w:lang w:val="en-US"/>
        </w:rPr>
        <w:t xml:space="preserve"> </w:t>
      </w:r>
      <w:r>
        <w:rPr>
          <w:rFonts w:hint="eastAsia" w:ascii="仿宋" w:hAnsi="仿宋" w:eastAsia="仿宋" w:cs="仿宋"/>
          <w:color w:val="auto"/>
          <w:kern w:val="0"/>
          <w:szCs w:val="21"/>
          <w:highlight w:val="none"/>
        </w:rPr>
        <w:t>2017年6月30日，《国民经济行业分类》（GB/T4754—2017）正式颁布。8月29日，国家统计局印发《关于执行新国民经济行业分类国家标准的通知》（国统字〔2017〕142号），规定从2017年统计年报和2018年定期统计报表起统一使用新分类标准。为此，我们对2011年印发的《统计上大中小微型企业划分办法》进行修订。</w:t>
      </w:r>
    </w:p>
    <w:p w14:paraId="128ACCDB">
      <w:pPr>
        <w:widowControl/>
        <w:shd w:val="clear" w:color="auto" w:fill="FFFFFF"/>
        <w:spacing w:before="150" w:line="400" w:lineRule="exact"/>
        <w:jc w:val="left"/>
        <w:textAlignment w:val="baseline"/>
        <w:rPr>
          <w:rFonts w:hint="eastAsia" w:ascii="仿宋" w:hAnsi="仿宋" w:eastAsia="仿宋" w:cs="仿宋"/>
          <w:b/>
          <w:bCs/>
          <w:color w:val="auto"/>
          <w:kern w:val="0"/>
          <w:sz w:val="27"/>
          <w:szCs w:val="27"/>
          <w:highlight w:val="none"/>
        </w:rPr>
      </w:pPr>
      <w:r>
        <w:rPr>
          <w:rFonts w:hint="eastAsia" w:ascii="仿宋" w:hAnsi="仿宋" w:eastAsia="仿宋" w:cs="仿宋"/>
          <w:b/>
          <w:bCs/>
          <w:color w:val="auto"/>
          <w:kern w:val="0"/>
          <w:sz w:val="27"/>
          <w:szCs w:val="27"/>
          <w:highlight w:val="none"/>
        </w:rPr>
        <w:t>二、修订主要内容</w:t>
      </w:r>
    </w:p>
    <w:p w14:paraId="5B7C6C0E">
      <w:pPr>
        <w:widowControl/>
        <w:shd w:val="clear" w:color="auto" w:fill="FFFFFF"/>
        <w:spacing w:before="150" w:line="400" w:lineRule="exact"/>
        <w:ind w:firstLine="420" w:firstLineChars="200"/>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本次修订是在2011年《统计上大中小微型企业划分办法》基础上进行的，修订延续原有的分类原则、方法和结构框架，在保持适用范围不变的情况下,依据标准由《国民经济行业分类》（GB/T4754—2011）修改为《国民经济行业分类》（GB/T4754—2017），并根据新旧国民经济行业的对应关系，进行了行业所包含类别的对应调整。</w:t>
      </w:r>
    </w:p>
    <w:p w14:paraId="1800E9DE">
      <w:pPr>
        <w:widowControl/>
        <w:shd w:val="clear" w:color="auto" w:fill="FFFFFF"/>
        <w:spacing w:before="150" w:line="400" w:lineRule="exact"/>
        <w:ind w:firstLine="420" w:firstLineChars="200"/>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将交通运输业中包括的“装卸搬运和运输代理业”修改为“多式联运和运输代理业、装卸搬运”。</w:t>
      </w:r>
    </w:p>
    <w:p w14:paraId="514836CB">
      <w:pPr>
        <w:widowControl/>
        <w:shd w:val="clear" w:color="auto" w:fill="FFFFFF"/>
        <w:spacing w:before="150" w:line="400" w:lineRule="exact"/>
        <w:ind w:firstLine="420" w:firstLineChars="200"/>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仓储业所包括的行业中类，根据《国民经济行业分类》（GB/T4754—2017）调整为“通用仓储，低温仓储，危险品仓储，谷物、棉花等农产品仓储，中药材仓储和其他仓储业”。</w:t>
      </w:r>
    </w:p>
    <w:p w14:paraId="712FF313">
      <w:pPr>
        <w:widowControl/>
        <w:spacing w:line="400" w:lineRule="exact"/>
        <w:jc w:val="left"/>
        <w:rPr>
          <w:rFonts w:hint="eastAsia" w:ascii="仿宋" w:hAnsi="仿宋" w:eastAsia="仿宋" w:cs="仿宋"/>
          <w:color w:val="auto"/>
          <w:kern w:val="0"/>
          <w:sz w:val="18"/>
          <w:szCs w:val="18"/>
          <w:highlight w:val="none"/>
        </w:rPr>
      </w:pPr>
    </w:p>
    <w:p w14:paraId="4653B6F8">
      <w:pPr>
        <w:widowControl/>
        <w:spacing w:line="400" w:lineRule="exact"/>
        <w:jc w:val="left"/>
        <w:rPr>
          <w:rFonts w:hint="eastAsia" w:ascii="仿宋" w:hAnsi="仿宋" w:eastAsia="仿宋" w:cs="仿宋"/>
          <w:color w:val="auto"/>
          <w:kern w:val="0"/>
          <w:sz w:val="18"/>
          <w:szCs w:val="18"/>
          <w:highlight w:val="none"/>
        </w:rPr>
      </w:pPr>
    </w:p>
    <w:p w14:paraId="0A5BA69F">
      <w:pPr>
        <w:widowControl/>
        <w:spacing w:line="400" w:lineRule="exact"/>
        <w:jc w:val="left"/>
        <w:rPr>
          <w:rFonts w:hint="eastAsia" w:ascii="仿宋" w:hAnsi="仿宋" w:eastAsia="仿宋" w:cs="仿宋"/>
          <w:color w:val="auto"/>
          <w:kern w:val="0"/>
          <w:sz w:val="18"/>
          <w:szCs w:val="18"/>
          <w:highlight w:val="none"/>
        </w:rPr>
      </w:pPr>
    </w:p>
    <w:p w14:paraId="0AEDE350">
      <w:pPr>
        <w:widowControl/>
        <w:shd w:val="clear" w:color="auto" w:fill="FFFFFF"/>
        <w:spacing w:line="400" w:lineRule="exact"/>
        <w:jc w:val="center"/>
        <w:textAlignment w:val="baseline"/>
        <w:rPr>
          <w:rFonts w:hint="eastAsia" w:ascii="仿宋" w:hAnsi="仿宋" w:eastAsia="仿宋" w:cs="仿宋"/>
          <w:b/>
          <w:bCs/>
          <w:color w:val="auto"/>
          <w:kern w:val="0"/>
          <w:sz w:val="36"/>
          <w:szCs w:val="36"/>
          <w:highlight w:val="none"/>
        </w:rPr>
      </w:pPr>
      <w:r>
        <w:rPr>
          <w:rFonts w:hint="eastAsia" w:ascii="仿宋" w:hAnsi="仿宋" w:eastAsia="仿宋" w:cs="仿宋"/>
          <w:b/>
          <w:bCs/>
          <w:color w:val="auto"/>
          <w:kern w:val="0"/>
          <w:sz w:val="36"/>
          <w:szCs w:val="36"/>
          <w:highlight w:val="none"/>
        </w:rPr>
        <w:t>中国人民银行中国银行业监督管理委员会</w:t>
      </w:r>
    </w:p>
    <w:p w14:paraId="004D522A">
      <w:pPr>
        <w:widowControl/>
        <w:shd w:val="clear" w:color="auto" w:fill="FFFFFF"/>
        <w:spacing w:line="400" w:lineRule="exact"/>
        <w:jc w:val="center"/>
        <w:textAlignment w:val="baseline"/>
        <w:rPr>
          <w:rFonts w:hint="eastAsia" w:ascii="仿宋" w:hAnsi="仿宋" w:eastAsia="仿宋" w:cs="仿宋"/>
          <w:b/>
          <w:bCs/>
          <w:color w:val="auto"/>
          <w:kern w:val="0"/>
          <w:sz w:val="36"/>
          <w:szCs w:val="36"/>
          <w:highlight w:val="none"/>
        </w:rPr>
      </w:pPr>
      <w:r>
        <w:rPr>
          <w:rFonts w:hint="eastAsia" w:ascii="仿宋" w:hAnsi="仿宋" w:eastAsia="仿宋" w:cs="仿宋"/>
          <w:b/>
          <w:bCs/>
          <w:color w:val="auto"/>
          <w:kern w:val="0"/>
          <w:sz w:val="36"/>
          <w:szCs w:val="36"/>
          <w:highlight w:val="none"/>
        </w:rPr>
        <w:t>中国证券监督管理委员会中国保险监督管理委员会</w:t>
      </w:r>
    </w:p>
    <w:p w14:paraId="4AB554CE">
      <w:pPr>
        <w:widowControl/>
        <w:shd w:val="clear" w:color="auto" w:fill="FFFFFF"/>
        <w:spacing w:line="400" w:lineRule="exact"/>
        <w:jc w:val="center"/>
        <w:textAlignment w:val="baseline"/>
        <w:rPr>
          <w:rFonts w:hint="eastAsia" w:ascii="仿宋" w:hAnsi="仿宋" w:eastAsia="仿宋" w:cs="仿宋"/>
          <w:b/>
          <w:bCs/>
          <w:color w:val="auto"/>
          <w:kern w:val="0"/>
          <w:sz w:val="36"/>
          <w:szCs w:val="36"/>
          <w:highlight w:val="none"/>
        </w:rPr>
      </w:pPr>
      <w:r>
        <w:rPr>
          <w:rFonts w:hint="eastAsia" w:ascii="仿宋" w:hAnsi="仿宋" w:eastAsia="仿宋" w:cs="仿宋"/>
          <w:b/>
          <w:bCs/>
          <w:color w:val="auto"/>
          <w:kern w:val="0"/>
          <w:sz w:val="36"/>
          <w:szCs w:val="36"/>
          <w:highlight w:val="none"/>
        </w:rPr>
        <w:t>国家统计局关于印发《金融业企业划型标准规定》的通知</w:t>
      </w:r>
    </w:p>
    <w:p w14:paraId="02E3E6CE">
      <w:pPr>
        <w:widowControl/>
        <w:shd w:val="clear" w:color="auto" w:fill="FFFFFF"/>
        <w:spacing w:line="400" w:lineRule="exac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hint="default" w:ascii="仿宋" w:hAnsi="仿宋" w:eastAsia="仿宋" w:cs="仿宋"/>
          <w:color w:val="auto"/>
          <w:kern w:val="0"/>
          <w:szCs w:val="21"/>
          <w:highlight w:val="none"/>
          <w:lang w:val="en-US"/>
        </w:rPr>
        <w:t xml:space="preserve"> </w:t>
      </w:r>
      <w:r>
        <w:rPr>
          <w:rFonts w:hint="eastAsia" w:ascii="仿宋" w:hAnsi="仿宋" w:eastAsia="仿宋" w:cs="仿宋"/>
          <w:color w:val="auto"/>
          <w:kern w:val="0"/>
          <w:szCs w:val="21"/>
          <w:highlight w:val="none"/>
        </w:rPr>
        <w:t>为进一步贯彻落实《中华人民共和国中小企业促进法》、《国务院关于进一步促进中小企业发展的若干意见》（国发〔2009〕36号）、《国务院办公厅关于金融支持小微企业发展的实施意见》（国办发〔2013〕87号），推动中小金融机构健康发展，加大金融对实体经济的支持，人民银行会同银监会、证监会、保监会和国家统计局联合研究制定了《金融业企业划型标准规定》（见附件）。 经国务院同意，现印发给你们，请遵照执行。</w:t>
      </w:r>
    </w:p>
    <w:p w14:paraId="2EB0DA4D">
      <w:pPr>
        <w:widowControl/>
        <w:shd w:val="clear" w:color="auto" w:fill="FFFFFF"/>
        <w:spacing w:line="400" w:lineRule="exac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hint="default" w:ascii="仿宋" w:hAnsi="仿宋" w:eastAsia="仿宋" w:cs="仿宋"/>
          <w:color w:val="auto"/>
          <w:kern w:val="0"/>
          <w:szCs w:val="21"/>
          <w:highlight w:val="none"/>
          <w:lang w:val="en-US"/>
        </w:rPr>
        <w:t xml:space="preserve"> </w:t>
      </w:r>
      <w:r>
        <w:rPr>
          <w:rFonts w:hint="eastAsia" w:ascii="仿宋" w:hAnsi="仿宋" w:eastAsia="仿宋" w:cs="仿宋"/>
          <w:color w:val="auto"/>
          <w:kern w:val="0"/>
          <w:szCs w:val="21"/>
          <w:highlight w:val="none"/>
        </w:rPr>
        <w:t>请人民银行上海总部，各分行、营业管理部、省会（首府）城市中心支行、副省级城市中心支行会同所在省（区、市）银监局、证监局、保监局、统计局将本通知联合转发至辖内相关机构。</w:t>
      </w:r>
    </w:p>
    <w:p w14:paraId="7F24F687">
      <w:pPr>
        <w:widowControl/>
        <w:shd w:val="clear" w:color="auto" w:fill="FFFFFF"/>
        <w:spacing w:before="150" w:line="400" w:lineRule="exac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附件：金融业企业划型标准规定</w:t>
      </w:r>
    </w:p>
    <w:p w14:paraId="53DB6433">
      <w:pPr>
        <w:widowControl/>
        <w:shd w:val="clear" w:color="auto" w:fill="FFFFFF"/>
        <w:spacing w:before="150" w:line="400" w:lineRule="exact"/>
        <w:jc w:val="center"/>
        <w:textAlignment w:val="baseline"/>
        <w:rPr>
          <w:rFonts w:hint="eastAsia" w:ascii="仿宋" w:hAnsi="仿宋" w:eastAsia="仿宋" w:cs="仿宋"/>
          <w:b/>
          <w:bCs/>
          <w:color w:val="auto"/>
          <w:kern w:val="0"/>
          <w:sz w:val="36"/>
          <w:szCs w:val="36"/>
          <w:highlight w:val="none"/>
        </w:rPr>
      </w:pPr>
    </w:p>
    <w:p w14:paraId="33726A6B">
      <w:pPr>
        <w:widowControl/>
        <w:shd w:val="clear" w:color="auto" w:fill="FFFFFF"/>
        <w:spacing w:before="150" w:line="400" w:lineRule="exact"/>
        <w:jc w:val="center"/>
        <w:textAlignment w:val="baseline"/>
        <w:rPr>
          <w:rFonts w:hint="eastAsia" w:ascii="仿宋" w:hAnsi="仿宋" w:eastAsia="仿宋" w:cs="仿宋"/>
          <w:b/>
          <w:bCs/>
          <w:color w:val="auto"/>
          <w:kern w:val="0"/>
          <w:sz w:val="36"/>
          <w:szCs w:val="36"/>
          <w:highlight w:val="none"/>
        </w:rPr>
      </w:pPr>
      <w:r>
        <w:rPr>
          <w:rFonts w:hint="eastAsia" w:ascii="仿宋" w:hAnsi="仿宋" w:eastAsia="仿宋" w:cs="仿宋"/>
          <w:b/>
          <w:bCs/>
          <w:color w:val="auto"/>
          <w:kern w:val="0"/>
          <w:sz w:val="36"/>
          <w:szCs w:val="36"/>
          <w:highlight w:val="none"/>
        </w:rPr>
        <w:t>金融业企业划型标准规定</w:t>
      </w:r>
    </w:p>
    <w:p w14:paraId="31E721A1">
      <w:pPr>
        <w:widowControl/>
        <w:shd w:val="clear" w:color="auto" w:fill="FFFFFF"/>
        <w:spacing w:line="400" w:lineRule="exac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hint="default" w:ascii="仿宋" w:hAnsi="仿宋" w:eastAsia="仿宋" w:cs="仿宋"/>
          <w:color w:val="auto"/>
          <w:kern w:val="0"/>
          <w:szCs w:val="21"/>
          <w:highlight w:val="none"/>
          <w:lang w:val="en-US"/>
        </w:rPr>
        <w:t xml:space="preserve"> </w:t>
      </w:r>
      <w:r>
        <w:rPr>
          <w:rFonts w:hint="eastAsia" w:ascii="仿宋" w:hAnsi="仿宋" w:eastAsia="仿宋" w:cs="仿宋"/>
          <w:color w:val="auto"/>
          <w:kern w:val="0"/>
          <w:szCs w:val="21"/>
          <w:highlight w:val="none"/>
        </w:rPr>
        <w:t>一、 根据《中华人民共和国中小企业促进法》、《国务院关于进一步促进中小企业发展的若干意见》（国发〔2009〕36号）和《国务院办公厅关于金融支持小微企业发展的实施意见》（国办发〔2013〕87号），制定本规定。</w:t>
      </w:r>
    </w:p>
    <w:p w14:paraId="437D6372">
      <w:pPr>
        <w:widowControl/>
        <w:shd w:val="clear" w:color="auto" w:fill="FFFFFF"/>
        <w:spacing w:line="400" w:lineRule="exac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hint="default" w:ascii="仿宋" w:hAnsi="仿宋" w:eastAsia="仿宋" w:cs="仿宋"/>
          <w:color w:val="auto"/>
          <w:kern w:val="0"/>
          <w:szCs w:val="21"/>
          <w:highlight w:val="none"/>
          <w:lang w:val="en-US"/>
        </w:rPr>
        <w:t xml:space="preserve"> </w:t>
      </w:r>
      <w:r>
        <w:rPr>
          <w:rFonts w:hint="eastAsia" w:ascii="仿宋" w:hAnsi="仿宋" w:eastAsia="仿宋" w:cs="仿宋"/>
          <w:color w:val="auto"/>
          <w:kern w:val="0"/>
          <w:szCs w:val="21"/>
          <w:highlight w:val="none"/>
        </w:rPr>
        <w:t>二、 适用范围。本规定适用于从事《国民经济行业分类》(GB/T4754-2011)中J门类（金融业）活动的企业。</w:t>
      </w:r>
    </w:p>
    <w:p w14:paraId="0EED5DE0">
      <w:pPr>
        <w:widowControl/>
        <w:shd w:val="clear" w:color="auto" w:fill="FFFFFF"/>
        <w:spacing w:line="400" w:lineRule="exac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hint="default" w:ascii="仿宋" w:hAnsi="仿宋" w:eastAsia="仿宋" w:cs="仿宋"/>
          <w:color w:val="auto"/>
          <w:kern w:val="0"/>
          <w:szCs w:val="21"/>
          <w:highlight w:val="none"/>
          <w:lang w:val="en-US"/>
        </w:rPr>
        <w:t xml:space="preserve"> </w:t>
      </w:r>
      <w:r>
        <w:rPr>
          <w:rFonts w:hint="eastAsia" w:ascii="仿宋" w:hAnsi="仿宋" w:eastAsia="仿宋" w:cs="仿宋"/>
          <w:color w:val="auto"/>
          <w:kern w:val="0"/>
          <w:szCs w:val="21"/>
          <w:highlight w:val="none"/>
        </w:rPr>
        <w:t>三、 行业分类。采用复合分类方法对金融业企业进行分类。首先，按《国民经济行业分类》将金融业企业分为货币金融服务、资本市场服务、保险业、其他金融业四大类。其次，将货币金融服务分为货币银行服务和非货币银行服务两类，将其他金融业分为金融信托与管理服务、控股公司服务和其他未包括的金融业三类。最后，按经济性质将货币银行服务类金融业企业划为银行业存款类金融机构；将非货币银行服务类金融业企业分为银行业非存款类金融机构，贷款公司、小额贷款公司及典当行；将资本市场服务类金融业企业划为证券业金融机构；将保险业金融企业划为保险业金融机构；将其他金融业企业分为信托公司，金融控股公司和除贷款公司、小额贷款公司、典当行以外的其他金融机构。</w:t>
      </w:r>
    </w:p>
    <w:p w14:paraId="0A2E956B">
      <w:pPr>
        <w:widowControl/>
        <w:shd w:val="clear" w:color="auto" w:fill="FFFFFF"/>
        <w:spacing w:line="400" w:lineRule="exac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hint="default" w:ascii="仿宋" w:hAnsi="仿宋" w:eastAsia="仿宋" w:cs="仿宋"/>
          <w:color w:val="auto"/>
          <w:kern w:val="0"/>
          <w:szCs w:val="21"/>
          <w:highlight w:val="none"/>
          <w:lang w:val="en-US"/>
        </w:rPr>
        <w:t xml:space="preserve"> </w:t>
      </w:r>
      <w:r>
        <w:rPr>
          <w:rFonts w:hint="eastAsia" w:ascii="仿宋" w:hAnsi="仿宋" w:eastAsia="仿宋" w:cs="仿宋"/>
          <w:color w:val="auto"/>
          <w:kern w:val="0"/>
          <w:szCs w:val="21"/>
          <w:highlight w:val="none"/>
        </w:rPr>
        <w:t>四、划型标准指标。采用一个完整会计年度中四个季度末法人并表口径的资产总额（信托公司为信托资产）平均值作为划型指标，该指标以监管部门数据为准。</w:t>
      </w:r>
    </w:p>
    <w:p w14:paraId="171CC30B">
      <w:pPr>
        <w:widowControl/>
        <w:shd w:val="clear" w:color="auto" w:fill="FFFFFF"/>
        <w:spacing w:line="400" w:lineRule="exac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hint="default" w:ascii="仿宋" w:hAnsi="仿宋" w:eastAsia="仿宋" w:cs="仿宋"/>
          <w:color w:val="auto"/>
          <w:kern w:val="0"/>
          <w:szCs w:val="21"/>
          <w:highlight w:val="none"/>
          <w:lang w:val="en-US"/>
        </w:rPr>
        <w:t xml:space="preserve"> </w:t>
      </w:r>
      <w:r>
        <w:rPr>
          <w:rFonts w:hint="eastAsia" w:ascii="仿宋" w:hAnsi="仿宋" w:eastAsia="仿宋" w:cs="仿宋"/>
          <w:color w:val="auto"/>
          <w:kern w:val="0"/>
          <w:szCs w:val="21"/>
          <w:highlight w:val="none"/>
        </w:rPr>
        <w:t>五、指标标准值。依据指标标准值，将各类金融业企业划分为大、中、小、微四个规模类型，中型企业标准上限及以上的为大型企业。</w:t>
      </w:r>
    </w:p>
    <w:p w14:paraId="71BCCEB5">
      <w:pPr>
        <w:widowControl/>
        <w:shd w:val="clear" w:color="auto" w:fill="FFFFFF"/>
        <w:spacing w:line="400" w:lineRule="exac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hint="default" w:ascii="仿宋" w:hAnsi="仿宋" w:eastAsia="仿宋" w:cs="仿宋"/>
          <w:color w:val="auto"/>
          <w:kern w:val="0"/>
          <w:szCs w:val="21"/>
          <w:highlight w:val="none"/>
          <w:lang w:val="en-US"/>
        </w:rPr>
        <w:t xml:space="preserve"> </w:t>
      </w:r>
      <w:r>
        <w:rPr>
          <w:rFonts w:hint="eastAsia" w:ascii="仿宋" w:hAnsi="仿宋" w:eastAsia="仿宋" w:cs="仿宋"/>
          <w:color w:val="auto"/>
          <w:kern w:val="0"/>
          <w:szCs w:val="21"/>
          <w:highlight w:val="none"/>
        </w:rPr>
        <w:t>  (一) 银行业存款类金融机构。资产总额40000亿元以下的为中小微型企业。其中，资产总额5000亿元及以上的为中型企业，资产总额50亿元及以上的为小型企业，资产总额50亿元以下的为微型企业。</w:t>
      </w:r>
    </w:p>
    <w:p w14:paraId="5413CDC4">
      <w:pPr>
        <w:widowControl/>
        <w:shd w:val="clear" w:color="auto" w:fill="FFFFFF"/>
        <w:spacing w:line="400" w:lineRule="exac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hint="default" w:ascii="仿宋" w:hAnsi="仿宋" w:eastAsia="仿宋" w:cs="仿宋"/>
          <w:color w:val="auto"/>
          <w:kern w:val="0"/>
          <w:szCs w:val="21"/>
          <w:highlight w:val="none"/>
          <w:lang w:val="en-US"/>
        </w:rPr>
        <w:t xml:space="preserve"> </w:t>
      </w:r>
      <w:r>
        <w:rPr>
          <w:rFonts w:hint="eastAsia" w:ascii="仿宋" w:hAnsi="仿宋" w:eastAsia="仿宋" w:cs="仿宋"/>
          <w:color w:val="auto"/>
          <w:kern w:val="0"/>
          <w:szCs w:val="21"/>
          <w:highlight w:val="none"/>
        </w:rPr>
        <w:t>(二) 银行业非存款类金融机构。资产总额1000亿元以下的为中小微型企业。其中，资产总额200亿元及以上的为中型企业，资产总额50亿元及以上的为小型企业，资产总额50亿元以下的为微型企业。</w:t>
      </w:r>
    </w:p>
    <w:p w14:paraId="114BF882">
      <w:pPr>
        <w:widowControl/>
        <w:shd w:val="clear" w:color="auto" w:fill="FFFFFF"/>
        <w:spacing w:line="400" w:lineRule="exac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hint="default" w:ascii="仿宋" w:hAnsi="仿宋" w:eastAsia="仿宋" w:cs="仿宋"/>
          <w:color w:val="auto"/>
          <w:kern w:val="0"/>
          <w:szCs w:val="21"/>
          <w:highlight w:val="none"/>
          <w:lang w:val="en-US"/>
        </w:rPr>
        <w:t xml:space="preserve"> </w:t>
      </w:r>
      <w:r>
        <w:rPr>
          <w:rFonts w:hint="eastAsia" w:ascii="仿宋" w:hAnsi="仿宋" w:eastAsia="仿宋" w:cs="仿宋"/>
          <w:color w:val="auto"/>
          <w:kern w:val="0"/>
          <w:szCs w:val="21"/>
          <w:highlight w:val="none"/>
        </w:rPr>
        <w:t> (三) 贷款公司、小额贷款公司及典当行。资产总额1000亿元以下的为中小微型企业。其中，资产总额200亿元及以上的为中型企业，资产总额50亿元及以上的为小型企业，资产总额50亿元以下的为微型企业。</w:t>
      </w:r>
    </w:p>
    <w:p w14:paraId="2ACB2B79">
      <w:pPr>
        <w:widowControl/>
        <w:shd w:val="clear" w:color="auto" w:fill="FFFFFF"/>
        <w:spacing w:line="400" w:lineRule="exac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hint="default" w:ascii="仿宋" w:hAnsi="仿宋" w:eastAsia="仿宋" w:cs="仿宋"/>
          <w:color w:val="auto"/>
          <w:kern w:val="0"/>
          <w:szCs w:val="21"/>
          <w:highlight w:val="none"/>
          <w:lang w:val="en-US"/>
        </w:rPr>
        <w:t xml:space="preserve"> </w:t>
      </w:r>
      <w:r>
        <w:rPr>
          <w:rFonts w:hint="eastAsia" w:ascii="仿宋" w:hAnsi="仿宋" w:eastAsia="仿宋" w:cs="仿宋"/>
          <w:color w:val="auto"/>
          <w:kern w:val="0"/>
          <w:szCs w:val="21"/>
          <w:highlight w:val="none"/>
        </w:rPr>
        <w:t>  (四) 证券业金融机构。资产总额1000亿元以下的为中小微型企业。其中，资产总额100亿元及以上的为中型企业，资产总额10亿元及以上的为小型企业，资产总额10亿元以下的为微型企业。</w:t>
      </w:r>
    </w:p>
    <w:p w14:paraId="752C75FF">
      <w:pPr>
        <w:widowControl/>
        <w:shd w:val="clear" w:color="auto" w:fill="FFFFFF"/>
        <w:spacing w:line="400" w:lineRule="exac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hint="default" w:ascii="仿宋" w:hAnsi="仿宋" w:eastAsia="仿宋" w:cs="仿宋"/>
          <w:color w:val="auto"/>
          <w:kern w:val="0"/>
          <w:szCs w:val="21"/>
          <w:highlight w:val="none"/>
          <w:lang w:val="en-US"/>
        </w:rPr>
        <w:t xml:space="preserve"> </w:t>
      </w:r>
      <w:r>
        <w:rPr>
          <w:rFonts w:hint="eastAsia" w:ascii="仿宋" w:hAnsi="仿宋" w:eastAsia="仿宋" w:cs="仿宋"/>
          <w:color w:val="auto"/>
          <w:kern w:val="0"/>
          <w:szCs w:val="21"/>
          <w:highlight w:val="none"/>
        </w:rPr>
        <w:t>(五) 保险业金融机构。资产总额5000亿元以下的为中小微型企业。其中，资产总额400亿元及以上的为中型企业，资产总额20亿元及以上的为小型企业，资产总额20亿元以下的为微型企业。</w:t>
      </w:r>
    </w:p>
    <w:p w14:paraId="634CF54D">
      <w:pPr>
        <w:widowControl/>
        <w:shd w:val="clear" w:color="auto" w:fill="FFFFFF"/>
        <w:spacing w:line="400" w:lineRule="exac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hint="default" w:ascii="仿宋" w:hAnsi="仿宋" w:eastAsia="仿宋" w:cs="仿宋"/>
          <w:color w:val="auto"/>
          <w:kern w:val="0"/>
          <w:szCs w:val="21"/>
          <w:highlight w:val="none"/>
          <w:lang w:val="en-US"/>
        </w:rPr>
        <w:t xml:space="preserve"> </w:t>
      </w:r>
      <w:r>
        <w:rPr>
          <w:rFonts w:hint="eastAsia" w:ascii="仿宋" w:hAnsi="仿宋" w:eastAsia="仿宋" w:cs="仿宋"/>
          <w:color w:val="auto"/>
          <w:kern w:val="0"/>
          <w:szCs w:val="21"/>
          <w:highlight w:val="none"/>
        </w:rPr>
        <w:t> (六) 信托公司。信托资产1000亿元以下的为中小微型企业。其中，信托资产400亿元及以上的为中型企业，信托资产20亿元及以上的为小型企业，信托资产20亿元以下的为微型企业。</w:t>
      </w:r>
    </w:p>
    <w:p w14:paraId="5F81CE7A">
      <w:pPr>
        <w:widowControl/>
        <w:shd w:val="clear" w:color="auto" w:fill="FFFFFF"/>
        <w:spacing w:line="400" w:lineRule="exac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hint="default" w:ascii="仿宋" w:hAnsi="仿宋" w:eastAsia="仿宋" w:cs="仿宋"/>
          <w:color w:val="auto"/>
          <w:kern w:val="0"/>
          <w:szCs w:val="21"/>
          <w:highlight w:val="none"/>
          <w:lang w:val="en-US"/>
        </w:rPr>
        <w:t xml:space="preserve"> </w:t>
      </w:r>
      <w:r>
        <w:rPr>
          <w:rFonts w:hint="eastAsia" w:ascii="仿宋" w:hAnsi="仿宋" w:eastAsia="仿宋" w:cs="仿宋"/>
          <w:color w:val="auto"/>
          <w:kern w:val="0"/>
          <w:szCs w:val="21"/>
          <w:highlight w:val="none"/>
        </w:rPr>
        <w:t> (七) 金融控股公司。资产总额40000亿元以下的为中小微型企业。其中，资产总额5000亿元及以上的为中型企业，资产总额50亿元及以上的为小型企业，资产总额50亿元以下的为微型企业。</w:t>
      </w:r>
    </w:p>
    <w:p w14:paraId="0DA38F17">
      <w:pPr>
        <w:widowControl/>
        <w:shd w:val="clear" w:color="auto" w:fill="FFFFFF"/>
        <w:spacing w:line="400" w:lineRule="exac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hint="default" w:ascii="仿宋" w:hAnsi="仿宋" w:eastAsia="仿宋" w:cs="仿宋"/>
          <w:color w:val="auto"/>
          <w:kern w:val="0"/>
          <w:szCs w:val="21"/>
          <w:highlight w:val="none"/>
          <w:lang w:val="en-US"/>
        </w:rPr>
        <w:t xml:space="preserve"> </w:t>
      </w:r>
      <w:r>
        <w:rPr>
          <w:rFonts w:hint="eastAsia" w:ascii="仿宋" w:hAnsi="仿宋" w:eastAsia="仿宋" w:cs="仿宋"/>
          <w:color w:val="auto"/>
          <w:kern w:val="0"/>
          <w:szCs w:val="21"/>
          <w:highlight w:val="none"/>
        </w:rPr>
        <w:t>   (八) 除贷款公司、小额贷款公司，典当行以外的其他金融机构。资产总额1000亿元以下的为中小微型企业。其中，资产总额200亿元及以上的为中型企业，资产总额50亿元及以上的为小型企业，资产总额50亿元以下的为微型企业。</w:t>
      </w:r>
    </w:p>
    <w:p w14:paraId="46343747">
      <w:pPr>
        <w:widowControl/>
        <w:shd w:val="clear" w:color="auto" w:fill="FFFFFF"/>
        <w:spacing w:line="400" w:lineRule="exac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hint="default" w:ascii="仿宋" w:hAnsi="仿宋" w:eastAsia="仿宋" w:cs="仿宋"/>
          <w:color w:val="auto"/>
          <w:kern w:val="0"/>
          <w:szCs w:val="21"/>
          <w:highlight w:val="none"/>
          <w:lang w:val="en-US"/>
        </w:rPr>
        <w:t xml:space="preserve"> </w:t>
      </w:r>
      <w:r>
        <w:rPr>
          <w:rFonts w:hint="eastAsia" w:ascii="仿宋" w:hAnsi="仿宋" w:eastAsia="仿宋" w:cs="仿宋"/>
          <w:color w:val="auto"/>
          <w:kern w:val="0"/>
          <w:szCs w:val="21"/>
          <w:highlight w:val="none"/>
        </w:rPr>
        <w:t> 六、 组织实施。由人民银行会同银监会、证监会、保监会和统计局联合组成金融业企业划型标准工作组，负责金融业企业划型标准的实施、后期评估和调整工作，按年组织金融业企业规模认定，并在人民银行建立的《金融业机构信息管理系统》中增相应的字段模块。经过认定的金融业企业在系统中进行规模登记，方便政府部门和社会各界查询使用。</w:t>
      </w:r>
    </w:p>
    <w:p w14:paraId="0648E73D">
      <w:pPr>
        <w:widowControl/>
        <w:shd w:val="clear" w:color="auto" w:fill="FFFFFF"/>
        <w:spacing w:line="400" w:lineRule="exac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hint="default" w:ascii="仿宋" w:hAnsi="仿宋" w:eastAsia="仿宋" w:cs="仿宋"/>
          <w:color w:val="auto"/>
          <w:kern w:val="0"/>
          <w:szCs w:val="21"/>
          <w:highlight w:val="none"/>
          <w:lang w:val="en-US"/>
        </w:rPr>
        <w:t xml:space="preserve"> </w:t>
      </w:r>
      <w:r>
        <w:rPr>
          <w:rFonts w:hint="eastAsia" w:ascii="仿宋" w:hAnsi="仿宋" w:eastAsia="仿宋" w:cs="仿宋"/>
          <w:color w:val="auto"/>
          <w:kern w:val="0"/>
          <w:szCs w:val="21"/>
          <w:highlight w:val="none"/>
        </w:rPr>
        <w:t>七、 标准值的评估和调整。金融业企业划型标准工作组毎五年对划型标准值受经济发展与通货膨胀等因素的响程度进行评估和调整。</w:t>
      </w:r>
    </w:p>
    <w:p w14:paraId="394B2148">
      <w:pPr>
        <w:widowControl/>
        <w:shd w:val="clear" w:color="auto" w:fill="FFFFFF"/>
        <w:spacing w:line="400" w:lineRule="exac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hint="default" w:ascii="仿宋" w:hAnsi="仿宋" w:eastAsia="仿宋" w:cs="仿宋"/>
          <w:color w:val="auto"/>
          <w:kern w:val="0"/>
          <w:szCs w:val="21"/>
          <w:highlight w:val="none"/>
          <w:lang w:val="en-US"/>
        </w:rPr>
        <w:t xml:space="preserve"> </w:t>
      </w:r>
      <w:r>
        <w:rPr>
          <w:rFonts w:hint="eastAsia" w:ascii="仿宋" w:hAnsi="仿宋" w:eastAsia="仿宋" w:cs="仿宋"/>
          <w:color w:val="auto"/>
          <w:kern w:val="0"/>
          <w:szCs w:val="21"/>
          <w:highlight w:val="none"/>
        </w:rPr>
        <w:t>八、 本规定的中型金融业企业标准上限即为大型金融业企业下限。国务院有关部门据此进行相关数据的统计分析，不得制定与本规定不一致的金融业企业划型标准。</w:t>
      </w:r>
    </w:p>
    <w:p w14:paraId="48450F6D">
      <w:pPr>
        <w:widowControl/>
        <w:shd w:val="clear" w:color="auto" w:fill="FFFFFF"/>
        <w:spacing w:line="400" w:lineRule="exac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hint="default" w:ascii="仿宋" w:hAnsi="仿宋" w:eastAsia="仿宋" w:cs="仿宋"/>
          <w:color w:val="auto"/>
          <w:kern w:val="0"/>
          <w:szCs w:val="21"/>
          <w:highlight w:val="none"/>
          <w:lang w:val="en-US"/>
        </w:rPr>
        <w:t xml:space="preserve"> </w:t>
      </w:r>
      <w:r>
        <w:rPr>
          <w:rFonts w:hint="eastAsia" w:ascii="仿宋" w:hAnsi="仿宋" w:eastAsia="仿宋" w:cs="仿宋"/>
          <w:color w:val="auto"/>
          <w:kern w:val="0"/>
          <w:szCs w:val="21"/>
          <w:highlight w:val="none"/>
        </w:rPr>
        <w:t>九、 融资担保公司参照本规定中“除贷款公司、小额贷款公司、典当行以外的其他金融机构”标准划型。</w:t>
      </w:r>
    </w:p>
    <w:p w14:paraId="55F34F9D">
      <w:pPr>
        <w:widowControl/>
        <w:shd w:val="clear" w:color="auto" w:fill="FFFFFF"/>
        <w:spacing w:line="400" w:lineRule="exac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hint="default" w:ascii="仿宋" w:hAnsi="仿宋" w:eastAsia="仿宋" w:cs="仿宋"/>
          <w:color w:val="auto"/>
          <w:kern w:val="0"/>
          <w:szCs w:val="21"/>
          <w:highlight w:val="none"/>
          <w:lang w:val="en-US"/>
        </w:rPr>
        <w:t xml:space="preserve"> </w:t>
      </w:r>
      <w:r>
        <w:rPr>
          <w:rFonts w:hint="eastAsia" w:ascii="仿宋" w:hAnsi="仿宋" w:eastAsia="仿宋" w:cs="仿宋"/>
          <w:color w:val="auto"/>
          <w:kern w:val="0"/>
          <w:szCs w:val="21"/>
          <w:highlight w:val="none"/>
        </w:rPr>
        <w:t> 十、本规定由人民银行会同银监会，证监会、保监会和统计局负责解释。</w:t>
      </w:r>
    </w:p>
    <w:p w14:paraId="65B9578A">
      <w:pPr>
        <w:widowControl/>
        <w:shd w:val="clear" w:color="auto" w:fill="FFFFFF"/>
        <w:spacing w:line="400" w:lineRule="exac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hint="default" w:ascii="仿宋" w:hAnsi="仿宋" w:eastAsia="仿宋" w:cs="仿宋"/>
          <w:color w:val="auto"/>
          <w:kern w:val="0"/>
          <w:szCs w:val="21"/>
          <w:highlight w:val="none"/>
          <w:lang w:val="en-US"/>
        </w:rPr>
        <w:t xml:space="preserve"> </w:t>
      </w:r>
      <w:r>
        <w:rPr>
          <w:rFonts w:hint="eastAsia" w:ascii="仿宋" w:hAnsi="仿宋" w:eastAsia="仿宋" w:cs="仿宋"/>
          <w:color w:val="auto"/>
          <w:kern w:val="0"/>
          <w:szCs w:val="21"/>
          <w:highlight w:val="none"/>
        </w:rPr>
        <w:t>十一、本规定自发布之日起实施。</w:t>
      </w:r>
    </w:p>
    <w:p w14:paraId="7AD042DB">
      <w:pPr>
        <w:widowControl/>
        <w:shd w:val="clear" w:color="auto" w:fill="FFFFFF"/>
        <w:spacing w:before="150" w:line="400" w:lineRule="exac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附：金融业企业划型标准</w:t>
      </w:r>
    </w:p>
    <w:p w14:paraId="14835D2A">
      <w:pPr>
        <w:widowControl/>
        <w:shd w:val="clear" w:color="auto" w:fill="FFFFFF"/>
        <w:spacing w:before="150" w:line="400" w:lineRule="exact"/>
        <w:jc w:val="center"/>
        <w:textAlignment w:val="baseline"/>
        <w:rPr>
          <w:rFonts w:hint="eastAsia" w:ascii="仿宋" w:hAnsi="仿宋" w:eastAsia="仿宋" w:cs="仿宋"/>
          <w:b/>
          <w:bCs/>
          <w:color w:val="auto"/>
          <w:kern w:val="0"/>
          <w:sz w:val="36"/>
          <w:szCs w:val="36"/>
          <w:highlight w:val="none"/>
        </w:rPr>
      </w:pPr>
      <w:r>
        <w:rPr>
          <w:rFonts w:hint="eastAsia" w:ascii="仿宋" w:hAnsi="仿宋" w:eastAsia="仿宋" w:cs="仿宋"/>
          <w:b/>
          <w:bCs/>
          <w:color w:val="auto"/>
          <w:kern w:val="0"/>
          <w:sz w:val="36"/>
          <w:szCs w:val="36"/>
          <w:highlight w:val="none"/>
        </w:rPr>
        <w:t>金融业企业划型标准</w:t>
      </w:r>
    </w:p>
    <w:tbl>
      <w:tblPr>
        <w:tblStyle w:val="62"/>
        <w:tblW w:w="8528"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35"/>
        <w:gridCol w:w="1025"/>
        <w:gridCol w:w="2836"/>
        <w:gridCol w:w="606"/>
        <w:gridCol w:w="3326"/>
      </w:tblGrid>
      <w:tr w14:paraId="28DF0B6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tcMar>
              <w:top w:w="75" w:type="dxa"/>
              <w:left w:w="75" w:type="dxa"/>
              <w:bottom w:w="75" w:type="dxa"/>
              <w:right w:w="75" w:type="dxa"/>
            </w:tcMar>
            <w:vAlign w:val="bottom"/>
          </w:tcPr>
          <w:p w14:paraId="4974C6E5">
            <w:pPr>
              <w:widowControl/>
              <w:spacing w:line="400" w:lineRule="exact"/>
              <w:jc w:val="center"/>
              <w:rPr>
                <w:rFonts w:hint="eastAsia" w:ascii="仿宋" w:hAnsi="仿宋" w:eastAsia="仿宋" w:cs="仿宋"/>
                <w:b/>
                <w:bCs/>
                <w:color w:val="auto"/>
                <w:kern w:val="0"/>
                <w:szCs w:val="21"/>
                <w:highlight w:val="none"/>
              </w:rPr>
            </w:pPr>
            <w:r>
              <w:rPr>
                <w:rFonts w:hint="eastAsia" w:ascii="仿宋" w:hAnsi="仿宋" w:eastAsia="仿宋" w:cs="仿宋"/>
                <w:b/>
                <w:bCs/>
                <w:color w:val="auto"/>
                <w:kern w:val="0"/>
                <w:szCs w:val="21"/>
                <w:highlight w:val="none"/>
              </w:rPr>
              <w:t>行业</w:t>
            </w:r>
          </w:p>
        </w:tc>
        <w:tc>
          <w:tcPr>
            <w:tcW w:w="2836" w:type="dxa"/>
            <w:tcMar>
              <w:top w:w="75" w:type="dxa"/>
              <w:left w:w="75" w:type="dxa"/>
              <w:bottom w:w="75" w:type="dxa"/>
              <w:right w:w="75" w:type="dxa"/>
            </w:tcMar>
            <w:vAlign w:val="bottom"/>
          </w:tcPr>
          <w:p w14:paraId="0BBB3A64">
            <w:pPr>
              <w:widowControl/>
              <w:spacing w:line="400" w:lineRule="exact"/>
              <w:jc w:val="center"/>
              <w:rPr>
                <w:rFonts w:hint="eastAsia" w:ascii="仿宋" w:hAnsi="仿宋" w:eastAsia="仿宋" w:cs="仿宋"/>
                <w:b/>
                <w:bCs/>
                <w:color w:val="auto"/>
                <w:kern w:val="0"/>
                <w:szCs w:val="21"/>
                <w:highlight w:val="none"/>
              </w:rPr>
            </w:pPr>
            <w:r>
              <w:rPr>
                <w:rFonts w:hint="eastAsia" w:ascii="仿宋" w:hAnsi="仿宋" w:eastAsia="仿宋" w:cs="仿宋"/>
                <w:b/>
                <w:bCs/>
                <w:color w:val="auto"/>
                <w:kern w:val="0"/>
                <w:szCs w:val="21"/>
                <w:highlight w:val="none"/>
              </w:rPr>
              <w:t>类别</w:t>
            </w:r>
          </w:p>
        </w:tc>
        <w:tc>
          <w:tcPr>
            <w:tcW w:w="606" w:type="dxa"/>
            <w:tcMar>
              <w:top w:w="75" w:type="dxa"/>
              <w:left w:w="75" w:type="dxa"/>
              <w:bottom w:w="75" w:type="dxa"/>
              <w:right w:w="75" w:type="dxa"/>
            </w:tcMar>
            <w:vAlign w:val="bottom"/>
          </w:tcPr>
          <w:p w14:paraId="3ECEC29B">
            <w:pPr>
              <w:widowControl/>
              <w:spacing w:line="400" w:lineRule="exact"/>
              <w:jc w:val="center"/>
              <w:rPr>
                <w:rFonts w:hint="eastAsia" w:ascii="仿宋" w:hAnsi="仿宋" w:eastAsia="仿宋" w:cs="仿宋"/>
                <w:b/>
                <w:bCs/>
                <w:color w:val="auto"/>
                <w:kern w:val="0"/>
                <w:szCs w:val="21"/>
                <w:highlight w:val="none"/>
              </w:rPr>
            </w:pPr>
            <w:r>
              <w:rPr>
                <w:rFonts w:hint="eastAsia" w:ascii="仿宋" w:hAnsi="仿宋" w:eastAsia="仿宋" w:cs="仿宋"/>
                <w:b/>
                <w:bCs/>
                <w:color w:val="auto"/>
                <w:kern w:val="0"/>
                <w:szCs w:val="21"/>
                <w:highlight w:val="none"/>
              </w:rPr>
              <w:t>类型</w:t>
            </w:r>
          </w:p>
        </w:tc>
        <w:tc>
          <w:tcPr>
            <w:tcW w:w="3326" w:type="dxa"/>
            <w:tcMar>
              <w:top w:w="75" w:type="dxa"/>
              <w:left w:w="75" w:type="dxa"/>
              <w:bottom w:w="75" w:type="dxa"/>
              <w:right w:w="75" w:type="dxa"/>
            </w:tcMar>
            <w:vAlign w:val="bottom"/>
          </w:tcPr>
          <w:p w14:paraId="779DE2FB">
            <w:pPr>
              <w:widowControl/>
              <w:spacing w:line="400" w:lineRule="exact"/>
              <w:jc w:val="center"/>
              <w:rPr>
                <w:rFonts w:hint="eastAsia" w:ascii="仿宋" w:hAnsi="仿宋" w:eastAsia="仿宋" w:cs="仿宋"/>
                <w:b/>
                <w:bCs/>
                <w:color w:val="auto"/>
                <w:kern w:val="0"/>
                <w:szCs w:val="21"/>
                <w:highlight w:val="none"/>
              </w:rPr>
            </w:pPr>
            <w:r>
              <w:rPr>
                <w:rFonts w:hint="eastAsia" w:ascii="仿宋" w:hAnsi="仿宋" w:eastAsia="仿宋" w:cs="仿宋"/>
                <w:b/>
                <w:bCs/>
                <w:color w:val="auto"/>
                <w:kern w:val="0"/>
                <w:szCs w:val="21"/>
                <w:highlight w:val="none"/>
              </w:rPr>
              <w:t>资产总额</w:t>
            </w:r>
          </w:p>
        </w:tc>
      </w:tr>
      <w:tr w14:paraId="73CB4ED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restart"/>
            <w:vAlign w:val="center"/>
          </w:tcPr>
          <w:p w14:paraId="05887FE5">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货币金融服务</w:t>
            </w:r>
          </w:p>
        </w:tc>
        <w:tc>
          <w:tcPr>
            <w:tcW w:w="1025" w:type="dxa"/>
            <w:vMerge w:val="restart"/>
            <w:vAlign w:val="center"/>
          </w:tcPr>
          <w:p w14:paraId="3A5D95AE">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货币银行服务</w:t>
            </w:r>
          </w:p>
        </w:tc>
        <w:tc>
          <w:tcPr>
            <w:tcW w:w="2836" w:type="dxa"/>
            <w:vMerge w:val="restart"/>
            <w:vAlign w:val="center"/>
          </w:tcPr>
          <w:p w14:paraId="76DB23E9">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银行业存款类金融机构</w:t>
            </w:r>
          </w:p>
        </w:tc>
        <w:tc>
          <w:tcPr>
            <w:tcW w:w="606" w:type="dxa"/>
            <w:vAlign w:val="center"/>
          </w:tcPr>
          <w:p w14:paraId="769CA999">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中型</w:t>
            </w:r>
          </w:p>
        </w:tc>
        <w:tc>
          <w:tcPr>
            <w:tcW w:w="3326" w:type="dxa"/>
            <w:vAlign w:val="center"/>
          </w:tcPr>
          <w:p w14:paraId="55C4876E">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5000亿元（含）至40000亿元</w:t>
            </w:r>
          </w:p>
        </w:tc>
      </w:tr>
      <w:tr w14:paraId="36B02BF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7A2083D4">
            <w:pPr>
              <w:widowControl/>
              <w:spacing w:line="400" w:lineRule="exact"/>
              <w:jc w:val="left"/>
              <w:rPr>
                <w:rFonts w:hint="eastAsia" w:ascii="仿宋" w:hAnsi="仿宋" w:eastAsia="仿宋" w:cs="仿宋"/>
                <w:color w:val="auto"/>
                <w:kern w:val="0"/>
                <w:sz w:val="24"/>
                <w:highlight w:val="none"/>
              </w:rPr>
            </w:pPr>
          </w:p>
        </w:tc>
        <w:tc>
          <w:tcPr>
            <w:tcW w:w="1025" w:type="dxa"/>
            <w:vMerge w:val="continue"/>
            <w:vAlign w:val="center"/>
          </w:tcPr>
          <w:p w14:paraId="17A93637">
            <w:pPr>
              <w:widowControl/>
              <w:spacing w:line="400" w:lineRule="exact"/>
              <w:jc w:val="left"/>
              <w:rPr>
                <w:rFonts w:hint="eastAsia" w:ascii="仿宋" w:hAnsi="仿宋" w:eastAsia="仿宋" w:cs="仿宋"/>
                <w:color w:val="auto"/>
                <w:kern w:val="0"/>
                <w:sz w:val="24"/>
                <w:highlight w:val="none"/>
              </w:rPr>
            </w:pPr>
          </w:p>
        </w:tc>
        <w:tc>
          <w:tcPr>
            <w:tcW w:w="2836" w:type="dxa"/>
            <w:vMerge w:val="continue"/>
            <w:vAlign w:val="center"/>
          </w:tcPr>
          <w:p w14:paraId="2DD93B53">
            <w:pPr>
              <w:widowControl/>
              <w:spacing w:line="400" w:lineRule="exact"/>
              <w:jc w:val="left"/>
              <w:rPr>
                <w:rFonts w:hint="eastAsia" w:ascii="仿宋" w:hAnsi="仿宋" w:eastAsia="仿宋" w:cs="仿宋"/>
                <w:color w:val="auto"/>
                <w:kern w:val="0"/>
                <w:sz w:val="24"/>
                <w:highlight w:val="none"/>
              </w:rPr>
            </w:pPr>
          </w:p>
        </w:tc>
        <w:tc>
          <w:tcPr>
            <w:tcW w:w="606" w:type="dxa"/>
            <w:vAlign w:val="center"/>
          </w:tcPr>
          <w:p w14:paraId="76DC5D02">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小型</w:t>
            </w:r>
          </w:p>
        </w:tc>
        <w:tc>
          <w:tcPr>
            <w:tcW w:w="3326" w:type="dxa"/>
            <w:vAlign w:val="center"/>
          </w:tcPr>
          <w:p w14:paraId="19616392">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50亿元（含）至5000亿元</w:t>
            </w:r>
          </w:p>
        </w:tc>
      </w:tr>
      <w:tr w14:paraId="3F20408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4F518496">
            <w:pPr>
              <w:widowControl/>
              <w:spacing w:line="400" w:lineRule="exact"/>
              <w:jc w:val="left"/>
              <w:rPr>
                <w:rFonts w:hint="eastAsia" w:ascii="仿宋" w:hAnsi="仿宋" w:eastAsia="仿宋" w:cs="仿宋"/>
                <w:color w:val="auto"/>
                <w:kern w:val="0"/>
                <w:sz w:val="24"/>
                <w:highlight w:val="none"/>
              </w:rPr>
            </w:pPr>
          </w:p>
        </w:tc>
        <w:tc>
          <w:tcPr>
            <w:tcW w:w="1025" w:type="dxa"/>
            <w:vMerge w:val="continue"/>
            <w:vAlign w:val="center"/>
          </w:tcPr>
          <w:p w14:paraId="1F30FC40">
            <w:pPr>
              <w:widowControl/>
              <w:spacing w:line="400" w:lineRule="exact"/>
              <w:jc w:val="left"/>
              <w:rPr>
                <w:rFonts w:hint="eastAsia" w:ascii="仿宋" w:hAnsi="仿宋" w:eastAsia="仿宋" w:cs="仿宋"/>
                <w:color w:val="auto"/>
                <w:kern w:val="0"/>
                <w:sz w:val="24"/>
                <w:highlight w:val="none"/>
              </w:rPr>
            </w:pPr>
          </w:p>
        </w:tc>
        <w:tc>
          <w:tcPr>
            <w:tcW w:w="2836" w:type="dxa"/>
            <w:vMerge w:val="continue"/>
            <w:vAlign w:val="center"/>
          </w:tcPr>
          <w:p w14:paraId="4602D453">
            <w:pPr>
              <w:widowControl/>
              <w:spacing w:line="400" w:lineRule="exact"/>
              <w:jc w:val="left"/>
              <w:rPr>
                <w:rFonts w:hint="eastAsia" w:ascii="仿宋" w:hAnsi="仿宋" w:eastAsia="仿宋" w:cs="仿宋"/>
                <w:color w:val="auto"/>
                <w:kern w:val="0"/>
                <w:sz w:val="24"/>
                <w:highlight w:val="none"/>
              </w:rPr>
            </w:pPr>
          </w:p>
        </w:tc>
        <w:tc>
          <w:tcPr>
            <w:tcW w:w="606" w:type="dxa"/>
            <w:vAlign w:val="center"/>
          </w:tcPr>
          <w:p w14:paraId="5F1FF202">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微型</w:t>
            </w:r>
          </w:p>
        </w:tc>
        <w:tc>
          <w:tcPr>
            <w:tcW w:w="3326" w:type="dxa"/>
            <w:vAlign w:val="center"/>
          </w:tcPr>
          <w:p w14:paraId="12FF4733">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50亿元以下</w:t>
            </w:r>
          </w:p>
        </w:tc>
      </w:tr>
      <w:tr w14:paraId="2C68CA4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3340474E">
            <w:pPr>
              <w:widowControl/>
              <w:spacing w:line="400" w:lineRule="exact"/>
              <w:jc w:val="left"/>
              <w:rPr>
                <w:rFonts w:hint="eastAsia" w:ascii="仿宋" w:hAnsi="仿宋" w:eastAsia="仿宋" w:cs="仿宋"/>
                <w:color w:val="auto"/>
                <w:kern w:val="0"/>
                <w:sz w:val="24"/>
                <w:highlight w:val="none"/>
              </w:rPr>
            </w:pPr>
          </w:p>
        </w:tc>
        <w:tc>
          <w:tcPr>
            <w:tcW w:w="1025" w:type="dxa"/>
            <w:vMerge w:val="restart"/>
            <w:vAlign w:val="center"/>
          </w:tcPr>
          <w:p w14:paraId="7EEB21AF">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非货币银行服务</w:t>
            </w:r>
          </w:p>
        </w:tc>
        <w:tc>
          <w:tcPr>
            <w:tcW w:w="2836" w:type="dxa"/>
            <w:vMerge w:val="restart"/>
            <w:vAlign w:val="center"/>
          </w:tcPr>
          <w:p w14:paraId="51BB2478">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银行业非存款类金融机构</w:t>
            </w:r>
          </w:p>
        </w:tc>
        <w:tc>
          <w:tcPr>
            <w:tcW w:w="606" w:type="dxa"/>
            <w:vAlign w:val="center"/>
          </w:tcPr>
          <w:p w14:paraId="1B6BFCFE">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中型</w:t>
            </w:r>
          </w:p>
        </w:tc>
        <w:tc>
          <w:tcPr>
            <w:tcW w:w="3326" w:type="dxa"/>
            <w:vAlign w:val="center"/>
          </w:tcPr>
          <w:p w14:paraId="2D5BFDDA">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200亿元（含）至1000亿元</w:t>
            </w:r>
          </w:p>
        </w:tc>
      </w:tr>
      <w:tr w14:paraId="22AC9CB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5E066A81">
            <w:pPr>
              <w:widowControl/>
              <w:spacing w:line="400" w:lineRule="exact"/>
              <w:jc w:val="left"/>
              <w:rPr>
                <w:rFonts w:hint="eastAsia" w:ascii="仿宋" w:hAnsi="仿宋" w:eastAsia="仿宋" w:cs="仿宋"/>
                <w:color w:val="auto"/>
                <w:kern w:val="0"/>
                <w:sz w:val="24"/>
                <w:highlight w:val="none"/>
              </w:rPr>
            </w:pPr>
          </w:p>
        </w:tc>
        <w:tc>
          <w:tcPr>
            <w:tcW w:w="1025" w:type="dxa"/>
            <w:vMerge w:val="continue"/>
            <w:vAlign w:val="center"/>
          </w:tcPr>
          <w:p w14:paraId="405D1855">
            <w:pPr>
              <w:widowControl/>
              <w:spacing w:line="400" w:lineRule="exact"/>
              <w:jc w:val="left"/>
              <w:rPr>
                <w:rFonts w:hint="eastAsia" w:ascii="仿宋" w:hAnsi="仿宋" w:eastAsia="仿宋" w:cs="仿宋"/>
                <w:color w:val="auto"/>
                <w:kern w:val="0"/>
                <w:sz w:val="24"/>
                <w:highlight w:val="none"/>
              </w:rPr>
            </w:pPr>
          </w:p>
        </w:tc>
        <w:tc>
          <w:tcPr>
            <w:tcW w:w="2836" w:type="dxa"/>
            <w:vMerge w:val="continue"/>
            <w:vAlign w:val="center"/>
          </w:tcPr>
          <w:p w14:paraId="140465F8">
            <w:pPr>
              <w:widowControl/>
              <w:spacing w:line="400" w:lineRule="exact"/>
              <w:jc w:val="left"/>
              <w:rPr>
                <w:rFonts w:hint="eastAsia" w:ascii="仿宋" w:hAnsi="仿宋" w:eastAsia="仿宋" w:cs="仿宋"/>
                <w:color w:val="auto"/>
                <w:kern w:val="0"/>
                <w:sz w:val="24"/>
                <w:highlight w:val="none"/>
              </w:rPr>
            </w:pPr>
          </w:p>
        </w:tc>
        <w:tc>
          <w:tcPr>
            <w:tcW w:w="606" w:type="dxa"/>
            <w:vAlign w:val="center"/>
          </w:tcPr>
          <w:p w14:paraId="0B8F80EB">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小型</w:t>
            </w:r>
          </w:p>
        </w:tc>
        <w:tc>
          <w:tcPr>
            <w:tcW w:w="3326" w:type="dxa"/>
            <w:vAlign w:val="center"/>
          </w:tcPr>
          <w:p w14:paraId="4CA3B018">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50亿元（含）至200亿元</w:t>
            </w:r>
          </w:p>
        </w:tc>
      </w:tr>
      <w:tr w14:paraId="098B151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22C8093C">
            <w:pPr>
              <w:widowControl/>
              <w:spacing w:line="400" w:lineRule="exact"/>
              <w:jc w:val="left"/>
              <w:rPr>
                <w:rFonts w:hint="eastAsia" w:ascii="仿宋" w:hAnsi="仿宋" w:eastAsia="仿宋" w:cs="仿宋"/>
                <w:color w:val="auto"/>
                <w:kern w:val="0"/>
                <w:sz w:val="24"/>
                <w:highlight w:val="none"/>
              </w:rPr>
            </w:pPr>
          </w:p>
        </w:tc>
        <w:tc>
          <w:tcPr>
            <w:tcW w:w="1025" w:type="dxa"/>
            <w:vMerge w:val="continue"/>
            <w:vAlign w:val="center"/>
          </w:tcPr>
          <w:p w14:paraId="796F583A">
            <w:pPr>
              <w:widowControl/>
              <w:spacing w:line="400" w:lineRule="exact"/>
              <w:jc w:val="left"/>
              <w:rPr>
                <w:rFonts w:hint="eastAsia" w:ascii="仿宋" w:hAnsi="仿宋" w:eastAsia="仿宋" w:cs="仿宋"/>
                <w:color w:val="auto"/>
                <w:kern w:val="0"/>
                <w:sz w:val="24"/>
                <w:highlight w:val="none"/>
              </w:rPr>
            </w:pPr>
          </w:p>
        </w:tc>
        <w:tc>
          <w:tcPr>
            <w:tcW w:w="2836" w:type="dxa"/>
            <w:vMerge w:val="continue"/>
            <w:vAlign w:val="center"/>
          </w:tcPr>
          <w:p w14:paraId="1B36E773">
            <w:pPr>
              <w:widowControl/>
              <w:spacing w:line="400" w:lineRule="exact"/>
              <w:jc w:val="left"/>
              <w:rPr>
                <w:rFonts w:hint="eastAsia" w:ascii="仿宋" w:hAnsi="仿宋" w:eastAsia="仿宋" w:cs="仿宋"/>
                <w:color w:val="auto"/>
                <w:kern w:val="0"/>
                <w:sz w:val="24"/>
                <w:highlight w:val="none"/>
              </w:rPr>
            </w:pPr>
          </w:p>
        </w:tc>
        <w:tc>
          <w:tcPr>
            <w:tcW w:w="606" w:type="dxa"/>
            <w:vAlign w:val="center"/>
          </w:tcPr>
          <w:p w14:paraId="02C62380">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微型</w:t>
            </w:r>
          </w:p>
        </w:tc>
        <w:tc>
          <w:tcPr>
            <w:tcW w:w="3326" w:type="dxa"/>
            <w:vAlign w:val="center"/>
          </w:tcPr>
          <w:p w14:paraId="24C4FBA3">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50亿元以下</w:t>
            </w:r>
          </w:p>
        </w:tc>
      </w:tr>
      <w:tr w14:paraId="6716313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6D9999DD">
            <w:pPr>
              <w:widowControl/>
              <w:spacing w:line="400" w:lineRule="exact"/>
              <w:jc w:val="left"/>
              <w:rPr>
                <w:rFonts w:hint="eastAsia" w:ascii="仿宋" w:hAnsi="仿宋" w:eastAsia="仿宋" w:cs="仿宋"/>
                <w:color w:val="auto"/>
                <w:kern w:val="0"/>
                <w:sz w:val="24"/>
                <w:highlight w:val="none"/>
              </w:rPr>
            </w:pPr>
          </w:p>
        </w:tc>
        <w:tc>
          <w:tcPr>
            <w:tcW w:w="1025" w:type="dxa"/>
            <w:vMerge w:val="continue"/>
            <w:vAlign w:val="center"/>
          </w:tcPr>
          <w:p w14:paraId="35EF4E5F">
            <w:pPr>
              <w:widowControl/>
              <w:spacing w:line="400" w:lineRule="exact"/>
              <w:jc w:val="left"/>
              <w:rPr>
                <w:rFonts w:hint="eastAsia" w:ascii="仿宋" w:hAnsi="仿宋" w:eastAsia="仿宋" w:cs="仿宋"/>
                <w:color w:val="auto"/>
                <w:kern w:val="0"/>
                <w:sz w:val="24"/>
                <w:highlight w:val="none"/>
              </w:rPr>
            </w:pPr>
          </w:p>
        </w:tc>
        <w:tc>
          <w:tcPr>
            <w:tcW w:w="2836" w:type="dxa"/>
            <w:vMerge w:val="restart"/>
            <w:vAlign w:val="center"/>
          </w:tcPr>
          <w:p w14:paraId="13E8B3D7">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贷款公司、小额贷款公司及典当行</w:t>
            </w:r>
          </w:p>
        </w:tc>
        <w:tc>
          <w:tcPr>
            <w:tcW w:w="606" w:type="dxa"/>
            <w:vAlign w:val="center"/>
          </w:tcPr>
          <w:p w14:paraId="5C85B718">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中型</w:t>
            </w:r>
          </w:p>
        </w:tc>
        <w:tc>
          <w:tcPr>
            <w:tcW w:w="3326" w:type="dxa"/>
            <w:vAlign w:val="center"/>
          </w:tcPr>
          <w:p w14:paraId="0DF81A79">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200亿元（含）至1000亿元</w:t>
            </w:r>
          </w:p>
        </w:tc>
      </w:tr>
      <w:tr w14:paraId="66E112B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1FF7009F">
            <w:pPr>
              <w:widowControl/>
              <w:spacing w:line="400" w:lineRule="exact"/>
              <w:jc w:val="left"/>
              <w:rPr>
                <w:rFonts w:hint="eastAsia" w:ascii="仿宋" w:hAnsi="仿宋" w:eastAsia="仿宋" w:cs="仿宋"/>
                <w:color w:val="auto"/>
                <w:kern w:val="0"/>
                <w:sz w:val="24"/>
                <w:highlight w:val="none"/>
              </w:rPr>
            </w:pPr>
          </w:p>
        </w:tc>
        <w:tc>
          <w:tcPr>
            <w:tcW w:w="1025" w:type="dxa"/>
            <w:vMerge w:val="continue"/>
            <w:vAlign w:val="center"/>
          </w:tcPr>
          <w:p w14:paraId="5466C4B5">
            <w:pPr>
              <w:widowControl/>
              <w:spacing w:line="400" w:lineRule="exact"/>
              <w:jc w:val="left"/>
              <w:rPr>
                <w:rFonts w:hint="eastAsia" w:ascii="仿宋" w:hAnsi="仿宋" w:eastAsia="仿宋" w:cs="仿宋"/>
                <w:color w:val="auto"/>
                <w:kern w:val="0"/>
                <w:sz w:val="24"/>
                <w:highlight w:val="none"/>
              </w:rPr>
            </w:pPr>
          </w:p>
        </w:tc>
        <w:tc>
          <w:tcPr>
            <w:tcW w:w="2836" w:type="dxa"/>
            <w:vMerge w:val="continue"/>
            <w:vAlign w:val="center"/>
          </w:tcPr>
          <w:p w14:paraId="11D54EC9">
            <w:pPr>
              <w:widowControl/>
              <w:spacing w:line="400" w:lineRule="exact"/>
              <w:jc w:val="left"/>
              <w:rPr>
                <w:rFonts w:hint="eastAsia" w:ascii="仿宋" w:hAnsi="仿宋" w:eastAsia="仿宋" w:cs="仿宋"/>
                <w:color w:val="auto"/>
                <w:kern w:val="0"/>
                <w:sz w:val="24"/>
                <w:highlight w:val="none"/>
              </w:rPr>
            </w:pPr>
          </w:p>
        </w:tc>
        <w:tc>
          <w:tcPr>
            <w:tcW w:w="606" w:type="dxa"/>
            <w:vAlign w:val="center"/>
          </w:tcPr>
          <w:p w14:paraId="5E1B8BFF">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小型</w:t>
            </w:r>
          </w:p>
        </w:tc>
        <w:tc>
          <w:tcPr>
            <w:tcW w:w="3326" w:type="dxa"/>
            <w:vAlign w:val="center"/>
          </w:tcPr>
          <w:p w14:paraId="4B76ACAF">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50亿元（含）至200亿元</w:t>
            </w:r>
          </w:p>
        </w:tc>
      </w:tr>
      <w:tr w14:paraId="3BE7BDD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295FA0A4">
            <w:pPr>
              <w:widowControl/>
              <w:spacing w:line="400" w:lineRule="exact"/>
              <w:jc w:val="left"/>
              <w:rPr>
                <w:rFonts w:hint="eastAsia" w:ascii="仿宋" w:hAnsi="仿宋" w:eastAsia="仿宋" w:cs="仿宋"/>
                <w:color w:val="auto"/>
                <w:kern w:val="0"/>
                <w:sz w:val="24"/>
                <w:highlight w:val="none"/>
              </w:rPr>
            </w:pPr>
          </w:p>
        </w:tc>
        <w:tc>
          <w:tcPr>
            <w:tcW w:w="1025" w:type="dxa"/>
            <w:vMerge w:val="continue"/>
            <w:vAlign w:val="center"/>
          </w:tcPr>
          <w:p w14:paraId="68C23728">
            <w:pPr>
              <w:widowControl/>
              <w:spacing w:line="400" w:lineRule="exact"/>
              <w:jc w:val="left"/>
              <w:rPr>
                <w:rFonts w:hint="eastAsia" w:ascii="仿宋" w:hAnsi="仿宋" w:eastAsia="仿宋" w:cs="仿宋"/>
                <w:color w:val="auto"/>
                <w:kern w:val="0"/>
                <w:sz w:val="24"/>
                <w:highlight w:val="none"/>
              </w:rPr>
            </w:pPr>
          </w:p>
        </w:tc>
        <w:tc>
          <w:tcPr>
            <w:tcW w:w="2836" w:type="dxa"/>
            <w:vMerge w:val="continue"/>
            <w:vAlign w:val="center"/>
          </w:tcPr>
          <w:p w14:paraId="1173733A">
            <w:pPr>
              <w:widowControl/>
              <w:spacing w:line="400" w:lineRule="exact"/>
              <w:jc w:val="left"/>
              <w:rPr>
                <w:rFonts w:hint="eastAsia" w:ascii="仿宋" w:hAnsi="仿宋" w:eastAsia="仿宋" w:cs="仿宋"/>
                <w:color w:val="auto"/>
                <w:kern w:val="0"/>
                <w:sz w:val="24"/>
                <w:highlight w:val="none"/>
              </w:rPr>
            </w:pPr>
          </w:p>
        </w:tc>
        <w:tc>
          <w:tcPr>
            <w:tcW w:w="606" w:type="dxa"/>
            <w:vAlign w:val="center"/>
          </w:tcPr>
          <w:p w14:paraId="61B58451">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微型</w:t>
            </w:r>
          </w:p>
        </w:tc>
        <w:tc>
          <w:tcPr>
            <w:tcW w:w="3326" w:type="dxa"/>
            <w:vAlign w:val="center"/>
          </w:tcPr>
          <w:p w14:paraId="40400CC3">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50亿元以下</w:t>
            </w:r>
          </w:p>
        </w:tc>
      </w:tr>
      <w:tr w14:paraId="6ACAF30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restart"/>
            <w:vAlign w:val="center"/>
          </w:tcPr>
          <w:p w14:paraId="7D6150F0">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资本市场服务</w:t>
            </w:r>
          </w:p>
        </w:tc>
        <w:tc>
          <w:tcPr>
            <w:tcW w:w="2836" w:type="dxa"/>
            <w:vMerge w:val="restart"/>
            <w:vAlign w:val="center"/>
          </w:tcPr>
          <w:p w14:paraId="683FE773">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证券业金融机构</w:t>
            </w:r>
          </w:p>
        </w:tc>
        <w:tc>
          <w:tcPr>
            <w:tcW w:w="606" w:type="dxa"/>
            <w:vAlign w:val="center"/>
          </w:tcPr>
          <w:p w14:paraId="3F4F5203">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中型</w:t>
            </w:r>
          </w:p>
        </w:tc>
        <w:tc>
          <w:tcPr>
            <w:tcW w:w="3326" w:type="dxa"/>
            <w:vAlign w:val="center"/>
          </w:tcPr>
          <w:p w14:paraId="440781C3">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100亿元（含）至1000亿元</w:t>
            </w:r>
          </w:p>
        </w:tc>
      </w:tr>
      <w:tr w14:paraId="7CB11EA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continue"/>
            <w:vAlign w:val="center"/>
          </w:tcPr>
          <w:p w14:paraId="040EF892">
            <w:pPr>
              <w:widowControl/>
              <w:spacing w:line="400" w:lineRule="exact"/>
              <w:jc w:val="left"/>
              <w:rPr>
                <w:rFonts w:hint="eastAsia" w:ascii="仿宋" w:hAnsi="仿宋" w:eastAsia="仿宋" w:cs="仿宋"/>
                <w:color w:val="auto"/>
                <w:kern w:val="0"/>
                <w:sz w:val="24"/>
                <w:highlight w:val="none"/>
              </w:rPr>
            </w:pPr>
          </w:p>
        </w:tc>
        <w:tc>
          <w:tcPr>
            <w:tcW w:w="2836" w:type="dxa"/>
            <w:vMerge w:val="continue"/>
            <w:vAlign w:val="center"/>
          </w:tcPr>
          <w:p w14:paraId="6B7CE7E5">
            <w:pPr>
              <w:widowControl/>
              <w:spacing w:line="400" w:lineRule="exact"/>
              <w:jc w:val="left"/>
              <w:rPr>
                <w:rFonts w:hint="eastAsia" w:ascii="仿宋" w:hAnsi="仿宋" w:eastAsia="仿宋" w:cs="仿宋"/>
                <w:color w:val="auto"/>
                <w:kern w:val="0"/>
                <w:sz w:val="24"/>
                <w:highlight w:val="none"/>
              </w:rPr>
            </w:pPr>
          </w:p>
        </w:tc>
        <w:tc>
          <w:tcPr>
            <w:tcW w:w="606" w:type="dxa"/>
            <w:vAlign w:val="center"/>
          </w:tcPr>
          <w:p w14:paraId="122D4F76">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小型</w:t>
            </w:r>
          </w:p>
        </w:tc>
        <w:tc>
          <w:tcPr>
            <w:tcW w:w="3326" w:type="dxa"/>
            <w:vAlign w:val="center"/>
          </w:tcPr>
          <w:p w14:paraId="248B113F">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10亿元（含）至100亿元</w:t>
            </w:r>
          </w:p>
        </w:tc>
      </w:tr>
      <w:tr w14:paraId="16CA453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continue"/>
            <w:vAlign w:val="center"/>
          </w:tcPr>
          <w:p w14:paraId="1D93002D">
            <w:pPr>
              <w:widowControl/>
              <w:spacing w:line="400" w:lineRule="exact"/>
              <w:jc w:val="left"/>
              <w:rPr>
                <w:rFonts w:hint="eastAsia" w:ascii="仿宋" w:hAnsi="仿宋" w:eastAsia="仿宋" w:cs="仿宋"/>
                <w:color w:val="auto"/>
                <w:kern w:val="0"/>
                <w:sz w:val="24"/>
                <w:highlight w:val="none"/>
              </w:rPr>
            </w:pPr>
          </w:p>
        </w:tc>
        <w:tc>
          <w:tcPr>
            <w:tcW w:w="2836" w:type="dxa"/>
            <w:vMerge w:val="continue"/>
            <w:vAlign w:val="center"/>
          </w:tcPr>
          <w:p w14:paraId="18679205">
            <w:pPr>
              <w:widowControl/>
              <w:spacing w:line="400" w:lineRule="exact"/>
              <w:jc w:val="left"/>
              <w:rPr>
                <w:rFonts w:hint="eastAsia" w:ascii="仿宋" w:hAnsi="仿宋" w:eastAsia="仿宋" w:cs="仿宋"/>
                <w:color w:val="auto"/>
                <w:kern w:val="0"/>
                <w:sz w:val="24"/>
                <w:highlight w:val="none"/>
              </w:rPr>
            </w:pPr>
          </w:p>
        </w:tc>
        <w:tc>
          <w:tcPr>
            <w:tcW w:w="606" w:type="dxa"/>
            <w:vAlign w:val="center"/>
          </w:tcPr>
          <w:p w14:paraId="3721AA81">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微型</w:t>
            </w:r>
          </w:p>
        </w:tc>
        <w:tc>
          <w:tcPr>
            <w:tcW w:w="3326" w:type="dxa"/>
            <w:vAlign w:val="center"/>
          </w:tcPr>
          <w:p w14:paraId="538AA7DE">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10亿元以下</w:t>
            </w:r>
          </w:p>
        </w:tc>
      </w:tr>
      <w:tr w14:paraId="63603D4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restart"/>
            <w:vAlign w:val="center"/>
          </w:tcPr>
          <w:p w14:paraId="2AF9235C">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保险业</w:t>
            </w:r>
          </w:p>
        </w:tc>
        <w:tc>
          <w:tcPr>
            <w:tcW w:w="2836" w:type="dxa"/>
            <w:vMerge w:val="restart"/>
            <w:vAlign w:val="center"/>
          </w:tcPr>
          <w:p w14:paraId="771EAAAE">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保险业金融机构</w:t>
            </w:r>
          </w:p>
        </w:tc>
        <w:tc>
          <w:tcPr>
            <w:tcW w:w="606" w:type="dxa"/>
            <w:vAlign w:val="center"/>
          </w:tcPr>
          <w:p w14:paraId="51ECC2AA">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中型</w:t>
            </w:r>
          </w:p>
        </w:tc>
        <w:tc>
          <w:tcPr>
            <w:tcW w:w="3326" w:type="dxa"/>
            <w:vAlign w:val="center"/>
          </w:tcPr>
          <w:p w14:paraId="520D7B3F">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400亿元（含）至5000亿元</w:t>
            </w:r>
          </w:p>
        </w:tc>
      </w:tr>
      <w:tr w14:paraId="0EFA950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continue"/>
            <w:vAlign w:val="center"/>
          </w:tcPr>
          <w:p w14:paraId="63F079E3">
            <w:pPr>
              <w:widowControl/>
              <w:spacing w:line="400" w:lineRule="exact"/>
              <w:jc w:val="left"/>
              <w:rPr>
                <w:rFonts w:hint="eastAsia" w:ascii="仿宋" w:hAnsi="仿宋" w:eastAsia="仿宋" w:cs="仿宋"/>
                <w:color w:val="auto"/>
                <w:kern w:val="0"/>
                <w:sz w:val="24"/>
                <w:highlight w:val="none"/>
              </w:rPr>
            </w:pPr>
          </w:p>
        </w:tc>
        <w:tc>
          <w:tcPr>
            <w:tcW w:w="2836" w:type="dxa"/>
            <w:vMerge w:val="continue"/>
            <w:vAlign w:val="center"/>
          </w:tcPr>
          <w:p w14:paraId="0B695502">
            <w:pPr>
              <w:widowControl/>
              <w:spacing w:line="400" w:lineRule="exact"/>
              <w:jc w:val="left"/>
              <w:rPr>
                <w:rFonts w:hint="eastAsia" w:ascii="仿宋" w:hAnsi="仿宋" w:eastAsia="仿宋" w:cs="仿宋"/>
                <w:color w:val="auto"/>
                <w:kern w:val="0"/>
                <w:sz w:val="24"/>
                <w:highlight w:val="none"/>
              </w:rPr>
            </w:pPr>
          </w:p>
        </w:tc>
        <w:tc>
          <w:tcPr>
            <w:tcW w:w="606" w:type="dxa"/>
            <w:vAlign w:val="center"/>
          </w:tcPr>
          <w:p w14:paraId="5DE109A8">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小型</w:t>
            </w:r>
          </w:p>
        </w:tc>
        <w:tc>
          <w:tcPr>
            <w:tcW w:w="3326" w:type="dxa"/>
            <w:vAlign w:val="center"/>
          </w:tcPr>
          <w:p w14:paraId="1C644CA3">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20亿元（含）至400亿元</w:t>
            </w:r>
          </w:p>
        </w:tc>
      </w:tr>
      <w:tr w14:paraId="442B065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continue"/>
            <w:vAlign w:val="center"/>
          </w:tcPr>
          <w:p w14:paraId="307BAC94">
            <w:pPr>
              <w:widowControl/>
              <w:spacing w:line="400" w:lineRule="exact"/>
              <w:jc w:val="left"/>
              <w:rPr>
                <w:rFonts w:hint="eastAsia" w:ascii="仿宋" w:hAnsi="仿宋" w:eastAsia="仿宋" w:cs="仿宋"/>
                <w:color w:val="auto"/>
                <w:kern w:val="0"/>
                <w:sz w:val="24"/>
                <w:highlight w:val="none"/>
              </w:rPr>
            </w:pPr>
          </w:p>
        </w:tc>
        <w:tc>
          <w:tcPr>
            <w:tcW w:w="2836" w:type="dxa"/>
            <w:vMerge w:val="continue"/>
            <w:vAlign w:val="center"/>
          </w:tcPr>
          <w:p w14:paraId="1EC4D921">
            <w:pPr>
              <w:widowControl/>
              <w:spacing w:line="400" w:lineRule="exact"/>
              <w:jc w:val="left"/>
              <w:rPr>
                <w:rFonts w:hint="eastAsia" w:ascii="仿宋" w:hAnsi="仿宋" w:eastAsia="仿宋" w:cs="仿宋"/>
                <w:color w:val="auto"/>
                <w:kern w:val="0"/>
                <w:sz w:val="24"/>
                <w:highlight w:val="none"/>
              </w:rPr>
            </w:pPr>
          </w:p>
        </w:tc>
        <w:tc>
          <w:tcPr>
            <w:tcW w:w="606" w:type="dxa"/>
            <w:vAlign w:val="center"/>
          </w:tcPr>
          <w:p w14:paraId="644E79B1">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微型</w:t>
            </w:r>
          </w:p>
        </w:tc>
        <w:tc>
          <w:tcPr>
            <w:tcW w:w="3326" w:type="dxa"/>
            <w:vAlign w:val="center"/>
          </w:tcPr>
          <w:p w14:paraId="0960ACFF">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20亿元以下</w:t>
            </w:r>
          </w:p>
        </w:tc>
      </w:tr>
      <w:tr w14:paraId="4D713AC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restart"/>
            <w:vAlign w:val="center"/>
          </w:tcPr>
          <w:p w14:paraId="6597D5FE">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其他金融业</w:t>
            </w:r>
          </w:p>
        </w:tc>
        <w:tc>
          <w:tcPr>
            <w:tcW w:w="1025" w:type="dxa"/>
            <w:vMerge w:val="restart"/>
            <w:vAlign w:val="center"/>
          </w:tcPr>
          <w:p w14:paraId="59F1FD90">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金融信托与管理服务</w:t>
            </w:r>
          </w:p>
        </w:tc>
        <w:tc>
          <w:tcPr>
            <w:tcW w:w="2836" w:type="dxa"/>
            <w:vMerge w:val="restart"/>
            <w:vAlign w:val="center"/>
          </w:tcPr>
          <w:p w14:paraId="5350DD13">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信托公司</w:t>
            </w:r>
          </w:p>
        </w:tc>
        <w:tc>
          <w:tcPr>
            <w:tcW w:w="606" w:type="dxa"/>
            <w:vAlign w:val="center"/>
          </w:tcPr>
          <w:p w14:paraId="0B9B82E7">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中型</w:t>
            </w:r>
          </w:p>
        </w:tc>
        <w:tc>
          <w:tcPr>
            <w:tcW w:w="3326" w:type="dxa"/>
            <w:vAlign w:val="center"/>
          </w:tcPr>
          <w:p w14:paraId="35154E0C">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400亿元（含）至1000亿元</w:t>
            </w:r>
          </w:p>
        </w:tc>
      </w:tr>
      <w:tr w14:paraId="73ED166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7DD444AC">
            <w:pPr>
              <w:widowControl/>
              <w:spacing w:line="400" w:lineRule="exact"/>
              <w:jc w:val="left"/>
              <w:rPr>
                <w:rFonts w:hint="eastAsia" w:ascii="仿宋" w:hAnsi="仿宋" w:eastAsia="仿宋" w:cs="仿宋"/>
                <w:color w:val="auto"/>
                <w:kern w:val="0"/>
                <w:sz w:val="24"/>
                <w:highlight w:val="none"/>
              </w:rPr>
            </w:pPr>
          </w:p>
        </w:tc>
        <w:tc>
          <w:tcPr>
            <w:tcW w:w="1025" w:type="dxa"/>
            <w:vMerge w:val="continue"/>
            <w:vAlign w:val="center"/>
          </w:tcPr>
          <w:p w14:paraId="59332507">
            <w:pPr>
              <w:widowControl/>
              <w:spacing w:line="400" w:lineRule="exact"/>
              <w:jc w:val="left"/>
              <w:rPr>
                <w:rFonts w:hint="eastAsia" w:ascii="仿宋" w:hAnsi="仿宋" w:eastAsia="仿宋" w:cs="仿宋"/>
                <w:color w:val="auto"/>
                <w:kern w:val="0"/>
                <w:sz w:val="24"/>
                <w:highlight w:val="none"/>
              </w:rPr>
            </w:pPr>
          </w:p>
        </w:tc>
        <w:tc>
          <w:tcPr>
            <w:tcW w:w="2836" w:type="dxa"/>
            <w:vMerge w:val="continue"/>
            <w:vAlign w:val="center"/>
          </w:tcPr>
          <w:p w14:paraId="519DC61B">
            <w:pPr>
              <w:widowControl/>
              <w:spacing w:line="400" w:lineRule="exact"/>
              <w:jc w:val="left"/>
              <w:rPr>
                <w:rFonts w:hint="eastAsia" w:ascii="仿宋" w:hAnsi="仿宋" w:eastAsia="仿宋" w:cs="仿宋"/>
                <w:color w:val="auto"/>
                <w:kern w:val="0"/>
                <w:sz w:val="24"/>
                <w:highlight w:val="none"/>
              </w:rPr>
            </w:pPr>
          </w:p>
        </w:tc>
        <w:tc>
          <w:tcPr>
            <w:tcW w:w="606" w:type="dxa"/>
            <w:vAlign w:val="center"/>
          </w:tcPr>
          <w:p w14:paraId="7F7924CB">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小型</w:t>
            </w:r>
          </w:p>
        </w:tc>
        <w:tc>
          <w:tcPr>
            <w:tcW w:w="3326" w:type="dxa"/>
            <w:vAlign w:val="center"/>
          </w:tcPr>
          <w:p w14:paraId="45FA6639">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20亿元（含）至400亿元</w:t>
            </w:r>
          </w:p>
        </w:tc>
      </w:tr>
      <w:tr w14:paraId="6B71B42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0F3FB2B5">
            <w:pPr>
              <w:widowControl/>
              <w:spacing w:line="400" w:lineRule="exact"/>
              <w:jc w:val="left"/>
              <w:rPr>
                <w:rFonts w:hint="eastAsia" w:ascii="仿宋" w:hAnsi="仿宋" w:eastAsia="仿宋" w:cs="仿宋"/>
                <w:color w:val="auto"/>
                <w:kern w:val="0"/>
                <w:sz w:val="24"/>
                <w:highlight w:val="none"/>
              </w:rPr>
            </w:pPr>
          </w:p>
        </w:tc>
        <w:tc>
          <w:tcPr>
            <w:tcW w:w="1025" w:type="dxa"/>
            <w:vMerge w:val="continue"/>
            <w:vAlign w:val="center"/>
          </w:tcPr>
          <w:p w14:paraId="51D97649">
            <w:pPr>
              <w:widowControl/>
              <w:spacing w:line="400" w:lineRule="exact"/>
              <w:jc w:val="left"/>
              <w:rPr>
                <w:rFonts w:hint="eastAsia" w:ascii="仿宋" w:hAnsi="仿宋" w:eastAsia="仿宋" w:cs="仿宋"/>
                <w:color w:val="auto"/>
                <w:kern w:val="0"/>
                <w:sz w:val="24"/>
                <w:highlight w:val="none"/>
              </w:rPr>
            </w:pPr>
          </w:p>
        </w:tc>
        <w:tc>
          <w:tcPr>
            <w:tcW w:w="2836" w:type="dxa"/>
            <w:vMerge w:val="continue"/>
            <w:vAlign w:val="center"/>
          </w:tcPr>
          <w:p w14:paraId="44604E32">
            <w:pPr>
              <w:widowControl/>
              <w:spacing w:line="400" w:lineRule="exact"/>
              <w:jc w:val="left"/>
              <w:rPr>
                <w:rFonts w:hint="eastAsia" w:ascii="仿宋" w:hAnsi="仿宋" w:eastAsia="仿宋" w:cs="仿宋"/>
                <w:color w:val="auto"/>
                <w:kern w:val="0"/>
                <w:sz w:val="24"/>
                <w:highlight w:val="none"/>
              </w:rPr>
            </w:pPr>
          </w:p>
        </w:tc>
        <w:tc>
          <w:tcPr>
            <w:tcW w:w="606" w:type="dxa"/>
            <w:vAlign w:val="center"/>
          </w:tcPr>
          <w:p w14:paraId="22248056">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微型</w:t>
            </w:r>
          </w:p>
        </w:tc>
        <w:tc>
          <w:tcPr>
            <w:tcW w:w="3326" w:type="dxa"/>
            <w:vAlign w:val="center"/>
          </w:tcPr>
          <w:p w14:paraId="08FC3CD0">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20亿元以下</w:t>
            </w:r>
          </w:p>
        </w:tc>
      </w:tr>
      <w:tr w14:paraId="5DC82CA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17E8CA80">
            <w:pPr>
              <w:widowControl/>
              <w:spacing w:line="400" w:lineRule="exact"/>
              <w:jc w:val="left"/>
              <w:rPr>
                <w:rFonts w:hint="eastAsia" w:ascii="仿宋" w:hAnsi="仿宋" w:eastAsia="仿宋" w:cs="仿宋"/>
                <w:color w:val="auto"/>
                <w:kern w:val="0"/>
                <w:sz w:val="24"/>
                <w:highlight w:val="none"/>
              </w:rPr>
            </w:pPr>
          </w:p>
        </w:tc>
        <w:tc>
          <w:tcPr>
            <w:tcW w:w="1025" w:type="dxa"/>
            <w:vMerge w:val="restart"/>
            <w:vAlign w:val="center"/>
          </w:tcPr>
          <w:p w14:paraId="431F7117">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控股公司服务</w:t>
            </w:r>
          </w:p>
        </w:tc>
        <w:tc>
          <w:tcPr>
            <w:tcW w:w="2836" w:type="dxa"/>
            <w:vMerge w:val="restart"/>
            <w:vAlign w:val="center"/>
          </w:tcPr>
          <w:p w14:paraId="4F3FB15E">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金融控股公司</w:t>
            </w:r>
          </w:p>
        </w:tc>
        <w:tc>
          <w:tcPr>
            <w:tcW w:w="606" w:type="dxa"/>
            <w:vAlign w:val="center"/>
          </w:tcPr>
          <w:p w14:paraId="2C0A8D2C">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中型</w:t>
            </w:r>
          </w:p>
        </w:tc>
        <w:tc>
          <w:tcPr>
            <w:tcW w:w="3326" w:type="dxa"/>
            <w:vAlign w:val="center"/>
          </w:tcPr>
          <w:p w14:paraId="7C6EA5EC">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5000亿元（含）至40000亿元</w:t>
            </w:r>
          </w:p>
        </w:tc>
      </w:tr>
      <w:tr w14:paraId="6ECA425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23C3BACF">
            <w:pPr>
              <w:widowControl/>
              <w:spacing w:line="400" w:lineRule="exact"/>
              <w:jc w:val="left"/>
              <w:rPr>
                <w:rFonts w:hint="eastAsia" w:ascii="仿宋" w:hAnsi="仿宋" w:eastAsia="仿宋" w:cs="仿宋"/>
                <w:color w:val="auto"/>
                <w:kern w:val="0"/>
                <w:sz w:val="24"/>
                <w:highlight w:val="none"/>
              </w:rPr>
            </w:pPr>
          </w:p>
        </w:tc>
        <w:tc>
          <w:tcPr>
            <w:tcW w:w="1025" w:type="dxa"/>
            <w:vMerge w:val="continue"/>
            <w:vAlign w:val="center"/>
          </w:tcPr>
          <w:p w14:paraId="0C711028">
            <w:pPr>
              <w:widowControl/>
              <w:spacing w:line="400" w:lineRule="exact"/>
              <w:jc w:val="left"/>
              <w:rPr>
                <w:rFonts w:hint="eastAsia" w:ascii="仿宋" w:hAnsi="仿宋" w:eastAsia="仿宋" w:cs="仿宋"/>
                <w:color w:val="auto"/>
                <w:kern w:val="0"/>
                <w:sz w:val="24"/>
                <w:highlight w:val="none"/>
              </w:rPr>
            </w:pPr>
          </w:p>
        </w:tc>
        <w:tc>
          <w:tcPr>
            <w:tcW w:w="2836" w:type="dxa"/>
            <w:vMerge w:val="continue"/>
            <w:vAlign w:val="center"/>
          </w:tcPr>
          <w:p w14:paraId="35944BAC">
            <w:pPr>
              <w:widowControl/>
              <w:spacing w:line="400" w:lineRule="exact"/>
              <w:jc w:val="left"/>
              <w:rPr>
                <w:rFonts w:hint="eastAsia" w:ascii="仿宋" w:hAnsi="仿宋" w:eastAsia="仿宋" w:cs="仿宋"/>
                <w:color w:val="auto"/>
                <w:kern w:val="0"/>
                <w:sz w:val="24"/>
                <w:highlight w:val="none"/>
              </w:rPr>
            </w:pPr>
          </w:p>
        </w:tc>
        <w:tc>
          <w:tcPr>
            <w:tcW w:w="606" w:type="dxa"/>
            <w:vAlign w:val="center"/>
          </w:tcPr>
          <w:p w14:paraId="2EE91AAB">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小型</w:t>
            </w:r>
          </w:p>
        </w:tc>
        <w:tc>
          <w:tcPr>
            <w:tcW w:w="3326" w:type="dxa"/>
            <w:vAlign w:val="center"/>
          </w:tcPr>
          <w:p w14:paraId="2EE977D6">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50亿元（含）至5000亿元</w:t>
            </w:r>
          </w:p>
        </w:tc>
      </w:tr>
      <w:tr w14:paraId="1D2DC08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14D0B715">
            <w:pPr>
              <w:widowControl/>
              <w:spacing w:line="400" w:lineRule="exact"/>
              <w:jc w:val="left"/>
              <w:rPr>
                <w:rFonts w:hint="eastAsia" w:ascii="仿宋" w:hAnsi="仿宋" w:eastAsia="仿宋" w:cs="仿宋"/>
                <w:color w:val="auto"/>
                <w:kern w:val="0"/>
                <w:sz w:val="24"/>
                <w:highlight w:val="none"/>
              </w:rPr>
            </w:pPr>
          </w:p>
        </w:tc>
        <w:tc>
          <w:tcPr>
            <w:tcW w:w="1025" w:type="dxa"/>
            <w:vMerge w:val="continue"/>
            <w:vAlign w:val="center"/>
          </w:tcPr>
          <w:p w14:paraId="7EE1AFA5">
            <w:pPr>
              <w:widowControl/>
              <w:spacing w:line="400" w:lineRule="exact"/>
              <w:jc w:val="left"/>
              <w:rPr>
                <w:rFonts w:hint="eastAsia" w:ascii="仿宋" w:hAnsi="仿宋" w:eastAsia="仿宋" w:cs="仿宋"/>
                <w:color w:val="auto"/>
                <w:kern w:val="0"/>
                <w:sz w:val="24"/>
                <w:highlight w:val="none"/>
              </w:rPr>
            </w:pPr>
          </w:p>
        </w:tc>
        <w:tc>
          <w:tcPr>
            <w:tcW w:w="2836" w:type="dxa"/>
            <w:vMerge w:val="continue"/>
            <w:vAlign w:val="center"/>
          </w:tcPr>
          <w:p w14:paraId="45F5983D">
            <w:pPr>
              <w:widowControl/>
              <w:spacing w:line="400" w:lineRule="exact"/>
              <w:jc w:val="left"/>
              <w:rPr>
                <w:rFonts w:hint="eastAsia" w:ascii="仿宋" w:hAnsi="仿宋" w:eastAsia="仿宋" w:cs="仿宋"/>
                <w:color w:val="auto"/>
                <w:kern w:val="0"/>
                <w:sz w:val="24"/>
                <w:highlight w:val="none"/>
              </w:rPr>
            </w:pPr>
          </w:p>
        </w:tc>
        <w:tc>
          <w:tcPr>
            <w:tcW w:w="606" w:type="dxa"/>
            <w:vAlign w:val="center"/>
          </w:tcPr>
          <w:p w14:paraId="0B051EB1">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微型</w:t>
            </w:r>
          </w:p>
        </w:tc>
        <w:tc>
          <w:tcPr>
            <w:tcW w:w="3326" w:type="dxa"/>
            <w:vAlign w:val="center"/>
          </w:tcPr>
          <w:p w14:paraId="1C916FDB">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50亿元以下</w:t>
            </w:r>
          </w:p>
        </w:tc>
      </w:tr>
      <w:tr w14:paraId="00FF685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5833D6D4">
            <w:pPr>
              <w:widowControl/>
              <w:spacing w:line="400" w:lineRule="exact"/>
              <w:jc w:val="left"/>
              <w:rPr>
                <w:rFonts w:hint="eastAsia" w:ascii="仿宋" w:hAnsi="仿宋" w:eastAsia="仿宋" w:cs="仿宋"/>
                <w:color w:val="auto"/>
                <w:kern w:val="0"/>
                <w:sz w:val="24"/>
                <w:highlight w:val="none"/>
              </w:rPr>
            </w:pPr>
          </w:p>
        </w:tc>
        <w:tc>
          <w:tcPr>
            <w:tcW w:w="1025" w:type="dxa"/>
            <w:vMerge w:val="restart"/>
            <w:vAlign w:val="center"/>
          </w:tcPr>
          <w:p w14:paraId="2415F0E2">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其他未包括的金融业</w:t>
            </w:r>
          </w:p>
        </w:tc>
        <w:tc>
          <w:tcPr>
            <w:tcW w:w="2836" w:type="dxa"/>
            <w:vMerge w:val="restart"/>
            <w:vAlign w:val="center"/>
          </w:tcPr>
          <w:p w14:paraId="52678177">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除贷款公司、小额贷款公司及典当行以外的其他金融机构</w:t>
            </w:r>
          </w:p>
        </w:tc>
        <w:tc>
          <w:tcPr>
            <w:tcW w:w="606" w:type="dxa"/>
            <w:vAlign w:val="center"/>
          </w:tcPr>
          <w:p w14:paraId="55B5CA63">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中型</w:t>
            </w:r>
          </w:p>
        </w:tc>
        <w:tc>
          <w:tcPr>
            <w:tcW w:w="3326" w:type="dxa"/>
            <w:vAlign w:val="center"/>
          </w:tcPr>
          <w:p w14:paraId="2C232611">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200亿元（含）至1000亿元</w:t>
            </w:r>
          </w:p>
        </w:tc>
      </w:tr>
      <w:tr w14:paraId="3533FBC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0C26F010">
            <w:pPr>
              <w:widowControl/>
              <w:spacing w:line="400" w:lineRule="exact"/>
              <w:jc w:val="left"/>
              <w:rPr>
                <w:rFonts w:hint="eastAsia" w:ascii="仿宋" w:hAnsi="仿宋" w:eastAsia="仿宋" w:cs="仿宋"/>
                <w:color w:val="auto"/>
                <w:kern w:val="0"/>
                <w:sz w:val="24"/>
                <w:highlight w:val="none"/>
              </w:rPr>
            </w:pPr>
          </w:p>
        </w:tc>
        <w:tc>
          <w:tcPr>
            <w:tcW w:w="1025" w:type="dxa"/>
            <w:vMerge w:val="continue"/>
            <w:vAlign w:val="center"/>
          </w:tcPr>
          <w:p w14:paraId="679FA3D7">
            <w:pPr>
              <w:widowControl/>
              <w:spacing w:line="400" w:lineRule="exact"/>
              <w:jc w:val="left"/>
              <w:rPr>
                <w:rFonts w:hint="eastAsia" w:ascii="仿宋" w:hAnsi="仿宋" w:eastAsia="仿宋" w:cs="仿宋"/>
                <w:color w:val="auto"/>
                <w:kern w:val="0"/>
                <w:sz w:val="24"/>
                <w:highlight w:val="none"/>
              </w:rPr>
            </w:pPr>
          </w:p>
        </w:tc>
        <w:tc>
          <w:tcPr>
            <w:tcW w:w="2836" w:type="dxa"/>
            <w:vMerge w:val="continue"/>
            <w:vAlign w:val="center"/>
          </w:tcPr>
          <w:p w14:paraId="34C16886">
            <w:pPr>
              <w:widowControl/>
              <w:spacing w:line="400" w:lineRule="exact"/>
              <w:jc w:val="left"/>
              <w:rPr>
                <w:rFonts w:hint="eastAsia" w:ascii="仿宋" w:hAnsi="仿宋" w:eastAsia="仿宋" w:cs="仿宋"/>
                <w:color w:val="auto"/>
                <w:kern w:val="0"/>
                <w:sz w:val="24"/>
                <w:highlight w:val="none"/>
              </w:rPr>
            </w:pPr>
          </w:p>
        </w:tc>
        <w:tc>
          <w:tcPr>
            <w:tcW w:w="606" w:type="dxa"/>
            <w:vAlign w:val="center"/>
          </w:tcPr>
          <w:p w14:paraId="452265AB">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小型</w:t>
            </w:r>
          </w:p>
        </w:tc>
        <w:tc>
          <w:tcPr>
            <w:tcW w:w="3326" w:type="dxa"/>
            <w:vAlign w:val="center"/>
          </w:tcPr>
          <w:p w14:paraId="3719BBC8">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50亿元（含）至200亿元</w:t>
            </w:r>
          </w:p>
        </w:tc>
      </w:tr>
      <w:tr w14:paraId="031B7C6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6DFA31DF">
            <w:pPr>
              <w:widowControl/>
              <w:spacing w:line="400" w:lineRule="exact"/>
              <w:jc w:val="left"/>
              <w:rPr>
                <w:rFonts w:hint="eastAsia" w:ascii="仿宋" w:hAnsi="仿宋" w:eastAsia="仿宋" w:cs="仿宋"/>
                <w:color w:val="auto"/>
                <w:kern w:val="0"/>
                <w:sz w:val="24"/>
                <w:highlight w:val="none"/>
              </w:rPr>
            </w:pPr>
          </w:p>
        </w:tc>
        <w:tc>
          <w:tcPr>
            <w:tcW w:w="1025" w:type="dxa"/>
            <w:vMerge w:val="continue"/>
            <w:vAlign w:val="center"/>
          </w:tcPr>
          <w:p w14:paraId="70074442">
            <w:pPr>
              <w:widowControl/>
              <w:spacing w:line="400" w:lineRule="exact"/>
              <w:jc w:val="left"/>
              <w:rPr>
                <w:rFonts w:hint="eastAsia" w:ascii="仿宋" w:hAnsi="仿宋" w:eastAsia="仿宋" w:cs="仿宋"/>
                <w:color w:val="auto"/>
                <w:kern w:val="0"/>
                <w:sz w:val="24"/>
                <w:highlight w:val="none"/>
              </w:rPr>
            </w:pPr>
          </w:p>
        </w:tc>
        <w:tc>
          <w:tcPr>
            <w:tcW w:w="2836" w:type="dxa"/>
            <w:vMerge w:val="continue"/>
            <w:vAlign w:val="center"/>
          </w:tcPr>
          <w:p w14:paraId="747E7822">
            <w:pPr>
              <w:widowControl/>
              <w:spacing w:line="400" w:lineRule="exact"/>
              <w:jc w:val="left"/>
              <w:rPr>
                <w:rFonts w:hint="eastAsia" w:ascii="仿宋" w:hAnsi="仿宋" w:eastAsia="仿宋" w:cs="仿宋"/>
                <w:color w:val="auto"/>
                <w:kern w:val="0"/>
                <w:sz w:val="24"/>
                <w:highlight w:val="none"/>
              </w:rPr>
            </w:pPr>
          </w:p>
        </w:tc>
        <w:tc>
          <w:tcPr>
            <w:tcW w:w="606" w:type="dxa"/>
            <w:vAlign w:val="center"/>
          </w:tcPr>
          <w:p w14:paraId="113F3288">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微型</w:t>
            </w:r>
          </w:p>
        </w:tc>
        <w:tc>
          <w:tcPr>
            <w:tcW w:w="3326" w:type="dxa"/>
            <w:vAlign w:val="center"/>
          </w:tcPr>
          <w:p w14:paraId="60E78554">
            <w:pPr>
              <w:widowControl/>
              <w:spacing w:line="400" w:lineRule="exact"/>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50亿元以下</w:t>
            </w:r>
          </w:p>
        </w:tc>
      </w:tr>
    </w:tbl>
    <w:p w14:paraId="17A15511">
      <w:pPr>
        <w:spacing w:line="400" w:lineRule="exact"/>
        <w:rPr>
          <w:rFonts w:hint="eastAsia" w:ascii="仿宋" w:hAnsi="仿宋" w:eastAsia="仿宋" w:cs="仿宋"/>
          <w:color w:val="auto"/>
          <w:sz w:val="24"/>
          <w:highlight w:val="none"/>
        </w:rPr>
      </w:pPr>
    </w:p>
    <w:p w14:paraId="344D41EC">
      <w:pPr>
        <w:spacing w:line="400" w:lineRule="exact"/>
        <w:ind w:firstLine="420" w:firstLineChars="200"/>
        <w:rPr>
          <w:rFonts w:hint="eastAsia" w:ascii="仿宋" w:hAnsi="仿宋" w:eastAsia="仿宋" w:cs="仿宋"/>
          <w:color w:val="auto"/>
          <w:highlight w:val="none"/>
        </w:rPr>
      </w:pPr>
    </w:p>
    <w:p w14:paraId="3F5AFC43">
      <w:pPr>
        <w:spacing w:line="400" w:lineRule="exact"/>
        <w:ind w:right="420"/>
        <w:rPr>
          <w:rFonts w:hint="eastAsia" w:ascii="仿宋" w:hAnsi="仿宋" w:eastAsia="仿宋" w:cs="仿宋"/>
          <w:color w:val="auto"/>
          <w:highlight w:val="none"/>
        </w:rPr>
      </w:pPr>
    </w:p>
    <w:p w14:paraId="26C77D3E">
      <w:pPr>
        <w:spacing w:line="400" w:lineRule="exact"/>
        <w:rPr>
          <w:rFonts w:ascii="宋体" w:hAnsi="宋体" w:cs="宋体"/>
          <w:bCs/>
          <w:color w:val="auto"/>
          <w:sz w:val="24"/>
          <w:highlight w:val="none"/>
        </w:rPr>
      </w:pPr>
    </w:p>
    <w:p w14:paraId="7B20560A">
      <w:pPr>
        <w:spacing w:line="400" w:lineRule="exact"/>
        <w:jc w:val="center"/>
        <w:rPr>
          <w:rFonts w:ascii="宋体" w:hAnsi="宋体" w:cs="宋体"/>
          <w:b/>
          <w:color w:val="auto"/>
          <w:sz w:val="32"/>
          <w:szCs w:val="32"/>
          <w:highlight w:val="none"/>
        </w:rPr>
      </w:pPr>
    </w:p>
    <w:p w14:paraId="35FEC184">
      <w:pPr>
        <w:spacing w:line="400" w:lineRule="exact"/>
        <w:rPr>
          <w:rFonts w:ascii="宋体" w:hAnsi="宋体" w:cs="宋体"/>
          <w:bCs/>
          <w:color w:val="auto"/>
          <w:sz w:val="24"/>
          <w:highlight w:val="none"/>
        </w:rPr>
      </w:pPr>
    </w:p>
    <w:bookmarkEnd w:id="57"/>
    <w:sectPr>
      <w:footerReference r:id="rId19" w:type="first"/>
      <w:footerReference r:id="rId17" w:type="default"/>
      <w:footerReference r:id="rId18" w:type="even"/>
      <w:pgSz w:w="11906" w:h="16838"/>
      <w:pgMar w:top="1814" w:right="1474" w:bottom="1814" w:left="1474"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34"/>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altName w:val="微软雅黑"/>
    <w:panose1 w:val="02010509060101010101"/>
    <w:charset w:val="86"/>
    <w:family w:val="modern"/>
    <w:pitch w:val="default"/>
    <w:sig w:usb0="00000000" w:usb1="00000000" w:usb2="00000000" w:usb3="00000000" w:csb0="00040000" w:csb1="00000000"/>
  </w:font>
  <w:font w:name="楷体_GB2312">
    <w:altName w:val="楷体"/>
    <w:panose1 w:val="020B0500000000000000"/>
    <w:charset w:val="86"/>
    <w:family w:val="modern"/>
    <w:pitch w:val="default"/>
    <w:sig w:usb0="00000000" w:usb1="00000000" w:usb2="00000016" w:usb3="00000000" w:csb0="602E0107" w:csb1="00000000"/>
  </w:font>
  <w:font w:name="楷体">
    <w:panose1 w:val="02010609060101010101"/>
    <w:charset w:val="86"/>
    <w:family w:val="auto"/>
    <w:pitch w:val="default"/>
    <w:sig w:usb0="800002BF" w:usb1="38CF7CFA" w:usb2="00000016" w:usb3="00000000" w:csb0="00040001" w:csb1="00000000"/>
  </w:font>
  <w:font w:name="华文楷体">
    <w:altName w:val="宋体"/>
    <w:panose1 w:val="02010600040101010101"/>
    <w:charset w:val="86"/>
    <w:family w:val="auto"/>
    <w:pitch w:val="default"/>
    <w:sig w:usb0="00000000" w:usb1="00000000" w:usb2="00000000" w:usb3="00000000" w:csb0="0004009F" w:csb1="DFD70000"/>
  </w:font>
  <w:font w:name="Futura Bk">
    <w:altName w:val="Segoe Print"/>
    <w:panose1 w:val="00000000000000000000"/>
    <w:charset w:val="00"/>
    <w:family w:val="swiss"/>
    <w:pitch w:val="default"/>
    <w:sig w:usb0="00000000" w:usb1="00000000" w:usb2="00000000" w:usb3="00000000" w:csb0="00000011" w:csb1="00000000"/>
  </w:font>
  <w:font w:name="Segoe Print">
    <w:panose1 w:val="02000600000000000000"/>
    <w:charset w:val="00"/>
    <w:family w:val="auto"/>
    <w:pitch w:val="default"/>
    <w:sig w:usb0="0000028F" w:usb1="00000000" w:usb2="00000000" w:usb3="00000000" w:csb0="2000009F" w:csb1="47010000"/>
  </w:font>
  <w:font w:name="华文中宋">
    <w:altName w:val="宋体"/>
    <w:panose1 w:val="02010600040101010101"/>
    <w:charset w:val="86"/>
    <w:family w:val="auto"/>
    <w:pitch w:val="default"/>
    <w:sig w:usb0="00000000" w:usb1="0000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Segoe UI Symbol"/>
    <w:panose1 w:val="020B0500000000000000"/>
    <w:charset w:val="00"/>
    <w:family w:val="swiss"/>
    <w:pitch w:val="default"/>
    <w:sig w:usb0="00000000" w:usb1="00000000" w:usb2="00000000" w:usb3="00000000" w:csb0="00000001" w:csb1="00000000"/>
  </w:font>
  <w:font w:name="Segoe UI Symbol">
    <w:panose1 w:val="020B0502040204020203"/>
    <w:charset w:val="00"/>
    <w:family w:val="auto"/>
    <w:pitch w:val="default"/>
    <w:sig w:usb0="800001E3" w:usb1="1200FFEF" w:usb2="00040000" w:usb3="04000000" w:csb0="00000001" w:csb1="40000000"/>
  </w:font>
  <w:font w:name="Lucida Sans">
    <w:altName w:val="Lucida Sans Unicode"/>
    <w:panose1 w:val="020B0602030504020204"/>
    <w:charset w:val="00"/>
    <w:family w:val="swiss"/>
    <w:pitch w:val="default"/>
    <w:sig w:usb0="00000000" w:usb1="00000000" w:usb2="00000000" w:usb3="00000000" w:csb0="20000001" w:csb1="00000000"/>
  </w:font>
  <w:font w:name="Lucida Sans Unicode">
    <w:panose1 w:val="020B0602030504020204"/>
    <w:charset w:val="00"/>
    <w:family w:val="auto"/>
    <w:pitch w:val="default"/>
    <w:sig w:usb0="80001AFF" w:usb1="0000396B" w:usb2="00000000" w:usb3="00000000" w:csb0="200000BF" w:csb1="D7F7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ˎ̥">
    <w:altName w:val="微软雅黑"/>
    <w:panose1 w:val="00000000000000000000"/>
    <w:charset w:val="00"/>
    <w:family w:val="roman"/>
    <w:pitch w:val="default"/>
    <w:sig w:usb0="00000000" w:usb1="00000000" w:usb2="00000000" w:usb3="00000000" w:csb0="00040001" w:csb1="00000000"/>
  </w:font>
  <w:font w:name="幼圆">
    <w:altName w:val="宋体"/>
    <w:panose1 w:val="02010509060101010101"/>
    <w:charset w:val="86"/>
    <w:family w:val="modern"/>
    <w:pitch w:val="default"/>
    <w:sig w:usb0="00000000" w:usb1="00000000" w:usb2="00000000" w:usb3="00000000" w:csb0="00040000" w:csb1="00000000"/>
  </w:font>
  <w:font w:name="Arial Narrow">
    <w:altName w:val="Times New Roman"/>
    <w:panose1 w:val="020B0606020202030204"/>
    <w:charset w:val="00"/>
    <w:family w:val="swiss"/>
    <w:pitch w:val="default"/>
    <w:sig w:usb0="00000000" w:usb1="00000000" w:usb2="00000000" w:usb3="00000000" w:csb0="2000009F" w:csb1="DFD70000"/>
  </w:font>
  <w:font w:name="FHLHE E+ Futura Bk">
    <w:altName w:val="仿宋"/>
    <w:panose1 w:val="00000000000000000000"/>
    <w:charset w:val="86"/>
    <w:family w:val="swiss"/>
    <w:pitch w:val="default"/>
    <w:sig w:usb0="00000000" w:usb1="00000000" w:usb2="00000010" w:usb3="00000000" w:csb0="00040000" w:csb1="00000000"/>
  </w:font>
  <w:font w:name="Arial (W1)">
    <w:altName w:val="Times New Roman"/>
    <w:panose1 w:val="00000000000000000000"/>
    <w:charset w:val="00"/>
    <w:family w:val="swiss"/>
    <w:pitch w:val="default"/>
    <w:sig w:usb0="00000000" w:usb1="00000000" w:usb2="00000008" w:usb3="00000000" w:csb0="000001FF" w:csb1="00000000"/>
  </w:font>
  <w:font w:name="Arial Unicode MS">
    <w:altName w:val="宋体"/>
    <w:panose1 w:val="020B0604020202020204"/>
    <w:charset w:val="86"/>
    <w:family w:val="swiss"/>
    <w:pitch w:val="default"/>
    <w:sig w:usb0="00000000" w:usb1="00000000" w:usb2="0000003F" w:usb3="00000000" w:csb0="603F01FF" w:csb1="FFFF0000"/>
  </w:font>
  <w:font w:name="Helvetica">
    <w:altName w:val="Arial"/>
    <w:panose1 w:val="020B0604020000020204"/>
    <w:charset w:val="00"/>
    <w:family w:val="swiss"/>
    <w:pitch w:val="default"/>
    <w:sig w:usb0="00000000" w:usb1="00000000" w:usb2="00000000" w:usb3="00000000" w:csb0="00000001"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Segoe Print"/>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4002EFF" w:usb1="C000E47F" w:usb2="00000009" w:usb3="00000000" w:csb0="200001FF" w:csb1="00000000"/>
  </w:font>
  <w:font w:name="Latha">
    <w:altName w:val="Segoe Print"/>
    <w:panose1 w:val="020B0604020202020204"/>
    <w:charset w:val="01"/>
    <w:family w:val="roman"/>
    <w:pitch w:val="default"/>
    <w:sig w:usb0="00000000" w:usb1="00000000" w:usb2="00000000" w:usb3="00000000" w:csb0="00000001"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03" w:usb1="288F0000" w:usb2="00000006" w:usb3="00000000" w:csb0="00040001" w:csb1="00000000"/>
  </w:font>
  <w:font w:name="Century Gothic">
    <w:altName w:val="Segoe Print"/>
    <w:panose1 w:val="020B0502020202020204"/>
    <w:charset w:val="00"/>
    <w:family w:val="swiss"/>
    <w:pitch w:val="default"/>
    <w:sig w:usb0="00000000" w:usb1="00000000" w:usb2="00000000" w:usb3="00000000" w:csb0="2000009F" w:csb1="DFD70000"/>
  </w:font>
  <w:font w:name="Aldine401 BT">
    <w:altName w:val="Segoe Print"/>
    <w:panose1 w:val="00000000000000000000"/>
    <w:charset w:val="00"/>
    <w:family w:val="roman"/>
    <w:pitch w:val="default"/>
    <w:sig w:usb0="00000000" w:usb1="00000000" w:usb2="00000000" w:usb3="00000000" w:csb0="00000011" w:csb1="00000000"/>
  </w:font>
  <w:font w:name=".PingFang SC">
    <w:altName w:val="微软雅黑"/>
    <w:panose1 w:val="00000000000000000000"/>
    <w:charset w:val="00"/>
    <w:family w:val="modern"/>
    <w:pitch w:val="default"/>
    <w:sig w:usb0="00000000" w:usb1="00000000" w:usb2="00000000" w:usb3="00000000" w:csb0="00040001" w:csb1="00000000"/>
  </w:font>
  <w:font w:name="MS Gothic">
    <w:panose1 w:val="020B0609070205080204"/>
    <w:charset w:val="80"/>
    <w:family w:val="auto"/>
    <w:pitch w:val="default"/>
    <w:sig w:usb0="E00002FF" w:usb1="6AC7FDFB" w:usb2="08000012" w:usb3="00000000" w:csb0="4002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C81A2B7">
    <w:pPr>
      <w:pStyle w:val="40"/>
      <w:framePr w:wrap="around" w:vAnchor="text" w:hAnchor="margin" w:xAlign="right" w:y="1"/>
      <w:rPr>
        <w:rStyle w:val="72"/>
      </w:rPr>
    </w:pPr>
    <w:r>
      <w:fldChar w:fldCharType="begin"/>
    </w:r>
    <w:r>
      <w:rPr>
        <w:rStyle w:val="72"/>
      </w:rPr>
      <w:instrText xml:space="preserve">PAGE  </w:instrText>
    </w:r>
    <w:r>
      <w:fldChar w:fldCharType="end"/>
    </w:r>
  </w:p>
  <w:p w14:paraId="3C570C04">
    <w:pPr>
      <w:pStyle w:val="40"/>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22ABE8B">
    <w:pPr>
      <w:pStyle w:val="40"/>
      <w:rPr>
        <w:rFonts w:ascii="仿宋_GB2312" w:eastAsia="仿宋_GB2312"/>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97E0ADB">
    <w:pPr>
      <w:pStyle w:val="40"/>
      <w:framePr w:wrap="around" w:vAnchor="text" w:hAnchor="margin" w:xAlign="right" w:y="1"/>
      <w:rPr>
        <w:rStyle w:val="72"/>
      </w:rPr>
    </w:pPr>
    <w:r>
      <w:fldChar w:fldCharType="begin"/>
    </w:r>
    <w:r>
      <w:rPr>
        <w:rStyle w:val="72"/>
      </w:rPr>
      <w:instrText xml:space="preserve">PAGE  </w:instrText>
    </w:r>
    <w:r>
      <w:fldChar w:fldCharType="end"/>
    </w:r>
  </w:p>
  <w:p w14:paraId="141E5902">
    <w:pPr>
      <w:pStyle w:val="40"/>
      <w:ind w:right="36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1817F42">
    <w:pPr>
      <w:pStyle w:val="40"/>
      <w:rPr>
        <w:rFonts w:ascii="仿宋_GB2312" w:eastAsia="仿宋_GB231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7B91D45">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23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68D1775">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364D440">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p w14:paraId="64A060AD">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6212929">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p w14:paraId="439A456E">
    <w:pPr>
      <w:rPr>
        <w:rFonts w:ascii="仿宋_GB2312" w:eastAsia="仿宋_GB2312"/>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EB5572C">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56</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p w14:paraId="619C548C">
    <w:pPr>
      <w:rPr>
        <w:rFonts w:ascii="仿宋_GB2312" w:eastAsia="仿宋_GB2312"/>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79B43C5">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55</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p w14:paraId="2B305863">
    <w:pPr>
      <w:rPr>
        <w:rFonts w:ascii="仿宋_GB2312" w:eastAsia="仿宋_GB2312"/>
      </w:rPr>
    </w:pP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2840EA6">
    <w:pPr>
      <w:pStyle w:val="40"/>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69</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69</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79D527E">
    <w:pPr>
      <w:pStyle w:val="40"/>
      <w:framePr w:wrap="around" w:vAnchor="text" w:hAnchor="margin" w:xAlign="right" w:y="1"/>
      <w:rPr>
        <w:rStyle w:val="72"/>
      </w:rPr>
    </w:pPr>
    <w:r>
      <w:fldChar w:fldCharType="begin"/>
    </w:r>
    <w:r>
      <w:rPr>
        <w:rStyle w:val="72"/>
      </w:rPr>
      <w:instrText xml:space="preserve">PAGE  </w:instrText>
    </w:r>
    <w:r>
      <w:fldChar w:fldCharType="end"/>
    </w:r>
  </w:p>
  <w:p w14:paraId="00DE149F">
    <w:pPr>
      <w:pStyle w:val="40"/>
      <w:ind w:right="360"/>
    </w:pP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9921B12">
    <w:pPr>
      <w:pStyle w:val="40"/>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57</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69</w:t>
    </w:r>
    <w:r>
      <w:rPr>
        <w:rFonts w:hint="eastAsia" w:ascii="仿宋_GB2312" w:eastAsia="仿宋_GB2312"/>
        <w:kern w:val="0"/>
        <w:szCs w:val="21"/>
      </w:rPr>
      <w:fldChar w:fldCharType="end"/>
    </w:r>
    <w:bookmarkStart w:id="53" w:name="_Toc164085800"/>
    <w:bookmarkStart w:id="54" w:name="_Toc131845147"/>
    <w:bookmarkStart w:id="55" w:name="_Toc36110187"/>
    <w:bookmarkStart w:id="56" w:name="_Toc91899912"/>
    <w:r>
      <w:rPr>
        <w:rFonts w:hint="eastAsia" w:ascii="仿宋_GB2312" w:eastAsia="仿宋_GB2312"/>
        <w:kern w:val="0"/>
        <w:szCs w:val="21"/>
      </w:rPr>
      <w:t xml:space="preserve"> 页</w:t>
    </w:r>
    <w:bookmarkEnd w:id="53"/>
    <w:bookmarkEnd w:id="54"/>
    <w:bookmarkEnd w:id="55"/>
    <w:bookmarkEnd w:id="56"/>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9485F47">
    <w:pPr>
      <w:pStyle w:val="59"/>
      <w:pBdr>
        <w:bottom w:val="none" w:color="auto" w:sz="0" w:space="0"/>
      </w:pBdr>
      <w:tabs>
        <w:tab w:val="center" w:pos="4535"/>
        <w:tab w:val="right" w:pos="9070"/>
      </w:tabs>
      <w:ind w:firstLine="180" w:firstLineChars="100"/>
      <w:jc w:val="both"/>
      <w:rPr>
        <w:rFonts w:ascii="仿宋_GB2312" w:eastAsia="仿宋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131BEF5">
    <w:pPr>
      <w:pStyle w:val="41"/>
      <w:jc w:val="left"/>
      <w:rPr>
        <w:rFonts w:ascii="仿宋_GB2312" w:eastAsia="仿宋_GB2312"/>
        <w:b w:val="0"/>
        <w:i/>
        <w:sz w:val="18"/>
        <w:u w:val="single"/>
        <w:lang w:val="en-US"/>
      </w:rPr>
    </w:pPr>
    <w:r>
      <w:rPr>
        <w:rFonts w:hint="eastAsia" w:ascii="仿宋" w:hAnsi="仿宋" w:eastAsia="仿宋" w:cs="仿宋"/>
        <w:lang w:eastAsia="zh-CN"/>
      </w:rPr>
      <w:t>绍兴虬实企业管理咨询有限公司</w:t>
    </w:r>
    <w:r>
      <w:rPr>
        <w:rFonts w:hint="eastAsia" w:ascii="仿宋" w:hAnsi="仿宋" w:eastAsia="仿宋" w:cs="仿宋"/>
        <w:lang w:val="en-US" w:eastAsia="zh-CN"/>
      </w:rPr>
      <w:t xml:space="preserve">             </w:t>
    </w:r>
    <w:r>
      <w:rPr>
        <w:rFonts w:hint="eastAsia" w:ascii="仿宋" w:hAnsi="仿宋" w:eastAsia="仿宋" w:cs="仿宋"/>
      </w:rPr>
      <w:t xml:space="preserve">             </w:t>
    </w:r>
    <w:r>
      <w:rPr>
        <w:rFonts w:hint="eastAsia" w:ascii="仿宋" w:hAnsi="仿宋" w:eastAsia="仿宋" w:cs="仿宋"/>
        <w:lang w:val="en-US" w:eastAsia="zh-CN"/>
      </w:rPr>
      <w:t xml:space="preserve">           </w:t>
    </w:r>
    <w:r>
      <w:rPr>
        <w:rFonts w:hint="eastAsia" w:ascii="仿宋" w:hAnsi="仿宋" w:eastAsia="仿宋" w:cs="仿宋"/>
      </w:rPr>
      <w:t>文件编号:</w:t>
    </w:r>
    <w:r>
      <w:rPr>
        <w:rFonts w:hint="eastAsia" w:ascii="仿宋" w:hAnsi="仿宋" w:eastAsia="仿宋" w:cs="仿宋"/>
        <w:lang w:eastAsia="zh-CN"/>
      </w:rPr>
      <w:t>SXQS-202501-GK004</w:t>
    </w:r>
    <w:r>
      <w:rPr>
        <w:rFonts w:hint="eastAsia" w:ascii="仿宋" w:hAnsi="仿宋" w:eastAsia="仿宋" w:cs="仿宋"/>
      </w:rPr>
      <w:t xml:space="preserve"> </w:t>
    </w:r>
    <w:r>
      <w:rPr>
        <w:rFonts w:hint="eastAsia" w:ascii="仿宋" w:hAnsi="仿宋" w:eastAsia="仿宋" w:cs="仿宋"/>
        <w:lang w:val="en-US" w:eastAsia="zh-CN"/>
      </w:rPr>
      <w:t xml:space="preserve"> </w:t>
    </w:r>
  </w:p>
  <w:p w14:paraId="609E5B39">
    <w:pPr>
      <w:pStyle w:val="41"/>
      <w:pBdr>
        <w:bottom w:val="none" w:color="auto" w:sz="0" w:space="0"/>
      </w:pBdr>
      <w:tabs>
        <w:tab w:val="clear" w:pos="4153"/>
        <w:tab w:val="clear" w:pos="8306"/>
      </w:tabs>
      <w:jc w:val="both"/>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8D9180A">
    <w:pPr>
      <w:pStyle w:val="41"/>
      <w:jc w:val="left"/>
      <w:rPr>
        <w:rFonts w:ascii="仿宋_GB2312" w:eastAsia="仿宋_GB2312"/>
        <w:b w:val="0"/>
        <w:i/>
        <w:sz w:val="18"/>
        <w:u w:val="single"/>
        <w:lang w:val="en-US"/>
      </w:rPr>
    </w:pPr>
    <w:r>
      <w:rPr>
        <w:rFonts w:hint="eastAsia" w:ascii="仿宋" w:hAnsi="仿宋" w:eastAsia="仿宋" w:cs="仿宋"/>
        <w:lang w:eastAsia="zh-CN"/>
      </w:rPr>
      <w:t>绍兴虬实企业管理咨询有限公司</w:t>
    </w:r>
    <w:r>
      <w:rPr>
        <w:rFonts w:hint="eastAsia" w:ascii="仿宋" w:hAnsi="仿宋" w:eastAsia="仿宋" w:cs="仿宋"/>
        <w:lang w:val="en-US" w:eastAsia="zh-CN"/>
      </w:rPr>
      <w:t xml:space="preserve">             </w:t>
    </w:r>
    <w:r>
      <w:rPr>
        <w:rFonts w:hint="eastAsia" w:ascii="仿宋" w:hAnsi="仿宋" w:eastAsia="仿宋" w:cs="仿宋"/>
      </w:rPr>
      <w:t xml:space="preserve">             </w:t>
    </w:r>
    <w:r>
      <w:rPr>
        <w:rFonts w:hint="eastAsia" w:ascii="仿宋" w:hAnsi="仿宋" w:eastAsia="仿宋" w:cs="仿宋"/>
        <w:lang w:val="en-US" w:eastAsia="zh-CN"/>
      </w:rPr>
      <w:t xml:space="preserve">           </w:t>
    </w:r>
    <w:r>
      <w:rPr>
        <w:rFonts w:hint="eastAsia" w:ascii="仿宋" w:hAnsi="仿宋" w:eastAsia="仿宋" w:cs="仿宋"/>
      </w:rPr>
      <w:t>文件编号:</w:t>
    </w:r>
    <w:r>
      <w:rPr>
        <w:rFonts w:hint="eastAsia" w:ascii="仿宋" w:hAnsi="仿宋" w:eastAsia="仿宋" w:cs="仿宋"/>
        <w:lang w:eastAsia="zh-CN"/>
      </w:rPr>
      <w:t>SXQS-202501-GK004</w:t>
    </w:r>
    <w:r>
      <w:rPr>
        <w:rFonts w:hint="eastAsia" w:ascii="仿宋" w:hAnsi="仿宋" w:eastAsia="仿宋" w:cs="仿宋"/>
      </w:rPr>
      <w:t xml:space="preserve"> </w:t>
    </w:r>
    <w:r>
      <w:rPr>
        <w:rFonts w:hint="eastAsia" w:ascii="仿宋" w:hAnsi="仿宋" w:eastAsia="仿宋" w:cs="仿宋"/>
        <w:lang w:val="en-US" w:eastAsia="zh-CN"/>
      </w:rPr>
      <w:t xml:space="preserve"> </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DE4FF18">
    <w:pPr>
      <w:pStyle w:val="41"/>
      <w:jc w:val="left"/>
      <w:rPr>
        <w:rFonts w:ascii="仿宋_GB2312" w:eastAsia="仿宋_GB2312"/>
        <w:b w:val="0"/>
        <w:i/>
        <w:sz w:val="18"/>
        <w:u w:val="single"/>
        <w:lang w:val="en-US"/>
      </w:rPr>
    </w:pPr>
    <w:r>
      <w:rPr>
        <w:rFonts w:hint="eastAsia" w:ascii="仿宋" w:hAnsi="仿宋" w:eastAsia="仿宋" w:cs="仿宋"/>
        <w:lang w:eastAsia="zh-CN"/>
      </w:rPr>
      <w:t>绍兴虬实企业管理咨询有限公司</w:t>
    </w:r>
    <w:r>
      <w:rPr>
        <w:rFonts w:hint="eastAsia" w:ascii="仿宋" w:hAnsi="仿宋" w:eastAsia="仿宋" w:cs="仿宋"/>
        <w:lang w:val="en-US" w:eastAsia="zh-CN"/>
      </w:rPr>
      <w:t xml:space="preserve">             </w:t>
    </w:r>
    <w:r>
      <w:rPr>
        <w:rFonts w:hint="eastAsia" w:ascii="仿宋" w:hAnsi="仿宋" w:eastAsia="仿宋" w:cs="仿宋"/>
      </w:rPr>
      <w:t xml:space="preserve">             </w:t>
    </w:r>
    <w:r>
      <w:rPr>
        <w:rFonts w:hint="eastAsia" w:ascii="仿宋" w:hAnsi="仿宋" w:eastAsia="仿宋" w:cs="仿宋"/>
        <w:lang w:val="en-US" w:eastAsia="zh-CN"/>
      </w:rPr>
      <w:t xml:space="preserve">           </w:t>
    </w:r>
    <w:r>
      <w:rPr>
        <w:rFonts w:hint="eastAsia" w:ascii="仿宋" w:hAnsi="仿宋" w:eastAsia="仿宋" w:cs="仿宋"/>
      </w:rPr>
      <w:t>文件编号:</w:t>
    </w:r>
    <w:r>
      <w:rPr>
        <w:rFonts w:hint="eastAsia" w:ascii="仿宋" w:hAnsi="仿宋" w:eastAsia="仿宋" w:cs="仿宋"/>
        <w:lang w:eastAsia="zh-CN"/>
      </w:rPr>
      <w:t>SXQS-202501-GK004</w:t>
    </w:r>
  </w:p>
  <w:p w14:paraId="3CBEE3D4">
    <w:pPr>
      <w:rPr>
        <w:rFonts w:ascii="仿宋_GB2312" w:eastAsia="仿宋_GB2312"/>
        <w:b/>
        <w:i/>
        <w:sz w:val="18"/>
        <w:u w:val="single"/>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4B8E20B"/>
    <w:multiLevelType w:val="multilevel"/>
    <w:tmpl w:val="C4B8E20B"/>
    <w:lvl w:ilvl="0" w:tentative="0">
      <w:start w:val="2"/>
      <w:numFmt w:val="chineseCounting"/>
      <w:suff w:val="nothing"/>
      <w:lvlText w:val="%1、"/>
      <w:lvlJc w:val="left"/>
      <w:rPr>
        <w:rFonts w:hint="default"/>
        <w:u w:val="none" w:color="auto"/>
      </w:rPr>
    </w:lvl>
    <w:lvl w:ilvl="1" w:tentative="0">
      <w:start w:val="1"/>
      <w:numFmt w:val="decimal"/>
      <w:lvlText w:val=""/>
      <w:lvlJc w:val="left"/>
    </w:lvl>
    <w:lvl w:ilvl="2" w:tentative="0">
      <w:start w:val="1"/>
      <w:numFmt w:val="decimal"/>
      <w:lvlText w:val=""/>
      <w:lvlJc w:val="left"/>
    </w:lvl>
    <w:lvl w:ilvl="3" w:tentative="0">
      <w:start w:val="1"/>
      <w:numFmt w:val="decimal"/>
      <w:lvlText w:val=""/>
      <w:lvlJc w:val="left"/>
    </w:lvl>
    <w:lvl w:ilvl="4" w:tentative="0">
      <w:start w:val="1"/>
      <w:numFmt w:val="decimal"/>
      <w:lvlText w:val=""/>
      <w:lvlJc w:val="left"/>
    </w:lvl>
    <w:lvl w:ilvl="5" w:tentative="0">
      <w:start w:val="1"/>
      <w:numFmt w:val="decimal"/>
      <w:lvlText w:val=""/>
      <w:lvlJc w:val="left"/>
    </w:lvl>
    <w:lvl w:ilvl="6" w:tentative="0">
      <w:start w:val="1"/>
      <w:numFmt w:val="decimal"/>
      <w:lvlText w:val=""/>
      <w:lvlJc w:val="left"/>
    </w:lvl>
    <w:lvl w:ilvl="7" w:tentative="0">
      <w:start w:val="1"/>
      <w:numFmt w:val="decimal"/>
      <w:lvlText w:val=""/>
      <w:lvlJc w:val="left"/>
    </w:lvl>
    <w:lvl w:ilvl="8" w:tentative="0">
      <w:start w:val="1"/>
      <w:numFmt w:val="decimal"/>
      <w:lvlText w:val=""/>
      <w:lvlJc w:val="left"/>
    </w:lvl>
  </w:abstractNum>
  <w:abstractNum w:abstractNumId="1">
    <w:nsid w:val="D1659224"/>
    <w:multiLevelType w:val="singleLevel"/>
    <w:tmpl w:val="D1659224"/>
    <w:lvl w:ilvl="0" w:tentative="0">
      <w:start w:val="2"/>
      <w:numFmt w:val="decimal"/>
      <w:suff w:val="nothing"/>
      <w:lvlText w:val="（%1）"/>
      <w:lvlJc w:val="left"/>
    </w:lvl>
  </w:abstractNum>
  <w:abstractNum w:abstractNumId="2">
    <w:nsid w:val="F46FD020"/>
    <w:multiLevelType w:val="singleLevel"/>
    <w:tmpl w:val="F46FD020"/>
    <w:lvl w:ilvl="0" w:tentative="0">
      <w:start w:val="2"/>
      <w:numFmt w:val="chineseCounting"/>
      <w:suff w:val="space"/>
      <w:lvlText w:val="第%1节"/>
      <w:lvlJc w:val="left"/>
      <w:rPr>
        <w:rFonts w:hint="eastAsia"/>
      </w:rPr>
    </w:lvl>
  </w:abstractNum>
  <w:abstractNum w:abstractNumId="3">
    <w:nsid w:val="00000000"/>
    <w:multiLevelType w:val="singleLevel"/>
    <w:tmpl w:val="00000000"/>
    <w:lvl w:ilvl="0" w:tentative="0">
      <w:start w:val="1"/>
      <w:numFmt w:val="decimal"/>
      <w:suff w:val="nothing"/>
      <w:lvlText w:val="（%1）"/>
      <w:lvlJc w:val="left"/>
    </w:lvl>
  </w:abstractNum>
  <w:abstractNum w:abstractNumId="4">
    <w:nsid w:val="00000007"/>
    <w:multiLevelType w:val="multilevel"/>
    <w:tmpl w:val="00000007"/>
    <w:lvl w:ilvl="0" w:tentative="0">
      <w:start w:val="1"/>
      <w:numFmt w:val="decimal"/>
      <w:lvlText w:val="%1."/>
      <w:lvlJc w:val="left"/>
      <w:pPr>
        <w:tabs>
          <w:tab w:val="left" w:pos="360"/>
        </w:tabs>
        <w:ind w:left="360" w:hanging="360"/>
      </w:pPr>
      <w:rPr>
        <w:rFonts w:hint="default"/>
      </w:rPr>
    </w:lvl>
    <w:lvl w:ilvl="1" w:tentative="0">
      <w:start w:val="1"/>
      <w:numFmt w:val="decimal"/>
      <w:isLgl/>
      <w:lvlText w:val="%1.%2"/>
      <w:lvlJc w:val="left"/>
      <w:pPr>
        <w:tabs>
          <w:tab w:val="left" w:pos="750"/>
        </w:tabs>
        <w:ind w:left="750" w:hanging="390"/>
      </w:pPr>
      <w:rPr>
        <w:rFonts w:hint="default"/>
      </w:rPr>
    </w:lvl>
    <w:lvl w:ilvl="2" w:tentative="0">
      <w:start w:val="1"/>
      <w:numFmt w:val="decimal"/>
      <w:isLgl/>
      <w:lvlText w:val="%1.%2.%3"/>
      <w:lvlJc w:val="left"/>
      <w:pPr>
        <w:tabs>
          <w:tab w:val="left" w:pos="1440"/>
        </w:tabs>
        <w:ind w:left="1440" w:hanging="720"/>
      </w:pPr>
      <w:rPr>
        <w:rFonts w:hint="default"/>
      </w:rPr>
    </w:lvl>
    <w:lvl w:ilvl="3" w:tentative="0">
      <w:start w:val="1"/>
      <w:numFmt w:val="decimal"/>
      <w:isLgl/>
      <w:lvlText w:val="%1.%2.%3.%4"/>
      <w:lvlJc w:val="left"/>
      <w:pPr>
        <w:tabs>
          <w:tab w:val="left" w:pos="1800"/>
        </w:tabs>
        <w:ind w:left="1800" w:hanging="720"/>
      </w:pPr>
      <w:rPr>
        <w:rFonts w:hint="default"/>
      </w:rPr>
    </w:lvl>
    <w:lvl w:ilvl="4" w:tentative="0">
      <w:start w:val="1"/>
      <w:numFmt w:val="decimal"/>
      <w:isLgl/>
      <w:lvlText w:val="%1.%2.%3.%4.%5"/>
      <w:lvlJc w:val="left"/>
      <w:pPr>
        <w:tabs>
          <w:tab w:val="left" w:pos="2520"/>
        </w:tabs>
        <w:ind w:left="2520" w:hanging="1080"/>
      </w:pPr>
      <w:rPr>
        <w:rFonts w:hint="default"/>
      </w:rPr>
    </w:lvl>
    <w:lvl w:ilvl="5" w:tentative="0">
      <w:start w:val="1"/>
      <w:numFmt w:val="decimal"/>
      <w:isLgl/>
      <w:lvlText w:val="%1.%2.%3.%4.%5.%6"/>
      <w:lvlJc w:val="left"/>
      <w:pPr>
        <w:tabs>
          <w:tab w:val="left" w:pos="2880"/>
        </w:tabs>
        <w:ind w:left="2880" w:hanging="1080"/>
      </w:pPr>
      <w:rPr>
        <w:rFonts w:hint="default"/>
      </w:rPr>
    </w:lvl>
    <w:lvl w:ilvl="6" w:tentative="0">
      <w:start w:val="1"/>
      <w:numFmt w:val="decimal"/>
      <w:isLgl/>
      <w:lvlText w:val="%1.%2.%3.%4.%5.%6.%7"/>
      <w:lvlJc w:val="left"/>
      <w:pPr>
        <w:tabs>
          <w:tab w:val="left" w:pos="3240"/>
        </w:tabs>
        <w:ind w:left="3240" w:hanging="1080"/>
      </w:pPr>
      <w:rPr>
        <w:rFonts w:hint="default"/>
      </w:rPr>
    </w:lvl>
    <w:lvl w:ilvl="7" w:tentative="0">
      <w:start w:val="1"/>
      <w:numFmt w:val="decimal"/>
      <w:isLgl/>
      <w:lvlText w:val="%1.%2.%3.%4.%5.%6.%7.%8"/>
      <w:lvlJc w:val="left"/>
      <w:pPr>
        <w:tabs>
          <w:tab w:val="left" w:pos="3960"/>
        </w:tabs>
        <w:ind w:left="3960" w:hanging="1440"/>
      </w:pPr>
      <w:rPr>
        <w:rFonts w:hint="default"/>
      </w:rPr>
    </w:lvl>
    <w:lvl w:ilvl="8" w:tentative="0">
      <w:start w:val="1"/>
      <w:numFmt w:val="decimal"/>
      <w:isLgl/>
      <w:lvlText w:val="%1.%2.%3.%4.%5.%6.%7.%8.%9"/>
      <w:lvlJc w:val="left"/>
      <w:pPr>
        <w:tabs>
          <w:tab w:val="left" w:pos="4320"/>
        </w:tabs>
        <w:ind w:left="4320" w:hanging="1440"/>
      </w:pPr>
      <w:rPr>
        <w:rFonts w:hint="default"/>
      </w:rPr>
    </w:lvl>
  </w:abstractNum>
  <w:abstractNum w:abstractNumId="5">
    <w:nsid w:val="78FA9A07"/>
    <w:multiLevelType w:val="singleLevel"/>
    <w:tmpl w:val="78FA9A07"/>
    <w:lvl w:ilvl="0" w:tentative="0">
      <w:start w:val="1"/>
      <w:numFmt w:val="decimal"/>
      <w:lvlText w:val="%1."/>
      <w:lvlJc w:val="left"/>
      <w:pPr>
        <w:tabs>
          <w:tab w:val="left" w:pos="312"/>
        </w:tabs>
      </w:pPr>
    </w:lvl>
  </w:abstractNum>
  <w:num w:numId="1">
    <w:abstractNumId w:val="0"/>
  </w:num>
  <w:num w:numId="2">
    <w:abstractNumId w:val="5"/>
  </w:num>
  <w:num w:numId="3">
    <w:abstractNumId w:val="1"/>
  </w:num>
  <w:num w:numId="4">
    <w:abstractNumId w:val="2"/>
  </w:num>
  <w:num w:numId="5">
    <w:abstractNumId w:val="3"/>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bordersDoNotSurroundHeader w:val="0"/>
  <w:bordersDoNotSurroundFooter w:val="0"/>
  <w:hideSpellingErrors/>
  <w:trackRevisions w:val="1"/>
  <w:documentProtection w:enforcement="0"/>
  <w:defaultTabStop w:val="420"/>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GMwMTE4ZWY0NmExYTZjZDE2NDI4OWVlZGYxZjRkYjEifQ=="/>
  </w:docVars>
  <w:rsids>
    <w:rsidRoot w:val="00172A27"/>
    <w:rsid w:val="033E089E"/>
    <w:rsid w:val="06D74677"/>
    <w:rsid w:val="082A3A50"/>
    <w:rsid w:val="0983157E"/>
    <w:rsid w:val="0B0E2A67"/>
    <w:rsid w:val="0CC61981"/>
    <w:rsid w:val="0E1668C9"/>
    <w:rsid w:val="0FA0239A"/>
    <w:rsid w:val="14127BE9"/>
    <w:rsid w:val="169E17AF"/>
    <w:rsid w:val="1AF0D45A"/>
    <w:rsid w:val="1FBF3881"/>
    <w:rsid w:val="1FCBC4A9"/>
    <w:rsid w:val="1FDF64A5"/>
    <w:rsid w:val="26866A58"/>
    <w:rsid w:val="26F0476E"/>
    <w:rsid w:val="2CDA6E57"/>
    <w:rsid w:val="2D177764"/>
    <w:rsid w:val="30A14D68"/>
    <w:rsid w:val="30BE1F06"/>
    <w:rsid w:val="370E5D48"/>
    <w:rsid w:val="37D80F43"/>
    <w:rsid w:val="3DF3849B"/>
    <w:rsid w:val="3F19332B"/>
    <w:rsid w:val="3F326AC0"/>
    <w:rsid w:val="3F580813"/>
    <w:rsid w:val="3F6D7804"/>
    <w:rsid w:val="3FD829E6"/>
    <w:rsid w:val="3FEFF7E8"/>
    <w:rsid w:val="3FF7BB55"/>
    <w:rsid w:val="3FFCE84F"/>
    <w:rsid w:val="3FFE25DA"/>
    <w:rsid w:val="3FFF5138"/>
    <w:rsid w:val="436A0BDB"/>
    <w:rsid w:val="45FF8421"/>
    <w:rsid w:val="4735184A"/>
    <w:rsid w:val="4A4159B8"/>
    <w:rsid w:val="4DE4148C"/>
    <w:rsid w:val="4F3FEEA3"/>
    <w:rsid w:val="4FAE554B"/>
    <w:rsid w:val="4FEEF1CF"/>
    <w:rsid w:val="50C301CB"/>
    <w:rsid w:val="51073841"/>
    <w:rsid w:val="52371D6C"/>
    <w:rsid w:val="566FF3A5"/>
    <w:rsid w:val="57DAE6E1"/>
    <w:rsid w:val="5A558E99"/>
    <w:rsid w:val="5BDF3378"/>
    <w:rsid w:val="5CFEE2CC"/>
    <w:rsid w:val="5D7F1DB6"/>
    <w:rsid w:val="5EBD24C0"/>
    <w:rsid w:val="5F665FB3"/>
    <w:rsid w:val="623E4F04"/>
    <w:rsid w:val="642152E2"/>
    <w:rsid w:val="64FB37D6"/>
    <w:rsid w:val="65077AE2"/>
    <w:rsid w:val="65E13E97"/>
    <w:rsid w:val="6647526D"/>
    <w:rsid w:val="67FC8C85"/>
    <w:rsid w:val="6AEF1016"/>
    <w:rsid w:val="6BBFC6AF"/>
    <w:rsid w:val="6BEFF7E4"/>
    <w:rsid w:val="6C565919"/>
    <w:rsid w:val="702A19D6"/>
    <w:rsid w:val="7169675E"/>
    <w:rsid w:val="729E74BD"/>
    <w:rsid w:val="76BF7961"/>
    <w:rsid w:val="76FBAFF1"/>
    <w:rsid w:val="776E0A3D"/>
    <w:rsid w:val="77C33BE9"/>
    <w:rsid w:val="77F91B4F"/>
    <w:rsid w:val="77FE5760"/>
    <w:rsid w:val="77FF1645"/>
    <w:rsid w:val="7B34AC69"/>
    <w:rsid w:val="7BFDEE39"/>
    <w:rsid w:val="7BFF9D14"/>
    <w:rsid w:val="7C771A62"/>
    <w:rsid w:val="7D77A84C"/>
    <w:rsid w:val="7EB7B118"/>
    <w:rsid w:val="7F4DBC21"/>
    <w:rsid w:val="7FB85676"/>
    <w:rsid w:val="7FBF8578"/>
    <w:rsid w:val="7FF767CA"/>
    <w:rsid w:val="9D674608"/>
    <w:rsid w:val="A4E66F8F"/>
    <w:rsid w:val="B7AFA254"/>
    <w:rsid w:val="B7ED3376"/>
    <w:rsid w:val="BCCBC554"/>
    <w:rsid w:val="BCEEC2E6"/>
    <w:rsid w:val="BDAF578C"/>
    <w:rsid w:val="BF7F4D92"/>
    <w:rsid w:val="BFC1D5A3"/>
    <w:rsid w:val="CBA9E8CD"/>
    <w:rsid w:val="CFC33570"/>
    <w:rsid w:val="CFFA42DD"/>
    <w:rsid w:val="D7A641A6"/>
    <w:rsid w:val="D94B5415"/>
    <w:rsid w:val="DBF6A21A"/>
    <w:rsid w:val="DD7BA43F"/>
    <w:rsid w:val="DEF7DC64"/>
    <w:rsid w:val="DFEB667A"/>
    <w:rsid w:val="DFF6FC25"/>
    <w:rsid w:val="E5F5AE78"/>
    <w:rsid w:val="ECDF148A"/>
    <w:rsid w:val="EF5989B7"/>
    <w:rsid w:val="F23D6771"/>
    <w:rsid w:val="F37F3602"/>
    <w:rsid w:val="F7772744"/>
    <w:rsid w:val="F7B7DF56"/>
    <w:rsid w:val="F7DD6559"/>
    <w:rsid w:val="FD1EBE55"/>
    <w:rsid w:val="FD7FB3E3"/>
    <w:rsid w:val="FDEC1CB7"/>
    <w:rsid w:val="FE7F42EF"/>
    <w:rsid w:val="FF5C03BB"/>
    <w:rsid w:val="FFD4B434"/>
    <w:rsid w:val="FFE2DFA7"/>
    <w:rsid w:val="FFF73E2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nhideWhenUsed="0" w:uiPriority="0" w:semiHidden="0" w:name="List Bullet 3"/>
    <w:lsdException w:qFormat="1" w:unhideWhenUsed="0"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nhideWhenUsed="0" w:uiPriority="1"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99" w:semiHidden="0" w:name="Normal Table"/>
    <w:lsdException w:qFormat="1"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qFormat="1" w:unhideWhenUsed="0" w:uiPriority="0" w:semiHidden="0" w:name="Table Grid 5"/>
    <w:lsdException w:unhideWhenUsed="0" w:uiPriority="0" w:semiHidden="0" w:name="Table Grid 6"/>
    <w:lsdException w:unhideWhenUsed="0" w:uiPriority="0" w:semiHidden="0" w:name="Table Grid 7"/>
    <w:lsdException w:qFormat="1"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qFormat="1" w:unhideWhenUsed="0" w:uiPriority="0" w:semiHidden="0" w:name="Table Elegant"/>
    <w:lsdException w:qFormat="1"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282"/>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3">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4">
    <w:name w:val="heading 3"/>
    <w:basedOn w:val="1"/>
    <w:next w:val="5"/>
    <w:qFormat/>
    <w:uiPriority w:val="0"/>
    <w:pPr>
      <w:keepNext/>
      <w:keepLines/>
      <w:tabs>
        <w:tab w:val="left" w:pos="900"/>
      </w:tabs>
      <w:spacing w:before="260" w:after="260" w:line="416" w:lineRule="auto"/>
      <w:ind w:left="900" w:hanging="720"/>
      <w:outlineLvl w:val="2"/>
    </w:pPr>
    <w:rPr>
      <w:b/>
      <w:bCs/>
      <w:sz w:val="32"/>
      <w:szCs w:val="32"/>
    </w:rPr>
  </w:style>
  <w:style w:type="paragraph" w:styleId="6">
    <w:name w:val="heading 4"/>
    <w:basedOn w:val="1"/>
    <w:next w:val="1"/>
    <w:link w:val="326"/>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7">
    <w:name w:val="heading 5"/>
    <w:basedOn w:val="1"/>
    <w:next w:val="1"/>
    <w:link w:val="292"/>
    <w:qFormat/>
    <w:uiPriority w:val="0"/>
    <w:pPr>
      <w:keepNext/>
      <w:keepLines/>
      <w:tabs>
        <w:tab w:val="left" w:pos="1008"/>
      </w:tabs>
      <w:spacing w:before="280" w:after="290" w:line="376" w:lineRule="auto"/>
      <w:ind w:left="1008" w:hanging="1008"/>
      <w:outlineLvl w:val="4"/>
    </w:pPr>
    <w:rPr>
      <w:b/>
      <w:bCs/>
      <w:sz w:val="28"/>
      <w:szCs w:val="28"/>
    </w:rPr>
  </w:style>
  <w:style w:type="paragraph" w:styleId="8">
    <w:name w:val="heading 6"/>
    <w:basedOn w:val="1"/>
    <w:next w:val="1"/>
    <w:link w:val="147"/>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9">
    <w:name w:val="heading 7"/>
    <w:basedOn w:val="1"/>
    <w:next w:val="1"/>
    <w:link w:val="306"/>
    <w:qFormat/>
    <w:uiPriority w:val="0"/>
    <w:pPr>
      <w:keepNext/>
      <w:keepLines/>
      <w:tabs>
        <w:tab w:val="left" w:pos="1296"/>
      </w:tabs>
      <w:spacing w:before="240" w:after="64" w:line="320" w:lineRule="auto"/>
      <w:ind w:left="1296" w:hanging="1296"/>
      <w:outlineLvl w:val="6"/>
    </w:pPr>
    <w:rPr>
      <w:b/>
      <w:bCs/>
      <w:sz w:val="24"/>
    </w:rPr>
  </w:style>
  <w:style w:type="paragraph" w:styleId="10">
    <w:name w:val="heading 8"/>
    <w:basedOn w:val="1"/>
    <w:next w:val="1"/>
    <w:link w:val="357"/>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1">
    <w:name w:val="heading 9"/>
    <w:basedOn w:val="1"/>
    <w:next w:val="1"/>
    <w:link w:val="182"/>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69">
    <w:name w:val="Default Paragraph Font"/>
    <w:qFormat/>
    <w:uiPriority w:val="1"/>
  </w:style>
  <w:style w:type="table" w:default="1" w:styleId="62">
    <w:name w:val="Normal Table"/>
    <w:qFormat/>
    <w:uiPriority w:val="99"/>
    <w:tblPr>
      <w:tblCellMar>
        <w:top w:w="0" w:type="dxa"/>
        <w:left w:w="108" w:type="dxa"/>
        <w:bottom w:w="0" w:type="dxa"/>
        <w:right w:w="108" w:type="dxa"/>
      </w:tblCellMar>
    </w:tblPr>
  </w:style>
  <w:style w:type="paragraph" w:styleId="5">
    <w:name w:val="Normal Indent"/>
    <w:basedOn w:val="1"/>
    <w:next w:val="1"/>
    <w:link w:val="193"/>
    <w:qFormat/>
    <w:uiPriority w:val="0"/>
    <w:pPr>
      <w:widowControl/>
      <w:snapToGrid w:val="0"/>
      <w:spacing w:line="480" w:lineRule="exact"/>
      <w:ind w:firstLine="567"/>
    </w:pPr>
    <w:rPr>
      <w:rFonts w:ascii="宋体"/>
      <w:snapToGrid w:val="0"/>
      <w:color w:val="000000"/>
      <w:kern w:val="28"/>
      <w:sz w:val="28"/>
      <w:szCs w:val="20"/>
    </w:rPr>
  </w:style>
  <w:style w:type="paragraph" w:styleId="12">
    <w:name w:val="toc 7"/>
    <w:basedOn w:val="1"/>
    <w:next w:val="1"/>
    <w:qFormat/>
    <w:uiPriority w:val="0"/>
    <w:pPr>
      <w:ind w:left="2520" w:leftChars="1200"/>
    </w:pPr>
  </w:style>
  <w:style w:type="paragraph" w:styleId="13">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14">
    <w:name w:val="List Bullet 4"/>
    <w:basedOn w:val="1"/>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5">
    <w:name w:val="List Number"/>
    <w:basedOn w:val="1"/>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6">
    <w:name w:val="caption"/>
    <w:basedOn w:val="1"/>
    <w:next w:val="1"/>
    <w:link w:val="229"/>
    <w:qFormat/>
    <w:uiPriority w:val="0"/>
    <w:rPr>
      <w:b/>
      <w:sz w:val="28"/>
      <w:szCs w:val="20"/>
    </w:rPr>
  </w:style>
  <w:style w:type="paragraph" w:styleId="17">
    <w:name w:val="index 5"/>
    <w:basedOn w:val="1"/>
    <w:next w:val="1"/>
    <w:qFormat/>
    <w:uiPriority w:val="0"/>
    <w:pPr>
      <w:adjustRightInd/>
      <w:ind w:left="800" w:leftChars="800" w:firstLine="200" w:firstLineChars="200"/>
    </w:pPr>
  </w:style>
  <w:style w:type="paragraph" w:styleId="18">
    <w:name w:val="Document Map"/>
    <w:basedOn w:val="1"/>
    <w:link w:val="202"/>
    <w:qFormat/>
    <w:uiPriority w:val="0"/>
    <w:pPr>
      <w:shd w:val="clear" w:color="auto" w:fill="000080"/>
    </w:pPr>
  </w:style>
  <w:style w:type="paragraph" w:styleId="19">
    <w:name w:val="annotation text"/>
    <w:basedOn w:val="1"/>
    <w:link w:val="343"/>
    <w:qFormat/>
    <w:uiPriority w:val="99"/>
    <w:pPr>
      <w:jc w:val="left"/>
    </w:pPr>
  </w:style>
  <w:style w:type="paragraph" w:styleId="20">
    <w:name w:val="Salutation"/>
    <w:basedOn w:val="1"/>
    <w:next w:val="1"/>
    <w:link w:val="297"/>
    <w:qFormat/>
    <w:uiPriority w:val="0"/>
    <w:rPr>
      <w:rFonts w:ascii="仿宋_GB2312" w:eastAsia="仿宋_GB2312"/>
      <w:sz w:val="28"/>
      <w:szCs w:val="20"/>
    </w:rPr>
  </w:style>
  <w:style w:type="paragraph" w:styleId="21">
    <w:name w:val="Body Text 3"/>
    <w:basedOn w:val="1"/>
    <w:link w:val="329"/>
    <w:qFormat/>
    <w:uiPriority w:val="0"/>
    <w:pPr>
      <w:jc w:val="center"/>
    </w:pPr>
    <w:rPr>
      <w:szCs w:val="20"/>
    </w:rPr>
  </w:style>
  <w:style w:type="paragraph" w:styleId="22">
    <w:name w:val="List Bullet 3"/>
    <w:basedOn w:val="1"/>
    <w:qFormat/>
    <w:uiPriority w:val="0"/>
    <w:pPr>
      <w:snapToGrid w:val="0"/>
      <w:spacing w:line="360" w:lineRule="auto"/>
      <w:ind w:left="360" w:right="238" w:hanging="360"/>
      <w:contextualSpacing/>
    </w:pPr>
    <w:rPr>
      <w:sz w:val="24"/>
    </w:rPr>
  </w:style>
  <w:style w:type="paragraph" w:styleId="23">
    <w:name w:val="Body Text"/>
    <w:basedOn w:val="1"/>
    <w:next w:val="24"/>
    <w:link w:val="429"/>
    <w:qFormat/>
    <w:uiPriority w:val="0"/>
    <w:pPr>
      <w:autoSpaceDE w:val="0"/>
      <w:autoSpaceDN w:val="0"/>
      <w:spacing w:line="360" w:lineRule="auto"/>
    </w:pPr>
    <w:rPr>
      <w:rFonts w:ascii="宋体" w:hAnsi="Arial" w:cs="Arial"/>
      <w:snapToGrid w:val="0"/>
      <w:sz w:val="24"/>
      <w:szCs w:val="21"/>
      <w:lang w:val="zh-CN"/>
    </w:rPr>
  </w:style>
  <w:style w:type="paragraph" w:styleId="24">
    <w:name w:val="Body Text First Indent"/>
    <w:basedOn w:val="23"/>
    <w:next w:val="1"/>
    <w:link w:val="320"/>
    <w:qFormat/>
    <w:uiPriority w:val="0"/>
    <w:pPr>
      <w:ind w:firstLine="420"/>
    </w:pPr>
    <w:rPr>
      <w:rFonts w:hAnsi="Calibri" w:cs="Times New Roman"/>
      <w:snapToGrid/>
      <w:szCs w:val="20"/>
    </w:rPr>
  </w:style>
  <w:style w:type="paragraph" w:styleId="25">
    <w:name w:val="Body Text Indent"/>
    <w:basedOn w:val="1"/>
    <w:link w:val="264"/>
    <w:qFormat/>
    <w:uiPriority w:val="0"/>
    <w:pPr>
      <w:spacing w:line="480" w:lineRule="exact"/>
      <w:ind w:firstLine="480" w:firstLineChars="200"/>
    </w:pPr>
    <w:rPr>
      <w:rFonts w:ascii="宋体" w:hAnsi="宋体"/>
      <w:sz w:val="24"/>
    </w:rPr>
  </w:style>
  <w:style w:type="paragraph" w:styleId="26">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7">
    <w:name w:val="List 2"/>
    <w:basedOn w:val="1"/>
    <w:qFormat/>
    <w:uiPriority w:val="0"/>
    <w:pPr>
      <w:adjustRightInd/>
      <w:spacing w:line="360" w:lineRule="auto"/>
      <w:ind w:left="100" w:leftChars="200" w:hanging="200" w:hangingChars="200"/>
    </w:pPr>
    <w:rPr>
      <w:rFonts w:eastAsia="微软雅黑"/>
    </w:rPr>
  </w:style>
  <w:style w:type="paragraph" w:styleId="28">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29">
    <w:name w:val="List Bullet 2"/>
    <w:basedOn w:val="1"/>
    <w:qFormat/>
    <w:uiPriority w:val="0"/>
    <w:pPr>
      <w:autoSpaceDE w:val="0"/>
      <w:autoSpaceDN w:val="0"/>
      <w:ind w:left="420"/>
      <w:jc w:val="left"/>
    </w:pPr>
    <w:rPr>
      <w:rFonts w:ascii="宋体" w:hAnsi="宋体"/>
      <w:color w:val="000000"/>
      <w:kern w:val="0"/>
      <w:sz w:val="24"/>
      <w:szCs w:val="20"/>
    </w:rPr>
  </w:style>
  <w:style w:type="paragraph" w:styleId="30">
    <w:name w:val="HTML Address"/>
    <w:basedOn w:val="1"/>
    <w:link w:val="219"/>
    <w:qFormat/>
    <w:uiPriority w:val="0"/>
    <w:pPr>
      <w:widowControl/>
      <w:adjustRightInd/>
      <w:ind w:firstLine="200" w:firstLineChars="200"/>
      <w:jc w:val="left"/>
    </w:pPr>
    <w:rPr>
      <w:rFonts w:ascii="宋体" w:hAnsi="宋体"/>
      <w:i/>
      <w:iCs/>
      <w:kern w:val="0"/>
      <w:sz w:val="24"/>
    </w:rPr>
  </w:style>
  <w:style w:type="paragraph" w:styleId="31">
    <w:name w:val="toc 5"/>
    <w:basedOn w:val="1"/>
    <w:next w:val="1"/>
    <w:qFormat/>
    <w:uiPriority w:val="0"/>
    <w:pPr>
      <w:ind w:left="1680" w:leftChars="800"/>
    </w:pPr>
  </w:style>
  <w:style w:type="paragraph" w:styleId="32">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3">
    <w:name w:val="Plain Text"/>
    <w:basedOn w:val="1"/>
    <w:link w:val="125"/>
    <w:qFormat/>
    <w:uiPriority w:val="0"/>
    <w:rPr>
      <w:rFonts w:ascii="宋体" w:hAnsi="Courier New" w:cs="Arial"/>
      <w:snapToGrid w:val="0"/>
      <w:szCs w:val="21"/>
    </w:rPr>
  </w:style>
  <w:style w:type="paragraph" w:styleId="34">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5">
    <w:name w:val="toc 8"/>
    <w:basedOn w:val="1"/>
    <w:next w:val="1"/>
    <w:qFormat/>
    <w:uiPriority w:val="0"/>
    <w:pPr>
      <w:ind w:left="2940" w:leftChars="1400"/>
    </w:pPr>
  </w:style>
  <w:style w:type="paragraph" w:styleId="36">
    <w:name w:val="Date"/>
    <w:basedOn w:val="1"/>
    <w:next w:val="1"/>
    <w:link w:val="181"/>
    <w:qFormat/>
    <w:uiPriority w:val="0"/>
    <w:pPr>
      <w:ind w:left="100" w:leftChars="2500"/>
    </w:pPr>
    <w:rPr>
      <w:rFonts w:ascii="宋体"/>
      <w:sz w:val="24"/>
      <w:szCs w:val="21"/>
      <w:lang w:val="zh-CN"/>
    </w:rPr>
  </w:style>
  <w:style w:type="paragraph" w:styleId="37">
    <w:name w:val="Body Text Indent 2"/>
    <w:basedOn w:val="1"/>
    <w:link w:val="307"/>
    <w:qFormat/>
    <w:uiPriority w:val="0"/>
    <w:pPr>
      <w:spacing w:line="360" w:lineRule="auto"/>
      <w:ind w:firstLine="601"/>
      <w:textAlignment w:val="baseline"/>
    </w:pPr>
    <w:rPr>
      <w:rFonts w:ascii="宋体"/>
      <w:kern w:val="0"/>
      <w:sz w:val="28"/>
      <w:szCs w:val="20"/>
    </w:rPr>
  </w:style>
  <w:style w:type="paragraph" w:styleId="38">
    <w:name w:val="endnote text"/>
    <w:basedOn w:val="1"/>
    <w:link w:val="931"/>
    <w:qFormat/>
    <w:uiPriority w:val="0"/>
    <w:rPr>
      <w:lang w:val="zh-CN"/>
    </w:rPr>
  </w:style>
  <w:style w:type="paragraph" w:styleId="39">
    <w:name w:val="Balloon Text"/>
    <w:basedOn w:val="1"/>
    <w:link w:val="188"/>
    <w:qFormat/>
    <w:uiPriority w:val="0"/>
    <w:rPr>
      <w:sz w:val="18"/>
      <w:szCs w:val="18"/>
    </w:rPr>
  </w:style>
  <w:style w:type="paragraph" w:styleId="40">
    <w:name w:val="footer"/>
    <w:basedOn w:val="1"/>
    <w:link w:val="382"/>
    <w:qFormat/>
    <w:uiPriority w:val="99"/>
    <w:pPr>
      <w:tabs>
        <w:tab w:val="center" w:pos="4153"/>
        <w:tab w:val="right" w:pos="8306"/>
      </w:tabs>
      <w:snapToGrid w:val="0"/>
      <w:jc w:val="left"/>
    </w:pPr>
    <w:rPr>
      <w:sz w:val="18"/>
      <w:szCs w:val="18"/>
    </w:rPr>
  </w:style>
  <w:style w:type="paragraph" w:styleId="41">
    <w:name w:val="header"/>
    <w:basedOn w:val="1"/>
    <w:link w:val="391"/>
    <w:qFormat/>
    <w:uiPriority w:val="99"/>
    <w:pPr>
      <w:pBdr>
        <w:bottom w:val="single" w:color="auto" w:sz="6" w:space="1"/>
      </w:pBdr>
      <w:tabs>
        <w:tab w:val="center" w:pos="4153"/>
        <w:tab w:val="right" w:pos="8306"/>
      </w:tabs>
      <w:snapToGrid w:val="0"/>
      <w:jc w:val="center"/>
    </w:pPr>
    <w:rPr>
      <w:sz w:val="18"/>
      <w:szCs w:val="18"/>
    </w:rPr>
  </w:style>
  <w:style w:type="paragraph" w:styleId="42">
    <w:name w:val="Signature"/>
    <w:basedOn w:val="1"/>
    <w:link w:val="344"/>
    <w:qFormat/>
    <w:uiPriority w:val="0"/>
    <w:pPr>
      <w:spacing w:after="600" w:line="312" w:lineRule="atLeast"/>
      <w:jc w:val="center"/>
      <w:textAlignment w:val="baseline"/>
    </w:pPr>
    <w:rPr>
      <w:rFonts w:eastAsia="仿宋_GB2312"/>
      <w:kern w:val="0"/>
      <w:sz w:val="24"/>
      <w:szCs w:val="20"/>
    </w:rPr>
  </w:style>
  <w:style w:type="paragraph" w:styleId="43">
    <w:name w:val="toc 1"/>
    <w:basedOn w:val="1"/>
    <w:next w:val="1"/>
    <w:qFormat/>
    <w:uiPriority w:val="0"/>
  </w:style>
  <w:style w:type="paragraph" w:styleId="44">
    <w:name w:val="toc 4"/>
    <w:basedOn w:val="1"/>
    <w:next w:val="1"/>
    <w:qFormat/>
    <w:uiPriority w:val="0"/>
    <w:pPr>
      <w:ind w:left="1260" w:leftChars="600"/>
    </w:pPr>
  </w:style>
  <w:style w:type="paragraph" w:styleId="45">
    <w:name w:val="index heading"/>
    <w:basedOn w:val="1"/>
    <w:next w:val="46"/>
    <w:qFormat/>
    <w:uiPriority w:val="0"/>
    <w:pPr>
      <w:adjustRightInd/>
      <w:ind w:firstLine="200" w:firstLineChars="200"/>
    </w:pPr>
  </w:style>
  <w:style w:type="paragraph" w:styleId="46">
    <w:name w:val="index 1"/>
    <w:basedOn w:val="1"/>
    <w:next w:val="1"/>
    <w:qFormat/>
    <w:uiPriority w:val="0"/>
    <w:pPr>
      <w:adjustRightInd/>
      <w:spacing w:line="360" w:lineRule="auto"/>
      <w:ind w:firstLine="200" w:firstLineChars="200"/>
      <w:jc w:val="center"/>
    </w:pPr>
    <w:rPr>
      <w:sz w:val="24"/>
      <w:szCs w:val="20"/>
    </w:rPr>
  </w:style>
  <w:style w:type="paragraph" w:styleId="47">
    <w:name w:val="Subtitle"/>
    <w:link w:val="133"/>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8">
    <w:name w:val="List Number 5"/>
    <w:basedOn w:val="1"/>
    <w:qFormat/>
    <w:uiPriority w:val="0"/>
    <w:pPr>
      <w:tabs>
        <w:tab w:val="left" w:pos="902"/>
      </w:tabs>
      <w:adjustRightInd/>
      <w:spacing w:line="400" w:lineRule="exact"/>
      <w:ind w:left="902" w:hanging="420"/>
    </w:pPr>
    <w:rPr>
      <w:sz w:val="24"/>
      <w:szCs w:val="20"/>
    </w:rPr>
  </w:style>
  <w:style w:type="paragraph" w:styleId="49">
    <w:name w:val="List"/>
    <w:basedOn w:val="1"/>
    <w:qFormat/>
    <w:uiPriority w:val="0"/>
    <w:pPr>
      <w:ind w:left="200" w:hanging="200" w:hangingChars="200"/>
    </w:pPr>
  </w:style>
  <w:style w:type="paragraph" w:styleId="50">
    <w:name w:val="footnote text"/>
    <w:basedOn w:val="5"/>
    <w:link w:val="309"/>
    <w:qFormat/>
    <w:uiPriority w:val="0"/>
    <w:pPr>
      <w:adjustRightInd/>
      <w:snapToGrid/>
      <w:spacing w:before="60" w:after="60" w:line="300" w:lineRule="exact"/>
      <w:ind w:firstLine="0"/>
    </w:pPr>
    <w:rPr>
      <w:rFonts w:ascii="Calibri"/>
      <w:snapToGrid/>
      <w:color w:val="0000FF"/>
      <w:kern w:val="0"/>
      <w:sz w:val="21"/>
    </w:rPr>
  </w:style>
  <w:style w:type="paragraph" w:styleId="51">
    <w:name w:val="toc 6"/>
    <w:basedOn w:val="1"/>
    <w:next w:val="1"/>
    <w:qFormat/>
    <w:uiPriority w:val="0"/>
    <w:pPr>
      <w:ind w:left="2100" w:leftChars="1000"/>
    </w:pPr>
  </w:style>
  <w:style w:type="paragraph" w:styleId="52">
    <w:name w:val="List 5"/>
    <w:basedOn w:val="1"/>
    <w:qFormat/>
    <w:uiPriority w:val="0"/>
    <w:pPr>
      <w:adjustRightInd/>
      <w:ind w:left="100" w:leftChars="800" w:hanging="200" w:hangingChars="200"/>
    </w:pPr>
  </w:style>
  <w:style w:type="paragraph" w:styleId="53">
    <w:name w:val="Body Text Indent 3"/>
    <w:basedOn w:val="1"/>
    <w:link w:val="374"/>
    <w:qFormat/>
    <w:uiPriority w:val="0"/>
    <w:pPr>
      <w:spacing w:line="360" w:lineRule="auto"/>
      <w:ind w:firstLine="420"/>
    </w:pPr>
    <w:rPr>
      <w:sz w:val="24"/>
      <w:szCs w:val="20"/>
    </w:rPr>
  </w:style>
  <w:style w:type="paragraph" w:styleId="54">
    <w:name w:val="toc 2"/>
    <w:basedOn w:val="1"/>
    <w:next w:val="1"/>
    <w:qFormat/>
    <w:uiPriority w:val="0"/>
    <w:pPr>
      <w:ind w:left="420" w:leftChars="200"/>
    </w:pPr>
  </w:style>
  <w:style w:type="paragraph" w:styleId="55">
    <w:name w:val="toc 9"/>
    <w:basedOn w:val="1"/>
    <w:next w:val="1"/>
    <w:qFormat/>
    <w:uiPriority w:val="0"/>
    <w:pPr>
      <w:ind w:left="3360" w:leftChars="1600"/>
    </w:pPr>
  </w:style>
  <w:style w:type="paragraph" w:styleId="56">
    <w:name w:val="Body Text 2"/>
    <w:basedOn w:val="1"/>
    <w:link w:val="301"/>
    <w:qFormat/>
    <w:uiPriority w:val="0"/>
    <w:pPr>
      <w:spacing w:after="120" w:line="480" w:lineRule="auto"/>
    </w:pPr>
  </w:style>
  <w:style w:type="paragraph" w:styleId="57">
    <w:name w:val="HTML Preformatted"/>
    <w:basedOn w:val="1"/>
    <w:link w:val="300"/>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8">
    <w:name w:val="Normal (Web)"/>
    <w:basedOn w:val="1"/>
    <w:qFormat/>
    <w:uiPriority w:val="99"/>
    <w:pPr>
      <w:widowControl/>
      <w:spacing w:before="100" w:beforeAutospacing="1" w:after="100" w:afterAutospacing="1"/>
      <w:jc w:val="left"/>
    </w:pPr>
    <w:rPr>
      <w:rFonts w:ascii="宋体" w:hAnsi="宋体"/>
      <w:kern w:val="0"/>
      <w:sz w:val="24"/>
    </w:rPr>
  </w:style>
  <w:style w:type="paragraph" w:styleId="59">
    <w:name w:val="Title"/>
    <w:basedOn w:val="1"/>
    <w:link w:val="285"/>
    <w:qFormat/>
    <w:uiPriority w:val="10"/>
    <w:pPr>
      <w:widowControl/>
      <w:overflowPunct w:val="0"/>
      <w:autoSpaceDE w:val="0"/>
      <w:autoSpaceDN w:val="0"/>
      <w:jc w:val="center"/>
      <w:textAlignment w:val="baseline"/>
    </w:pPr>
    <w:rPr>
      <w:b/>
      <w:kern w:val="0"/>
      <w:sz w:val="24"/>
      <w:szCs w:val="20"/>
      <w:lang w:val="en-GB"/>
    </w:rPr>
  </w:style>
  <w:style w:type="paragraph" w:styleId="60">
    <w:name w:val="annotation subject"/>
    <w:basedOn w:val="19"/>
    <w:next w:val="19"/>
    <w:link w:val="96"/>
    <w:qFormat/>
    <w:uiPriority w:val="0"/>
    <w:rPr>
      <w:b/>
      <w:bCs/>
    </w:rPr>
  </w:style>
  <w:style w:type="paragraph" w:styleId="61">
    <w:name w:val="Body Text First Indent 2"/>
    <w:basedOn w:val="25"/>
    <w:link w:val="121"/>
    <w:qFormat/>
    <w:uiPriority w:val="0"/>
    <w:pPr>
      <w:adjustRightInd/>
      <w:spacing w:after="120" w:line="240" w:lineRule="auto"/>
      <w:ind w:left="420" w:leftChars="200" w:firstLine="210"/>
    </w:pPr>
    <w:rPr>
      <w:sz w:val="21"/>
    </w:rPr>
  </w:style>
  <w:style w:type="table" w:styleId="63">
    <w:name w:val="Table Grid"/>
    <w:basedOn w:val="6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4">
    <w:name w:val="Table Theme"/>
    <w:basedOn w:val="62"/>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5">
    <w:name w:val="Table Elegant"/>
    <w:basedOn w:val="62"/>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6">
    <w:name w:val="Table Grid 5"/>
    <w:basedOn w:val="62"/>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7">
    <w:name w:val="Table Grid 8"/>
    <w:basedOn w:val="62"/>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8">
    <w:name w:val="Table Professional"/>
    <w:basedOn w:val="62"/>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0">
    <w:name w:val="Strong"/>
    <w:qFormat/>
    <w:uiPriority w:val="22"/>
    <w:rPr>
      <w:b/>
      <w:bCs/>
    </w:rPr>
  </w:style>
  <w:style w:type="character" w:styleId="71">
    <w:name w:val="endnote reference"/>
    <w:qFormat/>
    <w:uiPriority w:val="0"/>
    <w:rPr>
      <w:vertAlign w:val="superscript"/>
    </w:rPr>
  </w:style>
  <w:style w:type="character" w:styleId="72">
    <w:name w:val="page number"/>
    <w:basedOn w:val="69"/>
    <w:qFormat/>
    <w:uiPriority w:val="0"/>
    <w:rPr>
      <w:rFonts w:ascii="Arial" w:hAnsi="Arial" w:eastAsia="黑体" w:cs="Arial"/>
      <w:snapToGrid w:val="0"/>
      <w:kern w:val="0"/>
      <w:szCs w:val="21"/>
    </w:rPr>
  </w:style>
  <w:style w:type="character" w:styleId="73">
    <w:name w:val="FollowedHyperlink"/>
    <w:qFormat/>
    <w:uiPriority w:val="99"/>
    <w:rPr>
      <w:rFonts w:ascii="Arial" w:hAnsi="Arial" w:eastAsia="黑体" w:cs="Arial"/>
      <w:snapToGrid w:val="0"/>
      <w:color w:val="000000"/>
      <w:kern w:val="0"/>
      <w:sz w:val="18"/>
      <w:szCs w:val="18"/>
      <w:u w:val="none"/>
    </w:rPr>
  </w:style>
  <w:style w:type="character" w:styleId="74">
    <w:name w:val="Emphasis"/>
    <w:qFormat/>
    <w:uiPriority w:val="20"/>
    <w:rPr>
      <w:color w:val="CC0033"/>
    </w:rPr>
  </w:style>
  <w:style w:type="character" w:styleId="75">
    <w:name w:val="line number"/>
    <w:basedOn w:val="69"/>
    <w:qFormat/>
    <w:uiPriority w:val="0"/>
    <w:rPr>
      <w:rFonts w:ascii="Arial" w:hAnsi="Arial" w:eastAsia="黑体" w:cs="Arial"/>
      <w:snapToGrid w:val="0"/>
      <w:kern w:val="0"/>
      <w:szCs w:val="21"/>
    </w:rPr>
  </w:style>
  <w:style w:type="character" w:styleId="76">
    <w:name w:val="Hyperlink"/>
    <w:qFormat/>
    <w:uiPriority w:val="99"/>
    <w:rPr>
      <w:rFonts w:ascii="Arial" w:hAnsi="Arial" w:eastAsia="黑体" w:cs="Arial"/>
      <w:snapToGrid w:val="0"/>
      <w:color w:val="000000"/>
      <w:kern w:val="0"/>
      <w:sz w:val="18"/>
      <w:szCs w:val="18"/>
      <w:u w:val="none"/>
    </w:rPr>
  </w:style>
  <w:style w:type="character" w:styleId="77">
    <w:name w:val="HTML Code"/>
    <w:qFormat/>
    <w:uiPriority w:val="0"/>
    <w:rPr>
      <w:rFonts w:ascii="黑体" w:hAnsi="Courier New" w:eastAsia="黑体" w:cs="楷体_GB2312"/>
      <w:sz w:val="20"/>
      <w:szCs w:val="20"/>
    </w:rPr>
  </w:style>
  <w:style w:type="character" w:styleId="78">
    <w:name w:val="annotation reference"/>
    <w:qFormat/>
    <w:uiPriority w:val="99"/>
    <w:rPr>
      <w:sz w:val="21"/>
      <w:szCs w:val="21"/>
    </w:rPr>
  </w:style>
  <w:style w:type="paragraph" w:customStyle="1" w:styleId="79">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paragraph" w:customStyle="1" w:styleId="80">
    <w:name w:val="Default"/>
    <w:next w:val="81"/>
    <w:link w:val="234"/>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customStyle="1" w:styleId="81">
    <w:name w:val="目录 71"/>
    <w:next w:val="1"/>
    <w:qFormat/>
    <w:uiPriority w:val="0"/>
    <w:pPr>
      <w:wordWrap w:val="0"/>
      <w:ind w:left="2550"/>
      <w:jc w:val="both"/>
    </w:pPr>
    <w:rPr>
      <w:rFonts w:ascii="宋体" w:hAnsi="宋体" w:eastAsia="Times New Roman" w:cs="Times New Roman"/>
      <w:sz w:val="21"/>
      <w:lang w:val="en-US" w:eastAsia="zh-CN" w:bidi="ar-SA"/>
    </w:rPr>
  </w:style>
  <w:style w:type="character" w:customStyle="1" w:styleId="82">
    <w:name w:val="表格非标题文字 Char"/>
    <w:link w:val="83"/>
    <w:qFormat/>
    <w:uiPriority w:val="0"/>
    <w:rPr>
      <w:rFonts w:ascii="Futura Bk" w:hAnsi="Futura Bk"/>
      <w:kern w:val="2"/>
      <w:sz w:val="18"/>
      <w:szCs w:val="21"/>
      <w:lang w:val="en-US" w:eastAsia="zh-CN" w:bidi="ar-SA"/>
    </w:rPr>
  </w:style>
  <w:style w:type="paragraph" w:customStyle="1" w:styleId="83">
    <w:name w:val="表格非标题文字"/>
    <w:link w:val="82"/>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4">
    <w:name w:val="*正文 Char"/>
    <w:link w:val="85"/>
    <w:qFormat/>
    <w:uiPriority w:val="0"/>
    <w:rPr>
      <w:rFonts w:ascii="宋体" w:hAnsi="宋体"/>
      <w:sz w:val="24"/>
    </w:rPr>
  </w:style>
  <w:style w:type="paragraph" w:customStyle="1" w:styleId="85">
    <w:name w:val="*正文"/>
    <w:basedOn w:val="1"/>
    <w:link w:val="84"/>
    <w:qFormat/>
    <w:uiPriority w:val="0"/>
    <w:pPr>
      <w:snapToGrid w:val="0"/>
      <w:spacing w:line="360" w:lineRule="auto"/>
      <w:ind w:firstLine="482"/>
      <w:jc w:val="left"/>
    </w:pPr>
    <w:rPr>
      <w:rFonts w:ascii="宋体" w:hAnsi="宋体"/>
      <w:kern w:val="0"/>
      <w:sz w:val="24"/>
      <w:szCs w:val="20"/>
    </w:rPr>
  </w:style>
  <w:style w:type="character" w:customStyle="1" w:styleId="86">
    <w:name w:val="Char Char71"/>
    <w:qFormat/>
    <w:uiPriority w:val="0"/>
    <w:rPr>
      <w:rFonts w:eastAsia="宋体"/>
      <w:kern w:val="2"/>
      <w:sz w:val="21"/>
      <w:szCs w:val="24"/>
      <w:lang w:val="en-US" w:eastAsia="zh-CN" w:bidi="ar-SA"/>
    </w:rPr>
  </w:style>
  <w:style w:type="character" w:customStyle="1" w:styleId="87">
    <w:name w:val="Char Char6"/>
    <w:qFormat/>
    <w:uiPriority w:val="0"/>
    <w:rPr>
      <w:rFonts w:eastAsia="宋体"/>
      <w:kern w:val="2"/>
      <w:sz w:val="21"/>
      <w:szCs w:val="24"/>
      <w:lang w:val="en-US" w:eastAsia="zh-CN" w:bidi="ar-SA"/>
    </w:rPr>
  </w:style>
  <w:style w:type="character" w:customStyle="1" w:styleId="88">
    <w:name w:val="正文缩进 Char"/>
    <w:qFormat/>
    <w:uiPriority w:val="0"/>
    <w:rPr>
      <w:rFonts w:eastAsia="宋体"/>
      <w:kern w:val="2"/>
      <w:sz w:val="21"/>
      <w:lang w:val="en-US" w:eastAsia="zh-CN"/>
    </w:rPr>
  </w:style>
  <w:style w:type="character" w:customStyle="1" w:styleId="89">
    <w:name w:val="正文首行缩进 Char1"/>
    <w:qFormat/>
    <w:uiPriority w:val="0"/>
    <w:rPr>
      <w:rFonts w:ascii="宋体" w:hAnsi="Times New Roman" w:eastAsia="宋体" w:cs="Times New Roman"/>
      <w:snapToGrid w:val="0"/>
      <w:kern w:val="2"/>
      <w:sz w:val="24"/>
      <w:szCs w:val="21"/>
      <w:lang w:val="zh-CN"/>
    </w:rPr>
  </w:style>
  <w:style w:type="character" w:customStyle="1" w:styleId="90">
    <w:name w:val="Char Char28"/>
    <w:qFormat/>
    <w:uiPriority w:val="6"/>
    <w:rPr>
      <w:rFonts w:ascii="仿宋_GB2312" w:hAnsi="仿宋_GB2312" w:eastAsia="仿宋_GB2312"/>
      <w:kern w:val="1"/>
      <w:sz w:val="28"/>
    </w:rPr>
  </w:style>
  <w:style w:type="character" w:customStyle="1" w:styleId="91">
    <w:name w:val="标题 3 Char1"/>
    <w:qFormat/>
    <w:uiPriority w:val="0"/>
    <w:rPr>
      <w:rFonts w:hint="eastAsia" w:ascii="华文中宋" w:hAnsi="华文中宋" w:eastAsia="华文中宋"/>
      <w:b/>
      <w:bCs/>
      <w:kern w:val="2"/>
      <w:sz w:val="32"/>
      <w:szCs w:val="32"/>
      <w:lang w:val="en-US" w:eastAsia="zh-CN" w:bidi="ar-SA"/>
    </w:rPr>
  </w:style>
  <w:style w:type="character" w:customStyle="1" w:styleId="92">
    <w:name w:val="Heading 1 Char_a7bee19d-6ee1-4f59-9a95-63e8ae457081"/>
    <w:qFormat/>
    <w:uiPriority w:val="6"/>
    <w:rPr>
      <w:rFonts w:ascii="Times New Roman" w:hAnsi="Times New Roman" w:eastAsia="黑体" w:cs="Times New Roman"/>
      <w:b/>
      <w:kern w:val="0"/>
      <w:sz w:val="24"/>
      <w:szCs w:val="24"/>
    </w:rPr>
  </w:style>
  <w:style w:type="character" w:customStyle="1" w:styleId="93">
    <w:name w:val="U_正文 Char"/>
    <w:link w:val="94"/>
    <w:qFormat/>
    <w:uiPriority w:val="0"/>
    <w:rPr>
      <w:sz w:val="24"/>
      <w:szCs w:val="24"/>
    </w:rPr>
  </w:style>
  <w:style w:type="paragraph" w:customStyle="1" w:styleId="94">
    <w:name w:val="U_正文"/>
    <w:basedOn w:val="1"/>
    <w:link w:val="93"/>
    <w:qFormat/>
    <w:uiPriority w:val="0"/>
    <w:pPr>
      <w:adjustRightInd/>
      <w:spacing w:beforeLines="20" w:afterLines="20" w:line="300" w:lineRule="auto"/>
      <w:ind w:firstLine="200" w:firstLineChars="200"/>
    </w:pPr>
    <w:rPr>
      <w:kern w:val="0"/>
      <w:sz w:val="24"/>
    </w:rPr>
  </w:style>
  <w:style w:type="character" w:customStyle="1" w:styleId="95">
    <w:name w:val="HTML 地址 Char1"/>
    <w:qFormat/>
    <w:uiPriority w:val="0"/>
    <w:rPr>
      <w:rFonts w:ascii="Times New Roman" w:hAnsi="Times New Roman" w:eastAsia="宋体" w:cs="Times New Roman"/>
      <w:i/>
      <w:iCs/>
      <w:szCs w:val="24"/>
    </w:rPr>
  </w:style>
  <w:style w:type="character" w:customStyle="1" w:styleId="96">
    <w:name w:val="批注主题 Char1"/>
    <w:link w:val="60"/>
    <w:qFormat/>
    <w:uiPriority w:val="0"/>
    <w:rPr>
      <w:b/>
      <w:bCs/>
      <w:kern w:val="2"/>
      <w:sz w:val="21"/>
      <w:szCs w:val="24"/>
    </w:rPr>
  </w:style>
  <w:style w:type="character" w:customStyle="1" w:styleId="97">
    <w:name w:val="Char Char51"/>
    <w:qFormat/>
    <w:uiPriority w:val="0"/>
    <w:rPr>
      <w:rFonts w:ascii="宋体" w:hAnsi="Courier New" w:eastAsia="宋体"/>
      <w:kern w:val="2"/>
      <w:sz w:val="21"/>
      <w:lang w:val="en-US" w:eastAsia="zh-CN"/>
    </w:rPr>
  </w:style>
  <w:style w:type="character" w:customStyle="1" w:styleId="98">
    <w:name w:val="表正文 Char"/>
    <w:qFormat/>
    <w:uiPriority w:val="0"/>
    <w:rPr>
      <w:rFonts w:ascii="宋体" w:eastAsia="宋体"/>
      <w:snapToGrid w:val="0"/>
      <w:color w:val="000000"/>
      <w:kern w:val="28"/>
      <w:sz w:val="28"/>
      <w:lang w:val="en-US" w:eastAsia="zh-CN" w:bidi="ar-SA"/>
    </w:rPr>
  </w:style>
  <w:style w:type="character" w:customStyle="1" w:styleId="99">
    <w:name w:val="Char Char34"/>
    <w:qFormat/>
    <w:uiPriority w:val="6"/>
    <w:rPr>
      <w:b/>
      <w:kern w:val="1"/>
      <w:sz w:val="28"/>
      <w:szCs w:val="28"/>
    </w:rPr>
  </w:style>
  <w:style w:type="character" w:customStyle="1" w:styleId="100">
    <w:name w:val="Normal Indent Char"/>
    <w:qFormat/>
    <w:uiPriority w:val="0"/>
    <w:rPr>
      <w:rFonts w:ascii="Calibri" w:hAnsi="Calibri" w:eastAsia="宋体" w:cs="黑体"/>
      <w:snapToGrid w:val="0"/>
      <w:kern w:val="2"/>
      <w:sz w:val="24"/>
      <w:szCs w:val="22"/>
      <w:lang w:val="en-US" w:eastAsia="zh-CN" w:bidi="ar-SA"/>
    </w:rPr>
  </w:style>
  <w:style w:type="character" w:customStyle="1" w:styleId="101">
    <w:name w:val="哈哈正文 Char"/>
    <w:link w:val="102"/>
    <w:qFormat/>
    <w:uiPriority w:val="0"/>
    <w:rPr>
      <w:rFonts w:ascii="宋体" w:hAnsi="宋体" w:eastAsia="宋体"/>
      <w:kern w:val="2"/>
      <w:sz w:val="24"/>
      <w:lang w:bidi="ar-SA"/>
    </w:rPr>
  </w:style>
  <w:style w:type="paragraph" w:customStyle="1" w:styleId="102">
    <w:name w:val="哈哈正文"/>
    <w:basedOn w:val="1"/>
    <w:link w:val="101"/>
    <w:qFormat/>
    <w:uiPriority w:val="0"/>
    <w:pPr>
      <w:adjustRightInd/>
      <w:spacing w:line="360" w:lineRule="auto"/>
      <w:ind w:firstLine="200" w:firstLineChars="200"/>
    </w:pPr>
    <w:rPr>
      <w:rFonts w:ascii="宋体" w:hAnsi="宋体"/>
      <w:sz w:val="24"/>
      <w:szCs w:val="20"/>
    </w:rPr>
  </w:style>
  <w:style w:type="character" w:customStyle="1" w:styleId="103">
    <w:name w:val="未处理的提及1"/>
    <w:qFormat/>
    <w:uiPriority w:val="0"/>
    <w:rPr>
      <w:color w:val="808080"/>
      <w:shd w:val="clear" w:color="auto" w:fill="E6E6E6"/>
    </w:rPr>
  </w:style>
  <w:style w:type="character" w:customStyle="1" w:styleId="104">
    <w:name w:val="txt"/>
    <w:qFormat/>
    <w:uiPriority w:val="0"/>
    <w:rPr>
      <w:rFonts w:ascii="仿宋_GB2312" w:eastAsia="微软雅黑"/>
      <w:b/>
      <w:kern w:val="2"/>
      <w:sz w:val="32"/>
      <w:szCs w:val="32"/>
      <w:lang w:val="en-US" w:eastAsia="zh-CN" w:bidi="ar-SA"/>
    </w:rPr>
  </w:style>
  <w:style w:type="character" w:customStyle="1" w:styleId="105">
    <w:name w:val="二级标题 Char Char"/>
    <w:qFormat/>
    <w:uiPriority w:val="0"/>
    <w:rPr>
      <w:rFonts w:ascii="宋体" w:hAnsi="宋体" w:eastAsia="宋体"/>
      <w:b/>
      <w:snapToGrid w:val="0"/>
      <w:kern w:val="2"/>
      <w:sz w:val="24"/>
      <w:szCs w:val="24"/>
      <w:lang w:val="en-US" w:eastAsia="zh-CN" w:bidi="ar-SA"/>
    </w:rPr>
  </w:style>
  <w:style w:type="character" w:customStyle="1" w:styleId="106">
    <w:name w:val="Char Char32"/>
    <w:qFormat/>
    <w:uiPriority w:val="6"/>
    <w:rPr>
      <w:b/>
      <w:kern w:val="1"/>
      <w:sz w:val="24"/>
      <w:szCs w:val="24"/>
    </w:rPr>
  </w:style>
  <w:style w:type="character" w:customStyle="1" w:styleId="107">
    <w:name w:val="PI Char1"/>
    <w:qFormat/>
    <w:uiPriority w:val="0"/>
    <w:rPr>
      <w:rFonts w:ascii="宋体" w:hAnsi="宋体"/>
      <w:kern w:val="2"/>
      <w:sz w:val="24"/>
      <w:szCs w:val="24"/>
    </w:rPr>
  </w:style>
  <w:style w:type="character" w:customStyle="1" w:styleId="108">
    <w:name w:val="tw4winTerm"/>
    <w:qFormat/>
    <w:uiPriority w:val="0"/>
    <w:rPr>
      <w:color w:val="0000FF"/>
    </w:rPr>
  </w:style>
  <w:style w:type="character" w:customStyle="1" w:styleId="109">
    <w:name w:val="Footer Char_349d8ccd-87a8-4174-b318-483ee852d82b"/>
    <w:qFormat/>
    <w:uiPriority w:val="0"/>
    <w:rPr>
      <w:rFonts w:eastAsia="宋体"/>
      <w:kern w:val="2"/>
      <w:sz w:val="18"/>
      <w:lang w:val="en-US" w:eastAsia="zh-CN" w:bidi="ar-SA"/>
    </w:rPr>
  </w:style>
  <w:style w:type="character" w:customStyle="1" w:styleId="110">
    <w:name w:val="普通文字 Char Char1"/>
    <w:qFormat/>
    <w:uiPriority w:val="0"/>
    <w:rPr>
      <w:rFonts w:ascii="宋体" w:hAnsi="Courier New"/>
      <w:kern w:val="2"/>
      <w:sz w:val="21"/>
    </w:rPr>
  </w:style>
  <w:style w:type="character" w:customStyle="1" w:styleId="111">
    <w:name w:val="Char Char101"/>
    <w:qFormat/>
    <w:uiPriority w:val="6"/>
    <w:rPr>
      <w:rFonts w:ascii="宋体" w:hAnsi="宋体"/>
      <w:kern w:val="2"/>
      <w:sz w:val="21"/>
      <w:szCs w:val="24"/>
      <w:lang w:val="en-US" w:eastAsia="zh-CN"/>
    </w:rPr>
  </w:style>
  <w:style w:type="character" w:customStyle="1" w:styleId="112">
    <w:name w:val="标题 4 Char"/>
    <w:qFormat/>
    <w:uiPriority w:val="0"/>
    <w:rPr>
      <w:rFonts w:ascii="Arial" w:hAnsi="Arial" w:eastAsia="黑体"/>
      <w:b/>
      <w:kern w:val="2"/>
      <w:sz w:val="28"/>
    </w:rPr>
  </w:style>
  <w:style w:type="character" w:customStyle="1" w:styleId="113">
    <w:name w:val="链接"/>
    <w:qFormat/>
    <w:uiPriority w:val="0"/>
    <w:rPr>
      <w:color w:val="0000FF"/>
      <w:sz w:val="21"/>
      <w:szCs w:val="21"/>
      <w:u w:val="single"/>
    </w:rPr>
  </w:style>
  <w:style w:type="character" w:customStyle="1" w:styleId="114">
    <w:name w:val="h4 Char"/>
    <w:qFormat/>
    <w:uiPriority w:val="0"/>
    <w:rPr>
      <w:rFonts w:ascii="Arial" w:hAnsi="Arial" w:eastAsia="黑体"/>
      <w:b/>
      <w:bCs/>
      <w:kern w:val="2"/>
      <w:sz w:val="28"/>
      <w:szCs w:val="28"/>
      <w:lang w:val="zh-CN" w:eastAsia="zh-CN" w:bidi="ar-SA"/>
    </w:rPr>
  </w:style>
  <w:style w:type="character" w:customStyle="1" w:styleId="115">
    <w:name w:val="5正文 Char"/>
    <w:link w:val="116"/>
    <w:qFormat/>
    <w:uiPriority w:val="0"/>
    <w:rPr>
      <w:rFonts w:ascii="仿宋_GB2312" w:hAnsi="微软雅黑" w:eastAsia="仿宋_GB2312"/>
      <w:sz w:val="28"/>
      <w:szCs w:val="21"/>
    </w:rPr>
  </w:style>
  <w:style w:type="paragraph" w:customStyle="1" w:styleId="116">
    <w:name w:val="5正文"/>
    <w:basedOn w:val="1"/>
    <w:link w:val="115"/>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17">
    <w:name w:val="标题 3 字符"/>
    <w:qFormat/>
    <w:uiPriority w:val="9"/>
    <w:rPr>
      <w:b/>
      <w:bCs/>
      <w:kern w:val="2"/>
      <w:sz w:val="32"/>
      <w:szCs w:val="32"/>
    </w:rPr>
  </w:style>
  <w:style w:type="character" w:customStyle="1" w:styleId="118">
    <w:name w:val="样式6 Char"/>
    <w:qFormat/>
    <w:uiPriority w:val="0"/>
    <w:rPr>
      <w:rFonts w:ascii="仿宋_GB2312" w:hAnsi="宋体" w:eastAsia="仿宋_GB2312"/>
      <w:b/>
      <w:bCs/>
      <w:kern w:val="2"/>
      <w:sz w:val="24"/>
      <w:szCs w:val="24"/>
      <w:lang w:val="en-US" w:eastAsia="zh-CN" w:bidi="ar-SA"/>
    </w:rPr>
  </w:style>
  <w:style w:type="character" w:customStyle="1" w:styleId="119">
    <w:name w:val="Char Char14"/>
    <w:qFormat/>
    <w:uiPriority w:val="6"/>
    <w:rPr>
      <w:rFonts w:ascii="黑体" w:hAnsi="黑体" w:eastAsia="黑体"/>
    </w:rPr>
  </w:style>
  <w:style w:type="character" w:customStyle="1" w:styleId="120">
    <w:name w:val="Heading 2 Hidden Char"/>
    <w:qFormat/>
    <w:uiPriority w:val="0"/>
    <w:rPr>
      <w:rFonts w:ascii="仿宋_GB2312" w:eastAsia="仿宋_GB2312"/>
      <w:b/>
      <w:bCs/>
      <w:kern w:val="2"/>
      <w:sz w:val="24"/>
      <w:szCs w:val="24"/>
      <w:lang w:val="zh-CN" w:eastAsia="zh-CN" w:bidi="ar-SA"/>
    </w:rPr>
  </w:style>
  <w:style w:type="character" w:customStyle="1" w:styleId="121">
    <w:name w:val="正文首行缩进 2 Char"/>
    <w:link w:val="61"/>
    <w:qFormat/>
    <w:uiPriority w:val="0"/>
    <w:rPr>
      <w:rFonts w:ascii="宋体" w:hAnsi="宋体"/>
      <w:kern w:val="2"/>
      <w:sz w:val="21"/>
      <w:szCs w:val="24"/>
    </w:rPr>
  </w:style>
  <w:style w:type="character" w:customStyle="1" w:styleId="122">
    <w:name w:val="font11"/>
    <w:qFormat/>
    <w:uiPriority w:val="0"/>
    <w:rPr>
      <w:rFonts w:hint="default" w:ascii="Times New Roman" w:hAnsi="Times New Roman" w:cs="Times New Roman"/>
      <w:color w:val="000000"/>
      <w:sz w:val="22"/>
      <w:szCs w:val="22"/>
      <w:u w:val="none"/>
    </w:rPr>
  </w:style>
  <w:style w:type="character" w:customStyle="1" w:styleId="123">
    <w:name w:val="表正文 Char1"/>
    <w:qFormat/>
    <w:uiPriority w:val="0"/>
    <w:rPr>
      <w:rFonts w:ascii="宋体" w:eastAsia="宋体"/>
      <w:snapToGrid w:val="0"/>
      <w:color w:val="000000"/>
      <w:kern w:val="28"/>
      <w:sz w:val="28"/>
    </w:rPr>
  </w:style>
  <w:style w:type="character" w:customStyle="1" w:styleId="124">
    <w:name w:val="blue1"/>
    <w:basedOn w:val="69"/>
    <w:qFormat/>
    <w:uiPriority w:val="0"/>
    <w:rPr>
      <w:rFonts w:ascii="Arial" w:hAnsi="Arial" w:eastAsia="黑体" w:cs="Arial"/>
      <w:snapToGrid w:val="0"/>
      <w:kern w:val="0"/>
      <w:szCs w:val="21"/>
    </w:rPr>
  </w:style>
  <w:style w:type="character" w:customStyle="1" w:styleId="125">
    <w:name w:val="纯文本 Char"/>
    <w:link w:val="33"/>
    <w:qFormat/>
    <w:uiPriority w:val="0"/>
    <w:rPr>
      <w:rFonts w:ascii="宋体" w:hAnsi="Courier New" w:eastAsia="宋体" w:cs="Arial"/>
      <w:snapToGrid w:val="0"/>
      <w:kern w:val="2"/>
      <w:sz w:val="21"/>
      <w:szCs w:val="21"/>
      <w:lang w:val="en-US" w:eastAsia="zh-CN" w:bidi="ar-SA"/>
    </w:rPr>
  </w:style>
  <w:style w:type="character" w:customStyle="1" w:styleId="126">
    <w:name w:val="标书1 Char"/>
    <w:qFormat/>
    <w:uiPriority w:val="0"/>
    <w:rPr>
      <w:rFonts w:eastAsia="宋体"/>
      <w:b/>
      <w:bCs/>
      <w:kern w:val="44"/>
      <w:sz w:val="44"/>
      <w:szCs w:val="44"/>
      <w:lang w:val="en-US" w:eastAsia="zh-CN" w:bidi="ar-SA"/>
    </w:rPr>
  </w:style>
  <w:style w:type="character" w:customStyle="1" w:styleId="127">
    <w:name w:val="样式5 Char"/>
    <w:qFormat/>
    <w:uiPriority w:val="0"/>
    <w:rPr>
      <w:rFonts w:ascii="仿宋_GB2312" w:hAnsi="仿宋" w:eastAsia="仿宋_GB2312"/>
      <w:kern w:val="2"/>
      <w:sz w:val="24"/>
      <w:szCs w:val="24"/>
    </w:rPr>
  </w:style>
  <w:style w:type="character" w:customStyle="1" w:styleId="128">
    <w:name w:val="样式4 Char"/>
    <w:qFormat/>
    <w:uiPriority w:val="0"/>
    <w:rPr>
      <w:rFonts w:ascii="仿宋_GB2312" w:hAnsi="仿宋" w:eastAsia="仿宋_GB2312"/>
      <w:b/>
      <w:kern w:val="2"/>
      <w:sz w:val="32"/>
      <w:szCs w:val="32"/>
      <w:lang w:bidi="ar-SA"/>
    </w:rPr>
  </w:style>
  <w:style w:type="character" w:customStyle="1" w:styleId="129">
    <w:name w:val="插图说明 Char"/>
    <w:qFormat/>
    <w:uiPriority w:val="0"/>
    <w:rPr>
      <w:rFonts w:eastAsia="黑体"/>
      <w:sz w:val="24"/>
      <w:lang w:val="en-US" w:eastAsia="zh-CN"/>
    </w:rPr>
  </w:style>
  <w:style w:type="character" w:customStyle="1" w:styleId="130">
    <w:name w:val="正文2 Char Char"/>
    <w:link w:val="131"/>
    <w:qFormat/>
    <w:uiPriority w:val="0"/>
    <w:rPr>
      <w:rFonts w:eastAsia="宋体"/>
      <w:kern w:val="2"/>
      <w:sz w:val="24"/>
      <w:lang w:val="en-US" w:eastAsia="zh-CN" w:bidi="ar-SA"/>
    </w:rPr>
  </w:style>
  <w:style w:type="paragraph" w:customStyle="1" w:styleId="131">
    <w:name w:val="正文2"/>
    <w:basedOn w:val="1"/>
    <w:link w:val="130"/>
    <w:qFormat/>
    <w:uiPriority w:val="0"/>
    <w:pPr>
      <w:spacing w:before="156" w:line="360" w:lineRule="auto"/>
      <w:ind w:firstLine="510" w:firstLineChars="200"/>
    </w:pPr>
    <w:rPr>
      <w:sz w:val="24"/>
      <w:szCs w:val="20"/>
    </w:rPr>
  </w:style>
  <w:style w:type="character" w:customStyle="1" w:styleId="132">
    <w:name w:val="Char Char24"/>
    <w:qFormat/>
    <w:uiPriority w:val="6"/>
    <w:rPr>
      <w:kern w:val="1"/>
      <w:sz w:val="21"/>
    </w:rPr>
  </w:style>
  <w:style w:type="character" w:customStyle="1" w:styleId="133">
    <w:name w:val="副标题 Char"/>
    <w:link w:val="47"/>
    <w:qFormat/>
    <w:uiPriority w:val="0"/>
    <w:rPr>
      <w:rFonts w:ascii="Arial" w:hAnsi="Arial" w:eastAsia="隶书"/>
      <w:b/>
      <w:bCs/>
      <w:kern w:val="28"/>
      <w:sz w:val="44"/>
      <w:szCs w:val="32"/>
      <w:lang w:val="en-US" w:eastAsia="zh-CN" w:bidi="ar-SA"/>
    </w:rPr>
  </w:style>
  <w:style w:type="character" w:customStyle="1" w:styleId="134">
    <w:name w:val="普通文字 Char1 Char"/>
    <w:qFormat/>
    <w:uiPriority w:val="0"/>
    <w:rPr>
      <w:rFonts w:ascii="宋体" w:hAnsi="Courier New" w:eastAsia="宋体"/>
      <w:kern w:val="2"/>
      <w:sz w:val="21"/>
      <w:szCs w:val="24"/>
      <w:lang w:val="en-US" w:eastAsia="zh-CN" w:bidi="ar-SA"/>
    </w:rPr>
  </w:style>
  <w:style w:type="character" w:customStyle="1" w:styleId="135">
    <w:name w:val="h3 Char1"/>
    <w:qFormat/>
    <w:uiPriority w:val="0"/>
    <w:rPr>
      <w:rFonts w:eastAsia="宋体"/>
      <w:b/>
      <w:bCs/>
      <w:kern w:val="2"/>
      <w:sz w:val="32"/>
      <w:szCs w:val="32"/>
      <w:lang w:bidi="ar-SA"/>
    </w:rPr>
  </w:style>
  <w:style w:type="character" w:customStyle="1" w:styleId="136">
    <w:name w:val="标题 Char1"/>
    <w:qFormat/>
    <w:uiPriority w:val="0"/>
    <w:rPr>
      <w:rFonts w:ascii="Cambria" w:hAnsi="Cambria" w:eastAsia="宋体" w:cs="Times New Roman"/>
      <w:b/>
      <w:bCs/>
      <w:sz w:val="32"/>
      <w:szCs w:val="32"/>
      <w:lang w:bidi="ar-SA"/>
    </w:rPr>
  </w:style>
  <w:style w:type="character" w:customStyle="1" w:styleId="137">
    <w:name w:val="gf正文1 Char"/>
    <w:qFormat/>
    <w:uiPriority w:val="0"/>
    <w:rPr>
      <w:rFonts w:ascii="宋体" w:hAnsi="宋体" w:eastAsia="宋体" w:cs="宋体"/>
      <w:kern w:val="2"/>
      <w:sz w:val="24"/>
      <w:szCs w:val="24"/>
      <w:lang w:val="en-US" w:eastAsia="zh-CN" w:bidi="ar-SA"/>
    </w:rPr>
  </w:style>
  <w:style w:type="character" w:customStyle="1" w:styleId="138">
    <w:name w:val="正文文本缩进 Char1"/>
    <w:qFormat/>
    <w:uiPriority w:val="0"/>
    <w:rPr>
      <w:rFonts w:ascii="Calibri" w:hAnsi="Calibri"/>
      <w:sz w:val="28"/>
    </w:rPr>
  </w:style>
  <w:style w:type="character" w:customStyle="1" w:styleId="139">
    <w:name w:val="No Spacing Char"/>
    <w:link w:val="140"/>
    <w:qFormat/>
    <w:uiPriority w:val="1"/>
    <w:rPr>
      <w:sz w:val="22"/>
      <w:szCs w:val="22"/>
      <w:lang w:val="en-US" w:eastAsia="zh-CN" w:bidi="ar-SA"/>
    </w:rPr>
  </w:style>
  <w:style w:type="paragraph" w:customStyle="1" w:styleId="140">
    <w:name w:val="无间隔1"/>
    <w:link w:val="139"/>
    <w:qFormat/>
    <w:uiPriority w:val="1"/>
    <w:rPr>
      <w:rFonts w:ascii="Times New Roman" w:hAnsi="Times New Roman" w:eastAsia="宋体" w:cs="Times New Roman"/>
      <w:sz w:val="22"/>
      <w:szCs w:val="22"/>
      <w:lang w:val="en-US" w:eastAsia="zh-CN" w:bidi="ar-SA"/>
    </w:rPr>
  </w:style>
  <w:style w:type="character" w:customStyle="1" w:styleId="141">
    <w:name w:val="样式7 Char"/>
    <w:qFormat/>
    <w:uiPriority w:val="0"/>
    <w:rPr>
      <w:rFonts w:ascii="仿宋_GB2312" w:hAnsi="仿宋" w:eastAsia="仿宋_GB2312"/>
      <w:b/>
      <w:kern w:val="2"/>
      <w:sz w:val="24"/>
      <w:szCs w:val="24"/>
    </w:rPr>
  </w:style>
  <w:style w:type="character" w:customStyle="1" w:styleId="142">
    <w:name w:val="font12gray1"/>
    <w:qFormat/>
    <w:uiPriority w:val="0"/>
    <w:rPr>
      <w:rFonts w:ascii="仿宋_GB2312" w:eastAsia="微软雅黑"/>
      <w:b/>
      <w:spacing w:val="300"/>
      <w:kern w:val="2"/>
      <w:sz w:val="18"/>
      <w:szCs w:val="18"/>
      <w:lang w:val="en-US" w:eastAsia="zh-CN" w:bidi="ar-SA"/>
    </w:rPr>
  </w:style>
  <w:style w:type="character" w:customStyle="1" w:styleId="143">
    <w:name w:val="Char Char7"/>
    <w:qFormat/>
    <w:uiPriority w:val="0"/>
    <w:rPr>
      <w:rFonts w:eastAsia="宋体"/>
      <w:kern w:val="2"/>
      <w:sz w:val="21"/>
      <w:szCs w:val="24"/>
      <w:lang w:val="en-US" w:eastAsia="zh-CN" w:bidi="ar-SA"/>
    </w:rPr>
  </w:style>
  <w:style w:type="character" w:customStyle="1" w:styleId="144">
    <w:name w:val="表名 Char"/>
    <w:qFormat/>
    <w:uiPriority w:val="0"/>
    <w:rPr>
      <w:rFonts w:eastAsia="宋体"/>
      <w:b/>
      <w:bCs/>
      <w:kern w:val="2"/>
      <w:sz w:val="24"/>
      <w:szCs w:val="24"/>
      <w:lang w:val="en-US" w:eastAsia="zh-CN" w:bidi="ar-SA"/>
    </w:rPr>
  </w:style>
  <w:style w:type="character" w:customStyle="1" w:styleId="145">
    <w:name w:val="Document Map Char"/>
    <w:qFormat/>
    <w:uiPriority w:val="0"/>
    <w:rPr>
      <w:rFonts w:eastAsia="宋体"/>
      <w:kern w:val="2"/>
      <w:sz w:val="21"/>
      <w:szCs w:val="24"/>
      <w:lang w:val="en-US" w:eastAsia="zh-CN" w:bidi="ar-SA"/>
    </w:rPr>
  </w:style>
  <w:style w:type="character" w:customStyle="1" w:styleId="146">
    <w:name w:val="font41"/>
    <w:qFormat/>
    <w:uiPriority w:val="0"/>
    <w:rPr>
      <w:rFonts w:hint="eastAsia" w:ascii="仿宋_GB2312" w:eastAsia="仿宋_GB2312" w:cs="仿宋_GB2312"/>
      <w:color w:val="000000"/>
      <w:sz w:val="22"/>
      <w:szCs w:val="22"/>
      <w:u w:val="none"/>
    </w:rPr>
  </w:style>
  <w:style w:type="character" w:customStyle="1" w:styleId="147">
    <w:name w:val="标题 6 Char"/>
    <w:link w:val="8"/>
    <w:qFormat/>
    <w:uiPriority w:val="0"/>
    <w:rPr>
      <w:rFonts w:ascii="Arial" w:hAnsi="Arial" w:eastAsia="黑体"/>
      <w:b/>
      <w:bCs/>
      <w:kern w:val="2"/>
      <w:sz w:val="24"/>
      <w:szCs w:val="24"/>
    </w:rPr>
  </w:style>
  <w:style w:type="character" w:customStyle="1" w:styleId="148">
    <w:name w:val="纯文本 Char_0"/>
    <w:link w:val="149"/>
    <w:qFormat/>
    <w:uiPriority w:val="0"/>
    <w:rPr>
      <w:rFonts w:ascii="宋体" w:hAnsi="Courier New"/>
      <w:kern w:val="2"/>
      <w:sz w:val="21"/>
      <w:szCs w:val="21"/>
      <w:lang w:val="en-US" w:eastAsia="zh-CN"/>
    </w:rPr>
  </w:style>
  <w:style w:type="paragraph" w:customStyle="1" w:styleId="149">
    <w:name w:val="纯文本_0_0"/>
    <w:basedOn w:val="150"/>
    <w:link w:val="148"/>
    <w:qFormat/>
    <w:uiPriority w:val="0"/>
    <w:rPr>
      <w:rFonts w:ascii="宋体" w:hAnsi="Courier New"/>
      <w:szCs w:val="21"/>
    </w:rPr>
  </w:style>
  <w:style w:type="paragraph" w:customStyle="1" w:styleId="150">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51">
    <w:name w:val="Balloon Text Char"/>
    <w:qFormat/>
    <w:uiPriority w:val="0"/>
    <w:rPr>
      <w:rFonts w:eastAsia="宋体"/>
      <w:kern w:val="2"/>
      <w:sz w:val="18"/>
      <w:szCs w:val="18"/>
      <w:lang w:val="en-US" w:eastAsia="zh-CN" w:bidi="ar-SA"/>
    </w:rPr>
  </w:style>
  <w:style w:type="character" w:customStyle="1" w:styleId="152">
    <w:name w:val="正文 项目2 Char"/>
    <w:basedOn w:val="153"/>
    <w:qFormat/>
    <w:uiPriority w:val="0"/>
    <w:rPr>
      <w:rFonts w:ascii="仿宋_GB2312" w:hAnsi="仿宋_GB2312" w:eastAsia="仿宋_GB2312"/>
      <w:kern w:val="2"/>
      <w:sz w:val="24"/>
      <w:lang w:bidi="ar-SA"/>
    </w:rPr>
  </w:style>
  <w:style w:type="character" w:customStyle="1" w:styleId="153">
    <w:name w:val="正文 项目 Char"/>
    <w:qFormat/>
    <w:uiPriority w:val="0"/>
    <w:rPr>
      <w:rFonts w:ascii="仿宋_GB2312" w:hAnsi="仿宋_GB2312" w:eastAsia="仿宋_GB2312"/>
      <w:kern w:val="2"/>
      <w:sz w:val="24"/>
      <w:lang w:bidi="ar-SA"/>
    </w:rPr>
  </w:style>
  <w:style w:type="character" w:customStyle="1" w:styleId="154">
    <w:name w:val="h Char Char1"/>
    <w:qFormat/>
    <w:uiPriority w:val="0"/>
    <w:rPr>
      <w:rFonts w:eastAsia="宋体"/>
      <w:kern w:val="2"/>
      <w:sz w:val="18"/>
      <w:szCs w:val="18"/>
      <w:lang w:val="en-US" w:eastAsia="zh-CN" w:bidi="ar-SA"/>
    </w:rPr>
  </w:style>
  <w:style w:type="character" w:customStyle="1" w:styleId="155">
    <w:name w:val="Char Char27"/>
    <w:qFormat/>
    <w:uiPriority w:val="6"/>
    <w:rPr>
      <w:rFonts w:ascii="宋体" w:hAnsi="宋体" w:eastAsia="宋体"/>
      <w:color w:val="000000"/>
      <w:kern w:val="1"/>
      <w:sz w:val="28"/>
      <w:lang w:val="en-US" w:eastAsia="zh-CN" w:bidi="ar-SA"/>
    </w:rPr>
  </w:style>
  <w:style w:type="character" w:customStyle="1" w:styleId="156">
    <w:name w:val="px14"/>
    <w:qFormat/>
    <w:uiPriority w:val="0"/>
    <w:rPr>
      <w:rFonts w:ascii="仿宋_GB2312" w:eastAsia="微软雅黑" w:cs="Times New Roman"/>
      <w:b/>
      <w:kern w:val="2"/>
      <w:sz w:val="32"/>
      <w:szCs w:val="32"/>
      <w:lang w:val="en-US" w:eastAsia="zh-CN" w:bidi="ar-SA"/>
    </w:rPr>
  </w:style>
  <w:style w:type="character" w:customStyle="1" w:styleId="157">
    <w:name w:val="HTML 预设格式 Char1"/>
    <w:qFormat/>
    <w:uiPriority w:val="0"/>
    <w:rPr>
      <w:rFonts w:ascii="Courier New" w:hAnsi="Courier New" w:eastAsia="宋体" w:cs="Courier New"/>
      <w:sz w:val="20"/>
      <w:szCs w:val="20"/>
    </w:rPr>
  </w:style>
  <w:style w:type="character" w:customStyle="1" w:styleId="158">
    <w:name w:val="普通文字 Char1"/>
    <w:qFormat/>
    <w:uiPriority w:val="0"/>
    <w:rPr>
      <w:rFonts w:ascii="宋体" w:hAnsi="Courier New" w:eastAsia="宋体"/>
      <w:kern w:val="2"/>
      <w:sz w:val="21"/>
      <w:lang w:val="en-US" w:eastAsia="zh-CN"/>
    </w:rPr>
  </w:style>
  <w:style w:type="character" w:customStyle="1" w:styleId="159">
    <w:name w:val="hei16b1"/>
    <w:qFormat/>
    <w:uiPriority w:val="0"/>
    <w:rPr>
      <w:rFonts w:hint="default" w:ascii="Arial" w:hAnsi="Arial" w:cs="Arial"/>
      <w:b/>
      <w:bCs/>
      <w:color w:val="000000"/>
      <w:sz w:val="24"/>
      <w:szCs w:val="24"/>
    </w:rPr>
  </w:style>
  <w:style w:type="character" w:customStyle="1" w:styleId="160">
    <w:name w:val="正文（绿盟科技） Char"/>
    <w:link w:val="161"/>
    <w:qFormat/>
    <w:uiPriority w:val="0"/>
    <w:rPr>
      <w:rFonts w:ascii="Arial" w:hAnsi="Arial"/>
      <w:sz w:val="21"/>
      <w:szCs w:val="21"/>
    </w:rPr>
  </w:style>
  <w:style w:type="paragraph" w:customStyle="1" w:styleId="161">
    <w:name w:val="正文（绿盟科技）"/>
    <w:link w:val="160"/>
    <w:qFormat/>
    <w:uiPriority w:val="0"/>
    <w:pPr>
      <w:spacing w:line="300" w:lineRule="auto"/>
    </w:pPr>
    <w:rPr>
      <w:rFonts w:ascii="Arial" w:hAnsi="Arial" w:eastAsia="宋体" w:cs="Times New Roman"/>
      <w:sz w:val="21"/>
      <w:szCs w:val="21"/>
      <w:lang w:val="en-US" w:eastAsia="zh-CN" w:bidi="ar-SA"/>
    </w:rPr>
  </w:style>
  <w:style w:type="character" w:customStyle="1" w:styleId="162">
    <w:name w:val="Char Char19"/>
    <w:qFormat/>
    <w:uiPriority w:val="6"/>
    <w:rPr>
      <w:rFonts w:ascii="宋体" w:hAnsi="宋体"/>
      <w:i/>
      <w:sz w:val="24"/>
      <w:szCs w:val="24"/>
    </w:rPr>
  </w:style>
  <w:style w:type="character" w:customStyle="1" w:styleId="163">
    <w:name w:val="页脚 Char"/>
    <w:qFormat/>
    <w:uiPriority w:val="0"/>
    <w:rPr>
      <w:rFonts w:eastAsia="仿宋_GB2312"/>
      <w:kern w:val="2"/>
      <w:sz w:val="18"/>
      <w:lang w:val="en-US" w:eastAsia="zh-CN"/>
    </w:rPr>
  </w:style>
  <w:style w:type="character" w:customStyle="1" w:styleId="164">
    <w:name w:val="批注主题 Char"/>
    <w:qFormat/>
    <w:uiPriority w:val="0"/>
    <w:rPr>
      <w:rFonts w:eastAsia="宋体"/>
      <w:b/>
      <w:bCs/>
      <w:kern w:val="2"/>
      <w:sz w:val="21"/>
      <w:szCs w:val="24"/>
      <w:lang w:val="en-US" w:eastAsia="zh-CN" w:bidi="ar-SA"/>
    </w:rPr>
  </w:style>
  <w:style w:type="character" w:customStyle="1" w:styleId="165">
    <w:name w:val="Comment Text Char"/>
    <w:qFormat/>
    <w:uiPriority w:val="0"/>
    <w:rPr>
      <w:rFonts w:ascii="宋体" w:hAnsi="宋体" w:eastAsia="宋体"/>
      <w:kern w:val="2"/>
      <w:sz w:val="24"/>
      <w:lang w:val="en-US" w:eastAsia="zh-CN" w:bidi="ar-SA"/>
    </w:rPr>
  </w:style>
  <w:style w:type="character" w:customStyle="1" w:styleId="166">
    <w:name w:val="标题 2 字符"/>
    <w:qFormat/>
    <w:uiPriority w:val="1"/>
    <w:rPr>
      <w:rFonts w:ascii="仿宋_GB2312" w:hAnsi="Times New Roman" w:eastAsia="仿宋_GB2312" w:cs="Times New Roman"/>
      <w:b/>
      <w:kern w:val="2"/>
      <w:sz w:val="24"/>
      <w:lang w:val="zh-CN"/>
    </w:rPr>
  </w:style>
  <w:style w:type="character" w:customStyle="1" w:styleId="167">
    <w:name w:val="Char Char72"/>
    <w:qFormat/>
    <w:uiPriority w:val="0"/>
    <w:rPr>
      <w:rFonts w:eastAsia="宋体"/>
      <w:kern w:val="2"/>
      <w:sz w:val="21"/>
      <w:szCs w:val="24"/>
      <w:lang w:val="en-US" w:eastAsia="zh-CN" w:bidi="ar-SA"/>
    </w:rPr>
  </w:style>
  <w:style w:type="character" w:customStyle="1" w:styleId="168">
    <w:name w:val="正文文本缩进 Char2"/>
    <w:qFormat/>
    <w:uiPriority w:val="0"/>
    <w:rPr>
      <w:rFonts w:ascii="Times New Roman" w:hAnsi="Times New Roman" w:eastAsia="宋体" w:cs="Times New Roman"/>
      <w:snapToGrid w:val="0"/>
      <w:kern w:val="0"/>
      <w:szCs w:val="24"/>
    </w:rPr>
  </w:style>
  <w:style w:type="character" w:customStyle="1" w:styleId="169">
    <w:name w:val="样式2 Char"/>
    <w:qFormat/>
    <w:uiPriority w:val="0"/>
    <w:rPr>
      <w:rFonts w:ascii="仿宋_GB2312" w:hAnsi="仿宋" w:eastAsia="仿宋_GB2312" w:cs="仿宋_GB2312"/>
      <w:b/>
      <w:bCs/>
      <w:sz w:val="32"/>
      <w:szCs w:val="30"/>
      <w:lang w:val="zh-CN"/>
    </w:rPr>
  </w:style>
  <w:style w:type="character" w:customStyle="1" w:styleId="170">
    <w:name w:val="表格名称[858D7CFB-ED40-4347-BF05-701D383B685F]"/>
    <w:link w:val="171"/>
    <w:qFormat/>
    <w:uiPriority w:val="0"/>
    <w:rPr>
      <w:sz w:val="32"/>
    </w:rPr>
  </w:style>
  <w:style w:type="paragraph" w:customStyle="1" w:styleId="171">
    <w:name w:val="表格名称"/>
    <w:basedOn w:val="3"/>
    <w:link w:val="170"/>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72">
    <w:name w:val="Char Char4"/>
    <w:qFormat/>
    <w:uiPriority w:val="0"/>
    <w:rPr>
      <w:rFonts w:eastAsia="宋体"/>
      <w:b/>
      <w:sz w:val="24"/>
      <w:lang w:val="en-GB" w:eastAsia="zh-CN" w:bidi="ar-SA"/>
    </w:rPr>
  </w:style>
  <w:style w:type="character" w:customStyle="1" w:styleId="173">
    <w:name w:val="c7 style3"/>
    <w:qFormat/>
    <w:uiPriority w:val="0"/>
  </w:style>
  <w:style w:type="character" w:customStyle="1" w:styleId="174">
    <w:name w:val="正文文本 3 Char1"/>
    <w:qFormat/>
    <w:uiPriority w:val="99"/>
    <w:rPr>
      <w:rFonts w:ascii="Times New Roman" w:hAnsi="Times New Roman" w:eastAsia="宋体" w:cs="Times New Roman"/>
      <w:sz w:val="16"/>
      <w:szCs w:val="16"/>
    </w:rPr>
  </w:style>
  <w:style w:type="character" w:customStyle="1" w:styleId="175">
    <w:name w:val="tw4winInternal"/>
    <w:qFormat/>
    <w:uiPriority w:val="0"/>
    <w:rPr>
      <w:rFonts w:ascii="Courier New" w:hAnsi="Courier New" w:cs="Courier New"/>
      <w:color w:val="FF0000"/>
      <w:lang w:val="en-US" w:eastAsia="zh-CN"/>
    </w:rPr>
  </w:style>
  <w:style w:type="character" w:customStyle="1" w:styleId="176">
    <w:name w:val="Char Char10"/>
    <w:qFormat/>
    <w:uiPriority w:val="0"/>
    <w:rPr>
      <w:rFonts w:ascii="宋体" w:hAnsi="宋体"/>
      <w:kern w:val="2"/>
      <w:sz w:val="21"/>
      <w:szCs w:val="24"/>
      <w:lang w:val="en-US" w:eastAsia="zh-CN"/>
    </w:rPr>
  </w:style>
  <w:style w:type="character" w:customStyle="1" w:styleId="177">
    <w:name w:val="shadow11"/>
    <w:qFormat/>
    <w:uiPriority w:val="0"/>
    <w:rPr>
      <w:color w:val="000000"/>
      <w:sz w:val="21"/>
    </w:rPr>
  </w:style>
  <w:style w:type="character" w:customStyle="1" w:styleId="178">
    <w:name w:val="正文非缩进 Char3"/>
    <w:qFormat/>
    <w:uiPriority w:val="0"/>
    <w:rPr>
      <w:rFonts w:ascii="宋体" w:eastAsia="宋体"/>
      <w:snapToGrid w:val="0"/>
      <w:color w:val="000000"/>
      <w:kern w:val="28"/>
      <w:sz w:val="28"/>
      <w:lang w:val="en-US" w:eastAsia="zh-CN" w:bidi="ar-SA"/>
    </w:rPr>
  </w:style>
  <w:style w:type="character" w:customStyle="1" w:styleId="179">
    <w:name w:val="Char Char"/>
    <w:qFormat/>
    <w:uiPriority w:val="0"/>
    <w:rPr>
      <w:rFonts w:ascii="宋体" w:hAnsi="Courier New" w:eastAsia="宋体"/>
      <w:kern w:val="2"/>
      <w:sz w:val="21"/>
      <w:lang w:val="en-US" w:eastAsia="zh-CN" w:bidi="ar-SA"/>
    </w:rPr>
  </w:style>
  <w:style w:type="character" w:customStyle="1" w:styleId="180">
    <w:name w:val="签名 Char1"/>
    <w:qFormat/>
    <w:uiPriority w:val="0"/>
    <w:rPr>
      <w:rFonts w:ascii="Times New Roman" w:hAnsi="Times New Roman" w:eastAsia="宋体" w:cs="Times New Roman"/>
      <w:szCs w:val="24"/>
    </w:rPr>
  </w:style>
  <w:style w:type="character" w:customStyle="1" w:styleId="181">
    <w:name w:val="日期 Char"/>
    <w:link w:val="36"/>
    <w:qFormat/>
    <w:uiPriority w:val="0"/>
    <w:rPr>
      <w:rFonts w:ascii="宋体"/>
      <w:kern w:val="2"/>
      <w:sz w:val="24"/>
      <w:szCs w:val="21"/>
      <w:lang w:val="zh-CN"/>
    </w:rPr>
  </w:style>
  <w:style w:type="character" w:customStyle="1" w:styleId="182">
    <w:name w:val="标题 9 Char"/>
    <w:link w:val="11"/>
    <w:qFormat/>
    <w:uiPriority w:val="0"/>
    <w:rPr>
      <w:rFonts w:ascii="Arial" w:hAnsi="Arial" w:eastAsia="黑体"/>
      <w:kern w:val="2"/>
      <w:sz w:val="21"/>
      <w:szCs w:val="21"/>
    </w:rPr>
  </w:style>
  <w:style w:type="character" w:customStyle="1" w:styleId="183">
    <w:name w:val="Char Char18"/>
    <w:qFormat/>
    <w:uiPriority w:val="6"/>
    <w:rPr>
      <w:rFonts w:ascii="宋体" w:hAnsi="宋体"/>
      <w:sz w:val="28"/>
    </w:rPr>
  </w:style>
  <w:style w:type="character" w:customStyle="1" w:styleId="184">
    <w:name w:val="批注文字 Char"/>
    <w:qFormat/>
    <w:uiPriority w:val="0"/>
    <w:rPr>
      <w:kern w:val="2"/>
      <w:sz w:val="21"/>
      <w:szCs w:val="24"/>
    </w:rPr>
  </w:style>
  <w:style w:type="character" w:customStyle="1" w:styleId="185">
    <w:name w:val="Char Char22"/>
    <w:qFormat/>
    <w:uiPriority w:val="6"/>
    <w:rPr>
      <w:rFonts w:ascii="宋体" w:hAnsi="宋体"/>
      <w:kern w:val="1"/>
      <w:sz w:val="24"/>
      <w:szCs w:val="24"/>
    </w:rPr>
  </w:style>
  <w:style w:type="character" w:customStyle="1" w:styleId="186">
    <w:name w:val="pt141"/>
    <w:qFormat/>
    <w:uiPriority w:val="0"/>
    <w:rPr>
      <w:color w:val="330066"/>
      <w:sz w:val="22"/>
      <w:szCs w:val="22"/>
    </w:rPr>
  </w:style>
  <w:style w:type="character" w:customStyle="1" w:styleId="187">
    <w:name w:val="正文文本缩进 2 Char1"/>
    <w:qFormat/>
    <w:uiPriority w:val="99"/>
    <w:rPr>
      <w:rFonts w:ascii="Times New Roman" w:hAnsi="Times New Roman" w:eastAsia="宋体" w:cs="Times New Roman"/>
      <w:szCs w:val="24"/>
    </w:rPr>
  </w:style>
  <w:style w:type="character" w:customStyle="1" w:styleId="188">
    <w:name w:val="批注框文本 Char"/>
    <w:link w:val="39"/>
    <w:qFormat/>
    <w:uiPriority w:val="0"/>
    <w:rPr>
      <w:kern w:val="2"/>
      <w:sz w:val="18"/>
      <w:szCs w:val="18"/>
    </w:rPr>
  </w:style>
  <w:style w:type="character" w:customStyle="1" w:styleId="189">
    <w:name w:val="Char Char611"/>
    <w:qFormat/>
    <w:uiPriority w:val="0"/>
    <w:rPr>
      <w:rFonts w:eastAsia="宋体"/>
      <w:kern w:val="2"/>
      <w:sz w:val="21"/>
      <w:szCs w:val="24"/>
      <w:lang w:val="en-US" w:eastAsia="zh-CN" w:bidi="ar-SA"/>
    </w:rPr>
  </w:style>
  <w:style w:type="character" w:customStyle="1" w:styleId="190">
    <w:name w:val="highlight1"/>
    <w:qFormat/>
    <w:uiPriority w:val="0"/>
    <w:rPr>
      <w:rFonts w:ascii="仿宋_GB2312" w:eastAsia="微软雅黑"/>
      <w:b/>
      <w:kern w:val="2"/>
      <w:sz w:val="23"/>
      <w:szCs w:val="23"/>
      <w:lang w:val="en-US" w:eastAsia="zh-CN" w:bidi="ar-SA"/>
    </w:rPr>
  </w:style>
  <w:style w:type="character" w:customStyle="1" w:styleId="191">
    <w:name w:val="my正文 Char"/>
    <w:link w:val="192"/>
    <w:qFormat/>
    <w:uiPriority w:val="0"/>
    <w:rPr>
      <w:rFonts w:ascii="Tahoma" w:hAnsi="Tahoma"/>
      <w:sz w:val="24"/>
      <w:szCs w:val="24"/>
    </w:rPr>
  </w:style>
  <w:style w:type="paragraph" w:customStyle="1" w:styleId="192">
    <w:name w:val="my正文"/>
    <w:basedOn w:val="1"/>
    <w:link w:val="191"/>
    <w:qFormat/>
    <w:uiPriority w:val="0"/>
    <w:pPr>
      <w:adjustRightInd/>
      <w:spacing w:line="360" w:lineRule="auto"/>
      <w:ind w:firstLine="480" w:firstLineChars="200"/>
    </w:pPr>
    <w:rPr>
      <w:rFonts w:ascii="Tahoma" w:hAnsi="Tahoma"/>
      <w:kern w:val="0"/>
      <w:sz w:val="24"/>
    </w:rPr>
  </w:style>
  <w:style w:type="character" w:customStyle="1" w:styleId="193">
    <w:name w:val="正文缩进 Char2"/>
    <w:link w:val="5"/>
    <w:qFormat/>
    <w:uiPriority w:val="0"/>
    <w:rPr>
      <w:rFonts w:ascii="宋体" w:eastAsia="宋体"/>
      <w:snapToGrid w:val="0"/>
      <w:color w:val="000000"/>
      <w:kern w:val="28"/>
      <w:sz w:val="28"/>
      <w:lang w:val="en-US" w:eastAsia="zh-CN" w:bidi="ar-SA"/>
    </w:rPr>
  </w:style>
  <w:style w:type="character" w:customStyle="1" w:styleId="194">
    <w:name w:val="Used by Word for text of Help footnotes Char Char1"/>
    <w:qFormat/>
    <w:uiPriority w:val="0"/>
    <w:rPr>
      <w:color w:val="0000FF"/>
      <w:sz w:val="21"/>
    </w:rPr>
  </w:style>
  <w:style w:type="character" w:customStyle="1" w:styleId="195">
    <w:name w:val="页眉 Char"/>
    <w:qFormat/>
    <w:uiPriority w:val="0"/>
    <w:rPr>
      <w:rFonts w:eastAsia="仿宋_GB2312"/>
      <w:kern w:val="2"/>
      <w:sz w:val="18"/>
      <w:lang w:val="en-US" w:eastAsia="zh-CN"/>
    </w:rPr>
  </w:style>
  <w:style w:type="character" w:customStyle="1" w:styleId="196">
    <w:name w:val="FA正文 Char Char"/>
    <w:qFormat/>
    <w:uiPriority w:val="0"/>
    <w:rPr>
      <w:rFonts w:hAnsi="宋体"/>
      <w:kern w:val="2"/>
      <w:sz w:val="24"/>
      <w:lang w:bidi="ar-SA"/>
    </w:rPr>
  </w:style>
  <w:style w:type="character" w:customStyle="1" w:styleId="197">
    <w:name w:val="纯文本 字符"/>
    <w:qFormat/>
    <w:uiPriority w:val="0"/>
    <w:rPr>
      <w:rFonts w:ascii="宋体" w:hAnsi="Courier New" w:eastAsia="宋体" w:cs="Arial"/>
      <w:snapToGrid w:val="0"/>
      <w:kern w:val="2"/>
      <w:sz w:val="21"/>
      <w:szCs w:val="21"/>
      <w:lang w:val="en-US" w:eastAsia="zh-CN" w:bidi="ar-SA"/>
    </w:rPr>
  </w:style>
  <w:style w:type="character" w:customStyle="1" w:styleId="198">
    <w:name w:val="3级 Char"/>
    <w:link w:val="199"/>
    <w:qFormat/>
    <w:uiPriority w:val="0"/>
    <w:rPr>
      <w:rFonts w:ascii="宋体" w:hAnsi="宋体"/>
      <w:b/>
      <w:bCs/>
      <w:snapToGrid/>
      <w:sz w:val="28"/>
    </w:rPr>
  </w:style>
  <w:style w:type="paragraph" w:customStyle="1" w:styleId="199">
    <w:name w:val="3级"/>
    <w:basedOn w:val="200"/>
    <w:link w:val="198"/>
    <w:qFormat/>
    <w:uiPriority w:val="0"/>
    <w:pPr>
      <w:ind w:left="0" w:right="466" w:firstLine="288"/>
    </w:pPr>
    <w:rPr>
      <w:rFonts w:hAnsi="宋体"/>
      <w:snapToGrid/>
    </w:rPr>
  </w:style>
  <w:style w:type="paragraph" w:customStyle="1" w:styleId="200">
    <w:name w:val="样式 标题 3h33rd level3BOD 0H3l3CTHeading 3 - oldLevel 3 He..."/>
    <w:basedOn w:val="4"/>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201">
    <w:name w:val="myp11"/>
    <w:qFormat/>
    <w:uiPriority w:val="0"/>
    <w:rPr>
      <w:rFonts w:ascii="仿宋_GB2312" w:eastAsia="微软雅黑"/>
      <w:b/>
      <w:kern w:val="2"/>
      <w:sz w:val="32"/>
      <w:szCs w:val="32"/>
      <w:lang w:val="en-US" w:eastAsia="zh-CN" w:bidi="ar-SA"/>
    </w:rPr>
  </w:style>
  <w:style w:type="character" w:customStyle="1" w:styleId="202">
    <w:name w:val="文档结构图 Char1"/>
    <w:link w:val="18"/>
    <w:qFormat/>
    <w:uiPriority w:val="0"/>
    <w:rPr>
      <w:kern w:val="2"/>
      <w:sz w:val="21"/>
      <w:szCs w:val="24"/>
      <w:shd w:val="clear" w:color="auto" w:fill="000080"/>
    </w:rPr>
  </w:style>
  <w:style w:type="character" w:customStyle="1" w:styleId="203">
    <w:name w:val="H6 Char"/>
    <w:qFormat/>
    <w:uiPriority w:val="0"/>
    <w:rPr>
      <w:rFonts w:ascii="Arial" w:hAnsi="Arial" w:eastAsia="黑体"/>
      <w:b/>
      <w:bCs/>
      <w:kern w:val="2"/>
      <w:sz w:val="24"/>
      <w:szCs w:val="24"/>
    </w:rPr>
  </w:style>
  <w:style w:type="character" w:customStyle="1" w:styleId="204">
    <w:name w:val="Char Char91"/>
    <w:qFormat/>
    <w:uiPriority w:val="0"/>
    <w:rPr>
      <w:rFonts w:eastAsia="宋体"/>
      <w:kern w:val="2"/>
      <w:sz w:val="18"/>
      <w:szCs w:val="18"/>
      <w:lang w:val="en-US" w:eastAsia="zh-CN" w:bidi="ar-SA"/>
    </w:rPr>
  </w:style>
  <w:style w:type="character" w:customStyle="1" w:styleId="205">
    <w:name w:val="副标题 Char1"/>
    <w:qFormat/>
    <w:uiPriority w:val="0"/>
    <w:rPr>
      <w:rFonts w:ascii="Cambria" w:hAnsi="Cambria" w:eastAsia="宋体" w:cs="Times New Roman"/>
      <w:b/>
      <w:bCs/>
      <w:snapToGrid w:val="0"/>
      <w:kern w:val="28"/>
      <w:sz w:val="32"/>
      <w:szCs w:val="32"/>
    </w:rPr>
  </w:style>
  <w:style w:type="character" w:customStyle="1" w:styleId="206">
    <w:name w:val="font61"/>
    <w:qFormat/>
    <w:uiPriority w:val="0"/>
    <w:rPr>
      <w:rFonts w:hint="eastAsia" w:ascii="仿宋" w:hAnsi="仿宋" w:eastAsia="仿宋" w:cs="仿宋"/>
      <w:color w:val="000000"/>
      <w:sz w:val="20"/>
      <w:szCs w:val="20"/>
      <w:u w:val="none"/>
    </w:rPr>
  </w:style>
  <w:style w:type="character" w:customStyle="1" w:styleId="207">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08">
    <w:name w:val="Char Char211"/>
    <w:qFormat/>
    <w:uiPriority w:val="0"/>
    <w:rPr>
      <w:rFonts w:eastAsia="宋体"/>
      <w:b/>
      <w:bCs/>
      <w:kern w:val="2"/>
      <w:sz w:val="21"/>
      <w:szCs w:val="24"/>
      <w:lang w:val="en-US" w:eastAsia="zh-CN" w:bidi="ar-SA"/>
    </w:rPr>
  </w:style>
  <w:style w:type="character" w:customStyle="1" w:styleId="209">
    <w:name w:val="标题 2 Char"/>
    <w:qFormat/>
    <w:uiPriority w:val="0"/>
    <w:rPr>
      <w:rFonts w:ascii="Arial" w:hAnsi="Arial" w:eastAsia="黑体"/>
      <w:b/>
      <w:kern w:val="2"/>
      <w:sz w:val="32"/>
      <w:lang w:val="en-US" w:eastAsia="zh-CN"/>
    </w:rPr>
  </w:style>
  <w:style w:type="character" w:customStyle="1" w:styleId="210">
    <w:name w:val="maywed421"/>
    <w:qFormat/>
    <w:uiPriority w:val="0"/>
    <w:rPr>
      <w:color w:val="366FB6"/>
      <w:u w:val="none"/>
    </w:rPr>
  </w:style>
  <w:style w:type="character" w:customStyle="1" w:styleId="211">
    <w:name w:val="正文文本缩进 Char"/>
    <w:qFormat/>
    <w:uiPriority w:val="0"/>
    <w:rPr>
      <w:rFonts w:ascii="宋体" w:hAnsi="宋体"/>
      <w:kern w:val="2"/>
      <w:sz w:val="24"/>
      <w:szCs w:val="24"/>
    </w:rPr>
  </w:style>
  <w:style w:type="character" w:customStyle="1" w:styleId="212">
    <w:name w:val="Char Char102"/>
    <w:qFormat/>
    <w:uiPriority w:val="0"/>
    <w:rPr>
      <w:rFonts w:ascii="宋体" w:hAnsi="宋体"/>
      <w:kern w:val="2"/>
      <w:sz w:val="21"/>
      <w:szCs w:val="24"/>
      <w:lang w:val="en-US" w:eastAsia="zh-CN"/>
    </w:rPr>
  </w:style>
  <w:style w:type="character" w:customStyle="1" w:styleId="213">
    <w:name w:val="页眉 Char1"/>
    <w:qFormat/>
    <w:uiPriority w:val="0"/>
    <w:rPr>
      <w:rFonts w:eastAsia="宋体"/>
      <w:kern w:val="2"/>
      <w:sz w:val="18"/>
      <w:szCs w:val="18"/>
      <w:lang w:val="en-US" w:eastAsia="zh-CN" w:bidi="ar-SA"/>
    </w:rPr>
  </w:style>
  <w:style w:type="character" w:customStyle="1" w:styleId="214">
    <w:name w:val="md"/>
    <w:basedOn w:val="69"/>
    <w:qFormat/>
    <w:uiPriority w:val="0"/>
    <w:rPr>
      <w:rFonts w:ascii="Arial" w:hAnsi="Arial" w:eastAsia="黑体" w:cs="Arial"/>
      <w:snapToGrid w:val="0"/>
      <w:kern w:val="0"/>
      <w:szCs w:val="21"/>
    </w:rPr>
  </w:style>
  <w:style w:type="character" w:customStyle="1" w:styleId="215">
    <w:name w:val="big1"/>
    <w:qFormat/>
    <w:uiPriority w:val="0"/>
    <w:rPr>
      <w:rFonts w:hint="eastAsia" w:ascii="宋体" w:hAnsi="宋体" w:eastAsia="宋体"/>
      <w:color w:val="333333"/>
      <w:sz w:val="22"/>
      <w:szCs w:val="22"/>
    </w:rPr>
  </w:style>
  <w:style w:type="character" w:customStyle="1" w:styleId="216">
    <w:name w:val="Char Char311"/>
    <w:qFormat/>
    <w:uiPriority w:val="0"/>
    <w:rPr>
      <w:rFonts w:eastAsia="宋体"/>
      <w:kern w:val="2"/>
      <w:sz w:val="21"/>
      <w:szCs w:val="24"/>
      <w:lang w:val="en-US" w:eastAsia="zh-CN" w:bidi="ar-SA"/>
    </w:rPr>
  </w:style>
  <w:style w:type="character" w:customStyle="1" w:styleId="217">
    <w:name w:val="Char Char81"/>
    <w:qFormat/>
    <w:uiPriority w:val="6"/>
    <w:rPr>
      <w:rFonts w:eastAsia="宋体"/>
      <w:b/>
      <w:sz w:val="24"/>
      <w:lang w:val="en-GB" w:eastAsia="zh-CN"/>
    </w:rPr>
  </w:style>
  <w:style w:type="character" w:customStyle="1" w:styleId="218">
    <w:name w:val="样式3 Char"/>
    <w:basedOn w:val="169"/>
    <w:qFormat/>
    <w:uiPriority w:val="0"/>
    <w:rPr>
      <w:rFonts w:ascii="仿宋_GB2312" w:hAnsi="仿宋" w:eastAsia="仿宋_GB2312" w:cs="仿宋_GB2312"/>
      <w:sz w:val="32"/>
      <w:szCs w:val="30"/>
      <w:lang w:val="zh-CN"/>
    </w:rPr>
  </w:style>
  <w:style w:type="character" w:customStyle="1" w:styleId="219">
    <w:name w:val="HTML 地址 Char"/>
    <w:link w:val="30"/>
    <w:qFormat/>
    <w:uiPriority w:val="0"/>
    <w:rPr>
      <w:rFonts w:ascii="宋体" w:hAnsi="宋体"/>
      <w:i/>
      <w:iCs/>
      <w:sz w:val="24"/>
      <w:szCs w:val="24"/>
    </w:rPr>
  </w:style>
  <w:style w:type="character" w:customStyle="1" w:styleId="220">
    <w:name w:val="正文首行缩进 2 Char1"/>
    <w:qFormat/>
    <w:uiPriority w:val="0"/>
    <w:rPr>
      <w:rFonts w:ascii="Times New Roman" w:hAnsi="Times New Roman" w:eastAsia="宋体" w:cs="Times New Roman"/>
      <w:kern w:val="2"/>
      <w:sz w:val="24"/>
      <w:szCs w:val="24"/>
    </w:rPr>
  </w:style>
  <w:style w:type="character" w:customStyle="1" w:styleId="221">
    <w:name w:val="副标题 Char2"/>
    <w:qFormat/>
    <w:uiPriority w:val="0"/>
    <w:rPr>
      <w:rFonts w:ascii="Cambria" w:hAnsi="Cambria" w:eastAsia="宋体" w:cs="Times New Roman"/>
      <w:b/>
      <w:bCs/>
      <w:snapToGrid w:val="0"/>
      <w:kern w:val="28"/>
      <w:sz w:val="32"/>
      <w:szCs w:val="32"/>
    </w:rPr>
  </w:style>
  <w:style w:type="character" w:customStyle="1" w:styleId="222">
    <w:name w:val="标题4-dyf Char"/>
    <w:link w:val="223"/>
    <w:qFormat/>
    <w:uiPriority w:val="0"/>
    <w:rPr>
      <w:rFonts w:ascii="Cambria" w:hAnsi="Cambria"/>
      <w:b/>
      <w:bCs/>
      <w:color w:val="000000"/>
      <w:kern w:val="2"/>
      <w:sz w:val="21"/>
      <w:szCs w:val="21"/>
    </w:rPr>
  </w:style>
  <w:style w:type="paragraph" w:customStyle="1" w:styleId="223">
    <w:name w:val="标题4-dyf"/>
    <w:basedOn w:val="6"/>
    <w:link w:val="222"/>
    <w:qFormat/>
    <w:uiPriority w:val="0"/>
    <w:pPr>
      <w:tabs>
        <w:tab w:val="clear" w:pos="864"/>
      </w:tabs>
      <w:adjustRightInd/>
      <w:spacing w:line="376" w:lineRule="atLeast"/>
      <w:ind w:left="851" w:hanging="851"/>
    </w:pPr>
    <w:rPr>
      <w:rFonts w:ascii="Cambria" w:hAnsi="Cambria" w:eastAsia="宋体"/>
      <w:color w:val="000000"/>
      <w:sz w:val="21"/>
      <w:szCs w:val="21"/>
    </w:rPr>
  </w:style>
  <w:style w:type="character" w:customStyle="1" w:styleId="224">
    <w:name w:val="dectext1"/>
    <w:qFormat/>
    <w:uiPriority w:val="0"/>
    <w:rPr>
      <w:rFonts w:ascii="宋体" w:hAnsi="宋体" w:eastAsia="宋体"/>
      <w:color w:val="333333"/>
      <w:sz w:val="21"/>
      <w:szCs w:val="21"/>
      <w:u w:val="none"/>
    </w:rPr>
  </w:style>
  <w:style w:type="character" w:customStyle="1" w:styleId="225">
    <w:name w:val="冯 Char"/>
    <w:link w:val="226"/>
    <w:qFormat/>
    <w:uiPriority w:val="0"/>
    <w:rPr>
      <w:rFonts w:ascii="宋体" w:hAnsi="宋体"/>
      <w:color w:val="000000"/>
      <w:sz w:val="24"/>
      <w:szCs w:val="24"/>
    </w:rPr>
  </w:style>
  <w:style w:type="paragraph" w:customStyle="1" w:styleId="226">
    <w:name w:val="冯"/>
    <w:basedOn w:val="1"/>
    <w:link w:val="225"/>
    <w:qFormat/>
    <w:uiPriority w:val="0"/>
    <w:pPr>
      <w:widowControl/>
      <w:adjustRightInd/>
      <w:spacing w:line="360" w:lineRule="auto"/>
      <w:ind w:firstLine="480" w:firstLineChars="200"/>
    </w:pPr>
    <w:rPr>
      <w:rFonts w:ascii="宋体" w:hAnsi="宋体"/>
      <w:color w:val="000000"/>
      <w:kern w:val="0"/>
      <w:sz w:val="24"/>
    </w:rPr>
  </w:style>
  <w:style w:type="character" w:customStyle="1" w:styleId="227">
    <w:name w:val="Header Char_72f22585-e026-41c0-b855-8ac788c27b1e"/>
    <w:qFormat/>
    <w:uiPriority w:val="0"/>
    <w:rPr>
      <w:rFonts w:eastAsia="宋体"/>
      <w:kern w:val="2"/>
      <w:sz w:val="18"/>
      <w:szCs w:val="18"/>
      <w:lang w:val="en-US" w:eastAsia="zh-CN" w:bidi="ar-SA"/>
    </w:rPr>
  </w:style>
  <w:style w:type="character" w:customStyle="1" w:styleId="228">
    <w:name w:val="Char Char12"/>
    <w:qFormat/>
    <w:uiPriority w:val="0"/>
    <w:rPr>
      <w:rFonts w:ascii="仿宋_GB2312" w:eastAsia="仿宋_GB2312"/>
      <w:b/>
      <w:bCs/>
      <w:kern w:val="2"/>
      <w:sz w:val="24"/>
      <w:szCs w:val="24"/>
      <w:lang w:val="zh-CN" w:eastAsia="zh-CN" w:bidi="ar-SA"/>
    </w:rPr>
  </w:style>
  <w:style w:type="character" w:customStyle="1" w:styleId="229">
    <w:name w:val="题注 Char"/>
    <w:link w:val="16"/>
    <w:qFormat/>
    <w:uiPriority w:val="0"/>
    <w:rPr>
      <w:b/>
      <w:kern w:val="2"/>
      <w:sz w:val="28"/>
    </w:rPr>
  </w:style>
  <w:style w:type="character" w:customStyle="1" w:styleId="230">
    <w:name w:val="普通文字 Char3"/>
    <w:qFormat/>
    <w:uiPriority w:val="0"/>
    <w:rPr>
      <w:rFonts w:ascii="宋体" w:hAnsi="Courier New" w:eastAsia="宋体"/>
      <w:kern w:val="2"/>
      <w:sz w:val="21"/>
      <w:lang w:val="en-US" w:eastAsia="zh-CN" w:bidi="ar-SA"/>
    </w:rPr>
  </w:style>
  <w:style w:type="character" w:customStyle="1" w:styleId="231">
    <w:name w:val="公文正文 Char"/>
    <w:qFormat/>
    <w:uiPriority w:val="0"/>
    <w:rPr>
      <w:rFonts w:ascii="仿宋_GB2312" w:eastAsia="仿宋_GB2312"/>
      <w:kern w:val="2"/>
      <w:sz w:val="24"/>
      <w:szCs w:val="24"/>
      <w:lang w:val="en-US" w:eastAsia="zh-CN" w:bidi="ar-SA"/>
    </w:rPr>
  </w:style>
  <w:style w:type="character" w:customStyle="1" w:styleId="232">
    <w:name w:val="正文首行缩进 Char Char Char Char Char"/>
    <w:qFormat/>
    <w:uiPriority w:val="0"/>
    <w:rPr>
      <w:rFonts w:ascii="宋体"/>
      <w:kern w:val="2"/>
      <w:sz w:val="24"/>
      <w:lang w:val="zh-CN"/>
    </w:rPr>
  </w:style>
  <w:style w:type="character" w:customStyle="1" w:styleId="233">
    <w:name w:val="PI Char"/>
    <w:qFormat/>
    <w:uiPriority w:val="0"/>
    <w:rPr>
      <w:rFonts w:ascii="宋体" w:hAnsi="宋体" w:eastAsia="宋体"/>
      <w:kern w:val="2"/>
      <w:sz w:val="24"/>
      <w:szCs w:val="24"/>
      <w:lang w:val="en-US" w:eastAsia="zh-CN" w:bidi="ar-SA"/>
    </w:rPr>
  </w:style>
  <w:style w:type="character" w:customStyle="1" w:styleId="234">
    <w:name w:val="Default Char"/>
    <w:link w:val="80"/>
    <w:qFormat/>
    <w:uiPriority w:val="0"/>
    <w:rPr>
      <w:rFonts w:ascii="仿宋_GB2312" w:eastAsia="仿宋_GB2312" w:cs="仿宋_GB2312"/>
      <w:color w:val="000000"/>
      <w:sz w:val="24"/>
      <w:szCs w:val="24"/>
      <w:lang w:val="en-US" w:eastAsia="zh-CN" w:bidi="ar-SA"/>
    </w:rPr>
  </w:style>
  <w:style w:type="character" w:customStyle="1" w:styleId="235">
    <w:name w:val="style91"/>
    <w:qFormat/>
    <w:uiPriority w:val="0"/>
    <w:rPr>
      <w:color w:val="333333"/>
    </w:rPr>
  </w:style>
  <w:style w:type="character" w:customStyle="1" w:styleId="236">
    <w:name w:val="列出段落 Char2"/>
    <w:qFormat/>
    <w:uiPriority w:val="34"/>
    <w:rPr>
      <w:rFonts w:ascii="Calibri" w:hAnsi="Calibri"/>
      <w:kern w:val="2"/>
      <w:sz w:val="28"/>
    </w:rPr>
  </w:style>
  <w:style w:type="character" w:customStyle="1" w:styleId="237">
    <w:name w:val="mdeck"/>
    <w:qFormat/>
    <w:uiPriority w:val="0"/>
    <w:rPr>
      <w:rFonts w:ascii="仿宋_GB2312" w:eastAsia="微软雅黑"/>
      <w:b/>
      <w:kern w:val="2"/>
      <w:sz w:val="32"/>
      <w:szCs w:val="32"/>
      <w:lang w:val="en-US" w:eastAsia="zh-CN" w:bidi="ar-SA"/>
    </w:rPr>
  </w:style>
  <w:style w:type="character" w:customStyle="1" w:styleId="238">
    <w:name w:val="unnamed11"/>
    <w:qFormat/>
    <w:uiPriority w:val="0"/>
    <w:rPr>
      <w:sz w:val="20"/>
      <w:szCs w:val="20"/>
    </w:rPr>
  </w:style>
  <w:style w:type="character" w:customStyle="1" w:styleId="239">
    <w:name w:val="正文文本 Char2"/>
    <w:qFormat/>
    <w:uiPriority w:val="99"/>
    <w:rPr>
      <w:rFonts w:ascii="Times New Roman" w:hAnsi="Times New Roman" w:eastAsia="宋体" w:cs="Times New Roman"/>
      <w:snapToGrid w:val="0"/>
      <w:kern w:val="0"/>
      <w:szCs w:val="24"/>
    </w:rPr>
  </w:style>
  <w:style w:type="character" w:customStyle="1" w:styleId="240">
    <w:name w:val="标书正文格式 Char"/>
    <w:qFormat/>
    <w:uiPriority w:val="0"/>
    <w:rPr>
      <w:rFonts w:eastAsia="楷体_GB2312"/>
      <w:kern w:val="2"/>
      <w:sz w:val="24"/>
      <w:szCs w:val="24"/>
      <w:lang w:bidi="ar-SA"/>
    </w:rPr>
  </w:style>
  <w:style w:type="character" w:customStyle="1" w:styleId="241">
    <w:name w:val="Char Char11"/>
    <w:qFormat/>
    <w:uiPriority w:val="0"/>
    <w:rPr>
      <w:rFonts w:ascii="宋体" w:hAnsi="宋体" w:eastAsia="宋体"/>
      <w:b/>
      <w:kern w:val="2"/>
      <w:sz w:val="24"/>
      <w:szCs w:val="24"/>
      <w:lang w:val="en-US" w:eastAsia="zh-CN" w:bidi="ar-SA"/>
    </w:rPr>
  </w:style>
  <w:style w:type="character" w:customStyle="1" w:styleId="242">
    <w:name w:val="ca-131"/>
    <w:qFormat/>
    <w:uiPriority w:val="0"/>
    <w:rPr>
      <w:rFonts w:hint="eastAsia" w:ascii="仿宋_GB2312" w:eastAsia="仿宋_GB2312"/>
      <w:b/>
      <w:bCs/>
      <w:color w:val="000000"/>
      <w:spacing w:val="-20"/>
      <w:sz w:val="24"/>
      <w:szCs w:val="24"/>
    </w:rPr>
  </w:style>
  <w:style w:type="character" w:customStyle="1" w:styleId="243">
    <w:name w:val="tw4winMark"/>
    <w:qFormat/>
    <w:uiPriority w:val="0"/>
    <w:rPr>
      <w:rFonts w:ascii="Courier New" w:hAnsi="Courier New" w:cs="Courier New"/>
      <w:vanish/>
      <w:color w:val="800080"/>
      <w:sz w:val="24"/>
      <w:szCs w:val="24"/>
      <w:vertAlign w:val="subscript"/>
    </w:rPr>
  </w:style>
  <w:style w:type="character" w:customStyle="1" w:styleId="244">
    <w:name w:val="正文样式 Char"/>
    <w:link w:val="245"/>
    <w:qFormat/>
    <w:uiPriority w:val="0"/>
    <w:rPr>
      <w:rFonts w:ascii="Calibri" w:hAnsi="Calibri"/>
      <w:sz w:val="24"/>
      <w:szCs w:val="24"/>
    </w:rPr>
  </w:style>
  <w:style w:type="paragraph" w:customStyle="1" w:styleId="245">
    <w:name w:val="正文样式"/>
    <w:basedOn w:val="1"/>
    <w:link w:val="244"/>
    <w:qFormat/>
    <w:uiPriority w:val="0"/>
    <w:pPr>
      <w:adjustRightInd/>
      <w:spacing w:line="360" w:lineRule="auto"/>
      <w:ind w:firstLine="480" w:firstLineChars="200"/>
    </w:pPr>
    <w:rPr>
      <w:kern w:val="0"/>
      <w:sz w:val="24"/>
    </w:rPr>
  </w:style>
  <w:style w:type="character" w:customStyle="1" w:styleId="246">
    <w:name w:val="表正文 Char3"/>
    <w:qFormat/>
    <w:uiPriority w:val="0"/>
    <w:rPr>
      <w:rFonts w:eastAsia="宋体"/>
    </w:rPr>
  </w:style>
  <w:style w:type="character" w:customStyle="1" w:styleId="247">
    <w:name w:val="H5 Char"/>
    <w:qFormat/>
    <w:uiPriority w:val="0"/>
    <w:rPr>
      <w:b/>
      <w:bCs/>
      <w:kern w:val="2"/>
      <w:sz w:val="28"/>
      <w:szCs w:val="28"/>
    </w:rPr>
  </w:style>
  <w:style w:type="character" w:customStyle="1" w:styleId="248">
    <w:name w:val="Char Char3"/>
    <w:qFormat/>
    <w:uiPriority w:val="0"/>
    <w:rPr>
      <w:rFonts w:eastAsia="宋体"/>
      <w:kern w:val="2"/>
      <w:sz w:val="21"/>
      <w:szCs w:val="24"/>
      <w:lang w:val="en-US" w:eastAsia="zh-CN" w:bidi="ar-SA"/>
    </w:rPr>
  </w:style>
  <w:style w:type="character" w:customStyle="1" w:styleId="249">
    <w:name w:val="正文 编号 Char"/>
    <w:qFormat/>
    <w:uiPriority w:val="0"/>
    <w:rPr>
      <w:rFonts w:ascii="仿宋_GB2312" w:hAnsi="仿宋_GB2312" w:eastAsia="仿宋_GB2312"/>
      <w:kern w:val="2"/>
      <w:sz w:val="24"/>
      <w:lang w:bidi="ar-SA"/>
    </w:rPr>
  </w:style>
  <w:style w:type="character" w:customStyle="1" w:styleId="250">
    <w:name w:val="question-title2"/>
    <w:qFormat/>
    <w:uiPriority w:val="6"/>
    <w:rPr>
      <w:rFonts w:ascii="Arial" w:hAnsi="Arial" w:eastAsia="黑体" w:cs="Arial"/>
      <w:snapToGrid w:val="0"/>
      <w:kern w:val="0"/>
      <w:szCs w:val="21"/>
    </w:rPr>
  </w:style>
  <w:style w:type="character" w:customStyle="1" w:styleId="251">
    <w:name w:val="gf正文1 Char Char"/>
    <w:link w:val="252"/>
    <w:qFormat/>
    <w:uiPriority w:val="0"/>
    <w:rPr>
      <w:rFonts w:ascii="宋体" w:hAnsi="宋体" w:cs="宋体"/>
      <w:kern w:val="2"/>
      <w:sz w:val="24"/>
      <w:szCs w:val="24"/>
    </w:rPr>
  </w:style>
  <w:style w:type="paragraph" w:customStyle="1" w:styleId="252">
    <w:name w:val="gf正文1"/>
    <w:basedOn w:val="1"/>
    <w:link w:val="251"/>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3">
    <w:name w:val="Char Char15"/>
    <w:qFormat/>
    <w:uiPriority w:val="6"/>
    <w:rPr>
      <w:rFonts w:ascii="宋体" w:hAnsi="宋体"/>
      <w:kern w:val="1"/>
      <w:sz w:val="21"/>
    </w:rPr>
  </w:style>
  <w:style w:type="character" w:customStyle="1" w:styleId="254">
    <w:name w:val="正文缩进 Char3"/>
    <w:qFormat/>
    <w:uiPriority w:val="0"/>
    <w:rPr>
      <w:rFonts w:ascii="宋体" w:eastAsia="宋体"/>
      <w:snapToGrid w:val="0"/>
      <w:color w:val="000000"/>
      <w:kern w:val="28"/>
      <w:sz w:val="28"/>
      <w:lang w:val="en-US" w:eastAsia="zh-CN" w:bidi="ar-SA"/>
    </w:rPr>
  </w:style>
  <w:style w:type="character" w:customStyle="1" w:styleId="255">
    <w:name w:val="列出段落 Char1"/>
    <w:link w:val="256"/>
    <w:qFormat/>
    <w:uiPriority w:val="0"/>
    <w:rPr>
      <w:rFonts w:ascii="Calibri" w:hAnsi="Calibri"/>
      <w:sz w:val="24"/>
      <w:lang w:eastAsia="en-US"/>
    </w:rPr>
  </w:style>
  <w:style w:type="paragraph" w:customStyle="1" w:styleId="256">
    <w:name w:val="列表1"/>
    <w:basedOn w:val="1"/>
    <w:next w:val="257"/>
    <w:link w:val="255"/>
    <w:qFormat/>
    <w:uiPriority w:val="0"/>
    <w:pPr>
      <w:widowControl/>
      <w:adjustRightInd/>
      <w:spacing w:after="200" w:line="360" w:lineRule="auto"/>
      <w:ind w:left="720" w:firstLine="200" w:firstLineChars="200"/>
      <w:jc w:val="left"/>
    </w:pPr>
    <w:rPr>
      <w:kern w:val="0"/>
      <w:sz w:val="24"/>
      <w:szCs w:val="20"/>
      <w:lang w:eastAsia="en-US"/>
    </w:rPr>
  </w:style>
  <w:style w:type="paragraph" w:customStyle="1" w:styleId="257">
    <w:name w:val="List Paragraph"/>
    <w:basedOn w:val="1"/>
    <w:qFormat/>
    <w:uiPriority w:val="34"/>
    <w:pPr>
      <w:spacing w:line="360" w:lineRule="auto"/>
      <w:ind w:firstLine="200" w:firstLineChars="200"/>
    </w:pPr>
    <w:rPr>
      <w:rFonts w:eastAsia="楷体_GB2312" w:cs="Lucida Sans"/>
      <w:sz w:val="24"/>
    </w:rPr>
  </w:style>
  <w:style w:type="character" w:customStyle="1" w:styleId="258">
    <w:name w:val="Char Char8"/>
    <w:qFormat/>
    <w:uiPriority w:val="0"/>
    <w:rPr>
      <w:rFonts w:eastAsia="宋体"/>
      <w:b/>
      <w:sz w:val="24"/>
      <w:lang w:val="en-GB" w:eastAsia="zh-CN"/>
    </w:rPr>
  </w:style>
  <w:style w:type="character" w:customStyle="1" w:styleId="259">
    <w:name w:val="Normal Indent Char Char"/>
    <w:qFormat/>
    <w:uiPriority w:val="0"/>
    <w:rPr>
      <w:rFonts w:eastAsia="宋体"/>
      <w:kern w:val="2"/>
      <w:sz w:val="21"/>
      <w:lang w:val="en-US" w:eastAsia="zh-CN" w:bidi="ar-SA"/>
    </w:rPr>
  </w:style>
  <w:style w:type="character" w:customStyle="1" w:styleId="260">
    <w:name w:val="列表段落 字符"/>
    <w:qFormat/>
    <w:uiPriority w:val="99"/>
  </w:style>
  <w:style w:type="character" w:customStyle="1" w:styleId="261">
    <w:name w:val="Ò³Ã¼ Char Char1"/>
    <w:qFormat/>
    <w:uiPriority w:val="0"/>
    <w:rPr>
      <w:rFonts w:eastAsia="宋体"/>
      <w:kern w:val="2"/>
      <w:sz w:val="18"/>
      <w:szCs w:val="18"/>
      <w:lang w:val="en-US" w:eastAsia="zh-CN" w:bidi="ar-SA"/>
    </w:rPr>
  </w:style>
  <w:style w:type="character" w:customStyle="1" w:styleId="262">
    <w:name w:val="方案正文 Char"/>
    <w:qFormat/>
    <w:uiPriority w:val="0"/>
    <w:rPr>
      <w:rFonts w:ascii="仿宋_GB2312" w:eastAsia="仿宋_GB2312"/>
      <w:b/>
      <w:color w:val="000000"/>
      <w:kern w:val="2"/>
      <w:sz w:val="24"/>
      <w:lang w:val="en-US" w:eastAsia="zh-CN" w:bidi="ar-SA"/>
    </w:rPr>
  </w:style>
  <w:style w:type="character" w:customStyle="1" w:styleId="263">
    <w:name w:val="Char Char30"/>
    <w:qFormat/>
    <w:uiPriority w:val="6"/>
    <w:rPr>
      <w:rFonts w:ascii="Arial" w:hAnsi="Arial" w:eastAsia="黑体"/>
      <w:kern w:val="1"/>
      <w:sz w:val="21"/>
      <w:szCs w:val="21"/>
    </w:rPr>
  </w:style>
  <w:style w:type="character" w:customStyle="1" w:styleId="264">
    <w:name w:val="正文文本缩进 Char3"/>
    <w:link w:val="25"/>
    <w:qFormat/>
    <w:uiPriority w:val="0"/>
    <w:rPr>
      <w:rFonts w:ascii="宋体" w:hAnsi="宋体"/>
      <w:kern w:val="2"/>
      <w:sz w:val="24"/>
      <w:szCs w:val="24"/>
    </w:rPr>
  </w:style>
  <w:style w:type="character" w:customStyle="1" w:styleId="265">
    <w:name w:val="font01"/>
    <w:qFormat/>
    <w:uiPriority w:val="0"/>
    <w:rPr>
      <w:rFonts w:hint="eastAsia" w:ascii="微软雅黑" w:hAnsi="微软雅黑" w:eastAsia="微软雅黑" w:cs="微软雅黑"/>
      <w:color w:val="000000"/>
      <w:sz w:val="20"/>
      <w:szCs w:val="20"/>
      <w:u w:val="none"/>
    </w:rPr>
  </w:style>
  <w:style w:type="character" w:customStyle="1" w:styleId="266">
    <w:name w:val="Char Char20"/>
    <w:qFormat/>
    <w:uiPriority w:val="6"/>
    <w:rPr>
      <w:kern w:val="1"/>
      <w:sz w:val="24"/>
    </w:rPr>
  </w:style>
  <w:style w:type="character" w:customStyle="1" w:styleId="267">
    <w:name w:val="tw4winExternal"/>
    <w:qFormat/>
    <w:uiPriority w:val="0"/>
    <w:rPr>
      <w:rFonts w:ascii="Courier New" w:hAnsi="Courier New" w:cs="Courier New"/>
      <w:color w:val="808080"/>
      <w:lang w:val="en-US" w:eastAsia="zh-CN"/>
    </w:rPr>
  </w:style>
  <w:style w:type="character" w:customStyle="1" w:styleId="268">
    <w:name w:val="标题 4 Char1"/>
    <w:qFormat/>
    <w:uiPriority w:val="9"/>
    <w:rPr>
      <w:rFonts w:ascii="Cambria" w:hAnsi="Cambria" w:eastAsia="宋体" w:cs="Times New Roman"/>
      <w:b/>
      <w:bCs/>
      <w:kern w:val="2"/>
      <w:sz w:val="28"/>
      <w:szCs w:val="28"/>
    </w:rPr>
  </w:style>
  <w:style w:type="character" w:customStyle="1" w:styleId="269">
    <w:name w:val="批注文字 Char2"/>
    <w:qFormat/>
    <w:uiPriority w:val="99"/>
    <w:rPr>
      <w:rFonts w:ascii="Times New Roman" w:hAnsi="Times New Roman" w:eastAsia="宋体" w:cs="Times New Roman"/>
      <w:snapToGrid w:val="0"/>
      <w:kern w:val="0"/>
      <w:szCs w:val="24"/>
    </w:rPr>
  </w:style>
  <w:style w:type="character" w:customStyle="1" w:styleId="270">
    <w:name w:val="正文文本 2 Char"/>
    <w:qFormat/>
    <w:uiPriority w:val="0"/>
    <w:rPr>
      <w:rFonts w:eastAsia="宋体"/>
      <w:kern w:val="2"/>
      <w:sz w:val="21"/>
      <w:szCs w:val="24"/>
      <w:lang w:val="en-US" w:eastAsia="zh-CN" w:bidi="ar-SA"/>
    </w:rPr>
  </w:style>
  <w:style w:type="character" w:customStyle="1" w:styleId="271">
    <w:name w:val="Ò³Ã¼ Char Char"/>
    <w:qFormat/>
    <w:uiPriority w:val="0"/>
    <w:rPr>
      <w:rFonts w:eastAsia="宋体"/>
      <w:kern w:val="2"/>
      <w:sz w:val="18"/>
      <w:lang w:val="en-US" w:eastAsia="zh-CN" w:bidi="ar-SA"/>
    </w:rPr>
  </w:style>
  <w:style w:type="character" w:customStyle="1" w:styleId="272">
    <w:name w:val="message1"/>
    <w:qFormat/>
    <w:uiPriority w:val="0"/>
    <w:rPr>
      <w:rFonts w:hint="default" w:ascii="Tahoma" w:hAnsi="Tahoma" w:cs="Tahoma"/>
      <w:sz w:val="18"/>
      <w:szCs w:val="18"/>
    </w:rPr>
  </w:style>
  <w:style w:type="character" w:customStyle="1" w:styleId="273">
    <w:name w:val="Char Char23"/>
    <w:qFormat/>
    <w:uiPriority w:val="6"/>
    <w:rPr>
      <w:color w:val="0000FF"/>
      <w:sz w:val="21"/>
    </w:rPr>
  </w:style>
  <w:style w:type="character" w:customStyle="1" w:styleId="274">
    <w:name w:val="批注框文本 字符"/>
    <w:qFormat/>
    <w:uiPriority w:val="0"/>
    <w:rPr>
      <w:rFonts w:ascii="Arial" w:hAnsi="Arial" w:eastAsia="黑体" w:cs="Arial"/>
      <w:snapToGrid w:val="0"/>
      <w:kern w:val="0"/>
      <w:sz w:val="18"/>
      <w:szCs w:val="18"/>
    </w:rPr>
  </w:style>
  <w:style w:type="character" w:customStyle="1" w:styleId="275">
    <w:name w:val="纯文本 Char2"/>
    <w:qFormat/>
    <w:uiPriority w:val="99"/>
    <w:rPr>
      <w:rFonts w:ascii="宋体" w:hAnsi="Courier New" w:eastAsia="宋体" w:cs="Courier New"/>
    </w:rPr>
  </w:style>
  <w:style w:type="character" w:customStyle="1" w:styleId="276">
    <w:name w:val="Char Char25"/>
    <w:qFormat/>
    <w:uiPriority w:val="6"/>
    <w:rPr>
      <w:rFonts w:ascii="宋体" w:hAnsi="宋体"/>
      <w:kern w:val="1"/>
      <w:sz w:val="24"/>
      <w:lang w:val="zh-CN"/>
    </w:rPr>
  </w:style>
  <w:style w:type="character" w:customStyle="1" w:styleId="277">
    <w:name w:val="Char Char411"/>
    <w:qFormat/>
    <w:uiPriority w:val="0"/>
    <w:rPr>
      <w:rFonts w:eastAsia="宋体"/>
      <w:b/>
      <w:sz w:val="24"/>
      <w:lang w:val="en-GB" w:eastAsia="zh-CN" w:bidi="ar-SA"/>
    </w:rPr>
  </w:style>
  <w:style w:type="character" w:customStyle="1" w:styleId="278">
    <w:name w:val="Heading 7 Char_a37d0e69-3e77-4622-a2c5-ebb0c9c27ddf"/>
    <w:qFormat/>
    <w:uiPriority w:val="0"/>
    <w:rPr>
      <w:rFonts w:ascii="宋体" w:hAnsi="宋体" w:eastAsia="宋体"/>
      <w:b/>
      <w:bCs/>
      <w:kern w:val="2"/>
      <w:sz w:val="24"/>
      <w:szCs w:val="24"/>
      <w:lang w:val="en-US" w:eastAsia="zh-CN" w:bidi="ar-SA"/>
    </w:rPr>
  </w:style>
  <w:style w:type="character" w:customStyle="1" w:styleId="279">
    <w:name w:val="此正文 Char"/>
    <w:link w:val="280"/>
    <w:qFormat/>
    <w:uiPriority w:val="0"/>
    <w:rPr>
      <w:kern w:val="2"/>
      <w:sz w:val="24"/>
      <w:szCs w:val="24"/>
    </w:rPr>
  </w:style>
  <w:style w:type="paragraph" w:customStyle="1" w:styleId="280">
    <w:name w:val="此正文"/>
    <w:basedOn w:val="1"/>
    <w:link w:val="279"/>
    <w:qFormat/>
    <w:uiPriority w:val="0"/>
    <w:pPr>
      <w:adjustRightInd/>
      <w:spacing w:line="360" w:lineRule="auto"/>
      <w:ind w:firstLine="200" w:firstLineChars="200"/>
    </w:pPr>
    <w:rPr>
      <w:sz w:val="24"/>
    </w:rPr>
  </w:style>
  <w:style w:type="character" w:customStyle="1" w:styleId="281">
    <w:name w:val="Char Char2"/>
    <w:qFormat/>
    <w:uiPriority w:val="0"/>
    <w:rPr>
      <w:rFonts w:eastAsia="宋体"/>
      <w:b/>
      <w:bCs/>
      <w:kern w:val="2"/>
      <w:sz w:val="21"/>
      <w:szCs w:val="24"/>
      <w:lang w:val="en-US" w:eastAsia="zh-CN" w:bidi="ar-SA"/>
    </w:rPr>
  </w:style>
  <w:style w:type="character" w:customStyle="1" w:styleId="282">
    <w:name w:val="标题 1 Char"/>
    <w:link w:val="2"/>
    <w:qFormat/>
    <w:uiPriority w:val="9"/>
    <w:rPr>
      <w:b/>
      <w:bCs/>
      <w:kern w:val="44"/>
      <w:sz w:val="44"/>
      <w:szCs w:val="44"/>
    </w:rPr>
  </w:style>
  <w:style w:type="character" w:customStyle="1" w:styleId="283">
    <w:name w:val="Footer-Even Char1"/>
    <w:qFormat/>
    <w:uiPriority w:val="0"/>
    <w:rPr>
      <w:rFonts w:eastAsia="宋体"/>
      <w:kern w:val="2"/>
      <w:sz w:val="18"/>
      <w:szCs w:val="18"/>
      <w:lang w:val="en-US" w:eastAsia="zh-CN" w:bidi="ar-SA"/>
    </w:rPr>
  </w:style>
  <w:style w:type="character" w:customStyle="1" w:styleId="284">
    <w:name w:val="Char Char29"/>
    <w:qFormat/>
    <w:uiPriority w:val="6"/>
    <w:rPr>
      <w:rFonts w:ascii="Arial" w:hAnsi="Arial" w:eastAsia="微软雅黑"/>
      <w:b/>
      <w:kern w:val="1"/>
      <w:sz w:val="44"/>
      <w:szCs w:val="32"/>
      <w:lang w:val="en-US" w:eastAsia="zh-CN" w:bidi="ar-SA"/>
    </w:rPr>
  </w:style>
  <w:style w:type="character" w:customStyle="1" w:styleId="285">
    <w:name w:val="标题 Char2"/>
    <w:link w:val="59"/>
    <w:qFormat/>
    <w:uiPriority w:val="10"/>
    <w:rPr>
      <w:b/>
      <w:sz w:val="24"/>
      <w:lang w:val="en-GB"/>
    </w:rPr>
  </w:style>
  <w:style w:type="character" w:customStyle="1" w:styleId="286">
    <w:name w:val="font81"/>
    <w:qFormat/>
    <w:uiPriority w:val="0"/>
    <w:rPr>
      <w:rFonts w:ascii="微软雅黑" w:hAnsi="微软雅黑" w:eastAsia="微软雅黑" w:cs="微软雅黑"/>
      <w:color w:val="000000"/>
      <w:sz w:val="20"/>
      <w:szCs w:val="20"/>
      <w:u w:val="none"/>
    </w:rPr>
  </w:style>
  <w:style w:type="character" w:customStyle="1" w:styleId="287">
    <w:name w:val="Char Char312"/>
    <w:qFormat/>
    <w:uiPriority w:val="0"/>
    <w:rPr>
      <w:rFonts w:ascii="Times New Roman" w:hAnsi="Times New Roman" w:eastAsia="宋体" w:cs="Times New Roman"/>
      <w:b/>
      <w:kern w:val="2"/>
      <w:sz w:val="32"/>
      <w:szCs w:val="24"/>
      <w:lang w:val="en-US" w:eastAsia="zh-CN" w:bidi="ar-SA"/>
    </w:rPr>
  </w:style>
  <w:style w:type="character" w:customStyle="1" w:styleId="288">
    <w:name w:val="t21"/>
    <w:qFormat/>
    <w:uiPriority w:val="0"/>
    <w:rPr>
      <w:rFonts w:ascii="仿宋_GB2312" w:eastAsia="微软雅黑"/>
      <w:b/>
      <w:kern w:val="2"/>
      <w:sz w:val="23"/>
      <w:szCs w:val="23"/>
      <w:lang w:val="en-US" w:eastAsia="zh-CN" w:bidi="ar-SA"/>
    </w:rPr>
  </w:style>
  <w:style w:type="character" w:customStyle="1" w:styleId="289">
    <w:name w:val="样式8 Char"/>
    <w:qFormat/>
    <w:uiPriority w:val="0"/>
    <w:rPr>
      <w:rFonts w:ascii="仿宋_GB2312" w:hAnsi="宋体" w:eastAsia="仿宋_GB2312"/>
      <w:b/>
      <w:bCs/>
      <w:kern w:val="2"/>
      <w:sz w:val="24"/>
      <w:szCs w:val="24"/>
    </w:rPr>
  </w:style>
  <w:style w:type="character" w:customStyle="1" w:styleId="290">
    <w:name w:val="表格 Char Char"/>
    <w:qFormat/>
    <w:uiPriority w:val="0"/>
    <w:rPr>
      <w:rFonts w:ascii="宋体" w:hAnsi="宋体" w:eastAsia="宋体"/>
      <w:lang w:bidi="ar-SA"/>
    </w:rPr>
  </w:style>
  <w:style w:type="character" w:customStyle="1" w:styleId="291">
    <w:name w:val="正文文本 字符1"/>
    <w:qFormat/>
    <w:uiPriority w:val="0"/>
    <w:rPr>
      <w:rFonts w:ascii="Calibri" w:hAnsi="Calibri" w:eastAsia="黑体" w:cs="Arial"/>
      <w:snapToGrid w:val="0"/>
      <w:kern w:val="2"/>
      <w:sz w:val="28"/>
      <w:szCs w:val="21"/>
    </w:rPr>
  </w:style>
  <w:style w:type="character" w:customStyle="1" w:styleId="292">
    <w:name w:val="标题 5 Char"/>
    <w:link w:val="7"/>
    <w:qFormat/>
    <w:uiPriority w:val="9"/>
    <w:rPr>
      <w:b/>
      <w:bCs/>
      <w:kern w:val="2"/>
      <w:sz w:val="28"/>
      <w:szCs w:val="28"/>
    </w:rPr>
  </w:style>
  <w:style w:type="character" w:customStyle="1" w:styleId="293">
    <w:name w:val="标题 6 Char1"/>
    <w:qFormat/>
    <w:uiPriority w:val="0"/>
    <w:rPr>
      <w:rFonts w:ascii="Arial" w:hAnsi="Arial" w:eastAsia="黑体" w:cs="Times New Roman"/>
      <w:b/>
      <w:sz w:val="24"/>
      <w:szCs w:val="20"/>
      <w:lang w:bidi="ar-SA"/>
    </w:rPr>
  </w:style>
  <w:style w:type="character" w:customStyle="1" w:styleId="294">
    <w:name w:val="带编号样式 Char"/>
    <w:qFormat/>
    <w:uiPriority w:val="0"/>
    <w:rPr>
      <w:rFonts w:ascii="仿宋_GB2312" w:eastAsia="仿宋_GB2312"/>
      <w:color w:val="000000"/>
      <w:sz w:val="24"/>
      <w:lang w:bidi="ar-SA"/>
    </w:rPr>
  </w:style>
  <w:style w:type="character" w:customStyle="1" w:styleId="295">
    <w:name w:val="unnamed31"/>
    <w:qFormat/>
    <w:uiPriority w:val="0"/>
    <w:rPr>
      <w:rFonts w:ascii="Tahoma" w:hAnsi="Tahoma" w:eastAsia="宋体"/>
      <w:b/>
      <w:kern w:val="2"/>
      <w:sz w:val="24"/>
      <w:szCs w:val="32"/>
      <w:u w:val="none"/>
      <w:lang w:val="en-US" w:eastAsia="zh-CN" w:bidi="ar-SA"/>
    </w:rPr>
  </w:style>
  <w:style w:type="character" w:customStyle="1" w:styleId="296">
    <w:name w:val="正文首行缩进 Char Char Char Char Char Char1"/>
    <w:qFormat/>
    <w:uiPriority w:val="0"/>
    <w:rPr>
      <w:rFonts w:ascii="宋体" w:eastAsia="宋体"/>
      <w:kern w:val="2"/>
      <w:sz w:val="24"/>
      <w:szCs w:val="24"/>
      <w:lang w:val="zh-CN" w:bidi="ar-SA"/>
    </w:rPr>
  </w:style>
  <w:style w:type="character" w:customStyle="1" w:styleId="297">
    <w:name w:val="称呼 Char"/>
    <w:link w:val="20"/>
    <w:qFormat/>
    <w:uiPriority w:val="0"/>
    <w:rPr>
      <w:rFonts w:ascii="仿宋_GB2312" w:eastAsia="仿宋_GB2312"/>
      <w:kern w:val="2"/>
      <w:sz w:val="28"/>
    </w:rPr>
  </w:style>
  <w:style w:type="character" w:customStyle="1" w:styleId="298">
    <w:name w:val="文本正文 Char Char"/>
    <w:qFormat/>
    <w:uiPriority w:val="0"/>
    <w:rPr>
      <w:sz w:val="24"/>
      <w:lang w:bidi="ar-SA"/>
    </w:rPr>
  </w:style>
  <w:style w:type="character" w:customStyle="1" w:styleId="299">
    <w:name w:val="正文缩进 字符"/>
    <w:qFormat/>
    <w:uiPriority w:val="0"/>
    <w:rPr>
      <w:rFonts w:ascii="宋体" w:eastAsia="宋体"/>
      <w:snapToGrid w:val="0"/>
      <w:color w:val="000000"/>
      <w:kern w:val="28"/>
      <w:sz w:val="28"/>
      <w:lang w:val="en-US" w:eastAsia="zh-CN" w:bidi="ar-SA"/>
    </w:rPr>
  </w:style>
  <w:style w:type="character" w:customStyle="1" w:styleId="300">
    <w:name w:val="HTML 预设格式 Char"/>
    <w:link w:val="57"/>
    <w:qFormat/>
    <w:uiPriority w:val="0"/>
    <w:rPr>
      <w:rFonts w:ascii="黑体" w:hAnsi="Courier New" w:eastAsia="黑体"/>
    </w:rPr>
  </w:style>
  <w:style w:type="character" w:customStyle="1" w:styleId="301">
    <w:name w:val="正文文本 2 Char1"/>
    <w:link w:val="56"/>
    <w:qFormat/>
    <w:uiPriority w:val="0"/>
    <w:rPr>
      <w:kern w:val="2"/>
      <w:sz w:val="21"/>
      <w:szCs w:val="24"/>
    </w:rPr>
  </w:style>
  <w:style w:type="character" w:customStyle="1" w:styleId="302">
    <w:name w:val="样式 样式 标题 4h4H4Fab-4T5Ref Heading 1rh1Heading sqlsect 1.2.3.... +... Char"/>
    <w:link w:val="303"/>
    <w:qFormat/>
    <w:uiPriority w:val="0"/>
    <w:rPr>
      <w:rFonts w:ascii="微软雅黑" w:hAnsi="微软雅黑" w:eastAsia="微软雅黑"/>
      <w:b/>
      <w:bCs/>
      <w:kern w:val="2"/>
      <w:sz w:val="24"/>
      <w:szCs w:val="28"/>
    </w:rPr>
  </w:style>
  <w:style w:type="paragraph" w:customStyle="1" w:styleId="303">
    <w:name w:val="样式 样式 标题 4h4H4Fab-4T5Ref Heading 1rh1Heading sqlsect 1.2.3.... +..."/>
    <w:basedOn w:val="304"/>
    <w:link w:val="302"/>
    <w:qFormat/>
    <w:uiPriority w:val="0"/>
    <w:pPr>
      <w:tabs>
        <w:tab w:val="left" w:pos="2356"/>
      </w:tabs>
    </w:pPr>
  </w:style>
  <w:style w:type="paragraph" w:customStyle="1" w:styleId="304">
    <w:name w:val="样式 标题 4h4H4Fab-4T5Ref Heading 1rh1Heading sqlsect 1.2.3...."/>
    <w:basedOn w:val="6"/>
    <w:link w:val="412"/>
    <w:qFormat/>
    <w:uiPriority w:val="0"/>
    <w:pPr>
      <w:tabs>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5">
    <w:name w:val="正文非缩进 Char"/>
    <w:qFormat/>
    <w:uiPriority w:val="0"/>
    <w:rPr>
      <w:rFonts w:ascii="宋体" w:eastAsia="宋体"/>
      <w:snapToGrid w:val="0"/>
      <w:color w:val="000000"/>
      <w:kern w:val="28"/>
      <w:sz w:val="28"/>
      <w:lang w:val="en-US" w:eastAsia="zh-CN" w:bidi="ar-SA"/>
    </w:rPr>
  </w:style>
  <w:style w:type="character" w:customStyle="1" w:styleId="306">
    <w:name w:val="标题 7 Char"/>
    <w:link w:val="9"/>
    <w:qFormat/>
    <w:uiPriority w:val="0"/>
    <w:rPr>
      <w:b/>
      <w:bCs/>
      <w:kern w:val="2"/>
      <w:sz w:val="24"/>
      <w:szCs w:val="24"/>
    </w:rPr>
  </w:style>
  <w:style w:type="character" w:customStyle="1" w:styleId="307">
    <w:name w:val="正文文本缩进 2 Char"/>
    <w:link w:val="37"/>
    <w:qFormat/>
    <w:uiPriority w:val="0"/>
    <w:rPr>
      <w:rFonts w:ascii="宋体"/>
      <w:sz w:val="28"/>
    </w:rPr>
  </w:style>
  <w:style w:type="character" w:customStyle="1" w:styleId="308">
    <w:name w:val="Char Char5"/>
    <w:qFormat/>
    <w:uiPriority w:val="0"/>
    <w:rPr>
      <w:rFonts w:ascii="宋体" w:hAnsi="Courier New" w:eastAsia="宋体"/>
      <w:kern w:val="2"/>
      <w:sz w:val="21"/>
      <w:lang w:val="en-US" w:eastAsia="zh-CN"/>
    </w:rPr>
  </w:style>
  <w:style w:type="character" w:customStyle="1" w:styleId="309">
    <w:name w:val="脚注文本 Char"/>
    <w:link w:val="50"/>
    <w:qFormat/>
    <w:uiPriority w:val="0"/>
    <w:rPr>
      <w:color w:val="0000FF"/>
      <w:sz w:val="21"/>
    </w:rPr>
  </w:style>
  <w:style w:type="character" w:customStyle="1" w:styleId="310">
    <w:name w:val="称呼 Char1"/>
    <w:qFormat/>
    <w:uiPriority w:val="0"/>
    <w:rPr>
      <w:rFonts w:ascii="Times New Roman" w:hAnsi="Times New Roman" w:eastAsia="宋体" w:cs="Times New Roman"/>
      <w:szCs w:val="24"/>
    </w:rPr>
  </w:style>
  <w:style w:type="character" w:customStyle="1" w:styleId="311">
    <w:name w:val="正文1 Char"/>
    <w:qFormat/>
    <w:uiPriority w:val="0"/>
    <w:rPr>
      <w:rFonts w:ascii="宋体" w:eastAsia="宋体"/>
      <w:snapToGrid w:val="0"/>
      <w:color w:val="000000"/>
      <w:kern w:val="28"/>
      <w:sz w:val="28"/>
      <w:lang w:val="en-US" w:eastAsia="zh-CN" w:bidi="ar-SA"/>
    </w:rPr>
  </w:style>
  <w:style w:type="character" w:customStyle="1" w:styleId="312">
    <w:name w:val="正文缩进 Char1"/>
    <w:qFormat/>
    <w:uiPriority w:val="0"/>
    <w:rPr>
      <w:rFonts w:ascii="宋体" w:eastAsia="宋体"/>
      <w:snapToGrid w:val="0"/>
      <w:color w:val="000000"/>
      <w:kern w:val="28"/>
      <w:sz w:val="28"/>
      <w:lang w:val="en-US" w:eastAsia="zh-CN" w:bidi="ar-SA"/>
    </w:rPr>
  </w:style>
  <w:style w:type="character" w:customStyle="1" w:styleId="313">
    <w:name w:val="font21"/>
    <w:qFormat/>
    <w:uiPriority w:val="0"/>
    <w:rPr>
      <w:rFonts w:hint="eastAsia" w:ascii="宋体" w:hAnsi="宋体" w:eastAsia="宋体"/>
      <w:kern w:val="2"/>
      <w:sz w:val="28"/>
      <w:szCs w:val="28"/>
      <w:lang w:val="en-US" w:eastAsia="zh-CN" w:bidi="ar-SA"/>
    </w:rPr>
  </w:style>
  <w:style w:type="character" w:customStyle="1" w:styleId="314">
    <w:name w:val="Char Char26"/>
    <w:qFormat/>
    <w:uiPriority w:val="6"/>
    <w:rPr>
      <w:kern w:val="1"/>
      <w:sz w:val="21"/>
      <w:szCs w:val="24"/>
    </w:rPr>
  </w:style>
  <w:style w:type="character" w:customStyle="1" w:styleId="315">
    <w:name w:val="Item List Char"/>
    <w:link w:val="316"/>
    <w:qFormat/>
    <w:uiPriority w:val="0"/>
    <w:rPr>
      <w:rFonts w:ascii="Arial"/>
      <w:bCs/>
      <w:sz w:val="21"/>
      <w:szCs w:val="21"/>
      <w:lang w:val="en-US" w:eastAsia="zh-CN" w:bidi="ar-SA"/>
    </w:rPr>
  </w:style>
  <w:style w:type="paragraph" w:customStyle="1" w:styleId="316">
    <w:name w:val="Item List"/>
    <w:link w:val="315"/>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17">
    <w:name w:val="批注框文本 Char1"/>
    <w:qFormat/>
    <w:uiPriority w:val="0"/>
    <w:rPr>
      <w:rFonts w:ascii="Times New Roman" w:hAnsi="Times New Roman" w:eastAsia="宋体" w:cs="Times New Roman"/>
      <w:sz w:val="18"/>
      <w:szCs w:val="18"/>
    </w:rPr>
  </w:style>
  <w:style w:type="character" w:customStyle="1" w:styleId="318">
    <w:name w:val="纯文本 Char1"/>
    <w:link w:val="319"/>
    <w:qFormat/>
    <w:uiPriority w:val="0"/>
    <w:rPr>
      <w:rFonts w:ascii="宋体" w:hAnsi="Courier New"/>
    </w:rPr>
  </w:style>
  <w:style w:type="paragraph" w:customStyle="1" w:styleId="319">
    <w:name w:val="纯文本1"/>
    <w:basedOn w:val="1"/>
    <w:link w:val="318"/>
    <w:qFormat/>
    <w:uiPriority w:val="0"/>
    <w:pPr>
      <w:adjustRightInd/>
    </w:pPr>
    <w:rPr>
      <w:rFonts w:ascii="宋体" w:hAnsi="Courier New"/>
      <w:kern w:val="0"/>
      <w:sz w:val="20"/>
      <w:szCs w:val="20"/>
    </w:rPr>
  </w:style>
  <w:style w:type="character" w:customStyle="1" w:styleId="320">
    <w:name w:val="正文首行缩进 Char"/>
    <w:link w:val="24"/>
    <w:qFormat/>
    <w:uiPriority w:val="0"/>
    <w:rPr>
      <w:rFonts w:ascii="宋体"/>
      <w:kern w:val="2"/>
      <w:sz w:val="24"/>
      <w:lang w:val="zh-CN"/>
    </w:rPr>
  </w:style>
  <w:style w:type="character" w:customStyle="1" w:styleId="321">
    <w:name w:val="h3 Char"/>
    <w:qFormat/>
    <w:uiPriority w:val="0"/>
    <w:rPr>
      <w:rFonts w:eastAsia="宋体"/>
      <w:b/>
      <w:kern w:val="2"/>
      <w:sz w:val="32"/>
      <w:lang w:val="en-US" w:eastAsia="zh-CN" w:bidi="ar-SA"/>
    </w:rPr>
  </w:style>
  <w:style w:type="character" w:customStyle="1" w:styleId="322">
    <w:name w:val="dandyren_title1"/>
    <w:qFormat/>
    <w:uiPriority w:val="0"/>
    <w:rPr>
      <w:b/>
      <w:bCs/>
      <w:color w:val="FF6633"/>
      <w:sz w:val="18"/>
      <w:szCs w:val="18"/>
    </w:rPr>
  </w:style>
  <w:style w:type="character" w:customStyle="1" w:styleId="323">
    <w:name w:val="Char Char31"/>
    <w:qFormat/>
    <w:uiPriority w:val="6"/>
    <w:rPr>
      <w:rFonts w:ascii="Arial" w:hAnsi="Arial" w:eastAsia="黑体"/>
      <w:kern w:val="1"/>
      <w:sz w:val="24"/>
      <w:szCs w:val="24"/>
    </w:rPr>
  </w:style>
  <w:style w:type="character" w:customStyle="1" w:styleId="324">
    <w:name w:val="h Char1"/>
    <w:qFormat/>
    <w:uiPriority w:val="0"/>
    <w:rPr>
      <w:sz w:val="18"/>
      <w:szCs w:val="18"/>
    </w:rPr>
  </w:style>
  <w:style w:type="character" w:customStyle="1" w:styleId="325">
    <w:name w:val="solutionfonts"/>
    <w:qFormat/>
    <w:uiPriority w:val="0"/>
  </w:style>
  <w:style w:type="character" w:customStyle="1" w:styleId="326">
    <w:name w:val="标题 4 Char2"/>
    <w:link w:val="6"/>
    <w:qFormat/>
    <w:uiPriority w:val="9"/>
    <w:rPr>
      <w:rFonts w:ascii="Arial" w:hAnsi="Arial" w:eastAsia="黑体"/>
      <w:b/>
      <w:bCs/>
      <w:kern w:val="2"/>
      <w:sz w:val="28"/>
      <w:szCs w:val="28"/>
      <w:lang w:val="zh-CN"/>
    </w:rPr>
  </w:style>
  <w:style w:type="character" w:customStyle="1" w:styleId="327">
    <w:name w:val="首行缩进 Char"/>
    <w:qFormat/>
    <w:uiPriority w:val="0"/>
    <w:rPr>
      <w:rFonts w:ascii="宋体" w:eastAsia="宋体"/>
      <w:kern w:val="2"/>
      <w:sz w:val="24"/>
      <w:lang w:val="en-US" w:eastAsia="zh-CN" w:bidi="ar-SA"/>
    </w:rPr>
  </w:style>
  <w:style w:type="character" w:customStyle="1" w:styleId="328">
    <w:name w:val="Char Char52"/>
    <w:qFormat/>
    <w:uiPriority w:val="0"/>
    <w:rPr>
      <w:rFonts w:ascii="宋体" w:hAnsi="Courier New" w:eastAsia="宋体"/>
      <w:kern w:val="2"/>
      <w:sz w:val="21"/>
      <w:lang w:val="en-US" w:eastAsia="zh-CN"/>
    </w:rPr>
  </w:style>
  <w:style w:type="character" w:customStyle="1" w:styleId="329">
    <w:name w:val="正文文本 3 Char"/>
    <w:link w:val="21"/>
    <w:qFormat/>
    <w:uiPriority w:val="0"/>
    <w:rPr>
      <w:kern w:val="2"/>
      <w:sz w:val="21"/>
    </w:rPr>
  </w:style>
  <w:style w:type="character" w:customStyle="1" w:styleId="330">
    <w:name w:val="font31"/>
    <w:basedOn w:val="69"/>
    <w:qFormat/>
    <w:uiPriority w:val="0"/>
    <w:rPr>
      <w:rFonts w:hint="eastAsia" w:ascii="仿宋" w:hAnsi="仿宋" w:eastAsia="仿宋" w:cs="仿宋"/>
      <w:color w:val="000000"/>
      <w:sz w:val="20"/>
      <w:szCs w:val="20"/>
      <w:u w:val="none"/>
    </w:rPr>
  </w:style>
  <w:style w:type="character" w:customStyle="1" w:styleId="331">
    <w:name w:val="正文说明 Char"/>
    <w:link w:val="332"/>
    <w:qFormat/>
    <w:uiPriority w:val="0"/>
    <w:rPr>
      <w:sz w:val="24"/>
      <w:szCs w:val="24"/>
    </w:rPr>
  </w:style>
  <w:style w:type="paragraph" w:customStyle="1" w:styleId="332">
    <w:name w:val="正文说明"/>
    <w:basedOn w:val="1"/>
    <w:link w:val="331"/>
    <w:qFormat/>
    <w:uiPriority w:val="0"/>
    <w:pPr>
      <w:adjustRightInd/>
      <w:spacing w:line="360" w:lineRule="auto"/>
    </w:pPr>
    <w:rPr>
      <w:kern w:val="0"/>
      <w:sz w:val="24"/>
    </w:rPr>
  </w:style>
  <w:style w:type="character" w:customStyle="1" w:styleId="333">
    <w:name w:val="脚注文本 Char1"/>
    <w:qFormat/>
    <w:uiPriority w:val="0"/>
    <w:rPr>
      <w:rFonts w:ascii="Times New Roman" w:hAnsi="Times New Roman" w:eastAsia="宋体" w:cs="Times New Roman"/>
      <w:sz w:val="18"/>
      <w:szCs w:val="18"/>
    </w:rPr>
  </w:style>
  <w:style w:type="character" w:customStyle="1" w:styleId="334">
    <w:name w:val="Char Char1211"/>
    <w:qFormat/>
    <w:uiPriority w:val="0"/>
    <w:rPr>
      <w:rFonts w:ascii="仿宋_GB2312" w:eastAsia="仿宋_GB2312"/>
      <w:b/>
      <w:bCs/>
      <w:kern w:val="2"/>
      <w:sz w:val="24"/>
      <w:szCs w:val="24"/>
      <w:lang w:val="zh-CN" w:eastAsia="zh-CN" w:bidi="ar-SA"/>
    </w:rPr>
  </w:style>
  <w:style w:type="character" w:customStyle="1" w:styleId="335">
    <w:name w:val="标题 Char"/>
    <w:qFormat/>
    <w:uiPriority w:val="0"/>
    <w:rPr>
      <w:rFonts w:eastAsia="宋体"/>
      <w:b/>
      <w:sz w:val="24"/>
      <w:lang w:val="en-GB" w:eastAsia="zh-CN" w:bidi="ar-SA"/>
    </w:rPr>
  </w:style>
  <w:style w:type="character" w:customStyle="1" w:styleId="336">
    <w:name w:val="Char Char35"/>
    <w:qFormat/>
    <w:uiPriority w:val="6"/>
    <w:rPr>
      <w:rFonts w:ascii="Arial" w:hAnsi="Arial" w:eastAsia="黑体"/>
      <w:b/>
      <w:kern w:val="1"/>
      <w:sz w:val="28"/>
      <w:szCs w:val="28"/>
      <w:lang w:val="zh-CN"/>
    </w:rPr>
  </w:style>
  <w:style w:type="character" w:customStyle="1" w:styleId="337">
    <w:name w:val="纯文本 Char Char Char"/>
    <w:qFormat/>
    <w:uiPriority w:val="0"/>
    <w:rPr>
      <w:rFonts w:ascii="宋体" w:hAnsi="Courier New" w:eastAsia="宋体"/>
      <w:kern w:val="2"/>
      <w:sz w:val="21"/>
      <w:lang w:val="en-US" w:eastAsia="zh-CN" w:bidi="ar-SA"/>
    </w:rPr>
  </w:style>
  <w:style w:type="character" w:customStyle="1" w:styleId="338">
    <w:name w:val="Table Text Char"/>
    <w:link w:val="339"/>
    <w:qFormat/>
    <w:uiPriority w:val="0"/>
    <w:rPr>
      <w:sz w:val="24"/>
      <w:szCs w:val="24"/>
    </w:rPr>
  </w:style>
  <w:style w:type="paragraph" w:customStyle="1" w:styleId="339">
    <w:name w:val="Table Text"/>
    <w:basedOn w:val="1"/>
    <w:link w:val="338"/>
    <w:qFormat/>
    <w:uiPriority w:val="0"/>
    <w:pPr>
      <w:widowControl/>
      <w:spacing w:before="60" w:after="60"/>
      <w:jc w:val="left"/>
    </w:pPr>
    <w:rPr>
      <w:kern w:val="0"/>
      <w:sz w:val="24"/>
    </w:rPr>
  </w:style>
  <w:style w:type="character" w:customStyle="1" w:styleId="340">
    <w:name w:val="正文1 Char1"/>
    <w:qFormat/>
    <w:uiPriority w:val="0"/>
    <w:rPr>
      <w:rFonts w:ascii="仿宋_GB2312" w:hAnsi="Courier New" w:eastAsia="仿宋_GB2312"/>
      <w:kern w:val="28"/>
      <w:sz w:val="24"/>
      <w:szCs w:val="24"/>
      <w:lang w:val="en-US" w:eastAsia="zh-CN"/>
    </w:rPr>
  </w:style>
  <w:style w:type="character" w:customStyle="1" w:styleId="341">
    <w:name w:val="页脚 Char1"/>
    <w:qFormat/>
    <w:uiPriority w:val="0"/>
    <w:rPr>
      <w:rFonts w:eastAsia="宋体"/>
      <w:kern w:val="2"/>
      <w:sz w:val="18"/>
      <w:szCs w:val="18"/>
      <w:lang w:val="en-US" w:eastAsia="zh-CN" w:bidi="ar-SA"/>
    </w:rPr>
  </w:style>
  <w:style w:type="character" w:customStyle="1" w:styleId="342">
    <w:name w:val="Bold"/>
    <w:qFormat/>
    <w:uiPriority w:val="0"/>
    <w:rPr>
      <w:rFonts w:ascii="Arial" w:hAnsi="Arial" w:eastAsia="黑体" w:cs="Times New Roman"/>
      <w:b/>
      <w:kern w:val="2"/>
      <w:sz w:val="32"/>
      <w:szCs w:val="32"/>
      <w:lang w:val="en-US" w:eastAsia="zh-CN" w:bidi="ar-SA"/>
    </w:rPr>
  </w:style>
  <w:style w:type="character" w:customStyle="1" w:styleId="343">
    <w:name w:val="批注文字 Char1"/>
    <w:link w:val="19"/>
    <w:qFormat/>
    <w:uiPriority w:val="0"/>
    <w:rPr>
      <w:kern w:val="2"/>
      <w:sz w:val="21"/>
      <w:szCs w:val="24"/>
    </w:rPr>
  </w:style>
  <w:style w:type="character" w:customStyle="1" w:styleId="344">
    <w:name w:val="签名 Char"/>
    <w:link w:val="42"/>
    <w:qFormat/>
    <w:uiPriority w:val="0"/>
    <w:rPr>
      <w:rFonts w:eastAsia="仿宋_GB2312"/>
      <w:sz w:val="24"/>
    </w:rPr>
  </w:style>
  <w:style w:type="character" w:customStyle="1" w:styleId="345">
    <w:name w:val="hui3"/>
    <w:qFormat/>
    <w:uiPriority w:val="0"/>
    <w:rPr>
      <w:color w:val="333333"/>
    </w:rPr>
  </w:style>
  <w:style w:type="character" w:customStyle="1" w:styleId="346">
    <w:name w:val="Char Char17"/>
    <w:qFormat/>
    <w:uiPriority w:val="6"/>
    <w:rPr>
      <w:rFonts w:eastAsia="仿宋_GB2312"/>
      <w:sz w:val="24"/>
    </w:rPr>
  </w:style>
  <w:style w:type="character" w:customStyle="1" w:styleId="347">
    <w:name w:val="标题 4 字符"/>
    <w:qFormat/>
    <w:uiPriority w:val="9"/>
    <w:rPr>
      <w:rFonts w:ascii="等线 Light" w:hAnsi="等线 Light" w:eastAsia="等线 Light" w:cs="Times New Roman"/>
      <w:b/>
      <w:bCs/>
      <w:snapToGrid w:val="0"/>
      <w:kern w:val="0"/>
      <w:sz w:val="28"/>
      <w:szCs w:val="28"/>
    </w:rPr>
  </w:style>
  <w:style w:type="character" w:customStyle="1" w:styleId="348">
    <w:name w:val="Char Char37"/>
    <w:qFormat/>
    <w:uiPriority w:val="6"/>
    <w:rPr>
      <w:b/>
      <w:kern w:val="1"/>
      <w:sz w:val="44"/>
      <w:szCs w:val="44"/>
    </w:rPr>
  </w:style>
  <w:style w:type="character" w:customStyle="1" w:styleId="349">
    <w:name w:val="列出段落 Char"/>
    <w:qFormat/>
    <w:uiPriority w:val="0"/>
    <w:rPr>
      <w:rFonts w:eastAsia="楷体_GB2312" w:cs="Lucida Sans"/>
      <w:kern w:val="2"/>
      <w:sz w:val="24"/>
      <w:szCs w:val="24"/>
      <w:lang w:val="en-US" w:eastAsia="zh-CN" w:bidi="ar-SA"/>
    </w:rPr>
  </w:style>
  <w:style w:type="character" w:customStyle="1" w:styleId="350">
    <w:name w:val="正文文本缩进 3 Char1"/>
    <w:qFormat/>
    <w:uiPriority w:val="99"/>
    <w:rPr>
      <w:rFonts w:ascii="Times New Roman" w:hAnsi="Times New Roman" w:eastAsia="宋体" w:cs="Times New Roman"/>
      <w:sz w:val="16"/>
      <w:szCs w:val="16"/>
    </w:rPr>
  </w:style>
  <w:style w:type="character" w:customStyle="1" w:styleId="351">
    <w:name w:val="公文正文 Char Char"/>
    <w:link w:val="352"/>
    <w:qFormat/>
    <w:uiPriority w:val="0"/>
    <w:rPr>
      <w:rFonts w:ascii="仿宋_GB2312" w:eastAsia="仿宋_GB2312"/>
      <w:kern w:val="2"/>
      <w:sz w:val="24"/>
      <w:szCs w:val="24"/>
    </w:rPr>
  </w:style>
  <w:style w:type="paragraph" w:customStyle="1" w:styleId="352">
    <w:name w:val="公文正文"/>
    <w:basedOn w:val="1"/>
    <w:link w:val="351"/>
    <w:qFormat/>
    <w:uiPriority w:val="0"/>
    <w:pPr>
      <w:adjustRightInd/>
      <w:spacing w:before="156" w:line="360" w:lineRule="auto"/>
      <w:ind w:firstLine="360" w:firstLineChars="200"/>
    </w:pPr>
    <w:rPr>
      <w:rFonts w:ascii="仿宋_GB2312" w:eastAsia="仿宋_GB2312"/>
      <w:sz w:val="24"/>
    </w:rPr>
  </w:style>
  <w:style w:type="character" w:customStyle="1" w:styleId="353">
    <w:name w:val="Table Text Char1"/>
    <w:qFormat/>
    <w:uiPriority w:val="0"/>
    <w:rPr>
      <w:rFonts w:eastAsia="宋体"/>
      <w:sz w:val="24"/>
      <w:szCs w:val="24"/>
      <w:lang w:val="en-US" w:eastAsia="zh-CN" w:bidi="ar-SA"/>
    </w:rPr>
  </w:style>
  <w:style w:type="character" w:customStyle="1" w:styleId="354">
    <w:name w:val="标题 1 Char Char"/>
    <w:qFormat/>
    <w:uiPriority w:val="0"/>
    <w:rPr>
      <w:rFonts w:hint="eastAsia" w:ascii="宋体" w:hAnsi="宋体" w:eastAsia="宋体"/>
      <w:b/>
      <w:spacing w:val="-2"/>
      <w:sz w:val="24"/>
      <w:lang w:val="en-US" w:eastAsia="zh-CN" w:bidi="ar-SA"/>
    </w:rPr>
  </w:style>
  <w:style w:type="character" w:customStyle="1" w:styleId="355">
    <w:name w:val="正文（缩进2汉字） Char"/>
    <w:link w:val="356"/>
    <w:qFormat/>
    <w:uiPriority w:val="0"/>
    <w:rPr>
      <w:rFonts w:ascii="宋体"/>
    </w:rPr>
  </w:style>
  <w:style w:type="paragraph" w:customStyle="1" w:styleId="356">
    <w:name w:val="正文（缩进2汉字）"/>
    <w:basedOn w:val="1"/>
    <w:link w:val="355"/>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57">
    <w:name w:val="标题 8 Char"/>
    <w:link w:val="10"/>
    <w:qFormat/>
    <w:uiPriority w:val="0"/>
    <w:rPr>
      <w:rFonts w:ascii="Arial" w:hAnsi="Arial" w:eastAsia="黑体"/>
      <w:kern w:val="2"/>
      <w:sz w:val="24"/>
      <w:szCs w:val="24"/>
    </w:rPr>
  </w:style>
  <w:style w:type="character" w:customStyle="1" w:styleId="358">
    <w:name w:val="标书表格字体格式 Char"/>
    <w:qFormat/>
    <w:uiPriority w:val="0"/>
    <w:rPr>
      <w:kern w:val="2"/>
      <w:sz w:val="21"/>
      <w:szCs w:val="24"/>
      <w:lang w:bidi="ar-SA"/>
    </w:rPr>
  </w:style>
  <w:style w:type="character" w:customStyle="1" w:styleId="359">
    <w:name w:val="tw4winError"/>
    <w:qFormat/>
    <w:uiPriority w:val="0"/>
    <w:rPr>
      <w:rFonts w:ascii="Courier New" w:hAnsi="Courier New" w:cs="Courier New"/>
      <w:color w:val="00FF00"/>
      <w:sz w:val="40"/>
      <w:szCs w:val="40"/>
    </w:rPr>
  </w:style>
  <w:style w:type="character" w:customStyle="1" w:styleId="360">
    <w:name w:val="Body Text(ch) Char Char"/>
    <w:qFormat/>
    <w:uiPriority w:val="0"/>
    <w:rPr>
      <w:rFonts w:ascii="宋体"/>
      <w:kern w:val="2"/>
      <w:sz w:val="24"/>
      <w:szCs w:val="21"/>
      <w:lang w:val="zh-CN"/>
    </w:rPr>
  </w:style>
  <w:style w:type="character" w:customStyle="1" w:styleId="361">
    <w:name w:val="正文首行缩进两字 Char"/>
    <w:qFormat/>
    <w:uiPriority w:val="0"/>
    <w:rPr>
      <w:sz w:val="24"/>
      <w:szCs w:val="24"/>
      <w:lang w:val="en-US" w:eastAsia="zh-CN" w:bidi="ar-SA"/>
    </w:rPr>
  </w:style>
  <w:style w:type="character" w:customStyle="1" w:styleId="362">
    <w:name w:val="正文文本 Char"/>
    <w:qFormat/>
    <w:uiPriority w:val="0"/>
    <w:rPr>
      <w:rFonts w:eastAsia="宋体"/>
      <w:kern w:val="2"/>
      <w:sz w:val="24"/>
      <w:szCs w:val="24"/>
      <w:lang w:val="en-US" w:eastAsia="zh-CN" w:bidi="ar-SA"/>
    </w:rPr>
  </w:style>
  <w:style w:type="character" w:customStyle="1" w:styleId="363">
    <w:name w:val="文档结构图 字符1"/>
    <w:qFormat/>
    <w:uiPriority w:val="0"/>
    <w:rPr>
      <w:rFonts w:ascii="宋体" w:hAnsi="Calibri" w:eastAsia="黑体" w:cs="Arial"/>
      <w:snapToGrid w:val="0"/>
      <w:kern w:val="2"/>
      <w:sz w:val="18"/>
      <w:szCs w:val="18"/>
    </w:rPr>
  </w:style>
  <w:style w:type="character" w:customStyle="1" w:styleId="364">
    <w:name w:val="content"/>
    <w:qFormat/>
    <w:uiPriority w:val="0"/>
  </w:style>
  <w:style w:type="character" w:customStyle="1" w:styleId="365">
    <w:name w:val="tw4winPopup"/>
    <w:qFormat/>
    <w:uiPriority w:val="0"/>
    <w:rPr>
      <w:rFonts w:ascii="Courier New" w:hAnsi="Courier New" w:cs="Courier New"/>
      <w:color w:val="008000"/>
      <w:lang w:val="en-US" w:eastAsia="zh-CN"/>
    </w:rPr>
  </w:style>
  <w:style w:type="character" w:customStyle="1" w:styleId="366">
    <w:name w:val="param-name"/>
    <w:qFormat/>
    <w:uiPriority w:val="99"/>
    <w:rPr>
      <w:rFonts w:ascii="Arial" w:hAnsi="Arial" w:eastAsia="黑体" w:cs="Arial"/>
      <w:snapToGrid w:val="0"/>
      <w:kern w:val="0"/>
      <w:szCs w:val="21"/>
    </w:rPr>
  </w:style>
  <w:style w:type="character" w:customStyle="1" w:styleId="367">
    <w:name w:val="标准正文格式 Char"/>
    <w:qFormat/>
    <w:uiPriority w:val="0"/>
    <w:rPr>
      <w:rFonts w:ascii="宋体" w:eastAsia="仿宋_GB2312" w:cs="宋体"/>
      <w:color w:val="000000"/>
      <w:sz w:val="24"/>
      <w:lang w:val="en-US" w:eastAsia="zh-CN" w:bidi="ar-SA"/>
    </w:rPr>
  </w:style>
  <w:style w:type="character" w:customStyle="1" w:styleId="368">
    <w:name w:val="Char Char212"/>
    <w:qFormat/>
    <w:uiPriority w:val="0"/>
    <w:rPr>
      <w:rFonts w:eastAsia="宋体"/>
      <w:b/>
      <w:bCs/>
      <w:kern w:val="2"/>
      <w:sz w:val="21"/>
      <w:szCs w:val="24"/>
      <w:lang w:val="en-US" w:eastAsia="zh-CN" w:bidi="ar-SA"/>
    </w:rPr>
  </w:style>
  <w:style w:type="character" w:customStyle="1" w:styleId="369">
    <w:name w:val="文档结构图 Char"/>
    <w:qFormat/>
    <w:uiPriority w:val="0"/>
    <w:rPr>
      <w:rFonts w:eastAsia="宋体"/>
      <w:kern w:val="2"/>
      <w:sz w:val="21"/>
      <w:szCs w:val="24"/>
      <w:lang w:val="en-US" w:eastAsia="zh-CN" w:bidi="ar-SA"/>
    </w:rPr>
  </w:style>
  <w:style w:type="character" w:customStyle="1" w:styleId="370">
    <w:name w:val="zbggmain style9"/>
    <w:qFormat/>
    <w:uiPriority w:val="0"/>
  </w:style>
  <w:style w:type="character" w:customStyle="1" w:styleId="371">
    <w:name w:val="Char Char16"/>
    <w:qFormat/>
    <w:uiPriority w:val="6"/>
    <w:rPr>
      <w:kern w:val="1"/>
      <w:sz w:val="18"/>
      <w:szCs w:val="18"/>
    </w:rPr>
  </w:style>
  <w:style w:type="character" w:customStyle="1" w:styleId="372">
    <w:name w:val="font51"/>
    <w:qFormat/>
    <w:uiPriority w:val="0"/>
    <w:rPr>
      <w:rFonts w:hint="eastAsia" w:ascii="仿宋" w:hAnsi="仿宋" w:eastAsia="仿宋" w:cs="仿宋"/>
      <w:color w:val="000000"/>
      <w:sz w:val="20"/>
      <w:szCs w:val="20"/>
      <w:u w:val="none"/>
    </w:rPr>
  </w:style>
  <w:style w:type="character" w:customStyle="1" w:styleId="373">
    <w:name w:val="Char Char82"/>
    <w:qFormat/>
    <w:uiPriority w:val="0"/>
    <w:rPr>
      <w:rFonts w:eastAsia="宋体"/>
      <w:b/>
      <w:sz w:val="24"/>
      <w:lang w:val="en-GB" w:eastAsia="zh-CN"/>
    </w:rPr>
  </w:style>
  <w:style w:type="character" w:customStyle="1" w:styleId="374">
    <w:name w:val="正文文本缩进 3 Char"/>
    <w:link w:val="53"/>
    <w:qFormat/>
    <w:uiPriority w:val="0"/>
    <w:rPr>
      <w:kern w:val="2"/>
      <w:sz w:val="24"/>
    </w:rPr>
  </w:style>
  <w:style w:type="character" w:customStyle="1" w:styleId="375">
    <w:name w:val="日期 Char1"/>
    <w:qFormat/>
    <w:uiPriority w:val="99"/>
    <w:rPr>
      <w:rFonts w:ascii="Times New Roman" w:hAnsi="Times New Roman" w:eastAsia="宋体" w:cs="Times New Roman"/>
      <w:szCs w:val="24"/>
    </w:rPr>
  </w:style>
  <w:style w:type="character" w:customStyle="1" w:styleId="376">
    <w:name w:val="页眉 字符"/>
    <w:qFormat/>
    <w:uiPriority w:val="99"/>
    <w:rPr>
      <w:kern w:val="2"/>
      <w:sz w:val="18"/>
      <w:szCs w:val="18"/>
    </w:rPr>
  </w:style>
  <w:style w:type="character" w:customStyle="1" w:styleId="377">
    <w:name w:val="Char Char33"/>
    <w:qFormat/>
    <w:uiPriority w:val="6"/>
    <w:rPr>
      <w:rFonts w:ascii="Arial" w:hAnsi="Arial" w:eastAsia="黑体"/>
      <w:b/>
      <w:kern w:val="1"/>
      <w:sz w:val="24"/>
      <w:szCs w:val="24"/>
    </w:rPr>
  </w:style>
  <w:style w:type="character" w:customStyle="1" w:styleId="378">
    <w:name w:val="b11_01b Char"/>
    <w:link w:val="379"/>
    <w:qFormat/>
    <w:uiPriority w:val="0"/>
    <w:rPr>
      <w:rFonts w:ascii="Verdana" w:hAnsi="Verdana"/>
      <w:b/>
      <w:bCs/>
      <w:color w:val="4A82CA"/>
      <w:sz w:val="17"/>
      <w:szCs w:val="17"/>
    </w:rPr>
  </w:style>
  <w:style w:type="paragraph" w:customStyle="1" w:styleId="379">
    <w:name w:val="b11_01b"/>
    <w:basedOn w:val="1"/>
    <w:next w:val="1"/>
    <w:link w:val="378"/>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80">
    <w:name w:val="Char Char121"/>
    <w:qFormat/>
    <w:uiPriority w:val="6"/>
    <w:rPr>
      <w:rFonts w:ascii="仿宋_GB2312" w:eastAsia="仿宋_GB2312"/>
      <w:b/>
      <w:bCs/>
      <w:kern w:val="2"/>
      <w:sz w:val="24"/>
      <w:szCs w:val="24"/>
      <w:lang w:val="zh-CN" w:eastAsia="zh-CN" w:bidi="ar-SA"/>
    </w:rPr>
  </w:style>
  <w:style w:type="character" w:customStyle="1" w:styleId="381">
    <w:name w:val="Footer-Even Char"/>
    <w:qFormat/>
    <w:uiPriority w:val="0"/>
    <w:rPr>
      <w:rFonts w:eastAsia="宋体"/>
      <w:kern w:val="2"/>
      <w:sz w:val="18"/>
      <w:lang w:val="en-US" w:eastAsia="zh-CN" w:bidi="ar-SA"/>
    </w:rPr>
  </w:style>
  <w:style w:type="character" w:customStyle="1" w:styleId="382">
    <w:name w:val="页脚 Char2"/>
    <w:link w:val="40"/>
    <w:qFormat/>
    <w:uiPriority w:val="99"/>
    <w:rPr>
      <w:kern w:val="2"/>
      <w:sz w:val="18"/>
      <w:szCs w:val="18"/>
    </w:rPr>
  </w:style>
  <w:style w:type="character" w:customStyle="1" w:styleId="383">
    <w:name w:val="Char Char36"/>
    <w:qFormat/>
    <w:uiPriority w:val="6"/>
    <w:rPr>
      <w:rFonts w:ascii="仿宋_GB2312" w:hAnsi="仿宋_GB2312" w:eastAsia="仿宋_GB2312" w:cs="Arial"/>
      <w:b/>
      <w:kern w:val="1"/>
      <w:sz w:val="32"/>
      <w:szCs w:val="32"/>
      <w:lang w:val="zh-CN" w:eastAsia="zh-CN" w:bidi="ar-SA"/>
    </w:rPr>
  </w:style>
  <w:style w:type="character" w:customStyle="1" w:styleId="384">
    <w:name w:val="Char Char61"/>
    <w:qFormat/>
    <w:uiPriority w:val="6"/>
    <w:rPr>
      <w:rFonts w:eastAsia="宋体"/>
      <w:kern w:val="2"/>
      <w:sz w:val="21"/>
      <w:szCs w:val="24"/>
      <w:lang w:val="en-US" w:eastAsia="zh-CN" w:bidi="ar-SA"/>
    </w:rPr>
  </w:style>
  <w:style w:type="character" w:customStyle="1" w:styleId="385">
    <w:name w:val="正文文字缩进 2 Char Char"/>
    <w:qFormat/>
    <w:uiPriority w:val="0"/>
    <w:rPr>
      <w:rFonts w:ascii="宋体"/>
      <w:sz w:val="28"/>
    </w:rPr>
  </w:style>
  <w:style w:type="character" w:customStyle="1" w:styleId="386">
    <w:name w:val="f141"/>
    <w:qFormat/>
    <w:uiPriority w:val="0"/>
    <w:rPr>
      <w:rFonts w:ascii="Tahoma" w:hAnsi="Tahoma" w:eastAsia="宋体"/>
      <w:b/>
      <w:kern w:val="2"/>
      <w:sz w:val="21"/>
      <w:szCs w:val="21"/>
      <w:lang w:val="en-US" w:eastAsia="zh-CN" w:bidi="ar-SA"/>
    </w:rPr>
  </w:style>
  <w:style w:type="character" w:customStyle="1" w:styleId="387">
    <w:name w:val="段落 Char Char"/>
    <w:link w:val="388"/>
    <w:qFormat/>
    <w:uiPriority w:val="0"/>
    <w:rPr>
      <w:rFonts w:ascii="宋体" w:hAnsi="宋体"/>
      <w:sz w:val="24"/>
    </w:rPr>
  </w:style>
  <w:style w:type="paragraph" w:customStyle="1" w:styleId="388">
    <w:name w:val="段落"/>
    <w:basedOn w:val="1"/>
    <w:link w:val="387"/>
    <w:qFormat/>
    <w:uiPriority w:val="0"/>
    <w:pPr>
      <w:adjustRightInd/>
      <w:spacing w:line="360" w:lineRule="auto"/>
      <w:ind w:firstLine="480" w:firstLineChars="200"/>
    </w:pPr>
    <w:rPr>
      <w:rFonts w:ascii="宋体" w:hAnsi="宋体"/>
      <w:kern w:val="0"/>
      <w:sz w:val="24"/>
      <w:szCs w:val="20"/>
    </w:rPr>
  </w:style>
  <w:style w:type="character" w:customStyle="1" w:styleId="389">
    <w:name w:val="标题 3 Char2"/>
    <w:qFormat/>
    <w:uiPriority w:val="0"/>
    <w:rPr>
      <w:rFonts w:eastAsia="宋体"/>
      <w:b/>
      <w:bCs/>
      <w:kern w:val="2"/>
      <w:sz w:val="32"/>
      <w:szCs w:val="32"/>
      <w:lang w:val="en-US" w:eastAsia="zh-CN" w:bidi="ar-SA"/>
    </w:rPr>
  </w:style>
  <w:style w:type="character" w:customStyle="1" w:styleId="390">
    <w:name w:val="apple-converted-space"/>
    <w:qFormat/>
    <w:uiPriority w:val="0"/>
  </w:style>
  <w:style w:type="character" w:customStyle="1" w:styleId="391">
    <w:name w:val="页眉 Char2"/>
    <w:link w:val="41"/>
    <w:qFormat/>
    <w:uiPriority w:val="99"/>
    <w:rPr>
      <w:kern w:val="2"/>
      <w:sz w:val="18"/>
      <w:szCs w:val="18"/>
    </w:rPr>
  </w:style>
  <w:style w:type="character" w:customStyle="1" w:styleId="392">
    <w:name w:val="Char Char9"/>
    <w:qFormat/>
    <w:uiPriority w:val="0"/>
    <w:rPr>
      <w:rFonts w:eastAsia="宋体"/>
      <w:kern w:val="2"/>
      <w:sz w:val="18"/>
      <w:szCs w:val="18"/>
      <w:lang w:val="en-US" w:eastAsia="zh-CN" w:bidi="ar-SA"/>
    </w:rPr>
  </w:style>
  <w:style w:type="character" w:customStyle="1" w:styleId="393">
    <w:name w:val="Char Char41"/>
    <w:qFormat/>
    <w:uiPriority w:val="0"/>
    <w:rPr>
      <w:rFonts w:eastAsia="宋体"/>
      <w:b/>
      <w:sz w:val="24"/>
      <w:lang w:val="en-GB" w:eastAsia="zh-CN" w:bidi="ar-SA"/>
    </w:rPr>
  </w:style>
  <w:style w:type="character" w:customStyle="1" w:styleId="394">
    <w:name w:val="large1"/>
    <w:qFormat/>
    <w:uiPriority w:val="0"/>
    <w:rPr>
      <w:rFonts w:hint="eastAsia" w:ascii="宋体" w:hAnsi="宋体" w:eastAsia="宋体"/>
      <w:sz w:val="21"/>
      <w:szCs w:val="21"/>
    </w:rPr>
  </w:style>
  <w:style w:type="character" w:customStyle="1" w:styleId="395">
    <w:name w:val="正文段 Char"/>
    <w:link w:val="396"/>
    <w:qFormat/>
    <w:uiPriority w:val="0"/>
    <w:rPr>
      <w:sz w:val="24"/>
    </w:rPr>
  </w:style>
  <w:style w:type="paragraph" w:customStyle="1" w:styleId="396">
    <w:name w:val="正文段"/>
    <w:basedOn w:val="1"/>
    <w:link w:val="395"/>
    <w:qFormat/>
    <w:uiPriority w:val="0"/>
    <w:pPr>
      <w:widowControl/>
      <w:snapToGrid w:val="0"/>
      <w:spacing w:after="156" w:afterLines="50"/>
      <w:ind w:firstLine="200" w:firstLineChars="200"/>
    </w:pPr>
    <w:rPr>
      <w:kern w:val="0"/>
      <w:sz w:val="24"/>
      <w:szCs w:val="20"/>
    </w:rPr>
  </w:style>
  <w:style w:type="character" w:customStyle="1" w:styleId="397">
    <w:name w:val="Char Char13"/>
    <w:qFormat/>
    <w:uiPriority w:val="6"/>
    <w:rPr>
      <w:rFonts w:ascii="宋体" w:hAnsi="宋体"/>
      <w:kern w:val="1"/>
      <w:sz w:val="21"/>
      <w:szCs w:val="24"/>
    </w:rPr>
  </w:style>
  <w:style w:type="character" w:customStyle="1" w:styleId="398">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399">
    <w:name w:val="冯广丽 Char"/>
    <w:link w:val="400"/>
    <w:qFormat/>
    <w:uiPriority w:val="0"/>
    <w:rPr>
      <w:rFonts w:ascii="宋体" w:hAnsi="宋体"/>
      <w:kern w:val="2"/>
      <w:sz w:val="24"/>
      <w:szCs w:val="22"/>
    </w:rPr>
  </w:style>
  <w:style w:type="paragraph" w:customStyle="1" w:styleId="400">
    <w:name w:val="冯广丽"/>
    <w:basedOn w:val="1"/>
    <w:link w:val="399"/>
    <w:qFormat/>
    <w:uiPriority w:val="0"/>
    <w:pPr>
      <w:adjustRightInd/>
      <w:spacing w:line="360" w:lineRule="auto"/>
      <w:ind w:firstLine="480" w:firstLineChars="200"/>
    </w:pPr>
    <w:rPr>
      <w:rFonts w:ascii="宋体" w:hAnsi="宋体"/>
      <w:sz w:val="24"/>
      <w:szCs w:val="22"/>
    </w:rPr>
  </w:style>
  <w:style w:type="character" w:customStyle="1" w:styleId="401">
    <w:name w:val="批注文字 字符"/>
    <w:qFormat/>
    <w:uiPriority w:val="0"/>
    <w:rPr>
      <w:rFonts w:ascii="Arial" w:hAnsi="Arial" w:eastAsia="黑体" w:cs="Arial"/>
      <w:snapToGrid w:val="0"/>
      <w:kern w:val="0"/>
      <w:szCs w:val="21"/>
    </w:rPr>
  </w:style>
  <w:style w:type="character" w:customStyle="1" w:styleId="402">
    <w:name w:val="Char Char161"/>
    <w:qFormat/>
    <w:uiPriority w:val="0"/>
    <w:rPr>
      <w:rFonts w:eastAsia="宋体"/>
      <w:b/>
      <w:kern w:val="2"/>
      <w:sz w:val="32"/>
      <w:lang w:val="en-US" w:eastAsia="zh-CN"/>
    </w:rPr>
  </w:style>
  <w:style w:type="character" w:customStyle="1" w:styleId="403">
    <w:name w:val="javascript"/>
    <w:qFormat/>
    <w:uiPriority w:val="0"/>
  </w:style>
  <w:style w:type="character" w:customStyle="1" w:styleId="404">
    <w:name w:val="图名 Char"/>
    <w:qFormat/>
    <w:uiPriority w:val="0"/>
    <w:rPr>
      <w:rFonts w:ascii="Arial" w:hAnsi="Arial" w:eastAsia="黑体"/>
      <w:kern w:val="2"/>
      <w:sz w:val="24"/>
      <w:szCs w:val="24"/>
      <w:lang w:val="en-US" w:eastAsia="zh-CN" w:bidi="ar-SA"/>
    </w:rPr>
  </w:style>
  <w:style w:type="character" w:customStyle="1" w:styleId="405">
    <w:name w:val="Used by Word for text of Help footnotes Char Char"/>
    <w:qFormat/>
    <w:uiPriority w:val="0"/>
    <w:rPr>
      <w:rFonts w:ascii="Times New Roman" w:hAnsi="Times New Roman" w:eastAsia="宋体" w:cs="Times New Roman"/>
      <w:sz w:val="20"/>
      <w:szCs w:val="20"/>
    </w:rPr>
  </w:style>
  <w:style w:type="character" w:customStyle="1" w:styleId="406">
    <w:name w:val="编号，小四 Char"/>
    <w:link w:val="407"/>
    <w:qFormat/>
    <w:uiPriority w:val="0"/>
    <w:rPr>
      <w:rFonts w:ascii="Arial" w:hAnsi="Arial"/>
      <w:sz w:val="24"/>
    </w:rPr>
  </w:style>
  <w:style w:type="paragraph" w:customStyle="1" w:styleId="407">
    <w:name w:val="编号，小四"/>
    <w:basedOn w:val="1"/>
    <w:link w:val="406"/>
    <w:qFormat/>
    <w:uiPriority w:val="0"/>
    <w:pPr>
      <w:tabs>
        <w:tab w:val="left" w:pos="432"/>
      </w:tabs>
      <w:adjustRightInd/>
      <w:spacing w:line="360" w:lineRule="auto"/>
      <w:ind w:left="432" w:hanging="432"/>
    </w:pPr>
    <w:rPr>
      <w:rFonts w:ascii="Arial" w:hAnsi="Arial"/>
      <w:kern w:val="0"/>
      <w:sz w:val="24"/>
      <w:szCs w:val="20"/>
    </w:rPr>
  </w:style>
  <w:style w:type="character" w:customStyle="1" w:styleId="408">
    <w:name w:val="Font Style82"/>
    <w:qFormat/>
    <w:uiPriority w:val="99"/>
    <w:rPr>
      <w:rFonts w:ascii="宋体" w:eastAsia="宋体" w:cs="宋体"/>
      <w:color w:val="000000"/>
      <w:sz w:val="14"/>
      <w:szCs w:val="14"/>
    </w:rPr>
  </w:style>
  <w:style w:type="character" w:customStyle="1" w:styleId="409">
    <w:name w:val="标题 2 Char Char"/>
    <w:qFormat/>
    <w:uiPriority w:val="0"/>
    <w:rPr>
      <w:rFonts w:ascii="楷体_GB2312" w:hAnsi="Arial" w:eastAsia="楷体_GB2312"/>
      <w:b/>
      <w:bCs/>
      <w:kern w:val="2"/>
      <w:sz w:val="24"/>
      <w:szCs w:val="32"/>
      <w:lang w:val="en-US" w:eastAsia="zh-CN" w:bidi="ar-SA"/>
    </w:rPr>
  </w:style>
  <w:style w:type="character" w:customStyle="1" w:styleId="410">
    <w:name w:val="未用 Char"/>
    <w:qFormat/>
    <w:uiPriority w:val="0"/>
    <w:rPr>
      <w:rFonts w:ascii="Arial" w:hAnsi="Arial" w:eastAsia="黑体"/>
      <w:kern w:val="2"/>
      <w:sz w:val="21"/>
      <w:szCs w:val="21"/>
      <w:lang w:val="en-US" w:eastAsia="zh-CN" w:bidi="ar-SA"/>
    </w:rPr>
  </w:style>
  <w:style w:type="character" w:customStyle="1" w:styleId="411">
    <w:name w:val="myp1111"/>
    <w:qFormat/>
    <w:uiPriority w:val="0"/>
    <w:rPr>
      <w:rFonts w:hint="default" w:ascii="ˎ̥" w:hAnsi="ˎ̥"/>
      <w:color w:val="000000"/>
      <w:sz w:val="20"/>
      <w:szCs w:val="20"/>
      <w:u w:val="none"/>
    </w:rPr>
  </w:style>
  <w:style w:type="character" w:customStyle="1" w:styleId="412">
    <w:name w:val="样式 标题 4h4H4Fab-4T5Ref Heading 1rh1Heading sqlsect 1.2.3.... Char"/>
    <w:link w:val="304"/>
    <w:qFormat/>
    <w:uiPriority w:val="0"/>
    <w:rPr>
      <w:rFonts w:ascii="微软雅黑" w:hAnsi="微软雅黑" w:eastAsia="微软雅黑"/>
      <w:b/>
      <w:bCs/>
      <w:kern w:val="2"/>
      <w:sz w:val="24"/>
      <w:szCs w:val="28"/>
    </w:rPr>
  </w:style>
  <w:style w:type="character" w:customStyle="1" w:styleId="413">
    <w:name w:val="h Char Char"/>
    <w:qFormat/>
    <w:uiPriority w:val="0"/>
    <w:rPr>
      <w:rFonts w:eastAsia="宋体"/>
      <w:kern w:val="2"/>
      <w:sz w:val="18"/>
      <w:lang w:val="en-US" w:eastAsia="zh-CN" w:bidi="ar-SA"/>
    </w:rPr>
  </w:style>
  <w:style w:type="character" w:customStyle="1" w:styleId="414">
    <w:name w:val="仿宋正文 Char"/>
    <w:link w:val="415"/>
    <w:qFormat/>
    <w:uiPriority w:val="0"/>
    <w:rPr>
      <w:rFonts w:ascii="仿宋_GB2312" w:eastAsia="仿宋_GB2312"/>
      <w:kern w:val="2"/>
      <w:sz w:val="24"/>
      <w:lang w:val="en-US" w:eastAsia="zh-CN" w:bidi="ar-SA"/>
    </w:rPr>
  </w:style>
  <w:style w:type="paragraph" w:customStyle="1" w:styleId="415">
    <w:name w:val="仿宋正文"/>
    <w:basedOn w:val="1"/>
    <w:link w:val="414"/>
    <w:qFormat/>
    <w:uiPriority w:val="0"/>
    <w:pPr>
      <w:adjustRightInd/>
      <w:spacing w:line="360" w:lineRule="auto"/>
      <w:ind w:firstLine="480" w:firstLineChars="200"/>
    </w:pPr>
    <w:rPr>
      <w:rFonts w:ascii="仿宋_GB2312" w:eastAsia="仿宋_GB2312"/>
      <w:sz w:val="24"/>
      <w:szCs w:val="20"/>
    </w:rPr>
  </w:style>
  <w:style w:type="character" w:customStyle="1" w:styleId="416">
    <w:name w:val="正文首行缩进 Char Char Char Char Char Char"/>
    <w:qFormat/>
    <w:uiPriority w:val="0"/>
    <w:rPr>
      <w:rFonts w:ascii="宋体" w:eastAsia="宋体"/>
      <w:kern w:val="2"/>
      <w:sz w:val="24"/>
      <w:lang w:val="zh-CN" w:bidi="ar-SA"/>
    </w:rPr>
  </w:style>
  <w:style w:type="character" w:customStyle="1" w:styleId="417">
    <w:name w:val="样式 宋体"/>
    <w:qFormat/>
    <w:uiPriority w:val="0"/>
    <w:rPr>
      <w:rFonts w:ascii="宋体" w:hAnsi="宋体"/>
      <w:sz w:val="24"/>
    </w:rPr>
  </w:style>
  <w:style w:type="character" w:customStyle="1" w:styleId="418">
    <w:name w:val="tw4winJump"/>
    <w:qFormat/>
    <w:uiPriority w:val="0"/>
    <w:rPr>
      <w:rFonts w:ascii="Courier New" w:hAnsi="Courier New" w:cs="Courier New"/>
      <w:color w:val="008080"/>
      <w:lang w:val="en-US" w:eastAsia="zh-CN"/>
    </w:rPr>
  </w:style>
  <w:style w:type="character" w:customStyle="1" w:styleId="419">
    <w:name w:val="标题 1 字符"/>
    <w:qFormat/>
    <w:uiPriority w:val="9"/>
    <w:rPr>
      <w:rFonts w:ascii="Arial" w:hAnsi="Arial" w:eastAsia="黑体" w:cs="Arial"/>
      <w:b/>
      <w:bCs/>
      <w:snapToGrid w:val="0"/>
      <w:kern w:val="44"/>
      <w:sz w:val="44"/>
      <w:szCs w:val="44"/>
    </w:rPr>
  </w:style>
  <w:style w:type="character" w:customStyle="1" w:styleId="420">
    <w:name w:val="style36"/>
    <w:basedOn w:val="69"/>
    <w:qFormat/>
    <w:uiPriority w:val="0"/>
    <w:rPr>
      <w:rFonts w:ascii="Arial" w:hAnsi="Arial" w:eastAsia="黑体" w:cs="Arial"/>
      <w:snapToGrid w:val="0"/>
      <w:kern w:val="0"/>
      <w:szCs w:val="21"/>
    </w:rPr>
  </w:style>
  <w:style w:type="character" w:customStyle="1" w:styleId="421">
    <w:name w:val="pt9"/>
    <w:qFormat/>
    <w:uiPriority w:val="0"/>
    <w:rPr>
      <w:rFonts w:ascii="仿宋_GB2312" w:eastAsia="微软雅黑"/>
      <w:b/>
      <w:kern w:val="2"/>
      <w:sz w:val="32"/>
      <w:szCs w:val="32"/>
      <w:lang w:val="en-US" w:eastAsia="zh-CN" w:bidi="ar-SA"/>
    </w:rPr>
  </w:style>
  <w:style w:type="character" w:customStyle="1" w:styleId="422">
    <w:name w:val="DO_NOT_TRANSLATE"/>
    <w:qFormat/>
    <w:uiPriority w:val="0"/>
    <w:rPr>
      <w:rFonts w:ascii="Courier New" w:hAnsi="Courier New" w:cs="Courier New"/>
      <w:color w:val="800000"/>
      <w:lang w:val="en-US" w:eastAsia="zh-CN"/>
    </w:rPr>
  </w:style>
  <w:style w:type="character" w:customStyle="1" w:styleId="423">
    <w:name w:val="标书1 Char1"/>
    <w:qFormat/>
    <w:uiPriority w:val="0"/>
    <w:rPr>
      <w:rFonts w:eastAsia="宋体"/>
      <w:b/>
      <w:bCs/>
      <w:kern w:val="44"/>
      <w:sz w:val="44"/>
      <w:szCs w:val="44"/>
      <w:lang w:val="en-US" w:eastAsia="zh-CN" w:bidi="ar-SA"/>
    </w:rPr>
  </w:style>
  <w:style w:type="character" w:customStyle="1" w:styleId="424">
    <w:name w:val="页脚 字符"/>
    <w:qFormat/>
    <w:uiPriority w:val="99"/>
    <w:rPr>
      <w:kern w:val="2"/>
      <w:sz w:val="18"/>
      <w:szCs w:val="18"/>
    </w:rPr>
  </w:style>
  <w:style w:type="character" w:customStyle="1" w:styleId="425">
    <w:name w:val="正文2 Char"/>
    <w:qFormat/>
    <w:uiPriority w:val="0"/>
    <w:rPr>
      <w:rFonts w:eastAsia="宋体"/>
      <w:kern w:val="2"/>
      <w:sz w:val="24"/>
      <w:lang w:val="en-US" w:eastAsia="zh-CN" w:bidi="ar-SA"/>
    </w:rPr>
  </w:style>
  <w:style w:type="character" w:customStyle="1" w:styleId="426">
    <w:name w:val="Char Char21"/>
    <w:qFormat/>
    <w:uiPriority w:val="6"/>
    <w:rPr>
      <w:rFonts w:ascii="宋体" w:hAnsi="宋体"/>
      <w:kern w:val="1"/>
      <w:sz w:val="24"/>
      <w:szCs w:val="21"/>
      <w:lang w:val="zh-CN"/>
    </w:rPr>
  </w:style>
  <w:style w:type="character" w:customStyle="1" w:styleId="427">
    <w:name w:val="样式 正文缩进 + 首行缩进:  2 字符 Char Char"/>
    <w:link w:val="428"/>
    <w:qFormat/>
    <w:uiPriority w:val="0"/>
    <w:rPr>
      <w:rFonts w:cs="宋体"/>
      <w:kern w:val="2"/>
      <w:sz w:val="24"/>
    </w:rPr>
  </w:style>
  <w:style w:type="paragraph" w:customStyle="1" w:styleId="428">
    <w:name w:val="样式 正文缩进 + 首行缩进:  2 字符"/>
    <w:basedOn w:val="5"/>
    <w:link w:val="427"/>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29">
    <w:name w:val="正文文本 Char1"/>
    <w:link w:val="23"/>
    <w:qFormat/>
    <w:uiPriority w:val="0"/>
    <w:rPr>
      <w:rFonts w:ascii="宋体" w:hAnsi="Arial" w:eastAsia="宋体" w:cs="Arial"/>
      <w:snapToGrid w:val="0"/>
      <w:kern w:val="2"/>
      <w:sz w:val="24"/>
      <w:szCs w:val="21"/>
      <w:lang w:val="zh-CN" w:eastAsia="zh-CN" w:bidi="ar-SA"/>
    </w:rPr>
  </w:style>
  <w:style w:type="character" w:customStyle="1" w:styleId="430">
    <w:name w:val="gray6"/>
    <w:basedOn w:val="69"/>
    <w:qFormat/>
    <w:uiPriority w:val="0"/>
    <w:rPr>
      <w:rFonts w:ascii="Arial" w:hAnsi="Arial" w:eastAsia="黑体" w:cs="Arial"/>
      <w:snapToGrid w:val="0"/>
      <w:kern w:val="0"/>
      <w:szCs w:val="21"/>
    </w:rPr>
  </w:style>
  <w:style w:type="character" w:customStyle="1" w:styleId="431">
    <w:name w:val="hui"/>
    <w:basedOn w:val="69"/>
    <w:qFormat/>
    <w:uiPriority w:val="0"/>
    <w:rPr>
      <w:rFonts w:ascii="Arial" w:hAnsi="Arial" w:eastAsia="黑体" w:cs="Arial"/>
      <w:snapToGrid w:val="0"/>
      <w:kern w:val="0"/>
      <w:szCs w:val="21"/>
    </w:rPr>
  </w:style>
  <w:style w:type="character" w:customStyle="1" w:styleId="432">
    <w:name w:val="哈哈正文 Char Char"/>
    <w:qFormat/>
    <w:uiPriority w:val="0"/>
    <w:rPr>
      <w:rFonts w:ascii="宋体" w:hAnsi="宋体" w:eastAsia="宋体" w:cs="宋体"/>
      <w:kern w:val="2"/>
      <w:sz w:val="24"/>
      <w:lang w:val="en-US" w:eastAsia="zh-CN" w:bidi="ar-SA"/>
    </w:rPr>
  </w:style>
  <w:style w:type="paragraph" w:customStyle="1" w:styleId="433">
    <w:name w:val="样式 正文文本缩进 + 左侧:  2 字符 首行缩进:  2 字符"/>
    <w:basedOn w:val="25"/>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4">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35">
    <w:name w:val="正文文本 2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36">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37">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38">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39">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440">
    <w:name w:val="标题4_自定义"/>
    <w:basedOn w:val="6"/>
    <w:qFormat/>
    <w:uiPriority w:val="0"/>
    <w:pPr>
      <w:adjustRightInd/>
      <w:spacing w:before="0" w:after="0" w:line="360" w:lineRule="auto"/>
    </w:pPr>
    <w:rPr>
      <w:rFonts w:ascii="Verdana" w:eastAsia="Verdana"/>
      <w:sz w:val="21"/>
      <w:lang w:val="en-US"/>
    </w:rPr>
  </w:style>
  <w:style w:type="paragraph" w:customStyle="1" w:styleId="441">
    <w:name w:val="正文 内标 序号标"/>
    <w:basedOn w:val="442"/>
    <w:qFormat/>
    <w:uiPriority w:val="0"/>
    <w:pPr>
      <w:tabs>
        <w:tab w:val="left" w:pos="0"/>
      </w:tabs>
      <w:adjustRightInd/>
      <w:spacing w:before="0"/>
      <w:ind w:firstLine="482"/>
    </w:pPr>
    <w:rPr>
      <w:rFonts w:ascii="微软雅黑" w:hAnsi="微软雅黑"/>
      <w:sz w:val="24"/>
      <w:szCs w:val="24"/>
    </w:rPr>
  </w:style>
  <w:style w:type="paragraph" w:customStyle="1" w:styleId="442">
    <w:name w:val="My正文"/>
    <w:basedOn w:val="1"/>
    <w:qFormat/>
    <w:uiPriority w:val="0"/>
    <w:pPr>
      <w:spacing w:before="120" w:line="360" w:lineRule="auto"/>
      <w:ind w:firstLine="567"/>
    </w:pPr>
    <w:rPr>
      <w:rFonts w:ascii="Arial" w:hAnsi="Arial"/>
      <w:sz w:val="20"/>
      <w:szCs w:val="20"/>
    </w:rPr>
  </w:style>
  <w:style w:type="paragraph" w:customStyle="1" w:styleId="443">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44">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445">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6">
    <w:name w:val="修订2"/>
    <w:qFormat/>
    <w:uiPriority w:val="0"/>
    <w:rPr>
      <w:rFonts w:ascii="Times New Roman" w:hAnsi="Times New Roman" w:eastAsia="宋体" w:cs="Times New Roman"/>
      <w:kern w:val="2"/>
      <w:sz w:val="21"/>
      <w:lang w:val="en-US" w:eastAsia="zh-CN" w:bidi="ar-SA"/>
    </w:rPr>
  </w:style>
  <w:style w:type="paragraph" w:customStyle="1" w:styleId="447">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48">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49">
    <w:name w:val="文章标题"/>
    <w:next w:val="450"/>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450">
    <w:name w:val="封面公司名"/>
    <w:qFormat/>
    <w:uiPriority w:val="0"/>
    <w:pPr>
      <w:jc w:val="center"/>
    </w:pPr>
    <w:rPr>
      <w:rFonts w:ascii="Arial" w:hAnsi="Arial" w:eastAsia="楷体_GB2312" w:cs="宋体"/>
      <w:bCs/>
      <w:kern w:val="2"/>
      <w:sz w:val="28"/>
      <w:lang w:val="en-US" w:eastAsia="zh-CN" w:bidi="ar-SA"/>
    </w:rPr>
  </w:style>
  <w:style w:type="paragraph" w:customStyle="1" w:styleId="451">
    <w:name w:val="Char1 Char Char Char5"/>
    <w:basedOn w:val="1"/>
    <w:qFormat/>
    <w:uiPriority w:val="0"/>
    <w:pPr>
      <w:adjustRightInd/>
      <w:ind w:firstLine="200" w:firstLineChars="200"/>
    </w:pPr>
    <w:rPr>
      <w:rFonts w:ascii="Tahoma" w:hAnsi="Tahoma"/>
      <w:sz w:val="24"/>
      <w:szCs w:val="20"/>
    </w:rPr>
  </w:style>
  <w:style w:type="paragraph" w:customStyle="1" w:styleId="452">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3">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4">
    <w:name w:val="Char Char Char Char Char Char Char Char"/>
    <w:basedOn w:val="1"/>
    <w:qFormat/>
    <w:uiPriority w:val="0"/>
    <w:pPr>
      <w:tabs>
        <w:tab w:val="left" w:pos="360"/>
      </w:tabs>
    </w:pPr>
    <w:rPr>
      <w:sz w:val="24"/>
      <w:szCs w:val="20"/>
    </w:rPr>
  </w:style>
  <w:style w:type="paragraph" w:customStyle="1" w:styleId="455">
    <w:name w:val="Char Char11 Char Char Char"/>
    <w:basedOn w:val="1"/>
    <w:qFormat/>
    <w:uiPriority w:val="0"/>
    <w:pPr>
      <w:spacing w:line="360" w:lineRule="auto"/>
    </w:pPr>
    <w:rPr>
      <w:szCs w:val="20"/>
    </w:rPr>
  </w:style>
  <w:style w:type="paragraph" w:customStyle="1" w:styleId="456">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57">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58">
    <w:name w:val="样式3"/>
    <w:basedOn w:val="459"/>
    <w:qFormat/>
    <w:uiPriority w:val="0"/>
    <w:pPr>
      <w:tabs>
        <w:tab w:val="left" w:pos="2790"/>
        <w:tab w:val="left" w:pos="4230"/>
      </w:tabs>
      <w:spacing w:before="312" w:beforeLines="100"/>
      <w:jc w:val="left"/>
    </w:pPr>
  </w:style>
  <w:style w:type="paragraph" w:customStyle="1" w:styleId="459">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60">
    <w:name w:val="Char Char1 Char Char1 Char Char1"/>
    <w:basedOn w:val="1"/>
    <w:qFormat/>
    <w:uiPriority w:val="0"/>
    <w:pPr>
      <w:tabs>
        <w:tab w:val="left" w:pos="840"/>
      </w:tabs>
      <w:ind w:left="840" w:hanging="420"/>
    </w:pPr>
    <w:rPr>
      <w:rFonts w:ascii="Tahoma" w:hAnsi="Tahoma"/>
      <w:sz w:val="24"/>
    </w:rPr>
  </w:style>
  <w:style w:type="paragraph" w:customStyle="1" w:styleId="461">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62">
    <w:name w:val="标书标题2"/>
    <w:basedOn w:val="3"/>
    <w:qFormat/>
    <w:uiPriority w:val="0"/>
    <w:pPr>
      <w:keepLines w:val="0"/>
      <w:widowControl/>
      <w:tabs>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463">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64">
    <w:name w:val="正文21"/>
    <w:basedOn w:val="1"/>
    <w:qFormat/>
    <w:uiPriority w:val="0"/>
    <w:pPr>
      <w:adjustRightInd/>
      <w:spacing w:before="156" w:line="360" w:lineRule="auto"/>
      <w:ind w:firstLine="510" w:firstLineChars="200"/>
    </w:pPr>
    <w:rPr>
      <w:sz w:val="24"/>
      <w:szCs w:val="20"/>
    </w:rPr>
  </w:style>
  <w:style w:type="paragraph" w:customStyle="1" w:styleId="465">
    <w:name w:val="Test2"/>
    <w:basedOn w:val="3"/>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6">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67">
    <w:name w:val="Char1"/>
    <w:basedOn w:val="1"/>
    <w:qFormat/>
    <w:uiPriority w:val="0"/>
    <w:rPr>
      <w:rFonts w:ascii="仿宋_GB2312" w:eastAsia="仿宋_GB2312"/>
      <w:b/>
      <w:sz w:val="32"/>
      <w:szCs w:val="32"/>
    </w:rPr>
  </w:style>
  <w:style w:type="paragraph" w:customStyle="1" w:styleId="468">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69">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70">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71">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2">
    <w:name w:val="6级标题"/>
    <w:basedOn w:val="473"/>
    <w:qFormat/>
    <w:uiPriority w:val="0"/>
    <w:pPr>
      <w:keepNext/>
      <w:tabs>
        <w:tab w:val="left" w:pos="360"/>
      </w:tabs>
      <w:spacing w:before="0" w:after="0"/>
      <w:outlineLvl w:val="5"/>
    </w:pPr>
  </w:style>
  <w:style w:type="paragraph" w:customStyle="1" w:styleId="473">
    <w:name w:val="5级标题"/>
    <w:basedOn w:val="474"/>
    <w:qFormat/>
    <w:uiPriority w:val="0"/>
    <w:pPr>
      <w:keepLines w:val="0"/>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474">
    <w:name w:val="4级标题"/>
    <w:basedOn w:val="257"/>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5">
    <w:name w:val="样式 正文文本缩进 + 段前: 2 字符"/>
    <w:basedOn w:val="1"/>
    <w:qFormat/>
    <w:uiPriority w:val="0"/>
    <w:pPr>
      <w:adjustRightInd/>
      <w:ind w:left="420" w:leftChars="200"/>
      <w:jc w:val="left"/>
    </w:pPr>
    <w:rPr>
      <w:sz w:val="28"/>
      <w:szCs w:val="20"/>
      <w:lang w:eastAsia="zh-TW"/>
    </w:rPr>
  </w:style>
  <w:style w:type="paragraph" w:customStyle="1" w:styleId="476">
    <w:name w:val="Char2 Char Char"/>
    <w:basedOn w:val="1"/>
    <w:qFormat/>
    <w:uiPriority w:val="0"/>
    <w:pPr>
      <w:adjustRightInd/>
    </w:pPr>
    <w:rPr>
      <w:rFonts w:ascii="Tahoma" w:hAnsi="Tahoma"/>
      <w:sz w:val="24"/>
      <w:szCs w:val="20"/>
    </w:rPr>
  </w:style>
  <w:style w:type="paragraph" w:customStyle="1" w:styleId="477">
    <w:name w:val="_Style 11"/>
    <w:basedOn w:val="1"/>
    <w:qFormat/>
    <w:uiPriority w:val="34"/>
    <w:pPr>
      <w:adjustRightInd/>
      <w:ind w:firstLine="420" w:firstLineChars="200"/>
    </w:pPr>
    <w:rPr>
      <w:rFonts w:eastAsia="仿宋_GB2312"/>
      <w:sz w:val="28"/>
    </w:rPr>
  </w:style>
  <w:style w:type="paragraph" w:customStyle="1" w:styleId="478">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79">
    <w:name w:val="Char Char Char"/>
    <w:basedOn w:val="1"/>
    <w:qFormat/>
    <w:uiPriority w:val="0"/>
    <w:rPr>
      <w:rFonts w:ascii="Tahoma" w:hAnsi="Tahoma"/>
      <w:sz w:val="24"/>
      <w:szCs w:val="20"/>
    </w:rPr>
  </w:style>
  <w:style w:type="paragraph" w:customStyle="1" w:styleId="480">
    <w:name w:val="数字标题6"/>
    <w:basedOn w:val="8"/>
    <w:next w:val="1"/>
    <w:qFormat/>
    <w:uiPriority w:val="0"/>
    <w:pPr>
      <w:tabs>
        <w:tab w:val="left" w:pos="1080"/>
      </w:tabs>
      <w:ind w:left="1080" w:hanging="1080"/>
    </w:pPr>
    <w:rPr>
      <w:rFonts w:ascii="Times New Roman" w:hAnsi="Times New Roman" w:eastAsia="宋体"/>
      <w:i/>
    </w:rPr>
  </w:style>
  <w:style w:type="paragraph" w:customStyle="1" w:styleId="481">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customStyle="1" w:styleId="482">
    <w:name w:val="No Spacing"/>
    <w:basedOn w:val="1"/>
    <w:link w:val="932"/>
    <w:qFormat/>
    <w:uiPriority w:val="99"/>
    <w:rPr>
      <w:szCs w:val="22"/>
    </w:rPr>
  </w:style>
  <w:style w:type="paragraph" w:customStyle="1" w:styleId="483">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4">
    <w:name w:val="Char Char Char Char Char Char Char Char Char Char Char Char1 Char1"/>
    <w:basedOn w:val="1"/>
    <w:qFormat/>
    <w:uiPriority w:val="6"/>
    <w:rPr>
      <w:rFonts w:ascii="Tahoma" w:hAnsi="Tahoma" w:cs="仿宋_GB2312"/>
      <w:sz w:val="24"/>
      <w:szCs w:val="20"/>
    </w:rPr>
  </w:style>
  <w:style w:type="paragraph" w:customStyle="1" w:styleId="485">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6">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87">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88">
    <w:name w:val="MM Topic 2"/>
    <w:basedOn w:val="3"/>
    <w:qFormat/>
    <w:uiPriority w:val="0"/>
    <w:pPr>
      <w:tabs>
        <w:tab w:val="left" w:pos="1260"/>
      </w:tabs>
      <w:ind w:left="1260" w:hanging="420"/>
    </w:pPr>
    <w:rPr>
      <w:rFonts w:ascii="Arial" w:hAnsi="Arial" w:eastAsia="黑体"/>
      <w:lang w:val="en-US"/>
    </w:rPr>
  </w:style>
  <w:style w:type="paragraph" w:customStyle="1" w:styleId="489">
    <w:name w:val="五级无标题条"/>
    <w:basedOn w:val="1"/>
    <w:qFormat/>
    <w:uiPriority w:val="0"/>
    <w:pPr>
      <w:adjustRightInd/>
    </w:pPr>
  </w:style>
  <w:style w:type="paragraph" w:customStyle="1" w:styleId="490">
    <w:name w:val="Char5"/>
    <w:basedOn w:val="1"/>
    <w:qFormat/>
    <w:uiPriority w:val="0"/>
    <w:rPr>
      <w:rFonts w:ascii="仿宋_GB2312" w:eastAsia="仿宋_GB2312"/>
      <w:b/>
      <w:sz w:val="32"/>
      <w:szCs w:val="32"/>
    </w:rPr>
  </w:style>
  <w:style w:type="paragraph" w:customStyle="1" w:styleId="491">
    <w:name w:val="TOC 标题1"/>
    <w:basedOn w:val="2"/>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2">
    <w:name w:val="彩色列表 - 强调文字颜色 12"/>
    <w:basedOn w:val="1"/>
    <w:qFormat/>
    <w:uiPriority w:val="0"/>
    <w:pPr>
      <w:adjustRightInd/>
      <w:ind w:firstLine="420" w:firstLineChars="200"/>
    </w:pPr>
    <w:rPr>
      <w:rFonts w:ascii="Calibri" w:hAnsi="Calibri"/>
      <w:szCs w:val="22"/>
    </w:rPr>
  </w:style>
  <w:style w:type="paragraph" w:customStyle="1" w:styleId="493">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94">
    <w:name w:val="Char2"/>
    <w:basedOn w:val="1"/>
    <w:qFormat/>
    <w:uiPriority w:val="0"/>
    <w:rPr>
      <w:rFonts w:ascii="仿宋_GB2312" w:eastAsia="仿宋_GB2312"/>
      <w:b/>
      <w:sz w:val="32"/>
      <w:szCs w:val="32"/>
    </w:rPr>
  </w:style>
  <w:style w:type="paragraph" w:customStyle="1" w:styleId="495">
    <w:name w:val="数字标题3"/>
    <w:basedOn w:val="4"/>
    <w:next w:val="1"/>
    <w:qFormat/>
    <w:uiPriority w:val="0"/>
    <w:pPr>
      <w:spacing w:line="240" w:lineRule="auto"/>
    </w:pPr>
    <w:rPr>
      <w:sz w:val="28"/>
      <w:szCs w:val="28"/>
    </w:rPr>
  </w:style>
  <w:style w:type="paragraph" w:customStyle="1" w:styleId="496">
    <w:name w:val="FA正文"/>
    <w:basedOn w:val="1"/>
    <w:qFormat/>
    <w:uiPriority w:val="0"/>
    <w:pPr>
      <w:spacing w:line="360" w:lineRule="auto"/>
      <w:ind w:firstLine="480" w:firstLineChars="200"/>
    </w:pPr>
    <w:rPr>
      <w:rFonts w:hAnsi="宋体"/>
      <w:sz w:val="24"/>
      <w:szCs w:val="20"/>
    </w:rPr>
  </w:style>
  <w:style w:type="paragraph" w:customStyle="1" w:styleId="497">
    <w:name w:val="MM Topic 5"/>
    <w:basedOn w:val="7"/>
    <w:qFormat/>
    <w:uiPriority w:val="0"/>
    <w:pPr>
      <w:tabs>
        <w:tab w:val="left" w:pos="2520"/>
      </w:tabs>
      <w:adjustRightInd/>
      <w:ind w:left="2520" w:hanging="420"/>
    </w:pPr>
  </w:style>
  <w:style w:type="paragraph" w:customStyle="1" w:styleId="498">
    <w:name w:val="Char Char Char Char Char Char Char Char Char Char1"/>
    <w:basedOn w:val="1"/>
    <w:qFormat/>
    <w:uiPriority w:val="0"/>
    <w:rPr>
      <w:rFonts w:ascii="仿宋_GB2312" w:eastAsia="仿宋_GB2312"/>
      <w:b/>
      <w:sz w:val="32"/>
      <w:szCs w:val="32"/>
    </w:rPr>
  </w:style>
  <w:style w:type="paragraph" w:customStyle="1" w:styleId="499">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00">
    <w:name w:val="修订1"/>
    <w:qFormat/>
    <w:uiPriority w:val="3"/>
    <w:rPr>
      <w:rFonts w:ascii="Times New Roman" w:hAnsi="Times New Roman" w:eastAsia="宋体" w:cs="Times New Roman"/>
      <w:color w:val="000000"/>
      <w:kern w:val="1"/>
      <w:sz w:val="21"/>
      <w:lang w:val="en-US" w:eastAsia="zh-CN" w:bidi="ar-SA"/>
    </w:rPr>
  </w:style>
  <w:style w:type="paragraph" w:customStyle="1" w:styleId="501">
    <w:name w:val="Char2 Char Char Char"/>
    <w:basedOn w:val="1"/>
    <w:qFormat/>
    <w:uiPriority w:val="0"/>
    <w:rPr>
      <w:rFonts w:ascii="仿宋_GB2312" w:eastAsia="仿宋_GB2312"/>
      <w:b/>
      <w:sz w:val="32"/>
      <w:szCs w:val="32"/>
    </w:rPr>
  </w:style>
  <w:style w:type="paragraph" w:customStyle="1" w:styleId="502">
    <w:name w:val="Char2 Char Char Char1"/>
    <w:basedOn w:val="1"/>
    <w:qFormat/>
    <w:uiPriority w:val="6"/>
    <w:rPr>
      <w:rFonts w:ascii="仿宋_GB2312" w:eastAsia="仿宋_GB2312"/>
      <w:b/>
      <w:sz w:val="32"/>
      <w:szCs w:val="32"/>
    </w:rPr>
  </w:style>
  <w:style w:type="paragraph" w:customStyle="1" w:styleId="503">
    <w:name w:val="默认段落样式"/>
    <w:basedOn w:val="131"/>
    <w:qFormat/>
    <w:uiPriority w:val="0"/>
    <w:pPr>
      <w:spacing w:before="0"/>
      <w:ind w:firstLine="480"/>
      <w:outlineLvl w:val="2"/>
    </w:pPr>
    <w:rPr>
      <w:rFonts w:ascii="仿宋_GB2312" w:hAnsi="宋体" w:eastAsia="仿宋_GB2312"/>
      <w:color w:val="000000"/>
      <w:szCs w:val="24"/>
    </w:rPr>
  </w:style>
  <w:style w:type="paragraph" w:customStyle="1" w:styleId="504">
    <w:name w:val="图中文字"/>
    <w:basedOn w:val="1"/>
    <w:qFormat/>
    <w:uiPriority w:val="0"/>
    <w:pPr>
      <w:snapToGrid w:val="0"/>
      <w:spacing w:line="0" w:lineRule="atLeast"/>
      <w:ind w:firstLine="200" w:firstLineChars="200"/>
      <w:jc w:val="center"/>
    </w:pPr>
    <w:rPr>
      <w:sz w:val="24"/>
      <w:szCs w:val="20"/>
    </w:rPr>
  </w:style>
  <w:style w:type="paragraph" w:customStyle="1" w:styleId="505">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6">
    <w:name w:val="MM Topic 3"/>
    <w:basedOn w:val="4"/>
    <w:qFormat/>
    <w:uiPriority w:val="0"/>
    <w:pPr>
      <w:tabs>
        <w:tab w:val="left" w:pos="1680"/>
      </w:tabs>
      <w:adjustRightInd/>
      <w:ind w:left="1680" w:hanging="420"/>
    </w:pPr>
  </w:style>
  <w:style w:type="paragraph" w:customStyle="1" w:styleId="507">
    <w:name w:val="标准小四"/>
    <w:basedOn w:val="1"/>
    <w:qFormat/>
    <w:uiPriority w:val="0"/>
    <w:pPr>
      <w:spacing w:line="360" w:lineRule="auto"/>
      <w:ind w:firstLine="480" w:firstLineChars="200"/>
    </w:pPr>
    <w:rPr>
      <w:rFonts w:ascii="Arial" w:hAnsi="Arial"/>
      <w:sz w:val="24"/>
      <w:szCs w:val="21"/>
    </w:rPr>
  </w:style>
  <w:style w:type="paragraph" w:customStyle="1" w:styleId="508">
    <w:name w:val="样式 标题 2H2h2Underrubrik1prop2l2Chapter Titlesect 1.2DO NO..."/>
    <w:basedOn w:val="3"/>
    <w:qFormat/>
    <w:uiPriority w:val="0"/>
    <w:pPr>
      <w:spacing w:before="120" w:after="120"/>
      <w:ind w:left="425" w:hanging="425"/>
    </w:pPr>
    <w:rPr>
      <w:rFonts w:ascii="微软雅黑" w:hAnsi="微软雅黑" w:eastAsia="微软雅黑" w:cs="宋体"/>
      <w:szCs w:val="20"/>
      <w:lang w:val="en-US"/>
    </w:rPr>
  </w:style>
  <w:style w:type="paragraph" w:customStyle="1" w:styleId="509">
    <w:name w:val="表格（小）"/>
    <w:basedOn w:val="1"/>
    <w:qFormat/>
    <w:uiPriority w:val="0"/>
    <w:pPr>
      <w:adjustRightInd/>
      <w:snapToGrid w:val="0"/>
      <w:spacing w:line="300" w:lineRule="auto"/>
    </w:pPr>
    <w:rPr>
      <w:rFonts w:eastAsia="仿宋"/>
      <w:szCs w:val="21"/>
    </w:rPr>
  </w:style>
  <w:style w:type="paragraph" w:customStyle="1" w:styleId="510">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11">
    <w:name w:val="Char2 Char Char1"/>
    <w:basedOn w:val="1"/>
    <w:qFormat/>
    <w:uiPriority w:val="6"/>
    <w:pPr>
      <w:adjustRightInd/>
    </w:pPr>
    <w:rPr>
      <w:rFonts w:ascii="Tahoma" w:hAnsi="Tahoma"/>
      <w:sz w:val="24"/>
      <w:szCs w:val="20"/>
    </w:rPr>
  </w:style>
  <w:style w:type="paragraph" w:customStyle="1" w:styleId="512">
    <w:name w:val="列出段落5"/>
    <w:basedOn w:val="1"/>
    <w:qFormat/>
    <w:uiPriority w:val="0"/>
    <w:pPr>
      <w:spacing w:line="360" w:lineRule="auto"/>
      <w:ind w:firstLine="200" w:firstLineChars="200"/>
    </w:pPr>
    <w:rPr>
      <w:rFonts w:eastAsia="楷体_GB2312" w:cs="Lucida Sans"/>
      <w:sz w:val="24"/>
    </w:rPr>
  </w:style>
  <w:style w:type="paragraph" w:customStyle="1" w:styleId="513">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4">
    <w:name w:val="表格文字"/>
    <w:basedOn w:val="1"/>
    <w:next w:val="5"/>
    <w:qFormat/>
    <w:uiPriority w:val="0"/>
    <w:pPr>
      <w:adjustRightInd/>
      <w:ind w:firstLine="200" w:firstLineChars="200"/>
    </w:pPr>
    <w:rPr>
      <w:rFonts w:ascii="Arial" w:hAnsi="Arial"/>
      <w:spacing w:val="-5"/>
      <w:kern w:val="0"/>
      <w:sz w:val="24"/>
      <w:szCs w:val="20"/>
    </w:rPr>
  </w:style>
  <w:style w:type="paragraph" w:customStyle="1" w:styleId="515">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6">
    <w:name w:val="TOC 标题111"/>
    <w:basedOn w:val="2"/>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17">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18">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519">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20">
    <w:name w:val="_Style 3"/>
    <w:basedOn w:val="1"/>
    <w:qFormat/>
    <w:uiPriority w:val="0"/>
    <w:pPr>
      <w:adjustRightInd/>
      <w:ind w:firstLine="420" w:firstLineChars="200"/>
    </w:pPr>
    <w:rPr>
      <w:rFonts w:eastAsia="仿宋_GB2312"/>
      <w:sz w:val="28"/>
    </w:rPr>
  </w:style>
  <w:style w:type="paragraph" w:customStyle="1" w:styleId="521">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2">
    <w:name w:val="Bulleting First Indent 1"/>
    <w:basedOn w:val="24"/>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3">
    <w:name w:val="左对齐表格文字"/>
    <w:basedOn w:val="1"/>
    <w:qFormat/>
    <w:uiPriority w:val="0"/>
    <w:pPr>
      <w:adjustRightInd/>
      <w:ind w:firstLine="200" w:firstLineChars="200"/>
      <w:jc w:val="right"/>
    </w:pPr>
  </w:style>
  <w:style w:type="paragraph" w:customStyle="1" w:styleId="524">
    <w:name w:val="Char Char11 Char Char Char Char Char Char Char Char Char"/>
    <w:basedOn w:val="1"/>
    <w:qFormat/>
    <w:uiPriority w:val="0"/>
    <w:pPr>
      <w:spacing w:line="360" w:lineRule="auto"/>
    </w:pPr>
    <w:rPr>
      <w:szCs w:val="20"/>
    </w:rPr>
  </w:style>
  <w:style w:type="paragraph" w:customStyle="1" w:styleId="525">
    <w:name w:val="正文1.25"/>
    <w:basedOn w:val="1"/>
    <w:qFormat/>
    <w:uiPriority w:val="0"/>
    <w:pPr>
      <w:adjustRightInd/>
      <w:spacing w:line="300" w:lineRule="auto"/>
      <w:ind w:firstLine="480" w:firstLineChars="200"/>
    </w:pPr>
    <w:rPr>
      <w:sz w:val="24"/>
      <w:szCs w:val="20"/>
    </w:rPr>
  </w:style>
  <w:style w:type="paragraph" w:customStyle="1" w:styleId="526">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527">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28">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29">
    <w:name w:val="Char Char1 Char Char Char1"/>
    <w:basedOn w:val="1"/>
    <w:qFormat/>
    <w:uiPriority w:val="6"/>
    <w:rPr>
      <w:rFonts w:ascii="仿宋_GB2312" w:eastAsia="仿宋_GB2312"/>
      <w:b/>
      <w:sz w:val="32"/>
      <w:szCs w:val="20"/>
    </w:rPr>
  </w:style>
  <w:style w:type="paragraph" w:customStyle="1" w:styleId="530">
    <w:name w:val="列出段落2"/>
    <w:basedOn w:val="1"/>
    <w:qFormat/>
    <w:uiPriority w:val="0"/>
    <w:pPr>
      <w:adjustRightInd/>
      <w:ind w:firstLine="420" w:firstLineChars="200"/>
    </w:pPr>
    <w:rPr>
      <w:rFonts w:ascii="宋体" w:hAnsi="宋体"/>
      <w:sz w:val="24"/>
    </w:rPr>
  </w:style>
  <w:style w:type="paragraph" w:customStyle="1" w:styleId="531">
    <w:name w:val="默认段落字体 Para Char Char Char Char Char Char Char"/>
    <w:basedOn w:val="1"/>
    <w:qFormat/>
    <w:uiPriority w:val="0"/>
    <w:rPr>
      <w:rFonts w:eastAsia="仿宋_GB2312"/>
      <w:sz w:val="28"/>
      <w:szCs w:val="20"/>
    </w:rPr>
  </w:style>
  <w:style w:type="paragraph" w:customStyle="1" w:styleId="532">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3">
    <w:name w:val="样式 标题 4PIM 4H4h4bulletblbbH41H42H43H44H45H46H47H48...1"/>
    <w:basedOn w:val="6"/>
    <w:qFormat/>
    <w:uiPriority w:val="0"/>
    <w:pPr>
      <w:widowControl/>
      <w:jc w:val="left"/>
    </w:pPr>
    <w:rPr>
      <w:rFonts w:cs="宋体"/>
      <w:sz w:val="24"/>
      <w:szCs w:val="20"/>
    </w:rPr>
  </w:style>
  <w:style w:type="paragraph" w:customStyle="1" w:styleId="534">
    <w:name w:val="彩色列表 - 强调文字颜色 11"/>
    <w:basedOn w:val="1"/>
    <w:qFormat/>
    <w:uiPriority w:val="0"/>
    <w:pPr>
      <w:adjustRightInd/>
      <w:ind w:firstLine="420" w:firstLineChars="200"/>
    </w:pPr>
    <w:rPr>
      <w:rFonts w:ascii="Calibri" w:hAnsi="Calibri"/>
      <w:szCs w:val="22"/>
    </w:rPr>
  </w:style>
  <w:style w:type="paragraph" w:customStyle="1" w:styleId="535">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536">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37">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38">
    <w:name w:val="Char Char Char1 Char1"/>
    <w:basedOn w:val="1"/>
    <w:qFormat/>
    <w:uiPriority w:val="6"/>
    <w:rPr>
      <w:szCs w:val="20"/>
    </w:rPr>
  </w:style>
  <w:style w:type="paragraph" w:customStyle="1" w:styleId="539">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40">
    <w:name w:val="样式 标题 2 + 宋体 左侧:  1.76 厘米 首行缩进:  0 厘米"/>
    <w:basedOn w:val="3"/>
    <w:qFormat/>
    <w:uiPriority w:val="0"/>
    <w:pPr>
      <w:tabs>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1">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542">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43">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4">
    <w:name w:val="CM14"/>
    <w:basedOn w:val="80"/>
    <w:next w:val="80"/>
    <w:qFormat/>
    <w:uiPriority w:val="0"/>
    <w:pPr>
      <w:spacing w:after="68"/>
    </w:pPr>
    <w:rPr>
      <w:rFonts w:ascii="FHLHE E+ Futura Bk" w:eastAsia="FHLHE E+ Futura Bk" w:cs="Times New Roman"/>
      <w:color w:val="auto"/>
    </w:rPr>
  </w:style>
  <w:style w:type="paragraph" w:customStyle="1" w:styleId="545">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6">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47">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48">
    <w:name w:val="正文文字 2"/>
    <w:basedOn w:val="80"/>
    <w:next w:val="80"/>
    <w:qFormat/>
    <w:uiPriority w:val="0"/>
    <w:rPr>
      <w:rFonts w:ascii="宋体" w:eastAsia="宋体" w:cs="Times New Roman"/>
      <w:color w:val="auto"/>
    </w:rPr>
  </w:style>
  <w:style w:type="paragraph" w:customStyle="1" w:styleId="549">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50">
    <w:name w:val="Char Char1 Char"/>
    <w:basedOn w:val="1"/>
    <w:qFormat/>
    <w:uiPriority w:val="0"/>
    <w:rPr>
      <w:rFonts w:ascii="仿宋_GB2312" w:eastAsia="仿宋_GB2312"/>
      <w:b/>
      <w:sz w:val="32"/>
      <w:szCs w:val="32"/>
    </w:rPr>
  </w:style>
  <w:style w:type="paragraph" w:customStyle="1" w:styleId="551">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2">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53">
    <w:name w:val="Char Char111"/>
    <w:basedOn w:val="1"/>
    <w:qFormat/>
    <w:uiPriority w:val="0"/>
    <w:pPr>
      <w:spacing w:line="360" w:lineRule="auto"/>
    </w:pPr>
    <w:rPr>
      <w:szCs w:val="20"/>
    </w:rPr>
  </w:style>
  <w:style w:type="paragraph" w:customStyle="1" w:styleId="554">
    <w:name w:val="Char"/>
    <w:basedOn w:val="1"/>
    <w:qFormat/>
    <w:uiPriority w:val="0"/>
    <w:rPr>
      <w:rFonts w:ascii="仿宋_GB2312" w:eastAsia="仿宋_GB2312"/>
      <w:b/>
      <w:sz w:val="32"/>
      <w:szCs w:val="32"/>
    </w:rPr>
  </w:style>
  <w:style w:type="paragraph" w:customStyle="1" w:styleId="555">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6">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7">
    <w:name w:val="Char Char Char1 Char"/>
    <w:basedOn w:val="1"/>
    <w:qFormat/>
    <w:uiPriority w:val="0"/>
    <w:rPr>
      <w:szCs w:val="20"/>
    </w:rPr>
  </w:style>
  <w:style w:type="paragraph" w:customStyle="1" w:styleId="558">
    <w:name w:val="正文标准"/>
    <w:basedOn w:val="1"/>
    <w:qFormat/>
    <w:uiPriority w:val="0"/>
    <w:pPr>
      <w:adjustRightInd/>
      <w:spacing w:line="360" w:lineRule="auto"/>
      <w:ind w:firstLine="200" w:firstLineChars="200"/>
    </w:pPr>
    <w:rPr>
      <w:rFonts w:ascii="宋体" w:hAnsi="Calibri"/>
      <w:sz w:val="24"/>
    </w:rPr>
  </w:style>
  <w:style w:type="paragraph" w:customStyle="1" w:styleId="559">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60">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61">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2">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563">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4">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5">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66">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7">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68">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9">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70">
    <w:name w:val="标准有序列表（L1）"/>
    <w:basedOn w:val="5"/>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1">
    <w:name w:val="Char Char Char Char Char Char Char Char Char Char"/>
    <w:basedOn w:val="1"/>
    <w:qFormat/>
    <w:uiPriority w:val="0"/>
    <w:rPr>
      <w:rFonts w:ascii="仿宋_GB2312" w:eastAsia="仿宋_GB2312"/>
      <w:b/>
      <w:sz w:val="32"/>
      <w:szCs w:val="32"/>
    </w:rPr>
  </w:style>
  <w:style w:type="paragraph" w:customStyle="1" w:styleId="572">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73">
    <w:name w:val="_正文段落"/>
    <w:basedOn w:val="1"/>
    <w:qFormat/>
    <w:uiPriority w:val="0"/>
    <w:pPr>
      <w:adjustRightInd/>
      <w:ind w:firstLine="560"/>
    </w:pPr>
    <w:rPr>
      <w:rFonts w:ascii="仿宋_GB2312" w:hAnsi="仿宋" w:eastAsia="仿宋_GB2312"/>
      <w:kern w:val="0"/>
      <w:sz w:val="28"/>
      <w:szCs w:val="28"/>
    </w:rPr>
  </w:style>
  <w:style w:type="paragraph" w:customStyle="1" w:styleId="574">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75">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6">
    <w:name w:val="正文（首行缩进）"/>
    <w:basedOn w:val="25"/>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7">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78">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79">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80">
    <w:name w:val="Char Char Char1 Char2"/>
    <w:basedOn w:val="1"/>
    <w:qFormat/>
    <w:uiPriority w:val="0"/>
    <w:rPr>
      <w:szCs w:val="20"/>
    </w:rPr>
  </w:style>
  <w:style w:type="paragraph" w:customStyle="1" w:styleId="581">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82">
    <w:name w:val="默认段落字体 Para Char"/>
    <w:basedOn w:val="1"/>
    <w:qFormat/>
    <w:uiPriority w:val="0"/>
    <w:rPr>
      <w:rFonts w:ascii="Tahoma" w:hAnsi="Tahoma"/>
      <w:sz w:val="24"/>
      <w:szCs w:val="20"/>
    </w:rPr>
  </w:style>
  <w:style w:type="paragraph" w:customStyle="1" w:styleId="583">
    <w:name w:val="标题五"/>
    <w:basedOn w:val="1"/>
    <w:qFormat/>
    <w:uiPriority w:val="0"/>
    <w:pPr>
      <w:adjustRightInd/>
      <w:spacing w:before="156" w:beforeLines="50" w:line="360" w:lineRule="auto"/>
    </w:pPr>
    <w:rPr>
      <w:b/>
      <w:sz w:val="24"/>
    </w:rPr>
  </w:style>
  <w:style w:type="paragraph" w:customStyle="1" w:styleId="584">
    <w:name w:val="Char Char1101"/>
    <w:basedOn w:val="1"/>
    <w:qFormat/>
    <w:uiPriority w:val="0"/>
    <w:pPr>
      <w:spacing w:line="360" w:lineRule="auto"/>
    </w:pPr>
    <w:rPr>
      <w:rFonts w:ascii="Tahoma" w:hAnsi="Tahoma"/>
      <w:sz w:val="24"/>
      <w:szCs w:val="20"/>
    </w:rPr>
  </w:style>
  <w:style w:type="paragraph" w:customStyle="1" w:styleId="585">
    <w:name w:val="Char Char Char Char Char Char Char Char1"/>
    <w:basedOn w:val="1"/>
    <w:qFormat/>
    <w:uiPriority w:val="0"/>
    <w:pPr>
      <w:tabs>
        <w:tab w:val="left" w:pos="360"/>
      </w:tabs>
    </w:pPr>
    <w:rPr>
      <w:sz w:val="24"/>
      <w:szCs w:val="20"/>
    </w:rPr>
  </w:style>
  <w:style w:type="paragraph" w:customStyle="1" w:styleId="586">
    <w:name w:val="Char Char Char 字元 字元"/>
    <w:basedOn w:val="1"/>
    <w:qFormat/>
    <w:uiPriority w:val="0"/>
    <w:pPr>
      <w:adjustRightInd/>
      <w:spacing w:line="360" w:lineRule="auto"/>
      <w:ind w:firstLine="200" w:firstLineChars="200"/>
    </w:pPr>
    <w:rPr>
      <w:szCs w:val="20"/>
    </w:rPr>
  </w:style>
  <w:style w:type="paragraph" w:customStyle="1" w:styleId="587">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88">
    <w:name w:val="Char Char Char Char Char Char Char"/>
    <w:basedOn w:val="1"/>
    <w:qFormat/>
    <w:uiPriority w:val="0"/>
    <w:rPr>
      <w:rFonts w:ascii="仿宋_GB2312" w:eastAsia="仿宋_GB2312"/>
      <w:b/>
      <w:sz w:val="32"/>
      <w:szCs w:val="32"/>
    </w:rPr>
  </w:style>
  <w:style w:type="paragraph" w:customStyle="1" w:styleId="589">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90">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1">
    <w:name w:val="样式 标题 22h2L1 Heading 2H2sect 1.2H21sect 1.21H22sect 1.2..."/>
    <w:basedOn w:val="3"/>
    <w:next w:val="1"/>
    <w:qFormat/>
    <w:uiPriority w:val="0"/>
    <w:pPr>
      <w:tabs>
        <w:tab w:val="clear" w:pos="432"/>
      </w:tabs>
      <w:spacing w:before="260" w:after="260" w:line="415" w:lineRule="auto"/>
      <w:ind w:left="425" w:hanging="425"/>
    </w:pPr>
    <w:rPr>
      <w:rFonts w:ascii="微软雅黑" w:hAnsi="微软雅黑" w:eastAsia="微软雅黑"/>
      <w:lang w:val="en-US"/>
    </w:rPr>
  </w:style>
  <w:style w:type="paragraph" w:customStyle="1" w:styleId="592">
    <w:name w:val="样式6"/>
    <w:basedOn w:val="33"/>
    <w:qFormat/>
    <w:uiPriority w:val="0"/>
    <w:pPr>
      <w:spacing w:line="460" w:lineRule="exact"/>
      <w:outlineLvl w:val="2"/>
    </w:pPr>
    <w:rPr>
      <w:rFonts w:ascii="仿宋_GB2312" w:hAnsi="宋体" w:eastAsia="仿宋_GB2312"/>
      <w:b/>
      <w:bCs/>
      <w:sz w:val="24"/>
      <w:szCs w:val="24"/>
    </w:rPr>
  </w:style>
  <w:style w:type="paragraph" w:customStyle="1" w:styleId="593">
    <w:name w:val="批注框文本 Char Char"/>
    <w:basedOn w:val="1"/>
    <w:qFormat/>
    <w:uiPriority w:val="0"/>
    <w:pPr>
      <w:adjustRightInd/>
    </w:pPr>
    <w:rPr>
      <w:sz w:val="18"/>
      <w:szCs w:val="20"/>
    </w:rPr>
  </w:style>
  <w:style w:type="paragraph" w:customStyle="1" w:styleId="594">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5">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6">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597">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598">
    <w:name w:val="索引 11"/>
    <w:basedOn w:val="1"/>
    <w:next w:val="1"/>
    <w:qFormat/>
    <w:uiPriority w:val="99"/>
    <w:pPr>
      <w:adjustRightInd/>
      <w:spacing w:line="360" w:lineRule="auto"/>
    </w:pPr>
    <w:rPr>
      <w:rFonts w:ascii="仿宋_GB2312" w:eastAsia="仿宋_GB2312"/>
      <w:sz w:val="24"/>
      <w:szCs w:val="20"/>
    </w:rPr>
  </w:style>
  <w:style w:type="paragraph" w:customStyle="1" w:styleId="599">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00">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601">
    <w:name w:val="正文文字缩进项目"/>
    <w:basedOn w:val="25"/>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2">
    <w:name w:val="文档正文"/>
    <w:basedOn w:val="1"/>
    <w:qFormat/>
    <w:uiPriority w:val="0"/>
    <w:pPr>
      <w:spacing w:line="480" w:lineRule="atLeast"/>
      <w:ind w:firstLine="567"/>
      <w:textAlignment w:val="baseline"/>
    </w:pPr>
    <w:rPr>
      <w:kern w:val="0"/>
      <w:sz w:val="24"/>
      <w:szCs w:val="20"/>
    </w:rPr>
  </w:style>
  <w:style w:type="paragraph" w:customStyle="1" w:styleId="603">
    <w:name w:val="正文文字表格居中"/>
    <w:basedOn w:val="1"/>
    <w:next w:val="56"/>
    <w:qFormat/>
    <w:uiPriority w:val="0"/>
    <w:pPr>
      <w:snapToGrid w:val="0"/>
      <w:spacing w:line="360" w:lineRule="auto"/>
    </w:pPr>
    <w:rPr>
      <w:rFonts w:ascii="宋体"/>
      <w:b/>
      <w:sz w:val="24"/>
      <w:szCs w:val="20"/>
    </w:rPr>
  </w:style>
  <w:style w:type="paragraph" w:customStyle="1" w:styleId="604">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605">
    <w:name w:val="小节"/>
    <w:basedOn w:val="4"/>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6">
    <w:name w:val="Plain Text1"/>
    <w:basedOn w:val="1"/>
    <w:qFormat/>
    <w:uiPriority w:val="7"/>
    <w:pPr>
      <w:adjustRightInd/>
    </w:pPr>
    <w:rPr>
      <w:rFonts w:ascii="宋体" w:hAnsi="Courier New"/>
    </w:rPr>
  </w:style>
  <w:style w:type="paragraph" w:customStyle="1" w:styleId="607">
    <w:name w:val="Char3"/>
    <w:basedOn w:val="1"/>
    <w:qFormat/>
    <w:uiPriority w:val="0"/>
    <w:pPr>
      <w:adjustRightInd/>
    </w:pPr>
    <w:rPr>
      <w:rFonts w:ascii="仿宋_GB2312" w:eastAsia="仿宋_GB2312"/>
      <w:b/>
      <w:sz w:val="32"/>
      <w:szCs w:val="32"/>
    </w:rPr>
  </w:style>
  <w:style w:type="paragraph" w:customStyle="1" w:styleId="608">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09">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10">
    <w:name w:val="标题2"/>
    <w:basedOn w:val="3"/>
    <w:next w:val="1"/>
    <w:qFormat/>
    <w:uiPriority w:val="0"/>
    <w:pPr>
      <w:tabs>
        <w:tab w:val="left" w:pos="578"/>
        <w:tab w:val="left" w:pos="900"/>
        <w:tab w:val="left" w:pos="1440"/>
      </w:tabs>
      <w:ind w:left="1440" w:hanging="360"/>
    </w:pPr>
    <w:rPr>
      <w:rFonts w:ascii="仿宋" w:eastAsia="仿宋" w:cs="宋体"/>
      <w:bCs w:val="0"/>
      <w:szCs w:val="28"/>
    </w:rPr>
  </w:style>
  <w:style w:type="paragraph" w:customStyle="1" w:styleId="611">
    <w:name w:val="List Paragraph1"/>
    <w:basedOn w:val="1"/>
    <w:qFormat/>
    <w:uiPriority w:val="0"/>
    <w:pPr>
      <w:spacing w:line="360" w:lineRule="auto"/>
      <w:ind w:firstLine="200" w:firstLineChars="200"/>
    </w:pPr>
    <w:rPr>
      <w:rFonts w:eastAsia="楷体_GB2312" w:cs="Lucida Sans"/>
      <w:sz w:val="24"/>
    </w:rPr>
  </w:style>
  <w:style w:type="paragraph" w:customStyle="1" w:styleId="612">
    <w:name w:val="样式 标题 3标题 3 Char第二层条h33Bold Headbh章标题1小标题level_3PIM 3..."/>
    <w:basedOn w:val="4"/>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3">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4">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5">
    <w:name w:val="Char3 Char Char Char"/>
    <w:basedOn w:val="1"/>
    <w:qFormat/>
    <w:uiPriority w:val="0"/>
    <w:pPr>
      <w:widowControl/>
      <w:adjustRightInd/>
      <w:spacing w:after="160" w:line="240" w:lineRule="exact"/>
      <w:jc w:val="left"/>
    </w:pPr>
    <w:rPr>
      <w:szCs w:val="20"/>
    </w:rPr>
  </w:style>
  <w:style w:type="paragraph" w:customStyle="1" w:styleId="616">
    <w:name w:val="表格标题2"/>
    <w:basedOn w:val="617"/>
    <w:qFormat/>
    <w:uiPriority w:val="0"/>
    <w:rPr>
      <w:b/>
    </w:rPr>
  </w:style>
  <w:style w:type="paragraph" w:customStyle="1" w:styleId="617">
    <w:name w:val="表格内文"/>
    <w:basedOn w:val="1"/>
    <w:qFormat/>
    <w:uiPriority w:val="0"/>
    <w:pPr>
      <w:adjustRightInd/>
      <w:spacing w:line="360" w:lineRule="auto"/>
    </w:pPr>
    <w:rPr>
      <w:rFonts w:ascii="宋体" w:hAnsi="宋体" w:cs="宋体"/>
      <w:color w:val="000000"/>
      <w:szCs w:val="20"/>
    </w:rPr>
  </w:style>
  <w:style w:type="paragraph" w:customStyle="1" w:styleId="618">
    <w:name w:val="Char Char Char Char Char Char Char Char Char Char2"/>
    <w:basedOn w:val="1"/>
    <w:qFormat/>
    <w:uiPriority w:val="0"/>
    <w:rPr>
      <w:rFonts w:ascii="仿宋_GB2312" w:eastAsia="仿宋_GB2312"/>
      <w:b/>
      <w:sz w:val="32"/>
      <w:szCs w:val="32"/>
    </w:rPr>
  </w:style>
  <w:style w:type="paragraph" w:customStyle="1" w:styleId="619">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20">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1">
    <w:name w:val="Char Char11 Char Char Char Char Char Char Char Char Char11"/>
    <w:basedOn w:val="1"/>
    <w:qFormat/>
    <w:uiPriority w:val="0"/>
    <w:pPr>
      <w:spacing w:line="360" w:lineRule="auto"/>
    </w:pPr>
    <w:rPr>
      <w:szCs w:val="20"/>
    </w:rPr>
  </w:style>
  <w:style w:type="paragraph" w:customStyle="1" w:styleId="622">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623">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624">
    <w:name w:val="MM Topic 1"/>
    <w:basedOn w:val="2"/>
    <w:qFormat/>
    <w:uiPriority w:val="0"/>
    <w:pPr>
      <w:tabs>
        <w:tab w:val="left" w:pos="840"/>
      </w:tabs>
      <w:adjustRightInd/>
      <w:ind w:left="840" w:hanging="420"/>
    </w:pPr>
  </w:style>
  <w:style w:type="paragraph" w:customStyle="1" w:styleId="625">
    <w:name w:val="样式 标题 2标题2H2Heading 2 HiddenHeading 2 CCBSheading 22nd lev..."/>
    <w:basedOn w:val="3"/>
    <w:qFormat/>
    <w:uiPriority w:val="0"/>
    <w:pPr>
      <w:widowControl/>
      <w:spacing w:before="260" w:after="260" w:line="416" w:lineRule="auto"/>
      <w:ind w:left="0" w:firstLine="0"/>
    </w:pPr>
    <w:rPr>
      <w:rFonts w:ascii="Arial" w:hAnsi="Arial" w:eastAsia="黑体"/>
      <w:sz w:val="30"/>
      <w:szCs w:val="21"/>
    </w:rPr>
  </w:style>
  <w:style w:type="paragraph" w:customStyle="1" w:styleId="626">
    <w:name w:val="文本正文 Char"/>
    <w:basedOn w:val="1"/>
    <w:qFormat/>
    <w:uiPriority w:val="0"/>
    <w:pPr>
      <w:spacing w:line="360" w:lineRule="auto"/>
      <w:ind w:firstLine="200" w:firstLineChars="200"/>
    </w:pPr>
    <w:rPr>
      <w:kern w:val="0"/>
      <w:sz w:val="24"/>
      <w:szCs w:val="20"/>
    </w:rPr>
  </w:style>
  <w:style w:type="paragraph" w:customStyle="1" w:styleId="627">
    <w:name w:val="表格"/>
    <w:basedOn w:val="1"/>
    <w:qFormat/>
    <w:uiPriority w:val="0"/>
    <w:pPr>
      <w:snapToGrid w:val="0"/>
      <w:ind w:firstLine="42" w:firstLineChars="21"/>
    </w:pPr>
    <w:rPr>
      <w:rFonts w:ascii="宋体" w:hAnsi="宋体"/>
      <w:kern w:val="0"/>
      <w:sz w:val="20"/>
      <w:szCs w:val="20"/>
    </w:rPr>
  </w:style>
  <w:style w:type="paragraph" w:customStyle="1" w:styleId="628">
    <w:name w:val="标书标题4"/>
    <w:basedOn w:val="6"/>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29">
    <w:name w:val="插图题注"/>
    <w:next w:val="1"/>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630">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1">
    <w:name w:val="表格项目符号 2"/>
    <w:basedOn w:val="29"/>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2">
    <w:name w:val="EB_表格"/>
    <w:basedOn w:val="1"/>
    <w:qFormat/>
    <w:uiPriority w:val="0"/>
    <w:pPr>
      <w:adjustRightInd/>
      <w:spacing w:line="300" w:lineRule="auto"/>
      <w:jc w:val="center"/>
    </w:pPr>
  </w:style>
  <w:style w:type="paragraph" w:customStyle="1" w:styleId="633">
    <w:name w:val="_Style 6"/>
    <w:basedOn w:val="1"/>
    <w:qFormat/>
    <w:uiPriority w:val="34"/>
    <w:pPr>
      <w:adjustRightInd/>
      <w:ind w:firstLine="420" w:firstLineChars="200"/>
    </w:pPr>
    <w:rPr>
      <w:rFonts w:eastAsia="仿宋_GB2312"/>
      <w:sz w:val="28"/>
    </w:rPr>
  </w:style>
  <w:style w:type="paragraph" w:customStyle="1" w:styleId="634">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5">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6">
    <w:name w:val="!大节"/>
    <w:basedOn w:val="3"/>
    <w:qFormat/>
    <w:uiPriority w:val="0"/>
    <w:pPr>
      <w:spacing w:before="260" w:after="260" w:line="415" w:lineRule="auto"/>
      <w:ind w:left="420" w:hanging="420"/>
    </w:pPr>
    <w:rPr>
      <w:rFonts w:ascii="Arial" w:hAnsi="Arial" w:eastAsia="微软雅黑"/>
      <w:lang w:val="en-US"/>
    </w:rPr>
  </w:style>
  <w:style w:type="paragraph" w:customStyle="1" w:styleId="637">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638">
    <w:name w:val="正文表标题"/>
    <w:next w:val="639"/>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39">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40">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641">
    <w:name w:val="trademark"/>
    <w:qFormat/>
    <w:uiPriority w:val="0"/>
    <w:pPr>
      <w:spacing w:after="60"/>
    </w:pPr>
    <w:rPr>
      <w:rFonts w:ascii="Futura Bk" w:hAnsi="Futura Bk" w:eastAsia="宋体" w:cs="Times New Roman"/>
      <w:sz w:val="15"/>
      <w:lang w:val="en-US" w:eastAsia="en-US" w:bidi="ar-SA"/>
    </w:rPr>
  </w:style>
  <w:style w:type="paragraph" w:customStyle="1" w:styleId="642">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3">
    <w:name w:val="Char Char1 Char Char Char Char Char Char1"/>
    <w:basedOn w:val="1"/>
    <w:qFormat/>
    <w:uiPriority w:val="0"/>
    <w:rPr>
      <w:rFonts w:ascii="仿宋_GB2312" w:eastAsia="仿宋_GB2312"/>
      <w:b/>
      <w:sz w:val="32"/>
      <w:szCs w:val="20"/>
    </w:rPr>
  </w:style>
  <w:style w:type="paragraph" w:customStyle="1" w:styleId="644">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645">
    <w:name w:val="Char1 Char Char Char1"/>
    <w:basedOn w:val="1"/>
    <w:qFormat/>
    <w:uiPriority w:val="0"/>
    <w:pPr>
      <w:adjustRightInd/>
      <w:ind w:firstLine="200" w:firstLineChars="200"/>
    </w:pPr>
    <w:rPr>
      <w:rFonts w:ascii="Tahoma" w:hAnsi="Tahoma"/>
      <w:sz w:val="24"/>
      <w:szCs w:val="20"/>
    </w:rPr>
  </w:style>
  <w:style w:type="paragraph" w:customStyle="1" w:styleId="646">
    <w:name w:val="a1"/>
    <w:basedOn w:val="1"/>
    <w:qFormat/>
    <w:uiPriority w:val="0"/>
    <w:pPr>
      <w:widowControl/>
      <w:spacing w:line="300" w:lineRule="atLeast"/>
      <w:jc w:val="left"/>
    </w:pPr>
    <w:rPr>
      <w:rFonts w:ascii="宋体" w:hAnsi="宋体"/>
      <w:kern w:val="0"/>
      <w:sz w:val="18"/>
      <w:szCs w:val="20"/>
    </w:rPr>
  </w:style>
  <w:style w:type="paragraph" w:customStyle="1" w:styleId="647">
    <w:name w:val="样式7"/>
    <w:basedOn w:val="648"/>
    <w:next w:val="1"/>
    <w:qFormat/>
    <w:uiPriority w:val="0"/>
    <w:pPr>
      <w:spacing w:after="156" w:afterLines="50"/>
      <w:jc w:val="left"/>
      <w:outlineLvl w:val="3"/>
    </w:pPr>
    <w:rPr>
      <w:sz w:val="24"/>
      <w:szCs w:val="24"/>
    </w:rPr>
  </w:style>
  <w:style w:type="paragraph" w:customStyle="1" w:styleId="648">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649">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50">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1">
    <w:name w:val="样式 样式2 + 左侧:  1 字符 右侧:  1 字符"/>
    <w:basedOn w:val="459"/>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2">
    <w:name w:val="Char2 Char Char2"/>
    <w:basedOn w:val="1"/>
    <w:qFormat/>
    <w:uiPriority w:val="0"/>
    <w:pPr>
      <w:adjustRightInd/>
    </w:pPr>
    <w:rPr>
      <w:rFonts w:ascii="Tahoma" w:hAnsi="Tahoma"/>
      <w:sz w:val="24"/>
      <w:szCs w:val="20"/>
    </w:rPr>
  </w:style>
  <w:style w:type="paragraph" w:customStyle="1" w:styleId="653">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4">
    <w:name w:val="三级条标题"/>
    <w:basedOn w:val="655"/>
    <w:next w:val="639"/>
    <w:qFormat/>
    <w:uiPriority w:val="0"/>
    <w:pPr>
      <w:tabs>
        <w:tab w:val="left" w:pos="1260"/>
        <w:tab w:val="left" w:pos="1680"/>
        <w:tab w:val="left" w:pos="2100"/>
        <w:tab w:val="left" w:pos="2520"/>
      </w:tabs>
      <w:ind w:left="2520"/>
      <w:outlineLvl w:val="4"/>
    </w:pPr>
  </w:style>
  <w:style w:type="paragraph" w:customStyle="1" w:styleId="655">
    <w:name w:val="二级条标题"/>
    <w:basedOn w:val="656"/>
    <w:next w:val="639"/>
    <w:qFormat/>
    <w:uiPriority w:val="0"/>
    <w:pPr>
      <w:tabs>
        <w:tab w:val="left" w:pos="1260"/>
        <w:tab w:val="left" w:pos="1680"/>
        <w:tab w:val="left" w:pos="2100"/>
      </w:tabs>
      <w:ind w:left="0"/>
      <w:outlineLvl w:val="3"/>
    </w:pPr>
  </w:style>
  <w:style w:type="paragraph" w:customStyle="1" w:styleId="656">
    <w:name w:val="一级条标题"/>
    <w:basedOn w:val="657"/>
    <w:next w:val="639"/>
    <w:qFormat/>
    <w:uiPriority w:val="0"/>
    <w:pPr>
      <w:tabs>
        <w:tab w:val="left" w:pos="1260"/>
        <w:tab w:val="left" w:pos="1680"/>
      </w:tabs>
      <w:spacing w:before="0" w:after="0"/>
      <w:ind w:left="1680"/>
      <w:outlineLvl w:val="2"/>
    </w:pPr>
  </w:style>
  <w:style w:type="paragraph" w:customStyle="1" w:styleId="657">
    <w:name w:val="章标题"/>
    <w:next w:val="639"/>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658">
    <w:name w:val="数字标题2"/>
    <w:basedOn w:val="3"/>
    <w:next w:val="1"/>
    <w:qFormat/>
    <w:uiPriority w:val="0"/>
    <w:pPr>
      <w:tabs>
        <w:tab w:val="left" w:pos="480"/>
      </w:tabs>
      <w:ind w:left="480" w:hanging="480"/>
    </w:pPr>
    <w:rPr>
      <w:rFonts w:ascii="Times New Roman" w:eastAsia="宋体"/>
      <w:i/>
      <w:sz w:val="36"/>
      <w:szCs w:val="36"/>
      <w:lang w:val="en-US"/>
    </w:rPr>
  </w:style>
  <w:style w:type="paragraph" w:customStyle="1" w:styleId="659">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660">
    <w:name w:val="样式 标题 1Level 1 HeadPIM 1Section Headh1l11Heading 0Datash..."/>
    <w:basedOn w:val="2"/>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1">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2">
    <w:name w:val="样式 标题 1章节第一层h1H"/>
    <w:basedOn w:val="2"/>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3">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4">
    <w:name w:val="正文 项目2"/>
    <w:basedOn w:val="665"/>
    <w:qFormat/>
    <w:uiPriority w:val="0"/>
    <w:pPr>
      <w:tabs>
        <w:tab w:val="left" w:pos="840"/>
      </w:tabs>
      <w:spacing w:after="0"/>
      <w:ind w:left="900"/>
    </w:pPr>
  </w:style>
  <w:style w:type="paragraph" w:customStyle="1" w:styleId="665">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6">
    <w:name w:val="Body Text 2*"/>
    <w:basedOn w:val="1"/>
    <w:qFormat/>
    <w:uiPriority w:val="6"/>
    <w:pPr>
      <w:widowControl/>
      <w:adjustRightInd/>
      <w:ind w:left="720" w:hanging="720"/>
    </w:pPr>
    <w:rPr>
      <w:color w:val="000000"/>
      <w:kern w:val="0"/>
      <w:sz w:val="24"/>
      <w:szCs w:val="20"/>
      <w:lang w:val="en-GB"/>
    </w:rPr>
  </w:style>
  <w:style w:type="paragraph" w:customStyle="1" w:styleId="667">
    <w:name w:val="表1"/>
    <w:basedOn w:val="1"/>
    <w:qFormat/>
    <w:uiPriority w:val="0"/>
    <w:pPr>
      <w:tabs>
        <w:tab w:val="left" w:pos="703"/>
      </w:tabs>
      <w:adjustRightInd/>
      <w:spacing w:line="360" w:lineRule="auto"/>
      <w:ind w:left="703"/>
      <w:jc w:val="center"/>
    </w:pPr>
  </w:style>
  <w:style w:type="paragraph" w:customStyle="1" w:styleId="668">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69">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670">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671">
    <w:name w:val="2级标题"/>
    <w:basedOn w:val="672"/>
    <w:qFormat/>
    <w:uiPriority w:val="0"/>
    <w:pPr>
      <w:jc w:val="left"/>
      <w:outlineLvl w:val="1"/>
    </w:pPr>
    <w:rPr>
      <w:rFonts w:ascii="Times New Roman" w:hAnsi="Times New Roman" w:eastAsia="仿宋"/>
      <w:sz w:val="30"/>
    </w:rPr>
  </w:style>
  <w:style w:type="paragraph" w:customStyle="1" w:styleId="672">
    <w:name w:val="1级标题"/>
    <w:basedOn w:val="1"/>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673">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4">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5">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6">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7">
    <w:name w:val="bullet"/>
    <w:basedOn w:val="1"/>
    <w:qFormat/>
    <w:uiPriority w:val="0"/>
    <w:pPr>
      <w:tabs>
        <w:tab w:val="left" w:pos="840"/>
      </w:tabs>
      <w:adjustRightInd/>
      <w:ind w:left="840" w:hanging="420"/>
    </w:pPr>
  </w:style>
  <w:style w:type="paragraph" w:customStyle="1" w:styleId="678">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79">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80">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1">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2">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3">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4">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5">
    <w:name w:val="MM Topic 4"/>
    <w:basedOn w:val="6"/>
    <w:qFormat/>
    <w:uiPriority w:val="0"/>
    <w:pPr>
      <w:tabs>
        <w:tab w:val="left" w:pos="2100"/>
      </w:tabs>
      <w:adjustRightInd/>
      <w:ind w:left="2100" w:hanging="420"/>
    </w:pPr>
    <w:rPr>
      <w:lang w:val="en-US"/>
    </w:rPr>
  </w:style>
  <w:style w:type="paragraph" w:customStyle="1" w:styleId="686">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687">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88">
    <w:name w:val="Char Char11 Char Char Char Char Char Char Char Char Char1"/>
    <w:basedOn w:val="1"/>
    <w:qFormat/>
    <w:uiPriority w:val="6"/>
    <w:pPr>
      <w:spacing w:line="360" w:lineRule="auto"/>
    </w:pPr>
    <w:rPr>
      <w:szCs w:val="20"/>
    </w:rPr>
  </w:style>
  <w:style w:type="paragraph" w:customStyle="1" w:styleId="689">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690">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91">
    <w:name w:val="body text bold"/>
    <w:basedOn w:val="23"/>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2">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3">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4">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695">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6">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97">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698">
    <w:name w:val="单元格居中"/>
    <w:basedOn w:val="1"/>
    <w:qFormat/>
    <w:uiPriority w:val="0"/>
    <w:pPr>
      <w:adjustRightInd/>
      <w:spacing w:line="360" w:lineRule="auto"/>
      <w:jc w:val="center"/>
    </w:pPr>
    <w:rPr>
      <w:sz w:val="24"/>
    </w:rPr>
  </w:style>
  <w:style w:type="paragraph" w:customStyle="1" w:styleId="699">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700">
    <w:name w:val="Char Char Char Char Char Char Char1"/>
    <w:basedOn w:val="1"/>
    <w:qFormat/>
    <w:uiPriority w:val="6"/>
    <w:rPr>
      <w:rFonts w:ascii="仿宋_GB2312" w:eastAsia="仿宋_GB2312"/>
      <w:b/>
      <w:sz w:val="32"/>
      <w:szCs w:val="32"/>
    </w:rPr>
  </w:style>
  <w:style w:type="paragraph" w:customStyle="1" w:styleId="701">
    <w:name w:val="正文缩进1"/>
    <w:basedOn w:val="1"/>
    <w:next w:val="25"/>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2">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3">
    <w:name w:val="Char3 Char Char Char11"/>
    <w:basedOn w:val="1"/>
    <w:qFormat/>
    <w:uiPriority w:val="0"/>
    <w:pPr>
      <w:widowControl/>
      <w:adjustRightInd/>
      <w:spacing w:after="160" w:line="240" w:lineRule="exact"/>
      <w:jc w:val="left"/>
    </w:pPr>
    <w:rPr>
      <w:szCs w:val="20"/>
    </w:rPr>
  </w:style>
  <w:style w:type="paragraph" w:customStyle="1" w:styleId="704">
    <w:name w:val="Char Char1121"/>
    <w:basedOn w:val="1"/>
    <w:qFormat/>
    <w:uiPriority w:val="0"/>
    <w:pPr>
      <w:spacing w:line="360" w:lineRule="auto"/>
    </w:pPr>
    <w:rPr>
      <w:szCs w:val="20"/>
    </w:rPr>
  </w:style>
  <w:style w:type="paragraph" w:customStyle="1" w:styleId="705">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6">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7">
    <w:name w:val="Normal0"/>
    <w:qFormat/>
    <w:uiPriority w:val="0"/>
    <w:rPr>
      <w:rFonts w:ascii="Times New Roman" w:hAnsi="Times New Roman" w:eastAsia="宋体" w:cs="Times New Roman"/>
      <w:lang w:val="en-US" w:eastAsia="en-US" w:bidi="ar-SA"/>
    </w:rPr>
  </w:style>
  <w:style w:type="paragraph" w:customStyle="1" w:styleId="708">
    <w:name w:val="带编号样式"/>
    <w:basedOn w:val="626"/>
    <w:qFormat/>
    <w:uiPriority w:val="0"/>
    <w:pPr>
      <w:tabs>
        <w:tab w:val="left" w:pos="840"/>
      </w:tabs>
      <w:snapToGrid w:val="0"/>
      <w:ind w:left="840" w:hanging="420" w:firstLineChars="0"/>
    </w:pPr>
    <w:rPr>
      <w:rFonts w:ascii="仿宋_GB2312" w:eastAsia="仿宋_GB2312"/>
      <w:color w:val="000000"/>
    </w:rPr>
  </w:style>
  <w:style w:type="paragraph" w:customStyle="1" w:styleId="709">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10">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1">
    <w:name w:val="封面"/>
    <w:basedOn w:val="1"/>
    <w:qFormat/>
    <w:uiPriority w:val="0"/>
    <w:pPr>
      <w:spacing w:line="360" w:lineRule="atLeast"/>
      <w:jc w:val="right"/>
      <w:textAlignment w:val="baseline"/>
    </w:pPr>
    <w:rPr>
      <w:rFonts w:ascii="Symbol" w:hAnsi="Symbol"/>
      <w:kern w:val="0"/>
      <w:szCs w:val="20"/>
    </w:rPr>
  </w:style>
  <w:style w:type="paragraph" w:customStyle="1" w:styleId="712">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3">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4">
    <w:name w:val="默认段落字体 Para Char Char Char1 Char"/>
    <w:basedOn w:val="1"/>
    <w:qFormat/>
    <w:uiPriority w:val="0"/>
    <w:pPr>
      <w:spacing w:line="240" w:lineRule="atLeast"/>
      <w:ind w:left="420" w:firstLine="420"/>
    </w:pPr>
    <w:rPr>
      <w:sz w:val="24"/>
    </w:rPr>
  </w:style>
  <w:style w:type="paragraph" w:customStyle="1" w:styleId="715">
    <w:name w:val="WW-正文文字缩进 2"/>
    <w:basedOn w:val="1"/>
    <w:qFormat/>
    <w:uiPriority w:val="0"/>
    <w:pPr>
      <w:suppressAutoHyphens/>
      <w:adjustRightInd/>
      <w:ind w:firstLine="420"/>
    </w:pPr>
    <w:rPr>
      <w:kern w:val="1"/>
      <w:szCs w:val="20"/>
    </w:rPr>
  </w:style>
  <w:style w:type="paragraph" w:customStyle="1" w:styleId="716">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17">
    <w:name w:val="样式 标题 2 + 四号"/>
    <w:basedOn w:val="3"/>
    <w:qFormat/>
    <w:uiPriority w:val="0"/>
    <w:pPr>
      <w:spacing w:before="120" w:after="120"/>
      <w:ind w:left="0" w:firstLine="0"/>
      <w:jc w:val="both"/>
    </w:pPr>
    <w:rPr>
      <w:rFonts w:ascii="宋体" w:hAnsi="Arial" w:eastAsia="宋体"/>
      <w:sz w:val="28"/>
      <w:lang w:val="en-US"/>
    </w:rPr>
  </w:style>
  <w:style w:type="paragraph" w:customStyle="1" w:styleId="718">
    <w:name w:val="有符号正文"/>
    <w:basedOn w:val="1"/>
    <w:qFormat/>
    <w:uiPriority w:val="0"/>
    <w:pPr>
      <w:adjustRightInd/>
      <w:spacing w:line="400" w:lineRule="exact"/>
      <w:ind w:firstLine="200" w:firstLineChars="200"/>
    </w:pPr>
    <w:rPr>
      <w:rFonts w:ascii="Arial" w:hAnsi="Arial"/>
    </w:rPr>
  </w:style>
  <w:style w:type="paragraph" w:customStyle="1" w:styleId="719">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20">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21">
    <w:name w:val="4"/>
    <w:basedOn w:val="1"/>
    <w:next w:val="37"/>
    <w:qFormat/>
    <w:uiPriority w:val="0"/>
    <w:pPr>
      <w:spacing w:after="120" w:line="480" w:lineRule="auto"/>
      <w:ind w:left="420" w:leftChars="200"/>
    </w:pPr>
    <w:rPr>
      <w:sz w:val="24"/>
      <w:szCs w:val="20"/>
    </w:rPr>
  </w:style>
  <w:style w:type="paragraph" w:customStyle="1" w:styleId="722">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3">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4">
    <w:name w:val="样式 标题 3H3 + 两端对齐"/>
    <w:basedOn w:val="4"/>
    <w:qFormat/>
    <w:uiPriority w:val="0"/>
    <w:pPr>
      <w:keepLines w:val="0"/>
      <w:spacing w:before="0" w:after="0" w:line="240" w:lineRule="auto"/>
      <w:jc w:val="left"/>
    </w:pPr>
    <w:rPr>
      <w:rFonts w:cs="宋体"/>
      <w:sz w:val="21"/>
      <w:szCs w:val="20"/>
    </w:rPr>
  </w:style>
  <w:style w:type="paragraph" w:customStyle="1" w:styleId="725">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726">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27">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28">
    <w:name w:val="表格 表头"/>
    <w:basedOn w:val="1"/>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729">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30">
    <w:name w:val="Char Char1 Char Char Char"/>
    <w:basedOn w:val="1"/>
    <w:qFormat/>
    <w:uiPriority w:val="0"/>
    <w:rPr>
      <w:rFonts w:ascii="仿宋_GB2312" w:eastAsia="仿宋_GB2312"/>
      <w:b/>
      <w:sz w:val="32"/>
      <w:szCs w:val="20"/>
    </w:rPr>
  </w:style>
  <w:style w:type="paragraph" w:customStyle="1" w:styleId="731">
    <w:name w:val="表格题注"/>
    <w:next w:val="1"/>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732">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33">
    <w:name w:val="Picture"/>
    <w:basedOn w:val="1"/>
    <w:next w:val="16"/>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4">
    <w:name w:val="Char Char1 Char Char Char2"/>
    <w:basedOn w:val="1"/>
    <w:qFormat/>
    <w:uiPriority w:val="0"/>
    <w:rPr>
      <w:rFonts w:ascii="仿宋_GB2312" w:eastAsia="仿宋_GB2312"/>
      <w:b/>
      <w:sz w:val="32"/>
      <w:szCs w:val="32"/>
    </w:rPr>
  </w:style>
  <w:style w:type="paragraph" w:customStyle="1" w:styleId="735">
    <w:name w:val="Char3 Char Char Char1"/>
    <w:basedOn w:val="1"/>
    <w:qFormat/>
    <w:uiPriority w:val="6"/>
    <w:pPr>
      <w:widowControl/>
      <w:adjustRightInd/>
      <w:spacing w:after="160" w:line="240" w:lineRule="exact"/>
      <w:jc w:val="left"/>
    </w:pPr>
    <w:rPr>
      <w:szCs w:val="20"/>
    </w:rPr>
  </w:style>
  <w:style w:type="paragraph" w:customStyle="1" w:styleId="736">
    <w:name w:val="Char1 Char Char Char21"/>
    <w:basedOn w:val="1"/>
    <w:qFormat/>
    <w:uiPriority w:val="0"/>
    <w:rPr>
      <w:rFonts w:ascii="Tahoma" w:hAnsi="Tahoma"/>
      <w:sz w:val="24"/>
      <w:szCs w:val="20"/>
    </w:rPr>
  </w:style>
  <w:style w:type="paragraph" w:customStyle="1" w:styleId="737">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38">
    <w:name w:val="正文（标题三）"/>
    <w:basedOn w:val="1"/>
    <w:qFormat/>
    <w:uiPriority w:val="0"/>
    <w:pPr>
      <w:spacing w:line="360" w:lineRule="auto"/>
      <w:ind w:firstLine="200" w:firstLineChars="200"/>
    </w:pPr>
    <w:rPr>
      <w:sz w:val="24"/>
    </w:rPr>
  </w:style>
  <w:style w:type="paragraph" w:customStyle="1" w:styleId="739">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740">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1">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42">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3">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44">
    <w:name w:val="Char1 Char Char Char4"/>
    <w:basedOn w:val="1"/>
    <w:qFormat/>
    <w:uiPriority w:val="0"/>
    <w:pPr>
      <w:adjustRightInd/>
      <w:ind w:firstLine="200" w:firstLineChars="200"/>
    </w:pPr>
    <w:rPr>
      <w:rFonts w:ascii="Tahoma" w:hAnsi="Tahoma"/>
      <w:sz w:val="24"/>
      <w:szCs w:val="20"/>
    </w:rPr>
  </w:style>
  <w:style w:type="paragraph" w:customStyle="1" w:styleId="745">
    <w:name w:val="_标题2"/>
    <w:basedOn w:val="712"/>
    <w:next w:val="712"/>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746">
    <w:name w:val="样式1 + (中宋体"/>
    <w:basedOn w:val="723"/>
    <w:qFormat/>
    <w:uiPriority w:val="0"/>
    <w:pPr>
      <w:widowControl w:val="0"/>
      <w:tabs>
        <w:tab w:val="clear" w:pos="1212"/>
        <w:tab w:val="clear" w:pos="3888"/>
      </w:tabs>
      <w:adjustRightInd/>
      <w:snapToGrid/>
      <w:spacing w:line="360" w:lineRule="auto"/>
      <w:ind w:left="1200" w:hanging="360" w:firstLineChars="200"/>
      <w:jc w:val="both"/>
    </w:pPr>
    <w:rPr>
      <w:kern w:val="2"/>
      <w:szCs w:val="24"/>
    </w:rPr>
  </w:style>
  <w:style w:type="paragraph" w:customStyle="1" w:styleId="747">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48">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49">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50">
    <w:name w:val="四号　首行缩进"/>
    <w:basedOn w:val="1"/>
    <w:qFormat/>
    <w:uiPriority w:val="0"/>
    <w:pPr>
      <w:adjustRightInd/>
      <w:spacing w:line="360" w:lineRule="auto"/>
    </w:pPr>
    <w:rPr>
      <w:rFonts w:ascii="宋体" w:hAnsi="宋体"/>
      <w:szCs w:val="20"/>
    </w:rPr>
  </w:style>
  <w:style w:type="paragraph" w:customStyle="1" w:styleId="751">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752">
    <w:name w:val="Char Char Char Char Char Char Char Char Char Char Char1 Char"/>
    <w:basedOn w:val="1"/>
    <w:qFormat/>
    <w:uiPriority w:val="0"/>
    <w:pPr>
      <w:adjustRightInd/>
    </w:pPr>
    <w:rPr>
      <w:rFonts w:ascii="Tahoma" w:hAnsi="Tahoma"/>
      <w:sz w:val="24"/>
    </w:rPr>
  </w:style>
  <w:style w:type="paragraph" w:customStyle="1" w:styleId="753">
    <w:name w:val="Char Char Char Char11"/>
    <w:basedOn w:val="1"/>
    <w:qFormat/>
    <w:uiPriority w:val="0"/>
    <w:rPr>
      <w:rFonts w:ascii="Tahoma" w:hAnsi="Tahoma"/>
      <w:sz w:val="24"/>
      <w:szCs w:val="20"/>
    </w:rPr>
  </w:style>
  <w:style w:type="paragraph" w:customStyle="1" w:styleId="754">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5">
    <w:name w:val="Char Char Char Char"/>
    <w:basedOn w:val="1"/>
    <w:qFormat/>
    <w:uiPriority w:val="0"/>
    <w:rPr>
      <w:rFonts w:ascii="Tahoma" w:hAnsi="Tahoma"/>
      <w:sz w:val="24"/>
      <w:szCs w:val="20"/>
    </w:rPr>
  </w:style>
  <w:style w:type="paragraph" w:customStyle="1" w:styleId="756">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57">
    <w:name w:val="Char19"/>
    <w:basedOn w:val="1"/>
    <w:qFormat/>
    <w:uiPriority w:val="0"/>
    <w:pPr>
      <w:adjustRightInd/>
    </w:pPr>
    <w:rPr>
      <w:szCs w:val="20"/>
    </w:rPr>
  </w:style>
  <w:style w:type="paragraph" w:customStyle="1" w:styleId="758">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59">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760">
    <w:name w:val="_Style 5"/>
    <w:basedOn w:val="1"/>
    <w:qFormat/>
    <w:uiPriority w:val="34"/>
    <w:pPr>
      <w:adjustRightInd/>
      <w:ind w:firstLine="420" w:firstLineChars="200"/>
    </w:pPr>
    <w:rPr>
      <w:rFonts w:eastAsia="仿宋_GB2312"/>
      <w:sz w:val="28"/>
    </w:rPr>
  </w:style>
  <w:style w:type="paragraph" w:customStyle="1" w:styleId="761">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2">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63">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4">
    <w:name w:val="标书表格字体格式"/>
    <w:next w:val="758"/>
    <w:qFormat/>
    <w:uiPriority w:val="0"/>
    <w:rPr>
      <w:rFonts w:ascii="Times New Roman" w:hAnsi="Times New Roman" w:eastAsia="宋体" w:cs="Times New Roman"/>
      <w:kern w:val="2"/>
      <w:sz w:val="21"/>
      <w:szCs w:val="24"/>
      <w:lang w:val="en-US" w:eastAsia="zh-CN" w:bidi="ar-SA"/>
    </w:rPr>
  </w:style>
  <w:style w:type="paragraph" w:customStyle="1" w:styleId="765">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66">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67">
    <w:name w:val="修订3"/>
    <w:qFormat/>
    <w:uiPriority w:val="0"/>
    <w:rPr>
      <w:rFonts w:ascii="Times New Roman" w:hAnsi="Times New Roman" w:eastAsia="宋体" w:cs="Times New Roman"/>
      <w:kern w:val="2"/>
      <w:sz w:val="21"/>
      <w:lang w:val="en-US" w:eastAsia="zh-CN" w:bidi="ar-SA"/>
    </w:rPr>
  </w:style>
  <w:style w:type="paragraph" w:customStyle="1" w:styleId="768">
    <w:name w:val="CSS1级正文 Char"/>
    <w:basedOn w:val="23"/>
    <w:qFormat/>
    <w:uiPriority w:val="0"/>
    <w:pPr>
      <w:autoSpaceDE/>
      <w:autoSpaceDN/>
      <w:snapToGrid w:val="0"/>
      <w:ind w:firstLine="480" w:firstLineChars="200"/>
    </w:pPr>
    <w:rPr>
      <w:rFonts w:ascii="Times New Roman"/>
      <w:szCs w:val="24"/>
      <w:lang w:val="en-US"/>
    </w:rPr>
  </w:style>
  <w:style w:type="paragraph" w:customStyle="1" w:styleId="769">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70">
    <w:name w:val="表文字"/>
    <w:qFormat/>
    <w:uiPriority w:val="0"/>
    <w:rPr>
      <w:rFonts w:ascii="宋体" w:hAnsi="Times New Roman" w:eastAsia="宋体" w:cs="Times New Roman"/>
      <w:kern w:val="2"/>
      <w:lang w:val="en-US" w:eastAsia="zh-CN" w:bidi="ar-SA"/>
    </w:rPr>
  </w:style>
  <w:style w:type="paragraph" w:customStyle="1" w:styleId="771">
    <w:name w:val="MM Title"/>
    <w:basedOn w:val="59"/>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2">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3">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74">
    <w:name w:val="Char Char Char Char Char Char Char Char2"/>
    <w:basedOn w:val="1"/>
    <w:qFormat/>
    <w:uiPriority w:val="0"/>
    <w:pPr>
      <w:tabs>
        <w:tab w:val="left" w:pos="360"/>
      </w:tabs>
    </w:pPr>
    <w:rPr>
      <w:sz w:val="24"/>
      <w:szCs w:val="20"/>
    </w:rPr>
  </w:style>
  <w:style w:type="paragraph" w:customStyle="1" w:styleId="775">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6">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77">
    <w:name w:val="中文标题 3"/>
    <w:basedOn w:val="25"/>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78">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79">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80">
    <w:name w:val="正文－恩普"/>
    <w:basedOn w:val="5"/>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781">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82">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783">
    <w:name w:val="p0"/>
    <w:basedOn w:val="1"/>
    <w:qFormat/>
    <w:uiPriority w:val="0"/>
    <w:pPr>
      <w:widowControl/>
      <w:adjustRightInd/>
    </w:pPr>
    <w:rPr>
      <w:kern w:val="0"/>
      <w:szCs w:val="21"/>
    </w:rPr>
  </w:style>
  <w:style w:type="paragraph" w:customStyle="1" w:styleId="784">
    <w:name w:val="Char6"/>
    <w:basedOn w:val="1"/>
    <w:qFormat/>
    <w:uiPriority w:val="0"/>
    <w:rPr>
      <w:rFonts w:ascii="仿宋_GB2312" w:eastAsia="仿宋_GB2312"/>
      <w:b/>
      <w:sz w:val="32"/>
      <w:szCs w:val="32"/>
    </w:rPr>
  </w:style>
  <w:style w:type="paragraph" w:customStyle="1" w:styleId="785">
    <w:name w:val="Char111"/>
    <w:basedOn w:val="1"/>
    <w:qFormat/>
    <w:uiPriority w:val="0"/>
    <w:rPr>
      <w:rFonts w:ascii="仿宋_GB2312" w:eastAsia="仿宋_GB2312"/>
      <w:b/>
      <w:sz w:val="32"/>
      <w:szCs w:val="32"/>
    </w:rPr>
  </w:style>
  <w:style w:type="paragraph" w:customStyle="1" w:styleId="786">
    <w:name w:val="标题3"/>
    <w:basedOn w:val="4"/>
    <w:next w:val="53"/>
    <w:qFormat/>
    <w:uiPriority w:val="0"/>
    <w:pPr>
      <w:tabs>
        <w:tab w:val="clear" w:pos="900"/>
      </w:tabs>
      <w:spacing w:after="0" w:line="360" w:lineRule="auto"/>
    </w:pPr>
    <w:rPr>
      <w:rFonts w:ascii="仿宋" w:hAnsi="仿宋" w:eastAsia="仿宋" w:cs="仿宋"/>
    </w:rPr>
  </w:style>
  <w:style w:type="paragraph" w:customStyle="1" w:styleId="787">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88">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89">
    <w:name w:val="Char1 Char Char Char2"/>
    <w:basedOn w:val="1"/>
    <w:qFormat/>
    <w:uiPriority w:val="0"/>
    <w:pPr>
      <w:adjustRightInd/>
      <w:ind w:firstLine="200" w:firstLineChars="200"/>
    </w:pPr>
    <w:rPr>
      <w:rFonts w:ascii="Tahoma" w:hAnsi="Tahoma"/>
      <w:sz w:val="24"/>
      <w:szCs w:val="20"/>
    </w:rPr>
  </w:style>
  <w:style w:type="paragraph" w:customStyle="1" w:styleId="790">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791">
    <w:name w:val="样式 标题 1 + 黑色 段前: 0.5 行 段后: 0.5 行1"/>
    <w:basedOn w:val="2"/>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2">
    <w:name w:val="Char Char Char Char Char Char Char2"/>
    <w:basedOn w:val="1"/>
    <w:qFormat/>
    <w:uiPriority w:val="0"/>
    <w:rPr>
      <w:rFonts w:ascii="仿宋_GB2312" w:eastAsia="仿宋_GB2312"/>
      <w:b/>
      <w:sz w:val="32"/>
      <w:szCs w:val="32"/>
    </w:rPr>
  </w:style>
  <w:style w:type="paragraph" w:customStyle="1" w:styleId="793">
    <w:name w:val="五级条标题"/>
    <w:basedOn w:val="794"/>
    <w:next w:val="639"/>
    <w:qFormat/>
    <w:uiPriority w:val="0"/>
    <w:pPr>
      <w:tabs>
        <w:tab w:val="left" w:pos="1260"/>
        <w:tab w:val="left" w:pos="1680"/>
        <w:tab w:val="left" w:pos="2100"/>
        <w:tab w:val="left" w:pos="2940"/>
        <w:tab w:val="left" w:pos="3360"/>
      </w:tabs>
      <w:ind w:left="3360"/>
      <w:outlineLvl w:val="6"/>
    </w:pPr>
  </w:style>
  <w:style w:type="paragraph" w:customStyle="1" w:styleId="794">
    <w:name w:val="四级条标题"/>
    <w:basedOn w:val="654"/>
    <w:next w:val="639"/>
    <w:qFormat/>
    <w:uiPriority w:val="0"/>
    <w:pPr>
      <w:tabs>
        <w:tab w:val="clear" w:pos="2520"/>
      </w:tabs>
      <w:ind w:left="2940"/>
      <w:outlineLvl w:val="5"/>
    </w:pPr>
  </w:style>
  <w:style w:type="paragraph" w:customStyle="1" w:styleId="795">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6">
    <w:name w:val="Char23"/>
    <w:basedOn w:val="1"/>
    <w:qFormat/>
    <w:uiPriority w:val="0"/>
    <w:rPr>
      <w:rFonts w:ascii="仿宋_GB2312" w:eastAsia="仿宋_GB2312"/>
      <w:b/>
      <w:sz w:val="32"/>
      <w:szCs w:val="32"/>
    </w:rPr>
  </w:style>
  <w:style w:type="paragraph" w:customStyle="1" w:styleId="797">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798">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799">
    <w:name w:val="首行缩进"/>
    <w:basedOn w:val="1"/>
    <w:qFormat/>
    <w:uiPriority w:val="0"/>
    <w:pPr>
      <w:spacing w:line="360" w:lineRule="auto"/>
      <w:ind w:firstLine="480" w:firstLineChars="200"/>
    </w:pPr>
    <w:rPr>
      <w:rFonts w:ascii="宋体"/>
      <w:sz w:val="24"/>
      <w:szCs w:val="20"/>
    </w:rPr>
  </w:style>
  <w:style w:type="paragraph" w:customStyle="1" w:styleId="800">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801">
    <w:name w:val="单元格左对齐"/>
    <w:basedOn w:val="1"/>
    <w:qFormat/>
    <w:uiPriority w:val="0"/>
    <w:pPr>
      <w:adjustRightInd/>
      <w:spacing w:line="360" w:lineRule="auto"/>
    </w:pPr>
    <w:rPr>
      <w:sz w:val="24"/>
    </w:rPr>
  </w:style>
  <w:style w:type="paragraph" w:customStyle="1" w:styleId="802">
    <w:name w:val="正文主体"/>
    <w:basedOn w:val="623"/>
    <w:qFormat/>
    <w:uiPriority w:val="0"/>
  </w:style>
  <w:style w:type="paragraph" w:customStyle="1" w:styleId="803">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4">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05">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06">
    <w:name w:val="正文（首行缩进2字符）"/>
    <w:basedOn w:val="1"/>
    <w:qFormat/>
    <w:uiPriority w:val="0"/>
    <w:pPr>
      <w:adjustRightInd/>
      <w:spacing w:line="360" w:lineRule="auto"/>
      <w:ind w:firstLine="480" w:firstLineChars="200"/>
    </w:pPr>
    <w:rPr>
      <w:sz w:val="24"/>
      <w:szCs w:val="20"/>
    </w:rPr>
  </w:style>
  <w:style w:type="paragraph" w:customStyle="1" w:styleId="807">
    <w:name w:val="P1"/>
    <w:basedOn w:val="1"/>
    <w:qFormat/>
    <w:uiPriority w:val="0"/>
    <w:pPr>
      <w:adjustRightInd/>
      <w:spacing w:line="288" w:lineRule="auto"/>
      <w:ind w:firstLine="425" w:firstLineChars="200"/>
    </w:pPr>
  </w:style>
  <w:style w:type="paragraph" w:customStyle="1" w:styleId="808">
    <w:name w:val="列表内容"/>
    <w:basedOn w:val="1"/>
    <w:next w:val="1"/>
    <w:qFormat/>
    <w:uiPriority w:val="0"/>
    <w:pPr>
      <w:widowControl/>
      <w:tabs>
        <w:tab w:val="left" w:pos="840"/>
      </w:tabs>
      <w:ind w:left="840" w:hanging="420"/>
      <w:jc w:val="left"/>
    </w:pPr>
    <w:rPr>
      <w:kern w:val="0"/>
      <w:sz w:val="18"/>
    </w:rPr>
  </w:style>
  <w:style w:type="paragraph" w:customStyle="1" w:styleId="809">
    <w:name w:val="Char Char11 Char Char Char1"/>
    <w:basedOn w:val="1"/>
    <w:qFormat/>
    <w:uiPriority w:val="6"/>
    <w:pPr>
      <w:spacing w:line="360" w:lineRule="auto"/>
    </w:pPr>
    <w:rPr>
      <w:szCs w:val="20"/>
    </w:rPr>
  </w:style>
  <w:style w:type="paragraph" w:customStyle="1" w:styleId="810">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11">
    <w:name w:val="Char Char Char Char Char Char1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812">
    <w:name w:val="标题 41"/>
    <w:basedOn w:val="1"/>
    <w:next w:val="1"/>
    <w:qFormat/>
    <w:uiPriority w:val="9"/>
    <w:pPr>
      <w:keepNext/>
      <w:keepLines/>
      <w:adjustRightInd/>
      <w:spacing w:before="280" w:after="290" w:line="376" w:lineRule="auto"/>
      <w:outlineLvl w:val="3"/>
    </w:pPr>
    <w:rPr>
      <w:rFonts w:ascii="Cambria" w:hAnsi="Cambria"/>
      <w:b/>
      <w:bCs/>
      <w:sz w:val="28"/>
      <w:szCs w:val="28"/>
    </w:rPr>
  </w:style>
  <w:style w:type="paragraph" w:customStyle="1" w:styleId="813">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14">
    <w:name w:val="正文文字缩进2字"/>
    <w:basedOn w:val="23"/>
    <w:qFormat/>
    <w:uiPriority w:val="0"/>
    <w:pPr>
      <w:autoSpaceDE/>
      <w:autoSpaceDN/>
      <w:adjustRightInd/>
      <w:spacing w:before="60" w:after="60"/>
      <w:ind w:firstLine="200" w:firstLineChars="200"/>
    </w:pPr>
    <w:rPr>
      <w:rFonts w:ascii="Times New Roman"/>
      <w:szCs w:val="20"/>
      <w:lang w:val="en-US"/>
    </w:rPr>
  </w:style>
  <w:style w:type="paragraph" w:customStyle="1" w:styleId="815">
    <w:name w:val="默认段落字体 Para Char Char Char Char"/>
    <w:basedOn w:val="1"/>
    <w:qFormat/>
    <w:uiPriority w:val="0"/>
    <w:pPr>
      <w:spacing w:line="360" w:lineRule="auto"/>
    </w:pPr>
    <w:rPr>
      <w:szCs w:val="20"/>
    </w:rPr>
  </w:style>
  <w:style w:type="paragraph" w:customStyle="1" w:styleId="816">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17">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18">
    <w:name w:val="Char2 Char Char Char2"/>
    <w:basedOn w:val="1"/>
    <w:qFormat/>
    <w:uiPriority w:val="0"/>
    <w:rPr>
      <w:rFonts w:ascii="仿宋_GB2312" w:eastAsia="仿宋_GB2312"/>
      <w:b/>
      <w:sz w:val="32"/>
      <w:szCs w:val="32"/>
    </w:rPr>
  </w:style>
  <w:style w:type="paragraph" w:customStyle="1" w:styleId="819">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20">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1">
    <w:name w:val="正文 首行缩进:  2 字符 Char"/>
    <w:basedOn w:val="1"/>
    <w:qFormat/>
    <w:uiPriority w:val="0"/>
    <w:pPr>
      <w:adjustRightInd/>
      <w:spacing w:line="360" w:lineRule="auto"/>
      <w:ind w:firstLine="480"/>
    </w:pPr>
    <w:rPr>
      <w:rFonts w:cs="宋体"/>
      <w:sz w:val="24"/>
      <w:szCs w:val="20"/>
    </w:rPr>
  </w:style>
  <w:style w:type="paragraph" w:customStyle="1" w:styleId="822">
    <w:name w:val="Char Char4 Char Char"/>
    <w:basedOn w:val="1"/>
    <w:qFormat/>
    <w:uiPriority w:val="0"/>
    <w:pPr>
      <w:widowControl/>
      <w:adjustRightInd/>
      <w:spacing w:after="160" w:line="240" w:lineRule="exact"/>
      <w:jc w:val="left"/>
    </w:pPr>
  </w:style>
  <w:style w:type="paragraph" w:customStyle="1" w:styleId="823">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4">
    <w:name w:val="Char Char11 Char Char Char2"/>
    <w:basedOn w:val="1"/>
    <w:qFormat/>
    <w:uiPriority w:val="0"/>
    <w:pPr>
      <w:spacing w:line="360" w:lineRule="auto"/>
    </w:pPr>
    <w:rPr>
      <w:szCs w:val="20"/>
    </w:rPr>
  </w:style>
  <w:style w:type="paragraph" w:customStyle="1" w:styleId="825">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6">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7">
    <w:name w:val="数字标题4"/>
    <w:basedOn w:val="6"/>
    <w:qFormat/>
    <w:uiPriority w:val="0"/>
    <w:pPr>
      <w:tabs>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28">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29">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30">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1">
    <w:name w:val="Char311"/>
    <w:basedOn w:val="1"/>
    <w:qFormat/>
    <w:uiPriority w:val="0"/>
    <w:pPr>
      <w:adjustRightInd/>
      <w:ind w:firstLine="200" w:firstLineChars="200"/>
    </w:pPr>
    <w:rPr>
      <w:rFonts w:ascii="Tahoma" w:hAnsi="Tahoma"/>
      <w:sz w:val="24"/>
      <w:szCs w:val="20"/>
    </w:rPr>
  </w:style>
  <w:style w:type="paragraph" w:customStyle="1" w:styleId="832">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3">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4">
    <w:name w:val="正文 内标"/>
    <w:basedOn w:val="749"/>
    <w:qFormat/>
    <w:uiPriority w:val="0"/>
    <w:pPr>
      <w:tabs>
        <w:tab w:val="left" w:pos="0"/>
      </w:tabs>
      <w:ind w:left="900" w:firstLine="0" w:firstLineChars="0"/>
    </w:pPr>
  </w:style>
  <w:style w:type="paragraph" w:customStyle="1" w:styleId="835">
    <w:name w:val="Bulleted List"/>
    <w:basedOn w:val="1"/>
    <w:qFormat/>
    <w:uiPriority w:val="0"/>
    <w:pPr>
      <w:tabs>
        <w:tab w:val="left" w:pos="1260"/>
      </w:tabs>
      <w:adjustRightInd/>
      <w:ind w:left="1260" w:hanging="420"/>
    </w:pPr>
  </w:style>
  <w:style w:type="paragraph" w:customStyle="1" w:styleId="836">
    <w:name w:val="样式 正文文本缩进 2 + 仿宋_GB2312 黑色 行距: 1.5 倍行距"/>
    <w:basedOn w:val="37"/>
    <w:qFormat/>
    <w:uiPriority w:val="0"/>
    <w:pPr>
      <w:adjustRightInd/>
      <w:ind w:firstLine="560" w:firstLineChars="200"/>
      <w:textAlignment w:val="auto"/>
    </w:pPr>
    <w:rPr>
      <w:rFonts w:hAnsi="宋体" w:cs="宋体"/>
      <w:color w:val="000000"/>
      <w:kern w:val="2"/>
      <w:sz w:val="24"/>
    </w:rPr>
  </w:style>
  <w:style w:type="paragraph" w:customStyle="1" w:styleId="837">
    <w:name w:val="样式 左侧:  0.85 厘米"/>
    <w:basedOn w:val="1"/>
    <w:qFormat/>
    <w:uiPriority w:val="2"/>
    <w:pPr>
      <w:adjustRightInd/>
      <w:spacing w:line="360" w:lineRule="auto"/>
    </w:pPr>
    <w:rPr>
      <w:rFonts w:cs="宋体"/>
      <w:sz w:val="24"/>
      <w:szCs w:val="20"/>
    </w:rPr>
  </w:style>
  <w:style w:type="paragraph" w:customStyle="1" w:styleId="838">
    <w:name w:val="Char Char Char Char Char Char Char Char Char Char Char Char1 Char"/>
    <w:basedOn w:val="1"/>
    <w:qFormat/>
    <w:uiPriority w:val="0"/>
    <w:rPr>
      <w:rFonts w:ascii="Tahoma" w:hAnsi="Tahoma" w:cs="仿宋_GB2312"/>
      <w:sz w:val="24"/>
      <w:szCs w:val="20"/>
    </w:rPr>
  </w:style>
  <w:style w:type="paragraph" w:customStyle="1" w:styleId="839">
    <w:name w:val="正文1"/>
    <w:basedOn w:val="32"/>
    <w:qFormat/>
    <w:uiPriority w:val="0"/>
    <w:pPr>
      <w:ind w:left="0" w:leftChars="0" w:firstLine="480" w:firstLineChars="200"/>
    </w:pPr>
    <w:rPr>
      <w:rFonts w:ascii="仿宋_GB2312" w:hAnsi="Courier New" w:eastAsia="仿宋_GB2312"/>
      <w:kern w:val="28"/>
      <w:sz w:val="24"/>
    </w:rPr>
  </w:style>
  <w:style w:type="paragraph" w:customStyle="1" w:styleId="840">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41">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2">
    <w:name w:val="模板普通正文"/>
    <w:basedOn w:val="25"/>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843">
    <w:name w:val="Char Char1 Char Char Char Char Char Char"/>
    <w:basedOn w:val="1"/>
    <w:qFormat/>
    <w:uiPriority w:val="0"/>
    <w:rPr>
      <w:rFonts w:ascii="仿宋_GB2312" w:eastAsia="仿宋_GB2312"/>
      <w:b/>
      <w:sz w:val="32"/>
      <w:szCs w:val="20"/>
    </w:rPr>
  </w:style>
  <w:style w:type="paragraph" w:customStyle="1" w:styleId="844">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45">
    <w:name w:val="Char Char1 Char Char Char Char Char Char2"/>
    <w:basedOn w:val="1"/>
    <w:qFormat/>
    <w:uiPriority w:val="0"/>
    <w:rPr>
      <w:rFonts w:ascii="仿宋_GB2312" w:eastAsia="仿宋_GB2312"/>
      <w:b/>
      <w:sz w:val="32"/>
      <w:szCs w:val="20"/>
    </w:rPr>
  </w:style>
  <w:style w:type="paragraph" w:customStyle="1" w:styleId="846">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7">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48">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49">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50">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51">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2">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53">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4">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5">
    <w:name w:val="Char31"/>
    <w:basedOn w:val="1"/>
    <w:qFormat/>
    <w:uiPriority w:val="0"/>
    <w:pPr>
      <w:adjustRightInd/>
    </w:pPr>
    <w:rPr>
      <w:rFonts w:ascii="仿宋_GB2312" w:eastAsia="仿宋_GB2312"/>
      <w:b/>
      <w:sz w:val="32"/>
      <w:szCs w:val="32"/>
    </w:rPr>
  </w:style>
  <w:style w:type="paragraph" w:customStyle="1" w:styleId="856">
    <w:name w:val="样式 标题 3h33rd level3Heading 3 - oldH3l3CTheading 3Headin..."/>
    <w:basedOn w:val="4"/>
    <w:qFormat/>
    <w:uiPriority w:val="0"/>
    <w:pPr>
      <w:snapToGrid w:val="0"/>
      <w:ind w:left="0" w:firstLine="0"/>
      <w:jc w:val="left"/>
    </w:pPr>
    <w:rPr>
      <w:rFonts w:eastAsia="黑体" w:cs="宋体"/>
      <w:sz w:val="28"/>
      <w:szCs w:val="20"/>
    </w:rPr>
  </w:style>
  <w:style w:type="paragraph" w:customStyle="1" w:styleId="857">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58">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59">
    <w:name w:val="Char Char1"/>
    <w:basedOn w:val="1"/>
    <w:qFormat/>
    <w:uiPriority w:val="0"/>
    <w:pPr>
      <w:widowControl/>
      <w:spacing w:after="160" w:line="240" w:lineRule="exact"/>
      <w:jc w:val="left"/>
    </w:pPr>
    <w:rPr>
      <w:rFonts w:eastAsia="仿宋_GB2312"/>
      <w:sz w:val="28"/>
    </w:rPr>
  </w:style>
  <w:style w:type="paragraph" w:customStyle="1" w:styleId="860">
    <w:name w:val="Char21"/>
    <w:basedOn w:val="1"/>
    <w:qFormat/>
    <w:uiPriority w:val="0"/>
    <w:pPr>
      <w:adjustRightInd/>
      <w:ind w:firstLine="200" w:firstLineChars="200"/>
    </w:pPr>
    <w:rPr>
      <w:rFonts w:ascii="仿宋_GB2312" w:eastAsia="仿宋_GB2312"/>
      <w:b/>
      <w:sz w:val="32"/>
      <w:szCs w:val="32"/>
    </w:rPr>
  </w:style>
  <w:style w:type="paragraph" w:customStyle="1" w:styleId="861">
    <w:name w:val="列表段落1"/>
    <w:basedOn w:val="1"/>
    <w:qFormat/>
    <w:uiPriority w:val="34"/>
    <w:pPr>
      <w:adjustRightInd/>
      <w:ind w:right="238" w:firstLine="420"/>
    </w:pPr>
    <w:rPr>
      <w:rFonts w:ascii="Calibri" w:hAnsi="Calibri"/>
      <w:sz w:val="24"/>
    </w:rPr>
  </w:style>
  <w:style w:type="paragraph" w:customStyle="1" w:styleId="862">
    <w:name w:val="Char Char110"/>
    <w:basedOn w:val="1"/>
    <w:qFormat/>
    <w:uiPriority w:val="6"/>
    <w:pPr>
      <w:spacing w:line="360" w:lineRule="auto"/>
    </w:pPr>
    <w:rPr>
      <w:rFonts w:ascii="Tahoma" w:hAnsi="Tahoma"/>
      <w:sz w:val="24"/>
      <w:szCs w:val="20"/>
    </w:rPr>
  </w:style>
  <w:style w:type="paragraph" w:customStyle="1" w:styleId="863">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4">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65">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6">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67">
    <w:name w:val="Char Char Char Char Char Char Char Char Char Char Char Char1 Char2"/>
    <w:basedOn w:val="1"/>
    <w:qFormat/>
    <w:uiPriority w:val="0"/>
    <w:rPr>
      <w:rFonts w:ascii="Tahoma" w:hAnsi="Tahoma" w:cs="仿宋_GB2312"/>
      <w:sz w:val="24"/>
      <w:szCs w:val="20"/>
    </w:rPr>
  </w:style>
  <w:style w:type="paragraph" w:customStyle="1" w:styleId="868">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69">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70">
    <w:name w:val="样式 列表编号 + 段后: 0.5 行"/>
    <w:basedOn w:val="15"/>
    <w:qFormat/>
    <w:uiPriority w:val="2"/>
    <w:pPr>
      <w:tabs>
        <w:tab w:val="clear" w:pos="390"/>
        <w:tab w:val="clear" w:pos="454"/>
      </w:tabs>
      <w:spacing w:after="0"/>
      <w:ind w:left="840" w:hanging="420"/>
      <w:contextualSpacing/>
    </w:pPr>
    <w:rPr>
      <w:rFonts w:cs="宋体"/>
    </w:rPr>
  </w:style>
  <w:style w:type="paragraph" w:customStyle="1" w:styleId="871">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72">
    <w:name w:val="_Style 12"/>
    <w:basedOn w:val="18"/>
    <w:qFormat/>
    <w:uiPriority w:val="0"/>
    <w:pPr>
      <w:snapToGrid w:val="0"/>
      <w:spacing w:line="360" w:lineRule="auto"/>
    </w:pPr>
  </w:style>
  <w:style w:type="paragraph" w:customStyle="1" w:styleId="873">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74">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5">
    <w:name w:val="_Style 94"/>
    <w:basedOn w:val="1"/>
    <w:next w:val="257"/>
    <w:qFormat/>
    <w:uiPriority w:val="34"/>
    <w:pPr>
      <w:adjustRightInd/>
      <w:spacing w:line="360" w:lineRule="auto"/>
      <w:ind w:firstLine="200" w:firstLineChars="200"/>
    </w:pPr>
    <w:rPr>
      <w:rFonts w:ascii="Calibri" w:hAnsi="Calibri"/>
      <w:sz w:val="28"/>
      <w:szCs w:val="20"/>
    </w:rPr>
  </w:style>
  <w:style w:type="paragraph" w:customStyle="1" w:styleId="876">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7">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78">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79">
    <w:name w:val="3级标题"/>
    <w:basedOn w:val="671"/>
    <w:qFormat/>
    <w:uiPriority w:val="0"/>
    <w:pPr>
      <w:outlineLvl w:val="2"/>
    </w:pPr>
  </w:style>
  <w:style w:type="paragraph" w:customStyle="1" w:styleId="880">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1">
    <w:name w:val="Char1 Char Char Char3"/>
    <w:basedOn w:val="1"/>
    <w:qFormat/>
    <w:uiPriority w:val="0"/>
    <w:pPr>
      <w:adjustRightInd/>
      <w:ind w:firstLine="200" w:firstLineChars="200"/>
    </w:pPr>
    <w:rPr>
      <w:rFonts w:ascii="Tahoma" w:hAnsi="Tahoma"/>
      <w:sz w:val="24"/>
      <w:szCs w:val="20"/>
    </w:rPr>
  </w:style>
  <w:style w:type="paragraph" w:customStyle="1" w:styleId="882">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83">
    <w:name w:val="MM Empty"/>
    <w:basedOn w:val="1"/>
    <w:qFormat/>
    <w:uiPriority w:val="0"/>
    <w:pPr>
      <w:adjustRightInd/>
    </w:pPr>
  </w:style>
  <w:style w:type="paragraph" w:customStyle="1" w:styleId="884">
    <w:name w:val="Char24"/>
    <w:basedOn w:val="1"/>
    <w:qFormat/>
    <w:uiPriority w:val="0"/>
    <w:rPr>
      <w:rFonts w:ascii="仿宋_GB2312" w:eastAsia="仿宋_GB2312"/>
      <w:b/>
      <w:sz w:val="32"/>
      <w:szCs w:val="32"/>
    </w:rPr>
  </w:style>
  <w:style w:type="paragraph" w:customStyle="1" w:styleId="885">
    <w:name w:val="正文箭头"/>
    <w:basedOn w:val="537"/>
    <w:qFormat/>
    <w:uiPriority w:val="0"/>
  </w:style>
  <w:style w:type="paragraph" w:customStyle="1" w:styleId="886">
    <w:name w:val="U_编号2"/>
    <w:basedOn w:val="1"/>
    <w:qFormat/>
    <w:uiPriority w:val="0"/>
    <w:pPr>
      <w:tabs>
        <w:tab w:val="left" w:pos="785"/>
      </w:tabs>
      <w:adjustRightInd/>
      <w:spacing w:beforeLines="10" w:afterLines="10" w:line="300" w:lineRule="auto"/>
    </w:pPr>
    <w:rPr>
      <w:sz w:val="24"/>
    </w:rPr>
  </w:style>
  <w:style w:type="paragraph" w:customStyle="1" w:styleId="887">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88">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89">
    <w:name w:val="标书标题3"/>
    <w:basedOn w:val="4"/>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90">
    <w:name w:val="TOC 标题11"/>
    <w:basedOn w:val="2"/>
    <w:next w:val="1"/>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1">
    <w:name w:val="_Style 1"/>
    <w:basedOn w:val="1"/>
    <w:qFormat/>
    <w:uiPriority w:val="34"/>
    <w:pPr>
      <w:adjustRightInd/>
      <w:ind w:firstLine="420" w:firstLineChars="200"/>
    </w:pPr>
    <w:rPr>
      <w:rFonts w:eastAsia="仿宋_GB2312"/>
      <w:sz w:val="28"/>
    </w:rPr>
  </w:style>
  <w:style w:type="paragraph" w:customStyle="1" w:styleId="892">
    <w:name w:val="表格 内容"/>
    <w:basedOn w:val="728"/>
    <w:qFormat/>
    <w:uiPriority w:val="0"/>
    <w:rPr>
      <w:b w:val="0"/>
      <w:sz w:val="20"/>
    </w:rPr>
  </w:style>
  <w:style w:type="paragraph" w:customStyle="1" w:styleId="893">
    <w:name w:val="正文首行缩进1"/>
    <w:basedOn w:val="23"/>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4">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895">
    <w:name w:val="数字标题5"/>
    <w:basedOn w:val="7"/>
    <w:next w:val="1"/>
    <w:qFormat/>
    <w:uiPriority w:val="0"/>
    <w:pPr>
      <w:tabs>
        <w:tab w:val="left" w:pos="1080"/>
      </w:tabs>
      <w:ind w:left="1080" w:hanging="1080"/>
    </w:pPr>
  </w:style>
  <w:style w:type="paragraph" w:customStyle="1" w:styleId="896">
    <w:name w:val="数字标题1"/>
    <w:basedOn w:val="2"/>
    <w:next w:val="1"/>
    <w:qFormat/>
    <w:uiPriority w:val="0"/>
    <w:pPr>
      <w:tabs>
        <w:tab w:val="left" w:pos="480"/>
      </w:tabs>
      <w:ind w:left="480" w:hanging="480"/>
    </w:pPr>
  </w:style>
  <w:style w:type="paragraph" w:customStyle="1" w:styleId="897">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898">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899">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900">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1">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2">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3">
    <w:name w:val="0"/>
    <w:basedOn w:val="1"/>
    <w:qFormat/>
    <w:uiPriority w:val="0"/>
    <w:pPr>
      <w:widowControl/>
    </w:pPr>
    <w:rPr>
      <w:kern w:val="0"/>
      <w:sz w:val="24"/>
      <w:szCs w:val="20"/>
    </w:rPr>
  </w:style>
  <w:style w:type="paragraph" w:customStyle="1" w:styleId="904">
    <w:name w:val="Char Char113"/>
    <w:basedOn w:val="1"/>
    <w:qFormat/>
    <w:uiPriority w:val="0"/>
    <w:pPr>
      <w:widowControl/>
      <w:spacing w:after="160" w:line="240" w:lineRule="exact"/>
      <w:jc w:val="left"/>
    </w:pPr>
    <w:rPr>
      <w:rFonts w:eastAsia="仿宋_GB2312"/>
      <w:sz w:val="28"/>
    </w:rPr>
  </w:style>
  <w:style w:type="paragraph" w:customStyle="1" w:styleId="905">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06">
    <w:name w:val="_Style 8"/>
    <w:basedOn w:val="1"/>
    <w:qFormat/>
    <w:uiPriority w:val="34"/>
    <w:pPr>
      <w:adjustRightInd/>
      <w:ind w:firstLine="420" w:firstLineChars="200"/>
    </w:pPr>
    <w:rPr>
      <w:rFonts w:eastAsia="仿宋_GB2312"/>
      <w:sz w:val="28"/>
    </w:rPr>
  </w:style>
  <w:style w:type="paragraph" w:customStyle="1" w:styleId="907">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08">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909">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10">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11">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2">
    <w:name w:val="Char Char112"/>
    <w:basedOn w:val="1"/>
    <w:qFormat/>
    <w:uiPriority w:val="6"/>
    <w:pPr>
      <w:widowControl/>
      <w:spacing w:after="160" w:line="240" w:lineRule="exact"/>
      <w:jc w:val="left"/>
    </w:pPr>
    <w:rPr>
      <w:rFonts w:eastAsia="仿宋_GB2312"/>
      <w:sz w:val="28"/>
    </w:rPr>
  </w:style>
  <w:style w:type="paragraph" w:customStyle="1" w:styleId="913">
    <w:name w:val="正文 图"/>
    <w:basedOn w:val="442"/>
    <w:qFormat/>
    <w:uiPriority w:val="0"/>
    <w:pPr>
      <w:adjustRightInd/>
      <w:spacing w:before="0"/>
      <w:ind w:firstLine="0"/>
      <w:jc w:val="center"/>
    </w:pPr>
    <w:rPr>
      <w:rFonts w:ascii="微软雅黑" w:hAnsi="微软雅黑"/>
    </w:rPr>
  </w:style>
  <w:style w:type="paragraph" w:customStyle="1" w:styleId="914">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5">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6">
    <w:name w:val="Thf"/>
    <w:basedOn w:val="561"/>
    <w:qFormat/>
    <w:uiPriority w:val="0"/>
    <w:pPr>
      <w:ind w:left="0"/>
    </w:pPr>
  </w:style>
  <w:style w:type="paragraph" w:customStyle="1" w:styleId="917">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18">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19">
    <w:name w:val="注释"/>
    <w:basedOn w:val="1"/>
    <w:qFormat/>
    <w:uiPriority w:val="0"/>
    <w:pPr>
      <w:adjustRightInd/>
      <w:spacing w:line="360" w:lineRule="auto"/>
      <w:ind w:firstLine="480"/>
    </w:pPr>
    <w:rPr>
      <w:sz w:val="24"/>
    </w:rPr>
  </w:style>
  <w:style w:type="table" w:customStyle="1" w:styleId="920">
    <w:name w:val="网格型2"/>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1">
    <w:name w:val="网格型1"/>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2">
    <w:name w:val="网格型6"/>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3">
    <w:name w:val="网格型3"/>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4">
    <w:name w:val="网格型4"/>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5">
    <w:name w:val="网格型5"/>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926">
    <w:name w:val="列出段落111"/>
    <w:basedOn w:val="1"/>
    <w:qFormat/>
    <w:uiPriority w:val="34"/>
    <w:pPr>
      <w:ind w:firstLine="420" w:firstLineChars="200"/>
    </w:pPr>
  </w:style>
  <w:style w:type="character" w:customStyle="1" w:styleId="927">
    <w:name w:val="交叉引用"/>
    <w:qFormat/>
    <w:uiPriority w:val="1"/>
    <w:rPr>
      <w:rFonts w:ascii="Arial" w:hAnsi="Arial" w:eastAsia="黑体"/>
      <w:snapToGrid w:val="0"/>
      <w:color w:val="0000FF"/>
      <w:kern w:val="0"/>
      <w:sz w:val="20"/>
      <w:szCs w:val="21"/>
      <w:u w:val="single"/>
      <w:lang w:val="en-US" w:eastAsia="zh-CN"/>
    </w:rPr>
  </w:style>
  <w:style w:type="character" w:customStyle="1" w:styleId="928">
    <w:name w:val="正文缩进 字符1"/>
    <w:qFormat/>
    <w:uiPriority w:val="0"/>
    <w:rPr>
      <w:rFonts w:ascii="宋体" w:eastAsia="宋体"/>
      <w:snapToGrid w:val="0"/>
      <w:color w:val="000000"/>
      <w:kern w:val="28"/>
      <w:sz w:val="28"/>
      <w:lang w:val="en-US" w:eastAsia="zh-CN" w:bidi="ar-SA"/>
    </w:rPr>
  </w:style>
  <w:style w:type="character" w:customStyle="1" w:styleId="929">
    <w:name w:val="页脚 字符1"/>
    <w:qFormat/>
    <w:uiPriority w:val="99"/>
    <w:rPr>
      <w:kern w:val="2"/>
      <w:sz w:val="18"/>
      <w:szCs w:val="18"/>
    </w:rPr>
  </w:style>
  <w:style w:type="character" w:customStyle="1" w:styleId="930">
    <w:name w:val="页眉 字符1"/>
    <w:qFormat/>
    <w:uiPriority w:val="99"/>
    <w:rPr>
      <w:kern w:val="2"/>
      <w:sz w:val="18"/>
      <w:szCs w:val="18"/>
    </w:rPr>
  </w:style>
  <w:style w:type="character" w:customStyle="1" w:styleId="931">
    <w:name w:val="尾注文本 Char"/>
    <w:link w:val="38"/>
    <w:qFormat/>
    <w:uiPriority w:val="0"/>
    <w:rPr>
      <w:kern w:val="2"/>
      <w:sz w:val="21"/>
      <w:szCs w:val="24"/>
      <w:lang w:val="zh-CN"/>
    </w:rPr>
  </w:style>
  <w:style w:type="character" w:customStyle="1" w:styleId="932">
    <w:name w:val="无间隔 Char"/>
    <w:link w:val="482"/>
    <w:qFormat/>
    <w:uiPriority w:val="99"/>
    <w:rPr>
      <w:kern w:val="2"/>
      <w:sz w:val="21"/>
      <w:szCs w:val="22"/>
    </w:rPr>
  </w:style>
  <w:style w:type="character" w:customStyle="1" w:styleId="933">
    <w:name w:val="标准文本 Char Char"/>
    <w:link w:val="934"/>
    <w:qFormat/>
    <w:uiPriority w:val="0"/>
    <w:rPr>
      <w:rFonts w:cs="宋体"/>
      <w:kern w:val="2"/>
      <w:sz w:val="24"/>
    </w:rPr>
  </w:style>
  <w:style w:type="paragraph" w:customStyle="1" w:styleId="934">
    <w:name w:val="标准文本"/>
    <w:basedOn w:val="1"/>
    <w:link w:val="933"/>
    <w:qFormat/>
    <w:uiPriority w:val="0"/>
    <w:pPr>
      <w:adjustRightInd/>
      <w:spacing w:line="360" w:lineRule="auto"/>
      <w:ind w:firstLine="480" w:firstLineChars="200"/>
    </w:pPr>
    <w:rPr>
      <w:rFonts w:cs="宋体"/>
      <w:sz w:val="24"/>
      <w:szCs w:val="20"/>
    </w:rPr>
  </w:style>
  <w:style w:type="character" w:customStyle="1" w:styleId="935">
    <w:name w:val="Char Char213"/>
    <w:qFormat/>
    <w:uiPriority w:val="0"/>
    <w:rPr>
      <w:rFonts w:eastAsia="Century Gothic"/>
      <w:b/>
      <w:bCs/>
      <w:kern w:val="44"/>
      <w:sz w:val="32"/>
      <w:szCs w:val="44"/>
      <w:lang w:val="en-US" w:eastAsia="zh-CN" w:bidi="ar-SA"/>
    </w:rPr>
  </w:style>
  <w:style w:type="character" w:customStyle="1" w:styleId="936">
    <w:name w:val="apple-style-span"/>
    <w:qFormat/>
    <w:uiPriority w:val="0"/>
    <w:rPr>
      <w:rFonts w:ascii="Arial" w:hAnsi="Arial" w:eastAsia="黑体" w:cs="Arial"/>
      <w:snapToGrid w:val="0"/>
      <w:kern w:val="0"/>
      <w:szCs w:val="21"/>
    </w:rPr>
  </w:style>
  <w:style w:type="character" w:customStyle="1" w:styleId="937">
    <w:name w:val="15"/>
    <w:qFormat/>
    <w:uiPriority w:val="0"/>
    <w:rPr>
      <w:rFonts w:hint="default" w:ascii="Calibri" w:hAnsi="Calibri"/>
      <w:color w:val="0000FF"/>
      <w:u w:val="single"/>
    </w:rPr>
  </w:style>
  <w:style w:type="character" w:customStyle="1" w:styleId="938">
    <w:name w:val="16"/>
    <w:qFormat/>
    <w:uiPriority w:val="0"/>
    <w:rPr>
      <w:rFonts w:hint="eastAsia" w:ascii="宋体" w:hAnsi="宋体" w:eastAsia="宋体"/>
      <w:color w:val="000000"/>
      <w:sz w:val="20"/>
      <w:szCs w:val="20"/>
    </w:rPr>
  </w:style>
  <w:style w:type="character" w:customStyle="1" w:styleId="939">
    <w:name w:val="edui-unclickable"/>
    <w:qFormat/>
    <w:uiPriority w:val="0"/>
    <w:rPr>
      <w:color w:val="808080"/>
    </w:rPr>
  </w:style>
  <w:style w:type="character" w:customStyle="1" w:styleId="940">
    <w:name w:val="tpc_content1"/>
    <w:qFormat/>
    <w:uiPriority w:val="0"/>
    <w:rPr>
      <w:sz w:val="20"/>
      <w:szCs w:val="20"/>
    </w:rPr>
  </w:style>
  <w:style w:type="character" w:customStyle="1" w:styleId="941">
    <w:name w:val="正文文本缩进 字符"/>
    <w:qFormat/>
    <w:uiPriority w:val="0"/>
    <w:rPr>
      <w:rFonts w:ascii="Century Gothic" w:hAnsi="Century Gothic" w:eastAsia="Century Gothic"/>
      <w:kern w:val="2"/>
      <w:sz w:val="24"/>
      <w:lang w:val="en-US" w:eastAsia="zh-CN" w:bidi="ar-SA"/>
    </w:rPr>
  </w:style>
  <w:style w:type="character" w:customStyle="1" w:styleId="942">
    <w:name w:val="正文文本 2 字符"/>
    <w:qFormat/>
    <w:uiPriority w:val="0"/>
    <w:rPr>
      <w:rFonts w:ascii="Arial" w:hAnsi="Arial" w:eastAsia="宋体"/>
      <w:kern w:val="2"/>
      <w:sz w:val="24"/>
      <w:szCs w:val="24"/>
      <w:lang w:val="en-US" w:eastAsia="zh-CN" w:bidi="ar-SA"/>
    </w:rPr>
  </w:style>
  <w:style w:type="character" w:customStyle="1" w:styleId="943">
    <w:name w:val="edui-clickable2"/>
    <w:qFormat/>
    <w:uiPriority w:val="0"/>
    <w:rPr>
      <w:color w:val="0000FF"/>
      <w:u w:val="single"/>
    </w:rPr>
  </w:style>
  <w:style w:type="character" w:customStyle="1" w:styleId="944">
    <w:name w:val="style1"/>
    <w:qFormat/>
    <w:uiPriority w:val="0"/>
    <w:rPr>
      <w:rFonts w:ascii="Arial" w:hAnsi="Arial" w:eastAsia="黑体" w:cs="Arial"/>
      <w:snapToGrid w:val="0"/>
      <w:kern w:val="0"/>
      <w:szCs w:val="21"/>
    </w:rPr>
  </w:style>
  <w:style w:type="character" w:customStyle="1" w:styleId="945">
    <w:name w:val="zbggtop11 style5"/>
    <w:qFormat/>
    <w:uiPriority w:val="0"/>
    <w:rPr>
      <w:rFonts w:ascii="Arial" w:hAnsi="Arial" w:eastAsia="黑体" w:cs="Arial"/>
      <w:snapToGrid w:val="0"/>
      <w:kern w:val="0"/>
      <w:szCs w:val="21"/>
    </w:rPr>
  </w:style>
  <w:style w:type="character" w:customStyle="1" w:styleId="946">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47">
    <w:name w:val="bulletintext1"/>
    <w:qFormat/>
    <w:uiPriority w:val="0"/>
    <w:rPr>
      <w:color w:val="000000"/>
      <w:sz w:val="18"/>
    </w:rPr>
  </w:style>
  <w:style w:type="paragraph" w:customStyle="1" w:styleId="948">
    <w:name w:val="_Style 947"/>
    <w:basedOn w:val="1"/>
    <w:next w:val="257"/>
    <w:qFormat/>
    <w:uiPriority w:val="34"/>
    <w:pPr>
      <w:adjustRightInd/>
      <w:ind w:firstLine="420" w:firstLineChars="200"/>
    </w:pPr>
  </w:style>
  <w:style w:type="paragraph" w:customStyle="1" w:styleId="949">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50">
    <w:name w:val="纯文本2"/>
    <w:basedOn w:val="1"/>
    <w:qFormat/>
    <w:uiPriority w:val="0"/>
    <w:pPr>
      <w:adjustRightInd/>
      <w:snapToGrid w:val="0"/>
      <w:jc w:val="left"/>
    </w:pPr>
    <w:rPr>
      <w:rFonts w:ascii="Century Gothic" w:hAnsi="楷体_GB2312" w:eastAsia="Century Gothic"/>
      <w:szCs w:val="20"/>
    </w:rPr>
  </w:style>
  <w:style w:type="paragraph" w:customStyle="1" w:styleId="951">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2">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3">
    <w:name w:val="节"/>
    <w:basedOn w:val="3"/>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4">
    <w:name w:val="Blockquote"/>
    <w:basedOn w:val="1"/>
    <w:qFormat/>
    <w:uiPriority w:val="0"/>
    <w:pPr>
      <w:autoSpaceDE w:val="0"/>
      <w:autoSpaceDN w:val="0"/>
      <w:spacing w:before="100" w:after="100"/>
      <w:ind w:left="360" w:right="360"/>
      <w:jc w:val="left"/>
    </w:pPr>
    <w:rPr>
      <w:kern w:val="0"/>
      <w:sz w:val="24"/>
      <w:szCs w:val="20"/>
    </w:rPr>
  </w:style>
  <w:style w:type="paragraph" w:customStyle="1" w:styleId="955">
    <w:name w:val="p1"/>
    <w:basedOn w:val="1"/>
    <w:qFormat/>
    <w:uiPriority w:val="0"/>
    <w:pPr>
      <w:widowControl/>
      <w:adjustRightInd/>
      <w:jc w:val="left"/>
    </w:pPr>
    <w:rPr>
      <w:rFonts w:ascii=".PingFang SC" w:eastAsia=".PingFang SC"/>
      <w:color w:val="454545"/>
      <w:kern w:val="0"/>
      <w:sz w:val="18"/>
      <w:szCs w:val="18"/>
    </w:rPr>
  </w:style>
  <w:style w:type="paragraph" w:customStyle="1" w:styleId="956">
    <w:name w:val="Table Paragraph"/>
    <w:basedOn w:val="1"/>
    <w:qFormat/>
    <w:uiPriority w:val="0"/>
    <w:pPr>
      <w:adjustRightInd/>
      <w:jc w:val="left"/>
    </w:pPr>
    <w:rPr>
      <w:rFonts w:ascii="Calibri" w:hAnsi="Calibri"/>
      <w:kern w:val="0"/>
      <w:sz w:val="22"/>
      <w:szCs w:val="22"/>
      <w:lang w:eastAsia="en-US"/>
    </w:rPr>
  </w:style>
  <w:style w:type="paragraph" w:customStyle="1" w:styleId="957">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58">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59">
    <w:name w:val="text-tag"/>
    <w:basedOn w:val="1"/>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60">
    <w:name w:val="ksfind_class_select1"/>
    <w:basedOn w:val="69"/>
    <w:qFormat/>
    <w:uiPriority w:val="0"/>
    <w:rPr>
      <w:color w:val="000000"/>
      <w:shd w:val="clear" w:color="auto" w:fill="EFD200"/>
    </w:rPr>
  </w:style>
  <w:style w:type="character" w:customStyle="1" w:styleId="961">
    <w:name w:val="font71"/>
    <w:qFormat/>
    <w:uiPriority w:val="0"/>
    <w:rPr>
      <w:rFonts w:hint="eastAsia" w:ascii="宋体" w:hAnsi="宋体" w:eastAsia="宋体" w:cs="宋体"/>
      <w:color w:val="000000"/>
      <w:sz w:val="22"/>
      <w:szCs w:val="22"/>
      <w:u w:val="none"/>
    </w:rPr>
  </w:style>
  <w:style w:type="character" w:customStyle="1" w:styleId="962">
    <w:name w:val="font91"/>
    <w:qFormat/>
    <w:uiPriority w:val="0"/>
    <w:rPr>
      <w:rFonts w:hint="eastAsia" w:ascii="仿宋" w:hAnsi="仿宋" w:eastAsia="仿宋" w:cs="仿宋"/>
      <w:color w:val="000000"/>
      <w:sz w:val="22"/>
      <w:szCs w:val="22"/>
      <w:u w:val="none"/>
    </w:rPr>
  </w:style>
  <w:style w:type="paragraph" w:customStyle="1" w:styleId="963">
    <w:name w:val="修订4"/>
    <w:qFormat/>
    <w:uiPriority w:val="99"/>
    <w:rPr>
      <w:rFonts w:ascii="Times New Roman" w:hAnsi="Times New Roman" w:eastAsia="宋体" w:cs="Times New Roman"/>
      <w:kern w:val="2"/>
      <w:sz w:val="21"/>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header" Target="header3.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7" Type="http://schemas.openxmlformats.org/officeDocument/2006/relationships/fontTable" Target="fontTable.xml"/><Relationship Id="rId26" Type="http://schemas.openxmlformats.org/officeDocument/2006/relationships/numbering" Target="numbering.xml"/><Relationship Id="rId25" Type="http://schemas.openxmlformats.org/officeDocument/2006/relationships/customXml" Target="../customXml/item1.xml"/><Relationship Id="rId24" Type="http://schemas.openxmlformats.org/officeDocument/2006/relationships/image" Target="media/image2.emf"/><Relationship Id="rId23" Type="http://schemas.openxmlformats.org/officeDocument/2006/relationships/oleObject" Target="embeddings/oleObject2.bin"/><Relationship Id="rId22" Type="http://schemas.openxmlformats.org/officeDocument/2006/relationships/image" Target="media/image1.emf"/><Relationship Id="rId21" Type="http://schemas.openxmlformats.org/officeDocument/2006/relationships/oleObject" Target="embeddings/oleObject1.bin"/><Relationship Id="rId20" Type="http://schemas.openxmlformats.org/officeDocument/2006/relationships/theme" Target="theme/theme1.xml"/><Relationship Id="rId2" Type="http://schemas.openxmlformats.org/officeDocument/2006/relationships/settings" Target="settings.xml"/><Relationship Id="rId19" Type="http://schemas.openxmlformats.org/officeDocument/2006/relationships/footer" Target="footer13.xml"/><Relationship Id="rId18" Type="http://schemas.openxmlformats.org/officeDocument/2006/relationships/footer" Target="footer12.xml"/><Relationship Id="rId17" Type="http://schemas.openxmlformats.org/officeDocument/2006/relationships/footer" Target="footer11.xml"/><Relationship Id="rId16" Type="http://schemas.openxmlformats.org/officeDocument/2006/relationships/footer" Target="footer10.xml"/><Relationship Id="rId15" Type="http://schemas.openxmlformats.org/officeDocument/2006/relationships/footer" Target="footer9.xml"/><Relationship Id="rId14" Type="http://schemas.openxmlformats.org/officeDocument/2006/relationships/header" Target="header4.xml"/><Relationship Id="rId13" Type="http://schemas.openxmlformats.org/officeDocument/2006/relationships/footer" Target="footer8.xml"/><Relationship Id="rId12" Type="http://schemas.openxmlformats.org/officeDocument/2006/relationships/footer" Target="footer7.xml"/><Relationship Id="rId11" Type="http://schemas.openxmlformats.org/officeDocument/2006/relationships/footer" Target="footer6.xml"/><Relationship Id="rId10" Type="http://schemas.openxmlformats.org/officeDocument/2006/relationships/footer" Target="footer5.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122</Pages>
  <Words>27379</Words>
  <Characters>29724</Characters>
  <Paragraphs>2030</Paragraphs>
  <TotalTime>23</TotalTime>
  <ScaleCrop>false</ScaleCrop>
  <LinksUpToDate>false</LinksUpToDate>
  <CharactersWithSpaces>31433</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2021-08-03T08:22:00Z</dcterms:created>
  <dc:creator>玥</dc:creator>
  <cp:lastModifiedBy>豆浆</cp:lastModifiedBy>
  <cp:lastPrinted>2021-12-31T11:06:00Z</cp:lastPrinted>
  <dcterms:modified xsi:type="dcterms:W3CDTF">2025-04-03T05:43:32Z</dcterms:modified>
  <dc:title>杭州市市民卡扩大发卡工程</dc:title>
  <cp:revision>342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1930C20BFA8748A98E1797400F2C778F_13</vt:lpwstr>
  </property>
  <property fmtid="{D5CDD505-2E9C-101B-9397-08002B2CF9AE}" pid="5" name="KSOTemplateDocerSaveRecord">
    <vt:lpwstr>eyJoZGlkIjoiMzkyZDM2MTkwOGMwYTA5NTU4NzJkYjA2ODEzMTAzNjEiLCJ1c2VySWQiOiI0NDIxNTMyOTkifQ==</vt:lpwstr>
  </property>
</Properties>
</file>