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F0D33A4">
      <w:pPr>
        <w:kinsoku/>
        <w:overflowPunct/>
        <w:topLinePunct w:val="0"/>
        <w:bidi w:val="0"/>
        <w:spacing w:line="400" w:lineRule="exact"/>
        <w:jc w:val="center"/>
        <w:rPr>
          <w:rFonts w:ascii="宋体" w:hAnsi="宋体" w:cs="宋体"/>
          <w:b/>
          <w:color w:val="auto"/>
          <w:sz w:val="24"/>
          <w:highlight w:val="none"/>
        </w:rPr>
      </w:pPr>
    </w:p>
    <w:p w14:paraId="38E6C46D">
      <w:pPr>
        <w:pageBreakBefore w:val="0"/>
        <w:kinsoku/>
        <w:wordWrap/>
        <w:overflowPunct/>
        <w:topLinePunct w:val="0"/>
        <w:autoSpaceDE/>
        <w:autoSpaceDN/>
        <w:bidi w:val="0"/>
        <w:adjustRightInd/>
        <w:spacing w:line="240" w:lineRule="auto"/>
        <w:jc w:val="center"/>
        <w:textAlignment w:val="auto"/>
        <w:rPr>
          <w:rFonts w:hint="eastAsia" w:ascii="仿宋" w:hAnsi="仿宋" w:eastAsia="仿宋" w:cs="仿宋"/>
          <w:b/>
          <w:bCs/>
          <w:color w:val="auto"/>
          <w:sz w:val="56"/>
          <w:szCs w:val="56"/>
          <w:highlight w:val="none"/>
          <w:lang w:eastAsia="zh-CN"/>
        </w:rPr>
      </w:pPr>
      <w:bookmarkStart w:id="0" w:name="_Hlt67893495"/>
      <w:bookmarkEnd w:id="0"/>
      <w:r>
        <w:rPr>
          <w:rFonts w:hint="eastAsia" w:ascii="仿宋" w:hAnsi="仿宋" w:eastAsia="仿宋" w:cs="仿宋"/>
          <w:b/>
          <w:bCs/>
          <w:color w:val="auto"/>
          <w:sz w:val="56"/>
          <w:szCs w:val="56"/>
          <w:highlight w:val="none"/>
          <w:lang w:eastAsia="zh-CN"/>
        </w:rPr>
        <w:t>医疗检测仪器一批采购项目</w:t>
      </w:r>
    </w:p>
    <w:p w14:paraId="282D7C1A">
      <w:pPr>
        <w:pageBreakBefore w:val="0"/>
        <w:kinsoku/>
        <w:wordWrap/>
        <w:overflowPunct/>
        <w:topLinePunct w:val="0"/>
        <w:autoSpaceDE/>
        <w:autoSpaceDN/>
        <w:bidi w:val="0"/>
        <w:spacing w:line="240" w:lineRule="auto"/>
        <w:jc w:val="center"/>
        <w:textAlignment w:val="auto"/>
        <w:outlineLvl w:val="0"/>
        <w:rPr>
          <w:rFonts w:hint="eastAsia" w:ascii="仿宋" w:hAnsi="仿宋" w:eastAsia="仿宋" w:cs="仿宋"/>
          <w:b/>
          <w:color w:val="auto"/>
          <w:sz w:val="72"/>
          <w:szCs w:val="72"/>
          <w:highlight w:val="none"/>
        </w:rPr>
      </w:pPr>
    </w:p>
    <w:p w14:paraId="5F193490">
      <w:pPr>
        <w:pageBreakBefore w:val="0"/>
        <w:kinsoku/>
        <w:wordWrap/>
        <w:overflowPunct/>
        <w:topLinePunct w:val="0"/>
        <w:autoSpaceDE/>
        <w:autoSpaceDN/>
        <w:bidi w:val="0"/>
        <w:spacing w:line="240" w:lineRule="auto"/>
        <w:jc w:val="center"/>
        <w:textAlignment w:val="auto"/>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公</w:t>
      </w:r>
    </w:p>
    <w:p w14:paraId="58FAE672">
      <w:pPr>
        <w:pageBreakBefore w:val="0"/>
        <w:kinsoku/>
        <w:wordWrap/>
        <w:overflowPunct/>
        <w:topLinePunct w:val="0"/>
        <w:autoSpaceDE/>
        <w:autoSpaceDN/>
        <w:bidi w:val="0"/>
        <w:spacing w:line="240" w:lineRule="auto"/>
        <w:jc w:val="center"/>
        <w:textAlignment w:val="auto"/>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开</w:t>
      </w:r>
    </w:p>
    <w:p w14:paraId="55995C3A">
      <w:pPr>
        <w:pageBreakBefore w:val="0"/>
        <w:kinsoku/>
        <w:wordWrap/>
        <w:overflowPunct/>
        <w:topLinePunct w:val="0"/>
        <w:autoSpaceDE/>
        <w:autoSpaceDN/>
        <w:bidi w:val="0"/>
        <w:spacing w:line="240" w:lineRule="auto"/>
        <w:jc w:val="center"/>
        <w:textAlignment w:val="auto"/>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招</w:t>
      </w:r>
    </w:p>
    <w:p w14:paraId="026671BF">
      <w:pPr>
        <w:pageBreakBefore w:val="0"/>
        <w:kinsoku/>
        <w:wordWrap/>
        <w:overflowPunct/>
        <w:topLinePunct w:val="0"/>
        <w:autoSpaceDE/>
        <w:autoSpaceDN/>
        <w:bidi w:val="0"/>
        <w:spacing w:line="240" w:lineRule="auto"/>
        <w:jc w:val="center"/>
        <w:textAlignment w:val="auto"/>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标</w:t>
      </w:r>
    </w:p>
    <w:p w14:paraId="111238E0">
      <w:pPr>
        <w:pageBreakBefore w:val="0"/>
        <w:kinsoku/>
        <w:wordWrap/>
        <w:overflowPunct/>
        <w:topLinePunct w:val="0"/>
        <w:autoSpaceDE/>
        <w:autoSpaceDN/>
        <w:bidi w:val="0"/>
        <w:spacing w:line="240" w:lineRule="auto"/>
        <w:jc w:val="center"/>
        <w:textAlignment w:val="auto"/>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文</w:t>
      </w:r>
    </w:p>
    <w:p w14:paraId="49A14DEC">
      <w:pPr>
        <w:pageBreakBefore w:val="0"/>
        <w:kinsoku/>
        <w:wordWrap/>
        <w:overflowPunct/>
        <w:topLinePunct w:val="0"/>
        <w:autoSpaceDE/>
        <w:autoSpaceDN/>
        <w:bidi w:val="0"/>
        <w:spacing w:line="240" w:lineRule="auto"/>
        <w:jc w:val="center"/>
        <w:textAlignment w:val="auto"/>
        <w:outlineLvl w:val="0"/>
        <w:rPr>
          <w:rFonts w:hint="eastAsia" w:ascii="仿宋" w:hAnsi="仿宋" w:eastAsia="仿宋" w:cs="仿宋"/>
          <w:color w:val="auto"/>
          <w:sz w:val="44"/>
          <w:highlight w:val="none"/>
        </w:rPr>
      </w:pPr>
      <w:r>
        <w:rPr>
          <w:rFonts w:hint="eastAsia" w:ascii="仿宋" w:hAnsi="仿宋" w:eastAsia="仿宋" w:cs="仿宋"/>
          <w:b/>
          <w:color w:val="auto"/>
          <w:sz w:val="72"/>
          <w:szCs w:val="72"/>
          <w:highlight w:val="none"/>
        </w:rPr>
        <w:t>件</w:t>
      </w:r>
    </w:p>
    <w:p w14:paraId="6769F7D3">
      <w:pPr>
        <w:pageBreakBefore w:val="0"/>
        <w:kinsoku/>
        <w:wordWrap/>
        <w:overflowPunct/>
        <w:topLinePunct w:val="0"/>
        <w:autoSpaceDE/>
        <w:autoSpaceDN/>
        <w:bidi w:val="0"/>
        <w:adjustRightInd/>
        <w:spacing w:line="240" w:lineRule="auto"/>
        <w:jc w:val="center"/>
        <w:textAlignment w:val="auto"/>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p w14:paraId="5D16B7C5">
      <w:pPr>
        <w:pageBreakBefore w:val="0"/>
        <w:kinsoku/>
        <w:wordWrap/>
        <w:overflowPunct/>
        <w:topLinePunct w:val="0"/>
        <w:autoSpaceDE/>
        <w:autoSpaceDN/>
        <w:bidi w:val="0"/>
        <w:spacing w:line="240" w:lineRule="auto"/>
        <w:jc w:val="both"/>
        <w:textAlignment w:val="auto"/>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4FCE35E3">
      <w:pPr>
        <w:pageBreakBefore w:val="0"/>
        <w:kinsoku/>
        <w:wordWrap/>
        <w:overflowPunct/>
        <w:topLinePunct w:val="0"/>
        <w:autoSpaceDE/>
        <w:autoSpaceDN/>
        <w:bidi w:val="0"/>
        <w:spacing w:line="240" w:lineRule="auto"/>
        <w:jc w:val="center"/>
        <w:textAlignment w:val="auto"/>
        <w:rPr>
          <w:rFonts w:hint="eastAsia"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rPr>
        <w:t>招标编号:</w:t>
      </w:r>
      <w:r>
        <w:rPr>
          <w:rFonts w:hint="eastAsia" w:ascii="仿宋" w:hAnsi="仿宋" w:eastAsia="仿宋" w:cs="仿宋"/>
          <w:b/>
          <w:color w:val="auto"/>
          <w:sz w:val="28"/>
          <w:szCs w:val="28"/>
          <w:highlight w:val="none"/>
          <w:lang w:eastAsia="zh-CN"/>
        </w:rPr>
        <w:t>SXQS-202503-GK034</w:t>
      </w:r>
    </w:p>
    <w:tbl>
      <w:tblPr>
        <w:tblStyle w:val="63"/>
        <w:tblW w:w="7801" w:type="dxa"/>
        <w:jc w:val="center"/>
        <w:tblLayout w:type="fixed"/>
        <w:tblCellMar>
          <w:top w:w="0" w:type="dxa"/>
          <w:left w:w="108" w:type="dxa"/>
          <w:bottom w:w="0" w:type="dxa"/>
          <w:right w:w="108" w:type="dxa"/>
        </w:tblCellMar>
      </w:tblPr>
      <w:tblGrid>
        <w:gridCol w:w="2356"/>
        <w:gridCol w:w="5445"/>
      </w:tblGrid>
      <w:tr w14:paraId="286AC6E2">
        <w:tblPrEx>
          <w:tblCellMar>
            <w:top w:w="0" w:type="dxa"/>
            <w:left w:w="108" w:type="dxa"/>
            <w:bottom w:w="0" w:type="dxa"/>
            <w:right w:w="108" w:type="dxa"/>
          </w:tblCellMar>
        </w:tblPrEx>
        <w:trPr>
          <w:trHeight w:val="443" w:hRule="atLeast"/>
          <w:jc w:val="center"/>
        </w:trPr>
        <w:tc>
          <w:tcPr>
            <w:tcW w:w="2356" w:type="dxa"/>
          </w:tcPr>
          <w:p w14:paraId="7CFCAC28">
            <w:pPr>
              <w:pageBreakBefore w:val="0"/>
              <w:kinsoku/>
              <w:wordWrap/>
              <w:overflowPunct/>
              <w:topLinePunct w:val="0"/>
              <w:autoSpaceDE/>
              <w:autoSpaceDN/>
              <w:bidi w:val="0"/>
              <w:spacing w:after="100" w:afterAutospacing="1" w:line="24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pacing w:val="93"/>
                <w:kern w:val="0"/>
                <w:sz w:val="28"/>
                <w:szCs w:val="28"/>
                <w:highlight w:val="none"/>
              </w:rPr>
              <w:t>采购单</w:t>
            </w:r>
            <w:r>
              <w:rPr>
                <w:rFonts w:hint="eastAsia" w:ascii="仿宋" w:hAnsi="仿宋" w:eastAsia="仿宋" w:cs="仿宋"/>
                <w:color w:val="auto"/>
                <w:spacing w:val="1"/>
                <w:kern w:val="0"/>
                <w:sz w:val="28"/>
                <w:szCs w:val="28"/>
                <w:highlight w:val="none"/>
              </w:rPr>
              <w:t>位</w:t>
            </w:r>
            <w:r>
              <w:rPr>
                <w:rFonts w:hint="eastAsia" w:ascii="仿宋" w:hAnsi="仿宋" w:eastAsia="仿宋" w:cs="仿宋"/>
                <w:color w:val="auto"/>
                <w:sz w:val="28"/>
                <w:szCs w:val="28"/>
                <w:highlight w:val="none"/>
              </w:rPr>
              <w:t>：</w:t>
            </w:r>
          </w:p>
        </w:tc>
        <w:tc>
          <w:tcPr>
            <w:tcW w:w="5445" w:type="dxa"/>
            <w:vAlign w:val="center"/>
          </w:tcPr>
          <w:p w14:paraId="28CD24AD">
            <w:pPr>
              <w:pageBreakBefore w:val="0"/>
              <w:widowControl/>
              <w:kinsoku/>
              <w:wordWrap/>
              <w:overflowPunct/>
              <w:topLinePunct w:val="0"/>
              <w:autoSpaceDE/>
              <w:autoSpaceDN/>
              <w:bidi w:val="0"/>
              <w:spacing w:after="100" w:afterAutospacing="1" w:line="240" w:lineRule="auto"/>
              <w:textAlignment w:val="auto"/>
              <w:rPr>
                <w:rFonts w:hint="eastAsia" w:ascii="仿宋" w:hAnsi="仿宋" w:eastAsia="仿宋" w:cs="仿宋"/>
                <w:color w:val="auto"/>
                <w:spacing w:val="1"/>
                <w:kern w:val="0"/>
                <w:sz w:val="28"/>
                <w:szCs w:val="28"/>
                <w:highlight w:val="none"/>
              </w:rPr>
            </w:pPr>
            <w:r>
              <w:rPr>
                <w:rFonts w:hint="eastAsia" w:ascii="仿宋" w:hAnsi="仿宋" w:eastAsia="仿宋" w:cs="仿宋"/>
                <w:color w:val="auto"/>
                <w:spacing w:val="1"/>
                <w:kern w:val="0"/>
                <w:sz w:val="28"/>
                <w:szCs w:val="28"/>
                <w:highlight w:val="none"/>
                <w:lang w:eastAsia="zh-CN"/>
              </w:rPr>
              <w:t xml:space="preserve">绍兴市质量技术监督检测院    </w:t>
            </w:r>
          </w:p>
        </w:tc>
      </w:tr>
      <w:tr w14:paraId="3888040E">
        <w:tblPrEx>
          <w:tblCellMar>
            <w:top w:w="0" w:type="dxa"/>
            <w:left w:w="108" w:type="dxa"/>
            <w:bottom w:w="0" w:type="dxa"/>
            <w:right w:w="108" w:type="dxa"/>
          </w:tblCellMar>
        </w:tblPrEx>
        <w:trPr>
          <w:trHeight w:val="494" w:hRule="atLeast"/>
          <w:jc w:val="center"/>
        </w:trPr>
        <w:tc>
          <w:tcPr>
            <w:tcW w:w="2356" w:type="dxa"/>
          </w:tcPr>
          <w:p w14:paraId="5FAD7889">
            <w:pPr>
              <w:pageBreakBefore w:val="0"/>
              <w:kinsoku/>
              <w:wordWrap/>
              <w:overflowPunct/>
              <w:topLinePunct w:val="0"/>
              <w:autoSpaceDE/>
              <w:autoSpaceDN/>
              <w:bidi w:val="0"/>
              <w:spacing w:after="100" w:afterAutospacing="1" w:line="24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pacing w:val="0"/>
                <w:w w:val="100"/>
                <w:kern w:val="0"/>
                <w:sz w:val="28"/>
                <w:szCs w:val="28"/>
                <w:highlight w:val="none"/>
                <w:fitText w:val="1680" w:id="-1368503609"/>
              </w:rPr>
              <w:t>采购代理机构</w:t>
            </w:r>
            <w:r>
              <w:rPr>
                <w:rFonts w:hint="eastAsia" w:ascii="仿宋" w:hAnsi="仿宋" w:eastAsia="仿宋" w:cs="仿宋"/>
                <w:color w:val="auto"/>
                <w:sz w:val="28"/>
                <w:szCs w:val="28"/>
                <w:highlight w:val="none"/>
              </w:rPr>
              <w:t>：</w:t>
            </w:r>
          </w:p>
        </w:tc>
        <w:tc>
          <w:tcPr>
            <w:tcW w:w="5445" w:type="dxa"/>
            <w:vAlign w:val="center"/>
          </w:tcPr>
          <w:p w14:paraId="0A35B2C8">
            <w:pPr>
              <w:pageBreakBefore w:val="0"/>
              <w:widowControl/>
              <w:kinsoku/>
              <w:wordWrap/>
              <w:overflowPunct/>
              <w:topLinePunct w:val="0"/>
              <w:autoSpaceDE/>
              <w:autoSpaceDN/>
              <w:bidi w:val="0"/>
              <w:spacing w:after="100" w:afterAutospacing="1" w:line="240" w:lineRule="auto"/>
              <w:textAlignment w:val="auto"/>
              <w:rPr>
                <w:rFonts w:hint="eastAsia" w:ascii="仿宋" w:hAnsi="仿宋" w:eastAsia="仿宋" w:cs="仿宋"/>
                <w:color w:val="auto"/>
                <w:spacing w:val="1"/>
                <w:kern w:val="0"/>
                <w:sz w:val="28"/>
                <w:szCs w:val="28"/>
                <w:highlight w:val="none"/>
              </w:rPr>
            </w:pPr>
            <w:r>
              <w:rPr>
                <w:rFonts w:hint="eastAsia" w:ascii="仿宋" w:hAnsi="仿宋" w:eastAsia="仿宋" w:cs="仿宋"/>
                <w:color w:val="auto"/>
                <w:spacing w:val="1"/>
                <w:kern w:val="0"/>
                <w:sz w:val="28"/>
                <w:szCs w:val="28"/>
                <w:highlight w:val="none"/>
                <w:lang w:eastAsia="zh-CN"/>
              </w:rPr>
              <w:t>绍兴虬实企业管理咨询有限公司</w:t>
            </w:r>
          </w:p>
        </w:tc>
      </w:tr>
      <w:tr w14:paraId="6C1F83DB">
        <w:tblPrEx>
          <w:tblCellMar>
            <w:top w:w="0" w:type="dxa"/>
            <w:left w:w="108" w:type="dxa"/>
            <w:bottom w:w="0" w:type="dxa"/>
            <w:right w:w="108" w:type="dxa"/>
          </w:tblCellMar>
        </w:tblPrEx>
        <w:trPr>
          <w:trHeight w:val="397" w:hRule="atLeast"/>
          <w:jc w:val="center"/>
        </w:trPr>
        <w:tc>
          <w:tcPr>
            <w:tcW w:w="2356" w:type="dxa"/>
            <w:vAlign w:val="center"/>
          </w:tcPr>
          <w:p w14:paraId="15E4316E">
            <w:pPr>
              <w:pageBreakBefore w:val="0"/>
              <w:kinsoku/>
              <w:wordWrap/>
              <w:overflowPunct/>
              <w:topLinePunct w:val="0"/>
              <w:autoSpaceDE/>
              <w:autoSpaceDN/>
              <w:bidi w:val="0"/>
              <w:spacing w:after="100" w:afterAutospacing="1" w:line="24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pacing w:val="93"/>
                <w:kern w:val="0"/>
                <w:sz w:val="28"/>
                <w:szCs w:val="28"/>
                <w:highlight w:val="none"/>
                <w:fitText w:val="1680" w:id="1"/>
              </w:rPr>
              <w:t>监督单</w:t>
            </w:r>
            <w:r>
              <w:rPr>
                <w:rFonts w:hint="eastAsia" w:ascii="仿宋" w:hAnsi="仿宋" w:eastAsia="仿宋" w:cs="仿宋"/>
                <w:color w:val="auto"/>
                <w:spacing w:val="1"/>
                <w:kern w:val="0"/>
                <w:sz w:val="28"/>
                <w:szCs w:val="28"/>
                <w:highlight w:val="none"/>
                <w:fitText w:val="1680" w:id="1"/>
              </w:rPr>
              <w:t>位</w:t>
            </w:r>
            <w:r>
              <w:rPr>
                <w:rFonts w:hint="eastAsia" w:ascii="仿宋" w:hAnsi="仿宋" w:eastAsia="仿宋" w:cs="仿宋"/>
                <w:color w:val="auto"/>
                <w:sz w:val="28"/>
                <w:szCs w:val="28"/>
                <w:highlight w:val="none"/>
              </w:rPr>
              <w:t>：</w:t>
            </w:r>
          </w:p>
        </w:tc>
        <w:tc>
          <w:tcPr>
            <w:tcW w:w="5445" w:type="dxa"/>
            <w:vAlign w:val="center"/>
          </w:tcPr>
          <w:p w14:paraId="3AB2B747">
            <w:pPr>
              <w:pageBreakBefore w:val="0"/>
              <w:widowControl/>
              <w:kinsoku/>
              <w:wordWrap/>
              <w:overflowPunct/>
              <w:topLinePunct w:val="0"/>
              <w:autoSpaceDE/>
              <w:autoSpaceDN/>
              <w:bidi w:val="0"/>
              <w:spacing w:after="100" w:afterAutospacing="1" w:line="240" w:lineRule="auto"/>
              <w:textAlignment w:val="auto"/>
              <w:rPr>
                <w:rFonts w:hint="eastAsia" w:ascii="仿宋" w:hAnsi="仿宋" w:eastAsia="仿宋" w:cs="仿宋"/>
                <w:color w:val="auto"/>
                <w:spacing w:val="1"/>
                <w:kern w:val="0"/>
                <w:sz w:val="28"/>
                <w:szCs w:val="28"/>
                <w:highlight w:val="none"/>
              </w:rPr>
            </w:pPr>
            <w:r>
              <w:rPr>
                <w:rFonts w:hint="eastAsia" w:ascii="仿宋" w:hAnsi="仿宋" w:eastAsia="仿宋" w:cs="仿宋"/>
                <w:color w:val="auto"/>
                <w:spacing w:val="1"/>
                <w:kern w:val="0"/>
                <w:sz w:val="28"/>
                <w:szCs w:val="28"/>
                <w:highlight w:val="none"/>
              </w:rPr>
              <w:t>绍兴市财政局</w:t>
            </w:r>
          </w:p>
        </w:tc>
      </w:tr>
      <w:tr w14:paraId="2ADE7048">
        <w:tblPrEx>
          <w:tblCellMar>
            <w:top w:w="0" w:type="dxa"/>
            <w:left w:w="108" w:type="dxa"/>
            <w:bottom w:w="0" w:type="dxa"/>
            <w:right w:w="108" w:type="dxa"/>
          </w:tblCellMar>
        </w:tblPrEx>
        <w:trPr>
          <w:trHeight w:val="333" w:hRule="atLeast"/>
          <w:jc w:val="center"/>
        </w:trPr>
        <w:tc>
          <w:tcPr>
            <w:tcW w:w="7801" w:type="dxa"/>
            <w:gridSpan w:val="2"/>
          </w:tcPr>
          <w:p w14:paraId="1CA7084F">
            <w:pPr>
              <w:pageBreakBefore w:val="0"/>
              <w:kinsoku/>
              <w:wordWrap/>
              <w:overflowPunct/>
              <w:topLinePunct w:val="0"/>
              <w:autoSpaceDE/>
              <w:autoSpaceDN/>
              <w:bidi w:val="0"/>
              <w:spacing w:after="100" w:afterAutospacing="1" w:line="240" w:lineRule="auto"/>
              <w:jc w:val="center"/>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二○二</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lang w:val="en-US" w:eastAsia="zh-CN"/>
              </w:rPr>
              <w:t>四</w:t>
            </w:r>
            <w:r>
              <w:rPr>
                <w:rFonts w:hint="eastAsia" w:ascii="仿宋" w:hAnsi="仿宋" w:eastAsia="仿宋" w:cs="仿宋"/>
                <w:color w:val="auto"/>
                <w:sz w:val="28"/>
                <w:szCs w:val="28"/>
                <w:highlight w:val="none"/>
              </w:rPr>
              <w:t>月</w:t>
            </w:r>
          </w:p>
        </w:tc>
      </w:tr>
    </w:tbl>
    <w:p w14:paraId="6383D0CD">
      <w:pPr>
        <w:pStyle w:val="637"/>
        <w:pageBreakBefore w:val="0"/>
        <w:kinsoku/>
        <w:wordWrap/>
        <w:overflowPunct/>
        <w:topLinePunct w:val="0"/>
        <w:autoSpaceDE/>
        <w:autoSpaceDN/>
        <w:bidi w:val="0"/>
        <w:spacing w:line="240" w:lineRule="auto"/>
        <w:textAlignment w:val="auto"/>
        <w:rPr>
          <w:rFonts w:hint="eastAsia" w:ascii="仿宋" w:hAnsi="仿宋" w:eastAsia="仿宋" w:cs="仿宋"/>
          <w:color w:val="auto"/>
          <w:highlight w:val="none"/>
        </w:rPr>
        <w:sectPr>
          <w:headerReference r:id="rId4" w:type="first"/>
          <w:headerReference r:id="rId3" w:type="default"/>
          <w:footerReference r:id="rId5" w:type="even"/>
          <w:pgSz w:w="11906" w:h="16838"/>
          <w:pgMar w:top="1814" w:right="1474" w:bottom="1814" w:left="1474" w:header="851" w:footer="992" w:gutter="0"/>
          <w:cols w:space="720" w:num="1"/>
          <w:titlePg/>
          <w:docGrid w:linePitch="312" w:charSpace="0"/>
        </w:sectPr>
      </w:pPr>
    </w:p>
    <w:p w14:paraId="6AB6DD5D">
      <w:pPr>
        <w:pageBreakBefore w:val="0"/>
        <w:kinsoku/>
        <w:wordWrap/>
        <w:overflowPunct/>
        <w:topLinePunct w:val="0"/>
        <w:autoSpaceDE/>
        <w:autoSpaceDN/>
        <w:bidi w:val="0"/>
        <w:spacing w:line="240" w:lineRule="auto"/>
        <w:jc w:val="center"/>
        <w:textAlignment w:val="auto"/>
        <w:rPr>
          <w:rFonts w:hint="eastAsia" w:ascii="仿宋" w:hAnsi="仿宋" w:eastAsia="仿宋" w:cs="仿宋"/>
          <w:color w:val="auto"/>
          <w:sz w:val="24"/>
          <w:highlight w:val="none"/>
        </w:rPr>
      </w:pPr>
    </w:p>
    <w:p w14:paraId="3D3BFA8E">
      <w:pPr>
        <w:pageBreakBefore w:val="0"/>
        <w:widowControl w:val="0"/>
        <w:kinsoku/>
        <w:wordWrap/>
        <w:overflowPunct/>
        <w:topLinePunct w:val="0"/>
        <w:autoSpaceDE/>
        <w:autoSpaceDN/>
        <w:bidi w:val="0"/>
        <w:spacing w:line="240" w:lineRule="auto"/>
        <w:ind w:left="0" w:firstLine="0" w:firstLineChars="0"/>
        <w:jc w:val="center"/>
        <w:textAlignment w:val="auto"/>
        <w:rPr>
          <w:rFonts w:hint="eastAsia" w:ascii="仿宋" w:hAnsi="仿宋" w:eastAsia="仿宋" w:cs="仿宋"/>
          <w:b/>
          <w:color w:val="auto"/>
          <w:sz w:val="44"/>
          <w:szCs w:val="44"/>
          <w:highlight w:val="none"/>
        </w:rPr>
      </w:pPr>
      <w:bookmarkStart w:id="1" w:name="_Hlt91233176"/>
      <w:bookmarkEnd w:id="1"/>
      <w:bookmarkStart w:id="2" w:name="_Toc91899869"/>
      <w:r>
        <w:rPr>
          <w:rFonts w:hint="eastAsia" w:ascii="仿宋" w:hAnsi="仿宋" w:eastAsia="仿宋" w:cs="仿宋"/>
          <w:b/>
          <w:color w:val="auto"/>
          <w:sz w:val="44"/>
          <w:szCs w:val="44"/>
          <w:highlight w:val="none"/>
        </w:rPr>
        <w:t>目录</w:t>
      </w:r>
    </w:p>
    <w:p w14:paraId="05DA76CD">
      <w:pPr>
        <w:pageBreakBefore w:val="0"/>
        <w:widowControl w:val="0"/>
        <w:kinsoku/>
        <w:wordWrap/>
        <w:overflowPunct/>
        <w:topLinePunct w:val="0"/>
        <w:autoSpaceDE/>
        <w:autoSpaceDN/>
        <w:bidi w:val="0"/>
        <w:spacing w:line="240" w:lineRule="auto"/>
        <w:ind w:left="0" w:firstLine="0" w:firstLineChars="0"/>
        <w:jc w:val="center"/>
        <w:textAlignment w:val="auto"/>
        <w:rPr>
          <w:rFonts w:hint="eastAsia" w:ascii="仿宋" w:hAnsi="仿宋" w:eastAsia="仿宋" w:cs="仿宋"/>
          <w:b/>
          <w:color w:val="auto"/>
          <w:sz w:val="44"/>
          <w:szCs w:val="44"/>
          <w:highlight w:val="none"/>
        </w:rPr>
      </w:pPr>
    </w:p>
    <w:p w14:paraId="7BD63518">
      <w:pPr>
        <w:pageBreakBefore w:val="0"/>
        <w:widowControl w:val="0"/>
        <w:kinsoku/>
        <w:wordWrap/>
        <w:overflowPunct/>
        <w:topLinePunct w:val="0"/>
        <w:autoSpaceDE/>
        <w:autoSpaceDN/>
        <w:bidi w:val="0"/>
        <w:spacing w:line="240" w:lineRule="auto"/>
        <w:ind w:left="0" w:firstLine="0" w:firstLineChars="0"/>
        <w:jc w:val="center"/>
        <w:textAlignment w:val="auto"/>
        <w:rPr>
          <w:rFonts w:hint="eastAsia" w:ascii="仿宋" w:hAnsi="仿宋" w:eastAsia="仿宋" w:cs="仿宋"/>
          <w:color w:val="auto"/>
          <w:highlight w:val="none"/>
        </w:rPr>
      </w:pPr>
    </w:p>
    <w:p w14:paraId="590A4E34">
      <w:pPr>
        <w:keepNext w:val="0"/>
        <w:keepLines w:val="0"/>
        <w:pageBreakBefore w:val="0"/>
        <w:widowControl w:val="0"/>
        <w:kinsoku/>
        <w:wordWrap/>
        <w:overflowPunct/>
        <w:topLinePunct w:val="0"/>
        <w:autoSpaceDE/>
        <w:autoSpaceDN/>
        <w:bidi w:val="0"/>
        <w:adjustRightInd w:val="0"/>
        <w:snapToGrid w:val="0"/>
        <w:spacing w:line="24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第一部分    招标公告</w:t>
      </w:r>
    </w:p>
    <w:p w14:paraId="019A238F">
      <w:pPr>
        <w:keepNext w:val="0"/>
        <w:keepLines w:val="0"/>
        <w:pageBreakBefore w:val="0"/>
        <w:widowControl w:val="0"/>
        <w:kinsoku/>
        <w:wordWrap/>
        <w:overflowPunct/>
        <w:topLinePunct w:val="0"/>
        <w:autoSpaceDE/>
        <w:autoSpaceDN/>
        <w:bidi w:val="0"/>
        <w:adjustRightInd w:val="0"/>
        <w:snapToGrid w:val="0"/>
        <w:spacing w:line="24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第二部分   </w:t>
      </w:r>
      <w:r>
        <w:rPr>
          <w:rFonts w:hint="eastAsia" w:ascii="仿宋" w:hAnsi="仿宋" w:eastAsia="仿宋" w:cs="仿宋"/>
          <w:b/>
          <w:color w:val="auto"/>
          <w:sz w:val="36"/>
          <w:szCs w:val="36"/>
          <w:highlight w:val="none"/>
          <w:lang w:val="en-US" w:eastAsia="zh-CN"/>
        </w:rPr>
        <w:t xml:space="preserve"> </w:t>
      </w:r>
      <w:r>
        <w:rPr>
          <w:rFonts w:hint="eastAsia" w:ascii="仿宋" w:hAnsi="仿宋" w:eastAsia="仿宋" w:cs="仿宋"/>
          <w:b/>
          <w:color w:val="auto"/>
          <w:sz w:val="36"/>
          <w:szCs w:val="36"/>
          <w:highlight w:val="none"/>
        </w:rPr>
        <w:t>投标须知</w:t>
      </w:r>
    </w:p>
    <w:p w14:paraId="71D87823">
      <w:pPr>
        <w:keepNext w:val="0"/>
        <w:keepLines w:val="0"/>
        <w:pageBreakBefore w:val="0"/>
        <w:widowControl w:val="0"/>
        <w:kinsoku/>
        <w:wordWrap/>
        <w:overflowPunct/>
        <w:topLinePunct w:val="0"/>
        <w:autoSpaceDE/>
        <w:autoSpaceDN/>
        <w:bidi w:val="0"/>
        <w:adjustRightInd w:val="0"/>
        <w:snapToGrid w:val="0"/>
        <w:spacing w:line="24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招标项目范围及要求</w:t>
      </w:r>
    </w:p>
    <w:p w14:paraId="17860C0D">
      <w:pPr>
        <w:keepNext w:val="0"/>
        <w:keepLines w:val="0"/>
        <w:pageBreakBefore w:val="0"/>
        <w:widowControl w:val="0"/>
        <w:kinsoku/>
        <w:wordWrap/>
        <w:overflowPunct/>
        <w:topLinePunct w:val="0"/>
        <w:autoSpaceDE/>
        <w:autoSpaceDN/>
        <w:bidi w:val="0"/>
        <w:adjustRightInd w:val="0"/>
        <w:snapToGrid w:val="0"/>
        <w:spacing w:line="24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合同的主要条款</w:t>
      </w:r>
    </w:p>
    <w:p w14:paraId="1729D400">
      <w:pPr>
        <w:keepNext w:val="0"/>
        <w:keepLines w:val="0"/>
        <w:pageBreakBefore w:val="0"/>
        <w:widowControl w:val="0"/>
        <w:kinsoku/>
        <w:wordWrap/>
        <w:overflowPunct/>
        <w:topLinePunct w:val="0"/>
        <w:autoSpaceDE/>
        <w:autoSpaceDN/>
        <w:bidi w:val="0"/>
        <w:adjustRightInd w:val="0"/>
        <w:snapToGrid w:val="0"/>
        <w:spacing w:line="24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6E90E2B7">
      <w:pPr>
        <w:keepNext w:val="0"/>
        <w:keepLines w:val="0"/>
        <w:pageBreakBefore w:val="0"/>
        <w:widowControl w:val="0"/>
        <w:kinsoku/>
        <w:wordWrap/>
        <w:overflowPunct/>
        <w:topLinePunct w:val="0"/>
        <w:autoSpaceDE/>
        <w:autoSpaceDN/>
        <w:bidi w:val="0"/>
        <w:adjustRightInd w:val="0"/>
        <w:snapToGrid w:val="0"/>
        <w:spacing w:line="24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第六部分    投标文件及其附件格式</w:t>
      </w:r>
    </w:p>
    <w:p w14:paraId="12097A06">
      <w:pPr>
        <w:pageBreakBefore w:val="0"/>
        <w:kinsoku/>
        <w:wordWrap/>
        <w:overflowPunct/>
        <w:topLinePunct w:val="0"/>
        <w:autoSpaceDE/>
        <w:autoSpaceDN/>
        <w:bidi w:val="0"/>
        <w:spacing w:line="240" w:lineRule="auto"/>
        <w:ind w:firstLine="549" w:firstLineChars="229"/>
        <w:textAlignment w:val="auto"/>
        <w:rPr>
          <w:rFonts w:hint="eastAsia" w:ascii="仿宋" w:hAnsi="仿宋" w:eastAsia="仿宋" w:cs="仿宋"/>
          <w:color w:val="auto"/>
          <w:sz w:val="24"/>
          <w:highlight w:val="none"/>
        </w:rPr>
      </w:pPr>
    </w:p>
    <w:p w14:paraId="1CC8705B">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5A0E3C2C">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6F26FA87">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24AAB5B7">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2C66A9DD">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44F631A3">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36824113">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1D2A8E80">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1D484FD6">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26B37863">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72D0AFEA">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4AB11469">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66744809">
      <w:pPr>
        <w:kinsoku/>
        <w:overflowPunct/>
        <w:topLinePunct w:val="0"/>
        <w:bidi w:val="0"/>
        <w:spacing w:line="400" w:lineRule="exact"/>
        <w:rPr>
          <w:rFonts w:hint="eastAsia" w:ascii="仿宋" w:hAnsi="仿宋" w:eastAsia="仿宋" w:cs="仿宋"/>
          <w:color w:val="auto"/>
          <w:sz w:val="24"/>
          <w:highlight w:val="none"/>
        </w:rPr>
      </w:pPr>
    </w:p>
    <w:bookmarkEnd w:id="2"/>
    <w:p w14:paraId="3AF8A69B">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0"/>
        <w:rPr>
          <w:rFonts w:hint="eastAsia" w:ascii="仿宋" w:hAnsi="仿宋" w:eastAsia="仿宋" w:cs="仿宋"/>
          <w:b/>
          <w:color w:val="auto"/>
          <w:sz w:val="36"/>
          <w:szCs w:val="20"/>
          <w:highlight w:val="none"/>
        </w:rPr>
        <w:sectPr>
          <w:headerReference r:id="rId7" w:type="first"/>
          <w:footerReference r:id="rId10" w:type="first"/>
          <w:headerReference r:id="rId6" w:type="default"/>
          <w:footerReference r:id="rId8" w:type="default"/>
          <w:footerReference r:id="rId9" w:type="even"/>
          <w:pgSz w:w="11906" w:h="16838"/>
          <w:pgMar w:top="1814" w:right="1474" w:bottom="1814" w:left="1474" w:header="851" w:footer="992" w:gutter="0"/>
          <w:cols w:space="720" w:num="1"/>
          <w:titlePg/>
          <w:docGrid w:linePitch="312" w:charSpace="0"/>
        </w:sectPr>
      </w:pPr>
      <w:bookmarkStart w:id="3" w:name="_Hlt74728647"/>
      <w:bookmarkEnd w:id="3"/>
      <w:bookmarkStart w:id="4" w:name="_Hlt74649545"/>
      <w:bookmarkEnd w:id="4"/>
      <w:bookmarkStart w:id="5" w:name="_Hlt74707423"/>
      <w:bookmarkEnd w:id="5"/>
      <w:bookmarkStart w:id="6" w:name="_Hlt74729822"/>
      <w:bookmarkEnd w:id="6"/>
      <w:bookmarkStart w:id="7" w:name="_Toc91899870"/>
      <w:bookmarkStart w:id="8" w:name="第二部分"/>
      <w:bookmarkStart w:id="9" w:name="_Toc91899871"/>
    </w:p>
    <w:p w14:paraId="53F46B49">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招标公告</w:t>
      </w:r>
    </w:p>
    <w:p w14:paraId="33BF77F7">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项目概况</w:t>
      </w:r>
      <w:r>
        <w:rPr>
          <w:rFonts w:hint="eastAsia" w:ascii="仿宋" w:hAnsi="仿宋" w:eastAsia="仿宋" w:cs="仿宋"/>
          <w:color w:val="auto"/>
          <w:sz w:val="24"/>
          <w:highlight w:val="none"/>
          <w:lang w:eastAsia="zh-CN"/>
        </w:rPr>
        <w:t>：</w:t>
      </w:r>
    </w:p>
    <w:p w14:paraId="343FD11B">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eastAsia="zh-CN"/>
        </w:rPr>
        <w:t>医疗检测仪器一批采购项目</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7"/>
          <w:rFonts w:hint="eastAsia" w:ascii="仿宋" w:hAnsi="仿宋" w:eastAsia="仿宋" w:cs="仿宋"/>
          <w:snapToGrid/>
          <w:color w:val="auto"/>
          <w:kern w:val="2"/>
          <w:sz w:val="24"/>
          <w:szCs w:val="24"/>
          <w:highlight w:val="none"/>
        </w:rPr>
        <w:t>https://www.zcygov.cn/）获取（下载）招标文件，并于202</w:t>
      </w:r>
      <w:r>
        <w:rPr>
          <w:rStyle w:val="77"/>
          <w:rFonts w:hint="eastAsia" w:ascii="仿宋" w:hAnsi="仿宋" w:eastAsia="仿宋" w:cs="仿宋"/>
          <w:snapToGrid/>
          <w:color w:val="auto"/>
          <w:kern w:val="2"/>
          <w:sz w:val="24"/>
          <w:szCs w:val="24"/>
          <w:highlight w:val="none"/>
          <w:lang w:val="en-US" w:eastAsia="zh-CN"/>
        </w:rPr>
        <w:t>5</w:t>
      </w:r>
      <w:r>
        <w:rPr>
          <w:rStyle w:val="77"/>
          <w:rFonts w:hint="eastAsia" w:ascii="仿宋" w:hAnsi="仿宋" w:eastAsia="仿宋" w:cs="仿宋"/>
          <w:snapToGrid/>
          <w:color w:val="auto"/>
          <w:kern w:val="2"/>
          <w:sz w:val="24"/>
          <w:szCs w:val="24"/>
          <w:highlight w:val="none"/>
        </w:rPr>
        <w:t>年</w:t>
      </w:r>
      <w:r>
        <w:rPr>
          <w:rStyle w:val="77"/>
          <w:rFonts w:hint="eastAsia" w:ascii="仿宋" w:hAnsi="仿宋" w:eastAsia="仿宋" w:cs="仿宋"/>
          <w:snapToGrid/>
          <w:color w:val="auto"/>
          <w:kern w:val="2"/>
          <w:sz w:val="24"/>
          <w:szCs w:val="24"/>
          <w:highlight w:val="none"/>
          <w:lang w:val="en-US" w:eastAsia="zh-CN"/>
        </w:rPr>
        <w:t>5</w:t>
      </w:r>
      <w:r>
        <w:rPr>
          <w:rStyle w:val="77"/>
          <w:rFonts w:hint="eastAsia" w:ascii="仿宋" w:hAnsi="仿宋" w:eastAsia="仿宋" w:cs="仿宋"/>
          <w:snapToGrid/>
          <w:color w:val="auto"/>
          <w:kern w:val="2"/>
          <w:sz w:val="24"/>
          <w:szCs w:val="24"/>
          <w:highlight w:val="none"/>
        </w:rPr>
        <w:t>月</w:t>
      </w:r>
      <w:r>
        <w:rPr>
          <w:rStyle w:val="77"/>
          <w:rFonts w:hint="eastAsia" w:ascii="仿宋" w:hAnsi="仿宋" w:eastAsia="仿宋" w:cs="仿宋"/>
          <w:snapToGrid/>
          <w:color w:val="auto"/>
          <w:kern w:val="2"/>
          <w:sz w:val="24"/>
          <w:szCs w:val="24"/>
          <w:highlight w:val="none"/>
          <w:lang w:val="en-US" w:eastAsia="zh-CN"/>
        </w:rPr>
        <w:t>8</w:t>
      </w:r>
      <w:r>
        <w:rPr>
          <w:rStyle w:val="77"/>
          <w:rFonts w:hint="eastAsia" w:ascii="仿宋" w:hAnsi="仿宋" w:eastAsia="仿宋" w:cs="仿宋"/>
          <w:snapToGrid/>
          <w:color w:val="auto"/>
          <w:kern w:val="2"/>
          <w:sz w:val="24"/>
          <w:szCs w:val="24"/>
          <w:highlight w:val="none"/>
        </w:rPr>
        <w:t>日</w:t>
      </w:r>
      <w:r>
        <w:rPr>
          <w:rStyle w:val="77"/>
          <w:rFonts w:hint="eastAsia" w:ascii="仿宋" w:hAnsi="仿宋" w:eastAsia="仿宋" w:cs="仿宋"/>
          <w:snapToGrid/>
          <w:color w:val="auto"/>
          <w:kern w:val="2"/>
          <w:sz w:val="24"/>
          <w:szCs w:val="24"/>
          <w:highlight w:val="none"/>
          <w:lang w:val="en-US" w:eastAsia="zh-CN"/>
        </w:rPr>
        <w:t>14</w:t>
      </w:r>
      <w:r>
        <w:rPr>
          <w:rStyle w:val="77"/>
          <w:rFonts w:hint="eastAsia" w:ascii="仿宋" w:hAnsi="仿宋" w:eastAsia="仿宋" w:cs="仿宋"/>
          <w:snapToGrid/>
          <w:color w:val="auto"/>
          <w:kern w:val="2"/>
          <w:sz w:val="24"/>
          <w:szCs w:val="24"/>
          <w:highlight w:val="none"/>
        </w:rPr>
        <w:t>点</w:t>
      </w:r>
      <w:r>
        <w:rPr>
          <w:rStyle w:val="77"/>
          <w:rFonts w:hint="eastAsia" w:ascii="仿宋" w:hAnsi="仿宋" w:eastAsia="仿宋" w:cs="仿宋"/>
          <w:snapToGrid/>
          <w:color w:val="auto"/>
          <w:kern w:val="2"/>
          <w:sz w:val="24"/>
          <w:szCs w:val="24"/>
          <w:highlight w:val="none"/>
          <w:lang w:val="en-US" w:eastAsia="zh-CN"/>
        </w:rPr>
        <w:t>30</w:t>
      </w:r>
      <w:r>
        <w:rPr>
          <w:rStyle w:val="77"/>
          <w:rFonts w:hint="eastAsia" w:ascii="仿宋" w:hAnsi="仿宋" w:eastAsia="仿宋" w:cs="仿宋"/>
          <w:snapToGrid/>
          <w:color w:val="auto"/>
          <w:kern w:val="2"/>
          <w:sz w:val="24"/>
          <w:szCs w:val="24"/>
          <w:highlight w:val="none"/>
        </w:rPr>
        <w:t>分</w:t>
      </w:r>
      <w:r>
        <w:rPr>
          <w:rStyle w:val="77"/>
          <w:rFonts w:hint="eastAsia" w:ascii="仿宋" w:hAnsi="仿宋" w:eastAsia="仿宋" w:cs="仿宋"/>
          <w:bCs/>
          <w:snapToGrid/>
          <w:color w:val="auto"/>
          <w:kern w:val="2"/>
          <w:sz w:val="24"/>
          <w:szCs w:val="24"/>
          <w:highlight w:val="none"/>
        </w:rPr>
        <w:t>00秒</w:t>
      </w:r>
      <w:r>
        <w:rPr>
          <w:rStyle w:val="77"/>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3B603526">
      <w:pPr>
        <w:pageBreakBefore w:val="0"/>
        <w:widowControl w:val="0"/>
        <w:kinsoku/>
        <w:wordWrap/>
        <w:overflowPunct/>
        <w:topLinePunct w:val="0"/>
        <w:autoSpaceDE/>
        <w:autoSpaceDN/>
        <w:bidi w:val="0"/>
        <w:spacing w:line="400" w:lineRule="exact"/>
        <w:ind w:firstLine="480" w:firstLineChars="200"/>
        <w:textAlignment w:val="auto"/>
        <w:rPr>
          <w:rFonts w:hint="eastAsia" w:ascii="仿宋" w:hAnsi="仿宋" w:eastAsia="仿宋" w:cs="仿宋"/>
          <w:b/>
          <w:color w:val="auto"/>
          <w:sz w:val="24"/>
          <w:highlight w:val="none"/>
        </w:rPr>
      </w:pPr>
      <w:r>
        <w:rPr>
          <w:rFonts w:hint="eastAsia" w:ascii="黑体" w:hAnsi="黑体" w:eastAsia="黑体" w:cs="黑体"/>
          <w:b w:val="0"/>
          <w:bCs/>
          <w:color w:val="auto"/>
          <w:sz w:val="24"/>
          <w:highlight w:val="none"/>
        </w:rPr>
        <w:t xml:space="preserve">一、项目基本情况   </w:t>
      </w:r>
      <w:r>
        <w:rPr>
          <w:rFonts w:hint="eastAsia" w:ascii="仿宋" w:hAnsi="仿宋" w:eastAsia="仿宋" w:cs="仿宋"/>
          <w:b/>
          <w:color w:val="auto"/>
          <w:sz w:val="24"/>
          <w:highlight w:val="none"/>
        </w:rPr>
        <w:t xml:space="preserve">                                         </w:t>
      </w:r>
    </w:p>
    <w:p w14:paraId="350C3DA0">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eastAsia="zh-CN"/>
        </w:rPr>
        <w:t>SXQS-202503-GK034</w:t>
      </w:r>
    </w:p>
    <w:p w14:paraId="1C921543">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项目名称：</w:t>
      </w:r>
      <w:r>
        <w:rPr>
          <w:rFonts w:hint="eastAsia" w:ascii="仿宋" w:hAnsi="仿宋" w:eastAsia="仿宋" w:cs="仿宋"/>
          <w:b/>
          <w:color w:val="auto"/>
          <w:sz w:val="24"/>
          <w:highlight w:val="none"/>
          <w:lang w:eastAsia="zh-CN"/>
        </w:rPr>
        <w:t>医疗检测仪器一批采购项目</w:t>
      </w:r>
      <w:r>
        <w:rPr>
          <w:rFonts w:hint="eastAsia" w:ascii="仿宋" w:hAnsi="仿宋" w:eastAsia="仿宋" w:cs="仿宋"/>
          <w:color w:val="auto"/>
          <w:sz w:val="24"/>
          <w:highlight w:val="none"/>
          <w:lang w:val="en-US" w:eastAsia="zh-CN"/>
        </w:rPr>
        <w:t xml:space="preserve"> </w:t>
      </w:r>
    </w:p>
    <w:p w14:paraId="7D00D34A">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预算金额（元）：</w:t>
      </w:r>
      <w:r>
        <w:rPr>
          <w:rFonts w:hint="eastAsia" w:ascii="仿宋" w:hAnsi="仿宋" w:eastAsia="仿宋" w:cs="仿宋"/>
          <w:b/>
          <w:color w:val="auto"/>
          <w:sz w:val="24"/>
          <w:highlight w:val="none"/>
          <w:lang w:eastAsia="zh-CN"/>
        </w:rPr>
        <w:t xml:space="preserve">1920000.00  </w:t>
      </w:r>
      <w:r>
        <w:rPr>
          <w:rFonts w:hint="eastAsia" w:ascii="仿宋" w:hAnsi="仿宋" w:eastAsia="仿宋" w:cs="仿宋"/>
          <w:b/>
          <w:color w:val="auto"/>
          <w:sz w:val="24"/>
          <w:highlight w:val="none"/>
        </w:rPr>
        <w:t xml:space="preserve"> </w:t>
      </w:r>
    </w:p>
    <w:p w14:paraId="6DC566DE">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b/>
          <w:color w:val="auto"/>
          <w:sz w:val="24"/>
          <w:highlight w:val="none"/>
          <w:lang w:eastAsia="zh-CN"/>
        </w:rPr>
        <w:t xml:space="preserve">1920000.00  </w:t>
      </w:r>
      <w:r>
        <w:rPr>
          <w:rFonts w:hint="eastAsia" w:ascii="仿宋" w:hAnsi="仿宋" w:eastAsia="仿宋" w:cs="仿宋"/>
          <w:b/>
          <w:color w:val="auto"/>
          <w:sz w:val="24"/>
          <w:highlight w:val="none"/>
        </w:rPr>
        <w:t xml:space="preserve"> </w:t>
      </w:r>
    </w:p>
    <w:p w14:paraId="317ADB15">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采购需求：</w:t>
      </w:r>
    </w:p>
    <w:p w14:paraId="5A9E6DC1">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标项一：</w:t>
      </w:r>
    </w:p>
    <w:p w14:paraId="61FB2302">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标项名称：</w:t>
      </w:r>
      <w:r>
        <w:rPr>
          <w:rFonts w:hint="eastAsia" w:ascii="仿宋" w:hAnsi="仿宋" w:eastAsia="仿宋" w:cs="仿宋"/>
          <w:bCs/>
          <w:color w:val="auto"/>
          <w:sz w:val="24"/>
          <w:highlight w:val="none"/>
          <w:lang w:eastAsia="zh-CN"/>
        </w:rPr>
        <w:t>医疗检测仪器一批采购项目</w:t>
      </w:r>
    </w:p>
    <w:p w14:paraId="2355CC79">
      <w:pPr>
        <w:pageBreakBefore w:val="0"/>
        <w:widowControl w:val="0"/>
        <w:kinsoku/>
        <w:wordWrap/>
        <w:overflowPunct/>
        <w:topLinePunct w:val="0"/>
        <w:autoSpaceDE/>
        <w:autoSpaceDN/>
        <w:bidi w:val="0"/>
        <w:spacing w:line="400" w:lineRule="exact"/>
        <w:ind w:left="0" w:firstLine="480" w:firstLineChars="200"/>
        <w:textAlignment w:val="auto"/>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数量：1</w:t>
      </w:r>
      <w:r>
        <w:rPr>
          <w:rFonts w:hint="eastAsia" w:ascii="仿宋" w:hAnsi="仿宋" w:eastAsia="仿宋" w:cs="仿宋"/>
          <w:bCs/>
          <w:color w:val="auto"/>
          <w:sz w:val="24"/>
          <w:highlight w:val="none"/>
          <w:lang w:eastAsia="zh-CN"/>
        </w:rPr>
        <w:t>批</w:t>
      </w:r>
    </w:p>
    <w:p w14:paraId="582512CA">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lang w:val="en-US" w:eastAsia="zh-CN"/>
        </w:rPr>
        <w:t>预算金额：</w:t>
      </w:r>
      <w:r>
        <w:rPr>
          <w:rFonts w:hint="eastAsia" w:ascii="仿宋" w:hAnsi="仿宋" w:eastAsia="仿宋" w:cs="仿宋"/>
          <w:bCs/>
          <w:color w:val="auto"/>
          <w:sz w:val="24"/>
          <w:highlight w:val="none"/>
          <w:lang w:eastAsia="zh-CN"/>
        </w:rPr>
        <w:t xml:space="preserve">1920000.00  </w:t>
      </w:r>
    </w:p>
    <w:p w14:paraId="7C996AB3">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bCs/>
          <w:color w:val="auto"/>
          <w:sz w:val="24"/>
          <w:highlight w:val="none"/>
        </w:rPr>
        <w:t>主要内容：</w:t>
      </w:r>
      <w:r>
        <w:rPr>
          <w:rFonts w:hint="eastAsia" w:ascii="仿宋" w:hAnsi="仿宋" w:eastAsia="仿宋" w:cs="仿宋"/>
          <w:bCs/>
          <w:color w:val="auto"/>
          <w:sz w:val="24"/>
          <w:highlight w:val="none"/>
          <w:lang w:val="en-US" w:eastAsia="zh-CN"/>
        </w:rPr>
        <w:t>本项目共包含全身SAR测量装置、生物安全柜多参数校准装置、生物安全柜质量检测仪、图像性能检测模体、麻醉机检测仪 、手持式心脑电图机检定仪、医用灭菌设备校准装置</w:t>
      </w:r>
      <w:r>
        <w:rPr>
          <w:rFonts w:hint="eastAsia" w:ascii="仿宋" w:hAnsi="仿宋" w:eastAsia="仿宋" w:cs="仿宋"/>
          <w:bCs/>
          <w:color w:val="auto"/>
          <w:sz w:val="24"/>
          <w:highlight w:val="none"/>
          <w:lang w:eastAsia="zh-CN"/>
        </w:rPr>
        <w:t> </w:t>
      </w:r>
      <w:r>
        <w:rPr>
          <w:rFonts w:hint="eastAsia" w:ascii="仿宋" w:hAnsi="仿宋" w:eastAsia="仿宋" w:cs="仿宋"/>
          <w:bCs/>
          <w:color w:val="auto"/>
          <w:sz w:val="24"/>
          <w:highlight w:val="none"/>
          <w:lang w:val="en-US" w:eastAsia="zh-CN"/>
        </w:rPr>
        <w:t>7种设备</w:t>
      </w:r>
      <w:r>
        <w:rPr>
          <w:rFonts w:hint="eastAsia" w:ascii="仿宋" w:hAnsi="仿宋" w:eastAsia="仿宋" w:cs="仿宋"/>
          <w:b/>
          <w:bCs w:val="0"/>
          <w:color w:val="auto"/>
          <w:sz w:val="24"/>
          <w:highlight w:val="none"/>
          <w:lang w:val="en-US" w:eastAsia="zh-CN"/>
        </w:rPr>
        <w:t>（全身SAR测量装置上限价：380000.00元；生物安全柜多参数校准装置上限价：350000.00元；生物安全柜质量检测仪上限价：250000.00元；图像性能检测模体上限价：150000.00元；麻醉机检测仪上限价：250000.00元；手持式心脑电图机检定仪上限价：140000.00元；医用灭菌设备校准装置上限价：400000.00元），</w:t>
      </w:r>
      <w:r>
        <w:rPr>
          <w:rFonts w:hint="eastAsia" w:ascii="仿宋" w:hAnsi="仿宋" w:eastAsia="仿宋" w:cs="仿宋"/>
          <w:b/>
          <w:color w:val="auto"/>
          <w:sz w:val="24"/>
          <w:highlight w:val="none"/>
        </w:rPr>
        <w:t>详见</w:t>
      </w:r>
      <w:r>
        <w:rPr>
          <w:rFonts w:hint="eastAsia" w:ascii="仿宋" w:hAnsi="仿宋" w:eastAsia="仿宋" w:cs="仿宋"/>
          <w:b/>
          <w:color w:val="auto"/>
          <w:sz w:val="24"/>
          <w:highlight w:val="none"/>
          <w:lang w:eastAsia="zh-CN"/>
        </w:rPr>
        <w:t>招标</w:t>
      </w:r>
      <w:r>
        <w:rPr>
          <w:rFonts w:hint="eastAsia" w:ascii="仿宋" w:hAnsi="仿宋" w:eastAsia="仿宋" w:cs="仿宋"/>
          <w:b/>
          <w:color w:val="auto"/>
          <w:sz w:val="24"/>
          <w:highlight w:val="none"/>
        </w:rPr>
        <w:t>文件。</w:t>
      </w:r>
    </w:p>
    <w:p w14:paraId="0A151930">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合同履行期限</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按双方合同约定条款执行。</w:t>
      </w:r>
    </w:p>
    <w:p w14:paraId="540FA0CD">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sz w:val="24"/>
          <w:highlight w:val="none"/>
        </w:rPr>
        <w:t>本项目接受联合体投标：</w:t>
      </w:r>
      <w:r>
        <w:rPr>
          <w:rFonts w:hint="eastAsia" w:ascii="仿宋_GB2312" w:hAnsi="MS Gothic" w:eastAsia="仿宋_GB2312" w:cs="Arial"/>
          <w:color w:val="auto"/>
          <w:highlight w:val="none"/>
        </w:rPr>
        <w:sym w:font="Wingdings" w:char="00FE"/>
      </w:r>
      <w:r>
        <w:rPr>
          <w:rFonts w:hint="eastAsia" w:ascii="仿宋" w:hAnsi="仿宋" w:eastAsia="仿宋" w:cs="仿宋"/>
          <w:b/>
          <w:color w:val="auto"/>
          <w:sz w:val="24"/>
          <w:highlight w:val="none"/>
        </w:rPr>
        <w:t>是，</w:t>
      </w:r>
      <w:r>
        <w:rPr>
          <w:rFonts w:hint="eastAsia" w:ascii="仿宋_GB2312" w:hAnsi="MS Gothic" w:eastAsia="仿宋_GB2312" w:cs="Arial"/>
          <w:color w:val="auto"/>
          <w:highlight w:val="none"/>
        </w:rPr>
        <w:sym w:font="Wingdings" w:char="00A8"/>
      </w:r>
      <w:r>
        <w:rPr>
          <w:rFonts w:hint="eastAsia" w:ascii="仿宋" w:hAnsi="仿宋" w:eastAsia="仿宋" w:cs="仿宋"/>
          <w:b/>
          <w:color w:val="auto"/>
          <w:sz w:val="24"/>
          <w:highlight w:val="none"/>
        </w:rPr>
        <w:t>否。</w:t>
      </w:r>
    </w:p>
    <w:p w14:paraId="13281D2D">
      <w:pPr>
        <w:pageBreakBefore w:val="0"/>
        <w:widowControl w:val="0"/>
        <w:kinsoku/>
        <w:wordWrap/>
        <w:overflowPunct/>
        <w:topLinePunct w:val="0"/>
        <w:autoSpaceDE/>
        <w:autoSpaceDN/>
        <w:bidi w:val="0"/>
        <w:spacing w:line="40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二、申请人的资格要求</w:t>
      </w:r>
    </w:p>
    <w:p w14:paraId="6F982CC8">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2D174F2E">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2.以联合体形式投标的，提供联合协议(本项目不接受联合体投标或者投标人不以联合体形式投标的，则不需要提供) ；</w:t>
      </w:r>
    </w:p>
    <w:p w14:paraId="288AE5EA">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454231CF">
      <w:pPr>
        <w:pageBreakBefore w:val="0"/>
        <w:widowControl w:val="0"/>
        <w:kinsoku/>
        <w:wordWrap/>
        <w:overflowPunct/>
        <w:topLinePunct w:val="0"/>
        <w:autoSpaceDE/>
        <w:autoSpaceDN/>
        <w:bidi w:val="0"/>
        <w:spacing w:line="400" w:lineRule="exact"/>
        <w:ind w:firstLine="420" w:firstLineChars="200"/>
        <w:textAlignment w:val="auto"/>
        <w:rPr>
          <w:rFonts w:hint="eastAsia" w:ascii="仿宋" w:hAnsi="仿宋" w:eastAsia="仿宋" w:cs="仿宋"/>
          <w:color w:val="auto"/>
          <w:sz w:val="24"/>
          <w:highlight w:val="none"/>
        </w:rPr>
      </w:pPr>
      <w:r>
        <w:rPr>
          <w:rFonts w:hint="eastAsia" w:ascii="仿宋_GB2312" w:hAnsi="MS Gothic" w:eastAsia="仿宋_GB2312" w:cs="Arial"/>
          <w:color w:val="auto"/>
          <w:highlight w:val="none"/>
        </w:rPr>
        <w:sym w:font="Wingdings" w:char="00A8"/>
      </w:r>
      <w:r>
        <w:rPr>
          <w:rFonts w:hint="eastAsia" w:ascii="仿宋" w:hAnsi="仿宋" w:eastAsia="仿宋" w:cs="仿宋"/>
          <w:color w:val="auto"/>
          <w:sz w:val="24"/>
          <w:highlight w:val="none"/>
        </w:rPr>
        <w:t>无；</w:t>
      </w:r>
    </w:p>
    <w:p w14:paraId="36AC2CEE">
      <w:pPr>
        <w:pageBreakBefore w:val="0"/>
        <w:widowControl w:val="0"/>
        <w:kinsoku/>
        <w:wordWrap/>
        <w:overflowPunct/>
        <w:topLinePunct w:val="0"/>
        <w:autoSpaceDE/>
        <w:autoSpaceDN/>
        <w:bidi w:val="0"/>
        <w:spacing w:line="400" w:lineRule="exact"/>
        <w:ind w:firstLine="420" w:firstLineChars="200"/>
        <w:textAlignment w:val="auto"/>
        <w:rPr>
          <w:rFonts w:hint="eastAsia" w:ascii="仿宋" w:hAnsi="仿宋" w:eastAsia="仿宋" w:cs="仿宋"/>
          <w:color w:val="auto"/>
          <w:sz w:val="24"/>
          <w:highlight w:val="none"/>
        </w:rPr>
      </w:pPr>
      <w:r>
        <w:rPr>
          <w:rFonts w:hint="eastAsia" w:ascii="仿宋_GB2312" w:hAnsi="MS Gothic" w:eastAsia="仿宋_GB2312" w:cs="Arial"/>
          <w:color w:val="auto"/>
          <w:highlight w:val="none"/>
        </w:rPr>
        <w:sym w:font="Wingdings" w:char="00FE"/>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7EE81A24">
      <w:pPr>
        <w:pageBreakBefore w:val="0"/>
        <w:widowControl w:val="0"/>
        <w:kinsoku/>
        <w:wordWrap/>
        <w:overflowPunct/>
        <w:topLinePunct w:val="0"/>
        <w:autoSpaceDE/>
        <w:autoSpaceDN/>
        <w:bidi w:val="0"/>
        <w:spacing w:line="400" w:lineRule="exact"/>
        <w:ind w:firstLine="785" w:firstLineChars="374"/>
        <w:textAlignment w:val="auto"/>
        <w:rPr>
          <w:rFonts w:hint="eastAsia" w:ascii="仿宋" w:hAnsi="仿宋" w:eastAsia="仿宋" w:cs="仿宋"/>
          <w:color w:val="auto"/>
          <w:sz w:val="24"/>
          <w:highlight w:val="none"/>
          <w:u w:val="single"/>
        </w:rPr>
      </w:pPr>
      <w:r>
        <w:rPr>
          <w:rFonts w:hint="eastAsia" w:ascii="仿宋_GB2312" w:hAnsi="MS Gothic" w:eastAsia="仿宋_GB2312" w:cs="Arial"/>
          <w:color w:val="auto"/>
          <w:highlight w:val="none"/>
        </w:rPr>
        <w:sym w:font="Wingdings" w:char="00FE"/>
      </w:r>
      <w:r>
        <w:rPr>
          <w:rFonts w:hint="eastAsia" w:ascii="仿宋" w:hAnsi="仿宋" w:eastAsia="仿宋" w:cs="仿宋"/>
          <w:color w:val="auto"/>
          <w:sz w:val="24"/>
          <w:highlight w:val="none"/>
        </w:rPr>
        <w:t>货物全部由符合政策要求的中小企业制造，提供中小企业声明函；</w:t>
      </w:r>
    </w:p>
    <w:p w14:paraId="33BBA68C">
      <w:pPr>
        <w:pageBreakBefore w:val="0"/>
        <w:widowControl w:val="0"/>
        <w:kinsoku/>
        <w:wordWrap/>
        <w:overflowPunct/>
        <w:topLinePunct w:val="0"/>
        <w:autoSpaceDE/>
        <w:autoSpaceDN/>
        <w:bidi w:val="0"/>
        <w:spacing w:line="400" w:lineRule="exact"/>
        <w:ind w:firstLine="897" w:firstLineChars="374"/>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货物全部由符合政策要求的小微企业制造，提供中小企业声明函；</w:t>
      </w:r>
    </w:p>
    <w:p w14:paraId="51DCFEA6">
      <w:pPr>
        <w:pageBreakBefore w:val="0"/>
        <w:widowControl w:val="0"/>
        <w:kinsoku/>
        <w:wordWrap/>
        <w:overflowPunct/>
        <w:topLinePunct w:val="0"/>
        <w:autoSpaceDE/>
        <w:autoSpaceDN/>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bookmarkStart w:id="10" w:name="_Hlk101132524"/>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bookmarkEnd w:id="10"/>
    <w:p w14:paraId="2857A8D7">
      <w:pPr>
        <w:pageBreakBefore w:val="0"/>
        <w:widowControl w:val="0"/>
        <w:kinsoku/>
        <w:wordWrap/>
        <w:overflowPunct/>
        <w:topLinePunct w:val="0"/>
        <w:autoSpaceDE/>
        <w:autoSpaceDN/>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要求合同分包，提供分包意向协议和中小企业声明函，分包意向协议中中小企业合同金额应当达到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6CF4AD6F">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r>
        <w:rPr>
          <w:rFonts w:hint="eastAsia" w:ascii="仿宋" w:hAnsi="仿宋" w:eastAsia="仿宋" w:cs="仿宋"/>
          <w:color w:val="auto"/>
          <w:kern w:val="0"/>
          <w:sz w:val="24"/>
          <w:highlight w:val="none"/>
          <w:u w:val="single"/>
          <w:lang w:eastAsia="zh-CN"/>
        </w:rPr>
        <w:t>无</w:t>
      </w:r>
      <w:r>
        <w:rPr>
          <w:rFonts w:hint="eastAsia" w:ascii="仿宋" w:hAnsi="仿宋" w:eastAsia="仿宋" w:cs="仿宋"/>
          <w:color w:val="auto"/>
          <w:sz w:val="24"/>
          <w:highlight w:val="none"/>
        </w:rPr>
        <w:t>；</w:t>
      </w:r>
    </w:p>
    <w:p w14:paraId="4B1F7C9E">
      <w:pPr>
        <w:pageBreakBefore w:val="0"/>
        <w:widowControl w:val="0"/>
        <w:kinsoku/>
        <w:wordWrap/>
        <w:overflowPunct/>
        <w:topLinePunct w:val="0"/>
        <w:autoSpaceDE/>
        <w:autoSpaceDN/>
        <w:bidi w:val="0"/>
        <w:snapToGrid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FBCE2B6">
      <w:pPr>
        <w:pageBreakBefore w:val="0"/>
        <w:widowControl w:val="0"/>
        <w:kinsoku/>
        <w:wordWrap/>
        <w:overflowPunct/>
        <w:topLinePunct w:val="0"/>
        <w:autoSpaceDE/>
        <w:autoSpaceDN/>
        <w:bidi w:val="0"/>
        <w:spacing w:line="40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 xml:space="preserve">三、获取招标文件 </w:t>
      </w:r>
    </w:p>
    <w:p w14:paraId="469984C3">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2025年5月</w:t>
      </w:r>
      <w:r>
        <w:rPr>
          <w:rFonts w:hint="eastAsia" w:ascii="仿宋" w:hAnsi="仿宋" w:eastAsia="仿宋" w:cs="仿宋"/>
          <w:color w:val="auto"/>
          <w:sz w:val="24"/>
          <w:highlight w:val="none"/>
          <w:u w:val="single"/>
          <w:lang w:val="en-US" w:eastAsia="zh-CN"/>
        </w:rPr>
        <w:t>8</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591778BE">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0B35B287">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318089A2">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2E2FF7CB">
      <w:pPr>
        <w:pageBreakBefore w:val="0"/>
        <w:widowControl w:val="0"/>
        <w:kinsoku/>
        <w:wordWrap/>
        <w:overflowPunct/>
        <w:topLinePunct w:val="0"/>
        <w:autoSpaceDE/>
        <w:autoSpaceDN/>
        <w:bidi w:val="0"/>
        <w:spacing w:line="40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四、提交投标文件截止时间、开标时间和地点</w:t>
      </w:r>
    </w:p>
    <w:p w14:paraId="0BE04FB6">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2025年5月</w:t>
      </w:r>
      <w:r>
        <w:rPr>
          <w:rFonts w:hint="eastAsia" w:ascii="仿宋" w:hAnsi="仿宋" w:eastAsia="仿宋" w:cs="仿宋"/>
          <w:color w:val="auto"/>
          <w:sz w:val="24"/>
          <w:highlight w:val="none"/>
          <w:u w:val="single"/>
          <w:lang w:val="en-US" w:eastAsia="zh-CN"/>
        </w:rPr>
        <w:t>8</w:t>
      </w:r>
      <w:r>
        <w:rPr>
          <w:rFonts w:hint="eastAsia" w:ascii="仿宋" w:hAnsi="仿宋" w:eastAsia="仿宋" w:cs="仿宋"/>
          <w:color w:val="auto"/>
          <w:sz w:val="24"/>
          <w:highlight w:val="none"/>
          <w:u w:val="single"/>
        </w:rPr>
        <w:t>日14点30分00秒</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7BAF69B0">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5B8D52D7">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2025年5月</w:t>
      </w:r>
      <w:r>
        <w:rPr>
          <w:rFonts w:hint="eastAsia" w:ascii="仿宋" w:hAnsi="仿宋" w:eastAsia="仿宋" w:cs="仿宋"/>
          <w:color w:val="auto"/>
          <w:sz w:val="24"/>
          <w:highlight w:val="none"/>
          <w:u w:val="single"/>
          <w:lang w:val="en-US" w:eastAsia="zh-CN"/>
        </w:rPr>
        <w:t>8</w:t>
      </w:r>
      <w:bookmarkStart w:id="58" w:name="_GoBack"/>
      <w:bookmarkEnd w:id="58"/>
      <w:r>
        <w:rPr>
          <w:rFonts w:hint="eastAsia" w:ascii="仿宋" w:hAnsi="仿宋" w:eastAsia="仿宋" w:cs="仿宋"/>
          <w:color w:val="auto"/>
          <w:sz w:val="24"/>
          <w:highlight w:val="none"/>
          <w:u w:val="single"/>
        </w:rPr>
        <w:t>日14点30分00秒</w:t>
      </w:r>
      <w:r>
        <w:rPr>
          <w:rFonts w:hint="eastAsia" w:ascii="仿宋" w:hAnsi="仿宋" w:eastAsia="仿宋" w:cs="仿宋"/>
          <w:bCs/>
          <w:color w:val="auto"/>
          <w:sz w:val="24"/>
          <w:highlight w:val="none"/>
          <w:u w:val="single"/>
        </w:rPr>
        <w:t xml:space="preserve">  </w:t>
      </w:r>
    </w:p>
    <w:p w14:paraId="05614E82">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4A280460">
      <w:pPr>
        <w:pageBreakBefore w:val="0"/>
        <w:widowControl w:val="0"/>
        <w:kinsoku/>
        <w:wordWrap/>
        <w:overflowPunct/>
        <w:topLinePunct w:val="0"/>
        <w:autoSpaceDE/>
        <w:autoSpaceDN/>
        <w:bidi w:val="0"/>
        <w:spacing w:line="400" w:lineRule="exact"/>
        <w:ind w:firstLine="480" w:firstLineChars="200"/>
        <w:textAlignment w:val="auto"/>
        <w:rPr>
          <w:rFonts w:hint="eastAsia" w:ascii="黑体" w:hAnsi="黑体" w:eastAsia="黑体" w:cs="黑体"/>
          <w:bCs/>
          <w:color w:val="auto"/>
          <w:sz w:val="24"/>
          <w:highlight w:val="none"/>
        </w:rPr>
      </w:pPr>
      <w:r>
        <w:rPr>
          <w:rFonts w:hint="eastAsia" w:ascii="黑体" w:hAnsi="黑体" w:eastAsia="黑体" w:cs="黑体"/>
          <w:b w:val="0"/>
          <w:bCs/>
          <w:color w:val="auto"/>
          <w:sz w:val="24"/>
          <w:highlight w:val="none"/>
        </w:rPr>
        <w:t xml:space="preserve">五、公告期限 </w:t>
      </w:r>
    </w:p>
    <w:p w14:paraId="395DE49E">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238BB6BC">
      <w:pPr>
        <w:pageBreakBefore w:val="0"/>
        <w:widowControl w:val="0"/>
        <w:kinsoku/>
        <w:wordWrap/>
        <w:overflowPunct/>
        <w:topLinePunct w:val="0"/>
        <w:autoSpaceDE/>
        <w:autoSpaceDN/>
        <w:bidi w:val="0"/>
        <w:spacing w:line="40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六、其他补充事宜</w:t>
      </w:r>
    </w:p>
    <w:p w14:paraId="05BFD71A">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3号）、《浙江省财政厅关于进一步促进政府采购公平竞争打造最优营商环境的通知》（浙财采监〔2021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22号））、《浙江省财政厅关于进一步加大政府采购支持中小企业力度助力扎实稳住经济的通知》 （浙财采监〔2022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8号）已分别于2022年1月29日、2022年2月1日和2022年7月1日开始实施，此前有关规定与上述文件内容不一致的，按上述文件要求执行。</w:t>
      </w:r>
    </w:p>
    <w:p w14:paraId="73E763A0">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2.根据《浙江省财政厅关于进一步促进政府采购公平竞争打造最优营商环境的通知》（浙财采监〔2021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highlight w:val="none"/>
          <w:lang w:eastAsia="zh-CN"/>
        </w:rPr>
        <w:t>政务</w:t>
      </w:r>
      <w:r>
        <w:rPr>
          <w:rFonts w:hint="eastAsia" w:ascii="仿宋" w:hAnsi="仿宋" w:eastAsia="仿宋" w:cs="仿宋"/>
          <w:color w:val="auto"/>
          <w:sz w:val="24"/>
          <w:highlight w:val="none"/>
        </w:rPr>
        <w:t>服务网-政府采购投诉处理-在线办理。</w:t>
      </w:r>
    </w:p>
    <w:p w14:paraId="75F6BA38">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A3292C6">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502AEDE3">
      <w:pPr>
        <w:pageBreakBefore w:val="0"/>
        <w:widowControl w:val="0"/>
        <w:kinsoku/>
        <w:wordWrap/>
        <w:overflowPunct/>
        <w:topLinePunct w:val="0"/>
        <w:autoSpaceDE/>
        <w:autoSpaceDN/>
        <w:bidi w:val="0"/>
        <w:spacing w:line="40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七、对本次采购提出询问、质疑、投诉，请按以下方式联系</w:t>
      </w:r>
    </w:p>
    <w:p w14:paraId="6D13D807">
      <w:pPr>
        <w:pStyle w:val="3"/>
        <w:pageBreakBefore w:val="0"/>
        <w:widowControl w:val="0"/>
        <w:numPr>
          <w:ilvl w:val="0"/>
          <w:numId w:val="0"/>
        </w:numPr>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szCs w:val="24"/>
          <w:highlight w:val="none"/>
        </w:rPr>
      </w:pPr>
      <w:bookmarkStart w:id="11" w:name="_Toc35393637"/>
      <w:bookmarkStart w:id="12" w:name="_Toc35393806"/>
      <w:bookmarkStart w:id="13" w:name="_Toc28359096"/>
      <w:bookmarkStart w:id="14" w:name="_Toc28359019"/>
      <w:r>
        <w:rPr>
          <w:rFonts w:hint="eastAsia" w:ascii="仿宋" w:hAnsi="仿宋" w:eastAsia="仿宋" w:cs="仿宋"/>
          <w:color w:val="auto"/>
          <w:sz w:val="24"/>
          <w:szCs w:val="24"/>
          <w:highlight w:val="none"/>
        </w:rPr>
        <w:t>1.采购人信息</w:t>
      </w:r>
      <w:bookmarkEnd w:id="11"/>
      <w:bookmarkEnd w:id="12"/>
      <w:bookmarkEnd w:id="13"/>
      <w:bookmarkEnd w:id="14"/>
      <w:r>
        <w:rPr>
          <w:rFonts w:hint="eastAsia" w:ascii="仿宋" w:hAnsi="仿宋" w:eastAsia="仿宋" w:cs="仿宋"/>
          <w:color w:val="auto"/>
          <w:sz w:val="24"/>
          <w:szCs w:val="24"/>
          <w:highlight w:val="none"/>
        </w:rPr>
        <w:t>：</w:t>
      </w:r>
    </w:p>
    <w:p w14:paraId="4053196A">
      <w:pPr>
        <w:kinsoku/>
        <w:overflowPunct/>
        <w:topLinePunct w:val="0"/>
        <w:bidi w:val="0"/>
        <w:spacing w:beforeLines="0" w:after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lang w:eastAsia="zh-CN"/>
        </w:rPr>
        <w:t xml:space="preserve">绍兴市质量技术监督检测院    </w:t>
      </w:r>
      <w:r>
        <w:rPr>
          <w:rFonts w:hint="eastAsia" w:ascii="仿宋" w:hAnsi="仿宋" w:eastAsia="仿宋" w:cs="仿宋"/>
          <w:color w:val="auto"/>
          <w:sz w:val="24"/>
          <w:szCs w:val="24"/>
          <w:highlight w:val="none"/>
        </w:rPr>
        <w:t xml:space="preserve">    </w:t>
      </w:r>
    </w:p>
    <w:p w14:paraId="0FB82EA0">
      <w:pPr>
        <w:kinsoku/>
        <w:overflowPunct/>
        <w:topLinePunct w:val="0"/>
        <w:bidi w:val="0"/>
        <w:spacing w:beforeLines="0" w:after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w:t>
      </w:r>
      <w:r>
        <w:rPr>
          <w:rFonts w:hint="eastAsia" w:ascii="仿宋" w:hAnsi="仿宋" w:eastAsia="仿宋" w:cs="仿宋"/>
          <w:color w:val="auto"/>
          <w:sz w:val="24"/>
          <w:highlight w:val="none"/>
        </w:rPr>
        <w:t>绍兴市越城区沥海街道花宫道8号</w:t>
      </w:r>
    </w:p>
    <w:p w14:paraId="55B365B5">
      <w:pPr>
        <w:kinsoku/>
        <w:overflowPunct/>
        <w:topLinePunct w:val="0"/>
        <w:bidi w:val="0"/>
        <w:spacing w:beforeLines="0" w:after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    真：/</w:t>
      </w:r>
    </w:p>
    <w:p w14:paraId="731A6B01">
      <w:pPr>
        <w:kinsoku/>
        <w:overflowPunct/>
        <w:topLinePunct w:val="0"/>
        <w:bidi w:val="0"/>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项目联系人（询问）：</w:t>
      </w:r>
      <w:r>
        <w:rPr>
          <w:rFonts w:hint="eastAsia" w:ascii="仿宋" w:hAnsi="仿宋" w:eastAsia="仿宋" w:cs="仿宋"/>
          <w:color w:val="auto"/>
          <w:sz w:val="24"/>
          <w:szCs w:val="24"/>
          <w:highlight w:val="none"/>
          <w:lang w:eastAsia="zh-CN"/>
        </w:rPr>
        <w:t>祝永川</w:t>
      </w:r>
    </w:p>
    <w:p w14:paraId="1BFDEE7A">
      <w:pPr>
        <w:kinsoku/>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项目联系方式（询问）：0575-</w:t>
      </w:r>
      <w:r>
        <w:rPr>
          <w:rFonts w:hint="eastAsia" w:ascii="仿宋" w:hAnsi="仿宋" w:eastAsia="仿宋" w:cs="仿宋"/>
          <w:color w:val="auto"/>
          <w:sz w:val="24"/>
          <w:szCs w:val="24"/>
          <w:highlight w:val="none"/>
          <w:lang w:val="en-US" w:eastAsia="zh-CN"/>
        </w:rPr>
        <w:t>89197779</w:t>
      </w:r>
      <w:r>
        <w:rPr>
          <w:rFonts w:hint="eastAsia" w:ascii="仿宋" w:hAnsi="仿宋" w:eastAsia="仿宋" w:cs="仿宋"/>
          <w:color w:val="auto"/>
          <w:sz w:val="24"/>
          <w:szCs w:val="24"/>
          <w:highlight w:val="none"/>
        </w:rPr>
        <w:t xml:space="preserve">  </w:t>
      </w:r>
    </w:p>
    <w:p w14:paraId="134B13E6">
      <w:pPr>
        <w:kinsoku/>
        <w:overflowPunct/>
        <w:topLinePunct w:val="0"/>
        <w:bidi w:val="0"/>
        <w:spacing w:beforeLines="0" w:afterLines="0"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质疑联系人：</w:t>
      </w:r>
      <w:r>
        <w:rPr>
          <w:rFonts w:hint="eastAsia" w:ascii="仿宋" w:hAnsi="仿宋" w:eastAsia="仿宋" w:cs="仿宋"/>
          <w:color w:val="auto"/>
          <w:sz w:val="24"/>
          <w:szCs w:val="24"/>
          <w:highlight w:val="none"/>
          <w:lang w:eastAsia="zh-CN"/>
        </w:rPr>
        <w:t>陶瑛</w:t>
      </w:r>
    </w:p>
    <w:p w14:paraId="7F474C31">
      <w:pPr>
        <w:kinsoku/>
        <w:overflowPunct/>
        <w:topLinePunct w:val="0"/>
        <w:bidi w:val="0"/>
        <w:spacing w:beforeLines="0" w:afterLines="0" w:line="400" w:lineRule="exact"/>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质疑联系方式：</w:t>
      </w:r>
      <w:r>
        <w:rPr>
          <w:rFonts w:hint="eastAsia" w:ascii="仿宋" w:hAnsi="Times New Roman" w:eastAsia="仿宋" w:cs="仿宋"/>
          <w:color w:val="auto"/>
          <w:sz w:val="24"/>
          <w:szCs w:val="24"/>
          <w:highlight w:val="none"/>
        </w:rPr>
        <w:t>0575-</w:t>
      </w:r>
      <w:r>
        <w:rPr>
          <w:rFonts w:hint="eastAsia" w:ascii="仿宋" w:eastAsia="仿宋" w:cs="仿宋"/>
          <w:color w:val="auto"/>
          <w:sz w:val="24"/>
          <w:szCs w:val="24"/>
          <w:highlight w:val="none"/>
          <w:lang w:val="en-US" w:eastAsia="zh-CN"/>
        </w:rPr>
        <w:t>88132732</w:t>
      </w:r>
    </w:p>
    <w:p w14:paraId="41455930">
      <w:pPr>
        <w:pStyle w:val="3"/>
        <w:pageBreakBefore w:val="0"/>
        <w:widowControl w:val="0"/>
        <w:numPr>
          <w:ilvl w:val="0"/>
          <w:numId w:val="0"/>
        </w:numPr>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bookmarkStart w:id="15" w:name="_Toc35393638"/>
      <w:bookmarkStart w:id="16" w:name="_Toc35393807"/>
      <w:bookmarkStart w:id="17" w:name="_Toc28359097"/>
      <w:bookmarkStart w:id="18" w:name="_Toc28359020"/>
      <w:r>
        <w:rPr>
          <w:rFonts w:hint="eastAsia" w:ascii="仿宋" w:hAnsi="仿宋" w:eastAsia="仿宋" w:cs="仿宋"/>
          <w:color w:val="auto"/>
          <w:sz w:val="24"/>
          <w:szCs w:val="24"/>
          <w:highlight w:val="none"/>
        </w:rPr>
        <w:t>2.采购代理机构信息</w:t>
      </w:r>
      <w:bookmarkEnd w:id="15"/>
      <w:bookmarkEnd w:id="16"/>
      <w:bookmarkEnd w:id="17"/>
      <w:bookmarkEnd w:id="18"/>
      <w:r>
        <w:rPr>
          <w:rFonts w:hint="eastAsia" w:ascii="仿宋" w:hAnsi="仿宋" w:eastAsia="仿宋" w:cs="仿宋"/>
          <w:color w:val="auto"/>
          <w:sz w:val="24"/>
          <w:szCs w:val="24"/>
          <w:highlight w:val="none"/>
        </w:rPr>
        <w:t>：</w:t>
      </w:r>
    </w:p>
    <w:p w14:paraId="7D6F41CB">
      <w:pPr>
        <w:kinsoku/>
        <w:overflowPunct/>
        <w:topLinePunct w:val="0"/>
        <w:bidi w:val="0"/>
        <w:spacing w:beforeLines="0" w:after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名    称： 绍兴虬实企业管理咨询有限公司             </w:t>
      </w:r>
    </w:p>
    <w:p w14:paraId="140365F8">
      <w:pPr>
        <w:kinsoku/>
        <w:overflowPunct/>
        <w:topLinePunct w:val="0"/>
        <w:bidi w:val="0"/>
        <w:spacing w:beforeLines="0" w:after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 绍兴市越城区迪荡街道龙湖大厦17楼SP1703室</w:t>
      </w:r>
    </w:p>
    <w:p w14:paraId="094AF4A6">
      <w:pPr>
        <w:kinsoku/>
        <w:overflowPunct/>
        <w:topLinePunct w:val="0"/>
        <w:bidi w:val="0"/>
        <w:spacing w:beforeLines="0" w:after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传    真：/             </w:t>
      </w:r>
    </w:p>
    <w:p w14:paraId="19C45681">
      <w:pPr>
        <w:kinsoku/>
        <w:overflowPunct/>
        <w:topLinePunct w:val="0"/>
        <w:bidi w:val="0"/>
        <w:spacing w:beforeLines="0" w:after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项目联系人（询问）：程蒙莹</w:t>
      </w:r>
    </w:p>
    <w:p w14:paraId="0427E098">
      <w:pPr>
        <w:kinsoku/>
        <w:overflowPunct/>
        <w:topLinePunct w:val="0"/>
        <w:bidi w:val="0"/>
        <w:spacing w:beforeLines="0" w:after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项目联系方式（询问）：13285753619 </w:t>
      </w:r>
    </w:p>
    <w:p w14:paraId="0D719582">
      <w:pPr>
        <w:kinsoku/>
        <w:overflowPunct/>
        <w:topLinePunct w:val="0"/>
        <w:bidi w:val="0"/>
        <w:spacing w:beforeLines="0" w:after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质疑联系人：金琼洁             </w:t>
      </w:r>
    </w:p>
    <w:p w14:paraId="6EE05F19">
      <w:pPr>
        <w:kinsoku/>
        <w:overflowPunct/>
        <w:topLinePunct w:val="0"/>
        <w:bidi w:val="0"/>
        <w:spacing w:beforeLines="0" w:after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质疑联系方式：0575-85352613</w:t>
      </w:r>
    </w:p>
    <w:p w14:paraId="2F9E6836">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
          <w:color w:val="auto"/>
          <w:sz w:val="24"/>
          <w:highlight w:val="none"/>
        </w:rPr>
      </w:pPr>
      <w:bookmarkStart w:id="19" w:name="_Toc35393639"/>
      <w:bookmarkStart w:id="20" w:name="_Toc35393808"/>
      <w:bookmarkStart w:id="21" w:name="_Toc28359021"/>
      <w:bookmarkStart w:id="22" w:name="_Toc28359098"/>
      <w:r>
        <w:rPr>
          <w:rFonts w:hint="eastAsia" w:ascii="仿宋" w:hAnsi="仿宋" w:eastAsia="仿宋" w:cs="仿宋"/>
          <w:b/>
          <w:bCs/>
          <w:color w:val="auto"/>
          <w:sz w:val="24"/>
          <w:highlight w:val="none"/>
        </w:rPr>
        <w:t>3.</w:t>
      </w:r>
      <w:r>
        <w:rPr>
          <w:rFonts w:hint="eastAsia" w:ascii="仿宋" w:hAnsi="仿宋" w:eastAsia="仿宋" w:cs="仿宋"/>
          <w:b/>
          <w:color w:val="auto"/>
          <w:sz w:val="24"/>
          <w:highlight w:val="none"/>
        </w:rPr>
        <w:t xml:space="preserve">同级政府采购监督管理部门：            </w:t>
      </w:r>
    </w:p>
    <w:bookmarkEnd w:id="19"/>
    <w:bookmarkEnd w:id="20"/>
    <w:bookmarkEnd w:id="21"/>
    <w:bookmarkEnd w:id="22"/>
    <w:p w14:paraId="37665CF3">
      <w:pPr>
        <w:kinsoku/>
        <w:overflowPunct/>
        <w:topLinePunct w:val="0"/>
        <w:bidi w:val="0"/>
        <w:spacing w:beforeLines="0" w:after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    称：绍兴市财政局</w:t>
      </w:r>
    </w:p>
    <w:p w14:paraId="38EA714C">
      <w:pPr>
        <w:kinsoku/>
        <w:overflowPunct/>
        <w:topLinePunct w:val="0"/>
        <w:bidi w:val="0"/>
        <w:spacing w:beforeLines="0" w:after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地    址：绍兴市越城区凤林西路151号 </w:t>
      </w:r>
    </w:p>
    <w:p w14:paraId="5E57A68F">
      <w:pPr>
        <w:kinsoku/>
        <w:overflowPunct/>
        <w:topLinePunct w:val="0"/>
        <w:bidi w:val="0"/>
        <w:spacing w:beforeLines="0" w:after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传    真：/ </w:t>
      </w:r>
    </w:p>
    <w:p w14:paraId="637FD5A4">
      <w:pPr>
        <w:kinsoku/>
        <w:overflowPunct/>
        <w:topLinePunct w:val="0"/>
        <w:bidi w:val="0"/>
        <w:spacing w:beforeLines="0" w:after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 系 人 ： 张婷婷</w:t>
      </w:r>
    </w:p>
    <w:p w14:paraId="0D10AC6D">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 xml:space="preserve">监督投诉电话： 0575-85209697   </w:t>
      </w:r>
      <w:r>
        <w:rPr>
          <w:rFonts w:hint="eastAsia" w:ascii="仿宋" w:hAnsi="仿宋" w:eastAsia="仿宋" w:cs="仿宋"/>
          <w:color w:val="auto"/>
          <w:sz w:val="24"/>
          <w:highlight w:val="none"/>
        </w:rPr>
        <w:t xml:space="preserve">  </w:t>
      </w:r>
    </w:p>
    <w:p w14:paraId="1B5066D3">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6D14C1B9">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07887200">
      <w:pPr>
        <w:widowControl/>
        <w:kinsoku/>
        <w:overflowPunct/>
        <w:topLinePunct w:val="0"/>
        <w:bidi w:val="0"/>
        <w:adjustRightInd/>
        <w:spacing w:line="400" w:lineRule="exact"/>
        <w:jc w:val="left"/>
        <w:rPr>
          <w:rFonts w:hint="eastAsia" w:ascii="仿宋" w:hAnsi="仿宋" w:eastAsia="仿宋" w:cs="仿宋"/>
          <w:snapToGrid w:val="0"/>
          <w:color w:val="auto"/>
          <w:highlight w:val="none"/>
        </w:rPr>
      </w:pPr>
      <w:r>
        <w:rPr>
          <w:rFonts w:hint="eastAsia" w:ascii="仿宋" w:hAnsi="仿宋" w:eastAsia="仿宋" w:cs="仿宋"/>
          <w:b/>
          <w:color w:val="auto"/>
          <w:sz w:val="36"/>
          <w:szCs w:val="20"/>
          <w:highlight w:val="none"/>
        </w:rPr>
        <w:br w:type="page"/>
      </w:r>
    </w:p>
    <w:bookmarkEnd w:id="7"/>
    <w:bookmarkEnd w:id="8"/>
    <w:p w14:paraId="6B5D3B3A">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 投标须知</w:t>
      </w:r>
    </w:p>
    <w:p w14:paraId="4E2D40FD">
      <w:pPr>
        <w:kinsoku/>
        <w:overflowPunct/>
        <w:topLinePunct w:val="0"/>
        <w:bidi w:val="0"/>
        <w:adjustRightInd/>
        <w:spacing w:line="400" w:lineRule="exact"/>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3"/>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31D9C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36C24D22">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370" w:type="dxa"/>
            <w:gridSpan w:val="2"/>
            <w:vAlign w:val="center"/>
          </w:tcPr>
          <w:p w14:paraId="7A218A9E">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内　　　　容</w:t>
            </w:r>
          </w:p>
        </w:tc>
      </w:tr>
      <w:tr w14:paraId="3A230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1370B11B">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370" w:type="dxa"/>
            <w:gridSpan w:val="2"/>
            <w:vAlign w:val="center"/>
          </w:tcPr>
          <w:p w14:paraId="013080F5">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投标人按照项目要求特许资格、资信证明文件（如有）：</w:t>
            </w:r>
          </w:p>
          <w:p w14:paraId="2CFE49DF">
            <w:pPr>
              <w:keepNext w:val="0"/>
              <w:keepLines w:val="0"/>
              <w:pageBreakBefore w:val="0"/>
              <w:widowControl w:val="0"/>
              <w:kinsoku/>
              <w:wordWrap/>
              <w:overflowPunct/>
              <w:topLinePunct w:val="0"/>
              <w:bidi w:val="0"/>
              <w:adjustRightInd w:val="0"/>
              <w:spacing w:line="400" w:lineRule="exact"/>
              <w:ind w:left="0" w:leftChars="0" w:right="0" w:rightChars="0"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6EFFD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457F9F25">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8370" w:type="dxa"/>
            <w:gridSpan w:val="2"/>
            <w:vAlign w:val="center"/>
          </w:tcPr>
          <w:p w14:paraId="6F38EAF6">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资格审查方式：</w:t>
            </w:r>
          </w:p>
          <w:p w14:paraId="73DCDC2E">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1.资格后审。</w:t>
            </w:r>
          </w:p>
          <w:p w14:paraId="43C94456">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67CC7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602FCD74">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8370" w:type="dxa"/>
            <w:gridSpan w:val="2"/>
            <w:vAlign w:val="center"/>
          </w:tcPr>
          <w:p w14:paraId="396CCB53">
            <w:pPr>
              <w:keepNext w:val="0"/>
              <w:keepLines w:val="0"/>
              <w:pageBreakBefore w:val="0"/>
              <w:widowControl w:val="0"/>
              <w:kinsoku/>
              <w:wordWrap/>
              <w:overflowPunct/>
              <w:topLinePunct w:val="0"/>
              <w:autoSpaceDE w:val="0"/>
              <w:autoSpaceDN w:val="0"/>
              <w:bidi w:val="0"/>
              <w:adjustRightInd w:val="0"/>
              <w:spacing w:line="400" w:lineRule="exact"/>
              <w:ind w:left="0" w:leftChars="0" w:right="0" w:rightChars="0"/>
              <w:textAlignment w:val="bottom"/>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投标有效期：</w:t>
            </w:r>
            <w:r>
              <w:rPr>
                <w:rFonts w:hint="eastAsia" w:ascii="仿宋" w:hAnsi="仿宋" w:eastAsia="仿宋" w:cs="仿宋"/>
                <w:color w:val="auto"/>
                <w:sz w:val="24"/>
                <w:highlight w:val="none"/>
              </w:rPr>
              <w:t>投标有效期为从提交投标文件的截止之日起90天。</w:t>
            </w:r>
            <w:r>
              <w:rPr>
                <w:rFonts w:hint="eastAsia" w:ascii="仿宋" w:hAnsi="仿宋" w:eastAsia="仿宋" w:cs="仿宋"/>
                <w:b/>
                <w:color w:val="auto"/>
                <w:sz w:val="24"/>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tc>
      </w:tr>
      <w:tr w14:paraId="14283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0F7FF4CA">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8370" w:type="dxa"/>
            <w:gridSpan w:val="2"/>
            <w:vAlign w:val="center"/>
          </w:tcPr>
          <w:p w14:paraId="36DFFF03">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转包：</w:t>
            </w:r>
            <w:r>
              <w:rPr>
                <w:rFonts w:hint="eastAsia" w:ascii="仿宋" w:hAnsi="仿宋" w:eastAsia="仿宋" w:cs="仿宋"/>
                <w:color w:val="auto"/>
                <w:sz w:val="24"/>
                <w:highlight w:val="none"/>
              </w:rPr>
              <w:t>本项目不得转包。</w:t>
            </w:r>
          </w:p>
        </w:tc>
      </w:tr>
      <w:tr w14:paraId="457D1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66357E53">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8370" w:type="dxa"/>
            <w:gridSpan w:val="2"/>
            <w:vAlign w:val="center"/>
          </w:tcPr>
          <w:p w14:paraId="4567EA3E">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分包：</w:t>
            </w: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工作分包。</w:t>
            </w:r>
          </w:p>
          <w:p w14:paraId="53F9D604">
            <w:pPr>
              <w:keepNext w:val="0"/>
              <w:keepLines w:val="0"/>
              <w:pageBreakBefore w:val="0"/>
              <w:widowControl w:val="0"/>
              <w:kinsoku/>
              <w:wordWrap/>
              <w:overflowPunct/>
              <w:topLinePunct w:val="0"/>
              <w:bidi w:val="0"/>
              <w:adjustRightInd w:val="0"/>
              <w:spacing w:line="400" w:lineRule="exact"/>
              <w:ind w:left="0" w:leftChars="0" w:right="0" w:rightChars="0" w:firstLine="720" w:firstLineChars="3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tc>
      </w:tr>
      <w:tr w14:paraId="6487C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4CAD8274">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8370" w:type="dxa"/>
            <w:gridSpan w:val="2"/>
            <w:vAlign w:val="center"/>
          </w:tcPr>
          <w:p w14:paraId="43DBB8B2">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投标文件份数：</w:t>
            </w:r>
            <w:r>
              <w:rPr>
                <w:rFonts w:hint="eastAsia" w:ascii="仿宋" w:hAnsi="仿宋" w:eastAsia="仿宋" w:cs="仿宋"/>
                <w:color w:val="auto"/>
                <w:sz w:val="24"/>
                <w:highlight w:val="none"/>
              </w:rPr>
              <w:t>本项目实行网上投标，供应商于“政采云”上提供电子投标文件。</w:t>
            </w:r>
          </w:p>
        </w:tc>
      </w:tr>
      <w:tr w14:paraId="655BB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3588A404">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8370" w:type="dxa"/>
            <w:gridSpan w:val="2"/>
            <w:vAlign w:val="center"/>
          </w:tcPr>
          <w:p w14:paraId="5BEBC3F3">
            <w:pPr>
              <w:keepNext w:val="0"/>
              <w:keepLines w:val="0"/>
              <w:pageBreakBefore w:val="0"/>
              <w:widowControl w:val="0"/>
              <w:kinsoku/>
              <w:wordWrap/>
              <w:overflowPunct/>
              <w:topLinePunct w:val="0"/>
              <w:autoSpaceDE w:val="0"/>
              <w:autoSpaceDN w:val="0"/>
              <w:bidi w:val="0"/>
              <w:adjustRightInd w:val="0"/>
              <w:spacing w:line="400" w:lineRule="exact"/>
              <w:ind w:left="0" w:leftChars="0" w:right="0" w:rightChars="0"/>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p w14:paraId="758ACE5A">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6CAA1AC8">
            <w:pPr>
              <w:keepNext w:val="0"/>
              <w:keepLines w:val="0"/>
              <w:pageBreakBefore w:val="0"/>
              <w:widowControl w:val="0"/>
              <w:kinsoku/>
              <w:wordWrap/>
              <w:overflowPunct/>
              <w:topLinePunct w:val="0"/>
              <w:autoSpaceDE w:val="0"/>
              <w:autoSpaceDN w:val="0"/>
              <w:bidi w:val="0"/>
              <w:adjustRightInd w:val="0"/>
              <w:spacing w:line="400" w:lineRule="exact"/>
              <w:ind w:left="0" w:leftChars="0" w:right="0" w:rightChars="0"/>
              <w:textAlignment w:val="bottom"/>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tc>
      </w:tr>
      <w:tr w14:paraId="52119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214767E4">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8370" w:type="dxa"/>
            <w:gridSpan w:val="2"/>
            <w:vAlign w:val="center"/>
          </w:tcPr>
          <w:p w14:paraId="58A22379">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p w14:paraId="71D0F1E9">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76BC1524">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B要求提供，</w:t>
            </w:r>
          </w:p>
          <w:p w14:paraId="65B9DA26">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19CD8D47">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05F5B095">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6875AA79">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（4）是否需要随样品提交检测报告：□否；□是，检测机构的要求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13324F3F">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14:paraId="1C628CD0">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686CB332">
            <w:pPr>
              <w:keepNext w:val="0"/>
              <w:keepLines w:val="0"/>
              <w:pageBreakBefore w:val="0"/>
              <w:widowControl w:val="0"/>
              <w:kinsoku/>
              <w:wordWrap/>
              <w:overflowPunct/>
              <w:topLinePunct w:val="0"/>
              <w:autoSpaceDE w:val="0"/>
              <w:autoSpaceDN w:val="0"/>
              <w:bidi w:val="0"/>
              <w:adjustRightInd w:val="0"/>
              <w:spacing w:line="400" w:lineRule="exact"/>
              <w:ind w:left="0" w:leftChars="0" w:right="0" w:right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p w14:paraId="6ECBAC72">
            <w:pPr>
              <w:pStyle w:val="81"/>
              <w:kinsoku/>
              <w:overflowPunct/>
              <w:topLinePunct w:val="0"/>
              <w:bidi w:val="0"/>
              <w:spacing w:line="400" w:lineRule="exact"/>
              <w:rPr>
                <w:rFonts w:hint="eastAsia" w:eastAsia="仿宋"/>
                <w:color w:val="auto"/>
                <w:highlight w:val="none"/>
                <w:lang w:eastAsia="zh-CN"/>
              </w:rPr>
            </w:pP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highlight w:val="none"/>
                <w:lang w:eastAsia="zh-CN"/>
              </w:rPr>
              <w:t>）</w:t>
            </w:r>
            <w:r>
              <w:rPr>
                <w:rFonts w:hint="eastAsia" w:ascii="仿宋" w:hAnsi="仿宋" w:eastAsia="仿宋" w:cs="仿宋"/>
                <w:b w:val="0"/>
                <w:bCs w:val="0"/>
                <w:color w:val="auto"/>
                <w:sz w:val="24"/>
                <w:highlight w:val="none"/>
                <w:lang w:eastAsia="zh-CN"/>
              </w:rPr>
              <w:t>未按招标文件要求提供样品或提供样品不满足采购需求实质性条件的，投标无效。</w:t>
            </w:r>
          </w:p>
        </w:tc>
      </w:tr>
      <w:tr w14:paraId="1CBA5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4633DBFF">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8370" w:type="dxa"/>
            <w:gridSpan w:val="2"/>
            <w:vAlign w:val="center"/>
          </w:tcPr>
          <w:p w14:paraId="7B9CDCEA">
            <w:pPr>
              <w:kinsoku/>
              <w:overflowPunct/>
              <w:topLinePunct w:val="0"/>
              <w:bidi w:val="0"/>
              <w:spacing w:beforeLines="0" w:afterLines="0" w:line="400" w:lineRule="exact"/>
              <w:rPr>
                <w:rFonts w:hint="eastAsia" w:ascii="仿宋_GB2312" w:hAnsi="宋体" w:eastAsia="仿宋_GB2312"/>
                <w:b/>
                <w:color w:val="auto"/>
                <w:sz w:val="24"/>
                <w:szCs w:val="24"/>
                <w:highlight w:val="none"/>
              </w:rPr>
            </w:pPr>
            <w:r>
              <w:rPr>
                <w:rFonts w:hint="eastAsia" w:ascii="仿宋_GB2312" w:hAnsi="宋体" w:eastAsia="仿宋_GB2312"/>
                <w:b/>
                <w:color w:val="auto"/>
                <w:sz w:val="24"/>
                <w:szCs w:val="24"/>
                <w:highlight w:val="none"/>
              </w:rPr>
              <w:t>方案讲解演示：</w:t>
            </w:r>
          </w:p>
          <w:p w14:paraId="0A188308">
            <w:pPr>
              <w:tabs>
                <w:tab w:val="center" w:pos="4077"/>
              </w:tabs>
              <w:kinsoku/>
              <w:overflowPunct/>
              <w:topLinePunct w:val="0"/>
              <w:bidi w:val="0"/>
              <w:spacing w:beforeLines="0" w:afterLines="0"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A无方案讲解演示。</w:t>
            </w:r>
            <w:r>
              <w:rPr>
                <w:rFonts w:hint="eastAsia" w:ascii="仿宋" w:hAnsi="仿宋" w:eastAsia="仿宋" w:cs="仿宋"/>
                <w:color w:val="auto"/>
                <w:sz w:val="24"/>
                <w:szCs w:val="24"/>
                <w:highlight w:val="none"/>
                <w:lang w:eastAsia="zh-CN"/>
              </w:rPr>
              <w:tab/>
            </w:r>
          </w:p>
          <w:p w14:paraId="296DE42A">
            <w:pPr>
              <w:kinsoku/>
              <w:overflowPunct/>
              <w:topLinePunct w:val="0"/>
              <w:bidi w:val="0"/>
              <w:spacing w:beforeLines="0" w:afterLines="0" w:line="400" w:lineRule="exac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B有方案讲解演示：</w:t>
            </w:r>
          </w:p>
          <w:p w14:paraId="74D6700C">
            <w:pPr>
              <w:kinsoku/>
              <w:overflowPunct/>
              <w:topLinePunct w:val="0"/>
              <w:bidi w:val="0"/>
              <w:spacing w:beforeLines="0" w:afterLines="0" w:line="40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（1）在评标时安排每个供应商进行方案讲解演示。每个供应商时间不超过</w:t>
            </w:r>
            <w:r>
              <w:rPr>
                <w:rFonts w:hint="eastAsia" w:ascii="仿宋" w:hAnsi="仿宋" w:eastAsia="仿宋" w:cs="仿宋"/>
                <w:color w:val="auto"/>
                <w:sz w:val="24"/>
                <w:szCs w:val="24"/>
                <w:highlight w:val="none"/>
                <w:u w:val="single"/>
                <w:lang w:val="en-US" w:eastAsia="zh-CN"/>
              </w:rPr>
              <w:t>20</w:t>
            </w:r>
            <w:r>
              <w:rPr>
                <w:rFonts w:hint="eastAsia" w:ascii="仿宋" w:hAnsi="仿宋" w:eastAsia="仿宋" w:cs="仿宋"/>
                <w:color w:val="auto"/>
                <w:sz w:val="24"/>
                <w:szCs w:val="24"/>
                <w:highlight w:val="none"/>
                <w:lang w:val="zh-CN"/>
              </w:rPr>
              <w:t>分钟（编制时可根据项目情况进行调整），讲解次序以投标文件解密时间先后次序为准。讲解演示结束后按要求解答评标委员会提问。</w:t>
            </w:r>
          </w:p>
          <w:p w14:paraId="1CF9E68E">
            <w:pPr>
              <w:kinsoku/>
              <w:overflowPunct/>
              <w:topLinePunct w:val="0"/>
              <w:bidi w:val="0"/>
              <w:spacing w:beforeLines="0" w:afterLines="0" w:line="40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（2）方案讲解演示可选择以下其中一种方式：</w:t>
            </w:r>
          </w:p>
          <w:p w14:paraId="7F569BA0">
            <w:pPr>
              <w:kinsoku/>
              <w:overflowPunct/>
              <w:topLinePunct w:val="0"/>
              <w:bidi w:val="0"/>
              <w:spacing w:beforeLines="0" w:afterLines="0" w:line="40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方式一：政采云平台在线讲解演示。政采云平台在线讲解需供应商根据政采云平台操作要求做好准备工作，提前完善软硬件配置环境。</w:t>
            </w:r>
          </w:p>
          <w:p w14:paraId="74C18DBC">
            <w:pPr>
              <w:kinsoku/>
              <w:overflowPunct/>
              <w:topLinePunct w:val="0"/>
              <w:bidi w:val="0"/>
              <w:spacing w:beforeLines="0" w:afterLines="0" w:line="40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zh-CN"/>
              </w:rPr>
              <w:t>方式二：现场讲解演示。现场讲解地点为</w:t>
            </w:r>
            <w:r>
              <w:rPr>
                <w:rFonts w:hint="eastAsia" w:ascii="仿宋" w:hAnsi="仿宋" w:eastAsia="仿宋" w:cs="仿宋"/>
                <w:color w:val="auto"/>
                <w:sz w:val="24"/>
                <w:highlight w:val="none"/>
                <w:u w:val="single"/>
                <w:lang w:val="zh-CN"/>
              </w:rPr>
              <w:t>绍兴市越城区迪荡街道龙湖大厦17楼SP1703室</w:t>
            </w:r>
            <w:r>
              <w:rPr>
                <w:rFonts w:hint="eastAsia" w:ascii="仿宋" w:hAnsi="仿宋" w:eastAsia="仿宋" w:cs="仿宋"/>
                <w:color w:val="auto"/>
                <w:sz w:val="24"/>
                <w:szCs w:val="24"/>
                <w:highlight w:val="none"/>
                <w:lang w:val="zh-CN"/>
              </w:rPr>
              <w:t>，</w:t>
            </w:r>
            <w:r>
              <w:rPr>
                <w:rFonts w:hint="eastAsia" w:ascii="仿宋" w:hAnsi="仿宋" w:eastAsia="仿宋" w:cs="仿宋"/>
                <w:color w:val="auto"/>
                <w:kern w:val="0"/>
                <w:sz w:val="24"/>
                <w:highlight w:val="none"/>
                <w:lang w:val="zh-CN"/>
              </w:rPr>
              <w:t>讲解演示人员不超过</w:t>
            </w:r>
            <w:r>
              <w:rPr>
                <w:rFonts w:hint="eastAsia" w:ascii="仿宋" w:hAnsi="仿宋" w:eastAsia="仿宋" w:cs="仿宋"/>
                <w:color w:val="auto"/>
                <w:kern w:val="0"/>
                <w:sz w:val="24"/>
                <w:highlight w:val="none"/>
                <w:u w:val="single"/>
                <w:lang w:val="en-US" w:eastAsia="zh-CN"/>
              </w:rPr>
              <w:t>3</w:t>
            </w:r>
            <w:r>
              <w:rPr>
                <w:rFonts w:hint="eastAsia" w:ascii="仿宋" w:hAnsi="仿宋" w:eastAsia="仿宋" w:cs="仿宋"/>
                <w:color w:val="auto"/>
                <w:kern w:val="0"/>
                <w:sz w:val="24"/>
                <w:highlight w:val="none"/>
                <w:lang w:val="zh-CN"/>
              </w:rPr>
              <w:t>人。</w:t>
            </w:r>
            <w:r>
              <w:rPr>
                <w:rFonts w:hint="eastAsia" w:ascii="仿宋" w:hAnsi="仿宋" w:eastAsia="仿宋" w:cs="仿宋"/>
                <w:color w:val="auto"/>
                <w:sz w:val="24"/>
                <w:szCs w:val="24"/>
                <w:highlight w:val="none"/>
                <w:lang w:val="zh-CN"/>
              </w:rPr>
              <w:t>讲解演示所用电脑等设备由供应商自备。现场讲解演示人员进场时提供讲解人员名单（加盖公章或授权代表签名）及身份证明，否则不得讲解演示。</w:t>
            </w:r>
          </w:p>
          <w:p w14:paraId="28011EEF">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3F912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7AF5AB7C">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855" w:type="dxa"/>
            <w:vAlign w:val="center"/>
          </w:tcPr>
          <w:p w14:paraId="00083A42">
            <w:pPr>
              <w:keepNext w:val="0"/>
              <w:keepLines w:val="0"/>
              <w:pageBreakBefore w:val="0"/>
              <w:widowControl w:val="0"/>
              <w:kinsoku/>
              <w:wordWrap/>
              <w:overflowPunct/>
              <w:topLinePunct w:val="0"/>
              <w:bidi w:val="0"/>
              <w:adjustRightInd w:val="0"/>
              <w:snapToGrid w:val="0"/>
              <w:spacing w:line="400" w:lineRule="exact"/>
              <w:ind w:left="0" w:leftChars="0" w:right="0" w:rightChars="0"/>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eastAsia="zh-CN"/>
              </w:rPr>
              <w:t>进口</w:t>
            </w:r>
            <w:r>
              <w:rPr>
                <w:rFonts w:hint="eastAsia" w:ascii="仿宋" w:hAnsi="仿宋" w:eastAsia="仿宋" w:cs="仿宋"/>
                <w:b/>
                <w:color w:val="auto"/>
                <w:sz w:val="24"/>
                <w:highlight w:val="none"/>
              </w:rPr>
              <w:t>产品</w:t>
            </w:r>
          </w:p>
        </w:tc>
        <w:tc>
          <w:tcPr>
            <w:tcW w:w="7515" w:type="dxa"/>
            <w:vAlign w:val="center"/>
          </w:tcPr>
          <w:p w14:paraId="5F9C407F">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本项目不允许采购进口产品。</w:t>
            </w:r>
          </w:p>
          <w:p w14:paraId="0421A900">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4D3CD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0F63B019">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855" w:type="dxa"/>
            <w:vAlign w:val="center"/>
          </w:tcPr>
          <w:p w14:paraId="1A462D25">
            <w:pPr>
              <w:keepNext w:val="0"/>
              <w:keepLines w:val="0"/>
              <w:pageBreakBefore w:val="0"/>
              <w:widowControl w:val="0"/>
              <w:kinsoku/>
              <w:wordWrap/>
              <w:overflowPunct/>
              <w:topLinePunct w:val="0"/>
              <w:bidi w:val="0"/>
              <w:adjustRightInd w:val="0"/>
              <w:snapToGrid w:val="0"/>
              <w:spacing w:line="400" w:lineRule="exact"/>
              <w:ind w:left="14" w:leftChars="0" w:right="0" w:rightChars="0" w:hanging="14" w:hangingChars="7"/>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项目属性与核心产品</w:t>
            </w:r>
          </w:p>
        </w:tc>
        <w:tc>
          <w:tcPr>
            <w:tcW w:w="7515" w:type="dxa"/>
            <w:vAlign w:val="center"/>
          </w:tcPr>
          <w:p w14:paraId="501E5055">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sz w:val="24"/>
                <w:highlight w:val="none"/>
                <w:u w:val="single"/>
              </w:rPr>
              <w:t>全身SAR测量装置</w:t>
            </w:r>
            <w:r>
              <w:rPr>
                <w:rFonts w:hint="eastAsia" w:ascii="仿宋" w:hAnsi="仿宋" w:eastAsia="仿宋" w:cs="仿宋"/>
                <w:color w:val="auto"/>
                <w:sz w:val="24"/>
                <w:highlight w:val="none"/>
              </w:rPr>
              <w:t>。</w:t>
            </w:r>
          </w:p>
          <w:p w14:paraId="5356FBEC">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服务类。</w:t>
            </w:r>
          </w:p>
        </w:tc>
      </w:tr>
      <w:tr w14:paraId="4A26E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49DAE2C9">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855" w:type="dxa"/>
            <w:vAlign w:val="center"/>
          </w:tcPr>
          <w:p w14:paraId="00D50542">
            <w:pPr>
              <w:keepNext w:val="0"/>
              <w:keepLines w:val="0"/>
              <w:pageBreakBefore w:val="0"/>
              <w:widowControl w:val="0"/>
              <w:kinsoku/>
              <w:wordWrap/>
              <w:overflowPunct/>
              <w:topLinePunct w:val="0"/>
              <w:bidi w:val="0"/>
              <w:adjustRightInd w:val="0"/>
              <w:snapToGrid w:val="0"/>
              <w:spacing w:line="400" w:lineRule="exact"/>
              <w:ind w:left="0" w:leftChars="0" w:right="0" w:rightChars="0" w:hanging="1"/>
              <w:jc w:val="center"/>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采购标的对应的中小企业划分标准所属行业</w:t>
            </w:r>
          </w:p>
        </w:tc>
        <w:tc>
          <w:tcPr>
            <w:tcW w:w="7515" w:type="dxa"/>
            <w:vAlign w:val="center"/>
          </w:tcPr>
          <w:p w14:paraId="1A0AD267">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highlight w:val="none"/>
              </w:rPr>
            </w:pP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szCs w:val="24"/>
                <w:highlight w:val="none"/>
                <w:u w:val="single"/>
              </w:rPr>
              <w:t xml:space="preserve"> 标项一 </w:t>
            </w:r>
            <w:r>
              <w:rPr>
                <w:rFonts w:hint="eastAsia" w:ascii="仿宋" w:hAnsi="仿宋" w:eastAsia="仿宋" w:cs="仿宋"/>
                <w:color w:val="auto"/>
                <w:kern w:val="0"/>
                <w:sz w:val="24"/>
                <w:szCs w:val="24"/>
                <w:highlight w:val="none"/>
              </w:rPr>
              <w:t>，属于</w:t>
            </w:r>
            <w:r>
              <w:rPr>
                <w:rFonts w:hint="eastAsia" w:ascii="仿宋" w:hAnsi="仿宋" w:eastAsia="仿宋" w:cs="仿宋"/>
                <w:color w:val="auto"/>
                <w:kern w:val="0"/>
                <w:sz w:val="24"/>
                <w:szCs w:val="24"/>
                <w:highlight w:val="none"/>
                <w:u w:val="single"/>
              </w:rPr>
              <w:t xml:space="preserve"> 工业 </w:t>
            </w:r>
            <w:r>
              <w:rPr>
                <w:rFonts w:hint="eastAsia" w:ascii="仿宋" w:hAnsi="仿宋" w:eastAsia="仿宋" w:cs="仿宋"/>
                <w:color w:val="auto"/>
                <w:kern w:val="0"/>
                <w:sz w:val="24"/>
                <w:szCs w:val="24"/>
                <w:highlight w:val="none"/>
              </w:rPr>
              <w:t>行业</w:t>
            </w:r>
            <w:r>
              <w:rPr>
                <w:rFonts w:hint="eastAsia" w:ascii="仿宋" w:hAnsi="仿宋" w:eastAsia="仿宋" w:cs="仿宋"/>
                <w:color w:val="auto"/>
                <w:kern w:val="0"/>
                <w:sz w:val="24"/>
                <w:highlight w:val="none"/>
              </w:rPr>
              <w:t>；</w:t>
            </w:r>
          </w:p>
        </w:tc>
      </w:tr>
      <w:tr w14:paraId="17FCA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43370A4C">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855" w:type="dxa"/>
            <w:vMerge w:val="restart"/>
            <w:vAlign w:val="center"/>
          </w:tcPr>
          <w:p w14:paraId="607FE817">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投标人信用信息事项</w:t>
            </w:r>
          </w:p>
        </w:tc>
        <w:tc>
          <w:tcPr>
            <w:tcW w:w="7515" w:type="dxa"/>
            <w:vAlign w:val="center"/>
          </w:tcPr>
          <w:p w14:paraId="4BB1B429">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信用信息查询渠道及截止时间：</w:t>
            </w:r>
            <w:r>
              <w:rPr>
                <w:rFonts w:hint="eastAsia" w:ascii="仿宋" w:hAnsi="仿宋" w:eastAsia="仿宋" w:cs="仿宋"/>
                <w:color w:val="auto"/>
                <w:sz w:val="24"/>
                <w:highlight w:val="none"/>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highlight w:val="none"/>
              </w:rPr>
              <w:t>开标当天</w:t>
            </w:r>
            <w:r>
              <w:rPr>
                <w:rFonts w:hint="eastAsia" w:ascii="仿宋" w:hAnsi="仿宋" w:eastAsia="仿宋" w:cs="仿宋"/>
                <w:color w:val="auto"/>
                <w:sz w:val="24"/>
                <w:highlight w:val="none"/>
              </w:rPr>
              <w:t>的信用记录。</w:t>
            </w:r>
          </w:p>
        </w:tc>
      </w:tr>
      <w:tr w14:paraId="03917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3A19F253">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p>
        </w:tc>
        <w:tc>
          <w:tcPr>
            <w:tcW w:w="855" w:type="dxa"/>
            <w:vMerge w:val="continue"/>
            <w:vAlign w:val="center"/>
          </w:tcPr>
          <w:p w14:paraId="32A9DA6B">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p>
        </w:tc>
        <w:tc>
          <w:tcPr>
            <w:tcW w:w="7515" w:type="dxa"/>
            <w:vAlign w:val="center"/>
          </w:tcPr>
          <w:p w14:paraId="07E5061B">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信用信息查询记录和证据留存的具体方式：</w:t>
            </w:r>
            <w:r>
              <w:rPr>
                <w:rFonts w:hint="eastAsia" w:ascii="仿宋" w:hAnsi="仿宋" w:eastAsia="仿宋" w:cs="仿宋"/>
                <w:color w:val="auto"/>
                <w:sz w:val="24"/>
                <w:highlight w:val="none"/>
              </w:rPr>
              <w:t>采购人或采购人委托的评审小组或采购代理机构现场查询投标人的信用记录，查询结果经确认后与采购文件一起存档。</w:t>
            </w:r>
          </w:p>
        </w:tc>
      </w:tr>
      <w:tr w14:paraId="34DE1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33C6E978">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p>
        </w:tc>
        <w:tc>
          <w:tcPr>
            <w:tcW w:w="855" w:type="dxa"/>
            <w:vMerge w:val="continue"/>
            <w:vAlign w:val="center"/>
          </w:tcPr>
          <w:p w14:paraId="62E434E3">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p>
        </w:tc>
        <w:tc>
          <w:tcPr>
            <w:tcW w:w="7515" w:type="dxa"/>
            <w:vAlign w:val="center"/>
          </w:tcPr>
          <w:p w14:paraId="232CCE58">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信用信息的使用规则：</w:t>
            </w:r>
            <w:r>
              <w:rPr>
                <w:rFonts w:hint="eastAsia" w:ascii="仿宋" w:hAnsi="仿宋" w:eastAsia="仿宋" w:cs="仿宋"/>
                <w:color w:val="auto"/>
                <w:sz w:val="24"/>
                <w:highlight w:val="none"/>
              </w:rPr>
              <w:t>经查询列入失信被执行人名单、重大税收违法案件当事人名单、政府采购严重违法失信行为记录名单的投标人将被拒绝参与政府采购活动。</w:t>
            </w:r>
          </w:p>
          <w:p w14:paraId="07F1C8C1">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3B9F5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72B66CD4">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4</w:t>
            </w:r>
          </w:p>
        </w:tc>
        <w:tc>
          <w:tcPr>
            <w:tcW w:w="8370" w:type="dxa"/>
            <w:gridSpan w:val="2"/>
            <w:vAlign w:val="center"/>
          </w:tcPr>
          <w:p w14:paraId="3CC55F57">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需要落实的政府采购政策：包括保护环境、节约能源、促进中小企业发展等。详见招标文件第二部分总则。</w:t>
            </w:r>
          </w:p>
        </w:tc>
      </w:tr>
      <w:tr w14:paraId="40FB2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7314BF84">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5</w:t>
            </w:r>
          </w:p>
        </w:tc>
        <w:tc>
          <w:tcPr>
            <w:tcW w:w="8370" w:type="dxa"/>
            <w:gridSpan w:val="2"/>
            <w:vAlign w:val="center"/>
          </w:tcPr>
          <w:p w14:paraId="6A690C56">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更正补充公告请自行登录浙江政府采购网或绍兴公共资源交易网查看下载。</w:t>
            </w:r>
          </w:p>
        </w:tc>
      </w:tr>
      <w:tr w14:paraId="643E5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1E6EF7C0">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 xml:space="preserve">                                                                                                                                                                                                                                                                                                                                                                                                                                                                                                                                                                                                                                                                                                                                                                                                                                                                                                                                                                                                                                                                                                                                                                                                                                                                                                                                        </w:t>
            </w:r>
          </w:p>
        </w:tc>
        <w:tc>
          <w:tcPr>
            <w:tcW w:w="8370" w:type="dxa"/>
            <w:gridSpan w:val="2"/>
            <w:vAlign w:val="center"/>
          </w:tcPr>
          <w:p w14:paraId="064A0CB9">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投标与开标注意事项：</w:t>
            </w:r>
          </w:p>
          <w:p w14:paraId="408CA3AC">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1.本项目实行网上投标，采用电子投标文件。若供应商参与投标，自行承担投标一切费用。</w:t>
            </w:r>
          </w:p>
          <w:p w14:paraId="44883037">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2BCFF522">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注：供应商CA相关操作可参考政采云平台</w:t>
            </w:r>
            <w:r>
              <w:rPr>
                <w:rFonts w:hint="eastAsia" w:ascii="仿宋" w:hAnsi="仿宋" w:eastAsia="仿宋" w:cs="仿宋"/>
                <w:color w:val="auto"/>
                <w:highlight w:val="none"/>
              </w:rPr>
              <w:t>https://www.zcygov.cn/</w:t>
            </w:r>
            <w:r>
              <w:rPr>
                <w:rFonts w:hint="eastAsia" w:ascii="仿宋" w:hAnsi="仿宋" w:eastAsia="仿宋" w:cs="仿宋"/>
                <w:color w:val="auto"/>
                <w:sz w:val="24"/>
                <w:highlight w:val="none"/>
              </w:rPr>
              <w:t>《CA申领操作指南》和《CA管理操作指南》。完成CA数字证书办理在资料齐全的情况下预计7个工作日左右，建议供应商获取招标文件后立即办理。</w:t>
            </w:r>
          </w:p>
          <w:p w14:paraId="7E8B362F">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3.投标文件制作、递交、解密：</w:t>
            </w:r>
          </w:p>
          <w:p w14:paraId="4720AF04">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3.1应按照本项目招标文件和政采云平台的要求编制、加密传输投标文件。供应商在使用系统进行投标的过程中遇到涉及平台使用的任何问题，可致电政采云平台技术支持热线咨询，联系方式：</w:t>
            </w:r>
            <w:r>
              <w:rPr>
                <w:rFonts w:hint="eastAsia" w:ascii="仿宋" w:hAnsi="仿宋" w:eastAsia="仿宋" w:cs="仿宋"/>
                <w:color w:val="auto"/>
                <w:sz w:val="24"/>
                <w:highlight w:val="none"/>
                <w:lang w:eastAsia="zh-CN"/>
              </w:rPr>
              <w:t>95763</w:t>
            </w:r>
            <w:r>
              <w:rPr>
                <w:rFonts w:hint="eastAsia" w:ascii="仿宋" w:hAnsi="仿宋" w:eastAsia="仿宋" w:cs="仿宋"/>
                <w:color w:val="auto"/>
                <w:sz w:val="24"/>
                <w:highlight w:val="none"/>
              </w:rPr>
              <w:t>。</w:t>
            </w:r>
          </w:p>
          <w:p w14:paraId="3FE938F3">
            <w:pPr>
              <w:keepNext w:val="0"/>
              <w:keepLines w:val="0"/>
              <w:pageBreakBefore w:val="0"/>
              <w:widowControl w:val="0"/>
              <w:kinsoku/>
              <w:wordWrap/>
              <w:overflowPunct/>
              <w:topLinePunct w:val="0"/>
              <w:bidi w:val="0"/>
              <w:adjustRightInd w:val="0"/>
              <w:snapToGrid w:val="0"/>
              <w:spacing w:line="400" w:lineRule="exact"/>
              <w:ind w:left="0" w:leftChars="0" w:right="0" w:right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3.2投标人通过“政采云”平台制作电子投标文件，投标文件制作详见“供应商-政府采购项目电子交易操作指南。</w:t>
            </w:r>
          </w:p>
          <w:p w14:paraId="180EC991">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3.3开标时间后30分钟内供应商可以登录“政采云”平台，用“项目采购-开标评标”功能进行解密投标文件。若供应商</w:t>
            </w:r>
            <w:r>
              <w:rPr>
                <w:rFonts w:hint="eastAsia" w:ascii="仿宋" w:hAnsi="仿宋" w:eastAsia="仿宋" w:cs="仿宋"/>
                <w:b/>
                <w:color w:val="auto"/>
                <w:sz w:val="24"/>
                <w:highlight w:val="none"/>
                <w:u w:val="single"/>
              </w:rPr>
              <w:t>未按时解密的</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u w:val="single"/>
              </w:rPr>
              <w:t>视为投标文件撤回</w:t>
            </w:r>
            <w:r>
              <w:rPr>
                <w:rFonts w:hint="eastAsia" w:ascii="仿宋" w:hAnsi="仿宋" w:eastAsia="仿宋" w:cs="仿宋"/>
                <w:color w:val="auto"/>
                <w:sz w:val="24"/>
                <w:highlight w:val="none"/>
              </w:rPr>
              <w:t>。</w:t>
            </w:r>
          </w:p>
        </w:tc>
      </w:tr>
      <w:tr w14:paraId="474C6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2B8AA40F">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7</w:t>
            </w:r>
          </w:p>
        </w:tc>
        <w:tc>
          <w:tcPr>
            <w:tcW w:w="8370" w:type="dxa"/>
            <w:gridSpan w:val="2"/>
            <w:vAlign w:val="center"/>
          </w:tcPr>
          <w:p w14:paraId="36D6FDC7">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p w14:paraId="3E8DADCA">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highlight w:val="none"/>
              </w:rPr>
              <w:t>。</w:t>
            </w:r>
          </w:p>
        </w:tc>
      </w:tr>
      <w:tr w14:paraId="735F2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05D25170">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p>
        </w:tc>
        <w:tc>
          <w:tcPr>
            <w:tcW w:w="8370" w:type="dxa"/>
            <w:gridSpan w:val="2"/>
            <w:vAlign w:val="center"/>
          </w:tcPr>
          <w:p w14:paraId="3F3878AB">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snapToGrid w:val="0"/>
                <w:color w:val="auto"/>
                <w:kern w:val="28"/>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snapToGrid w:val="0"/>
                <w:color w:val="auto"/>
                <w:kern w:val="28"/>
                <w:sz w:val="24"/>
                <w:highlight w:val="none"/>
              </w:rPr>
              <w:t>联合体投标的，联合体各方均需按招标文件第五部分评标标准要求提供资信证明文件，否则视为不符合相关要求。</w:t>
            </w:r>
          </w:p>
          <w:p w14:paraId="43E6D1A0">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rPr>
              <w:sym w:font="Wingdings" w:char="00A8"/>
            </w:r>
            <w:r>
              <w:rPr>
                <w:rFonts w:hint="eastAsia" w:ascii="仿宋" w:hAnsi="仿宋" w:eastAsia="仿宋" w:cs="仿宋"/>
                <w:snapToGrid w:val="0"/>
                <w:color w:val="auto"/>
                <w:kern w:val="28"/>
                <w:sz w:val="24"/>
                <w:highlight w:val="none"/>
              </w:rPr>
              <w:t>联合体投标的，联合体中有一方或者联合体成员根据分工按招标文件第五部分评标标准要求提供资信证明文件的，视为符合了相关要求。</w:t>
            </w:r>
          </w:p>
        </w:tc>
      </w:tr>
      <w:tr w14:paraId="4C0D1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7BE9763F">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18</w:t>
            </w:r>
          </w:p>
        </w:tc>
        <w:tc>
          <w:tcPr>
            <w:tcW w:w="8370" w:type="dxa"/>
            <w:gridSpan w:val="2"/>
            <w:vAlign w:val="center"/>
          </w:tcPr>
          <w:p w14:paraId="064DE1AC">
            <w:pPr>
              <w:kinsoku/>
              <w:overflowPunct/>
              <w:topLinePunct w:val="0"/>
              <w:bidi w:val="0"/>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采购代理服务费：</w:t>
            </w:r>
          </w:p>
          <w:p w14:paraId="0153C1C4">
            <w:pPr>
              <w:keepNext w:val="0"/>
              <w:keepLines w:val="0"/>
              <w:pageBreakBefore w:val="0"/>
              <w:widowControl/>
              <w:shd w:val="clear" w:color="auto" w:fill="FFFFFF"/>
              <w:kinsoku/>
              <w:wordWrap/>
              <w:overflowPunct/>
              <w:topLinePunct w:val="0"/>
              <w:bidi w:val="0"/>
              <w:adjustRightInd/>
              <w:spacing w:line="400" w:lineRule="exact"/>
              <w:ind w:left="0" w:leftChars="0" w:right="0" w:rightChars="0"/>
              <w:rPr>
                <w:rFonts w:hint="eastAsia" w:ascii="仿宋" w:hAnsi="仿宋" w:eastAsia="仿宋" w:cs="仿宋"/>
                <w:b/>
                <w:color w:val="auto"/>
                <w:sz w:val="24"/>
                <w:highlight w:val="none"/>
                <w:u w:val="single"/>
                <w:lang w:eastAsia="zh-CN"/>
              </w:rPr>
            </w:pPr>
            <w:r>
              <w:rPr>
                <w:rFonts w:hint="eastAsia" w:ascii="仿宋" w:hAnsi="仿宋" w:eastAsia="仿宋" w:cs="仿宋"/>
                <w:b/>
                <w:color w:val="auto"/>
                <w:sz w:val="24"/>
                <w:highlight w:val="none"/>
                <w:u w:val="single"/>
              </w:rPr>
              <w:t>（1）按代理协议约定的内容，中标单位需支付以下费用，并在投标报价中自行考虑：根据项目的中标金额，采用差额定率累进法进行计算,具体费率标准如下:中标金额在100万元以下部分</w:t>
            </w:r>
            <w:r>
              <w:rPr>
                <w:rFonts w:hint="eastAsia" w:ascii="仿宋" w:hAnsi="仿宋" w:eastAsia="仿宋" w:cs="仿宋"/>
                <w:b/>
                <w:color w:val="auto"/>
                <w:sz w:val="24"/>
                <w:highlight w:val="none"/>
                <w:u w:val="single"/>
                <w:lang w:val="en-US" w:eastAsia="zh-CN"/>
              </w:rPr>
              <w:t>货物</w:t>
            </w:r>
            <w:r>
              <w:rPr>
                <w:rFonts w:hint="eastAsia" w:ascii="仿宋" w:hAnsi="仿宋" w:eastAsia="仿宋" w:cs="仿宋"/>
                <w:b/>
                <w:color w:val="auto"/>
                <w:sz w:val="24"/>
                <w:highlight w:val="none"/>
                <w:u w:val="single"/>
              </w:rPr>
              <w:t>招标为1.5%</w:t>
            </w:r>
            <w:r>
              <w:rPr>
                <w:rFonts w:hint="eastAsia" w:ascii="仿宋" w:hAnsi="仿宋" w:eastAsia="仿宋" w:cs="仿宋"/>
                <w:b/>
                <w:color w:val="auto"/>
                <w:sz w:val="24"/>
                <w:highlight w:val="none"/>
                <w:u w:val="single"/>
                <w:lang w:eastAsia="zh-CN"/>
              </w:rPr>
              <w:t>，</w:t>
            </w:r>
            <w:r>
              <w:rPr>
                <w:rFonts w:hint="eastAsia" w:ascii="仿宋" w:hAnsi="仿宋" w:eastAsia="仿宋" w:cs="仿宋"/>
                <w:b/>
                <w:color w:val="auto"/>
                <w:sz w:val="24"/>
                <w:highlight w:val="none"/>
                <w:u w:val="single"/>
              </w:rPr>
              <w:t>100-500万部分，货物招标收取1.1%。实际按七</w:t>
            </w:r>
            <w:r>
              <w:rPr>
                <w:rFonts w:hint="eastAsia" w:ascii="仿宋" w:hAnsi="仿宋" w:eastAsia="仿宋" w:cs="仿宋"/>
                <w:b/>
                <w:color w:val="auto"/>
                <w:sz w:val="24"/>
                <w:highlight w:val="none"/>
                <w:u w:val="single"/>
                <w:lang w:eastAsia="zh-CN"/>
              </w:rPr>
              <w:t>点</w:t>
            </w:r>
            <w:r>
              <w:rPr>
                <w:rFonts w:hint="eastAsia" w:ascii="仿宋" w:hAnsi="仿宋" w:eastAsia="仿宋" w:cs="仿宋"/>
                <w:b/>
                <w:color w:val="auto"/>
                <w:sz w:val="24"/>
                <w:highlight w:val="none"/>
                <w:u w:val="single"/>
                <w:lang w:val="en-US" w:eastAsia="zh-CN"/>
              </w:rPr>
              <w:t>六</w:t>
            </w:r>
            <w:r>
              <w:rPr>
                <w:rFonts w:hint="eastAsia" w:ascii="仿宋" w:hAnsi="仿宋" w:eastAsia="仿宋" w:cs="仿宋"/>
                <w:b/>
                <w:color w:val="auto"/>
                <w:sz w:val="24"/>
                <w:highlight w:val="none"/>
                <w:u w:val="single"/>
              </w:rPr>
              <w:t>折计取</w:t>
            </w:r>
            <w:r>
              <w:rPr>
                <w:rFonts w:hint="eastAsia" w:ascii="仿宋" w:hAnsi="仿宋" w:eastAsia="仿宋" w:cs="仿宋"/>
                <w:b/>
                <w:color w:val="auto"/>
                <w:sz w:val="24"/>
                <w:highlight w:val="none"/>
                <w:u w:val="single"/>
                <w:lang w:eastAsia="zh-CN"/>
              </w:rPr>
              <w:t>。</w:t>
            </w:r>
          </w:p>
          <w:p w14:paraId="59A99B58">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（2）中标服务费的交纳方式：</w:t>
            </w:r>
          </w:p>
          <w:p w14:paraId="224C03D3">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用银行支票、汇票、电汇、现金等付款方式直接交纳代理服务费。</w:t>
            </w:r>
          </w:p>
          <w:p w14:paraId="39215BF2">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公司名称：绍兴虬实企业管理咨询有限公司</w:t>
            </w:r>
          </w:p>
          <w:p w14:paraId="2910E616">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账    号：2006767942000015</w:t>
            </w:r>
          </w:p>
          <w:p w14:paraId="196ABA08">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开 户 行：绍兴银行股份有限公司禹陵支行</w:t>
            </w:r>
          </w:p>
          <w:p w14:paraId="0F211B14">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szCs w:val="21"/>
                <w:highlight w:val="none"/>
                <w:lang w:eastAsia="zh-CN"/>
              </w:rPr>
            </w:pPr>
            <w:r>
              <w:rPr>
                <w:rFonts w:hint="eastAsia" w:ascii="仿宋" w:hAnsi="仿宋" w:eastAsia="仿宋" w:cs="仿宋"/>
                <w:b/>
                <w:color w:val="auto"/>
                <w:sz w:val="24"/>
                <w:highlight w:val="none"/>
                <w:u w:val="single"/>
              </w:rPr>
              <w:t>（3）领取中标通知书前交纳。</w:t>
            </w:r>
          </w:p>
        </w:tc>
      </w:tr>
      <w:tr w14:paraId="29D85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28AB050A">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解释：凡涉及本招标文件的解释权属于采购人。</w:t>
            </w:r>
          </w:p>
        </w:tc>
      </w:tr>
      <w:tr w14:paraId="00B99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243F1471">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注：中标人放弃中标资格或因质疑、投诉被取消中标资格或不能履行合同的，本项目重新组织采购。</w:t>
            </w:r>
          </w:p>
        </w:tc>
      </w:tr>
    </w:tbl>
    <w:p w14:paraId="36D79E4B">
      <w:pPr>
        <w:kinsoku/>
        <w:overflowPunct/>
        <w:topLinePunct w:val="0"/>
        <w:bidi w:val="0"/>
        <w:snapToGrid w:val="0"/>
        <w:spacing w:line="400" w:lineRule="exact"/>
        <w:jc w:val="center"/>
        <w:rPr>
          <w:rFonts w:hint="eastAsia" w:ascii="仿宋" w:hAnsi="仿宋" w:eastAsia="仿宋" w:cs="仿宋"/>
          <w:b/>
          <w:color w:val="auto"/>
          <w:sz w:val="32"/>
          <w:szCs w:val="20"/>
          <w:highlight w:val="none"/>
        </w:rPr>
      </w:pPr>
    </w:p>
    <w:bookmarkEnd w:id="9"/>
    <w:p w14:paraId="031C1D8B">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0"/>
        <w:rPr>
          <w:rFonts w:hint="eastAsia" w:ascii="仿宋" w:hAnsi="仿宋" w:eastAsia="仿宋" w:cs="仿宋"/>
          <w:b/>
          <w:color w:val="auto"/>
          <w:sz w:val="32"/>
          <w:szCs w:val="32"/>
          <w:highlight w:val="none"/>
        </w:rPr>
      </w:pPr>
      <w:bookmarkStart w:id="23" w:name="_Hlt68073093"/>
      <w:bookmarkEnd w:id="23"/>
      <w:bookmarkStart w:id="24" w:name="_Hlt68072998"/>
      <w:bookmarkEnd w:id="24"/>
      <w:bookmarkStart w:id="25" w:name="_Hlt68403820"/>
      <w:bookmarkEnd w:id="25"/>
      <w:bookmarkStart w:id="26" w:name="_Hlt74714665"/>
      <w:bookmarkEnd w:id="26"/>
      <w:bookmarkStart w:id="27" w:name="_Hlt75236011"/>
      <w:bookmarkEnd w:id="27"/>
      <w:bookmarkStart w:id="28" w:name="_Hlt74729768"/>
      <w:bookmarkEnd w:id="28"/>
      <w:bookmarkStart w:id="29" w:name="_Hlt75236101"/>
      <w:bookmarkEnd w:id="29"/>
      <w:bookmarkStart w:id="30" w:name="_Hlt75236290"/>
      <w:bookmarkEnd w:id="30"/>
      <w:bookmarkStart w:id="31" w:name="_Hlt74730295"/>
      <w:bookmarkEnd w:id="31"/>
      <w:bookmarkStart w:id="32" w:name="_Hlt68072990"/>
      <w:bookmarkEnd w:id="32"/>
      <w:bookmarkStart w:id="33" w:name="_Hlt68057669"/>
      <w:bookmarkEnd w:id="33"/>
      <w:bookmarkStart w:id="34" w:name="_Hlt74707468"/>
      <w:bookmarkEnd w:id="34"/>
      <w:bookmarkStart w:id="35" w:name="_Toc164416483"/>
      <w:bookmarkStart w:id="36" w:name="第三部分"/>
      <w:r>
        <w:rPr>
          <w:rFonts w:hint="eastAsia" w:ascii="仿宋" w:hAnsi="仿宋" w:eastAsia="仿宋" w:cs="仿宋"/>
          <w:b/>
          <w:color w:val="auto"/>
          <w:sz w:val="32"/>
          <w:szCs w:val="32"/>
          <w:highlight w:val="none"/>
        </w:rPr>
        <w:t>一、总则</w:t>
      </w:r>
    </w:p>
    <w:p w14:paraId="6E97A717">
      <w:pPr>
        <w:keepNext w:val="0"/>
        <w:keepLines w:val="0"/>
        <w:pageBreakBefore w:val="0"/>
        <w:kinsoku/>
        <w:wordWrap/>
        <w:overflowPunct/>
        <w:topLinePunct w:val="0"/>
        <w:autoSpaceDE/>
        <w:autoSpaceDN/>
        <w:bidi w:val="0"/>
        <w:snapToGrid w:val="0"/>
        <w:spacing w:beforeAutospacing="0" w:line="400" w:lineRule="exact"/>
        <w:ind w:left="0" w:leftChars="0" w:firstLine="482" w:firstLineChars="200"/>
        <w:jc w:val="left"/>
        <w:textAlignment w:val="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1.适用范围</w:t>
      </w:r>
    </w:p>
    <w:p w14:paraId="3BEBBCE6">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41C3DB63">
      <w:pPr>
        <w:keepNext w:val="0"/>
        <w:keepLines w:val="0"/>
        <w:pageBreakBefore w:val="0"/>
        <w:kinsoku/>
        <w:wordWrap/>
        <w:overflowPunct/>
        <w:topLinePunct w:val="0"/>
        <w:autoSpaceDE/>
        <w:autoSpaceDN/>
        <w:bidi w:val="0"/>
        <w:adjustRightInd/>
        <w:spacing w:beforeAutospacing="0" w:line="400" w:lineRule="exact"/>
        <w:ind w:left="0" w:leftChars="0"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08C50A5A">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6C85083F">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”系指招标公告中载明的本项目的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14:paraId="19AC9DD2">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“投标人”“供应商”系指是指响应招标、参加投标竞争的法人、其他组织或者自然人。</w:t>
      </w:r>
    </w:p>
    <w:p w14:paraId="6B754086">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“监督单位”系指政府采购法定义监督管理部门</w:t>
      </w:r>
      <w:r>
        <w:rPr>
          <w:rFonts w:hint="eastAsia" w:ascii="仿宋" w:hAnsi="仿宋" w:eastAsia="仿宋" w:cs="仿宋"/>
          <w:color w:val="auto"/>
          <w:sz w:val="24"/>
          <w:highlight w:val="none"/>
          <w:lang w:val="en-US" w:eastAsia="zh-CN"/>
        </w:rPr>
        <w:t>。</w:t>
      </w:r>
    </w:p>
    <w:p w14:paraId="43B30028">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“负责人”系指法人企业的法定负责人，或其他组织为法律、行政法规规定代表单位行使职权的主要负责人，或自然人本人。</w:t>
      </w:r>
    </w:p>
    <w:p w14:paraId="108177F1">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146C2A7">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指本项目政府采购活动所依托的政府采购云平台（https://www.zcygov.cn/）。</w:t>
      </w:r>
    </w:p>
    <w:p w14:paraId="527E84C6">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default" w:ascii="仿宋" w:hAnsi="仿宋" w:eastAsia="仿宋" w:cs="仿宋"/>
          <w:color w:val="auto"/>
          <w:sz w:val="24"/>
          <w:highlight w:val="none"/>
          <w:lang w:val="en" w:eastAsia="zh-CN"/>
        </w:rPr>
        <w:t>☑</w:t>
      </w:r>
      <w:r>
        <w:rPr>
          <w:rFonts w:hint="eastAsia" w:ascii="仿宋" w:hAnsi="仿宋" w:eastAsia="仿宋" w:cs="仿宋"/>
          <w:color w:val="auto"/>
          <w:sz w:val="24"/>
          <w:highlight w:val="none"/>
        </w:rPr>
        <w:t>” 系指适用本项目的要求，“☐” 系指不适用本项目的要求。</w:t>
      </w:r>
    </w:p>
    <w:p w14:paraId="36FA0CC0">
      <w:pPr>
        <w:kinsoku/>
        <w:overflowPunct/>
        <w:topLinePunct w:val="0"/>
        <w:bidi w:val="0"/>
        <w:spacing w:line="40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3.采购项目需要落实的政府采购政策</w:t>
      </w:r>
    </w:p>
    <w:p w14:paraId="1F8405C3">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16790473">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7EC6D774">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35147484">
      <w:pPr>
        <w:kinsoku/>
        <w:overflowPunct/>
        <w:topLinePunct w:val="0"/>
        <w:bidi w:val="0"/>
        <w:spacing w:line="40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★3.2.2</w:t>
      </w:r>
      <w:r>
        <w:rPr>
          <w:rFonts w:hint="eastAsia" w:ascii="仿宋" w:hAnsi="仿宋" w:eastAsia="仿宋" w:cs="仿宋"/>
          <w:b/>
          <w:color w:val="auto"/>
          <w:sz w:val="24"/>
          <w:highlight w:val="none"/>
        </w:rPr>
        <w:t>采购人拟采购的产品属于政府强制采购的节能产品品目清单范围的，投标人未按招标文件要求提供国家确定的认证机构出具的、处于有效期之内的节能产品认证证书，投标无效。</w:t>
      </w:r>
    </w:p>
    <w:p w14:paraId="63DC3A7F">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 纳入政府采购管理的修缮、装修类项目采购建材的，采购单位</w:t>
      </w:r>
      <w:r>
        <w:rPr>
          <w:rFonts w:hint="eastAsia" w:ascii="仿宋" w:hAnsi="仿宋" w:eastAsia="仿宋" w:cs="仿宋"/>
          <w:color w:val="auto"/>
          <w:sz w:val="24"/>
          <w:highlight w:val="none"/>
          <w:lang w:eastAsia="zh-CN"/>
        </w:rPr>
        <w:t>应</w:t>
      </w:r>
      <w:r>
        <w:rPr>
          <w:rFonts w:hint="eastAsia" w:ascii="仿宋" w:hAnsi="仿宋" w:eastAsia="仿宋" w:cs="仿宋"/>
          <w:color w:val="auto"/>
          <w:sz w:val="24"/>
          <w:highlight w:val="none"/>
        </w:rPr>
        <w:t>将绿色建材性能、指标等作为实质性条件纳入采购文件和合同，具体性能指标要求</w:t>
      </w:r>
      <w:r>
        <w:rPr>
          <w:rFonts w:hint="eastAsia" w:ascii="仿宋" w:hAnsi="仿宋" w:eastAsia="仿宋" w:cs="仿宋"/>
          <w:color w:val="auto"/>
          <w:sz w:val="24"/>
          <w:highlight w:val="none"/>
          <w:lang w:eastAsia="zh-CN"/>
        </w:rPr>
        <w:t>按照</w:t>
      </w:r>
      <w:r>
        <w:rPr>
          <w:rFonts w:hint="eastAsia" w:ascii="仿宋" w:hAnsi="仿宋" w:eastAsia="仿宋" w:cs="仿宋"/>
          <w:color w:val="auto"/>
          <w:sz w:val="24"/>
          <w:highlight w:val="none"/>
        </w:rPr>
        <w:t>相关绿色建材政府采购需求标准</w:t>
      </w:r>
      <w:r>
        <w:rPr>
          <w:rFonts w:hint="eastAsia" w:ascii="仿宋" w:hAnsi="仿宋" w:eastAsia="仿宋" w:cs="仿宋"/>
          <w:color w:val="auto"/>
          <w:sz w:val="24"/>
          <w:highlight w:val="none"/>
          <w:lang w:eastAsia="zh-CN"/>
        </w:rPr>
        <w:t>执行</w:t>
      </w:r>
      <w:r>
        <w:rPr>
          <w:rFonts w:hint="eastAsia" w:ascii="仿宋" w:hAnsi="仿宋" w:eastAsia="仿宋" w:cs="仿宋"/>
          <w:color w:val="auto"/>
          <w:sz w:val="24"/>
          <w:highlight w:val="none"/>
        </w:rPr>
        <w:t>。</w:t>
      </w:r>
    </w:p>
    <w:p w14:paraId="164F2785">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0978383E">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3.2.5</w:t>
      </w:r>
      <w:r>
        <w:rPr>
          <w:rFonts w:hint="eastAsia" w:ascii="仿宋" w:hAnsi="仿宋" w:eastAsia="仿宋" w:cs="仿宋"/>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登记报备绿色编码，未申领绿色编码的柴油动力移动源不得进入作业现场施工。</w:t>
      </w:r>
    </w:p>
    <w:p w14:paraId="00957619">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w:t>
      </w:r>
      <w:r>
        <w:rPr>
          <w:rFonts w:hint="eastAsia" w:ascii="仿宋" w:hAnsi="仿宋" w:eastAsia="仿宋" w:cs="仿宋"/>
          <w:bCs/>
          <w:color w:val="auto"/>
          <w:sz w:val="24"/>
          <w:highlight w:val="none"/>
        </w:rPr>
        <w:t>小微</w:t>
      </w:r>
      <w:r>
        <w:rPr>
          <w:rFonts w:hint="eastAsia" w:ascii="仿宋" w:hAnsi="仿宋" w:eastAsia="仿宋" w:cs="仿宋"/>
          <w:color w:val="auto"/>
          <w:sz w:val="24"/>
          <w:highlight w:val="none"/>
        </w:rPr>
        <w:t>企业价格扣除</w:t>
      </w:r>
    </w:p>
    <w:p w14:paraId="46DD84A2">
      <w:pPr>
        <w:kinsoku/>
        <w:overflowPunct/>
        <w:topLinePunct w:val="0"/>
        <w:bidi w:val="0"/>
        <w:spacing w:line="400" w:lineRule="exact"/>
        <w:ind w:firstLine="480" w:firstLineChars="200"/>
        <w:rPr>
          <w:rFonts w:hint="eastAsia" w:ascii="仿宋" w:hAnsi="仿宋" w:eastAsia="仿宋" w:cs="仿宋"/>
          <w:bCs/>
          <w:color w:val="auto"/>
          <w:sz w:val="24"/>
          <w:highlight w:val="none"/>
        </w:rPr>
      </w:pPr>
      <w:r>
        <w:rPr>
          <w:rFonts w:hint="eastAsia" w:ascii="仿宋" w:hAnsi="仿宋" w:eastAsia="仿宋" w:cs="仿宋"/>
          <w:color w:val="auto"/>
          <w:sz w:val="24"/>
          <w:highlight w:val="none"/>
        </w:rPr>
        <w:t>3.3.1小微企业是指</w:t>
      </w:r>
      <w:r>
        <w:rPr>
          <w:rFonts w:hint="eastAsia" w:ascii="仿宋" w:hAnsi="仿宋" w:eastAsia="仿宋" w:cs="仿宋"/>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14:paraId="0011BF92">
      <w:pPr>
        <w:kinsoku/>
        <w:overflowPunct/>
        <w:topLinePunct w:val="0"/>
        <w:bidi w:val="0"/>
        <w:spacing w:line="40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符合中小企业划分标准的个体工商户，在政府采购活动中视同中小企业。</w:t>
      </w:r>
    </w:p>
    <w:p w14:paraId="1D13DFB1">
      <w:pPr>
        <w:kinsoku/>
        <w:overflowPunct/>
        <w:topLinePunct w:val="0"/>
        <w:bidi w:val="0"/>
        <w:spacing w:line="40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3.3.2在货物采购项目中，货物由小微企业制造，即货物由小微企业生产且使用该小微企业商号或者注册商标。</w:t>
      </w:r>
      <w:r>
        <w:rPr>
          <w:rFonts w:hint="eastAsia" w:ascii="仿宋" w:hAnsi="仿宋" w:eastAsia="仿宋" w:cs="仿宋"/>
          <w:b/>
          <w:bCs/>
          <w:color w:val="auto"/>
          <w:sz w:val="24"/>
          <w:highlight w:val="none"/>
        </w:rPr>
        <w:t>供应商提供的货物既有中小企业制造货物，也有大型企业制造货物的，不享受中小企业扶持政策。</w:t>
      </w:r>
    </w:p>
    <w:p w14:paraId="0E46D625">
      <w:pPr>
        <w:kinsoku/>
        <w:overflowPunct/>
        <w:topLinePunct w:val="0"/>
        <w:bidi w:val="0"/>
        <w:spacing w:line="40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3.3.3在服务采购项目中，服务由小微企业承接，即提供服务的人员为小微企业依照《中华人民共和国劳动合同法》订立劳动合同的从业人员。</w:t>
      </w:r>
    </w:p>
    <w:p w14:paraId="262CCABC">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3.3.4小微企业应按照招标文件格式要求提供《中小企业声明函》。</w:t>
      </w:r>
    </w:p>
    <w:p w14:paraId="0F6DB05F">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3.3.5对于经主管预算单位统筹后未预留份额专门面向中小企业采购的采购项目，以及预留份额项目中的非预留部分采购包，采购人、采购代理机构将对符合规定的小微企业报价给予10</w:t>
      </w:r>
      <w:r>
        <w:rPr>
          <w:rFonts w:hint="eastAsia" w:ascii="仿宋" w:hAnsi="仿宋" w:eastAsia="仿宋" w:cs="仿宋"/>
          <w:color w:val="auto"/>
          <w:sz w:val="24"/>
          <w:highlight w:val="none"/>
          <w:lang w:val="en-US" w:eastAsia="zh-CN"/>
        </w:rPr>
        <w:t>%-20%</w:t>
      </w:r>
      <w:r>
        <w:rPr>
          <w:rFonts w:hint="eastAsia" w:ascii="仿宋" w:hAnsi="仿宋" w:eastAsia="仿宋" w:cs="仿宋"/>
          <w:color w:val="auto"/>
          <w:sz w:val="24"/>
          <w:highlight w:val="none"/>
        </w:rPr>
        <w:t>的扣除，用扣除后的价格参加评审。</w:t>
      </w:r>
    </w:p>
    <w:p w14:paraId="2FB7184A">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14:paraId="2CA36F18">
      <w:pPr>
        <w:kinsoku/>
        <w:overflowPunct/>
        <w:topLinePunct w:val="0"/>
        <w:bidi w:val="0"/>
        <w:spacing w:line="40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以联合体形式参加政府采购活动， 联合体各方均为中小企业的，联合体视同中小企业。其中，联合体各方均为小微企业的，联合体视同小微企业。</w:t>
      </w:r>
    </w:p>
    <w:p w14:paraId="091057CE">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3.3.7符合《关于促进残疾人就业政府采购政策的通知》（财库〔2017〕141号）规定的条件并提供《残疾人福利性单位声明函》的残疾人福利性单位视同小微企业；</w:t>
      </w:r>
    </w:p>
    <w:p w14:paraId="7B48745F">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588B335F">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3.4支持科技创新发展</w:t>
      </w:r>
    </w:p>
    <w:p w14:paraId="0703802F">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对省级以上主管部门认定的首台套产品，自纳入《省推广应用指导目录》起三年内参加政府采购活动，视同已具备相应销售业绩，业绩分为满分。</w:t>
      </w:r>
    </w:p>
    <w:p w14:paraId="73274825">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3B9570FB">
      <w:pPr>
        <w:kinsoku/>
        <w:overflowPunct/>
        <w:topLinePunct w:val="0"/>
        <w:bidi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603E582A">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★4.特别说明：</w:t>
      </w:r>
    </w:p>
    <w:p w14:paraId="75C1629E">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4.1供应商投标所使用的资格、信誉、荣誉与企业认证必须为投标单位所拥有。供应商投标所使用的采购项目实施人员必须为投标单位正式员工。</w:t>
      </w:r>
    </w:p>
    <w:p w14:paraId="18471B45">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4.2供应商应仔细阅读招标文件的所有内容，按照招标文件的要求提交投标文件，并对所提供的全部资料的真实性承担法律责任。</w:t>
      </w:r>
    </w:p>
    <w:p w14:paraId="16F5E4C2">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72726566">
      <w:pPr>
        <w:pStyle w:val="81"/>
        <w:kinsoku/>
        <w:overflowPunct/>
        <w:topLinePunct w:val="0"/>
        <w:bidi w:val="0"/>
        <w:spacing w:line="400" w:lineRule="exact"/>
        <w:rPr>
          <w:rFonts w:hint="eastAsia"/>
          <w:color w:val="auto"/>
          <w:highlight w:val="none"/>
        </w:rPr>
      </w:pPr>
    </w:p>
    <w:p w14:paraId="412A1102">
      <w:pPr>
        <w:pStyle w:val="132"/>
        <w:pageBreakBefore w:val="0"/>
        <w:kinsoku/>
        <w:wordWrap/>
        <w:overflowPunct/>
        <w:topLinePunct w:val="0"/>
        <w:bidi w:val="0"/>
        <w:snapToGrid w:val="0"/>
        <w:spacing w:before="0" w:beforeAutospacing="0" w:line="400" w:lineRule="exact"/>
        <w:ind w:left="0" w:leftChars="0" w:firstLine="360"/>
        <w:textAlignment w:val="auto"/>
        <w:rPr>
          <w:rFonts w:hint="eastAsia" w:ascii="仿宋" w:hAnsi="仿宋" w:eastAsia="仿宋" w:cs="仿宋"/>
          <w:color w:val="auto"/>
          <w:sz w:val="32"/>
          <w:szCs w:val="32"/>
          <w:highlight w:val="none"/>
        </w:rPr>
      </w:pPr>
    </w:p>
    <w:p w14:paraId="7EEA6BBB">
      <w:pPr>
        <w:keepNext w:val="0"/>
        <w:keepLines w:val="0"/>
        <w:pageBreakBefore w:val="0"/>
        <w:widowControl w:val="0"/>
        <w:kinsoku/>
        <w:wordWrap/>
        <w:overflowPunct/>
        <w:topLinePunct w:val="0"/>
        <w:autoSpaceDE/>
        <w:autoSpaceDN/>
        <w:bidi w:val="0"/>
        <w:adjustRightInd/>
        <w:snapToGrid/>
        <w:spacing w:beforeAutospacing="0" w:line="400" w:lineRule="exact"/>
        <w:ind w:left="0" w:leftChars="0"/>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二、招标文件</w:t>
      </w:r>
    </w:p>
    <w:p w14:paraId="0CDBA4B1">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1．招标方式</w:t>
      </w:r>
    </w:p>
    <w:p w14:paraId="0D8806EF">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 本次招标采用公开招标方式进行。</w:t>
      </w:r>
    </w:p>
    <w:p w14:paraId="1DC41C64">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如某一标项投标人或实质性响应招标文件的投标人不足三家时，由采购人重新组织招标或按有关规定实施。</w:t>
      </w:r>
    </w:p>
    <w:p w14:paraId="41C87CFE">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本次招标设定限价，即招标公告中公布的各标项预算金额或最高限价（各标项之间的预算金额不能互相调整）。</w:t>
      </w:r>
    </w:p>
    <w:p w14:paraId="68C3539C">
      <w:pPr>
        <w:pStyle w:val="24"/>
        <w:keepNext w:val="0"/>
        <w:keepLines w:val="0"/>
        <w:pageBreakBefore w:val="0"/>
        <w:kinsoku/>
        <w:wordWrap/>
        <w:overflowPunct/>
        <w:topLinePunct w:val="0"/>
        <w:autoSpaceDE/>
        <w:autoSpaceDN/>
        <w:bidi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2.授权委托</w:t>
      </w:r>
    </w:p>
    <w:p w14:paraId="085FAA34">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本项目为电子投标项目，投标人的法定代表人或其授权代表或个体工商户不需要参加现场投标和开标。</w:t>
      </w:r>
    </w:p>
    <w:p w14:paraId="45627206">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 投标费用</w:t>
      </w:r>
    </w:p>
    <w:p w14:paraId="5E8A877B">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投标人应自行承担编制投标文件及参加本次投标所涉及的一切费用。不管投标结果如何，招标人对上述费用不负任何责任。</w:t>
      </w:r>
    </w:p>
    <w:p w14:paraId="0B1634D1">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 招标文件的修改</w:t>
      </w:r>
    </w:p>
    <w:p w14:paraId="2BDC79DA">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4.1招标文件包括本招标文件及所有的招标答疑记录（澄清、修改）和发出的补充通知。</w:t>
      </w:r>
    </w:p>
    <w:p w14:paraId="37CEA6AF">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4.2招标文件的澄清 </w:t>
      </w:r>
    </w:p>
    <w:p w14:paraId="1A09C104">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5078F3B3">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4.3招标文件的修改</w:t>
      </w:r>
    </w:p>
    <w:p w14:paraId="591A31AE">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5D5B79B5">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33589119">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5.参考品牌</w:t>
      </w:r>
    </w:p>
    <w:p w14:paraId="63012C48">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604304AC">
      <w:pPr>
        <w:pStyle w:val="23"/>
        <w:keepNext w:val="0"/>
        <w:keepLines w:val="0"/>
        <w:pageBreakBefore w:val="0"/>
        <w:widowControl w:val="0"/>
        <w:kinsoku/>
        <w:wordWrap/>
        <w:overflowPunct/>
        <w:topLinePunct w:val="0"/>
        <w:bidi w:val="0"/>
        <w:snapToGrid/>
        <w:spacing w:beforeAutospacing="0" w:line="400" w:lineRule="exact"/>
        <w:ind w:left="0" w:leftChars="0"/>
        <w:textAlignment w:val="auto"/>
        <w:rPr>
          <w:rFonts w:hint="eastAsia" w:ascii="仿宋" w:hAnsi="仿宋" w:eastAsia="仿宋" w:cs="仿宋"/>
          <w:color w:val="auto"/>
          <w:sz w:val="32"/>
          <w:szCs w:val="32"/>
          <w:highlight w:val="none"/>
          <w:lang w:val="en-US"/>
        </w:rPr>
      </w:pPr>
      <w:r>
        <w:rPr>
          <w:rFonts w:hint="eastAsia" w:ascii="仿宋" w:hAnsi="仿宋" w:eastAsia="仿宋" w:cs="仿宋"/>
          <w:color w:val="auto"/>
          <w:szCs w:val="24"/>
          <w:highlight w:val="none"/>
          <w:lang w:val="en-US"/>
        </w:rPr>
        <w:t xml:space="preserve">  </w:t>
      </w:r>
      <w:r>
        <w:rPr>
          <w:rFonts w:hint="eastAsia" w:ascii="仿宋" w:hAnsi="仿宋" w:eastAsia="仿宋" w:cs="仿宋"/>
          <w:color w:val="auto"/>
          <w:sz w:val="32"/>
          <w:szCs w:val="32"/>
          <w:highlight w:val="none"/>
          <w:lang w:val="en-US"/>
        </w:rPr>
        <w:t xml:space="preserve">  </w:t>
      </w:r>
    </w:p>
    <w:p w14:paraId="3F778971">
      <w:pPr>
        <w:keepNext w:val="0"/>
        <w:keepLines w:val="0"/>
        <w:pageBreakBefore w:val="0"/>
        <w:widowControl w:val="0"/>
        <w:kinsoku/>
        <w:wordWrap/>
        <w:overflowPunct/>
        <w:topLinePunct w:val="0"/>
        <w:autoSpaceDE/>
        <w:autoSpaceDN/>
        <w:bidi w:val="0"/>
        <w:adjustRightInd/>
        <w:snapToGrid/>
        <w:spacing w:beforeAutospacing="0" w:line="400" w:lineRule="exact"/>
        <w:ind w:left="0" w:leftChars="0"/>
        <w:jc w:val="center"/>
        <w:textAlignment w:val="auto"/>
        <w:outlineLvl w:val="0"/>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rPr>
        <w:t>三、投标</w:t>
      </w:r>
      <w:r>
        <w:rPr>
          <w:rFonts w:hint="eastAsia" w:ascii="仿宋" w:hAnsi="仿宋" w:eastAsia="仿宋" w:cs="仿宋"/>
          <w:b/>
          <w:color w:val="auto"/>
          <w:sz w:val="32"/>
          <w:szCs w:val="32"/>
          <w:highlight w:val="none"/>
          <w:lang w:eastAsia="zh-CN"/>
        </w:rPr>
        <w:t>文件</w:t>
      </w:r>
    </w:p>
    <w:p w14:paraId="1FBCF324">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w:t>
      </w:r>
      <w:r>
        <w:rPr>
          <w:rFonts w:hint="eastAsia" w:ascii="仿宋" w:hAnsi="仿宋" w:eastAsia="仿宋" w:cs="仿宋"/>
          <w:b/>
          <w:bCs/>
          <w:color w:val="auto"/>
          <w:sz w:val="24"/>
          <w:highlight w:val="none"/>
        </w:rPr>
        <w:t>投标文件的语言、计量单位、形式及效力</w:t>
      </w:r>
    </w:p>
    <w:p w14:paraId="1CDE5C74">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1.1投标人应仔细阅读招标文件中的所有内容，按照招标文件要求，详细编制投标文件，并保证投标文件的正确性和真实性。</w:t>
      </w:r>
    </w:p>
    <w:p w14:paraId="766D642E">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投标文件以及投标方与招标方就有关投标事宜的所有来往函电，均应以中文书写（技术术语除外）。</w:t>
      </w:r>
    </w:p>
    <w:p w14:paraId="67F89EF1">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投标计量单位，除招标文件中有特殊要求外，应采用中华人民共和国法定计量单位，货币单位：人民币元。</w:t>
      </w:r>
    </w:p>
    <w:p w14:paraId="151A3757">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1.4不按招标文件的要求提供的投标文件可能导致被拒绝。</w:t>
      </w:r>
    </w:p>
    <w:p w14:paraId="6B6FE6A7">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1.5投标文件的形式和效力</w:t>
      </w:r>
    </w:p>
    <w:p w14:paraId="795D5BC5">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1.5.1投标文件为电子投标文件，电子投标文件按“政采云供应商项目采购-电子招投标操作指南”及本招标文件要求制作、加密传输。</w:t>
      </w:r>
    </w:p>
    <w:p w14:paraId="0044744B">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1.5.2投标文件的效力：</w:t>
      </w:r>
    </w:p>
    <w:p w14:paraId="61736558">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投标文件未在投标截止时间前完成传输的，视为投标文件撤回；投标文件未按时解密，亦视为投标文件撤回。</w:t>
      </w:r>
    </w:p>
    <w:p w14:paraId="5A4A8ECE">
      <w:pPr>
        <w:pStyle w:val="33"/>
        <w:keepNext w:val="0"/>
        <w:keepLines w:val="0"/>
        <w:pageBreakBefore w:val="0"/>
        <w:widowControl w:val="0"/>
        <w:kinsoku/>
        <w:wordWrap/>
        <w:overflowPunct/>
        <w:topLinePunct w:val="0"/>
        <w:autoSpaceDE/>
        <w:autoSpaceDN/>
        <w:bidi w:val="0"/>
        <w:adjustRightInd w:val="0"/>
        <w:spacing w:beforeAutospacing="0" w:line="40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.投标文件的组成</w:t>
      </w:r>
    </w:p>
    <w:p w14:paraId="65B1CAD5">
      <w:pPr>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w:t>
      </w:r>
      <w:r>
        <w:rPr>
          <w:rFonts w:hint="eastAsia" w:ascii="仿宋" w:hAnsi="仿宋" w:eastAsia="仿宋" w:cs="仿宋"/>
          <w:color w:val="auto"/>
          <w:sz w:val="24"/>
          <w:highlight w:val="none"/>
        </w:rPr>
        <w:t>“商务技术文件资料”、“报价文件资料”</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14:paraId="4D18FA9C">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14:paraId="2AD224CC">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.1.1符合参加政府采购活动应当具备的一般条件的承诺函；</w:t>
      </w:r>
    </w:p>
    <w:p w14:paraId="252C3BF8">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2.1.2联合协议（如果有)；</w:t>
      </w:r>
    </w:p>
    <w:p w14:paraId="64EAF362">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5457C305">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落实政府采购政策需满足的资格要求（如果有)；</w:t>
      </w:r>
    </w:p>
    <w:p w14:paraId="672D3BE6">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本项目的特定资格要求（如果有)。</w:t>
      </w:r>
    </w:p>
    <w:p w14:paraId="114846BE">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2商务技术</w:t>
      </w:r>
      <w:r>
        <w:rPr>
          <w:rFonts w:hint="eastAsia" w:ascii="仿宋" w:hAnsi="仿宋" w:eastAsia="仿宋" w:cs="仿宋"/>
          <w:b/>
          <w:color w:val="auto"/>
          <w:sz w:val="24"/>
          <w:highlight w:val="none"/>
          <w:lang w:val="zh-CN"/>
        </w:rPr>
        <w:t>文件：</w:t>
      </w:r>
    </w:p>
    <w:p w14:paraId="00319E3A">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.2.1投标函；</w:t>
      </w:r>
      <w:r>
        <w:rPr>
          <w:rFonts w:hint="eastAsia" w:ascii="仿宋" w:hAnsi="仿宋" w:eastAsia="仿宋" w:cs="仿宋"/>
          <w:color w:val="auto"/>
          <w:sz w:val="24"/>
          <w:highlight w:val="none"/>
          <w:lang w:val="zh-CN"/>
        </w:rPr>
        <w:t xml:space="preserve"> </w:t>
      </w:r>
    </w:p>
    <w:p w14:paraId="75DC075F">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2.2.2法定代表人授权委托书；</w:t>
      </w:r>
    </w:p>
    <w:p w14:paraId="14466051">
      <w:pPr>
        <w:kinsoku/>
        <w:overflowPunct/>
        <w:topLinePunct w:val="0"/>
        <w:bidi w:val="0"/>
        <w:snapToGrid w:val="0"/>
        <w:spacing w:line="400" w:lineRule="exact"/>
        <w:ind w:firstLine="480" w:firstLineChars="200"/>
        <w:rPr>
          <w:rFonts w:hint="default" w:eastAsia="仿宋"/>
          <w:b/>
          <w:bCs/>
          <w:color w:val="auto"/>
          <w:highlight w:val="none"/>
          <w:lang w:val="en-US"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法定代表人及其授权代表身份证复印件；</w:t>
      </w:r>
    </w:p>
    <w:p w14:paraId="421871E9">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授权代表社保证明；</w:t>
      </w:r>
    </w:p>
    <w:p w14:paraId="4EF53CCD">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法定代表人身份证明书；</w:t>
      </w:r>
    </w:p>
    <w:p w14:paraId="7641747E">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0035F219">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2.2.7廉政承诺书（格式见第六部分附件）；</w:t>
      </w:r>
    </w:p>
    <w:p w14:paraId="48E25919">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2C818A67">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2.2.9供应商应提供针对项目的完整技术解决方案：</w:t>
      </w:r>
    </w:p>
    <w:p w14:paraId="1CA39CFD">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133F9681">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221B2062">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本项目如需采购政府强制采购的节能产品的或投标人提供的产品是环境标志产品，投标人须按格式提供节能产品、环境标志产品认证证书复印件。</w:t>
      </w:r>
    </w:p>
    <w:p w14:paraId="367DC2D8">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2.2.10针对本项目建设的详细实施计划。本项目详细工作实施组织方案，包括(但不限于)以下内容：组织机构、工作时间进度表、工作程序和步骤、管理和协调方法、关键步骤的思路和要点。</w:t>
      </w:r>
    </w:p>
    <w:p w14:paraId="45F4B677">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1B73EFD0">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2.2.12供应商售后服务证明材料：由供应商根据本项目要求提供相应的售后服务证明材料或售后服务承诺；</w:t>
      </w:r>
    </w:p>
    <w:p w14:paraId="7114F2C7">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72C2EBA0">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2.2.14优惠条件：供应商承诺给予采购人的各种优惠条件，包括设备价格、运输、保险、安装调试、付款条件、技术服务、售后服务等方面的优惠；当优惠条件涉及“报价单”中的各项费用时，必须与最后报价相统一；（如有）</w:t>
      </w:r>
    </w:p>
    <w:p w14:paraId="5EB59C79">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2.2.15备品备件清单（含随机自带的备品备件和质保期后供采购人选择的备品备件及配套零部件，明细备品备件及价格，且供货价格不高于成交价格；成交货物设备应提供易损部件的备件和整机备品）；（如有）</w:t>
      </w:r>
    </w:p>
    <w:p w14:paraId="159E3DF8">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2.2.16培训计划（如有）；</w:t>
      </w:r>
    </w:p>
    <w:p w14:paraId="75FF1160">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2.2.17验收方案；</w:t>
      </w:r>
    </w:p>
    <w:p w14:paraId="75B8C629">
      <w:pPr>
        <w:kinsoku/>
        <w:overflowPunct/>
        <w:topLinePunct w:val="0"/>
        <w:bidi w:val="0"/>
        <w:snapToGrid w:val="0"/>
        <w:spacing w:line="400" w:lineRule="exact"/>
        <w:ind w:firstLine="480" w:firstLineChars="200"/>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18</w:t>
      </w:r>
      <w:r>
        <w:rPr>
          <w:rFonts w:hint="eastAsia" w:ascii="仿宋" w:hAnsi="仿宋" w:eastAsia="仿宋" w:cs="仿宋"/>
          <w:color w:val="auto"/>
          <w:sz w:val="24"/>
          <w:highlight w:val="none"/>
          <w:u w:val="wave"/>
        </w:rPr>
        <w:t>未尽事宜请各投标单位按评分标准和相对应标项相关要求制作；</w:t>
      </w:r>
    </w:p>
    <w:p w14:paraId="4AFE0C6E">
      <w:pPr>
        <w:kinsoku/>
        <w:overflowPunct/>
        <w:topLinePunct w:val="0"/>
        <w:bidi w:val="0"/>
        <w:snapToGrid w:val="0"/>
        <w:spacing w:line="400" w:lineRule="exact"/>
        <w:ind w:firstLine="480" w:firstLineChars="200"/>
        <w:rPr>
          <w:rFonts w:hint="default"/>
          <w:color w:val="auto"/>
          <w:highlight w:val="none"/>
          <w:lang w:val="zh-CN"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rPr>
        <w:t>投标人需要说明的其他文件和说明（格式自拟）。</w:t>
      </w:r>
    </w:p>
    <w:p w14:paraId="55D3FE4A">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0A5708CD">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.3.1开标一览表（报价表）；</w:t>
      </w:r>
    </w:p>
    <w:p w14:paraId="1A121D6B">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.3.2中小企业声明函</w:t>
      </w:r>
      <w:r>
        <w:rPr>
          <w:rFonts w:hint="eastAsia" w:ascii="仿宋" w:hAnsi="仿宋" w:eastAsia="仿宋" w:cs="仿宋"/>
          <w:color w:val="auto"/>
          <w:sz w:val="24"/>
          <w:highlight w:val="none"/>
          <w:lang w:eastAsia="zh-CN"/>
        </w:rPr>
        <w:t>（如有）</w:t>
      </w:r>
      <w:r>
        <w:rPr>
          <w:rFonts w:hint="eastAsia" w:ascii="仿宋" w:hAnsi="仿宋" w:eastAsia="仿宋" w:cs="仿宋"/>
          <w:color w:val="auto"/>
          <w:sz w:val="24"/>
          <w:highlight w:val="none"/>
        </w:rPr>
        <w:t>。</w:t>
      </w:r>
    </w:p>
    <w:p w14:paraId="28862FB1">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default" w:ascii="仿宋" w:hAnsi="仿宋" w:eastAsia="仿宋" w:cs="仿宋"/>
          <w:b w:val="0"/>
          <w:bCs w:val="0"/>
          <w:i w:val="0"/>
          <w:iCs w:val="0"/>
          <w:snapToGrid w:val="0"/>
          <w:color w:val="auto"/>
          <w:kern w:val="2"/>
          <w:sz w:val="24"/>
          <w:szCs w:val="24"/>
          <w:highlight w:val="none"/>
          <w:vertAlign w:val="baseline"/>
          <w:lang w:val="en-US" w:eastAsia="zh-CN" w:bidi="ar-SA"/>
        </w:rPr>
        <w:t xml:space="preserve">2.3.3 </w:t>
      </w:r>
      <w:r>
        <w:rPr>
          <w:rFonts w:hint="default" w:ascii="仿宋_GB2312" w:hAnsi="宋体" w:eastAsia="仿宋_GB2312" w:cs="仿宋_GB2312"/>
          <w:b w:val="0"/>
          <w:bCs w:val="0"/>
          <w:i w:val="0"/>
          <w:iCs w:val="0"/>
          <w:snapToGrid w:val="0"/>
          <w:color w:val="auto"/>
          <w:kern w:val="2"/>
          <w:sz w:val="24"/>
          <w:szCs w:val="24"/>
          <w:highlight w:val="none"/>
          <w:vertAlign w:val="baseline"/>
          <w:lang w:val="en-US" w:eastAsia="zh-CN" w:bidi="ar-SA"/>
        </w:rPr>
        <w:t>残疾人福利性单位声明函</w:t>
      </w:r>
      <w:r>
        <w:rPr>
          <w:rFonts w:hint="eastAsia" w:ascii="仿宋_GB2312" w:hAnsi="宋体" w:eastAsia="仿宋_GB2312" w:cs="仿宋_GB2312"/>
          <w:b w:val="0"/>
          <w:bCs w:val="0"/>
          <w:i w:val="0"/>
          <w:iCs w:val="0"/>
          <w:snapToGrid w:val="0"/>
          <w:color w:val="auto"/>
          <w:kern w:val="2"/>
          <w:sz w:val="24"/>
          <w:szCs w:val="24"/>
          <w:highlight w:val="none"/>
          <w:vertAlign w:val="baseline"/>
          <w:lang w:val="en-US" w:eastAsia="zh-CN" w:bidi="ar-SA"/>
        </w:rPr>
        <w:t>（如有）</w:t>
      </w:r>
    </w:p>
    <w:p w14:paraId="0E13D6B9">
      <w:pPr>
        <w:kinsoku/>
        <w:overflowPunct/>
        <w:topLinePunct w:val="0"/>
        <w:bidi w:val="0"/>
        <w:adjustRightInd w:val="0"/>
        <w:snapToGrid w:val="0"/>
        <w:spacing w:line="400" w:lineRule="exact"/>
        <w:ind w:firstLine="482" w:firstLineChars="200"/>
        <w:jc w:val="both"/>
        <w:rPr>
          <w:rFonts w:hint="eastAsia" w:ascii="仿宋" w:hAnsi="仿宋" w:eastAsia="仿宋" w:cs="仿宋"/>
          <w:b/>
          <w:bCs/>
          <w:color w:val="auto"/>
          <w:sz w:val="32"/>
          <w:highlight w:val="none"/>
        </w:rPr>
      </w:pPr>
      <w:r>
        <w:rPr>
          <w:rFonts w:hint="default" w:ascii="仿宋" w:hAnsi="仿宋" w:eastAsia="仿宋" w:cs="仿宋"/>
          <w:b/>
          <w:bCs/>
          <w:i w:val="0"/>
          <w:iCs w:val="0"/>
          <w:snapToGrid/>
          <w:color w:val="auto"/>
          <w:kern w:val="2"/>
          <w:sz w:val="24"/>
          <w:szCs w:val="20"/>
          <w:highlight w:val="none"/>
          <w:vertAlign w:val="baseline"/>
          <w:lang w:val="en-US" w:eastAsia="zh-CN" w:bidi="ar-SA"/>
        </w:rPr>
        <w:t>3.投标报价</w:t>
      </w:r>
    </w:p>
    <w:p w14:paraId="2AB6C6D7">
      <w:pPr>
        <w:kinsoku/>
        <w:overflowPunct/>
        <w:topLinePunct w:val="0"/>
        <w:bidi w:val="0"/>
        <w:adjustRightInd w:val="0"/>
        <w:snapToGrid w:val="0"/>
        <w:spacing w:line="400" w:lineRule="exact"/>
        <w:ind w:left="0" w:leftChars="0" w:firstLine="480" w:firstLineChars="200"/>
        <w:jc w:val="both"/>
        <w:rPr>
          <w:rFonts w:hint="eastAsia" w:ascii="仿宋" w:hAnsi="仿宋" w:eastAsia="仿宋" w:cs="仿宋"/>
          <w:b/>
          <w:color w:val="auto"/>
          <w:sz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3.1报价为采购人可以合格使用产品的价格，包括货款、包装、运输、保险、货到就位以及安装、调试、培训、保修及产品知识产权等一切费用。</w:t>
      </w:r>
    </w:p>
    <w:p w14:paraId="7DD24551">
      <w:pPr>
        <w:kinsoku/>
        <w:overflowPunct/>
        <w:topLinePunct w:val="0"/>
        <w:bidi w:val="0"/>
        <w:adjustRightInd w:val="0"/>
        <w:snapToGrid w:val="0"/>
        <w:spacing w:line="400" w:lineRule="exact"/>
        <w:ind w:left="0" w:leftChars="0" w:firstLine="480" w:firstLineChars="200"/>
        <w:jc w:val="both"/>
        <w:rPr>
          <w:rFonts w:hint="eastAsia" w:ascii="仿宋" w:hAnsi="仿宋" w:eastAsia="仿宋" w:cs="仿宋"/>
          <w:b/>
          <w:color w:val="auto"/>
          <w:sz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3.2招标文件未列明，而投标人认为必需的费用也需列入报价。</w:t>
      </w:r>
    </w:p>
    <w:p w14:paraId="3EEADEDA">
      <w:pPr>
        <w:kinsoku/>
        <w:overflowPunct/>
        <w:topLinePunct w:val="0"/>
        <w:bidi w:val="0"/>
        <w:adjustRightInd w:val="0"/>
        <w:snapToGrid w:val="0"/>
        <w:spacing w:line="400" w:lineRule="exact"/>
        <w:ind w:left="0" w:leftChars="0" w:firstLine="480" w:firstLineChars="200"/>
        <w:jc w:val="both"/>
        <w:rPr>
          <w:rFonts w:hint="eastAsia" w:ascii="仿宋" w:hAnsi="仿宋" w:eastAsia="仿宋" w:cs="仿宋"/>
          <w:b/>
          <w:color w:val="auto"/>
          <w:sz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3.3投标报价只允许有一个报价，有选择的报价将不予接受（除指定外）。</w:t>
      </w:r>
    </w:p>
    <w:p w14:paraId="5B01BEFF">
      <w:pPr>
        <w:kinsoku/>
        <w:overflowPunct/>
        <w:topLinePunct w:val="0"/>
        <w:bidi w:val="0"/>
        <w:adjustRightInd w:val="0"/>
        <w:snapToGrid w:val="0"/>
        <w:spacing w:line="400" w:lineRule="exact"/>
        <w:ind w:left="0" w:leftChars="0" w:firstLine="480" w:firstLineChars="200"/>
        <w:jc w:val="both"/>
        <w:rPr>
          <w:rFonts w:hint="eastAsia" w:ascii="仿宋" w:hAnsi="仿宋" w:eastAsia="仿宋" w:cs="仿宋"/>
          <w:b/>
          <w:color w:val="auto"/>
          <w:sz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3.4投标人提供虚假材料投标的，投标无效。</w:t>
      </w:r>
    </w:p>
    <w:p w14:paraId="5002D3CB">
      <w:pPr>
        <w:pStyle w:val="132"/>
        <w:kinsoku/>
        <w:overflowPunct/>
        <w:topLinePunct w:val="0"/>
        <w:bidi w:val="0"/>
        <w:snapToGrid w:val="0"/>
        <w:spacing w:before="0" w:line="400" w:lineRule="exact"/>
        <w:ind w:firstLine="482" w:firstLineChars="200"/>
        <w:outlineLvl w:val="0"/>
        <w:rPr>
          <w:rFonts w:ascii="仿宋" w:hAnsi="仿宋" w:eastAsia="仿宋" w:cs="仿宋"/>
          <w:b/>
          <w:color w:val="auto"/>
          <w:szCs w:val="24"/>
          <w:highlight w:val="none"/>
        </w:rPr>
      </w:pPr>
      <w:r>
        <w:rPr>
          <w:rFonts w:ascii="仿宋" w:hAnsi="仿宋" w:eastAsia="仿宋" w:cs="仿宋"/>
          <w:b/>
          <w:color w:val="auto"/>
          <w:kern w:val="0"/>
          <w:szCs w:val="24"/>
          <w:highlight w:val="none"/>
        </w:rPr>
        <w:t>4.</w:t>
      </w:r>
      <w:r>
        <w:rPr>
          <w:rFonts w:hint="eastAsia" w:ascii="仿宋" w:hAnsi="仿宋" w:eastAsia="仿宋" w:cs="仿宋"/>
          <w:b/>
          <w:color w:val="auto"/>
          <w:szCs w:val="24"/>
          <w:highlight w:val="none"/>
        </w:rPr>
        <w:t>投标文件的编制</w:t>
      </w:r>
      <w:r>
        <w:rPr>
          <w:rFonts w:hint="eastAsia" w:ascii="仿宋" w:hAnsi="仿宋" w:eastAsia="仿宋" w:cs="仿宋"/>
          <w:b/>
          <w:color w:val="auto"/>
          <w:szCs w:val="24"/>
          <w:highlight w:val="none"/>
          <w:lang w:eastAsia="zh-CN"/>
        </w:rPr>
        <w:t>和</w:t>
      </w:r>
      <w:r>
        <w:rPr>
          <w:rFonts w:hint="eastAsia" w:ascii="仿宋" w:hAnsi="仿宋" w:eastAsia="仿宋" w:cs="仿宋"/>
          <w:b/>
          <w:color w:val="auto"/>
          <w:sz w:val="24"/>
          <w:highlight w:val="none"/>
        </w:rPr>
        <w:t>签署</w:t>
      </w:r>
    </w:p>
    <w:p w14:paraId="640B34A7">
      <w:pPr>
        <w:kinsoku/>
        <w:overflowPunct/>
        <w:topLinePunct w:val="0"/>
        <w:bidi w:val="0"/>
        <w:snapToGrid w:val="0"/>
        <w:spacing w:line="400" w:lineRule="exact"/>
        <w:ind w:firstLine="480" w:firstLineChars="200"/>
        <w:jc w:val="left"/>
        <w:rPr>
          <w:rFonts w:ascii="仿宋" w:hAnsi="仿宋" w:eastAsia="仿宋" w:cs="仿宋"/>
          <w:color w:val="auto"/>
          <w:sz w:val="24"/>
          <w:highlight w:val="none"/>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F5D6E18">
      <w:pPr>
        <w:kinsoku/>
        <w:overflowPunct/>
        <w:topLinePunct w:val="0"/>
        <w:bidi w:val="0"/>
        <w:snapToGrid w:val="0"/>
        <w:spacing w:line="40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3B6A3737">
      <w:pPr>
        <w:kinsoku/>
        <w:overflowPunct/>
        <w:topLinePunct w:val="0"/>
        <w:bidi w:val="0"/>
        <w:snapToGrid w:val="0"/>
        <w:spacing w:line="40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.3使用“政采云电子交易客户端”需要提前申领CA数字证书，申领流程请自行前往“浙江政府采购网-下载专区-电子交易客户端-CA驱动和申领流程”进行查阅。</w:t>
      </w:r>
    </w:p>
    <w:p w14:paraId="4698531B">
      <w:pPr>
        <w:kinsoku/>
        <w:overflowPunct/>
        <w:topLinePunct w:val="0"/>
        <w:bidi w:val="0"/>
        <w:snapToGrid w:val="0"/>
        <w:spacing w:line="40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4.4</w:t>
      </w:r>
      <w:r>
        <w:rPr>
          <w:rFonts w:hint="eastAsia" w:ascii="仿宋" w:hAnsi="仿宋" w:eastAsia="仿宋" w:cs="仿宋"/>
          <w:color w:val="auto"/>
          <w:sz w:val="24"/>
          <w:highlight w:val="none"/>
          <w:lang w:val="zh-CN"/>
        </w:rPr>
        <w:t>投标文件按照招标文件第六部分格式要求进行签署、盖章。投标人的投标文件未按照招标文件要求签署、盖章的，其投标无效。</w:t>
      </w:r>
    </w:p>
    <w:p w14:paraId="64655E19">
      <w:pPr>
        <w:kinsoku/>
        <w:overflowPunct/>
        <w:topLinePunct w:val="0"/>
        <w:bidi w:val="0"/>
        <w:snapToGrid w:val="0"/>
        <w:spacing w:line="40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4.5</w:t>
      </w:r>
      <w:r>
        <w:rPr>
          <w:rFonts w:hint="eastAsia" w:ascii="仿宋" w:hAnsi="仿宋" w:eastAsia="仿宋" w:cs="仿宋"/>
          <w:color w:val="auto"/>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14:paraId="1947B04C">
      <w:pPr>
        <w:kinsoku/>
        <w:overflowPunct/>
        <w:topLinePunct w:val="0"/>
        <w:bidi w:val="0"/>
        <w:snapToGrid w:val="0"/>
        <w:spacing w:line="40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4.6</w:t>
      </w:r>
      <w:r>
        <w:rPr>
          <w:rFonts w:hint="eastAsia" w:ascii="仿宋" w:hAnsi="仿宋" w:eastAsia="仿宋" w:cs="仿宋"/>
          <w:color w:val="auto"/>
          <w:sz w:val="24"/>
          <w:highlight w:val="none"/>
          <w:lang w:val="zh-CN"/>
        </w:rPr>
        <w:t>招标文件对投标文件签署、盖章的要求适用于电子签名。</w:t>
      </w:r>
    </w:p>
    <w:p w14:paraId="7BA6B385">
      <w:pPr>
        <w:pStyle w:val="132"/>
        <w:kinsoku/>
        <w:overflowPunct/>
        <w:topLinePunct w:val="0"/>
        <w:bidi w:val="0"/>
        <w:spacing w:before="0" w:line="400" w:lineRule="exact"/>
        <w:ind w:firstLine="482" w:firstLineChars="200"/>
        <w:rPr>
          <w:rFonts w:ascii="仿宋" w:hAnsi="仿宋" w:eastAsia="仿宋" w:cs="仿宋"/>
          <w:b/>
          <w:color w:val="auto"/>
          <w:szCs w:val="24"/>
          <w:highlight w:val="none"/>
        </w:rPr>
      </w:pPr>
      <w:r>
        <w:rPr>
          <w:rFonts w:hint="eastAsia" w:ascii="仿宋" w:hAnsi="仿宋" w:eastAsia="仿宋" w:cs="仿宋"/>
          <w:b/>
          <w:color w:val="auto"/>
          <w:szCs w:val="24"/>
          <w:highlight w:val="none"/>
          <w:lang w:val="en-US" w:eastAsia="zh-CN"/>
        </w:rPr>
        <w:t>5</w:t>
      </w:r>
      <w:r>
        <w:rPr>
          <w:rFonts w:ascii="仿宋" w:hAnsi="仿宋" w:eastAsia="仿宋" w:cs="仿宋"/>
          <w:b/>
          <w:color w:val="auto"/>
          <w:szCs w:val="24"/>
          <w:highlight w:val="none"/>
        </w:rPr>
        <w:t>.</w:t>
      </w:r>
      <w:r>
        <w:rPr>
          <w:rFonts w:hint="eastAsia" w:ascii="仿宋" w:hAnsi="仿宋" w:eastAsia="仿宋" w:cs="仿宋"/>
          <w:b/>
          <w:color w:val="auto"/>
          <w:szCs w:val="24"/>
          <w:highlight w:val="none"/>
        </w:rPr>
        <w:t>投标文件的提交、补充、修改、撤回</w:t>
      </w:r>
    </w:p>
    <w:p w14:paraId="3F02447A">
      <w:pPr>
        <w:kinsoku/>
        <w:overflowPunct/>
        <w:topLinePunct w:val="0"/>
        <w:bidi w:val="0"/>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E75781A">
      <w:pPr>
        <w:kinsoku/>
        <w:overflowPunct/>
        <w:topLinePunct w:val="0"/>
        <w:bidi w:val="0"/>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2电子交易平台收到投标文件，将妥善保存并即时向供应商发出确认回执通知。在投标截止时间前，除供应商补充、修改或者撤回投标文件外，任何单位和个人不得解密或提取投标文件。</w:t>
      </w:r>
    </w:p>
    <w:p w14:paraId="14C51268">
      <w:pPr>
        <w:kinsoku/>
        <w:overflowPunct/>
        <w:topLinePunct w:val="0"/>
        <w:bidi w:val="0"/>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14:paraId="65F12365">
      <w:pPr>
        <w:kinsoku/>
        <w:overflowPunct/>
        <w:topLinePunct w:val="0"/>
        <w:bidi w:val="0"/>
        <w:adjustRightInd w:val="0"/>
        <w:spacing w:line="400" w:lineRule="exact"/>
        <w:ind w:left="0" w:leftChars="0" w:firstLine="482" w:firstLineChars="200"/>
        <w:jc w:val="both"/>
        <w:rPr>
          <w:rFonts w:hint="eastAsia" w:ascii="仿宋" w:hAnsi="仿宋" w:eastAsia="仿宋" w:cs="仿宋"/>
          <w:b/>
          <w:color w:val="auto"/>
          <w:sz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6</w:t>
      </w:r>
      <w:r>
        <w:rPr>
          <w:rFonts w:hint="default" w:ascii="仿宋" w:hAnsi="仿宋" w:eastAsia="仿宋" w:cs="仿宋"/>
          <w:b/>
          <w:bCs/>
          <w:i w:val="0"/>
          <w:iCs w:val="0"/>
          <w:color w:val="auto"/>
          <w:kern w:val="2"/>
          <w:sz w:val="24"/>
          <w:szCs w:val="24"/>
          <w:highlight w:val="none"/>
          <w:vertAlign w:val="baseline"/>
          <w:lang w:val="en-US" w:eastAsia="zh-CN" w:bidi="ar-SA"/>
        </w:rPr>
        <w:t>.投标有效期</w:t>
      </w:r>
    </w:p>
    <w:p w14:paraId="747537F4">
      <w:pPr>
        <w:kinsoku/>
        <w:overflowPunct/>
        <w:topLinePunct w:val="0"/>
        <w:bidi w:val="0"/>
        <w:adjustRightInd w:val="0"/>
        <w:snapToGrid w:val="0"/>
        <w:spacing w:line="400" w:lineRule="exact"/>
        <w:ind w:firstLine="480" w:firstLineChars="200"/>
        <w:jc w:val="left"/>
        <w:rPr>
          <w:rFonts w:hint="eastAsia" w:ascii="仿宋" w:hAnsi="仿宋" w:eastAsia="仿宋" w:cs="仿宋"/>
          <w:b/>
          <w:color w:val="auto"/>
          <w:sz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.1投标有效期为从提交投标文件的截止之日起90天。投标人的投标文件中承诺的投标有效期少于招标文件中载明的投标有效期的，投标无效。</w:t>
      </w:r>
    </w:p>
    <w:p w14:paraId="35DEFAF3">
      <w:pPr>
        <w:kinsoku/>
        <w:overflowPunct/>
        <w:topLinePunct w:val="0"/>
        <w:bidi w:val="0"/>
        <w:adjustRightInd w:val="0"/>
        <w:snapToGrid w:val="0"/>
        <w:spacing w:line="400" w:lineRule="exact"/>
        <w:ind w:firstLine="480" w:firstLineChars="200"/>
        <w:jc w:val="left"/>
        <w:rPr>
          <w:rFonts w:hint="eastAsia" w:ascii="仿宋" w:hAnsi="仿宋" w:eastAsia="仿宋" w:cs="仿宋"/>
          <w:b/>
          <w:color w:val="auto"/>
          <w:sz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.2投标文件合格投递后，自投标截止日期起，在投标有效期内有效。</w:t>
      </w:r>
    </w:p>
    <w:p w14:paraId="6A3A7609">
      <w:pPr>
        <w:pStyle w:val="132"/>
        <w:keepNext w:val="0"/>
        <w:keepLines w:val="0"/>
        <w:pageBreakBefore w:val="0"/>
        <w:widowControl w:val="0"/>
        <w:kinsoku/>
        <w:wordWrap/>
        <w:overflowPunct/>
        <w:topLinePunct w:val="0"/>
        <w:autoSpaceDE/>
        <w:autoSpaceDN/>
        <w:bidi w:val="0"/>
        <w:adjustRightInd w:val="0"/>
        <w:snapToGrid/>
        <w:spacing w:before="0" w:beforeAutospacing="0" w:line="400" w:lineRule="exact"/>
        <w:ind w:left="0" w:leftChars="0" w:firstLine="643"/>
        <w:textAlignment w:val="auto"/>
        <w:rPr>
          <w:rFonts w:hint="eastAsia" w:ascii="仿宋" w:hAnsi="仿宋" w:eastAsia="仿宋" w:cs="仿宋"/>
          <w:b/>
          <w:color w:val="auto"/>
          <w:sz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.3在原定投标有效期满之前，如果出现特殊情况，采购代理机构可以以书面形式通知投标人延长投标有效期。投标人同意延长的，不得要求或被允许修改其投标文件，投标人拒绝延长的，其投标无效。</w:t>
      </w:r>
    </w:p>
    <w:p w14:paraId="3B513041">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2"/>
          <w:szCs w:val="32"/>
          <w:highlight w:val="none"/>
        </w:rPr>
      </w:pPr>
      <w:bookmarkStart w:id="37" w:name="_Toc91899903"/>
      <w:r>
        <w:rPr>
          <w:rFonts w:hint="eastAsia" w:ascii="仿宋" w:hAnsi="仿宋" w:eastAsia="仿宋" w:cs="仿宋"/>
          <w:b/>
          <w:color w:val="auto"/>
          <w:sz w:val="32"/>
          <w:szCs w:val="32"/>
          <w:highlight w:val="none"/>
        </w:rPr>
        <w:t>四、开标和评标</w:t>
      </w:r>
    </w:p>
    <w:p w14:paraId="3E7A5256">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1．电子招投标开标及评审程序</w:t>
      </w:r>
    </w:p>
    <w:p w14:paraId="1C384C2E">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1.1投标截止时间后，主持人宣布开标会开始。</w:t>
      </w:r>
    </w:p>
    <w:p w14:paraId="33BDDD3C">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1.2投标人登录政采云平台，用“项目采购-开标评标”功能对电子投标文件进行在线解密。在线解密电子投标文件时间为开标时间起30分钟内。</w:t>
      </w:r>
    </w:p>
    <w:p w14:paraId="78A0500F">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1.3评标委员会对资格和商务技术响应文件进行评审。</w:t>
      </w:r>
    </w:p>
    <w:p w14:paraId="65A121F2">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1.4主持人宣布商务技术得分及无效（废）投标情形（如有），公布经商务技术（资信）评审符合招标文件要求的投标人名单及其商务技术得分。</w:t>
      </w:r>
    </w:p>
    <w:p w14:paraId="2172FB30">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1.5启封报价文件资料，主持人宣读投标人名称、投标价格和投标文件的其他内容。未宣读的投标报价和招标文件未允许提供的备选投标方案等实质性内容，评标时不予承认。</w:t>
      </w:r>
    </w:p>
    <w:p w14:paraId="1A71B031">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1.6评标委员会对投标文件报价文件资料进行评审，核准投标报价及计算价格分，汇总商务技术分、价格分，根据得分排序确定中标候选人。</w:t>
      </w:r>
    </w:p>
    <w:p w14:paraId="1AE49349">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1.7主持人公布评标结果。</w:t>
      </w:r>
    </w:p>
    <w:p w14:paraId="57F8C2C6">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特别说明：政采云公司如对电子化开标及评审程序有调整的，按调整后的程序操作。</w:t>
      </w:r>
    </w:p>
    <w:p w14:paraId="6E8DC538">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2.采购过程中出现以下情形，导致电子交易平台无法正常运行，或者无法保证电子交易的公平、公正和安全时，采购组织机构可中止电子交易活动：</w:t>
      </w:r>
    </w:p>
    <w:p w14:paraId="6EC6D078">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2.1电子交易平台发生故障而无法登录访问的； </w:t>
      </w:r>
    </w:p>
    <w:p w14:paraId="5C3B2910">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2.2电子交易平台应用或数据库出现错误，不能进行正常操作的；</w:t>
      </w:r>
    </w:p>
    <w:p w14:paraId="3BE14D22">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2.3电子交易平台发现严重安全漏洞，有潜在泄密危险的；</w:t>
      </w:r>
    </w:p>
    <w:p w14:paraId="52763C4D">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2.4病毒发作导致不能进行正常操作的； </w:t>
      </w:r>
    </w:p>
    <w:p w14:paraId="06340F23">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2.5其他无法保证电子交易的公平、公正和安全的情况。</w:t>
      </w:r>
    </w:p>
    <w:p w14:paraId="26FC53B2">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3CB2C25C">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3．评标</w:t>
      </w:r>
    </w:p>
    <w:p w14:paraId="0BB7B8A1">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3.1评标委员会由招标采购单位依法组建，负责评标活动。评标委员会遵循公开、公平、公正、科学合理、竞争择优的原则。</w:t>
      </w:r>
    </w:p>
    <w:p w14:paraId="55476784">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3.2评标委员会由采购人代表和有关方面的专家组成，成员人数为五人以上单数。</w:t>
      </w:r>
    </w:p>
    <w:p w14:paraId="4E473902">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3.3评标委员会负责对投标人资格的最终审定。</w:t>
      </w:r>
    </w:p>
    <w:p w14:paraId="67381D41">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3.4评标委员会可以要求投标人对其投标文件中含义不明确的内容作必要的澄清或者说明，但澄清或者说明不得超过投标文件的范围或者改变投标文件的实质性内容。</w:t>
      </w:r>
    </w:p>
    <w:p w14:paraId="729F694D">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68163087">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供应商通过政采云平台交换的数据电文必须进行电子签章。</w:t>
      </w:r>
    </w:p>
    <w:p w14:paraId="2C90D670">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7D004B79">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3.6评标委员会对投标文件的判定，只依据投标文件和招标文件内容本身，不依据任何外来证明。</w:t>
      </w:r>
    </w:p>
    <w:p w14:paraId="3ACA7355">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val="en-US" w:eastAsia="zh-CN"/>
        </w:rPr>
        <w:t>3.7评标委员会不向落标方解释落标的原因。</w:t>
      </w:r>
    </w:p>
    <w:p w14:paraId="33421663">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4．投标文件的初审鉴定</w:t>
      </w:r>
    </w:p>
    <w:p w14:paraId="142D9BB1">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4.1资格性审查</w:t>
      </w:r>
    </w:p>
    <w:p w14:paraId="51A01E14">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4.1.1依据法律、法规和招标文件规定，采购人或采购人代表对投标人进行资格审查，以确定投标人是否具备投标资格。</w:t>
      </w:r>
    </w:p>
    <w:p w14:paraId="0E90B23F">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4.2符合性审查</w:t>
      </w:r>
    </w:p>
    <w:p w14:paraId="663844C8">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3445BCB6">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4.3如果投标文件实质不响应招标文件的各项要求，评标委员会将予以拒绝，并且不允许投标人通过修改或撤销其不符合要求的差异或保留，使之成为具有实质性响应的投标。</w:t>
      </w:r>
    </w:p>
    <w:p w14:paraId="50EAA2B0">
      <w:pPr>
        <w:keepNext w:val="0"/>
        <w:keepLines w:val="0"/>
        <w:pageBreakBefore w:val="0"/>
        <w:kinsoku/>
        <w:wordWrap/>
        <w:overflowPunct/>
        <w:topLinePunct w:val="0"/>
        <w:autoSpaceDE/>
        <w:autoSpaceDN/>
        <w:bidi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 xml:space="preserve">5. </w:t>
      </w:r>
      <w:r>
        <w:rPr>
          <w:rFonts w:hint="eastAsia" w:ascii="仿宋" w:hAnsi="仿宋" w:eastAsia="仿宋" w:cs="仿宋"/>
          <w:b/>
          <w:color w:val="auto"/>
          <w:sz w:val="24"/>
          <w:highlight w:val="none"/>
        </w:rPr>
        <w:t>投标文件报价出现前后不一致的，按照下列规定修正：</w:t>
      </w:r>
    </w:p>
    <w:p w14:paraId="35913FED">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5.1投标文件中开标一览表（报价表）内容与投标文件中相应内容不一致的，以开标一览表（报价表）为准；</w:t>
      </w:r>
    </w:p>
    <w:p w14:paraId="6E200414">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5.2大写金额和小写金额不一致的，以大写金额为准；</w:t>
      </w:r>
    </w:p>
    <w:p w14:paraId="3CFA2E41">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5.3单价金额小数点或者百分比有明显错位的，以开标一览表的总价为准，并修改单价；</w:t>
      </w:r>
    </w:p>
    <w:p w14:paraId="1BAA26C6">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5.4总价金额与按单价汇总金额不一致的，以单价金额计算结果为准。</w:t>
      </w:r>
    </w:p>
    <w:p w14:paraId="7F4AE32E">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30FE1BB0">
      <w:pPr>
        <w:keepNext w:val="0"/>
        <w:keepLines w:val="0"/>
        <w:pageBreakBefore w:val="0"/>
        <w:kinsoku/>
        <w:wordWrap/>
        <w:overflowPunct/>
        <w:topLinePunct w:val="0"/>
        <w:autoSpaceDE/>
        <w:autoSpaceDN/>
        <w:bidi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6.投标文件的评审、比较和否决</w:t>
      </w:r>
    </w:p>
    <w:p w14:paraId="26B45FA2">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6.1评标委员会将对在实质上响应招标文件要求的投标文件进行评估和比较。</w:t>
      </w:r>
    </w:p>
    <w:p w14:paraId="2AA5CE97">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791B5390">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6.3在评标过程中，如发现与招标文件要求相偏离的，评标委员会可对其偏离情形进行必要的核实。</w:t>
      </w:r>
    </w:p>
    <w:p w14:paraId="51EEA984">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6.4在评审过程中，如属于实质性偏离或符合无效响应条件的，应当询问相关投标人，并可对其通过政采云平台进行线上确认，但不允许对偏离条款进行补充、修正或撤回。</w:t>
      </w:r>
    </w:p>
    <w:p w14:paraId="4D10F671">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6.5比较与评价。评标委员会应当按照评标标准，对符合性审查合格的投标文件进行商务和技术评估，综合比较与评价。</w:t>
      </w:r>
    </w:p>
    <w:p w14:paraId="6E85EC9C">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6.6汇总（商务技术得分情况）。评标委员会各成员应当独立对每个投标人的商务技术文件进行评价，并汇总商务技术得分情况。</w:t>
      </w:r>
    </w:p>
    <w:p w14:paraId="43C1C22D">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 报价审核。对符合采购需求且通过商务技术（资信）评审的投标人的报价的合理性、准确性等进行审查核实。</w:t>
      </w:r>
    </w:p>
    <w:p w14:paraId="2189B035">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6C31CAC7">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6.7.2根据财政部发布的《政府采购促进中小企业发展暂行办法》规定，对于非专门面向中小企业的项目，对小型和微型企业产品的价格给予一定的扣除，用扣除后的价格参与评审。</w:t>
      </w:r>
    </w:p>
    <w:p w14:paraId="0241DC89">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6.7.3如需投标价格修正，按财政部87号令第五十九条的规定对投标价格进行修正。</w:t>
      </w:r>
    </w:p>
    <w:p w14:paraId="2E8B2CB6">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6B3791D3">
      <w:pPr>
        <w:pStyle w:val="15"/>
        <w:keepNext w:val="0"/>
        <w:keepLines w:val="0"/>
        <w:pageBreakBefore w:val="0"/>
        <w:widowControl w:val="0"/>
        <w:tabs>
          <w:tab w:val="clear" w:pos="390"/>
          <w:tab w:val="clear" w:pos="454"/>
        </w:tabs>
        <w:kinsoku/>
        <w:wordWrap/>
        <w:overflowPunct/>
        <w:topLinePunct w:val="0"/>
        <w:autoSpaceDE/>
        <w:autoSpaceDN/>
        <w:bidi w:val="0"/>
        <w:spacing w:after="0" w:line="400" w:lineRule="exact"/>
        <w:ind w:lef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7.投标文件的澄清</w:t>
      </w:r>
    </w:p>
    <w:p w14:paraId="0128BB3D">
      <w:pPr>
        <w:pStyle w:val="15"/>
        <w:keepNext w:val="0"/>
        <w:keepLines w:val="0"/>
        <w:pageBreakBefore w:val="0"/>
        <w:widowControl w:val="0"/>
        <w:tabs>
          <w:tab w:val="clear" w:pos="390"/>
          <w:tab w:val="clear" w:pos="454"/>
        </w:tabs>
        <w:kinsoku/>
        <w:wordWrap/>
        <w:overflowPunct/>
        <w:topLinePunct w:val="0"/>
        <w:autoSpaceDE/>
        <w:autoSpaceDN/>
        <w:bidi w:val="0"/>
        <w:spacing w:after="0" w:line="400" w:lineRule="exact"/>
        <w:ind w:lef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14:paraId="54A9F9FA">
      <w:pPr>
        <w:pStyle w:val="33"/>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8.无效投标的情形</w:t>
      </w:r>
    </w:p>
    <w:p w14:paraId="5504465A">
      <w:pPr>
        <w:keepNext w:val="0"/>
        <w:keepLines w:val="0"/>
        <w:pageBreakBefore w:val="0"/>
        <w:tabs>
          <w:tab w:val="left" w:pos="4085"/>
        </w:tabs>
        <w:kinsoku/>
        <w:wordWrap/>
        <w:overflowPunct/>
        <w:topLinePunct w:val="0"/>
        <w:autoSpaceDE/>
        <w:autoSpaceDN/>
        <w:bidi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投标文件有下列情形之一的作无效投标处理：</w:t>
      </w:r>
    </w:p>
    <w:p w14:paraId="32214FE9">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8.1未按照招标文件规定要求电子签章、签字或盖章的；</w:t>
      </w:r>
    </w:p>
    <w:p w14:paraId="656812AE">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8.2单位负责人为同一人或者存在直接控股、管理关系的不同供应商参加同一合同项下的政府采购活动的（均无效）；</w:t>
      </w:r>
    </w:p>
    <w:p w14:paraId="58AA3776">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8.3为采购项目提供整体设计、规范编制或者项目管理、监理、检测等服务的供应商参加该采购项目的其他采购活动的； </w:t>
      </w:r>
    </w:p>
    <w:p w14:paraId="6EB6F394">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8.4投标人未提供招标文件中规定的基本资格条件书面承诺函的，或投标人未提供有效的特定资格证明文件的，视为投标人不具备招标文件中规定的资格要求；</w:t>
      </w:r>
    </w:p>
    <w:p w14:paraId="4AE131C8">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8.5《法定代表人身份证明书》与提供的身份证复印件信息不符的；《法定代表人授权委托书》与提供的身份证复印件信息不符的；</w:t>
      </w:r>
    </w:p>
    <w:p w14:paraId="5E838E1A">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8.6《法定代表人授权委托书》或《法定代表人身份证明书》填写不全、错误、未电子签章(《法定代表人授权委托书》要求“电子签章”和“签字或盖章”缺一不可）的；</w:t>
      </w:r>
    </w:p>
    <w:p w14:paraId="60D60C14">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8.7授权代表非投标单位正式职工的（以社保证明为准，如授权代表为离退休返聘人员的，需提供退休证明及单位聘用证明），法定代表人及个体工商户除外；</w:t>
      </w:r>
    </w:p>
    <w:p w14:paraId="36B0AFFE">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8.8投标文件中的投标函无投标人的电子签章或填写不全的；</w:t>
      </w:r>
    </w:p>
    <w:p w14:paraId="44A195D3">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8.9报价一经涂改，未在涂改处加盖投标单位公章或者未经法定代表人或其授权代表签字或盖章的；</w:t>
      </w:r>
    </w:p>
    <w:p w14:paraId="2F153103">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8.10未按招标文件规定的格式填写，或对招标服务或技术或产品等要求未详细应答或应答内容不全、有缺失的,经评标委员会认定为无法评审的；</w:t>
      </w:r>
    </w:p>
    <w:p w14:paraId="273B0043">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8.11出现同一标的物或本次招标产品(服务)内的主要产品(重要组成部分)出现商务技术文件资料、报价文件资料描述不一致或前后描述不一致，经评标委员会认定后为无法评审的；</w:t>
      </w:r>
    </w:p>
    <w:p w14:paraId="6201D8FF">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8.12《技术偏离说明表》不真实填写或弄虚作假的；</w:t>
      </w:r>
    </w:p>
    <w:p w14:paraId="14143714">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8.13投标文件含有采购人不能接受的附加条件；</w:t>
      </w:r>
    </w:p>
    <w:p w14:paraId="66A4A793">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8.14评标委员会认为投标人的报价明显低于其他通过符合性审查投标人的报价，有可能影响产品质量或者不能诚信履约的，未能按要求提供书面说明或者提交相关证明材料证明其报价合理性的;</w:t>
      </w:r>
    </w:p>
    <w:p w14:paraId="5458D735">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8.15报价超过招标文件中规定的预算金额或最高限价的；</w:t>
      </w:r>
    </w:p>
    <w:p w14:paraId="6C1CCB38">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8.16投标文件“商务技术文件资料”部分中出现《开标一览表》相关内容的；</w:t>
      </w:r>
    </w:p>
    <w:p w14:paraId="09BD6379">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8.17采购人拟采购的产品属于政府强制采购的节能产品品目清单范围的，投标人未按招标文件要求提供国家确定的认证机构出具的、处于有效期之内的节能产品认证证书的；</w:t>
      </w:r>
    </w:p>
    <w:p w14:paraId="47F07872">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8.18《开标一览表》填写不完整或字迹不能辨认或有漏项的，经评标委员会认定属于重大偏差的；</w:t>
      </w:r>
    </w:p>
    <w:p w14:paraId="4E24D181">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8.19投标人对根据修正原则修正后的报价不确认的；</w:t>
      </w:r>
    </w:p>
    <w:p w14:paraId="5FC6AE1B">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8.20投标人提供虚假材料投标的（包括但不限于以下情节）；</w:t>
      </w:r>
    </w:p>
    <w:p w14:paraId="095C832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8.20.1使用伪造、变造的许可证件；</w:t>
      </w:r>
    </w:p>
    <w:p w14:paraId="7547CBB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8.20.2提供虚假的财务状况或者业绩；</w:t>
      </w:r>
    </w:p>
    <w:p w14:paraId="170638C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8.20.3提供虚假的项目负责人或者主要技术人员简历、劳动关系证明；</w:t>
      </w:r>
    </w:p>
    <w:p w14:paraId="3F6FB2B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8.20.4提供虚假的信用状况；</w:t>
      </w:r>
    </w:p>
    <w:p w14:paraId="16627DA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8.20.5其他弄虚作假的行为。</w:t>
      </w:r>
    </w:p>
    <w:p w14:paraId="40F7FAD5">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8.21下列情形之一的，视为投标人串通投标，其投标无效：</w:t>
      </w:r>
    </w:p>
    <w:p w14:paraId="1F43EA2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8.21.1不同投标人的投标文件由同一单位或者个人编制；</w:t>
      </w:r>
    </w:p>
    <w:p w14:paraId="7C1F68A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8.21.2不同投标人委托同一单位或者个人办理投标事宜；</w:t>
      </w:r>
    </w:p>
    <w:p w14:paraId="1FA287F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8.21.3不同投标人的投标文件载明的项目管理成员或者联系人员为同一人；</w:t>
      </w:r>
    </w:p>
    <w:p w14:paraId="4EAB80E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8.21.4不同投标人的投标文件异常一致或者投标报价呈规律性差异；</w:t>
      </w:r>
    </w:p>
    <w:p w14:paraId="4E8982F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8.21.5不同投标人的投标文件相互混装；</w:t>
      </w:r>
    </w:p>
    <w:p w14:paraId="2D56BF9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8.21.6有二份及二份以上投标文件的相互之间有特别相同或相似之处，且经询标澄清投标人无令人信服的理由和可靠证据证明其合理性的，经评标委员会半数以上成员确认有串通投标嫌疑的；</w:t>
      </w:r>
    </w:p>
    <w:p w14:paraId="75A462E5">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8.22有下列情形之一的，属于恶意串通，其投标无效：</w:t>
      </w:r>
    </w:p>
    <w:p w14:paraId="0ECF854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8.22.1供应商直接或者间接从采购人或者采购机构处获得其他供应商的相关情况并修改其投标文件或者响应文件；</w:t>
      </w:r>
    </w:p>
    <w:p w14:paraId="1B59F62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8.22.2供应商按照采购人或者采购机构的授意撤换、修改投标文件或者响应文件；</w:t>
      </w:r>
    </w:p>
    <w:p w14:paraId="7CA4FA7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8.22.3供应商之间协商报价、技术方案等投标文件或者响应文件的实质性内容；</w:t>
      </w:r>
    </w:p>
    <w:p w14:paraId="548CF45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8.22.4属于同一集团、协会、商会等组织成员的供应商按照该组织要求协同参加政府采购活动；</w:t>
      </w:r>
    </w:p>
    <w:p w14:paraId="27D3029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8.22.5供应商之间事先约定由某一特定供应商中标、成交；</w:t>
      </w:r>
    </w:p>
    <w:p w14:paraId="4098CF0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8.22.6供应商之间商定部分供应商放弃参加政府采购活动或者放弃中标、成交；</w:t>
      </w:r>
    </w:p>
    <w:p w14:paraId="3D2595F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8.22.7供应商与采购人或者采购机构之间、供应商相互之间，为谋求特定供应商中标、成交或者排斥其他供应商的其他串通行为。</w:t>
      </w:r>
    </w:p>
    <w:p w14:paraId="65E20BD8">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8.23评标委员会认定有重大偏差或实质性不响应招标文件要求的；</w:t>
      </w:r>
    </w:p>
    <w:p w14:paraId="6E43B4DE">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8.24投标文件出现不是唯一的、有选择性投标报价的；</w:t>
      </w:r>
    </w:p>
    <w:p w14:paraId="1D211432">
      <w:pPr>
        <w:kinsoku/>
        <w:overflowPunct/>
        <w:topLinePunct w:val="0"/>
        <w:autoSpaceDE/>
        <w:autoSpaceDN/>
        <w:bidi w:val="0"/>
        <w:snapToGrid w:val="0"/>
        <w:spacing w:line="400" w:lineRule="exact"/>
        <w:ind w:firstLine="482" w:firstLineChars="200"/>
        <w:rPr>
          <w:rFonts w:hint="eastAsia" w:ascii="仿宋" w:hAnsi="仿宋" w:eastAsia="仿宋" w:cs="仿宋"/>
          <w:b/>
          <w:bCs w:val="0"/>
          <w:color w:val="auto"/>
          <w:sz w:val="24"/>
          <w:highlight w:val="none"/>
        </w:rPr>
      </w:pPr>
      <w:r>
        <w:rPr>
          <w:rFonts w:hint="eastAsia" w:ascii="仿宋" w:hAnsi="仿宋" w:eastAsia="仿宋" w:cs="仿宋"/>
          <w:b/>
          <w:bCs w:val="0"/>
          <w:color w:val="auto"/>
          <w:sz w:val="24"/>
          <w:highlight w:val="none"/>
        </w:rPr>
        <w:t>8.2</w:t>
      </w:r>
      <w:r>
        <w:rPr>
          <w:rFonts w:hint="eastAsia" w:ascii="仿宋" w:hAnsi="仿宋" w:eastAsia="仿宋" w:cs="仿宋"/>
          <w:b/>
          <w:bCs w:val="0"/>
          <w:color w:val="auto"/>
          <w:kern w:val="2"/>
          <w:sz w:val="24"/>
          <w:highlight w:val="none"/>
          <w:lang w:val="en-US" w:eastAsia="zh-CN"/>
        </w:rPr>
        <w:t>5</w:t>
      </w:r>
      <w:r>
        <w:rPr>
          <w:rFonts w:hint="eastAsia" w:ascii="仿宋" w:hAnsi="仿宋" w:eastAsia="仿宋" w:cs="仿宋"/>
          <w:b/>
          <w:bCs w:val="0"/>
          <w:color w:val="auto"/>
          <w:sz w:val="24"/>
          <w:highlight w:val="none"/>
        </w:rPr>
        <w:t>未按招标文件要求提供样品或提供样品不满足采购需求实质性条件的；</w:t>
      </w:r>
    </w:p>
    <w:p w14:paraId="62A32DB9">
      <w:pPr>
        <w:kinsoku/>
        <w:overflowPunct/>
        <w:topLinePunct w:val="0"/>
        <w:autoSpaceDE/>
        <w:autoSpaceDN/>
        <w:bidi w:val="0"/>
        <w:snapToGrid w:val="0"/>
        <w:spacing w:line="400" w:lineRule="exact"/>
        <w:ind w:firstLine="482" w:firstLineChars="200"/>
        <w:rPr>
          <w:rFonts w:hint="eastAsia" w:ascii="仿宋" w:hAnsi="仿宋" w:eastAsia="仿宋" w:cs="仿宋"/>
          <w:b/>
          <w:bCs w:val="0"/>
          <w:color w:val="auto"/>
          <w:kern w:val="2"/>
          <w:sz w:val="24"/>
          <w:highlight w:val="none"/>
          <w:lang w:val="en-US" w:eastAsia="zh-CN"/>
        </w:rPr>
      </w:pPr>
      <w:r>
        <w:rPr>
          <w:rFonts w:hint="eastAsia" w:ascii="仿宋" w:hAnsi="仿宋" w:eastAsia="仿宋" w:cs="仿宋"/>
          <w:b/>
          <w:bCs w:val="0"/>
          <w:color w:val="auto"/>
          <w:sz w:val="24"/>
          <w:highlight w:val="none"/>
          <w:lang w:val="en-US" w:eastAsia="zh-CN"/>
        </w:rPr>
        <w:t>8.26参与同一个采购包(标段)的供应商存在下列情形之一的其投标(响应)文件无效:</w:t>
      </w:r>
    </w:p>
    <w:p w14:paraId="1AED4C66">
      <w:pPr>
        <w:kinsoku/>
        <w:overflowPunct/>
        <w:topLinePunct w:val="0"/>
        <w:autoSpaceDE/>
        <w:autoSpaceDN/>
        <w:bidi w:val="0"/>
        <w:snapToGrid w:val="0"/>
        <w:spacing w:line="400" w:lineRule="exact"/>
        <w:ind w:firstLine="482" w:firstLineChars="200"/>
        <w:rPr>
          <w:rFonts w:hint="eastAsia" w:ascii="仿宋" w:hAnsi="仿宋" w:eastAsia="仿宋" w:cs="仿宋"/>
          <w:b/>
          <w:bCs w:val="0"/>
          <w:color w:val="auto"/>
          <w:kern w:val="2"/>
          <w:sz w:val="24"/>
          <w:highlight w:val="none"/>
          <w:lang w:val="en-US" w:eastAsia="zh-CN"/>
        </w:rPr>
      </w:pPr>
      <w:r>
        <w:rPr>
          <w:rFonts w:hint="eastAsia" w:ascii="仿宋" w:hAnsi="仿宋" w:eastAsia="仿宋" w:cs="仿宋"/>
          <w:b/>
          <w:bCs w:val="0"/>
          <w:color w:val="auto"/>
          <w:kern w:val="2"/>
          <w:sz w:val="24"/>
          <w:highlight w:val="none"/>
          <w:lang w:val="en-US" w:eastAsia="zh-CN"/>
        </w:rPr>
        <w:t>8.26.1</w:t>
      </w:r>
      <w:r>
        <w:rPr>
          <w:rFonts w:hint="eastAsia" w:ascii="仿宋" w:hAnsi="仿宋" w:eastAsia="仿宋" w:cs="仿宋"/>
          <w:b/>
          <w:bCs w:val="0"/>
          <w:color w:val="auto"/>
          <w:sz w:val="24"/>
          <w:highlight w:val="none"/>
          <w:lang w:val="en-US" w:eastAsia="zh-CN"/>
        </w:rPr>
        <w:t>不同供应商的电子投标(响应)文件上传计算机的网卡MAC地址、CPU序列号和硬盘序列号等硬件信息相同的;</w:t>
      </w:r>
    </w:p>
    <w:p w14:paraId="29D96780">
      <w:pPr>
        <w:kinsoku/>
        <w:overflowPunct/>
        <w:topLinePunct w:val="0"/>
        <w:autoSpaceDE/>
        <w:autoSpaceDN/>
        <w:bidi w:val="0"/>
        <w:snapToGrid w:val="0"/>
        <w:spacing w:line="400" w:lineRule="exact"/>
        <w:ind w:firstLine="482" w:firstLineChars="200"/>
        <w:rPr>
          <w:rFonts w:hint="eastAsia" w:ascii="仿宋" w:hAnsi="仿宋" w:eastAsia="仿宋" w:cs="仿宋"/>
          <w:b/>
          <w:bCs w:val="0"/>
          <w:color w:val="auto"/>
          <w:kern w:val="2"/>
          <w:sz w:val="24"/>
          <w:highlight w:val="none"/>
          <w:lang w:val="en-US" w:eastAsia="zh-CN"/>
        </w:rPr>
      </w:pPr>
      <w:r>
        <w:rPr>
          <w:rFonts w:hint="eastAsia" w:ascii="仿宋" w:hAnsi="仿宋" w:eastAsia="仿宋" w:cs="仿宋"/>
          <w:b/>
          <w:bCs w:val="0"/>
          <w:color w:val="auto"/>
          <w:kern w:val="2"/>
          <w:sz w:val="24"/>
          <w:highlight w:val="none"/>
          <w:lang w:val="en-US" w:eastAsia="zh-CN"/>
        </w:rPr>
        <w:t>8.26.2</w:t>
      </w:r>
      <w:r>
        <w:rPr>
          <w:rFonts w:hint="eastAsia" w:ascii="仿宋" w:hAnsi="仿宋" w:eastAsia="仿宋" w:cs="仿宋"/>
          <w:b/>
          <w:bCs w:val="0"/>
          <w:color w:val="auto"/>
          <w:sz w:val="24"/>
          <w:highlight w:val="none"/>
          <w:lang w:val="en-US" w:eastAsia="zh-CN"/>
        </w:rPr>
        <w:t>上传的电子投标(响应)文件若出现使用本项目其他投标(响应)供应商的数字证书加密的，或者加盖本项目其他投标(响应)供应商的电子印章的;</w:t>
      </w:r>
    </w:p>
    <w:p w14:paraId="619F2A19">
      <w:pPr>
        <w:kinsoku/>
        <w:overflowPunct/>
        <w:topLinePunct w:val="0"/>
        <w:autoSpaceDE/>
        <w:autoSpaceDN/>
        <w:bidi w:val="0"/>
        <w:snapToGrid w:val="0"/>
        <w:spacing w:line="400" w:lineRule="exact"/>
        <w:ind w:firstLine="482" w:firstLineChars="200"/>
        <w:rPr>
          <w:rFonts w:hint="eastAsia" w:ascii="仿宋" w:hAnsi="仿宋" w:eastAsia="仿宋" w:cs="仿宋"/>
          <w:b/>
          <w:bCs w:val="0"/>
          <w:color w:val="auto"/>
          <w:kern w:val="2"/>
          <w:sz w:val="24"/>
          <w:highlight w:val="none"/>
          <w:lang w:val="en-US" w:eastAsia="zh-CN"/>
        </w:rPr>
      </w:pPr>
      <w:r>
        <w:rPr>
          <w:rFonts w:hint="eastAsia" w:ascii="仿宋" w:hAnsi="仿宋" w:eastAsia="仿宋" w:cs="仿宋"/>
          <w:b/>
          <w:bCs w:val="0"/>
          <w:color w:val="auto"/>
          <w:kern w:val="2"/>
          <w:sz w:val="24"/>
          <w:highlight w:val="none"/>
          <w:lang w:val="en-US" w:eastAsia="zh-CN"/>
        </w:rPr>
        <w:t>8.26.3</w:t>
      </w:r>
      <w:r>
        <w:rPr>
          <w:rFonts w:hint="eastAsia" w:ascii="仿宋" w:hAnsi="仿宋" w:eastAsia="仿宋" w:cs="仿宋"/>
          <w:b/>
          <w:bCs w:val="0"/>
          <w:color w:val="auto"/>
          <w:sz w:val="24"/>
          <w:highlight w:val="none"/>
          <w:lang w:val="en-US" w:eastAsia="zh-CN"/>
        </w:rPr>
        <w:t>不同供应商的投标(响应)文件的内容存在三处(含)以上错误一致，且无法合理解释的;</w:t>
      </w:r>
    </w:p>
    <w:p w14:paraId="6D1CF734">
      <w:pPr>
        <w:kinsoku/>
        <w:overflowPunct/>
        <w:topLinePunct w:val="0"/>
        <w:autoSpaceDE/>
        <w:autoSpaceDN/>
        <w:bidi w:val="0"/>
        <w:snapToGrid w:val="0"/>
        <w:spacing w:line="400" w:lineRule="exact"/>
        <w:ind w:firstLine="482" w:firstLineChars="200"/>
        <w:rPr>
          <w:rFonts w:hint="default" w:ascii="仿宋" w:hAnsi="仿宋" w:eastAsia="仿宋" w:cs="仿宋"/>
          <w:b/>
          <w:color w:val="auto"/>
          <w:sz w:val="24"/>
          <w:highlight w:val="none"/>
        </w:rPr>
      </w:pPr>
      <w:r>
        <w:rPr>
          <w:rFonts w:hint="eastAsia" w:ascii="仿宋" w:hAnsi="仿宋" w:eastAsia="仿宋" w:cs="仿宋"/>
          <w:b/>
          <w:bCs w:val="0"/>
          <w:color w:val="auto"/>
          <w:kern w:val="2"/>
          <w:sz w:val="24"/>
          <w:highlight w:val="none"/>
          <w:lang w:val="en-US" w:eastAsia="zh-CN"/>
        </w:rPr>
        <w:t>8.26.4</w:t>
      </w:r>
      <w:r>
        <w:rPr>
          <w:rFonts w:hint="eastAsia" w:ascii="仿宋" w:hAnsi="仿宋" w:eastAsia="仿宋" w:cs="仿宋"/>
          <w:b/>
          <w:bCs w:val="0"/>
          <w:color w:val="auto"/>
          <w:sz w:val="24"/>
          <w:highlight w:val="none"/>
          <w:lang w:val="en-US" w:eastAsia="zh-CN"/>
        </w:rPr>
        <w:t>不同供应商联系人为同一人或不同联系人的联系电话一致，且无法合理解释的。</w:t>
      </w:r>
    </w:p>
    <w:p w14:paraId="47DC521B">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color w:val="auto"/>
          <w:highlight w:val="none"/>
        </w:rPr>
      </w:pPr>
      <w:r>
        <w:rPr>
          <w:rFonts w:hint="eastAsia" w:ascii="仿宋" w:hAnsi="仿宋" w:eastAsia="仿宋" w:cs="仿宋"/>
          <w:b/>
          <w:color w:val="auto"/>
          <w:sz w:val="24"/>
          <w:highlight w:val="none"/>
        </w:rPr>
        <w:t>8.2</w:t>
      </w: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其他违反法律、法规的情形。</w:t>
      </w:r>
    </w:p>
    <w:p w14:paraId="35EDFA0D">
      <w:pPr>
        <w:keepNext w:val="0"/>
        <w:keepLines w:val="0"/>
        <w:pageBreakBefore w:val="0"/>
        <w:kinsoku/>
        <w:wordWrap/>
        <w:overflowPunct/>
        <w:topLinePunct w:val="0"/>
        <w:autoSpaceDE/>
        <w:autoSpaceDN/>
        <w:bidi w:val="0"/>
        <w:snapToGrid w:val="0"/>
        <w:spacing w:line="400" w:lineRule="exact"/>
        <w:ind w:firstLine="482" w:firstLineChars="200"/>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9. 评标过程保密</w:t>
      </w:r>
    </w:p>
    <w:p w14:paraId="3A17FB3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9.1</w:t>
      </w:r>
      <w:r>
        <w:rPr>
          <w:rFonts w:hint="eastAsia" w:ascii="仿宋" w:hAnsi="仿宋" w:eastAsia="仿宋" w:cs="仿宋"/>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1C1A9C2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9.2 在评标期间，投标人企图影响招标人或</w:t>
      </w:r>
      <w:r>
        <w:rPr>
          <w:rFonts w:hint="eastAsia" w:ascii="仿宋" w:hAnsi="仿宋" w:eastAsia="仿宋" w:cs="仿宋"/>
          <w:color w:val="auto"/>
          <w:sz w:val="24"/>
          <w:highlight w:val="none"/>
        </w:rPr>
        <w:t>评标委员会</w:t>
      </w:r>
      <w:r>
        <w:rPr>
          <w:rFonts w:hint="eastAsia" w:ascii="仿宋" w:hAnsi="仿宋" w:eastAsia="仿宋" w:cs="仿宋"/>
          <w:color w:val="auto"/>
          <w:kern w:val="0"/>
          <w:sz w:val="24"/>
          <w:highlight w:val="none"/>
        </w:rPr>
        <w:t>的任何活动，都将导致投标被拒绝，并由其承担相应的法律责任。</w:t>
      </w:r>
    </w:p>
    <w:p w14:paraId="6D531ED4">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2" w:firstLineChars="150"/>
        <w:jc w:val="center"/>
        <w:textAlignment w:val="auto"/>
        <w:rPr>
          <w:rFonts w:hint="eastAsia" w:ascii="仿宋" w:hAnsi="仿宋" w:eastAsia="仿宋" w:cs="仿宋"/>
          <w:b/>
          <w:color w:val="auto"/>
          <w:sz w:val="32"/>
          <w:highlight w:val="none"/>
        </w:rPr>
      </w:pPr>
    </w:p>
    <w:bookmarkEnd w:id="37"/>
    <w:p w14:paraId="12E76259">
      <w:pPr>
        <w:pStyle w:val="33"/>
        <w:keepNext w:val="0"/>
        <w:keepLines w:val="0"/>
        <w:pageBreakBefore w:val="0"/>
        <w:widowControl w:val="0"/>
        <w:kinsoku/>
        <w:wordWrap/>
        <w:overflowPunct/>
        <w:topLinePunct w:val="0"/>
        <w:autoSpaceDE/>
        <w:autoSpaceDN/>
        <w:bidi w:val="0"/>
        <w:adjustRightInd w:val="0"/>
        <w:spacing w:line="400" w:lineRule="exact"/>
        <w:ind w:firstLine="726"/>
        <w:jc w:val="center"/>
        <w:textAlignment w:val="auto"/>
        <w:rPr>
          <w:rFonts w:hint="eastAsia" w:ascii="仿宋" w:hAnsi="仿宋" w:eastAsia="仿宋" w:cs="仿宋"/>
          <w:b/>
          <w:color w:val="auto"/>
          <w:sz w:val="32"/>
          <w:szCs w:val="32"/>
          <w:highlight w:val="none"/>
        </w:rPr>
      </w:pPr>
      <w:bookmarkStart w:id="38" w:name="_Toc81372953"/>
      <w:bookmarkStart w:id="39" w:name="_Toc84325929"/>
      <w:bookmarkStart w:id="40" w:name="_Toc81372776"/>
      <w:r>
        <w:rPr>
          <w:rFonts w:hint="eastAsia" w:ascii="仿宋" w:hAnsi="仿宋" w:eastAsia="仿宋" w:cs="仿宋"/>
          <w:b/>
          <w:color w:val="auto"/>
          <w:sz w:val="32"/>
          <w:szCs w:val="32"/>
          <w:highlight w:val="none"/>
        </w:rPr>
        <w:t>五、授予合同</w:t>
      </w:r>
    </w:p>
    <w:bookmarkEnd w:id="38"/>
    <w:bookmarkEnd w:id="39"/>
    <w:bookmarkEnd w:id="40"/>
    <w:p w14:paraId="3967F6D7">
      <w:pPr>
        <w:pStyle w:val="15"/>
        <w:keepNext w:val="0"/>
        <w:keepLines w:val="0"/>
        <w:pageBreakBefore w:val="0"/>
        <w:tabs>
          <w:tab w:val="clear" w:pos="390"/>
          <w:tab w:val="clear" w:pos="454"/>
        </w:tabs>
        <w:kinsoku/>
        <w:wordWrap/>
        <w:overflowPunct/>
        <w:topLinePunct w:val="0"/>
        <w:autoSpaceDE/>
        <w:autoSpaceDN/>
        <w:bidi w:val="0"/>
        <w:snapToGrid/>
        <w:spacing w:after="0" w:line="400" w:lineRule="exact"/>
        <w:ind w:left="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1.中标条件</w:t>
      </w:r>
    </w:p>
    <w:p w14:paraId="25BE9DDE">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1.1投标文件基本符合招标文件要求；</w:t>
      </w:r>
    </w:p>
    <w:p w14:paraId="054D4E31">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1.2投标人有很好的执行合同的能力；</w:t>
      </w:r>
    </w:p>
    <w:p w14:paraId="5EE9CF61">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1.3实施方案最合理并对招标人最为有利，最大限度满足招标文件的要求；</w:t>
      </w:r>
    </w:p>
    <w:p w14:paraId="11230F4E">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1.4投标人能够提供质量技术、商务经济占综合优势的系统及服务。</w:t>
      </w:r>
    </w:p>
    <w:p w14:paraId="7FEF52B3">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1.5招标人将把中标通知书授予最佳投标者，但最低价不是中标的绝对保证。</w:t>
      </w:r>
    </w:p>
    <w:p w14:paraId="4ED3CDBD">
      <w:pPr>
        <w:keepNext w:val="0"/>
        <w:keepLines w:val="0"/>
        <w:pageBreakBefore w:val="0"/>
        <w:kinsoku/>
        <w:wordWrap/>
        <w:overflowPunct/>
        <w:topLinePunct w:val="0"/>
        <w:autoSpaceDE/>
        <w:autoSpaceDN/>
        <w:bidi w:val="0"/>
        <w:snapToGrid/>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2.中标确认</w:t>
      </w:r>
    </w:p>
    <w:p w14:paraId="1038F974">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2.1采购人应当自收到评标报告之日起５个工作日内，在评标报告确定的中标候选人名单中按顺序确定中标人。</w:t>
      </w:r>
    </w:p>
    <w:p w14:paraId="6C6C1BF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2.2采购人在收到评标报告5个工作日内未按评标报告推荐的中标候选人顺序确定中标人，视同按评标报告推荐的顺序确定的中标候选人为中标人。</w:t>
      </w:r>
    </w:p>
    <w:p w14:paraId="07735EA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2.3采购人应在确认中标人前再次对资格条件和相关证件材料进一步查验核实。</w:t>
      </w:r>
    </w:p>
    <w:p w14:paraId="656D71F0">
      <w:pPr>
        <w:keepNext w:val="0"/>
        <w:keepLines w:val="0"/>
        <w:pageBreakBefore w:val="0"/>
        <w:kinsoku/>
        <w:wordWrap/>
        <w:overflowPunct/>
        <w:topLinePunct w:val="0"/>
        <w:autoSpaceDE/>
        <w:autoSpaceDN/>
        <w:bidi w:val="0"/>
        <w:snapToGrid/>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3．中标通知</w:t>
      </w:r>
    </w:p>
    <w:p w14:paraId="293E4339">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3.1采购代理机构对中标结果在指定媒体（浙江政府采购网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"http://www.zjzfcg.gov.cn"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http://zfcg.czt.zj.gov.cn/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、绍兴公共资源交易网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"http://ggb.sx.gov.cn"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http://ggb.sx.gov.cn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）发布中标公告，中标公告期限为1个工作日。</w:t>
      </w:r>
    </w:p>
    <w:p w14:paraId="707FC8B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highlight w:val="none"/>
          <w:lang w:val="zh-CN"/>
        </w:rPr>
        <w:t>。</w:t>
      </w:r>
    </w:p>
    <w:p w14:paraId="34DD9244">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3.3采购代理机构对中标结果不作任何说明和解释，也不回答任何提问。</w:t>
      </w:r>
    </w:p>
    <w:p w14:paraId="38FA4D08">
      <w:pPr>
        <w:keepNext w:val="0"/>
        <w:keepLines w:val="0"/>
        <w:pageBreakBefore w:val="0"/>
        <w:kinsoku/>
        <w:wordWrap/>
        <w:overflowPunct/>
        <w:topLinePunct w:val="0"/>
        <w:autoSpaceDE/>
        <w:autoSpaceDN/>
        <w:bidi w:val="0"/>
        <w:adjustRightIn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．履约保证金</w:t>
      </w:r>
    </w:p>
    <w:p w14:paraId="59AB303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1B9B352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4.2项目验收结束后，采购人应及时退还履约保证金。</w:t>
      </w:r>
    </w:p>
    <w:p w14:paraId="153BFE69">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4.3供应商以银行、保险公司出具保函形式提交履约保证金的，采购人不得拒收。</w:t>
      </w:r>
    </w:p>
    <w:p w14:paraId="4EBD3101">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4.4政府采购货物和服务项目不得收取质量保证金。</w:t>
      </w:r>
    </w:p>
    <w:p w14:paraId="3C062553">
      <w:pPr>
        <w:keepNext w:val="0"/>
        <w:keepLines w:val="0"/>
        <w:pageBreakBefore w:val="0"/>
        <w:kinsoku/>
        <w:wordWrap/>
        <w:overflowPunct/>
        <w:topLinePunct w:val="0"/>
        <w:autoSpaceDE/>
        <w:autoSpaceDN/>
        <w:bidi w:val="0"/>
        <w:adjustRightIn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．合同签订及备案</w:t>
      </w:r>
    </w:p>
    <w:p w14:paraId="02EC948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5.1中标人应当在中标通知书发出之日起30天内与采购人签订合同，自采购合同签订之日起2个工作日内，通过电子交易平台进行备案。</w:t>
      </w:r>
    </w:p>
    <w:p w14:paraId="0E34D4AF">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5.2如中标人为联合体的，由联合体成员各方法定代表人或其授权代表与采购人代表签订合同。</w:t>
      </w:r>
    </w:p>
    <w:p w14:paraId="71368DB8">
      <w:pPr>
        <w:keepNext w:val="0"/>
        <w:keepLines w:val="0"/>
        <w:pageBreakBefore w:val="0"/>
        <w:kinsoku/>
        <w:wordWrap/>
        <w:overflowPunct/>
        <w:topLinePunct w:val="0"/>
        <w:autoSpaceDE/>
        <w:autoSpaceDN/>
        <w:bidi w:val="0"/>
        <w:adjustRightIn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.验收</w:t>
      </w:r>
    </w:p>
    <w:p w14:paraId="0D76D578">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55A03B1F">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6.2采购人可以邀请参加本项目的其他投标人或者第三方机构参与验收。参与验收的投标人或者第三方机构的意见作为验收书的参考资料一并存档。</w:t>
      </w:r>
    </w:p>
    <w:p w14:paraId="532D9ED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 采购人负责加强对中标人的履约管理，并按照采购合同约定，及时向中标人支付采购资金。对于中标人违反采购合同约定的行为，采购人应当及时处理，依法追究其违约责任。</w:t>
      </w:r>
    </w:p>
    <w:p w14:paraId="7DEA2A11">
      <w:pPr>
        <w:keepNext w:val="0"/>
        <w:keepLines w:val="0"/>
        <w:pageBreakBefore w:val="0"/>
        <w:kinsoku/>
        <w:wordWrap/>
        <w:overflowPunct/>
        <w:topLinePunct w:val="0"/>
        <w:autoSpaceDE/>
        <w:autoSpaceDN/>
        <w:bidi w:val="0"/>
        <w:adjustRightIn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.售后服务考核</w:t>
      </w:r>
    </w:p>
    <w:p w14:paraId="6E6F5AD6">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5427A721">
      <w:pPr>
        <w:keepNext w:val="0"/>
        <w:keepLines w:val="0"/>
        <w:pageBreakBefore w:val="0"/>
        <w:widowControl w:val="0"/>
        <w:tabs>
          <w:tab w:val="left" w:pos="0"/>
        </w:tabs>
        <w:kinsoku/>
        <w:wordWrap/>
        <w:overflowPunct/>
        <w:topLinePunct w:val="0"/>
        <w:autoSpaceDE/>
        <w:autoSpaceDN/>
        <w:bidi w:val="0"/>
        <w:adjustRightInd w:val="0"/>
        <w:spacing w:line="400" w:lineRule="exact"/>
        <w:ind w:firstLine="480"/>
        <w:textAlignment w:val="auto"/>
        <w:rPr>
          <w:rFonts w:hint="eastAsia" w:ascii="仿宋" w:hAnsi="仿宋" w:eastAsia="仿宋" w:cs="仿宋"/>
          <w:color w:val="auto"/>
          <w:kern w:val="0"/>
          <w:sz w:val="24"/>
          <w:highlight w:val="none"/>
        </w:rPr>
      </w:pPr>
    </w:p>
    <w:p w14:paraId="5D9A39D2">
      <w:pPr>
        <w:kinsoku/>
        <w:overflowPunct/>
        <w:topLinePunct w:val="0"/>
        <w:bidi w:val="0"/>
        <w:adjustRightInd/>
        <w:spacing w:line="400" w:lineRule="exact"/>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w:t>
      </w:r>
      <w:r>
        <w:rPr>
          <w:rFonts w:hint="default" w:ascii="仿宋" w:hAnsi="仿宋" w:eastAsia="仿宋" w:cs="仿宋"/>
          <w:b/>
          <w:bCs/>
          <w:i w:val="0"/>
          <w:iCs w:val="0"/>
          <w:color w:val="auto"/>
          <w:kern w:val="2"/>
          <w:sz w:val="32"/>
          <w:szCs w:val="20"/>
          <w:highlight w:val="none"/>
          <w:vertAlign w:val="baseline"/>
          <w:lang w:val="en-US" w:eastAsia="zh-CN" w:bidi="ar-SA"/>
        </w:rPr>
        <w:t>询问、质疑与投诉</w:t>
      </w:r>
    </w:p>
    <w:p w14:paraId="670179D8">
      <w:pPr>
        <w:kinsoku/>
        <w:overflowPunct/>
        <w:topLinePunct w:val="0"/>
        <w:bidi w:val="0"/>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1.在线询问、质疑、投诉</w:t>
      </w:r>
    </w:p>
    <w:p w14:paraId="707180BC">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w:t>
      </w:r>
      <w:r>
        <w:rPr>
          <w:rFonts w:hint="eastAsia" w:ascii="仿宋" w:hAnsi="仿宋" w:eastAsia="仿宋" w:cs="仿宋"/>
          <w:color w:val="auto"/>
          <w:sz w:val="24"/>
          <w:highlight w:val="none"/>
        </w:rPr>
        <w:t>〔2021</w:t>
      </w:r>
      <w:r>
        <w:rPr>
          <w:rFonts w:hint="eastAsia" w:ascii="仿宋" w:hAnsi="仿宋" w:eastAsia="仿宋" w:cs="仿宋"/>
          <w:color w:val="auto"/>
          <w:sz w:val="24"/>
          <w:highlight w:val="none"/>
          <w:lang w:eastAsia="zh-CN"/>
        </w:rPr>
        <w:t>〕</w:t>
      </w:r>
      <w:r>
        <w:rPr>
          <w:rFonts w:hint="default" w:ascii="仿宋" w:hAnsi="仿宋" w:eastAsia="仿宋" w:cs="仿宋"/>
          <w:b w:val="0"/>
          <w:bCs w:val="0"/>
          <w:i w:val="0"/>
          <w:iCs w:val="0"/>
          <w:color w:val="auto"/>
          <w:kern w:val="2"/>
          <w:sz w:val="24"/>
          <w:szCs w:val="20"/>
          <w:highlight w:val="none"/>
          <w:vertAlign w:val="baseline"/>
          <w:lang w:val="en-US" w:eastAsia="zh-CN" w:bidi="ar-SA"/>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b w:val="0"/>
          <w:bCs w:val="0"/>
          <w:i w:val="0"/>
          <w:iCs w:val="0"/>
          <w:color w:val="auto"/>
          <w:kern w:val="2"/>
          <w:sz w:val="24"/>
          <w:szCs w:val="20"/>
          <w:highlight w:val="none"/>
          <w:vertAlign w:val="baseline"/>
          <w:lang w:val="en-US" w:eastAsia="zh-CN" w:bidi="ar-SA"/>
        </w:rPr>
        <w:t>政务</w:t>
      </w:r>
      <w:r>
        <w:rPr>
          <w:rFonts w:hint="default" w:ascii="仿宋" w:hAnsi="仿宋" w:eastAsia="仿宋" w:cs="仿宋"/>
          <w:b w:val="0"/>
          <w:bCs w:val="0"/>
          <w:i w:val="0"/>
          <w:iCs w:val="0"/>
          <w:color w:val="auto"/>
          <w:kern w:val="2"/>
          <w:sz w:val="24"/>
          <w:szCs w:val="20"/>
          <w:highlight w:val="none"/>
          <w:vertAlign w:val="baseline"/>
          <w:lang w:val="en-US" w:eastAsia="zh-CN" w:bidi="ar-SA"/>
        </w:rPr>
        <w:t>服务网-政府采购投诉处理-在线办理。</w:t>
      </w:r>
    </w:p>
    <w:p w14:paraId="0977F7F7">
      <w:pPr>
        <w:kinsoku/>
        <w:overflowPunct/>
        <w:topLinePunct w:val="0"/>
        <w:bidi w:val="0"/>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2.供应商询问</w:t>
      </w:r>
    </w:p>
    <w:p w14:paraId="684502DB">
      <w:pPr>
        <w:kinsoku/>
        <w:overflowPunct/>
        <w:topLinePunct w:val="0"/>
        <w:autoSpaceDE w:val="0"/>
        <w:autoSpaceDN w:val="0"/>
        <w:bidi w:val="0"/>
        <w:adjustRightInd w:val="0"/>
        <w:spacing w:line="400" w:lineRule="exact"/>
        <w:ind w:firstLine="480" w:firstLineChars="200"/>
        <w:jc w:val="left"/>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5B789C1">
      <w:pPr>
        <w:kinsoku/>
        <w:overflowPunct/>
        <w:topLinePunct w:val="0"/>
        <w:bidi w:val="0"/>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3.供应商质疑</w:t>
      </w:r>
    </w:p>
    <w:p w14:paraId="5E51CB6D">
      <w:pPr>
        <w:kinsoku/>
        <w:overflowPunct/>
        <w:topLinePunct w:val="0"/>
        <w:bidi w:val="0"/>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2"/>
          <w:sz w:val="24"/>
          <w:szCs w:val="20"/>
          <w:highlight w:val="none"/>
          <w:vertAlign w:val="baseline"/>
          <w:lang w:val="en-US" w:eastAsia="zh-CN" w:bidi="ar-SA"/>
        </w:rPr>
        <w:t>.1质疑提出时效</w:t>
      </w:r>
    </w:p>
    <w:p w14:paraId="7E7DA043">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68F95712">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0"/>
          <w:sz w:val="24"/>
          <w:szCs w:val="20"/>
          <w:highlight w:val="none"/>
          <w:vertAlign w:val="baseline"/>
          <w:lang w:val="zh-CN"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61E86A3C">
      <w:pPr>
        <w:widowControl/>
        <w:kinsoku/>
        <w:overflowPunct/>
        <w:topLinePunct w:val="0"/>
        <w:bidi w:val="0"/>
        <w:adjustRightInd w:val="0"/>
        <w:snapToGrid w:val="0"/>
        <w:spacing w:line="400" w:lineRule="exact"/>
        <w:ind w:firstLine="434" w:firstLineChars="181"/>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14:paraId="7E1CAEDB">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636D5D3D">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293DA3A4">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3.1.2.4对同一采购程序环节的质疑，供应商须一次性提出。</w:t>
      </w:r>
    </w:p>
    <w:p w14:paraId="1F78D006">
      <w:pPr>
        <w:kinsoku/>
        <w:overflowPunct/>
        <w:topLinePunct w:val="0"/>
        <w:bidi w:val="0"/>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0"/>
          <w:sz w:val="24"/>
          <w:szCs w:val="20"/>
          <w:highlight w:val="none"/>
          <w:vertAlign w:val="baseline"/>
          <w:lang w:val="zh-CN" w:eastAsia="zh-CN" w:bidi="ar-SA"/>
        </w:rPr>
        <w:t>质疑函</w:t>
      </w:r>
    </w:p>
    <w:p w14:paraId="5F2CDE63">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73AEBE82">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1B4E0DAC">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47145DF5">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244D0FC6">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事实依据；</w:t>
      </w:r>
    </w:p>
    <w:p w14:paraId="2546BF14">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必要的法律依据；</w:t>
      </w:r>
    </w:p>
    <w:p w14:paraId="4A1ECF05">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提出质疑的日期。</w:t>
      </w:r>
    </w:p>
    <w:p w14:paraId="50C2E71E">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42584A26">
      <w:pPr>
        <w:kinsoku/>
        <w:overflowPunct/>
        <w:topLinePunct w:val="0"/>
        <w:bidi w:val="0"/>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02F4A79C">
      <w:pPr>
        <w:kinsoku/>
        <w:overflowPunct/>
        <w:topLinePunct w:val="0"/>
        <w:bidi w:val="0"/>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4.供应商投诉</w:t>
      </w:r>
    </w:p>
    <w:p w14:paraId="20772631">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624AADB2">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1DC93665">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14:paraId="0417A2EE">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7D6950A1">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both"/>
        <w:textAlignment w:val="auto"/>
        <w:outlineLvl w:val="0"/>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1E51E552">
      <w:pPr>
        <w:pStyle w:val="23"/>
        <w:keepNext w:val="0"/>
        <w:keepLines w:val="0"/>
        <w:pageBreakBefore w:val="0"/>
        <w:widowControl w:val="0"/>
        <w:kinsoku/>
        <w:wordWrap/>
        <w:overflowPunct/>
        <w:topLinePunct w:val="0"/>
        <w:bidi w:val="0"/>
        <w:adjustRightInd w:val="0"/>
        <w:snapToGrid/>
        <w:spacing w:line="400" w:lineRule="exact"/>
        <w:ind w:firstLine="480" w:firstLineChars="200"/>
        <w:textAlignment w:val="auto"/>
        <w:rPr>
          <w:rFonts w:hint="eastAsia" w:ascii="仿宋" w:hAnsi="仿宋" w:eastAsia="仿宋" w:cs="仿宋"/>
          <w:color w:val="auto"/>
          <w:kern w:val="0"/>
          <w:sz w:val="24"/>
          <w:highlight w:val="none"/>
        </w:rPr>
        <w:sectPr>
          <w:footerReference r:id="rId12" w:type="first"/>
          <w:footerReference r:id="rId11" w:type="default"/>
          <w:pgSz w:w="11906" w:h="16838"/>
          <w:pgMar w:top="1814" w:right="1474" w:bottom="1814" w:left="1474" w:header="851" w:footer="992" w:gutter="0"/>
          <w:pgNumType w:start="1"/>
          <w:cols w:space="720" w:num="1"/>
          <w:docGrid w:linePitch="312" w:charSpace="0"/>
        </w:sectPr>
      </w:pPr>
    </w:p>
    <w:bookmarkEnd w:id="35"/>
    <w:bookmarkEnd w:id="36"/>
    <w:p w14:paraId="4B0D851A">
      <w:pPr>
        <w:kinsoku/>
        <w:overflowPunct/>
        <w:topLinePunct w:val="0"/>
        <w:bidi w:val="0"/>
        <w:spacing w:line="400" w:lineRule="exact"/>
        <w:outlineLvl w:val="0"/>
        <w:rPr>
          <w:rFonts w:hint="eastAsia" w:ascii="仿宋" w:hAnsi="仿宋" w:eastAsia="仿宋" w:cs="仿宋"/>
          <w:b/>
          <w:color w:val="auto"/>
          <w:sz w:val="36"/>
          <w:szCs w:val="36"/>
          <w:highlight w:val="none"/>
        </w:rPr>
      </w:pPr>
      <w:bookmarkStart w:id="41" w:name="第五部分"/>
      <w:bookmarkStart w:id="42" w:name="_Toc86217003"/>
    </w:p>
    <w:p w14:paraId="7769E1E4">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招标项目范围及要求</w:t>
      </w:r>
    </w:p>
    <w:p w14:paraId="56FAB269">
      <w:pPr>
        <w:keepNext w:val="0"/>
        <w:keepLines w:val="0"/>
        <w:pageBreakBefore w:val="0"/>
        <w:kinsoku/>
        <w:wordWrap/>
        <w:overflowPunct/>
        <w:topLinePunct w:val="0"/>
        <w:bidi w:val="0"/>
        <w:snapToGrid w:val="0"/>
        <w:spacing w:line="400" w:lineRule="exact"/>
        <w:ind w:left="0" w:leftChars="0" w:right="0" w:right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u w:val="wave"/>
        </w:rPr>
        <w:t>相关声明</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u w:val="wave"/>
        </w:rPr>
        <w:t>以下1-7条款如标段内另有说明的</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u w:val="wave"/>
        </w:rPr>
        <w:t>则按标内要求执行</w:t>
      </w:r>
      <w:r>
        <w:rPr>
          <w:rFonts w:hint="eastAsia" w:ascii="仿宋" w:hAnsi="仿宋" w:eastAsia="仿宋" w:cs="仿宋"/>
          <w:b/>
          <w:color w:val="auto"/>
          <w:sz w:val="24"/>
          <w:szCs w:val="24"/>
          <w:highlight w:val="none"/>
        </w:rPr>
        <w:t>。</w:t>
      </w:r>
    </w:p>
    <w:p w14:paraId="6E796A79">
      <w:pPr>
        <w:pStyle w:val="397"/>
        <w:keepNext w:val="0"/>
        <w:keepLines w:val="0"/>
        <w:pageBreakBefore w:val="0"/>
        <w:widowControl w:val="0"/>
        <w:kinsoku/>
        <w:wordWrap/>
        <w:overflowPunct/>
        <w:topLinePunct w:val="0"/>
        <w:bidi w:val="0"/>
        <w:spacing w:after="0" w:afterLines="0" w:line="400" w:lineRule="exact"/>
        <w:ind w:left="0" w:leftChars="0" w:right="0" w:rightChars="0" w:firstLine="0" w:firstLine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1.设备（材料）要求</w:t>
      </w:r>
    </w:p>
    <w:p w14:paraId="73C22F93">
      <w:pPr>
        <w:keepNext w:val="0"/>
        <w:keepLines w:val="0"/>
        <w:pageBreakBefore w:val="0"/>
        <w:tabs>
          <w:tab w:val="left" w:pos="1365"/>
        </w:tabs>
        <w:kinsoku/>
        <w:wordWrap/>
        <w:overflowPunct/>
        <w:topLinePunct w:val="0"/>
        <w:bidi w:val="0"/>
        <w:spacing w:line="400" w:lineRule="exact"/>
        <w:ind w:left="0" w:leftChars="0" w:right="0" w:right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1.1投标人投标提供的设备必须是厂商原装的、全新的，型号、性能及指标符合国家及招标文件提出的有关技术、质量、安全标准。</w:t>
      </w:r>
    </w:p>
    <w:p w14:paraId="73F6D7D8">
      <w:pPr>
        <w:keepNext w:val="0"/>
        <w:keepLines w:val="0"/>
        <w:pageBreakBefore w:val="0"/>
        <w:tabs>
          <w:tab w:val="left" w:pos="1365"/>
        </w:tabs>
        <w:kinsoku/>
        <w:wordWrap/>
        <w:overflowPunct/>
        <w:topLinePunct w:val="0"/>
        <w:bidi w:val="0"/>
        <w:spacing w:line="400" w:lineRule="exact"/>
        <w:ind w:left="0" w:leftChars="0" w:right="0" w:right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1.2所有设备在开箱检验时必须完好，无破损，配置与装箱单相符。数量、质量及性能不低于本需求书中提出的要求。</w:t>
      </w:r>
    </w:p>
    <w:p w14:paraId="1F19097E">
      <w:pPr>
        <w:keepNext w:val="0"/>
        <w:keepLines w:val="0"/>
        <w:pageBreakBefore w:val="0"/>
        <w:tabs>
          <w:tab w:val="left" w:pos="1365"/>
        </w:tabs>
        <w:kinsoku/>
        <w:wordWrap/>
        <w:overflowPunct/>
        <w:topLinePunct w:val="0"/>
        <w:bidi w:val="0"/>
        <w:spacing w:line="400" w:lineRule="exact"/>
        <w:ind w:left="0" w:leftChars="0" w:right="0" w:right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1.3设备外观清洁，标记编号以及盘面显示等字体清晰，明确。铭牌、使用指示、警告指示应以中文或英文及易懂的通用符号来表示；应准确无误地表明设备之型号、规格、制造厂及生产或出厂日期。</w:t>
      </w:r>
    </w:p>
    <w:p w14:paraId="42B4A70A">
      <w:pPr>
        <w:keepNext w:val="0"/>
        <w:keepLines w:val="0"/>
        <w:pageBreakBefore w:val="0"/>
        <w:tabs>
          <w:tab w:val="left" w:pos="1365"/>
        </w:tabs>
        <w:kinsoku/>
        <w:wordWrap/>
        <w:overflowPunct/>
        <w:topLinePunct w:val="0"/>
        <w:bidi w:val="0"/>
        <w:spacing w:line="400" w:lineRule="exact"/>
        <w:ind w:left="0" w:leftChars="0" w:right="0" w:right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1.4对于影响设备正常工作的必要组成部分，无论在技术规范中指出与否，投标人都应提供并在投标文件中明确列出。</w:t>
      </w:r>
    </w:p>
    <w:p w14:paraId="186C6AD2">
      <w:pPr>
        <w:keepNext w:val="0"/>
        <w:keepLines w:val="0"/>
        <w:pageBreakBefore w:val="0"/>
        <w:tabs>
          <w:tab w:val="left" w:pos="1365"/>
        </w:tabs>
        <w:kinsoku/>
        <w:wordWrap/>
        <w:overflowPunct/>
        <w:topLinePunct w:val="0"/>
        <w:bidi w:val="0"/>
        <w:spacing w:line="400" w:lineRule="exact"/>
        <w:ind w:left="0" w:leftChars="0" w:right="0" w:right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1.5所有货物提供出厂合格证等质量证明文件，国外生产的必须有合法的进货渠道证明，如海关报关单、原产地证明、商检证明等。</w:t>
      </w:r>
    </w:p>
    <w:p w14:paraId="552416DD">
      <w:pPr>
        <w:keepNext w:val="0"/>
        <w:keepLines w:val="0"/>
        <w:pageBreakBefore w:val="0"/>
        <w:tabs>
          <w:tab w:val="left" w:pos="1365"/>
        </w:tabs>
        <w:kinsoku/>
        <w:wordWrap/>
        <w:overflowPunct/>
        <w:topLinePunct w:val="0"/>
        <w:bidi w:val="0"/>
        <w:spacing w:line="400" w:lineRule="exact"/>
        <w:ind w:left="0" w:leftChars="0" w:right="0" w:right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1.6所有货物到现场安装使用前，招标人将进行抽样检验或试验。</w:t>
      </w:r>
    </w:p>
    <w:p w14:paraId="565491C2">
      <w:pPr>
        <w:pStyle w:val="397"/>
        <w:keepNext w:val="0"/>
        <w:keepLines w:val="0"/>
        <w:pageBreakBefore w:val="0"/>
        <w:widowControl w:val="0"/>
        <w:kinsoku/>
        <w:wordWrap/>
        <w:overflowPunct/>
        <w:topLinePunct w:val="0"/>
        <w:bidi w:val="0"/>
        <w:spacing w:after="0" w:afterLines="0" w:line="400" w:lineRule="exact"/>
        <w:ind w:left="0" w:leftChars="0" w:right="0" w:rightChars="0" w:firstLine="0" w:firstLine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2.数量调整</w:t>
      </w:r>
    </w:p>
    <w:p w14:paraId="6C795B6C">
      <w:pPr>
        <w:pStyle w:val="397"/>
        <w:keepNext w:val="0"/>
        <w:keepLines w:val="0"/>
        <w:pageBreakBefore w:val="0"/>
        <w:widowControl w:val="0"/>
        <w:kinsoku/>
        <w:wordWrap/>
        <w:overflowPunct/>
        <w:topLinePunct w:val="0"/>
        <w:bidi w:val="0"/>
        <w:spacing w:after="0" w:afterLines="0" w:line="400" w:lineRule="exact"/>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招标人保留在签约时调整部分方案及定购设备数量和服务的权力，投标人应对系统方案中设备和服务明细报价，按投标单价不变的前提下进行调整，双方不得拒绝。</w:t>
      </w:r>
    </w:p>
    <w:p w14:paraId="1086D9E0">
      <w:pPr>
        <w:pStyle w:val="397"/>
        <w:keepNext w:val="0"/>
        <w:keepLines w:val="0"/>
        <w:pageBreakBefore w:val="0"/>
        <w:widowControl w:val="0"/>
        <w:kinsoku/>
        <w:wordWrap/>
        <w:overflowPunct/>
        <w:topLinePunct w:val="0"/>
        <w:bidi w:val="0"/>
        <w:spacing w:after="0" w:afterLines="0" w:line="400" w:lineRule="exact"/>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如遇本次招标没有涉及的设备或服务时，由中标人提供申请，招标人确认后实施。</w:t>
      </w:r>
    </w:p>
    <w:p w14:paraId="424FBEC8">
      <w:pPr>
        <w:pStyle w:val="397"/>
        <w:keepNext w:val="0"/>
        <w:keepLines w:val="0"/>
        <w:pageBreakBefore w:val="0"/>
        <w:widowControl w:val="0"/>
        <w:kinsoku/>
        <w:wordWrap/>
        <w:overflowPunct/>
        <w:topLinePunct w:val="0"/>
        <w:bidi w:val="0"/>
        <w:spacing w:after="0" w:afterLines="0" w:line="400" w:lineRule="exact"/>
        <w:ind w:left="0" w:leftChars="0" w:right="0" w:rightChars="0" w:firstLine="0" w:firstLine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3.安装及调试、验收</w:t>
      </w:r>
    </w:p>
    <w:p w14:paraId="415C5BB4">
      <w:pPr>
        <w:pStyle w:val="397"/>
        <w:keepNext w:val="0"/>
        <w:keepLines w:val="0"/>
        <w:pageBreakBefore w:val="0"/>
        <w:widowControl w:val="0"/>
        <w:kinsoku/>
        <w:wordWrap/>
        <w:overflowPunct/>
        <w:topLinePunct w:val="0"/>
        <w:bidi w:val="0"/>
        <w:spacing w:after="0" w:afterLines="0" w:line="400" w:lineRule="exact"/>
        <w:ind w:left="0" w:leftChars="0" w:right="0" w:righ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中标人应派经招标人认可的有经验和能力、具有相应资质的技术人员，负责系统设备安装工作，在设备安装期间应充分了解设备安装进度要求，解决安装中出现的技术问题。</w:t>
      </w:r>
    </w:p>
    <w:p w14:paraId="48D66831">
      <w:pPr>
        <w:keepNext w:val="0"/>
        <w:keepLines w:val="0"/>
        <w:pageBreakBefore w:val="0"/>
        <w:tabs>
          <w:tab w:val="left" w:pos="1365"/>
        </w:tabs>
        <w:kinsoku/>
        <w:wordWrap/>
        <w:overflowPunct/>
        <w:topLinePunct w:val="0"/>
        <w:bidi w:val="0"/>
        <w:spacing w:line="400" w:lineRule="exact"/>
        <w:ind w:left="0" w:leftChars="0" w:right="0" w:right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3.1中标人负责设备的安装、调试。</w:t>
      </w:r>
    </w:p>
    <w:p w14:paraId="07A990F4">
      <w:pPr>
        <w:keepNext w:val="0"/>
        <w:keepLines w:val="0"/>
        <w:pageBreakBefore w:val="0"/>
        <w:tabs>
          <w:tab w:val="left" w:pos="1365"/>
        </w:tabs>
        <w:kinsoku/>
        <w:wordWrap/>
        <w:overflowPunct/>
        <w:topLinePunct w:val="0"/>
        <w:bidi w:val="0"/>
        <w:spacing w:line="400" w:lineRule="exact"/>
        <w:ind w:left="0" w:leftChars="0" w:right="0" w:right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3.2调试所需专用工具设施物料由中标人自备、自费运到现场，完工后自费搬走。</w:t>
      </w:r>
    </w:p>
    <w:p w14:paraId="4FA6ECC1">
      <w:pPr>
        <w:keepNext w:val="0"/>
        <w:keepLines w:val="0"/>
        <w:pageBreakBefore w:val="0"/>
        <w:tabs>
          <w:tab w:val="left" w:pos="1365"/>
        </w:tabs>
        <w:kinsoku/>
        <w:wordWrap/>
        <w:overflowPunct/>
        <w:topLinePunct w:val="0"/>
        <w:bidi w:val="0"/>
        <w:spacing w:line="400" w:lineRule="exact"/>
        <w:ind w:left="0" w:leftChars="0" w:right="0" w:right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3.3安装完成后，进行调试、验收按国家有关规范标准（国家无验收规范标准的按双方合同规定的要求）进行。</w:t>
      </w:r>
    </w:p>
    <w:p w14:paraId="5B5EF84E">
      <w:pPr>
        <w:keepNext w:val="0"/>
        <w:keepLines w:val="0"/>
        <w:pageBreakBefore w:val="0"/>
        <w:tabs>
          <w:tab w:val="left" w:pos="1365"/>
        </w:tabs>
        <w:kinsoku/>
        <w:wordWrap/>
        <w:overflowPunct/>
        <w:topLinePunct w:val="0"/>
        <w:bidi w:val="0"/>
        <w:spacing w:line="400" w:lineRule="exact"/>
        <w:ind w:left="0" w:leftChars="0" w:right="0" w:right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3.4设备的拆箱、通电、调试等各项工作由中标人负责，但必须在招标人指定人员的参与下进行。在实际实施前必须先经招标人同意方可进行。调试的原始记录须经各方签字后作为验收的文件之一。</w:t>
      </w:r>
    </w:p>
    <w:p w14:paraId="288730D9">
      <w:pPr>
        <w:keepNext w:val="0"/>
        <w:keepLines w:val="0"/>
        <w:pageBreakBefore w:val="0"/>
        <w:tabs>
          <w:tab w:val="left" w:pos="1365"/>
        </w:tabs>
        <w:kinsoku/>
        <w:wordWrap/>
        <w:overflowPunct/>
        <w:topLinePunct w:val="0"/>
        <w:bidi w:val="0"/>
        <w:spacing w:line="400" w:lineRule="exact"/>
        <w:ind w:left="0" w:leftChars="0" w:right="0" w:right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3.5所有的招标设备应按照国家有关技术标准在制造厂检查和试验合格，以表明其运行性能、安全性能以及设备材料和结构在电气、机械上的完整性。</w:t>
      </w:r>
    </w:p>
    <w:p w14:paraId="139C90E9">
      <w:pPr>
        <w:pStyle w:val="397"/>
        <w:keepNext w:val="0"/>
        <w:keepLines w:val="0"/>
        <w:pageBreakBefore w:val="0"/>
        <w:widowControl w:val="0"/>
        <w:kinsoku/>
        <w:wordWrap/>
        <w:overflowPunct/>
        <w:topLinePunct w:val="0"/>
        <w:bidi w:val="0"/>
        <w:spacing w:after="0" w:afterLines="0" w:line="400" w:lineRule="exact"/>
        <w:ind w:left="0" w:leftChars="0" w:right="0" w:rightChars="0" w:firstLine="0" w:firstLine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4.技术培训</w:t>
      </w:r>
    </w:p>
    <w:p w14:paraId="0DE8DF76">
      <w:pPr>
        <w:keepNext w:val="0"/>
        <w:keepLines w:val="0"/>
        <w:pageBreakBefore w:val="0"/>
        <w:kinsoku/>
        <w:wordWrap/>
        <w:overflowPunct/>
        <w:topLinePunct w:val="0"/>
        <w:bidi w:val="0"/>
        <w:spacing w:line="400" w:lineRule="exact"/>
        <w:ind w:left="0" w:leftChars="0" w:right="0" w:righ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4.1中标人须对招标人的技术人员培训。投标人须在投标文件中提供详细的培训计划，包括培训内容、培训时间、培训费用等。</w:t>
      </w:r>
    </w:p>
    <w:p w14:paraId="4E700B39">
      <w:pPr>
        <w:keepNext w:val="0"/>
        <w:keepLines w:val="0"/>
        <w:pageBreakBefore w:val="0"/>
        <w:kinsoku/>
        <w:wordWrap/>
        <w:overflowPunct/>
        <w:topLinePunct w:val="0"/>
        <w:bidi w:val="0"/>
        <w:spacing w:line="400" w:lineRule="exact"/>
        <w:ind w:left="0" w:leftChars="0" w:right="0" w:righ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4.2中标人提供的负责培训的人员应具备同类设备五年以上的经验。</w:t>
      </w:r>
    </w:p>
    <w:p w14:paraId="616A6B08">
      <w:pPr>
        <w:keepNext w:val="0"/>
        <w:keepLines w:val="0"/>
        <w:pageBreakBefore w:val="0"/>
        <w:kinsoku/>
        <w:wordWrap/>
        <w:overflowPunct/>
        <w:topLinePunct w:val="0"/>
        <w:bidi w:val="0"/>
        <w:spacing w:line="400" w:lineRule="exact"/>
        <w:ind w:left="0" w:leftChars="0" w:right="0" w:righ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4.3技术培训费用应包含在投标总价中。    </w:t>
      </w:r>
    </w:p>
    <w:p w14:paraId="0B9F021D">
      <w:pPr>
        <w:keepNext w:val="0"/>
        <w:keepLines w:val="0"/>
        <w:pageBreakBefore w:val="0"/>
        <w:kinsoku/>
        <w:wordWrap/>
        <w:overflowPunct/>
        <w:topLinePunct w:val="0"/>
        <w:bidi w:val="0"/>
        <w:spacing w:line="400" w:lineRule="exact"/>
        <w:ind w:left="0" w:leftChars="0" w:right="0" w:righ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4.4技术培训至少应包括下列内容：</w:t>
      </w:r>
    </w:p>
    <w:p w14:paraId="153E0FC3">
      <w:pPr>
        <w:keepNext w:val="0"/>
        <w:keepLines w:val="0"/>
        <w:pageBreakBefore w:val="0"/>
        <w:kinsoku/>
        <w:wordWrap/>
        <w:overflowPunct/>
        <w:topLinePunct w:val="0"/>
        <w:bidi w:val="0"/>
        <w:spacing w:line="400" w:lineRule="exact"/>
        <w:ind w:left="0" w:leftChars="0" w:right="0" w:righ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4.4.1原理、构成和功能的描述。</w:t>
      </w:r>
    </w:p>
    <w:p w14:paraId="0661AFB0">
      <w:pPr>
        <w:keepNext w:val="0"/>
        <w:keepLines w:val="0"/>
        <w:pageBreakBefore w:val="0"/>
        <w:kinsoku/>
        <w:wordWrap/>
        <w:overflowPunct/>
        <w:topLinePunct w:val="0"/>
        <w:bidi w:val="0"/>
        <w:spacing w:line="400" w:lineRule="exact"/>
        <w:ind w:left="0" w:leftChars="0" w:right="0" w:righ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4.4.2常见故障的处理或排除。</w:t>
      </w:r>
    </w:p>
    <w:p w14:paraId="3FD499D2">
      <w:pPr>
        <w:keepNext w:val="0"/>
        <w:keepLines w:val="0"/>
        <w:pageBreakBefore w:val="0"/>
        <w:kinsoku/>
        <w:wordWrap/>
        <w:overflowPunct/>
        <w:topLinePunct w:val="0"/>
        <w:bidi w:val="0"/>
        <w:spacing w:line="400" w:lineRule="exact"/>
        <w:ind w:left="0" w:leftChars="0" w:right="0" w:righ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4.4.3各系统部件（设备）的检查、调整和维护。</w:t>
      </w:r>
    </w:p>
    <w:p w14:paraId="016DD4A6">
      <w:pPr>
        <w:keepNext w:val="0"/>
        <w:keepLines w:val="0"/>
        <w:pageBreakBefore w:val="0"/>
        <w:kinsoku/>
        <w:wordWrap/>
        <w:overflowPunct/>
        <w:topLinePunct w:val="0"/>
        <w:bidi w:val="0"/>
        <w:spacing w:line="400" w:lineRule="exact"/>
        <w:ind w:left="0" w:leftChars="0" w:right="0" w:rightChars="0"/>
        <w:textAlignment w:val="auto"/>
        <w:rPr>
          <w:rFonts w:hint="eastAsia" w:ascii="仿宋" w:hAnsi="仿宋" w:eastAsia="仿宋" w:cs="仿宋"/>
          <w:color w:val="auto"/>
          <w:sz w:val="21"/>
          <w:szCs w:val="24"/>
          <w:highlight w:val="none"/>
        </w:rPr>
      </w:pPr>
      <w:r>
        <w:rPr>
          <w:rFonts w:hint="eastAsia" w:ascii="仿宋" w:hAnsi="仿宋" w:eastAsia="仿宋" w:cs="仿宋"/>
          <w:color w:val="auto"/>
          <w:sz w:val="24"/>
          <w:szCs w:val="24"/>
          <w:highlight w:val="none"/>
        </w:rPr>
        <w:t>4.4.4对使用者关于设备基本操作技能的培训</w:t>
      </w:r>
      <w:r>
        <w:rPr>
          <w:rFonts w:hint="eastAsia" w:ascii="仿宋" w:hAnsi="仿宋" w:eastAsia="仿宋" w:cs="仿宋"/>
          <w:color w:val="auto"/>
          <w:sz w:val="21"/>
          <w:szCs w:val="24"/>
          <w:highlight w:val="none"/>
        </w:rPr>
        <w:t>。</w:t>
      </w:r>
    </w:p>
    <w:p w14:paraId="09A49DA6">
      <w:pPr>
        <w:pStyle w:val="397"/>
        <w:keepNext w:val="0"/>
        <w:keepLines w:val="0"/>
        <w:pageBreakBefore w:val="0"/>
        <w:widowControl w:val="0"/>
        <w:kinsoku/>
        <w:wordWrap/>
        <w:overflowPunct/>
        <w:topLinePunct w:val="0"/>
        <w:bidi w:val="0"/>
        <w:spacing w:after="0" w:afterLines="0" w:line="400" w:lineRule="exact"/>
        <w:ind w:left="0" w:leftChars="0" w:right="0" w:rightChars="0" w:firstLine="0" w:firstLine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5.售后服务</w:t>
      </w:r>
    </w:p>
    <w:p w14:paraId="427B3A44">
      <w:pPr>
        <w:pStyle w:val="5"/>
        <w:keepNext w:val="0"/>
        <w:keepLines w:val="0"/>
        <w:pageBreakBefore w:val="0"/>
        <w:kinsoku/>
        <w:wordWrap/>
        <w:overflowPunct/>
        <w:topLinePunct w:val="0"/>
        <w:bidi w:val="0"/>
        <w:spacing w:line="400" w:lineRule="exact"/>
        <w:ind w:left="0" w:leftChars="0" w:right="0" w:rightChars="0" w:firstLine="0"/>
        <w:textAlignment w:val="auto"/>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5.1投标人须提供经调试、试运行、验收合格后符合各标项的质保期(投标人可根据自身实力作出更长时间的质保承诺)。在此期间，投标人应免费处理因质量发生的故障，并进行正常保养。</w:t>
      </w:r>
    </w:p>
    <w:p w14:paraId="6A690A3C">
      <w:pPr>
        <w:keepNext w:val="0"/>
        <w:keepLines w:val="0"/>
        <w:pageBreakBefore w:val="0"/>
        <w:tabs>
          <w:tab w:val="left" w:pos="3870"/>
          <w:tab w:val="left" w:pos="4085"/>
        </w:tabs>
        <w:kinsoku/>
        <w:wordWrap/>
        <w:overflowPunct/>
        <w:topLinePunct w:val="0"/>
        <w:bidi w:val="0"/>
        <w:snapToGrid w:val="0"/>
        <w:spacing w:line="400" w:lineRule="exact"/>
        <w:ind w:left="0" w:leftChars="0" w:right="0" w:right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5.2中标人必须有可靠的售后服务保障包括但不限于在</w:t>
      </w:r>
      <w:r>
        <w:rPr>
          <w:rFonts w:hint="eastAsia" w:ascii="仿宋" w:hAnsi="仿宋" w:eastAsia="仿宋" w:cs="仿宋"/>
          <w:b/>
          <w:color w:val="auto"/>
          <w:sz w:val="24"/>
          <w:szCs w:val="24"/>
          <w:highlight w:val="none"/>
          <w:u w:val="single"/>
        </w:rPr>
        <w:t>绍兴附近</w:t>
      </w:r>
      <w:r>
        <w:rPr>
          <w:rFonts w:hint="eastAsia" w:ascii="仿宋" w:hAnsi="仿宋" w:eastAsia="仿宋" w:cs="仿宋"/>
          <w:color w:val="auto"/>
          <w:sz w:val="24"/>
          <w:szCs w:val="24"/>
          <w:highlight w:val="none"/>
        </w:rPr>
        <w:t>有固定的维修服务点，能提供正常的技术、备品备件服务。中标人在接到招标人通知后，</w:t>
      </w:r>
      <w:r>
        <w:rPr>
          <w:rFonts w:hint="eastAsia" w:ascii="仿宋" w:hAnsi="仿宋" w:eastAsia="仿宋" w:cs="仿宋"/>
          <w:color w:val="auto"/>
          <w:sz w:val="24"/>
          <w:szCs w:val="24"/>
          <w:highlight w:val="none"/>
          <w:lang w:val="en-US" w:eastAsia="zh-CN"/>
        </w:rPr>
        <w:t>24</w:t>
      </w:r>
      <w:r>
        <w:rPr>
          <w:rFonts w:hint="eastAsia" w:ascii="仿宋" w:hAnsi="仿宋" w:eastAsia="仿宋" w:cs="仿宋"/>
          <w:color w:val="auto"/>
          <w:sz w:val="24"/>
          <w:szCs w:val="24"/>
          <w:highlight w:val="none"/>
        </w:rPr>
        <w:t>小时内派人赴现场处理设备质量问题。</w:t>
      </w:r>
      <w:r>
        <w:rPr>
          <w:rFonts w:hint="eastAsia" w:ascii="仿宋" w:hAnsi="仿宋" w:eastAsia="仿宋" w:cs="仿宋"/>
          <w:color w:val="auto"/>
          <w:sz w:val="24"/>
          <w:szCs w:val="24"/>
          <w:highlight w:val="none"/>
          <w:lang w:val="en-US" w:eastAsia="zh-CN"/>
        </w:rPr>
        <w:t>24</w:t>
      </w:r>
      <w:r>
        <w:rPr>
          <w:rFonts w:hint="eastAsia" w:ascii="仿宋" w:hAnsi="仿宋" w:eastAsia="仿宋" w:cs="仿宋"/>
          <w:color w:val="auto"/>
          <w:sz w:val="24"/>
          <w:szCs w:val="24"/>
          <w:highlight w:val="none"/>
        </w:rPr>
        <w:t>小时内不能修复的，则无偿提供备机或备用零件供采购人使用。</w:t>
      </w:r>
    </w:p>
    <w:p w14:paraId="2ED2F92E">
      <w:pPr>
        <w:keepNext w:val="0"/>
        <w:keepLines w:val="0"/>
        <w:pageBreakBefore w:val="0"/>
        <w:kinsoku/>
        <w:wordWrap/>
        <w:overflowPunct/>
        <w:topLinePunct w:val="0"/>
        <w:bidi w:val="0"/>
        <w:snapToGrid w:val="0"/>
        <w:spacing w:line="400" w:lineRule="exact"/>
        <w:ind w:left="0" w:leftChars="0" w:right="0" w:rightChars="0"/>
        <w:jc w:val="left"/>
        <w:textAlignment w:val="auto"/>
        <w:rPr>
          <w:rFonts w:hint="eastAsia" w:ascii="仿宋" w:hAnsi="仿宋" w:eastAsia="仿宋" w:cs="仿宋"/>
          <w:b/>
          <w:color w:val="auto"/>
          <w:kern w:val="0"/>
          <w:sz w:val="24"/>
          <w:szCs w:val="24"/>
          <w:highlight w:val="none"/>
          <w:u w:val="wave"/>
        </w:rPr>
      </w:pPr>
      <w:r>
        <w:rPr>
          <w:rFonts w:hint="eastAsia" w:ascii="仿宋" w:hAnsi="仿宋" w:eastAsia="仿宋" w:cs="仿宋"/>
          <w:b/>
          <w:color w:val="auto"/>
          <w:sz w:val="24"/>
          <w:szCs w:val="24"/>
          <w:highlight w:val="none"/>
        </w:rPr>
        <w:t>6. 服务要求</w:t>
      </w:r>
    </w:p>
    <w:p w14:paraId="637A0044">
      <w:pPr>
        <w:keepNext w:val="0"/>
        <w:keepLines w:val="0"/>
        <w:pageBreakBefore w:val="0"/>
        <w:tabs>
          <w:tab w:val="left" w:pos="3870"/>
          <w:tab w:val="left" w:pos="4085"/>
        </w:tabs>
        <w:kinsoku/>
        <w:wordWrap/>
        <w:overflowPunct/>
        <w:topLinePunct w:val="0"/>
        <w:bidi w:val="0"/>
        <w:snapToGrid w:val="0"/>
        <w:spacing w:line="400" w:lineRule="exact"/>
        <w:ind w:left="0" w:leftChars="0" w:right="0" w:right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6.1设备保修期内（各标项内已有要求的除外），如出现故障，中标人在接到电话</w:t>
      </w:r>
      <w:r>
        <w:rPr>
          <w:rFonts w:hint="eastAsia" w:ascii="仿宋" w:hAnsi="仿宋" w:eastAsia="仿宋" w:cs="仿宋"/>
          <w:color w:val="auto"/>
          <w:sz w:val="24"/>
          <w:szCs w:val="24"/>
          <w:highlight w:val="none"/>
          <w:lang w:val="en-US" w:eastAsia="zh-CN"/>
        </w:rPr>
        <w:t>24</w:t>
      </w:r>
      <w:r>
        <w:rPr>
          <w:rFonts w:hint="eastAsia" w:ascii="仿宋" w:hAnsi="仿宋" w:eastAsia="仿宋" w:cs="仿宋"/>
          <w:color w:val="auto"/>
          <w:sz w:val="24"/>
          <w:szCs w:val="24"/>
          <w:highlight w:val="none"/>
        </w:rPr>
        <w:t>小时内到达采购人指定地点，</w:t>
      </w:r>
    </w:p>
    <w:p w14:paraId="33E4AB7A">
      <w:pPr>
        <w:keepNext w:val="0"/>
        <w:keepLines w:val="0"/>
        <w:pageBreakBefore w:val="0"/>
        <w:tabs>
          <w:tab w:val="left" w:pos="3870"/>
          <w:tab w:val="left" w:pos="4085"/>
        </w:tabs>
        <w:kinsoku/>
        <w:wordWrap/>
        <w:overflowPunct/>
        <w:topLinePunct w:val="0"/>
        <w:bidi w:val="0"/>
        <w:snapToGrid w:val="0"/>
        <w:spacing w:line="400" w:lineRule="exact"/>
        <w:ind w:left="0" w:leftChars="0" w:right="0" w:right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 中标人提供的设备，必须符合招标文件及其投标文件规定的要求，如有不符，采购人可以无条件退货，造成的损失由中标人承担。</w:t>
      </w:r>
    </w:p>
    <w:p w14:paraId="35304F6A">
      <w:pPr>
        <w:keepNext w:val="0"/>
        <w:keepLines w:val="0"/>
        <w:pageBreakBefore w:val="0"/>
        <w:kinsoku/>
        <w:wordWrap/>
        <w:overflowPunct/>
        <w:topLinePunct w:val="0"/>
        <w:bidi w:val="0"/>
        <w:snapToGrid w:val="0"/>
        <w:spacing w:line="400" w:lineRule="exact"/>
        <w:ind w:left="0" w:leftChars="0" w:right="0" w:rightChars="0"/>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项目实施人员费用</w:t>
      </w:r>
    </w:p>
    <w:p w14:paraId="18DA9DB7">
      <w:pPr>
        <w:keepNext w:val="0"/>
        <w:keepLines w:val="0"/>
        <w:pageBreakBefore w:val="0"/>
        <w:kinsoku/>
        <w:wordWrap/>
        <w:overflowPunct/>
        <w:topLinePunct w:val="0"/>
        <w:bidi w:val="0"/>
        <w:snapToGrid w:val="0"/>
        <w:spacing w:line="400" w:lineRule="exact"/>
        <w:ind w:left="0" w:leftChars="0" w:right="0" w:rightChars="0"/>
        <w:jc w:val="left"/>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中标人应自行承担选派专业人员的住宿、就餐和交通等费用。</w:t>
      </w:r>
    </w:p>
    <w:p w14:paraId="066E6476">
      <w:pPr>
        <w:keepNext w:val="0"/>
        <w:keepLines w:val="0"/>
        <w:pageBreakBefore w:val="0"/>
        <w:numPr>
          <w:ilvl w:val="0"/>
          <w:numId w:val="1"/>
        </w:numPr>
        <w:kinsoku/>
        <w:wordWrap/>
        <w:overflowPunct/>
        <w:topLinePunct w:val="0"/>
        <w:bidi w:val="0"/>
        <w:spacing w:line="400" w:lineRule="exact"/>
        <w:ind w:left="0" w:leftChars="0" w:right="0" w:right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招标项目设备名称及数量：</w:t>
      </w:r>
    </w:p>
    <w:p w14:paraId="22ACA821">
      <w:pPr>
        <w:keepNext w:val="0"/>
        <w:keepLines w:val="0"/>
        <w:pageBreakBefore w:val="0"/>
        <w:widowControl/>
        <w:numPr>
          <w:ilvl w:val="0"/>
          <w:numId w:val="0"/>
        </w:numPr>
        <w:kinsoku/>
        <w:wordWrap/>
        <w:overflowPunct/>
        <w:topLinePunct w:val="0"/>
        <w:autoSpaceDE/>
        <w:autoSpaceDN/>
        <w:bidi w:val="0"/>
        <w:adjustRightInd w:val="0"/>
        <w:snapToGrid/>
        <w:spacing w:line="400" w:lineRule="exact"/>
        <w:ind w:left="0" w:leftChars="0" w:right="0" w:rightChars="0"/>
        <w:jc w:val="left"/>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bdr w:val="single" w:color="auto" w:sz="4" w:space="0"/>
        </w:rPr>
        <w:t>01标</w:t>
      </w:r>
      <w:r>
        <w:rPr>
          <w:rFonts w:hint="eastAsia" w:ascii="仿宋" w:hAnsi="仿宋" w:eastAsia="仿宋" w:cs="仿宋"/>
          <w:b/>
          <w:color w:val="auto"/>
          <w:sz w:val="24"/>
          <w:szCs w:val="24"/>
          <w:highlight w:val="none"/>
          <w:lang w:eastAsia="zh-CN"/>
        </w:rPr>
        <w:t>医疗检测仪器一批采购项目</w:t>
      </w:r>
      <w:r>
        <w:rPr>
          <w:rFonts w:hint="eastAsia" w:ascii="仿宋" w:hAnsi="仿宋" w:eastAsia="仿宋" w:cs="仿宋"/>
          <w:b/>
          <w:color w:val="auto"/>
          <w:sz w:val="24"/>
          <w:szCs w:val="24"/>
          <w:highlight w:val="none"/>
        </w:rPr>
        <w:t>（预算：</w:t>
      </w:r>
      <w:r>
        <w:rPr>
          <w:rFonts w:hint="eastAsia" w:ascii="仿宋" w:hAnsi="仿宋" w:eastAsia="仿宋" w:cs="仿宋"/>
          <w:b/>
          <w:color w:val="auto"/>
          <w:sz w:val="24"/>
          <w:szCs w:val="24"/>
          <w:highlight w:val="none"/>
          <w:lang w:eastAsia="zh-CN"/>
        </w:rPr>
        <w:t>1920000.00</w:t>
      </w:r>
      <w:r>
        <w:rPr>
          <w:rFonts w:hint="eastAsia" w:ascii="仿宋" w:hAnsi="仿宋" w:eastAsia="仿宋" w:cs="仿宋"/>
          <w:b/>
          <w:color w:val="auto"/>
          <w:sz w:val="24"/>
          <w:szCs w:val="24"/>
          <w:highlight w:val="none"/>
        </w:rPr>
        <w:t>元）</w:t>
      </w:r>
    </w:p>
    <w:p w14:paraId="03A471ED">
      <w:pPr>
        <w:keepNext w:val="0"/>
        <w:keepLines w:val="0"/>
        <w:pageBreakBefore w:val="0"/>
        <w:widowControl w:val="0"/>
        <w:kinsoku/>
        <w:wordWrap/>
        <w:overflowPunct/>
        <w:topLinePunct w:val="0"/>
        <w:bidi w:val="0"/>
        <w:adjustRightInd w:val="0"/>
        <w:snapToGrid/>
        <w:spacing w:line="400" w:lineRule="exact"/>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（一）采购内容</w:t>
      </w:r>
    </w:p>
    <w:tbl>
      <w:tblPr>
        <w:tblStyle w:val="63"/>
        <w:tblW w:w="82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3"/>
        <w:gridCol w:w="4083"/>
        <w:gridCol w:w="1605"/>
        <w:gridCol w:w="1767"/>
      </w:tblGrid>
      <w:tr w14:paraId="219D1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783"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4BCE6FEF">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序号</w:t>
            </w:r>
          </w:p>
        </w:tc>
        <w:tc>
          <w:tcPr>
            <w:tcW w:w="4083"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7165B373">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设备名称</w:t>
            </w:r>
          </w:p>
        </w:tc>
        <w:tc>
          <w:tcPr>
            <w:tcW w:w="1605"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5F1984E7">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数量</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套</w:t>
            </w:r>
            <w:r>
              <w:rPr>
                <w:rFonts w:hint="eastAsia" w:ascii="仿宋" w:hAnsi="仿宋" w:eastAsia="仿宋" w:cs="仿宋"/>
                <w:b/>
                <w:bCs/>
                <w:color w:val="auto"/>
                <w:sz w:val="24"/>
                <w:szCs w:val="24"/>
                <w:highlight w:val="none"/>
                <w:lang w:eastAsia="zh-CN"/>
              </w:rPr>
              <w:t>）</w:t>
            </w:r>
          </w:p>
        </w:tc>
        <w:tc>
          <w:tcPr>
            <w:tcW w:w="1767"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13CCE080">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val="en-US" w:eastAsia="zh-CN"/>
              </w:rPr>
              <w:t>上限价（元）</w:t>
            </w:r>
          </w:p>
        </w:tc>
      </w:tr>
      <w:tr w14:paraId="739D2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783"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0305CB47">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4083"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38A135AD">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全身SAR测量装置 </w:t>
            </w:r>
          </w:p>
        </w:tc>
        <w:tc>
          <w:tcPr>
            <w:tcW w:w="1605"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68B08125">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767"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07010F64">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380000</w:t>
            </w:r>
          </w:p>
        </w:tc>
      </w:tr>
      <w:tr w14:paraId="0EB36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783"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2008720E">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4083"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75F89A30">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xml:space="preserve">生物安全柜多参数校准装置  </w:t>
            </w:r>
          </w:p>
        </w:tc>
        <w:tc>
          <w:tcPr>
            <w:tcW w:w="1605"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24D54A6A">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767"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145D2EAB">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350000</w:t>
            </w:r>
          </w:p>
        </w:tc>
      </w:tr>
      <w:tr w14:paraId="1A13B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783"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0A6A05B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4083"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58F0F13A">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xml:space="preserve">生物安全柜质量检测仪  </w:t>
            </w:r>
          </w:p>
        </w:tc>
        <w:tc>
          <w:tcPr>
            <w:tcW w:w="1605"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5A88769E">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767"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0700E1AD">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250000</w:t>
            </w:r>
          </w:p>
        </w:tc>
      </w:tr>
      <w:tr w14:paraId="7B446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783"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258F2214">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4083"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22E822F1">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xml:space="preserve">图像性能检测模体 </w:t>
            </w:r>
          </w:p>
        </w:tc>
        <w:tc>
          <w:tcPr>
            <w:tcW w:w="1605"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38F0631D">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p>
        </w:tc>
        <w:tc>
          <w:tcPr>
            <w:tcW w:w="1767"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44823AF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150000</w:t>
            </w:r>
          </w:p>
        </w:tc>
      </w:tr>
      <w:tr w14:paraId="2DE10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783"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2AA31F34">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4083"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604203C0">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麻醉机检测仪</w:t>
            </w:r>
          </w:p>
        </w:tc>
        <w:tc>
          <w:tcPr>
            <w:tcW w:w="1605"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3CAE21C0">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767"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361472BB">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250000</w:t>
            </w:r>
          </w:p>
        </w:tc>
      </w:tr>
      <w:tr w14:paraId="0A4DA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783"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163C67E0">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4083"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1464C902">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xml:space="preserve">手持式心脑电图机检定仪 </w:t>
            </w:r>
          </w:p>
        </w:tc>
        <w:tc>
          <w:tcPr>
            <w:tcW w:w="1605"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38BE51A4">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p>
        </w:tc>
        <w:tc>
          <w:tcPr>
            <w:tcW w:w="1767"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67C9FCF2">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140000</w:t>
            </w:r>
          </w:p>
        </w:tc>
      </w:tr>
      <w:tr w14:paraId="6081F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783"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14626633">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4083"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1D78F1DB">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 xml:space="preserve">医用灭菌设备校准装置 </w:t>
            </w:r>
          </w:p>
        </w:tc>
        <w:tc>
          <w:tcPr>
            <w:tcW w:w="1605"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4817D2F6">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767" w:type="dxa"/>
            <w:tcBorders>
              <w:top w:val="single" w:color="auto" w:sz="4" w:space="0"/>
              <w:left w:val="single" w:color="auto" w:sz="4" w:space="0"/>
              <w:bottom w:val="single" w:color="auto" w:sz="4" w:space="0"/>
              <w:right w:val="single" w:color="auto" w:sz="4" w:space="0"/>
              <w:tl2br w:val="nil"/>
              <w:tr2bl w:val="nil"/>
            </w:tcBorders>
            <w:shd w:val="clear" w:color="000000" w:fill="FFFFFF"/>
            <w:noWrap w:val="0"/>
            <w:vAlign w:val="center"/>
          </w:tcPr>
          <w:p w14:paraId="25104E9E">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400000</w:t>
            </w:r>
          </w:p>
        </w:tc>
      </w:tr>
    </w:tbl>
    <w:p w14:paraId="77B88F45">
      <w:pPr>
        <w:keepNext w:val="0"/>
        <w:keepLines w:val="0"/>
        <w:pageBreakBefore w:val="0"/>
        <w:widowControl w:val="0"/>
        <w:kinsoku/>
        <w:wordWrap/>
        <w:overflowPunct/>
        <w:topLinePunct w:val="0"/>
        <w:autoSpaceDE/>
        <w:autoSpaceDN/>
        <w:bidi w:val="0"/>
        <w:adjustRightInd w:val="0"/>
        <w:snapToGrid/>
        <w:spacing w:line="400" w:lineRule="exact"/>
        <w:ind w:left="0" w:firstLine="482" w:firstLineChars="200"/>
        <w:textAlignment w:val="auto"/>
        <w:rPr>
          <w:rFonts w:hint="eastAsia" w:ascii="仿宋" w:hAnsi="仿宋" w:eastAsia="仿宋" w:cs="仿宋"/>
          <w:b/>
          <w:bCs/>
          <w:color w:val="auto"/>
          <w:sz w:val="24"/>
          <w:szCs w:val="21"/>
          <w:highlight w:val="none"/>
          <w:lang w:val="en-US" w:eastAsia="zh-CN"/>
        </w:rPr>
      </w:pPr>
      <w:r>
        <w:rPr>
          <w:rFonts w:hint="eastAsia" w:ascii="仿宋" w:hAnsi="仿宋" w:eastAsia="仿宋" w:cs="仿宋"/>
          <w:b/>
          <w:bCs/>
          <w:color w:val="auto"/>
          <w:sz w:val="24"/>
          <w:szCs w:val="21"/>
          <w:highlight w:val="none"/>
          <w:lang w:val="en-US" w:eastAsia="zh-CN"/>
        </w:rPr>
        <w:t>备注：本次招标报价高于上限价则报价无效；报价中应包含运费、安装调试费、培训费、设备计量费以及所有配件的费用。</w:t>
      </w:r>
    </w:p>
    <w:p w14:paraId="10638958">
      <w:pPr>
        <w:keepNext w:val="0"/>
        <w:keepLines w:val="0"/>
        <w:pageBreakBefore w:val="0"/>
        <w:widowControl w:val="0"/>
        <w:kinsoku/>
        <w:wordWrap/>
        <w:overflowPunct/>
        <w:topLinePunct w:val="0"/>
        <w:bidi w:val="0"/>
        <w:adjustRightInd w:val="0"/>
        <w:snapToGrid/>
        <w:spacing w:line="400" w:lineRule="exact"/>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（二）技术规格要求</w:t>
      </w:r>
    </w:p>
    <w:p w14:paraId="62AAF8B9">
      <w:pPr>
        <w:keepNext w:val="0"/>
        <w:keepLines w:val="0"/>
        <w:pageBreakBefore w:val="0"/>
        <w:widowControl w:val="0"/>
        <w:pBdr>
          <w:top w:val="single" w:color="auto" w:sz="4" w:space="0"/>
          <w:left w:val="single" w:color="auto" w:sz="4" w:space="0"/>
          <w:bottom w:val="single" w:color="auto" w:sz="4" w:space="0"/>
          <w:right w:val="single" w:color="auto" w:sz="4" w:space="0"/>
          <w:between w:val="single" w:color="auto" w:sz="4" w:space="0"/>
        </w:pBdr>
        <w:kinsoku/>
        <w:wordWrap/>
        <w:overflowPunct/>
        <w:topLinePunct w:val="0"/>
        <w:bidi w:val="0"/>
        <w:adjustRightInd w:val="0"/>
        <w:snapToGrid/>
        <w:spacing w:line="400" w:lineRule="exact"/>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1.全身SAR测量装置</w:t>
      </w:r>
    </w:p>
    <w:p w14:paraId="5FAE6B87">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autoSpaceDE/>
        <w:autoSpaceDN/>
        <w:bidi w:val="0"/>
        <w:adjustRightInd w:val="0"/>
        <w:snapToGrid/>
        <w:spacing w:line="400" w:lineRule="exact"/>
        <w:ind w:left="0" w:firstLine="480" w:firstLineChars="200"/>
        <w:textAlignment w:val="auto"/>
        <w:rPr>
          <w:rFonts w:hint="eastAsia" w:ascii="仿宋" w:hAnsi="仿宋" w:eastAsia="仿宋" w:cs="仿宋"/>
          <w:b w:val="0"/>
          <w:bCs w:val="0"/>
          <w:color w:val="auto"/>
          <w:sz w:val="24"/>
          <w:szCs w:val="21"/>
          <w:highlight w:val="none"/>
          <w:lang w:val="en-US" w:eastAsia="zh-CN"/>
        </w:rPr>
      </w:pPr>
      <w:r>
        <w:rPr>
          <w:rFonts w:hint="eastAsia" w:ascii="仿宋" w:hAnsi="仿宋" w:eastAsia="仿宋" w:cs="仿宋"/>
          <w:b w:val="0"/>
          <w:bCs w:val="0"/>
          <w:color w:val="auto"/>
          <w:sz w:val="24"/>
          <w:szCs w:val="21"/>
          <w:highlight w:val="none"/>
          <w:lang w:val="en-US" w:eastAsia="zh-CN"/>
        </w:rPr>
        <w:t>★1.1符号JJF2151-2024《医用磁共振成像系统校准规范》的建标要求。</w:t>
      </w:r>
    </w:p>
    <w:p w14:paraId="7C153008">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autoSpaceDE/>
        <w:autoSpaceDN/>
        <w:bidi w:val="0"/>
        <w:adjustRightInd w:val="0"/>
        <w:snapToGrid/>
        <w:spacing w:line="400" w:lineRule="exact"/>
        <w:ind w:left="0" w:firstLine="480" w:firstLineChars="200"/>
        <w:textAlignment w:val="auto"/>
        <w:rPr>
          <w:rFonts w:hint="eastAsia" w:ascii="仿宋" w:hAnsi="仿宋" w:eastAsia="仿宋" w:cs="仿宋"/>
          <w:b w:val="0"/>
          <w:bCs w:val="0"/>
          <w:color w:val="auto"/>
          <w:sz w:val="24"/>
          <w:szCs w:val="21"/>
          <w:highlight w:val="none"/>
          <w:lang w:val="en-US" w:eastAsia="zh-CN"/>
        </w:rPr>
      </w:pPr>
      <w:r>
        <w:rPr>
          <w:rFonts w:hint="eastAsia" w:ascii="仿宋" w:hAnsi="仿宋" w:eastAsia="仿宋" w:cs="仿宋"/>
          <w:b w:val="0"/>
          <w:bCs w:val="0"/>
          <w:color w:val="auto"/>
          <w:sz w:val="24"/>
          <w:szCs w:val="21"/>
          <w:highlight w:val="none"/>
          <w:lang w:val="en-US" w:eastAsia="zh-CN"/>
        </w:rPr>
        <w:t>▲1.2采用触摸屏，可无线传输，抗磁场干扰，数据稳定可靠，实时显示温度和曲线。</w:t>
      </w:r>
    </w:p>
    <w:p w14:paraId="7A859E9A">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autoSpaceDE/>
        <w:autoSpaceDN/>
        <w:bidi w:val="0"/>
        <w:adjustRightInd w:val="0"/>
        <w:snapToGrid/>
        <w:spacing w:line="400" w:lineRule="exact"/>
        <w:ind w:left="0" w:firstLine="480" w:firstLineChars="200"/>
        <w:textAlignment w:val="auto"/>
        <w:rPr>
          <w:rFonts w:hint="eastAsia" w:ascii="仿宋" w:hAnsi="仿宋" w:eastAsia="仿宋" w:cs="仿宋"/>
          <w:b w:val="0"/>
          <w:bCs w:val="0"/>
          <w:color w:val="auto"/>
          <w:sz w:val="24"/>
          <w:szCs w:val="21"/>
          <w:highlight w:val="none"/>
          <w:lang w:val="en-US" w:eastAsia="zh-CN"/>
        </w:rPr>
      </w:pPr>
      <w:r>
        <w:rPr>
          <w:rFonts w:hint="eastAsia" w:ascii="仿宋" w:hAnsi="仿宋" w:eastAsia="仿宋" w:cs="仿宋"/>
          <w:b w:val="0"/>
          <w:bCs w:val="0"/>
          <w:color w:val="auto"/>
          <w:sz w:val="24"/>
          <w:szCs w:val="21"/>
          <w:highlight w:val="none"/>
          <w:lang w:val="en-US" w:eastAsia="zh-CN"/>
        </w:rPr>
        <w:t>▲1.3用户可对测试程序进行设置，设置完成后设备可自动完成测量工作。</w:t>
      </w:r>
    </w:p>
    <w:p w14:paraId="5FD70A41">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autoSpaceDE/>
        <w:autoSpaceDN/>
        <w:bidi w:val="0"/>
        <w:adjustRightInd w:val="0"/>
        <w:snapToGrid/>
        <w:spacing w:line="400" w:lineRule="exact"/>
        <w:ind w:left="0" w:firstLine="480" w:firstLineChars="200"/>
        <w:textAlignment w:val="auto"/>
        <w:rPr>
          <w:rFonts w:hint="default" w:ascii="仿宋" w:hAnsi="仿宋" w:eastAsia="仿宋" w:cs="仿宋"/>
          <w:b w:val="0"/>
          <w:bCs w:val="0"/>
          <w:color w:val="auto"/>
          <w:sz w:val="24"/>
          <w:szCs w:val="21"/>
          <w:highlight w:val="none"/>
          <w:lang w:val="en-US" w:eastAsia="zh-CN"/>
        </w:rPr>
      </w:pPr>
      <w:r>
        <w:rPr>
          <w:rFonts w:hint="eastAsia" w:ascii="仿宋" w:hAnsi="仿宋" w:eastAsia="仿宋" w:cs="仿宋"/>
          <w:b w:val="0"/>
          <w:bCs w:val="0"/>
          <w:color w:val="auto"/>
          <w:sz w:val="24"/>
          <w:szCs w:val="21"/>
          <w:highlight w:val="none"/>
          <w:lang w:val="en-US" w:eastAsia="zh-CN"/>
        </w:rPr>
        <w:t>▲1.4具有远程硬件以及软件升级功能，通过SD卡实现离线升级功能。</w:t>
      </w:r>
    </w:p>
    <w:p w14:paraId="576952F6">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autoSpaceDE/>
        <w:autoSpaceDN/>
        <w:bidi w:val="0"/>
        <w:adjustRightInd w:val="0"/>
        <w:snapToGrid/>
        <w:spacing w:line="400" w:lineRule="exact"/>
        <w:ind w:left="0" w:firstLine="480" w:firstLineChars="200"/>
        <w:textAlignment w:val="auto"/>
        <w:rPr>
          <w:rFonts w:hint="eastAsia" w:ascii="仿宋" w:hAnsi="仿宋" w:eastAsia="仿宋" w:cs="仿宋"/>
          <w:b w:val="0"/>
          <w:bCs w:val="0"/>
          <w:color w:val="auto"/>
          <w:sz w:val="24"/>
          <w:szCs w:val="21"/>
          <w:highlight w:val="none"/>
          <w:lang w:val="en-US" w:eastAsia="zh-CN"/>
        </w:rPr>
      </w:pPr>
      <w:r>
        <w:rPr>
          <w:rFonts w:hint="eastAsia" w:ascii="仿宋" w:hAnsi="仿宋" w:eastAsia="仿宋" w:cs="仿宋"/>
          <w:b w:val="0"/>
          <w:bCs w:val="0"/>
          <w:color w:val="auto"/>
          <w:sz w:val="24"/>
          <w:szCs w:val="21"/>
          <w:highlight w:val="none"/>
          <w:lang w:val="en-US" w:eastAsia="zh-CN"/>
        </w:rPr>
        <w:t>1.5光纤测温系统 ：测温范围：0-65℃ ，校准范围：15-45℃，精度：±0.1℃；温度分辨率：0.01℃。</w:t>
      </w:r>
    </w:p>
    <w:p w14:paraId="319CACEF">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autoSpaceDE/>
        <w:autoSpaceDN/>
        <w:bidi w:val="0"/>
        <w:adjustRightInd w:val="0"/>
        <w:snapToGrid/>
        <w:spacing w:line="400" w:lineRule="exact"/>
        <w:ind w:left="0" w:firstLine="480" w:firstLineChars="200"/>
        <w:textAlignment w:val="auto"/>
        <w:rPr>
          <w:rFonts w:hint="eastAsia" w:ascii="仿宋" w:hAnsi="仿宋" w:eastAsia="仿宋" w:cs="仿宋"/>
          <w:b w:val="0"/>
          <w:bCs w:val="0"/>
          <w:color w:val="auto"/>
          <w:sz w:val="24"/>
          <w:szCs w:val="21"/>
          <w:highlight w:val="none"/>
          <w:lang w:val="en-US" w:eastAsia="zh-CN"/>
        </w:rPr>
      </w:pPr>
      <w:r>
        <w:rPr>
          <w:rFonts w:hint="eastAsia" w:ascii="仿宋" w:hAnsi="仿宋" w:eastAsia="仿宋" w:cs="仿宋"/>
          <w:b w:val="0"/>
          <w:bCs w:val="0"/>
          <w:color w:val="auto"/>
          <w:sz w:val="24"/>
          <w:szCs w:val="21"/>
          <w:highlight w:val="none"/>
          <w:lang w:val="en-US" w:eastAsia="zh-CN"/>
        </w:rPr>
        <w:t>1.6模体顶端预留光纤温度探头测量位置和进出溶液的位置。</w:t>
      </w:r>
    </w:p>
    <w:p w14:paraId="44542079">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autoSpaceDE/>
        <w:autoSpaceDN/>
        <w:bidi w:val="0"/>
        <w:adjustRightInd w:val="0"/>
        <w:snapToGrid/>
        <w:spacing w:line="400" w:lineRule="exact"/>
        <w:ind w:left="0" w:firstLine="480" w:firstLineChars="200"/>
        <w:textAlignment w:val="auto"/>
        <w:rPr>
          <w:rFonts w:hint="eastAsia" w:ascii="仿宋" w:hAnsi="仿宋" w:eastAsia="仿宋" w:cs="仿宋"/>
          <w:b w:val="0"/>
          <w:bCs w:val="0"/>
          <w:color w:val="auto"/>
          <w:sz w:val="24"/>
          <w:szCs w:val="21"/>
          <w:highlight w:val="none"/>
          <w:lang w:val="en-US" w:eastAsia="zh-CN"/>
        </w:rPr>
      </w:pPr>
      <w:r>
        <w:rPr>
          <w:rFonts w:hint="eastAsia" w:ascii="仿宋" w:hAnsi="仿宋" w:eastAsia="仿宋" w:cs="仿宋"/>
          <w:b w:val="0"/>
          <w:bCs w:val="0"/>
          <w:color w:val="auto"/>
          <w:sz w:val="24"/>
          <w:szCs w:val="21"/>
          <w:highlight w:val="none"/>
          <w:lang w:val="en-US" w:eastAsia="zh-CN"/>
        </w:rPr>
        <w:t>1.7模体内外部水平垂直，模体壁厚 5mm±0.5mm，模体长度 670mm±3mm。</w:t>
      </w:r>
    </w:p>
    <w:p w14:paraId="305628CB">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autoSpaceDE/>
        <w:autoSpaceDN/>
        <w:bidi w:val="0"/>
        <w:adjustRightInd w:val="0"/>
        <w:snapToGrid/>
        <w:spacing w:line="400" w:lineRule="exact"/>
        <w:ind w:left="0" w:firstLine="480" w:firstLineChars="200"/>
        <w:textAlignment w:val="auto"/>
        <w:rPr>
          <w:rFonts w:hint="eastAsia" w:ascii="仿宋" w:hAnsi="仿宋" w:eastAsia="仿宋" w:cs="仿宋"/>
          <w:b w:val="0"/>
          <w:bCs w:val="0"/>
          <w:color w:val="auto"/>
          <w:sz w:val="24"/>
          <w:szCs w:val="21"/>
          <w:highlight w:val="none"/>
          <w:lang w:val="en-US" w:eastAsia="zh-CN"/>
        </w:rPr>
      </w:pPr>
      <w:r>
        <w:rPr>
          <w:rFonts w:hint="eastAsia" w:ascii="仿宋" w:hAnsi="仿宋" w:eastAsia="仿宋" w:cs="仿宋"/>
          <w:b w:val="0"/>
          <w:bCs w:val="0"/>
          <w:color w:val="auto"/>
          <w:sz w:val="24"/>
          <w:szCs w:val="21"/>
          <w:highlight w:val="none"/>
          <w:lang w:val="en-US" w:eastAsia="zh-CN"/>
        </w:rPr>
        <w:t>1.8模体隔热保护层可以移除，模体外隔热层与模体间的空气间隙小于等于5mm。</w:t>
      </w:r>
    </w:p>
    <w:p w14:paraId="721BB983">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autoSpaceDE/>
        <w:autoSpaceDN/>
        <w:bidi w:val="0"/>
        <w:adjustRightInd w:val="0"/>
        <w:snapToGrid/>
        <w:spacing w:line="400" w:lineRule="exact"/>
        <w:ind w:left="0" w:firstLine="480" w:firstLineChars="200"/>
        <w:textAlignment w:val="auto"/>
        <w:rPr>
          <w:rFonts w:hint="eastAsia" w:ascii="仿宋" w:hAnsi="仿宋" w:eastAsia="仿宋" w:cs="仿宋"/>
          <w:b w:val="0"/>
          <w:bCs w:val="0"/>
          <w:color w:val="auto"/>
          <w:sz w:val="24"/>
          <w:szCs w:val="21"/>
          <w:highlight w:val="none"/>
          <w:lang w:val="en-US" w:eastAsia="zh-CN"/>
        </w:rPr>
      </w:pPr>
      <w:r>
        <w:rPr>
          <w:rFonts w:hint="eastAsia" w:ascii="仿宋" w:hAnsi="仿宋" w:eastAsia="仿宋" w:cs="仿宋"/>
          <w:b w:val="0"/>
          <w:bCs w:val="0"/>
          <w:color w:val="auto"/>
          <w:sz w:val="24"/>
          <w:szCs w:val="21"/>
          <w:highlight w:val="none"/>
          <w:lang w:val="en-US" w:eastAsia="zh-CN"/>
        </w:rPr>
        <w:t>1.9模体内外有隔热保护层，完全包裹模体。</w:t>
      </w:r>
    </w:p>
    <w:p w14:paraId="0855F126">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autoSpaceDE/>
        <w:autoSpaceDN/>
        <w:bidi w:val="0"/>
        <w:adjustRightInd w:val="0"/>
        <w:snapToGrid/>
        <w:spacing w:line="400" w:lineRule="exact"/>
        <w:ind w:left="0" w:firstLine="480" w:firstLineChars="200"/>
        <w:textAlignment w:val="auto"/>
        <w:rPr>
          <w:rFonts w:hint="default" w:ascii="仿宋" w:hAnsi="仿宋" w:eastAsia="仿宋" w:cs="仿宋"/>
          <w:b w:val="0"/>
          <w:bCs w:val="0"/>
          <w:color w:val="auto"/>
          <w:sz w:val="24"/>
          <w:szCs w:val="21"/>
          <w:highlight w:val="none"/>
          <w:lang w:val="en-US" w:eastAsia="zh-CN"/>
        </w:rPr>
      </w:pPr>
      <w:r>
        <w:rPr>
          <w:rFonts w:hint="eastAsia" w:ascii="仿宋" w:hAnsi="仿宋" w:eastAsia="仿宋" w:cs="仿宋"/>
          <w:b w:val="0"/>
          <w:bCs w:val="0"/>
          <w:color w:val="auto"/>
          <w:sz w:val="24"/>
          <w:szCs w:val="21"/>
          <w:highlight w:val="none"/>
          <w:lang w:val="en-US" w:eastAsia="zh-CN"/>
        </w:rPr>
        <w:t>1.10产品组成配置：主机1台、光纤探头3个，模体1套、模体组件1套。</w:t>
      </w:r>
    </w:p>
    <w:p w14:paraId="057C69AE">
      <w:pPr>
        <w:keepNext w:val="0"/>
        <w:keepLines w:val="0"/>
        <w:pageBreakBefore w:val="0"/>
        <w:widowControl w:val="0"/>
        <w:kinsoku/>
        <w:wordWrap/>
        <w:overflowPunct/>
        <w:topLinePunct w:val="0"/>
        <w:bidi w:val="0"/>
        <w:adjustRightInd w:val="0"/>
        <w:snapToGrid/>
        <w:spacing w:line="400" w:lineRule="exact"/>
        <w:ind w:firstLine="562" w:firstLineChars="200"/>
        <w:textAlignment w:val="auto"/>
        <w:rPr>
          <w:rFonts w:hint="eastAsia" w:ascii="仿宋" w:hAnsi="仿宋" w:eastAsia="仿宋" w:cs="仿宋"/>
          <w:b/>
          <w:color w:val="auto"/>
          <w:sz w:val="28"/>
          <w:szCs w:val="28"/>
          <w:highlight w:val="none"/>
        </w:rPr>
      </w:pPr>
    </w:p>
    <w:p w14:paraId="465B83B1">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2.</w:t>
      </w:r>
      <w:r>
        <w:rPr>
          <w:rFonts w:hint="eastAsia" w:ascii="仿宋" w:hAnsi="仿宋" w:eastAsia="仿宋" w:cs="仿宋"/>
          <w:b/>
          <w:color w:val="auto"/>
          <w:sz w:val="28"/>
          <w:szCs w:val="28"/>
          <w:highlight w:val="none"/>
        </w:rPr>
        <w:t>生物安全柜多参数校准装置 </w:t>
      </w:r>
    </w:p>
    <w:p w14:paraId="07939CDE">
      <w:pPr>
        <w:pStyle w:val="33"/>
        <w:keepNext w:val="0"/>
        <w:keepLines w:val="0"/>
        <w:pageBreakBefore w:val="0"/>
        <w:widowControl w:val="0"/>
        <w:pBdr>
          <w:top w:val="single" w:color="auto" w:sz="4" w:space="0"/>
          <w:left w:val="single" w:color="auto" w:sz="4" w:space="0"/>
          <w:bottom w:val="single" w:color="auto" w:sz="4" w:space="0"/>
          <w:right w:val="single" w:color="auto" w:sz="4" w:space="0"/>
          <w:between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可应用于II级生物安全柜计量检测，满足JJF 1815-2020 《II级生物安全柜校准规范》要求。</w:t>
      </w:r>
    </w:p>
    <w:p w14:paraId="0340DC13">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single" w:color="auto" w:sz="4" w:space="0"/>
        </w:pBdr>
        <w:kinsoku/>
        <w:wordWrap/>
        <w:overflowPunct/>
        <w:topLinePunct w:val="0"/>
        <w:bidi w:val="0"/>
        <w:adjustRightInd w:val="0"/>
        <w:snapToGrid/>
        <w:spacing w:line="400" w:lineRule="exact"/>
        <w:ind w:left="0" w:firstLine="482" w:firstLineChars="200"/>
        <w:textAlignment w:val="auto"/>
        <w:rPr>
          <w:rFonts w:hint="eastAsia" w:ascii="仿宋" w:hAnsi="仿宋" w:eastAsia="仿宋" w:cs="仿宋"/>
          <w:b/>
          <w:bCs/>
          <w:snapToGrid/>
          <w:color w:val="auto"/>
          <w:kern w:val="2"/>
          <w:sz w:val="24"/>
          <w:szCs w:val="21"/>
          <w:highlight w:val="none"/>
          <w:lang w:val="en-US" w:eastAsia="zh-CN" w:bidi="ar-SA"/>
        </w:rPr>
      </w:pPr>
      <w:r>
        <w:rPr>
          <w:rFonts w:hint="eastAsia" w:ascii="仿宋" w:hAnsi="仿宋" w:eastAsia="仿宋" w:cs="仿宋"/>
          <w:b/>
          <w:bCs/>
          <w:snapToGrid/>
          <w:color w:val="auto"/>
          <w:kern w:val="2"/>
          <w:sz w:val="24"/>
          <w:szCs w:val="21"/>
          <w:highlight w:val="none"/>
          <w:lang w:val="en-US" w:eastAsia="zh-CN" w:bidi="ar-SA"/>
        </w:rPr>
        <w:t>一、生物安全柜质量检测仪（多参数部分）</w:t>
      </w:r>
    </w:p>
    <w:p w14:paraId="6573BD13">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（一）技术指标：</w:t>
      </w:r>
    </w:p>
    <w:p w14:paraId="621ADE74">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★1、多参数测量模块：可多点同步在线监测，专用上位机记录软件可直接生成电子原始记录，分布式布点，体积小，不影响安全柜工作状态。（提供加盖生产商公章的相关证明资料）。</w:t>
      </w:r>
    </w:p>
    <w:p w14:paraId="6AA61520">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 xml:space="preserve">1.1、照度： </w:t>
      </w:r>
    </w:p>
    <w:p w14:paraId="6F1C7B8E">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default"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▲1.1.1、照度部分含定位双探头，可同时检测双点位，提高工作效率。（提供加盖生产商公章的相关证明资料）</w:t>
      </w:r>
    </w:p>
    <w:p w14:paraId="0138505F">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1.1.2范围：0～2000lx；精度：优于±10%。</w:t>
      </w:r>
    </w:p>
    <w:p w14:paraId="08444A8B">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 xml:space="preserve">1.2、风速： </w:t>
      </w:r>
    </w:p>
    <w:p w14:paraId="2E146AB6">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1.2.1、风速部分含定位三探头，可同时检测三点位，提高工作效率。（提供加盖生产商公章的相关证明资料）</w:t>
      </w:r>
    </w:p>
    <w:p w14:paraId="013D061B">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default"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▲1.2.2范围，0～2m/s；分辨率：0.001m/s；精度，0.015m/s或示值的±3%，取较大值。（提供加盖生产商公章的相关证明资料）</w:t>
      </w:r>
    </w:p>
    <w:p w14:paraId="3C012E06">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▲1.3、下降气流和流入气流专用支架，用于风速探头的精准定位，准确复现标准及规范的操作。（提供加盖生产商公章的相关证明资料）</w:t>
      </w:r>
    </w:p>
    <w:p w14:paraId="4E328EC6">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▲1.4、含专用上位机软件，可以在线或者远程校准。（提供加盖生产商公章的相关证明资料）</w:t>
      </w:r>
    </w:p>
    <w:p w14:paraId="0D24A806">
      <w:pPr>
        <w:keepNext w:val="0"/>
        <w:keepLines w:val="0"/>
        <w:pageBreakBefore w:val="0"/>
        <w:widowControl w:val="0"/>
        <w:pBdr>
          <w:top w:val="single" w:color="auto" w:sz="4" w:space="0"/>
          <w:left w:val="single" w:color="auto" w:sz="4" w:space="0"/>
          <w:bottom w:val="single" w:color="auto" w:sz="4" w:space="0"/>
          <w:right w:val="single" w:color="auto" w:sz="4" w:space="0"/>
          <w:between w:val="single" w:color="auto" w:sz="4" w:space="0"/>
        </w:pBdr>
        <w:kinsoku/>
        <w:wordWrap/>
        <w:overflowPunct/>
        <w:topLinePunct w:val="0"/>
        <w:bidi w:val="0"/>
        <w:adjustRightInd w:val="0"/>
        <w:snapToGrid/>
        <w:spacing w:line="400" w:lineRule="exact"/>
        <w:ind w:left="0" w:firstLine="480" w:firstLineChars="200"/>
        <w:textAlignment w:val="auto"/>
        <w:rPr>
          <w:rFonts w:hint="default"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▲1.5、可拓展检测生物安全柜：温度、振动、负压等指标。（提供加盖生产商公章的相关证明资料）</w:t>
      </w:r>
    </w:p>
    <w:p w14:paraId="3C87E81C">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（二）配置要求：</w:t>
      </w:r>
    </w:p>
    <w:p w14:paraId="5AD7BC7E">
      <w:pPr>
        <w:keepNext w:val="0"/>
        <w:keepLines w:val="0"/>
        <w:pageBreakBefore w:val="0"/>
        <w:widowControl w:val="0"/>
        <w:pBdr>
          <w:top w:val="single" w:color="auto" w:sz="4" w:space="0"/>
          <w:left w:val="single" w:color="auto" w:sz="4" w:space="0"/>
          <w:bottom w:val="single" w:color="auto" w:sz="4" w:space="0"/>
          <w:right w:val="single" w:color="auto" w:sz="4" w:space="0"/>
          <w:between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主机1台、仪器箱1个、主测量模板1个、风速探头支架（套）1个、风速传感器3个、工具包1个、USB充电线1个、操作显示系统1套。</w:t>
      </w:r>
    </w:p>
    <w:p w14:paraId="61EBAF82">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2" w:firstLineChars="200"/>
        <w:textAlignment w:val="auto"/>
        <w:rPr>
          <w:rFonts w:hint="default" w:ascii="仿宋" w:hAnsi="仿宋" w:eastAsia="仿宋" w:cs="仿宋"/>
          <w:b/>
          <w:bCs/>
          <w:snapToGrid/>
          <w:color w:val="auto"/>
          <w:kern w:val="2"/>
          <w:sz w:val="24"/>
          <w:szCs w:val="21"/>
          <w:highlight w:val="none"/>
          <w:lang w:val="en-US" w:eastAsia="zh-CN" w:bidi="ar-SA"/>
        </w:rPr>
      </w:pPr>
      <w:r>
        <w:rPr>
          <w:rFonts w:hint="eastAsia" w:ascii="仿宋" w:hAnsi="仿宋" w:eastAsia="仿宋" w:cs="仿宋"/>
          <w:b/>
          <w:bCs/>
          <w:snapToGrid/>
          <w:color w:val="auto"/>
          <w:kern w:val="2"/>
          <w:sz w:val="24"/>
          <w:szCs w:val="21"/>
          <w:highlight w:val="none"/>
          <w:lang w:val="en-US" w:eastAsia="zh-CN" w:bidi="ar-SA"/>
        </w:rPr>
        <w:t>二、声级计</w:t>
      </w:r>
    </w:p>
    <w:p w14:paraId="077A2C05">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 xml:space="preserve">（一）技术指标： </w:t>
      </w:r>
    </w:p>
    <w:p w14:paraId="5DBF7476">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范围：至少40dB～100dB；精度：±1.0dB；分辨力：1dB；有“A” 计权模式 。</w:t>
      </w:r>
    </w:p>
    <w:p w14:paraId="376A21D9">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（二）配置要求：</w:t>
      </w:r>
    </w:p>
    <w:p w14:paraId="37B11417">
      <w:pPr>
        <w:keepNext w:val="0"/>
        <w:keepLines w:val="0"/>
        <w:pageBreakBefore w:val="0"/>
        <w:widowControl w:val="0"/>
        <w:pBdr>
          <w:top w:val="single" w:color="auto" w:sz="4" w:space="0"/>
          <w:left w:val="single" w:color="auto" w:sz="4" w:space="0"/>
          <w:bottom w:val="single" w:color="auto" w:sz="4" w:space="0"/>
          <w:right w:val="single" w:color="auto" w:sz="4" w:space="0"/>
          <w:between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主机1台、工具包1个。</w:t>
      </w:r>
    </w:p>
    <w:p w14:paraId="79398A5C">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2" w:firstLineChars="200"/>
        <w:textAlignment w:val="auto"/>
        <w:rPr>
          <w:rFonts w:hint="eastAsia" w:ascii="仿宋" w:hAnsi="仿宋" w:eastAsia="仿宋" w:cs="仿宋"/>
          <w:b/>
          <w:bCs/>
          <w:snapToGrid/>
          <w:color w:val="auto"/>
          <w:kern w:val="2"/>
          <w:sz w:val="24"/>
          <w:szCs w:val="21"/>
          <w:highlight w:val="none"/>
          <w:lang w:val="en-US" w:eastAsia="zh-CN" w:bidi="ar-SA"/>
        </w:rPr>
      </w:pPr>
      <w:r>
        <w:rPr>
          <w:rFonts w:hint="eastAsia" w:ascii="仿宋" w:hAnsi="仿宋" w:eastAsia="仿宋" w:cs="仿宋"/>
          <w:b/>
          <w:bCs/>
          <w:snapToGrid/>
          <w:color w:val="auto"/>
          <w:kern w:val="2"/>
          <w:sz w:val="24"/>
          <w:szCs w:val="21"/>
          <w:highlight w:val="none"/>
          <w:lang w:val="en-US" w:eastAsia="zh-CN" w:bidi="ar-SA"/>
        </w:rPr>
        <w:t>三、气溶胶光度计</w:t>
      </w:r>
    </w:p>
    <w:p w14:paraId="2A450B79">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（一）技术指标：</w:t>
      </w:r>
    </w:p>
    <w:p w14:paraId="19610D8A">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w:t>
      </w:r>
      <w:r>
        <w:rPr>
          <w:rFonts w:hint="eastAsia" w:ascii="仿宋" w:hAnsi="仿宋" w:eastAsia="仿宋" w:cs="仿宋"/>
          <w:b w:val="0"/>
          <w:bCs w:val="0"/>
          <w:snapToGrid/>
          <w:color w:val="auto"/>
          <w:kern w:val="2"/>
          <w:sz w:val="24"/>
          <w:szCs w:val="21"/>
          <w:highlight w:val="none"/>
          <w:lang w:val="en-US" w:eastAsia="zh-CN" w:bidi="ar-SA"/>
        </w:rPr>
        <w:tab/>
      </w:r>
      <w:r>
        <w:rPr>
          <w:rFonts w:hint="eastAsia" w:ascii="仿宋" w:hAnsi="仿宋" w:eastAsia="仿宋" w:cs="仿宋"/>
          <w:b w:val="0"/>
          <w:bCs w:val="0"/>
          <w:snapToGrid/>
          <w:color w:val="auto"/>
          <w:kern w:val="2"/>
          <w:sz w:val="24"/>
          <w:szCs w:val="21"/>
          <w:highlight w:val="none"/>
          <w:lang w:val="en-US" w:eastAsia="zh-CN" w:bidi="ar-SA"/>
        </w:rPr>
        <w:t>1、三级用户管理与审计追踪，保证数据完整性；多种易用性软件功能，提高使用便捷程度。</w:t>
      </w:r>
    </w:p>
    <w:p w14:paraId="02C15FE9">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▲2、内置大容量锂电池，至少可连续工作4小时。</w:t>
      </w:r>
    </w:p>
    <w:p w14:paraId="3226CEE3">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3、高清彩色触摸屏，便捷交互。</w:t>
      </w:r>
    </w:p>
    <w:p w14:paraId="25A91888">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▲4、大容量数据存储，实时保存采样数据，数据存储能力：至少100000组；支持U盘升级系统或数据导出。</w:t>
      </w:r>
    </w:p>
    <w:p w14:paraId="26FF5684">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▲5、可通过内置打印机打印数据。</w:t>
      </w:r>
    </w:p>
    <w:p w14:paraId="362A066E">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6、预留通讯接口支持后续扩展。</w:t>
      </w:r>
    </w:p>
    <w:p w14:paraId="0C1DC71E">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7、体积小、重量轻，具有良好的便携性，整机重量：小于9 Kg；整机功耗：&lt;150W。</w:t>
      </w:r>
    </w:p>
    <w:p w14:paraId="06B85752">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8、超过设定报警值时声光报警；具备故障检测功能，可自动保护仪器。</w:t>
      </w:r>
    </w:p>
    <w:p w14:paraId="26CE373C">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9、采样流量：28.3L/min ，±2.5%。</w:t>
      </w:r>
    </w:p>
    <w:p w14:paraId="75C555D6">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10、浓度检测范围：0.0001~700μg/L；检测泄漏率：0.0001%~100%；检测精度：0.01%到100%范围内读数值的1%；检测重复性：0.01%到100%范围内读数值的0.5%。</w:t>
      </w:r>
    </w:p>
    <w:p w14:paraId="3ED63480">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11、使用环境温度：10℃~ 35℃，环境湿度：5%~85%，不结露、不结冰；储存要求：-10℃~ 40℃，相对湿度低于85%，不结露。</w:t>
      </w:r>
    </w:p>
    <w:p w14:paraId="083E36F2">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12、检测介质：PAO、DOP、DOS等多种类型气溶胶，可自定义气溶胶类型；</w:t>
      </w:r>
    </w:p>
    <w:p w14:paraId="723DDC36">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▲13、可检测高达700μg/L的气溶胶浓度。</w:t>
      </w:r>
    </w:p>
    <w:p w14:paraId="2DFB94CB">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default"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▲14、自带压力表校准接口以及校准/工作切换阀，可轻松实现自带压力表的校准。</w:t>
      </w:r>
    </w:p>
    <w:p w14:paraId="764B8ECF">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default"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15、噪声：&lt;65dB（A）。</w:t>
      </w:r>
    </w:p>
    <w:p w14:paraId="783320E1">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（二）配置清单：</w:t>
      </w:r>
    </w:p>
    <w:p w14:paraId="3D894800">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主机：1台；拉杆箱：24英寸/PC磨砂铝框/黑色，1个；电源线：1根；导电硅胶管（上游使用3.5m，含金属快速连接器）：Ø8×Ø13，1根；手持仪（含扫描探头、连接管、金属快速连接器）：1套；O型圈：8×1.8/硅胶/红色，4个。</w:t>
      </w:r>
    </w:p>
    <w:p w14:paraId="4FE51A43">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2" w:firstLineChars="200"/>
        <w:textAlignment w:val="auto"/>
        <w:rPr>
          <w:rFonts w:hint="eastAsia" w:ascii="仿宋" w:hAnsi="仿宋" w:eastAsia="仿宋" w:cs="仿宋"/>
          <w:b/>
          <w:bCs/>
          <w:snapToGrid/>
          <w:color w:val="auto"/>
          <w:kern w:val="2"/>
          <w:sz w:val="24"/>
          <w:szCs w:val="21"/>
          <w:highlight w:val="none"/>
          <w:lang w:val="en-US" w:eastAsia="zh-CN" w:bidi="ar-SA"/>
        </w:rPr>
      </w:pPr>
      <w:r>
        <w:rPr>
          <w:rFonts w:hint="eastAsia" w:ascii="仿宋" w:hAnsi="仿宋" w:eastAsia="仿宋" w:cs="仿宋"/>
          <w:b/>
          <w:bCs/>
          <w:snapToGrid/>
          <w:color w:val="auto"/>
          <w:kern w:val="2"/>
          <w:sz w:val="24"/>
          <w:szCs w:val="21"/>
          <w:highlight w:val="none"/>
          <w:lang w:val="en-US" w:eastAsia="zh-CN" w:bidi="ar-SA"/>
        </w:rPr>
        <w:t>四、气溶胶发生器</w:t>
      </w:r>
    </w:p>
    <w:p w14:paraId="32ADF5A0">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（一）技术指标：</w:t>
      </w:r>
    </w:p>
    <w:p w14:paraId="2670571A">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1、压力表量程：至少（0～600）kPa，分辨率1kPa，最大允许误差±7kPa。</w:t>
      </w:r>
    </w:p>
    <w:p w14:paraId="64AB7AC2">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2、空气悬浮粒子输出范围：（1.4～56.6）m³/min。</w:t>
      </w:r>
    </w:p>
    <w:p w14:paraId="12871F34">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▲3、悬浮粒子浓度：100μg/L在5.6m³/min流量时。</w:t>
      </w:r>
    </w:p>
    <w:p w14:paraId="4A9484F9">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▲4、悬浮粒子浓度：10μg/L在56.6m³/min流量时。</w:t>
      </w:r>
    </w:p>
    <w:p w14:paraId="0BF8BDAA">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5、粒子发生方式：通过4或10孔Laskin喷嘴。</w:t>
      </w:r>
    </w:p>
    <w:p w14:paraId="518F50A0">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6、供气方式：内置压缩机。</w:t>
      </w:r>
    </w:p>
    <w:p w14:paraId="63A9CCA5">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▲7、气溶胶类型：多种直径的粒子（冷发生）；气溶胶粒径在（0.3~0.5）um范围内的集中度≥70%。</w:t>
      </w:r>
    </w:p>
    <w:p w14:paraId="4A37BD21">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8、仪器噪音：＜65dB（A）。</w:t>
      </w:r>
    </w:p>
    <w:p w14:paraId="2D994274">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9、整机重量：＜20kg。</w:t>
      </w:r>
    </w:p>
    <w:p w14:paraId="4D2AB182">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10、功耗：≤500W。</w:t>
      </w:r>
    </w:p>
    <w:p w14:paraId="7F8F21F0">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（二）、配置清单</w:t>
      </w:r>
    </w:p>
    <w:p w14:paraId="01DDE830">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主机：1台，含气溶胶发生器和颗粒稀释器；PVC增强软管（3m）：Ø22×Ø15，1根；喉箍：16-27/不锈钢，2个；Φ16转Φ10管路转接件（含10cmΦ10PU蓝管）：1个；Φ10转Φ8转换两通（含10cmΦ8 PU蓝管）：1个；PAO油：1L/瓶，1瓶；品字尾电源线：RVV3×0.75×1.8米，1根。</w:t>
      </w:r>
    </w:p>
    <w:p w14:paraId="2CA191D8">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2" w:firstLineChars="200"/>
        <w:textAlignment w:val="auto"/>
        <w:rPr>
          <w:rFonts w:hint="eastAsia" w:ascii="仿宋" w:hAnsi="仿宋" w:eastAsia="仿宋" w:cs="仿宋"/>
          <w:b/>
          <w:bCs/>
          <w:snapToGrid/>
          <w:color w:val="auto"/>
          <w:kern w:val="2"/>
          <w:sz w:val="24"/>
          <w:szCs w:val="21"/>
          <w:highlight w:val="none"/>
          <w:lang w:val="en-US" w:eastAsia="zh-CN" w:bidi="ar-SA"/>
        </w:rPr>
      </w:pPr>
      <w:r>
        <w:rPr>
          <w:rFonts w:hint="eastAsia" w:ascii="仿宋" w:hAnsi="仿宋" w:eastAsia="仿宋" w:cs="仿宋"/>
          <w:b/>
          <w:bCs/>
          <w:snapToGrid/>
          <w:color w:val="auto"/>
          <w:kern w:val="2"/>
          <w:sz w:val="24"/>
          <w:szCs w:val="21"/>
          <w:highlight w:val="none"/>
          <w:lang w:val="en-US" w:eastAsia="zh-CN" w:bidi="ar-SA"/>
        </w:rPr>
        <w:t>五、尘埃粒子计数器</w:t>
      </w:r>
    </w:p>
    <w:p w14:paraId="03AEB400">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（一）技术指标：</w:t>
      </w:r>
    </w:p>
    <w:p w14:paraId="0B01AD14">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1、粒径范围：0.3-10 um，至少包含 0.3、0.5、1.0、3.0、5.0、10.0 um。</w:t>
      </w:r>
    </w:p>
    <w:p w14:paraId="49C4CADA">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3、粒径分辨率：在 0.5 um&lt;15%。</w:t>
      </w:r>
    </w:p>
    <w:p w14:paraId="7F5099FC">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▲4、计数效率：0.3 um ：50%；＞ 0.45 um ： 100%。</w:t>
      </w:r>
    </w:p>
    <w:p w14:paraId="1756D648">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default"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★5、检测重复性：≤10%FS。</w:t>
      </w:r>
    </w:p>
    <w:p w14:paraId="7FC24B8B">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6、调零：每5分钟&lt;1个。</w:t>
      </w:r>
    </w:p>
    <w:p w14:paraId="3A294B25">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7、流量：2.83升/分钟：误差范围±5%。</w:t>
      </w:r>
    </w:p>
    <w:p w14:paraId="5D5ABE47">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8、采样模式：手动,自动,蜂鸣；累计/差异；计数模式；浓度模式。</w:t>
      </w:r>
    </w:p>
    <w:p w14:paraId="5A6F4905">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9、采样时间：1 秒至 99 小时。</w:t>
      </w:r>
    </w:p>
    <w:p w14:paraId="47AA0B70">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10、采样频率：1至 9999 个循环或连续型。</w:t>
      </w:r>
    </w:p>
    <w:p w14:paraId="4787FF44">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default"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11、仪器噪声：＜65dB（A）。</w:t>
      </w:r>
    </w:p>
    <w:p w14:paraId="44C4708F">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（二）、配置清单</w:t>
      </w:r>
    </w:p>
    <w:p w14:paraId="4650D553">
      <w:pPr>
        <w:pStyle w:val="23"/>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主机：1台。</w:t>
      </w:r>
    </w:p>
    <w:p w14:paraId="0B31059D">
      <w:pPr>
        <w:keepNext w:val="0"/>
        <w:keepLines w:val="0"/>
        <w:pageBreakBefore w:val="0"/>
        <w:widowControl w:val="0"/>
        <w:kinsoku/>
        <w:wordWrap/>
        <w:overflowPunct/>
        <w:topLinePunct w:val="0"/>
        <w:bidi w:val="0"/>
        <w:adjustRightInd w:val="0"/>
        <w:snapToGrid/>
        <w:spacing w:line="400" w:lineRule="exact"/>
        <w:ind w:firstLine="562" w:firstLineChars="200"/>
        <w:textAlignment w:val="auto"/>
        <w:rPr>
          <w:rFonts w:hint="eastAsia" w:ascii="仿宋" w:hAnsi="仿宋" w:eastAsia="仿宋" w:cs="仿宋"/>
          <w:b/>
          <w:color w:val="auto"/>
          <w:sz w:val="28"/>
          <w:szCs w:val="28"/>
          <w:highlight w:val="none"/>
          <w:lang w:val="en-US" w:eastAsia="zh-CN"/>
        </w:rPr>
      </w:pPr>
    </w:p>
    <w:p w14:paraId="2410AFB0">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textAlignment w:val="auto"/>
        <w:rPr>
          <w:rFonts w:hint="eastAsia" w:ascii="仿宋" w:hAnsi="仿宋" w:eastAsia="仿宋" w:cs="仿宋"/>
          <w:b/>
          <w:color w:val="auto"/>
          <w:sz w:val="28"/>
          <w:szCs w:val="28"/>
          <w:highlight w:val="none"/>
          <w:lang w:val="en-US" w:eastAsia="zh-CN"/>
        </w:rPr>
      </w:pPr>
      <w:r>
        <w:rPr>
          <w:rFonts w:hint="eastAsia" w:ascii="仿宋" w:hAnsi="仿宋" w:eastAsia="仿宋" w:cs="仿宋"/>
          <w:b/>
          <w:color w:val="auto"/>
          <w:sz w:val="28"/>
          <w:szCs w:val="28"/>
          <w:highlight w:val="none"/>
          <w:lang w:val="en-US" w:eastAsia="zh-CN"/>
        </w:rPr>
        <w:t xml:space="preserve">3.生物安全柜质量检测仪  </w:t>
      </w:r>
    </w:p>
    <w:p w14:paraId="0EF10186">
      <w:pPr>
        <w:pStyle w:val="33"/>
        <w:keepNext w:val="0"/>
        <w:keepLines w:val="0"/>
        <w:pageBreakBefore w:val="0"/>
        <w:widowControl w:val="0"/>
        <w:pBdr>
          <w:top w:val="single" w:color="auto" w:sz="4" w:space="0"/>
          <w:left w:val="single" w:color="auto" w:sz="4" w:space="0"/>
          <w:bottom w:val="single" w:color="auto" w:sz="4" w:space="0"/>
          <w:right w:val="single" w:color="auto" w:sz="4" w:space="0"/>
          <w:between w:val="single" w:color="auto" w:sz="4"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可应用于II级生物安全柜计量检测，满足JJF 1815-2020 《II级生物安全柜校准规范》要求。</w:t>
      </w:r>
    </w:p>
    <w:p w14:paraId="051B3E0F">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3.1、气溶胶发生系统：</w:t>
      </w:r>
    </w:p>
    <w:p w14:paraId="459FE631">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3.1.1、工作流量9min（可调）20mL。</w:t>
      </w:r>
    </w:p>
    <w:p w14:paraId="6CCDEE57">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★3.1.2、雾化转盘转速≥28000r/min，MPE：±50r/min。</w:t>
      </w:r>
    </w:p>
    <w:p w14:paraId="13302648">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3.1.3、喷嘴与转盘间距0.1mm.</w:t>
      </w:r>
    </w:p>
    <w:p w14:paraId="129AE203">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▲3.1.4、雾化器工作噪声低于57dB，提升工作人员的工作舒适度及健康。</w:t>
      </w:r>
    </w:p>
    <w:p w14:paraId="35C58B8B">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3.1.5、溶液为15g/L的碘化钾溶液，500mL/瓶。</w:t>
      </w:r>
    </w:p>
    <w:p w14:paraId="3E19F253">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3.2、采样系统：</w:t>
      </w:r>
    </w:p>
    <w:p w14:paraId="0DF60DE1">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★3.2.1、具备一键启动和一键关闭功能，自动调节四路采样流量到100L/min，并且直接显示采样器吸入流量）。（提供加盖生产商公章的相关证明资料）</w:t>
      </w:r>
    </w:p>
    <w:p w14:paraId="54DD8F84">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3.2.2、四路采样器采样流量自动调整到100L/min，分辨率0.01L/min，误差±2%。</w:t>
      </w:r>
    </w:p>
    <w:p w14:paraId="0FED4422">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3.2.3、滤膜孔径3.0μm，直径25mm。</w:t>
      </w:r>
    </w:p>
    <w:p w14:paraId="6CFC6733">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 xml:space="preserve">3.2.4、干燥用滤纸。 </w:t>
      </w:r>
    </w:p>
    <w:p w14:paraId="3032B0F0">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3.3、显色计数系统：</w:t>
      </w:r>
    </w:p>
    <w:p w14:paraId="7BB5A622">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3.3.1、55mm皮氏培养皿。</w:t>
      </w:r>
    </w:p>
    <w:p w14:paraId="24042420">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3.3.2、10倍放大镜。</w:t>
      </w:r>
    </w:p>
    <w:p w14:paraId="04D25051">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3.3.3、1.0g/L的氯化钯 0.1mol/L的盐酸溶液，500mL/瓶。</w:t>
      </w:r>
    </w:p>
    <w:p w14:paraId="69F1E7DD">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3.3.4、模拟手臂为63mm直径两端封闭不锈钢或铝质圆桶，模拟操作安全柜的操作者手臂，模拟手臂自带水准装置。</w:t>
      </w:r>
    </w:p>
    <w:p w14:paraId="1405DE21">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3.3.5、含专用可折叠支架推车，方便携带主机箱附件箱转移。（提供加盖生产商公章的相关证明资料）</w:t>
      </w:r>
    </w:p>
    <w:p w14:paraId="55A43039">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▲3.3.6、主机箱轻巧便携，主机重量≤6.5kg，尺寸≤（35*30*15）cm，方便携带及转移。</w:t>
      </w:r>
    </w:p>
    <w:p w14:paraId="2A9CB1F5">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▲3.3.7、主机自带三个样品槽，可以定位放置烧杯、培养皿，便于现场操作。（提供加盖生产商公章的相关证明资料）</w:t>
      </w:r>
    </w:p>
    <w:p w14:paraId="0D524CE3">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▲3.3.8、雾化器转盘外带保护装置，避免误伤检测人员。（提供加盖生产商公章的相关证明资料）</w:t>
      </w:r>
    </w:p>
    <w:p w14:paraId="06B1DEED">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3.4配置要求：</w:t>
      </w:r>
    </w:p>
    <w:p w14:paraId="418CC3F4">
      <w:pPr>
        <w:pStyle w:val="23"/>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Chars="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推车1辆、配件箱1个、空气采集器4个、采样器支架1个、雾化器1个、碘化钾溶液1瓶、氯化钯溶液1瓶、溶液瓶1个、干扰圆筒(套3pcs)1套、皮试培养皿2个、放大镜1个、烧杯1个、镊子2个、滤膜100张、滤纸1盒、输液管2个、钢尺1个、AC电源线1根、信号线1根、人员防护软管2根、气溶胶发生器支架1个。</w:t>
      </w:r>
    </w:p>
    <w:p w14:paraId="2F30958C">
      <w:pPr>
        <w:keepNext w:val="0"/>
        <w:keepLines w:val="0"/>
        <w:pageBreakBefore w:val="0"/>
        <w:widowControl w:val="0"/>
        <w:kinsoku/>
        <w:wordWrap/>
        <w:overflowPunct/>
        <w:topLinePunct w:val="0"/>
        <w:bidi w:val="0"/>
        <w:adjustRightInd w:val="0"/>
        <w:snapToGrid/>
        <w:spacing w:line="400" w:lineRule="exact"/>
        <w:ind w:firstLine="562" w:firstLineChars="200"/>
        <w:textAlignment w:val="auto"/>
        <w:rPr>
          <w:rFonts w:hint="eastAsia" w:ascii="仿宋" w:hAnsi="仿宋" w:eastAsia="仿宋" w:cs="仿宋"/>
          <w:b/>
          <w:color w:val="auto"/>
          <w:sz w:val="28"/>
          <w:szCs w:val="28"/>
          <w:highlight w:val="none"/>
          <w:lang w:val="en-US" w:eastAsia="zh-CN"/>
        </w:rPr>
      </w:pPr>
    </w:p>
    <w:p w14:paraId="0D699ACA">
      <w:pPr>
        <w:keepNext w:val="0"/>
        <w:keepLines w:val="0"/>
        <w:pageBreakBefore w:val="0"/>
        <w:widowControl w:val="0"/>
        <w:pBdr>
          <w:top w:val="single" w:color="auto" w:sz="4" w:space="0"/>
          <w:left w:val="single" w:color="auto" w:sz="4" w:space="0"/>
          <w:bottom w:val="single" w:color="auto" w:sz="4" w:space="0"/>
          <w:right w:val="single" w:color="auto" w:sz="4" w:space="0"/>
          <w:between w:val="single" w:color="auto" w:sz="4" w:space="0"/>
        </w:pBdr>
        <w:kinsoku/>
        <w:wordWrap/>
        <w:overflowPunct/>
        <w:topLinePunct w:val="0"/>
        <w:bidi w:val="0"/>
        <w:adjustRightInd w:val="0"/>
        <w:snapToGrid/>
        <w:spacing w:line="400" w:lineRule="exact"/>
        <w:textAlignment w:val="auto"/>
        <w:rPr>
          <w:rFonts w:hint="eastAsia" w:ascii="仿宋" w:hAnsi="仿宋" w:eastAsia="仿宋" w:cs="仿宋"/>
          <w:b/>
          <w:color w:val="auto"/>
          <w:sz w:val="28"/>
          <w:szCs w:val="28"/>
          <w:highlight w:val="none"/>
          <w:lang w:val="en-US" w:eastAsia="zh-CN"/>
        </w:rPr>
      </w:pPr>
      <w:r>
        <w:rPr>
          <w:rFonts w:hint="eastAsia" w:ascii="仿宋" w:hAnsi="仿宋" w:eastAsia="仿宋" w:cs="仿宋"/>
          <w:b/>
          <w:color w:val="auto"/>
          <w:sz w:val="28"/>
          <w:szCs w:val="28"/>
          <w:highlight w:val="none"/>
          <w:lang w:val="en-US" w:eastAsia="zh-CN"/>
        </w:rPr>
        <w:t xml:space="preserve">4.图像性能检测模体  </w:t>
      </w:r>
    </w:p>
    <w:p w14:paraId="214E645B">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★4.1符号JJF2151-2024《医用磁共振成像系统校准规范》的建标要求。</w:t>
      </w:r>
    </w:p>
    <w:p w14:paraId="347A8A74">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★4.2模体均有聚甲基丙烯酸甲脂材料制作而成，10cm的立方体测试插件，包含柱形模体和球形模体。</w:t>
      </w:r>
    </w:p>
    <w:p w14:paraId="347DF1AD">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▲4.3柱形模体和球形模体均包含图像均匀性检测模块、几何畸变检测模块、 空间分辨力检测模块、低对比度分辨力检测模块和层厚检测模块。</w:t>
      </w:r>
    </w:p>
    <w:p w14:paraId="422AAEE5">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default"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4.4可检测图像均匀性、信躁比、层厚、空间分辨力、低对比度分辨力、几何线性等。</w:t>
      </w:r>
    </w:p>
    <w:p w14:paraId="76035E75">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4.5几何畸变检测模</w:t>
      </w:r>
    </w:p>
    <w:p w14:paraId="1CAAFF8D">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两孔连线距离分别为8cm、10cm、12cm，最大允许误差为土0.5 mm。</w:t>
      </w:r>
    </w:p>
    <w:p w14:paraId="4AB8930B">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4.6空间分辨力检测模块</w:t>
      </w:r>
    </w:p>
    <w:p w14:paraId="586BFEFE">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4.6.1空间分辨力范围1 Lp/ cm～11Lp/ cm的检测。</w:t>
      </w:r>
    </w:p>
    <w:p w14:paraId="76CD8A27">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4.6.2在[1Lp/cm，5 Lp/cm]区间内，线对组线条宽度相对最大允许误差为士5%，线条中心距相对最大允许误差为土10%。</w:t>
      </w:r>
    </w:p>
    <w:p w14:paraId="7C7E2EC2">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4.6.3在[5 Lp/ cm，11Lp/ cm]区间内，线对组线条宽度的相对最大允许误差为土10%， 线条中心距的相对最大允许误差为士20%。</w:t>
      </w:r>
    </w:p>
    <w:p w14:paraId="7C43CFC8">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4.7低对比度分辨力检测模块</w:t>
      </w:r>
    </w:p>
    <w:p w14:paraId="6E76078B">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4.7.1低对比度层的三种孔径：4mm；6mm；10mm。</w:t>
      </w:r>
    </w:p>
    <w:p w14:paraId="3089EEB7">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4.7.2每组孔深：0.5mm；0.75mm；1.0mm；2.0mm。</w:t>
      </w:r>
    </w:p>
    <w:p w14:paraId="146FD19F">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4.8层厚检测模块</w:t>
      </w:r>
    </w:p>
    <w:p w14:paraId="107390F8">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倾斜板角度14°，最大允许误差为土3%。</w:t>
      </w:r>
    </w:p>
    <w:p w14:paraId="3A074B79">
      <w:pPr>
        <w:keepNext w:val="0"/>
        <w:keepLines w:val="0"/>
        <w:pageBreakBefore w:val="0"/>
        <w:widowControl w:val="0"/>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4.9产品配置：核磁共振球形性能模体 1个、核磁共振柱形性能模体 1个，包装箱 1套。</w:t>
      </w:r>
    </w:p>
    <w:p w14:paraId="6D51D776">
      <w:pPr>
        <w:keepNext w:val="0"/>
        <w:keepLines w:val="0"/>
        <w:pageBreakBefore w:val="0"/>
        <w:widowControl w:val="0"/>
        <w:kinsoku/>
        <w:wordWrap/>
        <w:overflowPunct/>
        <w:topLinePunct w:val="0"/>
        <w:bidi w:val="0"/>
        <w:adjustRightInd w:val="0"/>
        <w:snapToGrid/>
        <w:spacing w:line="400" w:lineRule="exact"/>
        <w:ind w:firstLine="562" w:firstLineChars="200"/>
        <w:textAlignment w:val="auto"/>
        <w:rPr>
          <w:rFonts w:hint="eastAsia" w:ascii="仿宋" w:hAnsi="仿宋" w:eastAsia="仿宋" w:cs="仿宋"/>
          <w:b/>
          <w:color w:val="auto"/>
          <w:sz w:val="28"/>
          <w:szCs w:val="28"/>
          <w:highlight w:val="none"/>
          <w:lang w:val="en-US" w:eastAsia="zh-CN"/>
        </w:rPr>
      </w:pPr>
    </w:p>
    <w:p w14:paraId="06442454">
      <w:pPr>
        <w:keepNext w:val="0"/>
        <w:keepLines w:val="0"/>
        <w:pageBreakBefore w:val="0"/>
        <w:widowControl w:val="0"/>
        <w:pBdr>
          <w:top w:val="single" w:color="auto" w:sz="4" w:space="0"/>
          <w:left w:val="single" w:color="auto" w:sz="4" w:space="0"/>
          <w:bottom w:val="single" w:color="auto" w:sz="4" w:space="0"/>
          <w:right w:val="single" w:color="auto" w:sz="4" w:space="0"/>
          <w:between w:val="single" w:color="auto" w:sz="4" w:space="0"/>
        </w:pBdr>
        <w:kinsoku/>
        <w:wordWrap/>
        <w:overflowPunct/>
        <w:topLinePunct w:val="0"/>
        <w:bidi w:val="0"/>
        <w:adjustRightInd w:val="0"/>
        <w:snapToGrid/>
        <w:spacing w:line="400" w:lineRule="exact"/>
        <w:textAlignment w:val="auto"/>
        <w:rPr>
          <w:rFonts w:hint="eastAsia" w:ascii="仿宋" w:hAnsi="仿宋" w:eastAsia="仿宋" w:cs="仿宋"/>
          <w:b/>
          <w:color w:val="auto"/>
          <w:sz w:val="28"/>
          <w:szCs w:val="28"/>
          <w:highlight w:val="none"/>
          <w:lang w:val="en-US" w:eastAsia="zh-CN"/>
        </w:rPr>
      </w:pPr>
      <w:r>
        <w:rPr>
          <w:rFonts w:hint="eastAsia" w:ascii="仿宋" w:hAnsi="仿宋" w:eastAsia="仿宋" w:cs="仿宋"/>
          <w:b/>
          <w:color w:val="auto"/>
          <w:sz w:val="28"/>
          <w:szCs w:val="28"/>
          <w:highlight w:val="none"/>
          <w:lang w:val="en-US" w:eastAsia="zh-CN"/>
        </w:rPr>
        <w:t xml:space="preserve">5.麻醉机检测仪  </w:t>
      </w:r>
    </w:p>
    <w:p w14:paraId="64882215">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★5.1测量软件为全中文界面，符合JJF2149-2024《麻醉机校准规范》、JJF 1234-2018《呼吸机校准规范》、JJF 1998-2022《急救和转运呼吸机校准规范》、JJF 1997-2022《无创呼吸机校准规范》、JJF 1748-2019《心肺复苏校准规范》。</w:t>
      </w:r>
    </w:p>
    <w:p w14:paraId="34536F69">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 xml:space="preserve">▲5.2采用IPS宽视角彩色触摸屏显示，内置6000mAh大容量电池，屏幕尺寸≥6.8寸，主机可扩展心肺复苏机检测模块和麻醉机检测模块/主机界面具有心肺机参数和麻醉机参数测量功能。 </w:t>
      </w:r>
    </w:p>
    <w:p w14:paraId="3E2A9D57">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5.3麻醉气体检测模块</w:t>
      </w:r>
    </w:p>
    <w:p w14:paraId="2F2EBA05">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5.3.1CO2（二氧化碳）：</w:t>
      </w:r>
    </w:p>
    <w:p w14:paraId="568A0B3F">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测量范围：（0～10）%，最大允许误差：±（0.2%vol+2%读数）。</w:t>
      </w:r>
    </w:p>
    <w:p w14:paraId="59D1CC2A">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测量范围：（10～15）%，最大允许误差：±（0.3%vol+2%读数）。</w:t>
      </w:r>
    </w:p>
    <w:p w14:paraId="1B281BD9">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5.3.2 N2O（笑气）：</w:t>
      </w:r>
    </w:p>
    <w:p w14:paraId="21DE2453">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测量范围：（0～100）%，最大允许误差：±（2%vol+2%读数）。</w:t>
      </w:r>
    </w:p>
    <w:p w14:paraId="369B8495">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5.3.3 ISO（异氟烷/醚）：</w:t>
      </w:r>
    </w:p>
    <w:p w14:paraId="5557EA57">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测量范围：（0～8）%，最大允许误差：±（0.1%vol+5%读数）。</w:t>
      </w:r>
    </w:p>
    <w:p w14:paraId="140E2FCF">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5.3.4 ENF（恩氟烷/醚）：</w:t>
      </w:r>
    </w:p>
    <w:p w14:paraId="0FAF387A">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测量范围：（0～8）%，最大允许误差：±（0.1%vol+5%读数）。</w:t>
      </w:r>
    </w:p>
    <w:p w14:paraId="71D8C795">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5.3.5 HAL（氟烷/醚）：</w:t>
      </w:r>
    </w:p>
    <w:p w14:paraId="34FAE91B">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测量范围：（0～8）%，最大允许误差：±（0.1%vol+5%读数）。</w:t>
      </w:r>
    </w:p>
    <w:p w14:paraId="1AE23540">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5.3.6 DES（地氟烷/醚）：</w:t>
      </w:r>
    </w:p>
    <w:p w14:paraId="6094F884">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测量范围：（0～22）%，最大允许误差：±（0.1%vol+5%读数）。</w:t>
      </w:r>
    </w:p>
    <w:p w14:paraId="00EC03C7">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5.3.7 SEV（七氟烷/醚）：</w:t>
      </w:r>
    </w:p>
    <w:p w14:paraId="44D9D111">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测量范围：（0～10）%，最大允许误差：±（0.1%vol+5%读数）。</w:t>
      </w:r>
    </w:p>
    <w:p w14:paraId="0FD45C8D">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5.4有创呼吸机和无创呼吸机检测模块</w:t>
      </w:r>
    </w:p>
    <w:p w14:paraId="29EAA550">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default"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5.4.1潮气量：（0～10）L，最大允许误差：±3 %或±10 mL.</w:t>
      </w:r>
    </w:p>
    <w:p w14:paraId="7739AB75">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5.4.2流量 ：（0.5～200）L/min ，最大允许误差：±3 %。</w:t>
      </w:r>
    </w:p>
    <w:p w14:paraId="6B9B6B8A">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5.4.3压力：（-18～18）kPa，最大允许误差：±0.1kPa。</w:t>
      </w:r>
    </w:p>
    <w:p w14:paraId="040B9AC7">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5.4.4氧浓度：（0～100）%，最大允许误差：±2% （vol）。</w:t>
      </w:r>
    </w:p>
    <w:p w14:paraId="601EE57F">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5.4.5呼吸频率：（1～150）次/分，最大允许误差：±3 %。</w:t>
      </w:r>
    </w:p>
    <w:p w14:paraId="391BDEAB">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5.4.6标准气阻：内径4mm，长度40mm，出口角度45°。</w:t>
      </w:r>
    </w:p>
    <w:p w14:paraId="6B472ADD">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5.5心肺复苏检测模块</w:t>
      </w:r>
    </w:p>
    <w:p w14:paraId="2065D8F1">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5.5.1潮气量：（0～10）L，最大允许误差：±3 %或±10 mL。</w:t>
      </w:r>
    </w:p>
    <w:p w14:paraId="4609E87A">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5.5.2压力：（-18～18）kPa，最大允许误差：±0.1kPa。</w:t>
      </w:r>
    </w:p>
    <w:p w14:paraId="6815CDA0">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5.5.3呼吸频率：（1～150）次/分，最大允许误差：±3 %。</w:t>
      </w:r>
    </w:p>
    <w:p w14:paraId="1E523FBE">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5.5.4测距测量范围：（0～70）mm，最大允许误差：±0.5mm。</w:t>
      </w:r>
    </w:p>
    <w:p w14:paraId="29979C4C">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5.6夹板肺：肺容量：（0～300）mL和（0～1000）mL；肺顺应性：50mL/kPa、100mL/kPa、200mL/kPa和500mL/kPa；气道阻力：0.5kPa/（L·s-1）,2kPa/（L·s-1）和5kPa/（L·s-1）。</w:t>
      </w:r>
    </w:p>
    <w:p w14:paraId="6F0DE94D">
      <w:pPr>
        <w:keepNext w:val="0"/>
        <w:keepLines w:val="0"/>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5.7主要配置：麻醉机检测仪主机1台，专用PD充电器（65W）1套，说明书1套，专用包装箱1套、标准气阻1个、夹板肺1套，心肺复苏检测模块1套，麻醉气体检测模块1套。</w:t>
      </w:r>
    </w:p>
    <w:p w14:paraId="239C8D96">
      <w:pPr>
        <w:keepNext w:val="0"/>
        <w:keepLines w:val="0"/>
        <w:pageBreakBefore w:val="0"/>
        <w:widowControl w:val="0"/>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p>
    <w:p w14:paraId="477C34ED">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single" w:color="auto" w:sz="4" w:space="0"/>
        </w:pBdr>
        <w:kinsoku/>
        <w:wordWrap/>
        <w:overflowPunct/>
        <w:topLinePunct w:val="0"/>
        <w:bidi w:val="0"/>
        <w:adjustRightInd w:val="0"/>
        <w:snapToGrid/>
        <w:spacing w:line="400" w:lineRule="exact"/>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6.手持式心脑电图机检定仪</w:t>
      </w:r>
      <w:r>
        <w:rPr>
          <w:rFonts w:hint="eastAsia" w:ascii="仿宋" w:hAnsi="仿宋" w:eastAsia="仿宋" w:cs="仿宋"/>
          <w:b/>
          <w:color w:val="auto"/>
          <w:sz w:val="28"/>
          <w:szCs w:val="28"/>
          <w:highlight w:val="none"/>
        </w:rPr>
        <w:t xml:space="preserve">  </w:t>
      </w:r>
    </w:p>
    <w:p w14:paraId="6E3DBDD4">
      <w:pPr>
        <w:pStyle w:val="33"/>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★6.1可应用于心电图机、数字心电图机、脑电图机、数字脑电图机等多种医用心脑电设备的计量检测，符合JJG 1163-2019《多参数监护仪检定规程》、JJG 954-2019《数字脑电图机检定规程》、JJG 1041-2008《数字心电图机检定规程》、JJG 1042-2008《动态心电图机检定规程》、JJG 1043-2008《脑电图机检定规程》要求。</w:t>
      </w:r>
    </w:p>
    <w:p w14:paraId="2438E0DE">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▲6.2 内部供电：可充电锂电池，电量监控，工作时间可满足日常8小时工作续航。</w:t>
      </w:r>
    </w:p>
    <w:p w14:paraId="33858471">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6.3 外部供电：在电源不足情况下可使用TYPE-C口手机充电器或充电宝进行供电。</w:t>
      </w:r>
    </w:p>
    <w:p w14:paraId="430906D2">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6.4 接口：标准12导联，10个心电导联线接口。</w:t>
      </w:r>
    </w:p>
    <w:p w14:paraId="1CE4FC4D">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6.5 方波信号发生器</w:t>
      </w:r>
    </w:p>
    <w:p w14:paraId="7E070B29">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bookmarkStart w:id="43" w:name="OLE_LINK1"/>
      <w:r>
        <w:rPr>
          <w:rFonts w:hint="eastAsia" w:ascii="仿宋" w:hAnsi="仿宋" w:eastAsia="仿宋" w:cs="仿宋"/>
          <w:b w:val="0"/>
          <w:bCs w:val="0"/>
          <w:snapToGrid/>
          <w:color w:val="auto"/>
          <w:kern w:val="2"/>
          <w:sz w:val="24"/>
          <w:szCs w:val="21"/>
          <w:highlight w:val="none"/>
          <w:lang w:val="en-US" w:eastAsia="zh-CN" w:bidi="ar-SA"/>
        </w:rPr>
        <w:t>6.5.1周期：0.01Hz~200Hz，精度：±0.5%。</w:t>
      </w:r>
    </w:p>
    <w:p w14:paraId="2F7BCC6B">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6.5.2电压(峰峰值)：0.03mV~10V，精度：±0.5%。</w:t>
      </w:r>
    </w:p>
    <w:p w14:paraId="2E3BC60F">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6.6 正弦波信号发生器</w:t>
      </w:r>
    </w:p>
    <w:p w14:paraId="54405F00">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6.6.1频率：0.01Hz~200Hz,精度：±0.5%。</w:t>
      </w:r>
    </w:p>
    <w:p w14:paraId="55F35D19">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6.6.2电压(峰峰值)：0.03mV~10V，精度：±0.5%。</w:t>
      </w:r>
    </w:p>
    <w:p w14:paraId="678E82FD">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default"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6.7 微分信号：时间常数：50ms，周期：1s。</w:t>
      </w:r>
    </w:p>
    <w:p w14:paraId="71C37300">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6.8 极化电压：±300mV，精度：±3%。</w:t>
      </w:r>
    </w:p>
    <w:p w14:paraId="361B2AD2">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6.9 标准心率信号</w:t>
      </w:r>
    </w:p>
    <w:p w14:paraId="4586F7DA">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default"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6.9.1心率范围20次/分~300次/分，精度：±0.5%。</w:t>
      </w:r>
    </w:p>
    <w:p w14:paraId="524E35EA">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6.9.2电压(峰峰值)：0.03mV~10V，精度：±0.5%。</w:t>
      </w:r>
    </w:p>
    <w:p w14:paraId="30D1A47B">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6.10 ECG仿真信号</w:t>
      </w:r>
    </w:p>
    <w:p w14:paraId="2C4F450B">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6.10.1周期：1333.3ms，精度：±0.5%。</w:t>
      </w:r>
    </w:p>
    <w:p w14:paraId="7C5517E6">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6.10.2电压(峰峰值)：0.03mV~10V,精度：±0.5%。</w:t>
      </w:r>
    </w:p>
    <w:p w14:paraId="3D8940B3">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6.11 衰减器：1000：1，精度：±0.3%。</w:t>
      </w:r>
    </w:p>
    <w:bookmarkEnd w:id="43"/>
    <w:p w14:paraId="4E8724C9">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6.12 模拟皮肤-电极阻抗Zi：51kΩ电阻与47nF电容并联，电阻精度±5%，电容精度±10%。</w:t>
      </w:r>
    </w:p>
    <w:p w14:paraId="45ACCAF9">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6.13 输入阻抗检定取样阻抗Zq：620kΩ电阻与4700pF电容并联，电阻精度±5%，电容精度±10%。</w:t>
      </w:r>
    </w:p>
    <w:p w14:paraId="25D357AA">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 xml:space="preserve">▲6.14 采用中文显示，根据规程的检定项目顺序编制检定程序，带有智能操作导向菜单，能直接显示要检定的各种项目及被检设备的预定参数，采用快捷键，可快速切换检测项目。 </w:t>
      </w:r>
    </w:p>
    <w:p w14:paraId="6FC80D82">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▲6.15 彩色触摸屏≤3.5寸，方便操作，更好的人机交互。</w:t>
      </w:r>
    </w:p>
    <w:p w14:paraId="300739D8">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▲6.16 尺寸：≤140mm*80mm*25mm(长*宽*高)。</w:t>
      </w:r>
    </w:p>
    <w:p w14:paraId="41F4BD34">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▲6.17 主机重量不大于500g，方便携带。</w:t>
      </w:r>
    </w:p>
    <w:p w14:paraId="489D4D27">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6.18 主机背面配置专用防滑条若干。</w:t>
      </w:r>
    </w:p>
    <w:p w14:paraId="0B77FB95">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▲6.19 配套专用抗干扰布，减少现场环境干扰影响。</w:t>
      </w:r>
    </w:p>
    <w:p w14:paraId="1D7338BE">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single" w:color="auto" w:sz="4" w:space="0"/>
        </w:pBd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6.20 配置：主机2台，屏蔽布2个，分线盒2个，衰减器2个，光学放大镜2个，钢直尺2把。</w:t>
      </w:r>
    </w:p>
    <w:p w14:paraId="708A563C">
      <w:pPr>
        <w:keepNext w:val="0"/>
        <w:keepLines w:val="0"/>
        <w:pageBreakBefore w:val="0"/>
        <w:widowControl w:val="0"/>
        <w:numPr>
          <w:ilvl w:val="0"/>
          <w:numId w:val="0"/>
        </w:numPr>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p>
    <w:p w14:paraId="3B75C22B">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single" w:color="auto" w:sz="4" w:space="0"/>
        </w:pBdr>
        <w:kinsoku/>
        <w:wordWrap/>
        <w:overflowPunct/>
        <w:topLinePunct w:val="0"/>
        <w:bidi w:val="0"/>
        <w:adjustRightInd w:val="0"/>
        <w:snapToGrid/>
        <w:spacing w:line="400" w:lineRule="exact"/>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 xml:space="preserve">7.医用灭菌设备校准装置  </w:t>
      </w:r>
      <w:r>
        <w:rPr>
          <w:rFonts w:hint="eastAsia" w:ascii="仿宋" w:hAnsi="仿宋" w:eastAsia="仿宋" w:cs="仿宋"/>
          <w:b/>
          <w:color w:val="auto"/>
          <w:sz w:val="28"/>
          <w:szCs w:val="28"/>
          <w:highlight w:val="none"/>
        </w:rPr>
        <w:t xml:space="preserve"> </w:t>
      </w:r>
    </w:p>
    <w:p w14:paraId="7D689F30">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★7.1产品符合JJF2088-2023《大型蒸汽灭菌器温度、压力、时间参数校准规范》、JJF 1308-2011《医用热力灭菌设备温度计校准规范》、JJF(浙)1120-2019《蒸汽灭菌器温度、压力校准规范》要求。</w:t>
      </w:r>
    </w:p>
    <w:p w14:paraId="272C43D1">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7.2温度测量范围：-40至150℃，温度精度：±0.1℃，温度分辨率：0.01℃,时间测量标准:分辨率：0.1s；误差：±1s/h。</w:t>
      </w:r>
    </w:p>
    <w:p w14:paraId="0158415B">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▲7.3压力测量范围：0-700kpa，压力精度：±0.2kpa；时间测量标准:分辨率：0.1s；误差：±1s/h（需提供国家级计量院所的校准证书证明文件）。</w:t>
      </w:r>
    </w:p>
    <w:p w14:paraId="645DE8B4">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▲7.4四通道无线温度和单通道温压探头主体尺寸高度不大于36mm，直径不大于36mm，便于放置在设备内部（需提供产品实物实测照片）。</w:t>
      </w:r>
    </w:p>
    <w:p w14:paraId="5DD0C212">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7.5电池规格：专用耐高温锂电池，使用寿命2年（2年内免费更换）。</w:t>
      </w:r>
    </w:p>
    <w:p w14:paraId="6E9855F6">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7.6测量间隔：最小1秒，最高无上限。</w:t>
      </w:r>
    </w:p>
    <w:p w14:paraId="38F15D67">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7.7单个记录器存储容量≥100,000组，具有无线发射功能，可通过终端进行实时查看、编程、读取等操作，传输距离≥100米（空旷环境）。</w:t>
      </w:r>
    </w:p>
    <w:p w14:paraId="2EF5F449">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▲7.8配备标准测试包，检验测试周期蒸汽快速均匀穿透测试包的程度，负载包符合JJF2088-2023《大型蒸汽灭菌器温度、压力、时间参数校准规范》附录D要求（需提供国家级计量院所的检测证书证明文件）。</w:t>
      </w:r>
    </w:p>
    <w:p w14:paraId="361AF2AA">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7.9 软件可自动生成符合JJF2088-2023《大型蒸汽灭菌器温度、压力、时间参数校准规范》、JJF 1308-2011《医用热力灭菌设备温度计校准规范》、JJF(浙)1120-2019《蒸汽灭菌器温度、压力校准规范》要求的报告。</w:t>
      </w:r>
    </w:p>
    <w:p w14:paraId="394D9ED3">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7.10支持蓝牙和zigbee协议，可通过手机微信小程序设置、实时观看和历史数据excel导出。</w:t>
      </w:r>
    </w:p>
    <w:p w14:paraId="462C78B9">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7.11.配置清单：</w:t>
      </w:r>
    </w:p>
    <w:p w14:paraId="6175B603">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7.11.1无线实时温度探头（4温度通道）×2个。</w:t>
      </w:r>
    </w:p>
    <w:p w14:paraId="5B4B05C7">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7.11.2无线实时温度探头（单温度通道）×8个。</w:t>
      </w:r>
    </w:p>
    <w:p w14:paraId="4D8B2CF4">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7.11.3无线实时温压探头（单温度和压力）×2个。</w:t>
      </w:r>
    </w:p>
    <w:p w14:paraId="12F1C43C">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7.11.4无线数据接收器×2套。</w:t>
      </w:r>
    </w:p>
    <w:p w14:paraId="6E9F57DD">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default"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7.11.5标准测试包×2套。</w:t>
      </w:r>
    </w:p>
    <w:p w14:paraId="151406FD">
      <w:pPr>
        <w:keepNext w:val="0"/>
        <w:keepLines w:val="0"/>
        <w:pageBreakBefore w:val="0"/>
        <w:widowControl w:val="0"/>
        <w:numPr>
          <w:ilvl w:val="0"/>
          <w:numId w:val="0"/>
        </w:numPr>
        <w:pBdr>
          <w:top w:val="single" w:color="auto" w:sz="4" w:space="0"/>
          <w:left w:val="single" w:color="auto" w:sz="4" w:space="0"/>
          <w:bottom w:val="single" w:color="auto" w:sz="4" w:space="0"/>
          <w:right w:val="single" w:color="auto" w:sz="4" w:space="0"/>
          <w:between w:val="none" w:color="auto" w:sz="0" w:space="0"/>
        </w:pBdr>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7.11.6专用自动数据处理装置及软件×2套。</w:t>
      </w:r>
    </w:p>
    <w:p w14:paraId="59E66FF8">
      <w:pPr>
        <w:keepNext w:val="0"/>
        <w:keepLines w:val="0"/>
        <w:pageBreakBefore w:val="0"/>
        <w:widowControl w:val="0"/>
        <w:kinsoku/>
        <w:wordWrap/>
        <w:overflowPunct/>
        <w:topLinePunct w:val="0"/>
        <w:bidi w:val="0"/>
        <w:adjustRightInd w:val="0"/>
        <w:snapToGrid/>
        <w:spacing w:line="400" w:lineRule="exact"/>
        <w:ind w:firstLine="562" w:firstLineChars="200"/>
        <w:textAlignment w:val="auto"/>
        <w:rPr>
          <w:rFonts w:hint="eastAsia" w:ascii="仿宋" w:hAnsi="仿宋" w:eastAsia="仿宋" w:cs="仿宋"/>
          <w:b/>
          <w:color w:val="auto"/>
          <w:sz w:val="28"/>
          <w:szCs w:val="28"/>
          <w:highlight w:val="none"/>
        </w:rPr>
      </w:pPr>
    </w:p>
    <w:p w14:paraId="0FE0CE9A">
      <w:pPr>
        <w:keepNext w:val="0"/>
        <w:keepLines w:val="0"/>
        <w:pageBreakBefore w:val="0"/>
        <w:widowControl w:val="0"/>
        <w:kinsoku/>
        <w:wordWrap/>
        <w:overflowPunct/>
        <w:topLinePunct w:val="0"/>
        <w:bidi w:val="0"/>
        <w:adjustRightInd w:val="0"/>
        <w:snapToGrid/>
        <w:spacing w:line="400" w:lineRule="exact"/>
        <w:ind w:firstLine="562"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w:t>
      </w:r>
      <w:r>
        <w:rPr>
          <w:rFonts w:hint="eastAsia" w:ascii="仿宋" w:hAnsi="仿宋" w:eastAsia="仿宋" w:cs="仿宋"/>
          <w:b/>
          <w:color w:val="auto"/>
          <w:sz w:val="28"/>
          <w:szCs w:val="28"/>
          <w:highlight w:val="none"/>
          <w:lang w:eastAsia="zh-Hans"/>
        </w:rPr>
        <w:t>三</w:t>
      </w:r>
      <w:r>
        <w:rPr>
          <w:rFonts w:hint="eastAsia" w:ascii="仿宋" w:hAnsi="仿宋" w:eastAsia="仿宋" w:cs="仿宋"/>
          <w:b/>
          <w:color w:val="auto"/>
          <w:sz w:val="28"/>
          <w:szCs w:val="28"/>
          <w:highlight w:val="none"/>
        </w:rPr>
        <w:t>）质保要求</w:t>
      </w:r>
    </w:p>
    <w:p w14:paraId="298198FD">
      <w:pPr>
        <w:keepNext w:val="0"/>
        <w:keepLines w:val="0"/>
        <w:pageBreakBefore w:val="0"/>
        <w:widowControl w:val="0"/>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1.质量三包，整套设备质保期自验收合格之日起至少2年；</w:t>
      </w:r>
    </w:p>
    <w:p w14:paraId="79EA751C">
      <w:pPr>
        <w:keepNext w:val="0"/>
        <w:keepLines w:val="0"/>
        <w:pageBreakBefore w:val="0"/>
        <w:widowControl w:val="0"/>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2.质保期内，系统发生任何故障，供应商应无偿地承担故障维修，更换零配件和维修保养的义务；</w:t>
      </w:r>
    </w:p>
    <w:p w14:paraId="6DBD9674">
      <w:pPr>
        <w:keepNext w:val="0"/>
        <w:keepLines w:val="0"/>
        <w:pageBreakBefore w:val="0"/>
        <w:widowControl w:val="0"/>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3.无论在质保期内，还是质保期外，供应商在接到报修通知后，应2小时内响应，24小时内尽快赶到现场并解决问题；终身提供上门维修服务和维护；终身提供免费技术咨询服务；</w:t>
      </w:r>
      <w:r>
        <w:rPr>
          <w:rFonts w:hint="eastAsia" w:ascii="仿宋" w:hAnsi="仿宋" w:eastAsia="仿宋" w:cs="仿宋"/>
          <w:color w:val="auto"/>
          <w:sz w:val="24"/>
          <w:highlight w:val="none"/>
          <w:lang w:val="en-US" w:eastAsia="zh-CN"/>
        </w:rPr>
        <w:t>终身提供软件免费更新和升级</w:t>
      </w:r>
      <w:r>
        <w:rPr>
          <w:rFonts w:hint="eastAsia" w:ascii="仿宋" w:hAnsi="仿宋" w:eastAsia="仿宋" w:cs="仿宋"/>
          <w:b w:val="0"/>
          <w:bCs w:val="0"/>
          <w:snapToGrid/>
          <w:color w:val="auto"/>
          <w:kern w:val="2"/>
          <w:sz w:val="24"/>
          <w:szCs w:val="21"/>
          <w:highlight w:val="none"/>
          <w:lang w:val="en-US" w:eastAsia="zh-CN" w:bidi="ar-SA"/>
        </w:rPr>
        <w:t>。</w:t>
      </w:r>
    </w:p>
    <w:p w14:paraId="240BC1AB">
      <w:pPr>
        <w:keepNext w:val="0"/>
        <w:keepLines w:val="0"/>
        <w:pageBreakBefore w:val="0"/>
        <w:widowControl w:val="0"/>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4.供应商应派专门工程师免费对操作人员进行培训，培训内容包括设备原理、安装、调试、操作使用、设备维修、故障排除、日常保养等，培训结束后确保操作人员可达到全面掌握设备工作原理和操作规程，能熟练操作设备。</w:t>
      </w:r>
    </w:p>
    <w:p w14:paraId="42FDA4DA">
      <w:pPr>
        <w:keepNext w:val="0"/>
        <w:keepLines w:val="0"/>
        <w:pageBreakBefore w:val="0"/>
        <w:widowControl w:val="0"/>
        <w:kinsoku/>
        <w:wordWrap/>
        <w:overflowPunct/>
        <w:topLinePunct w:val="0"/>
        <w:bidi w:val="0"/>
        <w:adjustRightInd w:val="0"/>
        <w:snapToGrid/>
        <w:spacing w:line="400" w:lineRule="exact"/>
        <w:ind w:firstLine="562"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w:t>
      </w:r>
      <w:r>
        <w:rPr>
          <w:rFonts w:hint="eastAsia" w:ascii="仿宋" w:hAnsi="仿宋" w:eastAsia="仿宋" w:cs="仿宋"/>
          <w:b/>
          <w:color w:val="auto"/>
          <w:sz w:val="28"/>
          <w:szCs w:val="28"/>
          <w:highlight w:val="none"/>
          <w:lang w:val="en-US" w:eastAsia="zh-CN"/>
        </w:rPr>
        <w:t>四</w:t>
      </w:r>
      <w:r>
        <w:rPr>
          <w:rFonts w:hint="eastAsia" w:ascii="仿宋" w:hAnsi="仿宋" w:eastAsia="仿宋" w:cs="仿宋"/>
          <w:b/>
          <w:color w:val="auto"/>
          <w:sz w:val="28"/>
          <w:szCs w:val="28"/>
          <w:highlight w:val="none"/>
        </w:rPr>
        <w:t>）交货时间</w:t>
      </w:r>
    </w:p>
    <w:p w14:paraId="4F118339">
      <w:pPr>
        <w:pStyle w:val="23"/>
        <w:keepNext w:val="0"/>
        <w:keepLines w:val="0"/>
        <w:pageBreakBefore w:val="0"/>
        <w:widowControl w:val="0"/>
        <w:kinsoku/>
        <w:wordWrap/>
        <w:overflowPunct/>
        <w:topLinePunct w:val="0"/>
        <w:bidi w:val="0"/>
        <w:adjustRightInd w:val="0"/>
        <w:snapToGrid/>
        <w:spacing w:line="400" w:lineRule="exact"/>
        <w:ind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合同签订之日后15个工作日内，免费送货到绍兴市质量技术监督检测院。</w:t>
      </w:r>
    </w:p>
    <w:p w14:paraId="3BC2E5B2">
      <w:pPr>
        <w:keepNext w:val="0"/>
        <w:keepLines w:val="0"/>
        <w:pageBreakBefore w:val="0"/>
        <w:widowControl w:val="0"/>
        <w:kinsoku/>
        <w:wordWrap/>
        <w:overflowPunct/>
        <w:topLinePunct w:val="0"/>
        <w:bidi w:val="0"/>
        <w:adjustRightInd w:val="0"/>
        <w:snapToGrid/>
        <w:spacing w:line="400" w:lineRule="exact"/>
        <w:ind w:firstLine="562"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w:t>
      </w:r>
      <w:r>
        <w:rPr>
          <w:rFonts w:hint="eastAsia" w:ascii="仿宋" w:hAnsi="仿宋" w:eastAsia="仿宋" w:cs="仿宋"/>
          <w:b/>
          <w:color w:val="auto"/>
          <w:sz w:val="28"/>
          <w:szCs w:val="28"/>
          <w:highlight w:val="none"/>
          <w:lang w:val="en-US" w:eastAsia="zh-CN"/>
        </w:rPr>
        <w:t>五</w:t>
      </w:r>
      <w:r>
        <w:rPr>
          <w:rFonts w:hint="eastAsia" w:ascii="仿宋" w:hAnsi="仿宋" w:eastAsia="仿宋" w:cs="仿宋"/>
          <w:b/>
          <w:color w:val="auto"/>
          <w:sz w:val="28"/>
          <w:szCs w:val="28"/>
          <w:highlight w:val="none"/>
        </w:rPr>
        <w:t>）验收要求</w:t>
      </w:r>
    </w:p>
    <w:p w14:paraId="4A84A4AF">
      <w:pPr>
        <w:keepNext w:val="0"/>
        <w:keepLines w:val="0"/>
        <w:pageBreakBefore w:val="0"/>
        <w:widowControl w:val="0"/>
        <w:kinsoku/>
        <w:wordWrap/>
        <w:overflowPunct/>
        <w:topLinePunct w:val="0"/>
        <w:bidi w:val="0"/>
        <w:adjustRightInd w:val="0"/>
        <w:snapToGrid/>
        <w:spacing w:line="400" w:lineRule="exact"/>
        <w:ind w:left="0" w:firstLine="480" w:firstLineChars="200"/>
        <w:textAlignment w:val="auto"/>
        <w:rPr>
          <w:rFonts w:hint="default"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1.由供应商负责运输安全，供应商必须保证所提供的货物全新，完全符合招标文件中规定的质量、规格和要求；</w:t>
      </w:r>
    </w:p>
    <w:p w14:paraId="18C0733D">
      <w:pPr>
        <w:keepNext w:val="0"/>
        <w:keepLines w:val="0"/>
        <w:pageBreakBefore w:val="0"/>
        <w:widowControl w:val="0"/>
        <w:kinsoku/>
        <w:wordWrap/>
        <w:overflowPunct/>
        <w:topLinePunct w:val="0"/>
        <w:bidi w:val="0"/>
        <w:adjustRightInd w:val="0"/>
        <w:snapToGrid/>
        <w:spacing w:line="400" w:lineRule="exact"/>
        <w:ind w:left="0" w:firstLine="480" w:firstLineChars="200"/>
        <w:textAlignment w:val="auto"/>
        <w:rPr>
          <w:rFonts w:hint="default"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2.采购人在供应商送货后对货物进行检查验收，如果发现数量不足或有质量问题，供应商应负责根据合同及使用单位的要求采取补足或更换等处理措施，并承担由此发生的一切损失和费用；</w:t>
      </w:r>
    </w:p>
    <w:p w14:paraId="44EB1C6C">
      <w:pPr>
        <w:keepNext w:val="0"/>
        <w:keepLines w:val="0"/>
        <w:pageBreakBefore w:val="0"/>
        <w:widowControl w:val="0"/>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val="0"/>
          <w:bCs w:val="0"/>
          <w:snapToGrid/>
          <w:color w:val="auto"/>
          <w:kern w:val="2"/>
          <w:sz w:val="24"/>
          <w:szCs w:val="21"/>
          <w:highlight w:val="none"/>
          <w:lang w:val="en-US" w:eastAsia="zh-CN" w:bidi="ar-SA"/>
        </w:rPr>
      </w:pPr>
      <w:r>
        <w:rPr>
          <w:rFonts w:hint="eastAsia" w:ascii="仿宋" w:hAnsi="仿宋" w:eastAsia="仿宋" w:cs="仿宋"/>
          <w:b w:val="0"/>
          <w:bCs w:val="0"/>
          <w:snapToGrid/>
          <w:color w:val="auto"/>
          <w:kern w:val="2"/>
          <w:sz w:val="24"/>
          <w:szCs w:val="21"/>
          <w:highlight w:val="none"/>
          <w:lang w:val="en-US" w:eastAsia="zh-CN" w:bidi="ar-SA"/>
        </w:rPr>
        <w:t>3.验收标准：交货时提供符合建标要求的有效溯源证书，检测费用由中标人支付。</w:t>
      </w:r>
    </w:p>
    <w:p w14:paraId="155A576F">
      <w:pPr>
        <w:keepNext w:val="0"/>
        <w:keepLines w:val="0"/>
        <w:pageBreakBefore w:val="0"/>
        <w:widowControl w:val="0"/>
        <w:numPr>
          <w:ilvl w:val="0"/>
          <w:numId w:val="2"/>
        </w:numPr>
        <w:kinsoku/>
        <w:wordWrap/>
        <w:overflowPunct/>
        <w:topLinePunct w:val="0"/>
        <w:bidi w:val="0"/>
        <w:adjustRightInd w:val="0"/>
        <w:snapToGrid/>
        <w:spacing w:line="400" w:lineRule="exact"/>
        <w:ind w:firstLine="562"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履约保证金</w:t>
      </w:r>
    </w:p>
    <w:p w14:paraId="4A9158C2">
      <w:pPr>
        <w:keepNext w:val="0"/>
        <w:keepLines w:val="0"/>
        <w:pageBreakBefore w:val="0"/>
        <w:widowControl w:val="0"/>
        <w:kinsoku/>
        <w:wordWrap/>
        <w:overflowPunct/>
        <w:topLinePunct w:val="0"/>
        <w:bidi w:val="0"/>
        <w:adjustRightInd w:val="0"/>
        <w:snapToGrid/>
        <w:spacing w:line="400" w:lineRule="exact"/>
        <w:ind w:left="0" w:firstLine="480"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val="0"/>
          <w:bCs w:val="0"/>
          <w:snapToGrid/>
          <w:color w:val="auto"/>
          <w:kern w:val="2"/>
          <w:sz w:val="24"/>
          <w:szCs w:val="21"/>
          <w:highlight w:val="none"/>
          <w:lang w:val="en-US" w:eastAsia="zh-CN" w:bidi="ar-SA"/>
        </w:rPr>
        <w:t>合同签订并具备实施条件后，中标人向采购人支付合同金额的1%作为履约保证金。</w:t>
      </w:r>
    </w:p>
    <w:p w14:paraId="32BC448F">
      <w:pPr>
        <w:keepNext w:val="0"/>
        <w:keepLines w:val="0"/>
        <w:pageBreakBefore w:val="0"/>
        <w:widowControl w:val="0"/>
        <w:numPr>
          <w:ilvl w:val="0"/>
          <w:numId w:val="2"/>
        </w:numPr>
        <w:kinsoku/>
        <w:wordWrap/>
        <w:overflowPunct/>
        <w:topLinePunct w:val="0"/>
        <w:bidi w:val="0"/>
        <w:adjustRightInd w:val="0"/>
        <w:snapToGrid/>
        <w:spacing w:line="400" w:lineRule="exact"/>
        <w:ind w:firstLine="562" w:firstLineChars="200"/>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付款方式</w:t>
      </w:r>
    </w:p>
    <w:p w14:paraId="7BE9D5B7">
      <w:pPr>
        <w:keepNext w:val="0"/>
        <w:keepLines w:val="0"/>
        <w:pageBreakBefore w:val="0"/>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spacing w:line="360" w:lineRule="auto"/>
        <w:ind w:left="0" w:leftChars="0" w:right="0" w:rightChars="0" w:firstLine="480" w:firstLineChars="200"/>
        <w:textAlignment w:val="auto"/>
        <w:rPr>
          <w:rFonts w:hint="eastAsia" w:ascii="仿宋_GB2312" w:hAnsi="宋体" w:eastAsia="仿宋_GB2312"/>
          <w:color w:val="auto"/>
          <w:kern w:val="0"/>
          <w:sz w:val="24"/>
          <w:szCs w:val="24"/>
          <w:highlight w:val="none"/>
        </w:rPr>
      </w:pPr>
      <w:r>
        <w:rPr>
          <w:rFonts w:hint="eastAsia" w:ascii="仿宋_GB2312" w:hAnsi="宋体" w:eastAsia="仿宋_GB2312"/>
          <w:color w:val="auto"/>
          <w:kern w:val="0"/>
          <w:sz w:val="24"/>
          <w:szCs w:val="24"/>
          <w:highlight w:val="none"/>
        </w:rPr>
        <w:t>按《浙江省财政厅关于进一步发挥政府采购政策功能全力推动经济稳进提质的通知》（浙财采监〔2022〕3号）等文件要求执行，具体付款方式由双方协商后在合同中明确。</w:t>
      </w:r>
    </w:p>
    <w:p w14:paraId="680B6C88">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3585E133">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114C3EBF">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4AB8D905">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07615839">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2AFB9146">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5EBFAB55">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1E7FED52">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53D123A4">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24EF59B0">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67B4D604">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18AE7D3B">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627F1EA4">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54775F6C">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59E5759E">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56D105E6">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11E541DA">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73DB8350">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0DF2BC42">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55B84121">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24185C89">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32F7FAF9">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087B5761">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749D8F96">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61CA15F6">
      <w:pPr>
        <w:kinsoku/>
        <w:overflowPunct/>
        <w:topLinePunct w:val="0"/>
        <w:bidi w:val="0"/>
        <w:adjustRightInd/>
        <w:spacing w:beforeAutospacing="0" w:afterAutospacing="0" w:line="400" w:lineRule="exact"/>
        <w:jc w:val="center"/>
        <w:outlineLvl w:val="0"/>
        <w:rPr>
          <w:rFonts w:hint="eastAsia" w:ascii="仿宋" w:hAnsi="仿宋" w:eastAsia="仿宋" w:cs="仿宋"/>
          <w:b/>
          <w:color w:val="auto"/>
          <w:kern w:val="0"/>
          <w:sz w:val="36"/>
          <w:szCs w:val="36"/>
          <w:highlight w:val="none"/>
        </w:rPr>
      </w:pPr>
    </w:p>
    <w:p w14:paraId="4A291CE1">
      <w:pPr>
        <w:kinsoku/>
        <w:overflowPunct/>
        <w:topLinePunct w:val="0"/>
        <w:bidi w:val="0"/>
        <w:adjustRightInd/>
        <w:spacing w:beforeAutospacing="0" w:afterAutospacing="0" w:line="400" w:lineRule="exact"/>
        <w:jc w:val="center"/>
        <w:outlineLvl w:val="0"/>
        <w:rPr>
          <w:rFonts w:hint="default" w:ascii="仿宋" w:hAnsi="仿宋" w:eastAsia="仿宋" w:cs="仿宋"/>
          <w:b/>
          <w:color w:val="auto"/>
          <w:kern w:val="0"/>
          <w:sz w:val="36"/>
          <w:szCs w:val="36"/>
          <w:highlight w:val="none"/>
          <w:lang w:val="en"/>
        </w:rPr>
      </w:pPr>
      <w:r>
        <w:rPr>
          <w:rFonts w:hint="eastAsia" w:ascii="仿宋" w:hAnsi="仿宋" w:eastAsia="仿宋" w:cs="仿宋"/>
          <w:b/>
          <w:color w:val="auto"/>
          <w:kern w:val="0"/>
          <w:sz w:val="36"/>
          <w:szCs w:val="36"/>
          <w:highlight w:val="none"/>
        </w:rPr>
        <w:t>第四部分 拟签订的合同文本</w:t>
      </w:r>
    </w:p>
    <w:p w14:paraId="793A3DFD">
      <w:pPr>
        <w:kinsoku/>
        <w:overflowPunct/>
        <w:topLinePunct w:val="0"/>
        <w:bidi w:val="0"/>
        <w:adjustRightInd/>
        <w:snapToGrid w:val="0"/>
        <w:spacing w:beforeAutospacing="0" w:afterAutospacing="0" w:line="400" w:lineRule="exact"/>
        <w:outlineLvl w:val="0"/>
        <w:rPr>
          <w:rFonts w:hint="eastAsia" w:ascii="仿宋" w:hAnsi="仿宋" w:eastAsia="仿宋" w:cs="仿宋"/>
          <w:b/>
          <w:color w:val="auto"/>
          <w:kern w:val="0"/>
          <w:sz w:val="36"/>
          <w:szCs w:val="36"/>
          <w:highlight w:val="none"/>
        </w:rPr>
      </w:pPr>
    </w:p>
    <w:p w14:paraId="6FB836DE">
      <w:pPr>
        <w:kinsoku/>
        <w:overflowPunct/>
        <w:topLinePunct w:val="0"/>
        <w:bidi w:val="0"/>
        <w:adjustRightInd/>
        <w:spacing w:beforeAutospacing="0" w:afterAutospacing="0" w:line="400" w:lineRule="exact"/>
        <w:jc w:val="center"/>
        <w:rPr>
          <w:rFonts w:hint="eastAsia" w:ascii="仿宋" w:hAnsi="仿宋" w:eastAsia="仿宋" w:cs="仿宋"/>
          <w:b/>
          <w:color w:val="auto"/>
          <w:kern w:val="0"/>
          <w:sz w:val="28"/>
          <w:szCs w:val="28"/>
          <w:highlight w:val="none"/>
        </w:rPr>
      </w:pPr>
    </w:p>
    <w:p w14:paraId="2FE00C71">
      <w:pPr>
        <w:pStyle w:val="3"/>
        <w:kinsoku/>
        <w:overflowPunct/>
        <w:topLinePunct w:val="0"/>
        <w:bidi w:val="0"/>
        <w:spacing w:line="400" w:lineRule="exact"/>
        <w:rPr>
          <w:rFonts w:hint="default" w:ascii="仿宋_GB2312" w:hAnsi="仿宋" w:eastAsia="仿宋_GB2312" w:cs="Times New Roman"/>
          <w:b/>
          <w:color w:val="auto"/>
          <w:kern w:val="2"/>
          <w:sz w:val="32"/>
          <w:szCs w:val="32"/>
          <w:highlight w:val="none"/>
        </w:rPr>
      </w:pPr>
    </w:p>
    <w:p w14:paraId="0BFD45E2">
      <w:pPr>
        <w:kinsoku/>
        <w:overflowPunct/>
        <w:topLinePunct w:val="0"/>
        <w:bidi w:val="0"/>
        <w:adjustRightInd/>
        <w:spacing w:beforeAutospacing="0" w:afterAutospacing="0" w:line="400" w:lineRule="exact"/>
        <w:rPr>
          <w:rFonts w:hint="eastAsia" w:ascii="仿宋" w:hAnsi="仿宋" w:eastAsia="仿宋" w:cs="仿宋"/>
          <w:b/>
          <w:color w:val="auto"/>
          <w:kern w:val="0"/>
          <w:sz w:val="24"/>
          <w:szCs w:val="20"/>
          <w:highlight w:val="none"/>
        </w:rPr>
      </w:pPr>
    </w:p>
    <w:p w14:paraId="69442594">
      <w:pPr>
        <w:kinsoku/>
        <w:overflowPunct/>
        <w:topLinePunct w:val="0"/>
        <w:bidi w:val="0"/>
        <w:adjustRightInd/>
        <w:spacing w:beforeAutospacing="0" w:afterAutospacing="0" w:line="400" w:lineRule="exact"/>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政府采购合同参考范本</w:t>
      </w:r>
    </w:p>
    <w:p w14:paraId="7EE4609D">
      <w:pPr>
        <w:kinsoku/>
        <w:overflowPunct/>
        <w:topLinePunct w:val="0"/>
        <w:bidi w:val="0"/>
        <w:adjustRightInd/>
        <w:spacing w:beforeAutospacing="0" w:afterAutospacing="0" w:line="400" w:lineRule="exact"/>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（货物类）</w:t>
      </w:r>
    </w:p>
    <w:p w14:paraId="0AE87F8B">
      <w:pPr>
        <w:widowControl w:val="0"/>
        <w:kinsoku/>
        <w:overflowPunct/>
        <w:topLinePunct w:val="0"/>
        <w:autoSpaceDE w:val="0"/>
        <w:autoSpaceDN w:val="0"/>
        <w:bidi w:val="0"/>
        <w:adjustRightInd w:val="0"/>
        <w:snapToGrid w:val="0"/>
        <w:spacing w:beforeAutospacing="0" w:after="0" w:afterAutospacing="0" w:line="400" w:lineRule="exact"/>
        <w:ind w:left="420" w:leftChars="200" w:firstLine="480" w:firstLineChars="200"/>
        <w:jc w:val="both"/>
        <w:rPr>
          <w:rFonts w:hint="eastAsia" w:ascii="仿宋" w:hAnsi="仿宋" w:eastAsia="仿宋" w:cs="仿宋"/>
          <w:color w:val="auto"/>
          <w:sz w:val="24"/>
          <w:szCs w:val="24"/>
          <w:highlight w:val="none"/>
          <w:lang w:val="en-US" w:eastAsia="zh-CN" w:bidi="ar-SA"/>
        </w:rPr>
      </w:pPr>
    </w:p>
    <w:p w14:paraId="43FCB059">
      <w:pPr>
        <w:widowControl w:val="0"/>
        <w:kinsoku/>
        <w:overflowPunct/>
        <w:topLinePunct w:val="0"/>
        <w:autoSpaceDE w:val="0"/>
        <w:autoSpaceDN w:val="0"/>
        <w:bidi w:val="0"/>
        <w:adjustRightInd w:val="0"/>
        <w:snapToGrid w:val="0"/>
        <w:spacing w:beforeAutospacing="0" w:after="0" w:afterAutospacing="0" w:line="400" w:lineRule="exact"/>
        <w:ind w:left="420" w:leftChars="200" w:firstLine="480" w:firstLineChars="200"/>
        <w:jc w:val="both"/>
        <w:rPr>
          <w:rFonts w:hint="eastAsia" w:ascii="仿宋" w:hAnsi="仿宋" w:eastAsia="仿宋" w:cs="仿宋"/>
          <w:color w:val="auto"/>
          <w:sz w:val="24"/>
          <w:szCs w:val="24"/>
          <w:highlight w:val="none"/>
          <w:lang w:val="en-US" w:eastAsia="zh-CN" w:bidi="ar-SA"/>
        </w:rPr>
      </w:pPr>
    </w:p>
    <w:p w14:paraId="35A81146">
      <w:pPr>
        <w:kinsoku/>
        <w:overflowPunct/>
        <w:topLinePunct w:val="0"/>
        <w:bidi w:val="0"/>
        <w:adjustRightInd/>
        <w:spacing w:beforeAutospacing="0" w:afterAutospacing="0" w:line="400" w:lineRule="exact"/>
        <w:ind w:firstLine="1800" w:firstLineChars="750"/>
        <w:rPr>
          <w:rFonts w:hint="eastAsia" w:ascii="仿宋" w:hAnsi="仿宋" w:eastAsia="仿宋" w:cs="仿宋"/>
          <w:color w:val="auto"/>
          <w:kern w:val="0"/>
          <w:sz w:val="24"/>
          <w:szCs w:val="20"/>
          <w:highlight w:val="none"/>
          <w:u w:val="single"/>
          <w:lang w:val="zh-CN"/>
        </w:rPr>
      </w:pPr>
      <w:r>
        <w:rPr>
          <w:rFonts w:hint="eastAsia" w:ascii="仿宋" w:hAnsi="仿宋" w:eastAsia="仿宋" w:cs="仿宋"/>
          <w:color w:val="auto"/>
          <w:kern w:val="0"/>
          <w:sz w:val="24"/>
          <w:szCs w:val="20"/>
          <w:highlight w:val="none"/>
          <w:u w:val="single"/>
          <w:lang w:val="zh-CN"/>
        </w:rPr>
        <w:t xml:space="preserve">项目名称：                             </w:t>
      </w:r>
    </w:p>
    <w:p w14:paraId="7E2E7DA6">
      <w:pPr>
        <w:kinsoku/>
        <w:overflowPunct/>
        <w:topLinePunct w:val="0"/>
        <w:bidi w:val="0"/>
        <w:adjustRightInd/>
        <w:spacing w:beforeAutospacing="0" w:afterAutospacing="0" w:line="400" w:lineRule="exact"/>
        <w:ind w:firstLine="1800" w:firstLineChars="750"/>
        <w:rPr>
          <w:rFonts w:hint="eastAsia" w:ascii="仿宋" w:hAnsi="仿宋" w:eastAsia="仿宋" w:cs="仿宋"/>
          <w:color w:val="auto"/>
          <w:kern w:val="0"/>
          <w:sz w:val="24"/>
          <w:szCs w:val="20"/>
          <w:highlight w:val="none"/>
          <w:u w:val="single"/>
          <w:lang w:val="zh-CN"/>
        </w:rPr>
      </w:pPr>
      <w:r>
        <w:rPr>
          <w:rFonts w:hint="eastAsia" w:ascii="仿宋" w:hAnsi="仿宋" w:eastAsia="仿宋" w:cs="仿宋"/>
          <w:color w:val="auto"/>
          <w:kern w:val="0"/>
          <w:sz w:val="24"/>
          <w:szCs w:val="20"/>
          <w:highlight w:val="none"/>
          <w:u w:val="single"/>
          <w:lang w:val="zh-CN"/>
        </w:rPr>
        <w:t xml:space="preserve">合同编号：                             </w:t>
      </w:r>
    </w:p>
    <w:p w14:paraId="01FB0016">
      <w:pPr>
        <w:kinsoku/>
        <w:overflowPunct/>
        <w:topLinePunct w:val="0"/>
        <w:bidi w:val="0"/>
        <w:adjustRightInd/>
        <w:spacing w:beforeAutospacing="0" w:afterAutospacing="0" w:line="400" w:lineRule="exact"/>
        <w:ind w:firstLine="1800" w:firstLineChars="750"/>
        <w:rPr>
          <w:rFonts w:hint="eastAsia" w:ascii="仿宋" w:hAnsi="仿宋" w:eastAsia="仿宋" w:cs="仿宋"/>
          <w:color w:val="auto"/>
          <w:kern w:val="0"/>
          <w:sz w:val="24"/>
          <w:szCs w:val="20"/>
          <w:highlight w:val="none"/>
          <w:u w:val="single"/>
          <w:lang w:val="zh-CN"/>
        </w:rPr>
      </w:pPr>
      <w:r>
        <w:rPr>
          <w:rFonts w:hint="eastAsia" w:ascii="仿宋" w:hAnsi="仿宋" w:eastAsia="仿宋" w:cs="仿宋"/>
          <w:color w:val="auto"/>
          <w:kern w:val="0"/>
          <w:sz w:val="24"/>
          <w:szCs w:val="20"/>
          <w:highlight w:val="none"/>
          <w:u w:val="single"/>
          <w:lang w:val="zh-CN"/>
        </w:rPr>
        <w:t xml:space="preserve">甲    方：                             </w:t>
      </w:r>
    </w:p>
    <w:p w14:paraId="16DBC53E">
      <w:pPr>
        <w:kinsoku/>
        <w:overflowPunct/>
        <w:topLinePunct w:val="0"/>
        <w:bidi w:val="0"/>
        <w:adjustRightInd/>
        <w:spacing w:beforeAutospacing="0" w:afterAutospacing="0" w:line="400" w:lineRule="exact"/>
        <w:ind w:firstLine="1800" w:firstLineChars="750"/>
        <w:rPr>
          <w:rFonts w:hint="eastAsia" w:ascii="仿宋" w:hAnsi="仿宋" w:eastAsia="仿宋" w:cs="仿宋"/>
          <w:color w:val="auto"/>
          <w:kern w:val="0"/>
          <w:sz w:val="24"/>
          <w:szCs w:val="20"/>
          <w:highlight w:val="none"/>
          <w:u w:val="single"/>
          <w:lang w:val="zh-CN"/>
        </w:rPr>
      </w:pPr>
      <w:r>
        <w:rPr>
          <w:rFonts w:hint="eastAsia" w:ascii="仿宋" w:hAnsi="仿宋" w:eastAsia="仿宋" w:cs="仿宋"/>
          <w:color w:val="auto"/>
          <w:kern w:val="0"/>
          <w:sz w:val="24"/>
          <w:szCs w:val="20"/>
          <w:highlight w:val="none"/>
          <w:u w:val="single"/>
          <w:lang w:val="zh-CN"/>
        </w:rPr>
        <w:t xml:space="preserve">乙    方：                             </w:t>
      </w:r>
    </w:p>
    <w:p w14:paraId="3B5F3F81">
      <w:pPr>
        <w:kinsoku/>
        <w:overflowPunct/>
        <w:topLinePunct w:val="0"/>
        <w:bidi w:val="0"/>
        <w:adjustRightInd/>
        <w:spacing w:beforeAutospacing="0" w:afterAutospacing="0" w:line="400" w:lineRule="exact"/>
        <w:ind w:firstLine="1800" w:firstLineChars="750"/>
        <w:rPr>
          <w:rFonts w:hint="eastAsia" w:ascii="仿宋" w:hAnsi="仿宋" w:eastAsia="仿宋" w:cs="仿宋"/>
          <w:color w:val="auto"/>
          <w:kern w:val="0"/>
          <w:sz w:val="24"/>
          <w:szCs w:val="20"/>
          <w:highlight w:val="none"/>
          <w:u w:val="single"/>
          <w:lang w:val="zh-CN"/>
        </w:rPr>
      </w:pPr>
      <w:r>
        <w:rPr>
          <w:rFonts w:hint="eastAsia" w:ascii="仿宋" w:hAnsi="仿宋" w:eastAsia="仿宋" w:cs="仿宋"/>
          <w:color w:val="auto"/>
          <w:kern w:val="0"/>
          <w:sz w:val="24"/>
          <w:szCs w:val="20"/>
          <w:highlight w:val="none"/>
          <w:u w:val="single"/>
          <w:lang w:val="zh-CN"/>
        </w:rPr>
        <w:t xml:space="preserve">签订时间：                             </w:t>
      </w:r>
    </w:p>
    <w:p w14:paraId="14A852D3">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p w14:paraId="27F0DE9C">
      <w:pPr>
        <w:kinsoku/>
        <w:overflowPunct/>
        <w:topLinePunct w:val="0"/>
        <w:bidi w:val="0"/>
        <w:adjustRightInd/>
        <w:spacing w:beforeAutospacing="0" w:afterAutospacing="0" w:line="400" w:lineRule="exact"/>
        <w:ind w:left="-420" w:leftChars="-200" w:right="-420" w:rightChars="-200" w:firstLine="482" w:firstLineChars="200"/>
        <w:jc w:val="center"/>
        <w:rPr>
          <w:rFonts w:hint="eastAsia" w:ascii="仿宋" w:hAnsi="仿宋" w:eastAsia="仿宋" w:cs="仿宋"/>
          <w:color w:val="auto"/>
          <w:kern w:val="0"/>
          <w:sz w:val="24"/>
          <w:szCs w:val="20"/>
          <w:highlight w:val="none"/>
          <w:lang w:eastAsia="zh-CN"/>
        </w:rPr>
      </w:pPr>
      <w:r>
        <w:rPr>
          <w:rFonts w:hint="eastAsia" w:ascii="仿宋" w:hAnsi="仿宋" w:eastAsia="仿宋" w:cs="仿宋"/>
          <w:b/>
          <w:bCs/>
          <w:color w:val="auto"/>
          <w:kern w:val="0"/>
          <w:sz w:val="24"/>
          <w:szCs w:val="20"/>
          <w:highlight w:val="none"/>
          <w:lang w:eastAsia="zh-CN"/>
        </w:rPr>
        <w:t>使</w:t>
      </w:r>
      <w:r>
        <w:rPr>
          <w:rFonts w:hint="eastAsia" w:ascii="仿宋" w:hAnsi="仿宋" w:eastAsia="仿宋" w:cs="仿宋"/>
          <w:b/>
          <w:bCs/>
          <w:color w:val="auto"/>
          <w:kern w:val="0"/>
          <w:sz w:val="24"/>
          <w:szCs w:val="20"/>
          <w:highlight w:val="none"/>
          <w:lang w:val="en-US" w:eastAsia="zh-CN"/>
        </w:rPr>
        <w:t xml:space="preserve"> </w:t>
      </w:r>
      <w:r>
        <w:rPr>
          <w:rFonts w:hint="eastAsia" w:ascii="仿宋" w:hAnsi="仿宋" w:eastAsia="仿宋" w:cs="仿宋"/>
          <w:b/>
          <w:bCs/>
          <w:color w:val="auto"/>
          <w:kern w:val="0"/>
          <w:sz w:val="24"/>
          <w:szCs w:val="20"/>
          <w:highlight w:val="none"/>
          <w:lang w:eastAsia="zh-CN"/>
        </w:rPr>
        <w:t>用</w:t>
      </w:r>
      <w:r>
        <w:rPr>
          <w:rFonts w:hint="eastAsia" w:ascii="仿宋" w:hAnsi="仿宋" w:eastAsia="仿宋" w:cs="仿宋"/>
          <w:b/>
          <w:bCs/>
          <w:color w:val="auto"/>
          <w:kern w:val="0"/>
          <w:sz w:val="24"/>
          <w:szCs w:val="20"/>
          <w:highlight w:val="none"/>
          <w:lang w:val="en-US" w:eastAsia="zh-CN"/>
        </w:rPr>
        <w:t xml:space="preserve"> </w:t>
      </w:r>
      <w:r>
        <w:rPr>
          <w:rFonts w:hint="eastAsia" w:ascii="仿宋" w:hAnsi="仿宋" w:eastAsia="仿宋" w:cs="仿宋"/>
          <w:b/>
          <w:bCs/>
          <w:color w:val="auto"/>
          <w:kern w:val="0"/>
          <w:sz w:val="24"/>
          <w:szCs w:val="20"/>
          <w:highlight w:val="none"/>
          <w:lang w:eastAsia="zh-CN"/>
        </w:rPr>
        <w:t>说</w:t>
      </w:r>
      <w:r>
        <w:rPr>
          <w:rFonts w:hint="eastAsia" w:ascii="仿宋" w:hAnsi="仿宋" w:eastAsia="仿宋" w:cs="仿宋"/>
          <w:b/>
          <w:bCs/>
          <w:color w:val="auto"/>
          <w:kern w:val="0"/>
          <w:sz w:val="24"/>
          <w:szCs w:val="20"/>
          <w:highlight w:val="none"/>
          <w:lang w:val="en-US" w:eastAsia="zh-CN"/>
        </w:rPr>
        <w:t xml:space="preserve"> </w:t>
      </w:r>
      <w:r>
        <w:rPr>
          <w:rFonts w:hint="eastAsia" w:ascii="仿宋" w:hAnsi="仿宋" w:eastAsia="仿宋" w:cs="仿宋"/>
          <w:b/>
          <w:bCs/>
          <w:color w:val="auto"/>
          <w:kern w:val="0"/>
          <w:sz w:val="24"/>
          <w:szCs w:val="20"/>
          <w:highlight w:val="none"/>
          <w:lang w:eastAsia="zh-CN"/>
        </w:rPr>
        <w:t>明</w:t>
      </w:r>
    </w:p>
    <w:p w14:paraId="34085896">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p>
    <w:p w14:paraId="54383677">
      <w:pPr>
        <w:numPr>
          <w:ilvl w:val="-1"/>
          <w:numId w:val="0"/>
        </w:numPr>
        <w:kinsoku/>
        <w:overflowPunct/>
        <w:topLinePunct w:val="0"/>
        <w:bidi w:val="0"/>
        <w:adjustRightInd/>
        <w:spacing w:beforeAutospacing="0" w:afterAutospacing="0" w:line="400" w:lineRule="exact"/>
        <w:ind w:left="-210" w:leftChars="-100" w:right="-330" w:rightChars="-157"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1.本合同标准文本适用于购买现成货物的采购项目，不包括需要供应商定制开发、创新研发的货物采购项目。</w:t>
      </w:r>
    </w:p>
    <w:p w14:paraId="07956A8B">
      <w:pPr>
        <w:numPr>
          <w:ilvl w:val="-1"/>
          <w:numId w:val="0"/>
        </w:numPr>
        <w:kinsoku/>
        <w:overflowPunct/>
        <w:topLinePunct w:val="0"/>
        <w:bidi w:val="0"/>
        <w:adjustRightInd/>
        <w:spacing w:beforeAutospacing="0" w:afterAutospacing="0" w:line="400" w:lineRule="exact"/>
        <w:ind w:left="-210" w:leftChars="-100" w:right="-330" w:rightChars="-157"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2.本合同标准文本为政府采购货物买卖合同编制提供参考，可以结合采购项目具体情况，对文本作必要的调整修订后使用。</w:t>
      </w:r>
    </w:p>
    <w:p w14:paraId="44C2EC56">
      <w:pPr>
        <w:kinsoku/>
        <w:overflowPunct/>
        <w:topLinePunct w:val="0"/>
        <w:bidi w:val="0"/>
        <w:adjustRightInd/>
        <w:spacing w:beforeAutospacing="0" w:afterAutospacing="0" w:line="400" w:lineRule="exact"/>
        <w:ind w:left="-210" w:leftChars="-100" w:right="-330" w:rightChars="-157"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3.本合同标准文本各条款中，如涉及填写多家供应商、制造商，多种采购标的、分包主要内容等信息的，可根据采购项目具体情况添加信息项。</w:t>
      </w:r>
    </w:p>
    <w:p w14:paraId="00652EB6">
      <w:pPr>
        <w:kinsoku/>
        <w:overflowPunct/>
        <w:topLinePunct w:val="0"/>
        <w:bidi w:val="0"/>
        <w:spacing w:beforeAutospacing="0" w:afterAutospacing="0" w:line="400" w:lineRule="exact"/>
        <w:ind w:left="-420" w:leftChars="-200" w:right="-420" w:rightChars="-200" w:firstLine="480" w:firstLineChars="200"/>
        <w:rPr>
          <w:rFonts w:hint="eastAsia" w:ascii="仿宋" w:hAnsi="仿宋" w:eastAsia="仿宋" w:cs="仿宋"/>
          <w:color w:val="auto"/>
          <w:sz w:val="24"/>
          <w:highlight w:val="none"/>
        </w:rPr>
        <w:sectPr>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p>
    <w:p w14:paraId="5FB13A04">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bookmarkStart w:id="44" w:name="_Toc22209"/>
    </w:p>
    <w:p w14:paraId="2549A688">
      <w:pPr>
        <w:kinsoku/>
        <w:overflowPunct/>
        <w:topLinePunct w:val="0"/>
        <w:bidi w:val="0"/>
        <w:adjustRightInd/>
        <w:spacing w:beforeAutospacing="0" w:afterAutospacing="0" w:line="400" w:lineRule="exact"/>
        <w:ind w:left="-420" w:leftChars="-200" w:right="-420" w:rightChars="-200" w:firstLine="482" w:firstLineChars="200"/>
        <w:jc w:val="center"/>
        <w:rPr>
          <w:rFonts w:hint="eastAsia" w:ascii="仿宋" w:hAnsi="仿宋" w:eastAsia="仿宋" w:cs="仿宋"/>
          <w:color w:val="auto"/>
          <w:kern w:val="0"/>
          <w:sz w:val="24"/>
          <w:szCs w:val="20"/>
          <w:highlight w:val="none"/>
        </w:rPr>
      </w:pPr>
      <w:r>
        <w:rPr>
          <w:rFonts w:hint="eastAsia" w:ascii="仿宋" w:hAnsi="仿宋" w:eastAsia="仿宋" w:cs="仿宋"/>
          <w:b/>
          <w:bCs/>
          <w:color w:val="auto"/>
          <w:kern w:val="0"/>
          <w:sz w:val="24"/>
          <w:szCs w:val="20"/>
          <w:highlight w:val="none"/>
        </w:rPr>
        <w:t>第一节 政府采购合同协议书</w:t>
      </w:r>
      <w:bookmarkEnd w:id="44"/>
    </w:p>
    <w:p w14:paraId="22D04885">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p w14:paraId="443FB146">
      <w:pPr>
        <w:kinsoku/>
        <w:overflowPunct/>
        <w:topLinePunct w:val="0"/>
        <w:bidi w:val="0"/>
        <w:adjustRightInd/>
        <w:spacing w:beforeAutospacing="0" w:afterAutospacing="0" w:line="400" w:lineRule="exact"/>
        <w:ind w:left="0" w:leftChars="0" w:right="-346" w:rightChars="-165"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甲方（全称）：                   </w:t>
      </w:r>
      <w:r>
        <w:rPr>
          <w:rFonts w:hint="default" w:ascii="仿宋" w:hAnsi="仿宋" w:eastAsia="仿宋" w:cs="仿宋"/>
          <w:color w:val="auto"/>
          <w:kern w:val="0"/>
          <w:sz w:val="24"/>
          <w:szCs w:val="20"/>
          <w:highlight w:val="none"/>
          <w:lang w:val="en-US"/>
        </w:rPr>
        <w:t xml:space="preserve"> </w:t>
      </w:r>
      <w:r>
        <w:rPr>
          <w:rFonts w:hint="eastAsia" w:ascii="仿宋" w:hAnsi="仿宋" w:eastAsia="仿宋" w:cs="仿宋"/>
          <w:color w:val="auto"/>
          <w:kern w:val="0"/>
          <w:sz w:val="24"/>
          <w:szCs w:val="20"/>
          <w:highlight w:val="none"/>
        </w:rPr>
        <w:t>（采购人</w:t>
      </w:r>
      <w:r>
        <w:rPr>
          <w:rFonts w:hint="eastAsia" w:ascii="仿宋" w:hAnsi="仿宋" w:eastAsia="仿宋" w:cs="仿宋"/>
          <w:color w:val="auto"/>
          <w:kern w:val="0"/>
          <w:sz w:val="24"/>
          <w:szCs w:val="20"/>
          <w:highlight w:val="none"/>
          <w:lang w:eastAsia="zh-CN"/>
        </w:rPr>
        <w:t>、受采购人委托签订合同的单位</w:t>
      </w:r>
      <w:r>
        <w:rPr>
          <w:rFonts w:hint="eastAsia" w:ascii="仿宋" w:hAnsi="仿宋" w:eastAsia="仿宋" w:cs="仿宋"/>
          <w:color w:val="auto"/>
          <w:kern w:val="0"/>
          <w:sz w:val="24"/>
          <w:szCs w:val="20"/>
          <w:highlight w:val="none"/>
        </w:rPr>
        <w:t>或采购</w:t>
      </w:r>
    </w:p>
    <w:p w14:paraId="3C4B946A">
      <w:pPr>
        <w:kinsoku/>
        <w:overflowPunct/>
        <w:topLinePunct w:val="0"/>
        <w:bidi w:val="0"/>
        <w:adjustRightInd/>
        <w:spacing w:beforeAutospacing="0" w:afterAutospacing="0" w:line="400" w:lineRule="exact"/>
        <w:ind w:left="-210" w:leftChars="-100" w:right="-346" w:rightChars="-165" w:firstLine="4209" w:firstLineChars="1754"/>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文件约定的合同甲方）</w:t>
      </w:r>
    </w:p>
    <w:p w14:paraId="3CC1AFAC">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乙方</w:t>
      </w:r>
      <w:r>
        <w:rPr>
          <w:rFonts w:hint="eastAsia" w:ascii="仿宋" w:hAnsi="仿宋" w:eastAsia="仿宋" w:cs="仿宋"/>
          <w:color w:val="auto"/>
          <w:kern w:val="0"/>
          <w:sz w:val="24"/>
          <w:szCs w:val="20"/>
          <w:highlight w:val="none"/>
          <w:lang w:val="en-US" w:eastAsia="zh-CN"/>
        </w:rPr>
        <w:t>1</w:t>
      </w:r>
      <w:r>
        <w:rPr>
          <w:rFonts w:hint="eastAsia" w:ascii="仿宋" w:hAnsi="仿宋" w:eastAsia="仿宋" w:cs="仿宋"/>
          <w:color w:val="auto"/>
          <w:kern w:val="0"/>
          <w:sz w:val="24"/>
          <w:szCs w:val="20"/>
          <w:highlight w:val="none"/>
        </w:rPr>
        <w:t xml:space="preserve">（全称）：                </w:t>
      </w:r>
      <w:r>
        <w:rPr>
          <w:rFonts w:hint="default" w:ascii="仿宋" w:hAnsi="仿宋" w:eastAsia="仿宋" w:cs="仿宋"/>
          <w:color w:val="auto"/>
          <w:kern w:val="0"/>
          <w:sz w:val="24"/>
          <w:szCs w:val="20"/>
          <w:highlight w:val="none"/>
          <w:lang w:val="en-US"/>
        </w:rPr>
        <w:t xml:space="preserve"> </w:t>
      </w:r>
      <w:r>
        <w:rPr>
          <w:rFonts w:hint="eastAsia" w:ascii="仿宋" w:hAnsi="仿宋" w:eastAsia="仿宋" w:cs="仿宋"/>
          <w:color w:val="auto"/>
          <w:kern w:val="0"/>
          <w:sz w:val="24"/>
          <w:szCs w:val="20"/>
          <w:highlight w:val="none"/>
        </w:rPr>
        <w:t xml:space="preserve"> （供应商）</w:t>
      </w:r>
    </w:p>
    <w:p w14:paraId="0F8298D5">
      <w:pPr>
        <w:kinsoku/>
        <w:overflowPunct/>
        <w:topLinePunct w:val="0"/>
        <w:bidi w:val="0"/>
        <w:adjustRightInd/>
        <w:spacing w:beforeAutospacing="0" w:afterAutospacing="0" w:line="400" w:lineRule="exact"/>
        <w:ind w:left="-420" w:leftChars="-200" w:right="-346" w:rightChars="-165"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乙方2（全称）：                  （联合体成员供应商或其他合同主体）（如有）</w:t>
      </w:r>
    </w:p>
    <w:p w14:paraId="7E2D5739">
      <w:pPr>
        <w:kinsoku/>
        <w:overflowPunct/>
        <w:topLinePunct w:val="0"/>
        <w:bidi w:val="0"/>
        <w:adjustRightInd/>
        <w:spacing w:beforeAutospacing="0" w:afterAutospacing="0" w:line="400" w:lineRule="exact"/>
        <w:ind w:left="-420" w:leftChars="-200" w:right="-346" w:rightChars="-165"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乙方</w:t>
      </w:r>
      <w:r>
        <w:rPr>
          <w:rFonts w:hint="eastAsia" w:ascii="仿宋" w:hAnsi="仿宋" w:eastAsia="仿宋" w:cs="仿宋"/>
          <w:color w:val="auto"/>
          <w:kern w:val="0"/>
          <w:sz w:val="24"/>
          <w:szCs w:val="20"/>
          <w:highlight w:val="none"/>
          <w:lang w:val="en-US" w:eastAsia="zh-CN"/>
        </w:rPr>
        <w:t>3（全称）：</w:t>
      </w:r>
      <w:r>
        <w:rPr>
          <w:rFonts w:hint="eastAsia" w:ascii="仿宋" w:hAnsi="仿宋" w:eastAsia="仿宋" w:cs="仿宋"/>
          <w:color w:val="auto"/>
          <w:kern w:val="0"/>
          <w:sz w:val="24"/>
          <w:szCs w:val="20"/>
          <w:highlight w:val="none"/>
        </w:rPr>
        <w:t xml:space="preserve">                  （联合体成员供应商或其他合同主体）（如有）</w:t>
      </w:r>
    </w:p>
    <w:p w14:paraId="5E74A393">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p>
    <w:p w14:paraId="6F68CECC">
      <w:pPr>
        <w:kinsoku/>
        <w:overflowPunct/>
        <w:topLinePunct w:val="0"/>
        <w:bidi w:val="0"/>
        <w:adjustRightInd/>
        <w:spacing w:beforeAutospacing="0" w:afterAutospacing="0" w:line="400" w:lineRule="exact"/>
        <w:ind w:left="-210" w:leftChars="-100" w:right="-346" w:rightChars="-165"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依据《中华人民共和国民法典》</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《中华人民共和国政府采购法》等有关的法律法规，以及</w:t>
      </w:r>
      <w:r>
        <w:rPr>
          <w:rFonts w:hint="eastAsia" w:ascii="仿宋" w:hAnsi="仿宋" w:eastAsia="仿宋" w:cs="仿宋"/>
          <w:color w:val="auto"/>
          <w:kern w:val="0"/>
          <w:sz w:val="24"/>
          <w:szCs w:val="20"/>
          <w:highlight w:val="none"/>
          <w:lang w:eastAsia="zh-CN"/>
        </w:rPr>
        <w:t>本采购项目</w:t>
      </w:r>
      <w:r>
        <w:rPr>
          <w:rFonts w:hint="eastAsia" w:ascii="仿宋" w:hAnsi="仿宋" w:eastAsia="仿宋" w:cs="仿宋"/>
          <w:color w:val="auto"/>
          <w:kern w:val="0"/>
          <w:sz w:val="24"/>
          <w:szCs w:val="20"/>
          <w:highlight w:val="none"/>
        </w:rPr>
        <w:t>的</w:t>
      </w:r>
      <w:r>
        <w:rPr>
          <w:rFonts w:hint="eastAsia" w:ascii="仿宋" w:hAnsi="仿宋" w:eastAsia="仿宋" w:cs="仿宋"/>
          <w:color w:val="auto"/>
          <w:kern w:val="0"/>
          <w:sz w:val="24"/>
          <w:szCs w:val="20"/>
          <w:highlight w:val="none"/>
          <w:lang w:eastAsia="zh-CN"/>
        </w:rPr>
        <w:t>招标</w:t>
      </w:r>
      <w:r>
        <w:rPr>
          <w:rFonts w:hint="eastAsia" w:ascii="仿宋" w:hAnsi="仿宋" w:eastAsia="仿宋" w:cs="仿宋"/>
          <w:color w:val="auto"/>
          <w:kern w:val="0"/>
          <w:sz w:val="24"/>
          <w:szCs w:val="20"/>
          <w:highlight w:val="none"/>
          <w:lang w:val="en-US" w:eastAsia="zh-CN"/>
        </w:rPr>
        <w:t>/谈判</w:t>
      </w:r>
      <w:r>
        <w:rPr>
          <w:rFonts w:hint="eastAsia" w:ascii="仿宋" w:hAnsi="仿宋" w:eastAsia="仿宋" w:cs="仿宋"/>
          <w:color w:val="auto"/>
          <w:kern w:val="0"/>
          <w:sz w:val="24"/>
          <w:szCs w:val="20"/>
          <w:highlight w:val="none"/>
          <w:lang w:eastAsia="zh-CN"/>
        </w:rPr>
        <w:t>文件等</w:t>
      </w:r>
      <w:r>
        <w:rPr>
          <w:rFonts w:hint="eastAsia" w:ascii="仿宋" w:hAnsi="仿宋" w:eastAsia="仿宋" w:cs="仿宋"/>
          <w:color w:val="auto"/>
          <w:kern w:val="0"/>
          <w:sz w:val="24"/>
          <w:szCs w:val="20"/>
          <w:highlight w:val="none"/>
        </w:rPr>
        <w:t>采购文件</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 xml:space="preserve">乙方的《投标（响应）文件》及《中标（成交）通知书》，甲乙双方同意签订本合同。具体情况及要求如下：     </w:t>
      </w:r>
    </w:p>
    <w:p w14:paraId="514BD02C">
      <w:pPr>
        <w:numPr>
          <w:ilvl w:val="0"/>
          <w:numId w:val="3"/>
        </w:numPr>
        <w:kinsoku/>
        <w:overflowPunct/>
        <w:topLinePunct w:val="0"/>
        <w:bidi w:val="0"/>
        <w:adjustRightInd/>
        <w:spacing w:beforeAutospacing="0" w:afterAutospacing="0" w:line="400" w:lineRule="exact"/>
        <w:ind w:left="-210" w:leftChars="-100" w:right="-420" w:rightChars="-200" w:firstLine="723" w:firstLineChars="300"/>
        <w:rPr>
          <w:rFonts w:hint="eastAsia" w:ascii="仿宋" w:hAnsi="仿宋" w:eastAsia="仿宋" w:cs="仿宋"/>
          <w:color w:val="auto"/>
          <w:kern w:val="0"/>
          <w:sz w:val="24"/>
          <w:szCs w:val="20"/>
          <w:highlight w:val="none"/>
        </w:rPr>
      </w:pPr>
      <w:r>
        <w:rPr>
          <w:rFonts w:hint="eastAsia" w:ascii="仿宋" w:hAnsi="仿宋" w:eastAsia="仿宋" w:cs="仿宋"/>
          <w:b/>
          <w:bCs/>
          <w:color w:val="auto"/>
          <w:kern w:val="0"/>
          <w:sz w:val="24"/>
          <w:szCs w:val="20"/>
          <w:highlight w:val="none"/>
        </w:rPr>
        <w:t>项目信息</w:t>
      </w:r>
    </w:p>
    <w:p w14:paraId="4B5D0D69">
      <w:pPr>
        <w:numPr>
          <w:ilvl w:val="-1"/>
          <w:numId w:val="0"/>
        </w:numPr>
        <w:kinsoku/>
        <w:overflowPunct/>
        <w:topLinePunct w:val="0"/>
        <w:bidi w:val="0"/>
        <w:adjustRightInd/>
        <w:spacing w:beforeAutospacing="0" w:afterAutospacing="0" w:line="400" w:lineRule="exact"/>
        <w:ind w:left="420" w:leftChars="20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default" w:ascii="仿宋" w:hAnsi="仿宋" w:eastAsia="仿宋" w:cs="仿宋"/>
          <w:color w:val="auto"/>
          <w:kern w:val="0"/>
          <w:sz w:val="24"/>
          <w:szCs w:val="20"/>
          <w:highlight w:val="none"/>
          <w:lang w:val="en-US"/>
        </w:rPr>
        <w:t>1</w:t>
      </w:r>
      <w:r>
        <w:rPr>
          <w:rFonts w:hint="eastAsia" w:ascii="仿宋" w:hAnsi="仿宋" w:eastAsia="仿宋" w:cs="仿宋"/>
          <w:color w:val="auto"/>
          <w:kern w:val="0"/>
          <w:sz w:val="24"/>
          <w:szCs w:val="20"/>
          <w:highlight w:val="none"/>
        </w:rPr>
        <w:t>）采购项目名称：</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6ED40E7F">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采购项目编号：</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71B59D00">
      <w:pPr>
        <w:numPr>
          <w:ilvl w:val="0"/>
          <w:numId w:val="4"/>
        </w:num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采购计划编号：</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18E96136">
      <w:pPr>
        <w:numPr>
          <w:ilvl w:val="0"/>
          <w:numId w:val="4"/>
        </w:num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项目内容：</w:t>
      </w:r>
    </w:p>
    <w:p w14:paraId="10A9305D">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eastAsia="zh-CN"/>
        </w:rPr>
        <w:t>采购标的及数量</w:t>
      </w:r>
      <w:r>
        <w:rPr>
          <w:rFonts w:hint="eastAsia" w:ascii="仿宋" w:hAnsi="仿宋" w:eastAsia="仿宋" w:cs="仿宋"/>
          <w:color w:val="auto"/>
          <w:kern w:val="0"/>
          <w:sz w:val="24"/>
          <w:szCs w:val="20"/>
          <w:highlight w:val="none"/>
          <w:lang w:val="en-US" w:eastAsia="zh-CN"/>
        </w:rPr>
        <w:t>（台/套</w:t>
      </w:r>
      <w:r>
        <w:rPr>
          <w:rFonts w:hint="eastAsia" w:ascii="仿宋" w:hAnsi="仿宋" w:eastAsia="仿宋" w:cs="仿宋"/>
          <w:color w:val="auto"/>
          <w:kern w:val="0"/>
          <w:sz w:val="24"/>
          <w:szCs w:val="20"/>
          <w:highlight w:val="none"/>
          <w:lang w:val="en" w:eastAsia="zh-CN"/>
        </w:rPr>
        <w:t>/个/架/组等</w:t>
      </w:r>
      <w:r>
        <w:rPr>
          <w:rFonts w:hint="eastAsia" w:ascii="仿宋" w:hAnsi="仿宋" w:eastAsia="仿宋" w:cs="仿宋"/>
          <w:color w:val="auto"/>
          <w:kern w:val="0"/>
          <w:sz w:val="24"/>
          <w:szCs w:val="20"/>
          <w:highlight w:val="none"/>
          <w:lang w:val="en-US" w:eastAsia="zh-CN"/>
        </w:rPr>
        <w:t>）</w:t>
      </w:r>
      <w:r>
        <w:rPr>
          <w:rFonts w:hint="eastAsia" w:ascii="仿宋" w:hAnsi="仿宋" w:eastAsia="仿宋" w:cs="仿宋"/>
          <w:color w:val="auto"/>
          <w:kern w:val="0"/>
          <w:sz w:val="24"/>
          <w:szCs w:val="20"/>
          <w:highlight w:val="none"/>
          <w:lang w:eastAsia="zh-CN"/>
        </w:rPr>
        <w:t>：</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w:t>
      </w:r>
    </w:p>
    <w:p w14:paraId="61CC4E3C">
      <w:pPr>
        <w:kinsoku/>
        <w:overflowPunct/>
        <w:topLinePunct w:val="0"/>
        <w:bidi w:val="0"/>
        <w:adjustRightInd/>
        <w:spacing w:beforeAutospacing="0" w:afterAutospacing="0" w:line="400" w:lineRule="exact"/>
        <w:ind w:left="-420" w:leftChars="-200" w:right="-420" w:rightChars="-200" w:firstLine="480" w:firstLineChars="200"/>
        <w:rPr>
          <w:rFonts w:ascii="宋体" w:hAnsi="宋体" w:eastAsia="宋体" w:cs="Times New Roman"/>
          <w:color w:val="auto"/>
          <w:kern w:val="0"/>
          <w:sz w:val="34"/>
          <w:szCs w:val="21"/>
          <w:highlight w:val="none"/>
          <w:u w:val="single"/>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val="en-US" w:eastAsia="zh-CN"/>
        </w:rPr>
        <w:t>品牌：</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 w:eastAsia="zh-CN"/>
        </w:rPr>
        <w:t xml:space="preserve">   </w:t>
      </w:r>
      <w:r>
        <w:rPr>
          <w:rFonts w:hint="eastAsia" w:ascii="仿宋" w:hAnsi="仿宋" w:eastAsia="仿宋" w:cs="仿宋"/>
          <w:color w:val="auto"/>
          <w:kern w:val="0"/>
          <w:sz w:val="24"/>
          <w:szCs w:val="20"/>
          <w:highlight w:val="none"/>
          <w:lang w:val="en-US" w:eastAsia="zh-CN"/>
        </w:rPr>
        <w:t>规格型号：</w:t>
      </w:r>
      <w:r>
        <w:rPr>
          <w:rFonts w:ascii="宋体" w:hAnsi="宋体" w:eastAsia="宋体" w:cs="Times New Roman"/>
          <w:color w:val="auto"/>
          <w:kern w:val="0"/>
          <w:sz w:val="34"/>
          <w:szCs w:val="21"/>
          <w:highlight w:val="none"/>
          <w:u w:val="single"/>
        </w:rPr>
        <w:t xml:space="preserve">            </w:t>
      </w:r>
    </w:p>
    <w:p w14:paraId="30D15917">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采购标的的技术要求、商务要求具体见附件。</w:t>
      </w:r>
    </w:p>
    <w:p w14:paraId="6A3700FA">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①涉及信息类产品，请填写该产品关键部件的品牌、型号：</w:t>
      </w:r>
    </w:p>
    <w:p w14:paraId="3152D5DB">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标的名称：</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1D8C8346">
      <w:pPr>
        <w:kinsoku/>
        <w:overflowPunct/>
        <w:topLinePunct w:val="0"/>
        <w:bidi w:val="0"/>
        <w:adjustRightInd/>
        <w:spacing w:beforeAutospacing="0" w:afterAutospacing="0" w:line="400" w:lineRule="exact"/>
        <w:ind w:left="-420" w:leftChars="-200" w:right="-420" w:rightChars="-200" w:firstLine="480" w:firstLineChars="200"/>
        <w:rPr>
          <w:rFonts w:ascii="宋体" w:hAnsi="宋体" w:eastAsia="宋体" w:cs="Times New Roman"/>
          <w:color w:val="auto"/>
          <w:kern w:val="0"/>
          <w:sz w:val="34"/>
          <w:szCs w:val="21"/>
          <w:highlight w:val="none"/>
          <w:u w:val="single"/>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val="en-US" w:eastAsia="zh-CN"/>
        </w:rPr>
        <w:t>关键部件：</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品牌：</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型号：</w:t>
      </w:r>
      <w:r>
        <w:rPr>
          <w:rFonts w:ascii="宋体" w:hAnsi="宋体" w:eastAsia="宋体" w:cs="Times New Roman"/>
          <w:color w:val="auto"/>
          <w:kern w:val="0"/>
          <w:sz w:val="34"/>
          <w:szCs w:val="21"/>
          <w:highlight w:val="none"/>
          <w:u w:val="single"/>
        </w:rPr>
        <w:t xml:space="preserve">       </w:t>
      </w:r>
    </w:p>
    <w:p w14:paraId="421F3562">
      <w:pPr>
        <w:kinsoku/>
        <w:overflowPunct/>
        <w:topLinePunct w:val="0"/>
        <w:bidi w:val="0"/>
        <w:adjustRightInd/>
        <w:spacing w:beforeAutospacing="0" w:afterAutospacing="0" w:line="400" w:lineRule="exact"/>
        <w:ind w:left="-420" w:leftChars="-200" w:right="-420" w:rightChars="-200" w:firstLine="480" w:firstLineChars="200"/>
        <w:rPr>
          <w:rFonts w:ascii="宋体" w:hAnsi="宋体" w:eastAsia="宋体" w:cs="Times New Roman"/>
          <w:color w:val="auto"/>
          <w:kern w:val="0"/>
          <w:sz w:val="34"/>
          <w:szCs w:val="21"/>
          <w:highlight w:val="none"/>
          <w:u w:val="single"/>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val="en-US" w:eastAsia="zh-CN"/>
        </w:rPr>
        <w:t>关键部件：</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品牌：</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型号：</w:t>
      </w:r>
      <w:r>
        <w:rPr>
          <w:rFonts w:ascii="宋体" w:hAnsi="宋体" w:eastAsia="宋体" w:cs="Times New Roman"/>
          <w:color w:val="auto"/>
          <w:kern w:val="0"/>
          <w:sz w:val="34"/>
          <w:szCs w:val="21"/>
          <w:highlight w:val="none"/>
          <w:u w:val="single"/>
        </w:rPr>
        <w:t xml:space="preserve">       </w:t>
      </w:r>
    </w:p>
    <w:p w14:paraId="77D077C8">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关键部件：</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品牌：</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型号：</w:t>
      </w:r>
      <w:r>
        <w:rPr>
          <w:rFonts w:ascii="宋体" w:hAnsi="宋体" w:eastAsia="宋体" w:cs="Times New Roman"/>
          <w:color w:val="auto"/>
          <w:kern w:val="0"/>
          <w:sz w:val="34"/>
          <w:szCs w:val="21"/>
          <w:highlight w:val="none"/>
          <w:u w:val="single"/>
        </w:rPr>
        <w:t xml:space="preserve">       </w:t>
      </w:r>
    </w:p>
    <w:p w14:paraId="021BE397">
      <w:pPr>
        <w:kinsoku/>
        <w:overflowPunct/>
        <w:topLinePunct w:val="0"/>
        <w:bidi w:val="0"/>
        <w:adjustRightInd/>
        <w:spacing w:beforeAutospacing="0" w:afterAutospacing="0" w:line="400" w:lineRule="exact"/>
        <w:ind w:left="-10" w:leftChars="0" w:right="-346" w:rightChars="-165" w:firstLine="398" w:firstLineChars="166"/>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（注：关键部件是指财政部会同有关部门发布的政府采购需求标准规定的需要通过国家有关部门指定的测评机构开展的安全可靠测评的软硬件，如CPU芯片、操作系统、数据库等。）</w:t>
      </w:r>
    </w:p>
    <w:p w14:paraId="4D6246BF">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②涉及车辆采购，请填写是否属于新能源汽车：</w:t>
      </w:r>
    </w:p>
    <w:p w14:paraId="520EE12F">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是</w:t>
      </w:r>
      <w:r>
        <w:rPr>
          <w:rFonts w:hint="eastAsia" w:ascii="仿宋" w:hAnsi="仿宋" w:eastAsia="仿宋" w:cs="仿宋"/>
          <w:color w:val="auto"/>
          <w:kern w:val="0"/>
          <w:sz w:val="24"/>
          <w:szCs w:val="20"/>
          <w:highlight w:val="none"/>
          <w:lang w:eastAsia="zh-CN"/>
        </w:rPr>
        <w:t>，《政府采购品目分类目录》底级品目名称</w:t>
      </w:r>
      <w:r>
        <w:rPr>
          <w:rFonts w:hint="eastAsia" w:ascii="仿宋" w:hAnsi="仿宋" w:eastAsia="仿宋" w:cs="仿宋"/>
          <w:color w:val="auto"/>
          <w:kern w:val="0"/>
          <w:sz w:val="24"/>
          <w:szCs w:val="20"/>
          <w:highlight w:val="none"/>
          <w:lang w:val="en-US" w:eastAsia="zh-CN"/>
        </w:rPr>
        <w:t>：</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数量：</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金额：</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w:t>
      </w:r>
    </w:p>
    <w:p w14:paraId="4F432227">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否</w:t>
      </w:r>
    </w:p>
    <w:p w14:paraId="27B1A8C0">
      <w:pPr>
        <w:kinsoku/>
        <w:overflowPunct/>
        <w:topLinePunct w:val="0"/>
        <w:bidi w:val="0"/>
        <w:adjustRightInd/>
        <w:spacing w:beforeAutospacing="0" w:afterAutospacing="0" w:line="400" w:lineRule="exact"/>
        <w:ind w:left="-210" w:leftChars="-100" w:right="-420" w:rightChars="-200" w:firstLine="336" w:firstLineChars="14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val="en" w:eastAsia="zh-CN"/>
        </w:rPr>
        <w:t>4</w:t>
      </w:r>
      <w:r>
        <w:rPr>
          <w:rFonts w:hint="eastAsia" w:ascii="仿宋" w:hAnsi="仿宋" w:eastAsia="仿宋" w:cs="仿宋"/>
          <w:color w:val="auto"/>
          <w:kern w:val="0"/>
          <w:sz w:val="24"/>
          <w:szCs w:val="20"/>
          <w:highlight w:val="none"/>
          <w:lang w:val="en-US" w:eastAsia="zh-CN"/>
        </w:rPr>
        <w:t>）政府采购组织形式：</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政府集中采购</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val="en-US" w:eastAsia="zh-CN"/>
        </w:rPr>
        <w:t xml:space="preserve">部门集中采购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val="en-US" w:eastAsia="zh-CN"/>
        </w:rPr>
        <w:t>分散采购</w:t>
      </w:r>
    </w:p>
    <w:p w14:paraId="579A1EB4">
      <w:pPr>
        <w:kinsoku/>
        <w:overflowPunct/>
        <w:topLinePunct w:val="0"/>
        <w:bidi w:val="0"/>
        <w:adjustRightInd/>
        <w:spacing w:beforeAutospacing="0" w:afterAutospacing="0" w:line="400" w:lineRule="exact"/>
        <w:ind w:left="0" w:leftChars="0" w:right="-420" w:rightChars="-200" w:firstLine="480" w:firstLineChars="20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val="en-US" w:eastAsia="zh-CN"/>
        </w:rPr>
        <w:t>（</w:t>
      </w:r>
      <w:r>
        <w:rPr>
          <w:rFonts w:hint="eastAsia" w:ascii="仿宋" w:hAnsi="仿宋" w:eastAsia="仿宋" w:cs="仿宋"/>
          <w:color w:val="auto"/>
          <w:kern w:val="0"/>
          <w:sz w:val="24"/>
          <w:szCs w:val="20"/>
          <w:highlight w:val="none"/>
          <w:lang w:val="en" w:eastAsia="zh-CN"/>
        </w:rPr>
        <w:t>5</w:t>
      </w:r>
      <w:r>
        <w:rPr>
          <w:rFonts w:hint="eastAsia" w:ascii="仿宋" w:hAnsi="仿宋" w:eastAsia="仿宋" w:cs="仿宋"/>
          <w:color w:val="auto"/>
          <w:kern w:val="0"/>
          <w:sz w:val="24"/>
          <w:szCs w:val="20"/>
          <w:highlight w:val="none"/>
          <w:lang w:val="en-US" w:eastAsia="zh-CN"/>
        </w:rPr>
        <w:t>）政府采购方式：</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公开招标</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邀请招标</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竞争性谈判</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竞争性磋商</w:t>
      </w:r>
    </w:p>
    <w:p w14:paraId="6C494E91">
      <w:pPr>
        <w:kinsoku/>
        <w:overflowPunct/>
        <w:topLinePunct w:val="0"/>
        <w:bidi w:val="0"/>
        <w:adjustRightInd/>
        <w:spacing w:beforeAutospacing="0" w:afterAutospacing="0" w:line="400" w:lineRule="exact"/>
        <w:ind w:left="0" w:leftChars="0" w:right="-420" w:rightChars="-200" w:firstLine="2760" w:firstLineChars="115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询价</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单一来源</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框架协议</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其他：</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w:t>
      </w:r>
    </w:p>
    <w:p w14:paraId="3CDEA10A">
      <w:pPr>
        <w:kinsoku/>
        <w:overflowPunct/>
        <w:topLinePunct w:val="0"/>
        <w:bidi w:val="0"/>
        <w:adjustRightInd/>
        <w:spacing w:beforeAutospacing="0" w:afterAutospacing="0" w:line="400" w:lineRule="exact"/>
        <w:ind w:left="0" w:leftChars="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（注：在框架协议采购的第二阶段，可选择使用该合同文本）</w:t>
      </w:r>
    </w:p>
    <w:p w14:paraId="6C0BAECE">
      <w:pPr>
        <w:kinsoku/>
        <w:overflowPunct/>
        <w:topLinePunct w:val="0"/>
        <w:bidi w:val="0"/>
        <w:adjustRightInd/>
        <w:spacing w:beforeAutospacing="0" w:afterAutospacing="0" w:line="400" w:lineRule="exact"/>
        <w:ind w:left="0" w:leftChars="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w:t>
      </w:r>
      <w:r>
        <w:rPr>
          <w:rFonts w:hint="eastAsia" w:ascii="仿宋" w:hAnsi="仿宋" w:eastAsia="仿宋" w:cs="仿宋"/>
          <w:color w:val="auto"/>
          <w:kern w:val="0"/>
          <w:sz w:val="24"/>
          <w:szCs w:val="20"/>
          <w:highlight w:val="none"/>
          <w:lang w:val="en" w:eastAsia="zh-CN"/>
        </w:rPr>
        <w:t>6</w:t>
      </w:r>
      <w:r>
        <w:rPr>
          <w:rFonts w:hint="eastAsia" w:ascii="仿宋" w:hAnsi="仿宋" w:eastAsia="仿宋" w:cs="仿宋"/>
          <w:color w:val="auto"/>
          <w:kern w:val="0"/>
          <w:sz w:val="24"/>
          <w:szCs w:val="20"/>
          <w:highlight w:val="none"/>
          <w:lang w:val="en-US" w:eastAsia="zh-CN"/>
        </w:rPr>
        <w:t>）中标（成交）采购标的制造商是否为中小企业：</w:t>
      </w:r>
      <w:r>
        <w:rPr>
          <w:rFonts w:hint="eastAsia" w:ascii="仿宋" w:hAnsi="仿宋" w:eastAsia="仿宋" w:cs="仿宋"/>
          <w:color w:val="auto"/>
          <w:kern w:val="0"/>
          <w:sz w:val="24"/>
          <w:szCs w:val="20"/>
          <w:highlight w:val="none"/>
          <w:lang w:val="en-US" w:eastAsia="zh-CN"/>
        </w:rPr>
        <w:sym w:font="Wingdings" w:char="00A8"/>
      </w:r>
      <w:r>
        <w:rPr>
          <w:rFonts w:hint="eastAsia" w:ascii="仿宋" w:hAnsi="仿宋" w:eastAsia="仿宋" w:cs="仿宋"/>
          <w:color w:val="auto"/>
          <w:kern w:val="0"/>
          <w:sz w:val="24"/>
          <w:szCs w:val="20"/>
          <w:highlight w:val="none"/>
          <w:lang w:val="en-US" w:eastAsia="zh-CN"/>
        </w:rPr>
        <w:t xml:space="preserve">是      </w:t>
      </w:r>
      <w:r>
        <w:rPr>
          <w:rFonts w:hint="eastAsia" w:ascii="仿宋" w:hAnsi="仿宋" w:eastAsia="仿宋" w:cs="仿宋"/>
          <w:color w:val="auto"/>
          <w:kern w:val="0"/>
          <w:sz w:val="24"/>
          <w:szCs w:val="20"/>
          <w:highlight w:val="none"/>
          <w:lang w:val="en-US" w:eastAsia="zh-CN"/>
        </w:rPr>
        <w:sym w:font="Wingdings" w:char="00A8"/>
      </w:r>
      <w:r>
        <w:rPr>
          <w:rFonts w:hint="eastAsia" w:ascii="仿宋" w:hAnsi="仿宋" w:eastAsia="仿宋" w:cs="仿宋"/>
          <w:color w:val="auto"/>
          <w:kern w:val="0"/>
          <w:sz w:val="24"/>
          <w:szCs w:val="20"/>
          <w:highlight w:val="none"/>
          <w:lang w:val="en-US" w:eastAsia="zh-CN"/>
        </w:rPr>
        <w:t>否</w:t>
      </w:r>
    </w:p>
    <w:p w14:paraId="4C3AF155">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本合同</w:t>
      </w:r>
      <w:r>
        <w:rPr>
          <w:rFonts w:hint="eastAsia" w:ascii="仿宋" w:hAnsi="仿宋" w:eastAsia="仿宋" w:cs="仿宋"/>
          <w:color w:val="auto"/>
          <w:kern w:val="0"/>
          <w:sz w:val="24"/>
          <w:szCs w:val="20"/>
          <w:highlight w:val="none"/>
        </w:rPr>
        <w:t>是否</w:t>
      </w:r>
      <w:r>
        <w:rPr>
          <w:rFonts w:hint="eastAsia" w:ascii="仿宋" w:hAnsi="仿宋" w:eastAsia="仿宋" w:cs="仿宋"/>
          <w:color w:val="auto"/>
          <w:kern w:val="0"/>
          <w:sz w:val="24"/>
          <w:szCs w:val="20"/>
          <w:highlight w:val="none"/>
          <w:lang w:eastAsia="zh-CN"/>
        </w:rPr>
        <w:t>为专门面向</w:t>
      </w:r>
      <w:r>
        <w:rPr>
          <w:rFonts w:hint="eastAsia" w:ascii="仿宋" w:hAnsi="仿宋" w:eastAsia="仿宋" w:cs="仿宋"/>
          <w:color w:val="auto"/>
          <w:kern w:val="0"/>
          <w:sz w:val="24"/>
          <w:szCs w:val="20"/>
          <w:highlight w:val="none"/>
        </w:rPr>
        <w:t>中小企业</w:t>
      </w:r>
      <w:r>
        <w:rPr>
          <w:rFonts w:hint="eastAsia" w:ascii="仿宋" w:hAnsi="仿宋" w:eastAsia="仿宋" w:cs="仿宋"/>
          <w:color w:val="auto"/>
          <w:kern w:val="0"/>
          <w:sz w:val="24"/>
          <w:szCs w:val="20"/>
          <w:highlight w:val="none"/>
          <w:lang w:eastAsia="zh-CN"/>
        </w:rPr>
        <w:t>的采购</w:t>
      </w:r>
      <w:r>
        <w:rPr>
          <w:rFonts w:hint="eastAsia" w:ascii="仿宋" w:hAnsi="仿宋" w:eastAsia="仿宋" w:cs="仿宋"/>
          <w:color w:val="auto"/>
          <w:kern w:val="0"/>
          <w:sz w:val="24"/>
          <w:szCs w:val="20"/>
          <w:highlight w:val="none"/>
        </w:rPr>
        <w:t>合同</w:t>
      </w:r>
      <w:r>
        <w:rPr>
          <w:rFonts w:hint="eastAsia" w:ascii="仿宋" w:hAnsi="仿宋" w:eastAsia="仿宋" w:cs="仿宋"/>
          <w:color w:val="auto"/>
          <w:kern w:val="0"/>
          <w:sz w:val="24"/>
          <w:szCs w:val="20"/>
          <w:highlight w:val="none"/>
          <w:lang w:eastAsia="zh-CN"/>
        </w:rPr>
        <w:t>（中小企业预留合同）</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44E4FC05">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若本项目不专门面向中小企业采购，是否给予小微企业评审优惠：</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4FA6A14C">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中标（成交）采购标的制造商是否为残疾人福利性单位：</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19DA776A">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中标（成交）采购标的制造商是否为监狱企业：</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752C3B89">
      <w:pPr>
        <w:kinsoku/>
        <w:overflowPunct/>
        <w:topLinePunct w:val="0"/>
        <w:bidi w:val="0"/>
        <w:adjustRightInd/>
        <w:spacing w:beforeAutospacing="0" w:afterAutospacing="0" w:line="400" w:lineRule="exact"/>
        <w:ind w:left="0" w:leftChars="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 w:eastAsia="zh-CN"/>
        </w:rPr>
        <w:t>7</w:t>
      </w:r>
      <w:r>
        <w:rPr>
          <w:rFonts w:hint="eastAsia" w:ascii="仿宋" w:hAnsi="仿宋" w:eastAsia="仿宋" w:cs="仿宋"/>
          <w:color w:val="auto"/>
          <w:kern w:val="0"/>
          <w:sz w:val="24"/>
          <w:szCs w:val="20"/>
          <w:highlight w:val="none"/>
        </w:rPr>
        <w:t>）合同是否分包：</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7055CDBC">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 xml:space="preserve">分包主要内容：                                        </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 xml:space="preserve">   </w:t>
      </w:r>
    </w:p>
    <w:p w14:paraId="62C453A8">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分包供应商</w:t>
      </w:r>
      <w:r>
        <w:rPr>
          <w:rFonts w:hint="eastAsia" w:ascii="仿宋" w:hAnsi="仿宋" w:eastAsia="仿宋" w:cs="仿宋"/>
          <w:color w:val="auto"/>
          <w:kern w:val="0"/>
          <w:sz w:val="24"/>
          <w:szCs w:val="20"/>
          <w:highlight w:val="none"/>
          <w:lang w:eastAsia="zh-CN"/>
        </w:rPr>
        <w:t>/制造商</w:t>
      </w:r>
      <w:r>
        <w:rPr>
          <w:rFonts w:hint="eastAsia" w:ascii="仿宋" w:hAnsi="仿宋" w:eastAsia="仿宋" w:cs="仿宋"/>
          <w:color w:val="auto"/>
          <w:kern w:val="0"/>
          <w:sz w:val="24"/>
          <w:szCs w:val="20"/>
          <w:highlight w:val="none"/>
        </w:rPr>
        <w:t>名称</w:t>
      </w:r>
      <w:r>
        <w:rPr>
          <w:rFonts w:hint="eastAsia" w:ascii="仿宋" w:hAnsi="仿宋" w:eastAsia="仿宋" w:cs="仿宋"/>
          <w:color w:val="auto"/>
          <w:kern w:val="0"/>
          <w:sz w:val="24"/>
          <w:szCs w:val="20"/>
          <w:highlight w:val="none"/>
          <w:lang w:eastAsia="zh-CN"/>
        </w:rPr>
        <w:t>（如供应商和制造商不同，请分别填写）</w:t>
      </w:r>
      <w:r>
        <w:rPr>
          <w:rFonts w:hint="eastAsia" w:ascii="仿宋" w:hAnsi="仿宋" w:eastAsia="仿宋" w:cs="仿宋"/>
          <w:color w:val="auto"/>
          <w:kern w:val="0"/>
          <w:sz w:val="24"/>
          <w:szCs w:val="20"/>
          <w:highlight w:val="none"/>
        </w:rPr>
        <w:t>：</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lang w:val="en-US" w:eastAsia="zh-CN"/>
        </w:rPr>
        <w:t xml:space="preserve">                       </w:t>
      </w:r>
    </w:p>
    <w:p w14:paraId="25D1A3E0">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分包供应商</w:t>
      </w:r>
      <w:r>
        <w:rPr>
          <w:rFonts w:hint="eastAsia" w:ascii="仿宋" w:hAnsi="仿宋" w:eastAsia="仿宋" w:cs="仿宋"/>
          <w:color w:val="auto"/>
          <w:kern w:val="0"/>
          <w:sz w:val="24"/>
          <w:szCs w:val="20"/>
          <w:highlight w:val="none"/>
          <w:lang w:val="en-US" w:eastAsia="zh-CN"/>
        </w:rPr>
        <w:t>/</w:t>
      </w:r>
      <w:r>
        <w:rPr>
          <w:rFonts w:hint="eastAsia" w:ascii="仿宋" w:hAnsi="仿宋" w:eastAsia="仿宋" w:cs="仿宋"/>
          <w:color w:val="auto"/>
          <w:kern w:val="0"/>
          <w:sz w:val="24"/>
          <w:szCs w:val="20"/>
          <w:highlight w:val="none"/>
          <w:lang w:eastAsia="zh-CN"/>
        </w:rPr>
        <w:t>制造商</w:t>
      </w:r>
      <w:r>
        <w:rPr>
          <w:rFonts w:hint="eastAsia" w:ascii="仿宋" w:hAnsi="仿宋" w:eastAsia="仿宋" w:cs="仿宋"/>
          <w:color w:val="auto"/>
          <w:kern w:val="0"/>
          <w:sz w:val="24"/>
          <w:szCs w:val="20"/>
          <w:highlight w:val="none"/>
        </w:rPr>
        <w:t>类型</w:t>
      </w:r>
      <w:r>
        <w:rPr>
          <w:rFonts w:hint="eastAsia" w:ascii="仿宋" w:hAnsi="仿宋" w:eastAsia="仿宋" w:cs="仿宋"/>
          <w:color w:val="auto"/>
          <w:kern w:val="0"/>
          <w:sz w:val="24"/>
          <w:szCs w:val="20"/>
          <w:highlight w:val="none"/>
          <w:lang w:eastAsia="zh-CN"/>
        </w:rPr>
        <w:t>（如果供应商和制造商不同，只填写制造商类型）</w:t>
      </w:r>
      <w:r>
        <w:rPr>
          <w:rFonts w:hint="eastAsia" w:ascii="仿宋" w:hAnsi="仿宋" w:eastAsia="仿宋" w:cs="仿宋"/>
          <w:color w:val="auto"/>
          <w:kern w:val="0"/>
          <w:sz w:val="24"/>
          <w:szCs w:val="20"/>
          <w:highlight w:val="none"/>
        </w:rPr>
        <w:t>：</w:t>
      </w:r>
    </w:p>
    <w:p w14:paraId="29EF26D1">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大型企业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中型企业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小微型企业</w:t>
      </w:r>
      <w:r>
        <w:rPr>
          <w:rFonts w:hint="eastAsia" w:ascii="仿宋" w:hAnsi="仿宋" w:eastAsia="仿宋" w:cs="仿宋"/>
          <w:color w:val="auto"/>
          <w:kern w:val="0"/>
          <w:sz w:val="24"/>
          <w:szCs w:val="20"/>
          <w:highlight w:val="none"/>
          <w:lang w:val="en-US" w:eastAsia="zh-CN"/>
        </w:rPr>
        <w:t xml:space="preserve">  </w:t>
      </w:r>
    </w:p>
    <w:p w14:paraId="43082C7F">
      <w:pPr>
        <w:kinsoku/>
        <w:overflowPunct/>
        <w:topLinePunct w:val="0"/>
        <w:bidi w:val="0"/>
        <w:adjustRightInd/>
        <w:spacing w:beforeAutospacing="0" w:afterAutospacing="0" w:line="400" w:lineRule="exact"/>
        <w:ind w:left="-420" w:leftChars="-200" w:right="-420" w:rightChars="-200" w:firstLine="960" w:firstLineChars="4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残疾人福利性单位</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监狱</w:t>
      </w:r>
      <w:r>
        <w:rPr>
          <w:rFonts w:hint="eastAsia" w:ascii="仿宋" w:hAnsi="仿宋" w:eastAsia="仿宋" w:cs="仿宋"/>
          <w:color w:val="auto"/>
          <w:kern w:val="0"/>
          <w:sz w:val="24"/>
          <w:szCs w:val="20"/>
          <w:highlight w:val="none"/>
        </w:rPr>
        <w:t>企业</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其他</w:t>
      </w:r>
    </w:p>
    <w:p w14:paraId="3F85A320">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val="en" w:eastAsia="zh-CN"/>
        </w:rPr>
        <w:t>8</w:t>
      </w:r>
      <w:r>
        <w:rPr>
          <w:rFonts w:hint="eastAsia" w:ascii="仿宋" w:hAnsi="仿宋" w:eastAsia="仿宋" w:cs="仿宋"/>
          <w:color w:val="auto"/>
          <w:kern w:val="0"/>
          <w:sz w:val="24"/>
          <w:szCs w:val="20"/>
          <w:highlight w:val="none"/>
          <w:lang w:val="en-US" w:eastAsia="zh-CN"/>
        </w:rPr>
        <w:t>）中标（成交）供应商是否为外商投资企业：</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37608444">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外商投资企业类型：</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val="en-US" w:eastAsia="zh-CN"/>
        </w:rPr>
        <w:t xml:space="preserve">全部由外国投资者投资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val="en-US" w:eastAsia="zh-CN"/>
        </w:rPr>
        <w:t>部分由外国投资者投资</w:t>
      </w:r>
    </w:p>
    <w:p w14:paraId="3D0977C5">
      <w:pPr>
        <w:kinsoku/>
        <w:overflowPunct/>
        <w:topLinePunct w:val="0"/>
        <w:bidi w:val="0"/>
        <w:adjustRightInd/>
        <w:spacing w:beforeAutospacing="0" w:afterAutospacing="0" w:line="400" w:lineRule="exact"/>
        <w:ind w:left="-420" w:leftChars="-200" w:right="-420" w:rightChars="-200" w:firstLine="960" w:firstLineChars="4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w:t>
      </w:r>
      <w:r>
        <w:rPr>
          <w:rFonts w:hint="eastAsia" w:ascii="仿宋" w:hAnsi="仿宋" w:eastAsia="仿宋" w:cs="仿宋"/>
          <w:color w:val="auto"/>
          <w:kern w:val="0"/>
          <w:sz w:val="24"/>
          <w:szCs w:val="20"/>
          <w:highlight w:val="none"/>
          <w:lang w:val="en" w:eastAsia="zh-CN"/>
        </w:rPr>
        <w:t>9</w:t>
      </w:r>
      <w:r>
        <w:rPr>
          <w:rFonts w:hint="eastAsia" w:ascii="仿宋" w:hAnsi="仿宋" w:eastAsia="仿宋" w:cs="仿宋"/>
          <w:color w:val="auto"/>
          <w:kern w:val="0"/>
          <w:sz w:val="24"/>
          <w:szCs w:val="20"/>
          <w:highlight w:val="none"/>
          <w:lang w:val="en-US" w:eastAsia="zh-CN"/>
        </w:rPr>
        <w:t>）是否涉及进口产品：</w:t>
      </w:r>
    </w:p>
    <w:p w14:paraId="2B586240">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是</w:t>
      </w:r>
      <w:r>
        <w:rPr>
          <w:rFonts w:hint="eastAsia" w:ascii="仿宋" w:hAnsi="仿宋" w:eastAsia="仿宋" w:cs="仿宋"/>
          <w:color w:val="auto"/>
          <w:kern w:val="0"/>
          <w:sz w:val="24"/>
          <w:szCs w:val="20"/>
          <w:highlight w:val="none"/>
          <w:lang w:eastAsia="zh-CN"/>
        </w:rPr>
        <w:t>，《政府采购品目分类目录》底级品目名称</w:t>
      </w:r>
      <w:r>
        <w:rPr>
          <w:rFonts w:hint="eastAsia" w:ascii="仿宋" w:hAnsi="仿宋" w:eastAsia="仿宋" w:cs="仿宋"/>
          <w:color w:val="auto"/>
          <w:kern w:val="0"/>
          <w:sz w:val="24"/>
          <w:szCs w:val="20"/>
          <w:highlight w:val="none"/>
          <w:lang w:val="en-US" w:eastAsia="zh-CN"/>
        </w:rPr>
        <w:t>：</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金额：</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w:t>
      </w:r>
    </w:p>
    <w:p w14:paraId="4FE3E273">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国别：</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品牌：</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规格型号：</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500456CB">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否</w:t>
      </w:r>
    </w:p>
    <w:p w14:paraId="04424F6C">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（1</w:t>
      </w:r>
      <w:r>
        <w:rPr>
          <w:rFonts w:hint="eastAsia" w:ascii="仿宋" w:hAnsi="仿宋" w:eastAsia="仿宋" w:cs="仿宋"/>
          <w:color w:val="auto"/>
          <w:kern w:val="0"/>
          <w:sz w:val="24"/>
          <w:szCs w:val="20"/>
          <w:highlight w:val="none"/>
          <w:lang w:val="en" w:eastAsia="zh-CN"/>
        </w:rPr>
        <w:t>0</w:t>
      </w:r>
      <w:r>
        <w:rPr>
          <w:rFonts w:hint="eastAsia" w:ascii="仿宋" w:hAnsi="仿宋" w:eastAsia="仿宋" w:cs="仿宋"/>
          <w:color w:val="auto"/>
          <w:kern w:val="0"/>
          <w:sz w:val="24"/>
          <w:szCs w:val="20"/>
          <w:highlight w:val="none"/>
          <w:lang w:val="en-US" w:eastAsia="zh-CN"/>
        </w:rPr>
        <w:t>）是否涉及节能产品：</w:t>
      </w:r>
    </w:p>
    <w:p w14:paraId="18CE15C2">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是</w:t>
      </w:r>
      <w:r>
        <w:rPr>
          <w:rFonts w:hint="eastAsia" w:ascii="仿宋" w:hAnsi="仿宋" w:eastAsia="仿宋" w:cs="仿宋"/>
          <w:color w:val="auto"/>
          <w:kern w:val="0"/>
          <w:sz w:val="24"/>
          <w:szCs w:val="20"/>
          <w:highlight w:val="none"/>
          <w:lang w:eastAsia="zh-CN"/>
        </w:rPr>
        <w:t>，《节能产品政府采购品目清单》的底级品目名称：</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w:t>
      </w:r>
    </w:p>
    <w:p w14:paraId="03E0D06B">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强制采购</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优先采购</w:t>
      </w:r>
      <w:r>
        <w:rPr>
          <w:rFonts w:hint="eastAsia" w:ascii="仿宋" w:hAnsi="仿宋" w:eastAsia="仿宋" w:cs="仿宋"/>
          <w:color w:val="auto"/>
          <w:kern w:val="0"/>
          <w:sz w:val="24"/>
          <w:szCs w:val="20"/>
          <w:highlight w:val="none"/>
          <w:lang w:val="en-US" w:eastAsia="zh-CN"/>
        </w:rPr>
        <w:t xml:space="preserve">    </w:t>
      </w:r>
    </w:p>
    <w:p w14:paraId="2286BDD8">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3B006AF7">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是否涉及环境标志产品：</w:t>
      </w:r>
    </w:p>
    <w:p w14:paraId="7C7D7EE1">
      <w:pPr>
        <w:kinsoku/>
        <w:overflowPunct/>
        <w:topLinePunct w:val="0"/>
        <w:bidi w:val="0"/>
        <w:adjustRightInd/>
        <w:spacing w:beforeAutospacing="0" w:afterAutospacing="0" w:line="400" w:lineRule="exact"/>
        <w:ind w:left="-420" w:leftChars="-200" w:right="-420" w:rightChars="-200" w:firstLine="480" w:firstLineChars="200"/>
        <w:rPr>
          <w:rFonts w:hint="default"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是</w:t>
      </w:r>
      <w:r>
        <w:rPr>
          <w:rFonts w:hint="eastAsia" w:ascii="仿宋" w:hAnsi="仿宋" w:eastAsia="仿宋" w:cs="仿宋"/>
          <w:color w:val="auto"/>
          <w:kern w:val="0"/>
          <w:sz w:val="24"/>
          <w:szCs w:val="20"/>
          <w:highlight w:val="none"/>
          <w:lang w:eastAsia="zh-CN"/>
        </w:rPr>
        <w:t>，《环境标志产品政府采购品目清单》的底级品目名称：</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p>
    <w:p w14:paraId="0BB54719">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强制采购</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优先采购</w:t>
      </w:r>
      <w:r>
        <w:rPr>
          <w:rFonts w:hint="eastAsia" w:ascii="仿宋" w:hAnsi="仿宋" w:eastAsia="仿宋" w:cs="仿宋"/>
          <w:color w:val="auto"/>
          <w:kern w:val="0"/>
          <w:sz w:val="24"/>
          <w:szCs w:val="20"/>
          <w:highlight w:val="none"/>
          <w:lang w:val="en-US" w:eastAsia="zh-CN"/>
        </w:rPr>
        <w:t xml:space="preserve">    </w:t>
      </w:r>
    </w:p>
    <w:p w14:paraId="3E425DD5">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3264F937">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是否涉及绿色产品： </w:t>
      </w:r>
    </w:p>
    <w:p w14:paraId="79FD711A">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是</w:t>
      </w:r>
      <w:r>
        <w:rPr>
          <w:rFonts w:hint="eastAsia" w:ascii="仿宋" w:hAnsi="仿宋" w:eastAsia="仿宋" w:cs="仿宋"/>
          <w:color w:val="auto"/>
          <w:kern w:val="0"/>
          <w:sz w:val="24"/>
          <w:szCs w:val="20"/>
          <w:highlight w:val="none"/>
          <w:lang w:eastAsia="zh-CN"/>
        </w:rPr>
        <w:t>，绿色产品政府采购相关政策确定的底级品目名称：</w:t>
      </w:r>
      <w:r>
        <w:rPr>
          <w:rFonts w:hint="eastAsia" w:ascii="仿宋" w:hAnsi="仿宋" w:eastAsia="仿宋" w:cs="仿宋"/>
          <w:color w:val="auto"/>
          <w:kern w:val="0"/>
          <w:sz w:val="24"/>
          <w:szCs w:val="20"/>
          <w:highlight w:val="none"/>
          <w:lang w:val="en-US" w:eastAsia="zh-CN"/>
        </w:rPr>
        <w:t xml:space="preserve">         </w:t>
      </w:r>
    </w:p>
    <w:p w14:paraId="43A66B6C">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强制采购</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优先采购</w:t>
      </w:r>
      <w:r>
        <w:rPr>
          <w:rFonts w:hint="eastAsia" w:ascii="仿宋" w:hAnsi="仿宋" w:eastAsia="仿宋" w:cs="仿宋"/>
          <w:color w:val="auto"/>
          <w:kern w:val="0"/>
          <w:sz w:val="24"/>
          <w:szCs w:val="20"/>
          <w:highlight w:val="none"/>
          <w:lang w:val="en-US" w:eastAsia="zh-CN"/>
        </w:rPr>
        <w:t xml:space="preserve">    </w:t>
      </w:r>
    </w:p>
    <w:p w14:paraId="03B080B3">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4C80B513">
      <w:pPr>
        <w:kinsoku/>
        <w:overflowPunct/>
        <w:topLinePunct w:val="0"/>
        <w:bidi w:val="0"/>
        <w:adjustRightInd/>
        <w:spacing w:beforeAutospacing="0" w:afterAutospacing="0" w:line="400" w:lineRule="exact"/>
        <w:ind w:left="-19" w:leftChars="-9" w:right="-420" w:rightChars="-200" w:firstLine="540" w:firstLineChars="225"/>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（1</w:t>
      </w:r>
      <w:r>
        <w:rPr>
          <w:rFonts w:hint="eastAsia" w:ascii="仿宋" w:hAnsi="仿宋" w:eastAsia="仿宋" w:cs="仿宋"/>
          <w:color w:val="auto"/>
          <w:kern w:val="0"/>
          <w:sz w:val="24"/>
          <w:szCs w:val="20"/>
          <w:highlight w:val="none"/>
          <w:lang w:val="en" w:eastAsia="zh-CN"/>
        </w:rPr>
        <w:t>1</w:t>
      </w:r>
      <w:r>
        <w:rPr>
          <w:rFonts w:hint="eastAsia" w:ascii="仿宋" w:hAnsi="仿宋" w:eastAsia="仿宋" w:cs="仿宋"/>
          <w:color w:val="auto"/>
          <w:kern w:val="0"/>
          <w:sz w:val="24"/>
          <w:szCs w:val="20"/>
          <w:highlight w:val="none"/>
          <w:lang w:val="en-US" w:eastAsia="zh-CN"/>
        </w:rPr>
        <w:t>）涉及商品包装和快递包装的，是否参考</w:t>
      </w:r>
      <w:r>
        <w:rPr>
          <w:rFonts w:hint="eastAsia" w:ascii="仿宋" w:hAnsi="仿宋" w:eastAsia="仿宋" w:cs="仿宋"/>
          <w:color w:val="auto"/>
          <w:kern w:val="0"/>
          <w:sz w:val="24"/>
          <w:szCs w:val="20"/>
          <w:highlight w:val="none"/>
        </w:rPr>
        <w:t>《商品包装政府采购需求标准（试行）》、《快递包装政府采购需求标准（试行）》</w:t>
      </w:r>
      <w:r>
        <w:rPr>
          <w:rFonts w:hint="eastAsia" w:ascii="仿宋" w:hAnsi="仿宋" w:eastAsia="仿宋" w:cs="仿宋"/>
          <w:color w:val="auto"/>
          <w:kern w:val="0"/>
          <w:sz w:val="24"/>
          <w:szCs w:val="20"/>
          <w:highlight w:val="none"/>
          <w:lang w:eastAsia="zh-CN"/>
        </w:rPr>
        <w:t>明确产品及相关快递服务的具体包装要求：</w:t>
      </w:r>
    </w:p>
    <w:p w14:paraId="0ABEA1CF">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不涉及</w:t>
      </w:r>
    </w:p>
    <w:p w14:paraId="3A1E1746">
      <w:pPr>
        <w:kinsoku/>
        <w:overflowPunct/>
        <w:topLinePunct w:val="0"/>
        <w:bidi w:val="0"/>
        <w:adjustRightInd/>
        <w:spacing w:beforeAutospacing="0" w:afterAutospacing="0" w:line="400" w:lineRule="exact"/>
        <w:ind w:left="-420" w:leftChars="-200" w:right="-420" w:rightChars="-200" w:firstLine="1084" w:firstLineChars="450"/>
        <w:rPr>
          <w:rFonts w:hint="eastAsia"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rPr>
        <w:t>2.</w:t>
      </w:r>
      <w:r>
        <w:rPr>
          <w:rFonts w:hint="eastAsia" w:ascii="仿宋" w:hAnsi="仿宋" w:eastAsia="仿宋" w:cs="仿宋"/>
          <w:b/>
          <w:bCs/>
          <w:color w:val="auto"/>
          <w:kern w:val="0"/>
          <w:sz w:val="24"/>
          <w:szCs w:val="20"/>
          <w:highlight w:val="none"/>
        </w:rPr>
        <w:t>合同金额</w:t>
      </w:r>
    </w:p>
    <w:p w14:paraId="18D16C2F">
      <w:pPr>
        <w:kinsoku/>
        <w:overflowPunct/>
        <w:topLinePunct w:val="0"/>
        <w:bidi w:val="0"/>
        <w:adjustRightInd/>
        <w:spacing w:beforeAutospacing="0" w:afterAutospacing="0" w:line="400" w:lineRule="exact"/>
        <w:ind w:left="-420" w:leftChars="-200" w:right="-420" w:rightChars="-200" w:firstLine="960" w:firstLineChars="4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（1）合同金额小写：</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hint="eastAsia" w:ascii="仿宋" w:hAnsi="仿宋" w:eastAsia="仿宋" w:cs="仿宋"/>
          <w:color w:val="auto"/>
          <w:kern w:val="0"/>
          <w:sz w:val="24"/>
          <w:szCs w:val="20"/>
          <w:highlight w:val="none"/>
        </w:rPr>
        <w:t xml:space="preserve">  </w:t>
      </w:r>
    </w:p>
    <w:p w14:paraId="5CA7A62F">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大写：</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 xml:space="preserve">      </w:t>
      </w:r>
    </w:p>
    <w:p w14:paraId="522E0CD2">
      <w:pPr>
        <w:kinsoku/>
        <w:overflowPunct/>
        <w:topLinePunct w:val="0"/>
        <w:bidi w:val="0"/>
        <w:adjustRightInd/>
        <w:spacing w:beforeAutospacing="0" w:afterAutospacing="0" w:line="400" w:lineRule="exact"/>
        <w:ind w:left="-420" w:leftChars="-200" w:right="-420" w:rightChars="-200" w:firstLine="480" w:firstLineChars="200"/>
        <w:rPr>
          <w:rFonts w:hint="default" w:ascii="宋体" w:hAnsi="宋体" w:eastAsia="宋体" w:cs="Times New Roman"/>
          <w:color w:val="auto"/>
          <w:kern w:val="0"/>
          <w:sz w:val="34"/>
          <w:szCs w:val="21"/>
          <w:highlight w:val="none"/>
          <w:u w:val="single"/>
          <w:lang w:val="en-US"/>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分包金额</w:t>
      </w:r>
      <w:r>
        <w:rPr>
          <w:rFonts w:hint="eastAsia" w:ascii="仿宋" w:hAnsi="仿宋" w:eastAsia="仿宋" w:cs="仿宋"/>
          <w:color w:val="auto"/>
          <w:kern w:val="0"/>
          <w:sz w:val="24"/>
          <w:szCs w:val="20"/>
          <w:highlight w:val="none"/>
          <w:lang w:eastAsia="zh-CN"/>
        </w:rPr>
        <w:t>（如有）</w:t>
      </w:r>
      <w:r>
        <w:rPr>
          <w:rFonts w:hint="eastAsia" w:ascii="仿宋" w:hAnsi="仿宋" w:eastAsia="仿宋" w:cs="仿宋"/>
          <w:color w:val="auto"/>
          <w:kern w:val="0"/>
          <w:sz w:val="24"/>
          <w:szCs w:val="20"/>
          <w:highlight w:val="none"/>
        </w:rPr>
        <w:t>小写：</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p>
    <w:p w14:paraId="2D5272D0">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大写：</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 xml:space="preserve">   </w:t>
      </w:r>
    </w:p>
    <w:p w14:paraId="4CA44F62">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val="en-US" w:eastAsia="zh-CN"/>
        </w:rPr>
        <w:t>（注：固定单价合同应填写单价和最高限价）</w:t>
      </w:r>
    </w:p>
    <w:p w14:paraId="57D636C9">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合同定价方式</w:t>
      </w:r>
      <w:r>
        <w:rPr>
          <w:rFonts w:hint="eastAsia" w:ascii="仿宋" w:hAnsi="仿宋" w:eastAsia="仿宋" w:cs="仿宋"/>
          <w:color w:val="auto"/>
          <w:kern w:val="0"/>
          <w:sz w:val="24"/>
          <w:szCs w:val="20"/>
          <w:highlight w:val="none"/>
          <w:lang w:eastAsia="zh-CN"/>
        </w:rPr>
        <w:t>（采用组合定价方式的，可以勾选多项）</w:t>
      </w:r>
      <w:r>
        <w:rPr>
          <w:rFonts w:hint="eastAsia" w:ascii="仿宋" w:hAnsi="仿宋" w:eastAsia="仿宋" w:cs="仿宋"/>
          <w:color w:val="auto"/>
          <w:kern w:val="0"/>
          <w:sz w:val="24"/>
          <w:szCs w:val="20"/>
          <w:highlight w:val="none"/>
        </w:rPr>
        <w:t>：</w:t>
      </w:r>
    </w:p>
    <w:p w14:paraId="65B5FE87">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固定总价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固定单价</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固定费率</w:t>
      </w: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成本补偿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绩效激励</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其他</w:t>
      </w:r>
      <w:r>
        <w:rPr>
          <w:rFonts w:hint="eastAsia" w:ascii="仿宋" w:hAnsi="仿宋" w:eastAsia="仿宋" w:cs="仿宋"/>
          <w:color w:val="auto"/>
          <w:kern w:val="0"/>
          <w:sz w:val="24"/>
          <w:szCs w:val="20"/>
          <w:highlight w:val="none"/>
        </w:rPr>
        <w:t xml:space="preserve">       </w:t>
      </w:r>
    </w:p>
    <w:p w14:paraId="03450FAD">
      <w:pPr>
        <w:kinsoku/>
        <w:overflowPunct/>
        <w:topLinePunct w:val="0"/>
        <w:bidi w:val="0"/>
        <w:adjustRightInd/>
        <w:spacing w:beforeAutospacing="0" w:afterAutospacing="0" w:line="400" w:lineRule="exact"/>
        <w:ind w:left="-420" w:leftChars="-200" w:right="-420" w:rightChars="-200" w:firstLine="960" w:firstLineChars="4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3</w:t>
      </w:r>
      <w:r>
        <w:rPr>
          <w:rFonts w:hint="eastAsia" w:ascii="仿宋" w:hAnsi="仿宋" w:eastAsia="仿宋" w:cs="仿宋"/>
          <w:color w:val="auto"/>
          <w:kern w:val="0"/>
          <w:sz w:val="24"/>
          <w:szCs w:val="20"/>
          <w:highlight w:val="none"/>
        </w:rPr>
        <w:t>）付款方式（按项目实际勾选填写）：</w:t>
      </w:r>
    </w:p>
    <w:p w14:paraId="67389DE5">
      <w:pPr>
        <w:kinsoku/>
        <w:overflowPunct/>
        <w:topLinePunct w:val="0"/>
        <w:bidi w:val="0"/>
        <w:adjustRightInd/>
        <w:spacing w:beforeAutospacing="0" w:afterAutospacing="0" w:line="400" w:lineRule="exact"/>
        <w:ind w:left="-420" w:leftChars="-200" w:right="-420" w:rightChars="-200" w:firstLine="1080" w:firstLineChars="450"/>
        <w:rPr>
          <w:rFonts w:hint="eastAsia" w:ascii="宋体" w:hAnsi="宋体" w:eastAsia="宋体" w:cs="Times New Roman"/>
          <w:color w:val="auto"/>
          <w:kern w:val="0"/>
          <w:sz w:val="34"/>
          <w:szCs w:val="21"/>
          <w:highlight w:val="none"/>
          <w:u w:val="single"/>
        </w:rPr>
      </w:pP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全额付款：</w:t>
      </w:r>
      <w:r>
        <w:rPr>
          <w:rFonts w:hint="eastAsia"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4"/>
          <w:highlight w:val="none"/>
          <w:u w:val="single"/>
        </w:rPr>
        <w:t>（应</w:t>
      </w:r>
      <w:r>
        <w:rPr>
          <w:rFonts w:hint="eastAsia" w:ascii="仿宋" w:hAnsi="仿宋" w:eastAsia="仿宋" w:cs="仿宋"/>
          <w:color w:val="auto"/>
          <w:kern w:val="0"/>
          <w:sz w:val="24"/>
          <w:szCs w:val="24"/>
          <w:highlight w:val="none"/>
          <w:u w:val="single"/>
          <w:lang w:eastAsia="zh-CN"/>
        </w:rPr>
        <w:t>明确</w:t>
      </w:r>
      <w:r>
        <w:rPr>
          <w:rFonts w:hint="eastAsia" w:ascii="仿宋" w:hAnsi="仿宋" w:eastAsia="仿宋" w:cs="仿宋"/>
          <w:color w:val="auto"/>
          <w:kern w:val="0"/>
          <w:sz w:val="24"/>
          <w:szCs w:val="24"/>
          <w:highlight w:val="none"/>
          <w:u w:val="single"/>
        </w:rPr>
        <w:t>一次性支付合同款项</w:t>
      </w:r>
      <w:r>
        <w:rPr>
          <w:rFonts w:hint="eastAsia" w:ascii="仿宋" w:hAnsi="仿宋" w:eastAsia="仿宋" w:cs="仿宋"/>
          <w:color w:val="auto"/>
          <w:kern w:val="0"/>
          <w:sz w:val="24"/>
          <w:szCs w:val="24"/>
          <w:highlight w:val="none"/>
          <w:u w:val="single"/>
          <w:lang w:eastAsia="zh-CN"/>
        </w:rPr>
        <w:t>的条件</w:t>
      </w:r>
      <w:r>
        <w:rPr>
          <w:rFonts w:hint="eastAsia" w:ascii="仿宋" w:hAnsi="仿宋" w:eastAsia="仿宋" w:cs="仿宋"/>
          <w:color w:val="auto"/>
          <w:kern w:val="0"/>
          <w:sz w:val="24"/>
          <w:szCs w:val="24"/>
          <w:highlight w:val="none"/>
          <w:u w:val="single"/>
        </w:rPr>
        <w:t>）</w:t>
      </w:r>
      <w:r>
        <w:rPr>
          <w:rFonts w:hint="eastAsia" w:ascii="宋体" w:hAnsi="宋体" w:eastAsia="宋体" w:cs="Times New Roman"/>
          <w:color w:val="auto"/>
          <w:kern w:val="0"/>
          <w:sz w:val="34"/>
          <w:szCs w:val="21"/>
          <w:highlight w:val="none"/>
          <w:u w:val="single"/>
        </w:rPr>
        <w:t xml:space="preserve">                    </w:t>
      </w:r>
    </w:p>
    <w:p w14:paraId="1827043B">
      <w:pPr>
        <w:kinsoku/>
        <w:overflowPunct/>
        <w:topLinePunct w:val="0"/>
        <w:bidi w:val="0"/>
        <w:adjustRightInd/>
        <w:spacing w:beforeAutospacing="0" w:afterAutospacing="0" w:line="400" w:lineRule="exact"/>
        <w:ind w:left="-420" w:leftChars="-200" w:right="-420" w:rightChars="-200" w:firstLine="1080" w:firstLineChars="450"/>
        <w:rPr>
          <w:rFonts w:hint="eastAsia" w:ascii="仿宋" w:hAnsi="仿宋" w:eastAsia="仿宋" w:cs="仿宋"/>
          <w:color w:val="auto"/>
          <w:kern w:val="0"/>
          <w:sz w:val="24"/>
          <w:szCs w:val="24"/>
          <w:highlight w:val="none"/>
          <w:u w:val="single"/>
          <w:lang w:eastAsia="zh-CN"/>
        </w:rPr>
      </w:pP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分期付款：</w:t>
      </w:r>
      <w:r>
        <w:rPr>
          <w:rFonts w:hint="eastAsia" w:ascii="仿宋" w:hAnsi="仿宋" w:eastAsia="仿宋" w:cs="仿宋"/>
          <w:color w:val="auto"/>
          <w:kern w:val="0"/>
          <w:sz w:val="24"/>
          <w:szCs w:val="24"/>
          <w:highlight w:val="none"/>
          <w:u w:val="single"/>
        </w:rPr>
        <w:t xml:space="preserve">  （应明确分期支付合同款项的各期比例和支付条件</w:t>
      </w:r>
      <w:r>
        <w:rPr>
          <w:rFonts w:hint="eastAsia" w:ascii="仿宋" w:hAnsi="仿宋" w:eastAsia="仿宋" w:cs="仿宋"/>
          <w:color w:val="auto"/>
          <w:kern w:val="0"/>
          <w:sz w:val="24"/>
          <w:szCs w:val="24"/>
          <w:highlight w:val="none"/>
          <w:u w:val="single"/>
          <w:lang w:eastAsia="zh-CN"/>
        </w:rPr>
        <w:t>，各期支付条件</w:t>
      </w:r>
    </w:p>
    <w:p w14:paraId="464C94B5">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u w:val="single"/>
          <w:lang w:eastAsia="zh-CN"/>
        </w:rPr>
        <w:t>应与分期履约验收情况挂钩</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0"/>
          <w:highlight w:val="none"/>
          <w:u w:val="none"/>
          <w:lang w:eastAsia="zh-CN"/>
        </w:rPr>
        <w:t>，</w:t>
      </w:r>
      <w:r>
        <w:rPr>
          <w:rFonts w:hint="eastAsia" w:ascii="仿宋" w:hAnsi="仿宋" w:eastAsia="仿宋" w:cs="仿宋"/>
          <w:color w:val="auto"/>
          <w:kern w:val="0"/>
          <w:sz w:val="24"/>
          <w:szCs w:val="20"/>
          <w:highlight w:val="none"/>
          <w:lang w:eastAsia="zh-CN"/>
        </w:rPr>
        <w:t>其中涉及预付款的</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4"/>
          <w:highlight w:val="none"/>
          <w:u w:val="single"/>
        </w:rPr>
        <w:t xml:space="preserve"> （应明确预付款的支付比例和支付条件）</w:t>
      </w:r>
    </w:p>
    <w:p w14:paraId="78312CEC">
      <w:pPr>
        <w:kinsoku/>
        <w:overflowPunct/>
        <w:topLinePunct w:val="0"/>
        <w:bidi w:val="0"/>
        <w:adjustRightInd/>
        <w:spacing w:beforeAutospacing="0" w:afterAutospacing="0" w:line="400" w:lineRule="exact"/>
        <w:ind w:left="-420" w:leftChars="-200" w:right="-420" w:rightChars="-200" w:firstLine="1080" w:firstLineChars="4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成本补偿：      （应明确按照成本补偿方式的支付方式和支付条件）   </w:t>
      </w:r>
    </w:p>
    <w:p w14:paraId="3107FAE8">
      <w:pPr>
        <w:kinsoku/>
        <w:overflowPunct/>
        <w:topLinePunct w:val="0"/>
        <w:bidi w:val="0"/>
        <w:adjustRightInd/>
        <w:spacing w:beforeAutospacing="0" w:afterAutospacing="0" w:line="400" w:lineRule="exact"/>
        <w:ind w:left="-420" w:leftChars="-200" w:right="-420" w:rightChars="-200" w:firstLine="1080" w:firstLineChars="4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绩效激励：      （应明确按照绩效激励方式的支付方式和支付条件）   </w:t>
      </w:r>
    </w:p>
    <w:p w14:paraId="6922EAC8">
      <w:pPr>
        <w:kinsoku/>
        <w:overflowPunct/>
        <w:topLinePunct w:val="0"/>
        <w:bidi w:val="0"/>
        <w:adjustRightInd/>
        <w:spacing w:beforeAutospacing="0" w:afterAutospacing="0" w:line="400" w:lineRule="exact"/>
        <w:ind w:left="-420" w:leftChars="-200" w:right="-420" w:rightChars="-200" w:firstLine="964" w:firstLineChars="400"/>
        <w:rPr>
          <w:rFonts w:hint="eastAsia"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rPr>
        <w:t>3.</w:t>
      </w:r>
      <w:r>
        <w:rPr>
          <w:rFonts w:hint="eastAsia" w:ascii="仿宋" w:hAnsi="仿宋" w:eastAsia="仿宋" w:cs="仿宋"/>
          <w:b/>
          <w:bCs/>
          <w:color w:val="auto"/>
          <w:kern w:val="0"/>
          <w:sz w:val="24"/>
          <w:szCs w:val="20"/>
          <w:highlight w:val="none"/>
        </w:rPr>
        <w:t>合同履行</w:t>
      </w:r>
    </w:p>
    <w:p w14:paraId="7DE3162F">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（1）起始日期：</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年</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月</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日，完成日期：</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年</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月 </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日。</w:t>
      </w:r>
    </w:p>
    <w:p w14:paraId="53BFFF8F">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eastAsia="zh-CN"/>
        </w:rPr>
        <w:t>履约</w:t>
      </w:r>
      <w:r>
        <w:rPr>
          <w:rFonts w:hint="eastAsia" w:ascii="仿宋" w:hAnsi="仿宋" w:eastAsia="仿宋" w:cs="仿宋"/>
          <w:color w:val="auto"/>
          <w:kern w:val="0"/>
          <w:sz w:val="24"/>
          <w:szCs w:val="20"/>
          <w:highlight w:val="none"/>
        </w:rPr>
        <w:t>地点：</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hint="eastAsia" w:ascii="仿宋" w:hAnsi="仿宋" w:eastAsia="仿宋" w:cs="仿宋"/>
          <w:color w:val="auto"/>
          <w:kern w:val="0"/>
          <w:sz w:val="24"/>
          <w:szCs w:val="20"/>
          <w:highlight w:val="none"/>
        </w:rPr>
        <w:t xml:space="preserve">      </w:t>
      </w:r>
    </w:p>
    <w:p w14:paraId="3F52D1C4">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rPr>
        <w:t>（3）履约担保：</w:t>
      </w:r>
      <w:r>
        <w:rPr>
          <w:rFonts w:hint="eastAsia" w:ascii="仿宋" w:hAnsi="仿宋" w:eastAsia="仿宋" w:cs="仿宋"/>
          <w:color w:val="auto"/>
          <w:kern w:val="0"/>
          <w:sz w:val="24"/>
          <w:szCs w:val="20"/>
          <w:highlight w:val="none"/>
          <w:lang w:val="en-US" w:eastAsia="zh-CN"/>
        </w:rPr>
        <w:t>是否收取履约保证金：</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是</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否</w:t>
      </w:r>
    </w:p>
    <w:p w14:paraId="032AB7EB">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收取履约保证金形式：</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hint="eastAsia" w:ascii="仿宋" w:hAnsi="仿宋" w:eastAsia="仿宋" w:cs="仿宋"/>
          <w:color w:val="auto"/>
          <w:kern w:val="0"/>
          <w:sz w:val="24"/>
          <w:szCs w:val="20"/>
          <w:highlight w:val="none"/>
        </w:rPr>
        <w:t xml:space="preserve">                            </w:t>
      </w:r>
    </w:p>
    <w:p w14:paraId="6E461916">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收取履约保证金金额：</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hint="eastAsia" w:ascii="仿宋" w:hAnsi="仿宋" w:eastAsia="仿宋" w:cs="仿宋"/>
          <w:color w:val="auto"/>
          <w:kern w:val="0"/>
          <w:sz w:val="24"/>
          <w:szCs w:val="20"/>
          <w:highlight w:val="none"/>
        </w:rPr>
        <w:t xml:space="preserve">                            </w:t>
      </w:r>
    </w:p>
    <w:p w14:paraId="3A60196A">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履约担保期限</w:t>
      </w:r>
      <w:r>
        <w:rPr>
          <w:rFonts w:hint="eastAsia" w:ascii="仿宋" w:hAnsi="仿宋" w:eastAsia="仿宋" w:cs="仿宋"/>
          <w:color w:val="auto"/>
          <w:kern w:val="0"/>
          <w:sz w:val="24"/>
          <w:szCs w:val="20"/>
          <w:highlight w:val="none"/>
          <w:lang w:eastAsia="zh-CN"/>
        </w:rPr>
        <w:t>：</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 xml:space="preserve">       </w:t>
      </w:r>
    </w:p>
    <w:p w14:paraId="46679F4E">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（4）分期履行要求：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 xml:space="preserve"> </w:t>
      </w:r>
    </w:p>
    <w:p w14:paraId="63560D76">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（5）</w:t>
      </w:r>
      <w:r>
        <w:rPr>
          <w:rFonts w:hint="eastAsia" w:ascii="仿宋" w:hAnsi="仿宋" w:eastAsia="仿宋" w:cs="仿宋"/>
          <w:color w:val="auto"/>
          <w:kern w:val="0"/>
          <w:sz w:val="24"/>
          <w:szCs w:val="20"/>
          <w:highlight w:val="none"/>
          <w:lang w:eastAsia="zh-CN"/>
        </w:rPr>
        <w:t>风险处置措施和替代方案</w:t>
      </w:r>
      <w:r>
        <w:rPr>
          <w:rFonts w:hint="eastAsia" w:ascii="仿宋" w:hAnsi="仿宋" w:eastAsia="仿宋" w:cs="仿宋"/>
          <w:color w:val="auto"/>
          <w:kern w:val="0"/>
          <w:sz w:val="24"/>
          <w:szCs w:val="20"/>
          <w:highlight w:val="none"/>
        </w:rPr>
        <w:t>：</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hint="eastAsia" w:ascii="仿宋" w:hAnsi="仿宋" w:eastAsia="仿宋" w:cs="仿宋"/>
          <w:color w:val="auto"/>
          <w:kern w:val="0"/>
          <w:sz w:val="24"/>
          <w:szCs w:val="20"/>
          <w:highlight w:val="none"/>
        </w:rPr>
        <w:t xml:space="preserve">                                                               </w:t>
      </w:r>
    </w:p>
    <w:p w14:paraId="7DA23DD1">
      <w:pPr>
        <w:kinsoku/>
        <w:overflowPunct/>
        <w:topLinePunct w:val="0"/>
        <w:bidi w:val="0"/>
        <w:adjustRightInd/>
        <w:spacing w:beforeAutospacing="0" w:afterAutospacing="0" w:line="400" w:lineRule="exact"/>
        <w:ind w:left="-420" w:leftChars="-200" w:right="-420" w:rightChars="-200" w:firstLine="964" w:firstLineChars="400"/>
        <w:rPr>
          <w:rFonts w:hint="eastAsia"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rPr>
        <w:t>4.</w:t>
      </w:r>
      <w:r>
        <w:rPr>
          <w:rFonts w:hint="eastAsia" w:ascii="仿宋" w:hAnsi="仿宋" w:eastAsia="仿宋" w:cs="仿宋"/>
          <w:b/>
          <w:bCs/>
          <w:color w:val="auto"/>
          <w:kern w:val="0"/>
          <w:sz w:val="24"/>
          <w:szCs w:val="20"/>
          <w:highlight w:val="none"/>
        </w:rPr>
        <w:t>合同验收</w:t>
      </w:r>
    </w:p>
    <w:p w14:paraId="5306D2D6">
      <w:pPr>
        <w:kinsoku/>
        <w:overflowPunct/>
        <w:topLinePunct w:val="0"/>
        <w:bidi w:val="0"/>
        <w:adjustRightInd/>
        <w:spacing w:beforeAutospacing="0" w:afterAutospacing="0" w:line="400" w:lineRule="exact"/>
        <w:ind w:left="0" w:leftChars="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（1）验收组织方式：</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自行组织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委托第三方组织</w:t>
      </w:r>
    </w:p>
    <w:p w14:paraId="479E9055">
      <w:pPr>
        <w:kinsoku/>
        <w:overflowPunct/>
        <w:topLinePunct w:val="0"/>
        <w:bidi w:val="0"/>
        <w:adjustRightInd/>
        <w:spacing w:beforeAutospacing="0" w:afterAutospacing="0" w:line="400" w:lineRule="exact"/>
        <w:ind w:left="0" w:leftChars="0" w:right="-420" w:rightChars="-200" w:firstLine="1080" w:firstLineChars="450"/>
        <w:rPr>
          <w:rFonts w:hint="default" w:ascii="宋体" w:hAnsi="宋体" w:eastAsia="宋体" w:cs="Times New Roman"/>
          <w:color w:val="auto"/>
          <w:kern w:val="0"/>
          <w:sz w:val="34"/>
          <w:szCs w:val="21"/>
          <w:highlight w:val="none"/>
          <w:u w:val="single"/>
          <w:lang w:val="en-US"/>
        </w:rPr>
      </w:pPr>
      <w:r>
        <w:rPr>
          <w:rFonts w:hint="eastAsia" w:ascii="仿宋" w:hAnsi="仿宋" w:eastAsia="仿宋" w:cs="仿宋"/>
          <w:color w:val="auto"/>
          <w:kern w:val="0"/>
          <w:sz w:val="24"/>
          <w:szCs w:val="20"/>
          <w:highlight w:val="none"/>
        </w:rPr>
        <w:t>验收主体：</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p>
    <w:p w14:paraId="208583F5">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是否邀请本项目的其他供应商</w:t>
      </w:r>
      <w:r>
        <w:rPr>
          <w:rFonts w:hint="eastAsia" w:ascii="仿宋" w:hAnsi="仿宋" w:eastAsia="仿宋" w:cs="仿宋"/>
          <w:color w:val="auto"/>
          <w:kern w:val="0"/>
          <w:sz w:val="24"/>
          <w:szCs w:val="20"/>
          <w:highlight w:val="none"/>
          <w:lang w:eastAsia="zh-CN"/>
        </w:rPr>
        <w:t>参加验收</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39099DE5">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是否邀请专家</w:t>
      </w:r>
      <w:r>
        <w:rPr>
          <w:rFonts w:hint="eastAsia" w:ascii="仿宋" w:hAnsi="仿宋" w:eastAsia="仿宋" w:cs="仿宋"/>
          <w:color w:val="auto"/>
          <w:kern w:val="0"/>
          <w:sz w:val="24"/>
          <w:szCs w:val="20"/>
          <w:highlight w:val="none"/>
          <w:lang w:eastAsia="zh-CN"/>
        </w:rPr>
        <w:t>参加验收</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52DA37FB">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是否邀请服务对象</w:t>
      </w:r>
      <w:r>
        <w:rPr>
          <w:rFonts w:hint="eastAsia" w:ascii="仿宋" w:hAnsi="仿宋" w:eastAsia="仿宋" w:cs="仿宋"/>
          <w:color w:val="auto"/>
          <w:kern w:val="0"/>
          <w:sz w:val="24"/>
          <w:szCs w:val="20"/>
          <w:highlight w:val="none"/>
          <w:lang w:eastAsia="zh-CN"/>
        </w:rPr>
        <w:t>参加验收</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2A3A5E4D">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是否邀请第三方检测机构</w:t>
      </w:r>
      <w:r>
        <w:rPr>
          <w:rFonts w:hint="eastAsia" w:ascii="仿宋" w:hAnsi="仿宋" w:eastAsia="仿宋" w:cs="仿宋"/>
          <w:color w:val="auto"/>
          <w:kern w:val="0"/>
          <w:sz w:val="24"/>
          <w:szCs w:val="20"/>
          <w:highlight w:val="none"/>
          <w:lang w:eastAsia="zh-CN"/>
        </w:rPr>
        <w:t>参加验收</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27554EEF">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是否进行抽查检测：</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是</w:t>
      </w:r>
      <w:r>
        <w:rPr>
          <w:rFonts w:hint="eastAsia" w:ascii="仿宋" w:hAnsi="仿宋" w:eastAsia="仿宋" w:cs="仿宋"/>
          <w:color w:val="auto"/>
          <w:kern w:val="0"/>
          <w:sz w:val="24"/>
          <w:szCs w:val="20"/>
          <w:highlight w:val="none"/>
          <w:lang w:eastAsia="zh-CN"/>
        </w:rPr>
        <w:t>，抽查比例：</w:t>
      </w: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2F72C0E0">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val="en-US" w:eastAsia="zh-CN"/>
        </w:rPr>
        <w:t>是否存在破坏性检测：</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是</w:t>
      </w:r>
      <w:r>
        <w:rPr>
          <w:rFonts w:hint="eastAsia" w:ascii="仿宋" w:hAnsi="仿宋" w:eastAsia="仿宋" w:cs="仿宋"/>
          <w:color w:val="auto"/>
          <w:kern w:val="0"/>
          <w:sz w:val="24"/>
          <w:szCs w:val="20"/>
          <w:highlight w:val="none"/>
          <w:lang w:eastAsia="zh-CN"/>
        </w:rPr>
        <w:t>，（应明确对被破坏的检测产品的处理方式）</w:t>
      </w:r>
    </w:p>
    <w:p w14:paraId="47395C0A">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0C337595">
      <w:pPr>
        <w:kinsoku/>
        <w:overflowPunct/>
        <w:topLinePunct w:val="0"/>
        <w:bidi w:val="0"/>
        <w:adjustRightInd/>
        <w:spacing w:beforeAutospacing="0" w:afterAutospacing="0" w:line="400" w:lineRule="exact"/>
        <w:ind w:left="0" w:leftChars="0" w:right="-420" w:rightChars="-200" w:firstLine="1080" w:firstLineChars="4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验收组织的其他事项：</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0D51E55F">
      <w:pPr>
        <w:numPr>
          <w:ilvl w:val="0"/>
          <w:numId w:val="0"/>
        </w:numPr>
        <w:kinsoku/>
        <w:overflowPunct/>
        <w:topLinePunct w:val="0"/>
        <w:bidi w:val="0"/>
        <w:adjustRightInd/>
        <w:spacing w:beforeAutospacing="0" w:afterAutospacing="0" w:line="400" w:lineRule="exact"/>
        <w:ind w:left="0" w:leftChars="0" w:right="-420" w:rightChars="-200" w:firstLine="360" w:firstLineChars="1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default" w:ascii="仿宋" w:hAnsi="仿宋" w:eastAsia="仿宋" w:cs="仿宋"/>
          <w:color w:val="auto"/>
          <w:kern w:val="0"/>
          <w:sz w:val="24"/>
          <w:szCs w:val="20"/>
          <w:highlight w:val="none"/>
          <w:lang w:val="en-US"/>
        </w:rPr>
        <w:t>2</w:t>
      </w:r>
      <w:r>
        <w:rPr>
          <w:rFonts w:hint="eastAsia" w:ascii="仿宋" w:hAnsi="仿宋" w:eastAsia="仿宋" w:cs="仿宋"/>
          <w:color w:val="auto"/>
          <w:kern w:val="0"/>
          <w:sz w:val="24"/>
          <w:szCs w:val="20"/>
          <w:highlight w:val="none"/>
        </w:rPr>
        <w:t>）履约验收时间：</w:t>
      </w:r>
      <w:r>
        <w:rPr>
          <w:rFonts w:hint="eastAsia" w:ascii="仿宋" w:hAnsi="仿宋" w:eastAsia="仿宋" w:cs="仿宋"/>
          <w:bCs/>
          <w:color w:val="auto"/>
          <w:kern w:val="0"/>
          <w:sz w:val="24"/>
          <w:szCs w:val="24"/>
          <w:highlight w:val="none"/>
          <w:u w:val="single"/>
        </w:rPr>
        <w:t>（计划于何时验收/供应商提出验收申请之日起   日内组织验收）</w:t>
      </w:r>
    </w:p>
    <w:p w14:paraId="76040653">
      <w:pPr>
        <w:kinsoku/>
        <w:overflowPunct/>
        <w:topLinePunct w:val="0"/>
        <w:bidi w:val="0"/>
        <w:adjustRightInd/>
        <w:spacing w:beforeAutospacing="0" w:afterAutospacing="0" w:line="400" w:lineRule="exact"/>
        <w:ind w:left="0" w:leftChars="0" w:right="-420" w:rightChars="-200" w:firstLine="360" w:firstLineChars="1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（3）履约验收方式：</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一次性验收         </w:t>
      </w:r>
    </w:p>
    <w:p w14:paraId="78A2AD23">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分期/分项验收</w:t>
      </w:r>
      <w:r>
        <w:rPr>
          <w:rFonts w:hint="eastAsia" w:ascii="仿宋" w:hAnsi="仿宋" w:eastAsia="仿宋" w:cs="仿宋"/>
          <w:color w:val="auto"/>
          <w:kern w:val="0"/>
          <w:sz w:val="24"/>
          <w:szCs w:val="20"/>
          <w:highlight w:val="none"/>
          <w:lang w:eastAsia="zh-CN"/>
        </w:rPr>
        <w:t>：</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bCs/>
          <w:color w:val="auto"/>
          <w:kern w:val="0"/>
          <w:sz w:val="24"/>
          <w:szCs w:val="24"/>
          <w:highlight w:val="none"/>
          <w:u w:val="single"/>
          <w:lang w:eastAsia="zh-CN"/>
        </w:rPr>
        <w:t>（应明确分期</w:t>
      </w:r>
      <w:r>
        <w:rPr>
          <w:rFonts w:hint="eastAsia" w:ascii="仿宋" w:hAnsi="仿宋" w:eastAsia="仿宋" w:cs="仿宋"/>
          <w:bCs/>
          <w:color w:val="auto"/>
          <w:kern w:val="0"/>
          <w:sz w:val="24"/>
          <w:szCs w:val="24"/>
          <w:highlight w:val="none"/>
          <w:u w:val="single"/>
          <w:lang w:val="en" w:eastAsia="zh-CN"/>
        </w:rPr>
        <w:t>/分项验收的工作安排</w:t>
      </w:r>
      <w:r>
        <w:rPr>
          <w:rFonts w:hint="eastAsia" w:ascii="仿宋" w:hAnsi="仿宋" w:eastAsia="仿宋" w:cs="仿宋"/>
          <w:bCs/>
          <w:color w:val="auto"/>
          <w:kern w:val="0"/>
          <w:sz w:val="24"/>
          <w:szCs w:val="24"/>
          <w:highlight w:val="none"/>
          <w:u w:val="single"/>
          <w:lang w:eastAsia="zh-CN"/>
        </w:rPr>
        <w:t>）</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color w:val="auto"/>
          <w:kern w:val="0"/>
          <w:sz w:val="24"/>
          <w:szCs w:val="20"/>
          <w:highlight w:val="none"/>
          <w:lang w:val="en-US" w:eastAsia="zh-CN"/>
        </w:rPr>
        <w:t xml:space="preserve"> </w:t>
      </w:r>
    </w:p>
    <w:p w14:paraId="4D15CC04">
      <w:pPr>
        <w:kinsoku/>
        <w:overflowPunct/>
        <w:topLinePunct w:val="0"/>
        <w:bidi w:val="0"/>
        <w:adjustRightInd/>
        <w:spacing w:beforeAutospacing="0" w:afterAutospacing="0" w:line="400" w:lineRule="exact"/>
        <w:ind w:left="0" w:leftChars="0" w:right="-420" w:rightChars="-200" w:firstLine="360" w:firstLineChars="1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（4）履约验收程序：</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408585C3">
      <w:pPr>
        <w:kinsoku/>
        <w:overflowPunct/>
        <w:topLinePunct w:val="0"/>
        <w:bidi w:val="0"/>
        <w:adjustRightInd/>
        <w:spacing w:beforeAutospacing="0" w:afterAutospacing="0" w:line="400" w:lineRule="exact"/>
        <w:ind w:left="0" w:leftChars="0" w:right="-420" w:rightChars="-200" w:firstLine="360" w:firstLineChars="1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（5）履约验收的内容：</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bCs/>
          <w:color w:val="auto"/>
          <w:kern w:val="0"/>
          <w:sz w:val="24"/>
          <w:szCs w:val="24"/>
          <w:highlight w:val="none"/>
          <w:u w:val="single"/>
          <w:lang w:eastAsia="zh-CN"/>
        </w:rPr>
        <w:t>（应当包括每一项技术和商务要求的履约情况，特别是落实政府采购扶持中小企业，支持绿色发展和乡村振兴等政策情况）</w:t>
      </w:r>
      <w:r>
        <w:rPr>
          <w:rFonts w:hint="eastAsia" w:ascii="仿宋" w:hAnsi="仿宋" w:eastAsia="仿宋" w:cs="仿宋"/>
          <w:color w:val="auto"/>
          <w:kern w:val="0"/>
          <w:sz w:val="24"/>
          <w:szCs w:val="20"/>
          <w:highlight w:val="none"/>
        </w:rPr>
        <w:t xml:space="preserve">                                      </w:t>
      </w:r>
    </w:p>
    <w:p w14:paraId="1D47A097">
      <w:pPr>
        <w:kinsoku/>
        <w:overflowPunct/>
        <w:topLinePunct w:val="0"/>
        <w:bidi w:val="0"/>
        <w:adjustRightInd/>
        <w:spacing w:beforeAutospacing="0" w:afterAutospacing="0" w:line="400" w:lineRule="exact"/>
        <w:ind w:left="0" w:leftChars="0" w:right="-420" w:rightChars="-200" w:firstLine="360" w:firstLineChars="1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（6）履约验收标准：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178E47D5">
      <w:pPr>
        <w:kinsoku/>
        <w:overflowPunct/>
        <w:topLinePunct w:val="0"/>
        <w:bidi w:val="0"/>
        <w:adjustRightInd/>
        <w:spacing w:beforeAutospacing="0" w:afterAutospacing="0" w:line="400" w:lineRule="exact"/>
        <w:ind w:left="0" w:leftChars="0" w:right="-420" w:rightChars="-200" w:firstLine="360" w:firstLineChars="15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lang w:val="en-US" w:eastAsia="zh-CN"/>
        </w:rPr>
        <w:t>7</w:t>
      </w:r>
      <w:r>
        <w:rPr>
          <w:rFonts w:hint="eastAsia" w:ascii="仿宋" w:hAnsi="仿宋" w:eastAsia="仿宋" w:cs="仿宋"/>
          <w:color w:val="auto"/>
          <w:kern w:val="0"/>
          <w:sz w:val="24"/>
          <w:szCs w:val="20"/>
          <w:highlight w:val="none"/>
          <w:lang w:eastAsia="zh-CN"/>
        </w:rPr>
        <w:t>）是否以采购活动中供应商提供的样品作为参考：</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63C1D2E1">
      <w:pPr>
        <w:kinsoku/>
        <w:overflowPunct/>
        <w:topLinePunct w:val="0"/>
        <w:bidi w:val="0"/>
        <w:adjustRightInd/>
        <w:spacing w:beforeAutospacing="0" w:afterAutospacing="0" w:line="400" w:lineRule="exact"/>
        <w:ind w:left="0" w:leftChars="0" w:right="-420" w:rightChars="-200" w:firstLine="360" w:firstLineChars="1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（8）履约验收其他事项：</w:t>
      </w:r>
      <w:r>
        <w:rPr>
          <w:rFonts w:hint="eastAsia" w:ascii="仿宋" w:hAnsi="仿宋" w:eastAsia="仿宋" w:cs="仿宋"/>
          <w:bCs/>
          <w:color w:val="auto"/>
          <w:kern w:val="0"/>
          <w:sz w:val="24"/>
          <w:szCs w:val="24"/>
          <w:highlight w:val="none"/>
          <w:u w:val="single"/>
        </w:rPr>
        <w:t xml:space="preserve">      （产权过户登记等）       </w:t>
      </w:r>
      <w:r>
        <w:rPr>
          <w:rFonts w:hint="eastAsia" w:ascii="仿宋" w:hAnsi="仿宋" w:eastAsia="仿宋" w:cs="仿宋"/>
          <w:color w:val="auto"/>
          <w:kern w:val="0"/>
          <w:sz w:val="24"/>
          <w:szCs w:val="20"/>
          <w:highlight w:val="none"/>
        </w:rPr>
        <w:t xml:space="preserve">   </w:t>
      </w:r>
    </w:p>
    <w:p w14:paraId="2A218CAC">
      <w:pPr>
        <w:kinsoku/>
        <w:overflowPunct/>
        <w:topLinePunct w:val="0"/>
        <w:bidi w:val="0"/>
        <w:adjustRightInd/>
        <w:spacing w:beforeAutospacing="0" w:afterAutospacing="0" w:line="400" w:lineRule="exact"/>
        <w:ind w:left="-420" w:leftChars="-200" w:right="-420" w:rightChars="-200" w:firstLine="843" w:firstLineChars="350"/>
        <w:rPr>
          <w:rFonts w:hint="eastAsia"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rPr>
        <w:t>5.</w:t>
      </w:r>
      <w:r>
        <w:rPr>
          <w:rFonts w:hint="eastAsia" w:ascii="仿宋" w:hAnsi="仿宋" w:eastAsia="仿宋" w:cs="仿宋"/>
          <w:b/>
          <w:bCs/>
          <w:color w:val="auto"/>
          <w:kern w:val="0"/>
          <w:sz w:val="24"/>
          <w:szCs w:val="20"/>
          <w:highlight w:val="none"/>
        </w:rPr>
        <w:t>组成合同的文件</w:t>
      </w:r>
    </w:p>
    <w:p w14:paraId="02F4A07B">
      <w:pPr>
        <w:kinsoku/>
        <w:overflowPunct/>
        <w:topLinePunct w:val="0"/>
        <w:bidi w:val="0"/>
        <w:adjustRightInd/>
        <w:spacing w:beforeAutospacing="0" w:afterAutospacing="0" w:line="400" w:lineRule="exact"/>
        <w:ind w:left="0" w:leftChars="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本协议书与下列文件一起构成合同文件，如下述文件之间有任何抵触、矛盾或歧义，应按以下顺序解释：</w:t>
      </w:r>
    </w:p>
    <w:p w14:paraId="58F3C9EC">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政府采购</w:t>
      </w:r>
      <w:r>
        <w:rPr>
          <w:rFonts w:hint="eastAsia" w:ascii="仿宋" w:hAnsi="仿宋" w:eastAsia="仿宋" w:cs="仿宋"/>
          <w:color w:val="auto"/>
          <w:kern w:val="0"/>
          <w:sz w:val="24"/>
          <w:szCs w:val="20"/>
          <w:highlight w:val="none"/>
        </w:rPr>
        <w:t>合同协议书及其变更、补充</w:t>
      </w:r>
      <w:r>
        <w:rPr>
          <w:rFonts w:hint="eastAsia" w:ascii="仿宋" w:hAnsi="仿宋" w:eastAsia="仿宋" w:cs="仿宋"/>
          <w:color w:val="auto"/>
          <w:kern w:val="0"/>
          <w:sz w:val="24"/>
          <w:szCs w:val="20"/>
          <w:highlight w:val="none"/>
          <w:lang w:eastAsia="zh-CN"/>
        </w:rPr>
        <w:t>协议</w:t>
      </w:r>
    </w:p>
    <w:p w14:paraId="07DD09AD">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rPr>
        <w:t>）政府采购合同专用条款</w:t>
      </w:r>
    </w:p>
    <w:p w14:paraId="1FFC99F1">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3</w:t>
      </w:r>
      <w:r>
        <w:rPr>
          <w:rFonts w:hint="eastAsia" w:ascii="仿宋" w:hAnsi="仿宋" w:eastAsia="仿宋" w:cs="仿宋"/>
          <w:color w:val="auto"/>
          <w:kern w:val="0"/>
          <w:sz w:val="24"/>
          <w:szCs w:val="20"/>
          <w:highlight w:val="none"/>
        </w:rPr>
        <w:t>）政府采购合同通用条款</w:t>
      </w:r>
    </w:p>
    <w:p w14:paraId="30F278E8">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4</w:t>
      </w:r>
      <w:r>
        <w:rPr>
          <w:rFonts w:hint="eastAsia" w:ascii="仿宋" w:hAnsi="仿宋" w:eastAsia="仿宋" w:cs="仿宋"/>
          <w:color w:val="auto"/>
          <w:kern w:val="0"/>
          <w:sz w:val="24"/>
          <w:szCs w:val="20"/>
          <w:highlight w:val="none"/>
        </w:rPr>
        <w:t>）中标</w:t>
      </w:r>
      <w:r>
        <w:rPr>
          <w:rFonts w:hint="eastAsia" w:ascii="仿宋" w:hAnsi="仿宋" w:eastAsia="仿宋" w:cs="仿宋"/>
          <w:color w:val="auto"/>
          <w:kern w:val="0"/>
          <w:sz w:val="24"/>
          <w:szCs w:val="20"/>
          <w:highlight w:val="none"/>
          <w:lang w:eastAsia="zh-CN"/>
        </w:rPr>
        <w:t>（成交）</w:t>
      </w:r>
      <w:r>
        <w:rPr>
          <w:rFonts w:hint="eastAsia" w:ascii="仿宋" w:hAnsi="仿宋" w:eastAsia="仿宋" w:cs="仿宋"/>
          <w:color w:val="auto"/>
          <w:kern w:val="0"/>
          <w:sz w:val="24"/>
          <w:szCs w:val="20"/>
          <w:highlight w:val="none"/>
        </w:rPr>
        <w:t>通知书</w:t>
      </w:r>
    </w:p>
    <w:p w14:paraId="2AD3FC7B">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5</w:t>
      </w:r>
      <w:r>
        <w:rPr>
          <w:rFonts w:hint="eastAsia" w:ascii="仿宋" w:hAnsi="仿宋" w:eastAsia="仿宋" w:cs="仿宋"/>
          <w:color w:val="auto"/>
          <w:kern w:val="0"/>
          <w:sz w:val="24"/>
          <w:szCs w:val="20"/>
          <w:highlight w:val="none"/>
        </w:rPr>
        <w:t>）投标（响应）文件</w:t>
      </w:r>
    </w:p>
    <w:p w14:paraId="6A49403A">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（6）采购文件</w:t>
      </w:r>
    </w:p>
    <w:p w14:paraId="5EA2346F">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（7）有关技术文件，图纸</w:t>
      </w:r>
    </w:p>
    <w:p w14:paraId="0A73635F">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lang w:val="en-US" w:eastAsia="zh-CN"/>
        </w:rPr>
        <w:t>8</w:t>
      </w:r>
      <w:r>
        <w:rPr>
          <w:rFonts w:hint="eastAsia" w:ascii="仿宋" w:hAnsi="仿宋" w:eastAsia="仿宋" w:cs="仿宋"/>
          <w:color w:val="auto"/>
          <w:kern w:val="0"/>
          <w:sz w:val="24"/>
          <w:szCs w:val="20"/>
          <w:highlight w:val="none"/>
          <w:lang w:eastAsia="zh-CN"/>
        </w:rPr>
        <w:t>）国家法律、行政法规和规章制度规定或合同约定的作为合同组成部分的其他文件</w:t>
      </w:r>
    </w:p>
    <w:p w14:paraId="1DED39AE">
      <w:pPr>
        <w:kinsoku/>
        <w:overflowPunct/>
        <w:topLinePunct w:val="0"/>
        <w:bidi w:val="0"/>
        <w:adjustRightInd/>
        <w:spacing w:beforeAutospacing="0" w:afterAutospacing="0" w:line="400" w:lineRule="exact"/>
        <w:ind w:left="-420" w:leftChars="-200" w:right="-420" w:rightChars="-200" w:firstLine="843" w:firstLineChars="350"/>
        <w:rPr>
          <w:rFonts w:hint="eastAsia"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rPr>
        <w:t>6.</w:t>
      </w:r>
      <w:r>
        <w:rPr>
          <w:rFonts w:hint="eastAsia" w:ascii="仿宋" w:hAnsi="仿宋" w:eastAsia="仿宋" w:cs="仿宋"/>
          <w:b/>
          <w:bCs/>
          <w:color w:val="auto"/>
          <w:kern w:val="0"/>
          <w:sz w:val="24"/>
          <w:szCs w:val="20"/>
          <w:highlight w:val="none"/>
        </w:rPr>
        <w:t>合同生效</w:t>
      </w:r>
    </w:p>
    <w:p w14:paraId="08824A44">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本合同自</w:t>
      </w:r>
      <w:r>
        <w:rPr>
          <w:rFonts w:hint="eastAsia" w:ascii="仿宋" w:hAnsi="仿宋" w:eastAsia="仿宋" w:cs="仿宋"/>
          <w:bCs/>
          <w:color w:val="auto"/>
          <w:kern w:val="0"/>
          <w:sz w:val="24"/>
          <w:szCs w:val="24"/>
          <w:highlight w:val="none"/>
          <w:u w:val="single"/>
        </w:rPr>
        <w:t xml:space="preserve">    </w:t>
      </w:r>
      <w:r>
        <w:rPr>
          <w:rFonts w:hint="default" w:ascii="仿宋" w:hAnsi="仿宋" w:eastAsia="仿宋" w:cs="仿宋"/>
          <w:bCs/>
          <w:color w:val="auto"/>
          <w:kern w:val="0"/>
          <w:sz w:val="24"/>
          <w:szCs w:val="24"/>
          <w:highlight w:val="none"/>
          <w:u w:val="single"/>
          <w:lang w:val="en-US"/>
        </w:rPr>
        <w:t xml:space="preserve">                  </w:t>
      </w:r>
      <w:r>
        <w:rPr>
          <w:rFonts w:hint="eastAsia" w:ascii="仿宋" w:hAnsi="仿宋" w:eastAsia="仿宋" w:cs="仿宋"/>
          <w:color w:val="auto"/>
          <w:kern w:val="0"/>
          <w:sz w:val="24"/>
          <w:szCs w:val="20"/>
          <w:highlight w:val="none"/>
        </w:rPr>
        <w:t>生效。</w:t>
      </w:r>
    </w:p>
    <w:p w14:paraId="0241AAEB">
      <w:pPr>
        <w:kinsoku/>
        <w:overflowPunct/>
        <w:topLinePunct w:val="0"/>
        <w:bidi w:val="0"/>
        <w:adjustRightInd/>
        <w:spacing w:beforeAutospacing="0" w:afterAutospacing="0" w:line="400" w:lineRule="exact"/>
        <w:ind w:left="-420" w:leftChars="-200" w:right="-420" w:rightChars="-200" w:firstLine="843" w:firstLineChars="350"/>
        <w:rPr>
          <w:rFonts w:hint="eastAsia"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rPr>
        <w:t>7.</w:t>
      </w:r>
      <w:r>
        <w:rPr>
          <w:rFonts w:hint="eastAsia" w:ascii="仿宋" w:hAnsi="仿宋" w:eastAsia="仿宋" w:cs="仿宋"/>
          <w:b/>
          <w:bCs/>
          <w:color w:val="auto"/>
          <w:kern w:val="0"/>
          <w:sz w:val="24"/>
          <w:szCs w:val="20"/>
          <w:highlight w:val="none"/>
        </w:rPr>
        <w:t>合同份数</w:t>
      </w:r>
    </w:p>
    <w:p w14:paraId="3B7F9960">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本合同一式</w:t>
      </w:r>
      <w:r>
        <w:rPr>
          <w:rFonts w:hint="default" w:ascii="仿宋" w:hAnsi="仿宋" w:eastAsia="仿宋" w:cs="仿宋"/>
          <w:bCs/>
          <w:color w:val="auto"/>
          <w:kern w:val="0"/>
          <w:sz w:val="24"/>
          <w:szCs w:val="24"/>
          <w:highlight w:val="none"/>
          <w:u w:val="single"/>
          <w:lang w:val="en-US"/>
        </w:rPr>
        <w:t xml:space="preserve">    </w:t>
      </w:r>
      <w:r>
        <w:rPr>
          <w:rFonts w:hint="eastAsia" w:ascii="仿宋" w:hAnsi="仿宋" w:eastAsia="仿宋" w:cs="仿宋"/>
          <w:color w:val="auto"/>
          <w:kern w:val="0"/>
          <w:sz w:val="24"/>
          <w:szCs w:val="20"/>
          <w:highlight w:val="none"/>
        </w:rPr>
        <w:t>份，</w:t>
      </w:r>
      <w:r>
        <w:rPr>
          <w:rFonts w:hint="eastAsia" w:ascii="仿宋" w:hAnsi="仿宋" w:eastAsia="仿宋" w:cs="仿宋"/>
          <w:color w:val="auto"/>
          <w:kern w:val="0"/>
          <w:sz w:val="24"/>
          <w:szCs w:val="20"/>
          <w:highlight w:val="none"/>
          <w:lang w:eastAsia="zh-CN"/>
        </w:rPr>
        <w:t>甲方</w:t>
      </w:r>
      <w:r>
        <w:rPr>
          <w:rFonts w:hint="eastAsia" w:ascii="仿宋" w:hAnsi="仿宋" w:eastAsia="仿宋" w:cs="仿宋"/>
          <w:color w:val="auto"/>
          <w:kern w:val="0"/>
          <w:sz w:val="24"/>
          <w:szCs w:val="20"/>
          <w:highlight w:val="none"/>
        </w:rPr>
        <w:t xml:space="preserve">执 </w:t>
      </w:r>
      <w:r>
        <w:rPr>
          <w:rFonts w:hint="default" w:ascii="仿宋" w:hAnsi="仿宋" w:eastAsia="仿宋" w:cs="仿宋"/>
          <w:bCs/>
          <w:color w:val="auto"/>
          <w:kern w:val="0"/>
          <w:sz w:val="24"/>
          <w:szCs w:val="24"/>
          <w:highlight w:val="none"/>
          <w:u w:val="single"/>
          <w:lang w:val="en-US"/>
        </w:rPr>
        <w:t xml:space="preserve">    </w:t>
      </w:r>
      <w:r>
        <w:rPr>
          <w:rFonts w:hint="eastAsia" w:ascii="仿宋" w:hAnsi="仿宋" w:eastAsia="仿宋" w:cs="仿宋"/>
          <w:color w:val="auto"/>
          <w:kern w:val="0"/>
          <w:sz w:val="24"/>
          <w:szCs w:val="20"/>
          <w:highlight w:val="none"/>
        </w:rPr>
        <w:t>份，</w:t>
      </w:r>
      <w:r>
        <w:rPr>
          <w:rFonts w:hint="eastAsia" w:ascii="仿宋" w:hAnsi="仿宋" w:eastAsia="仿宋" w:cs="仿宋"/>
          <w:color w:val="auto"/>
          <w:kern w:val="0"/>
          <w:sz w:val="24"/>
          <w:szCs w:val="20"/>
          <w:highlight w:val="none"/>
          <w:lang w:eastAsia="zh-CN"/>
        </w:rPr>
        <w:t>乙方</w:t>
      </w:r>
      <w:r>
        <w:rPr>
          <w:rFonts w:hint="eastAsia" w:ascii="仿宋" w:hAnsi="仿宋" w:eastAsia="仿宋" w:cs="仿宋"/>
          <w:color w:val="auto"/>
          <w:kern w:val="0"/>
          <w:sz w:val="24"/>
          <w:szCs w:val="20"/>
          <w:highlight w:val="none"/>
        </w:rPr>
        <w:t>执</w:t>
      </w:r>
      <w:r>
        <w:rPr>
          <w:rFonts w:hint="default" w:ascii="仿宋" w:hAnsi="仿宋" w:eastAsia="仿宋" w:cs="仿宋"/>
          <w:bCs/>
          <w:color w:val="auto"/>
          <w:kern w:val="0"/>
          <w:sz w:val="24"/>
          <w:szCs w:val="24"/>
          <w:highlight w:val="none"/>
          <w:u w:val="single"/>
          <w:lang w:val="en-US"/>
        </w:rPr>
        <w:t xml:space="preserve">    </w:t>
      </w:r>
      <w:r>
        <w:rPr>
          <w:rFonts w:hint="eastAsia" w:ascii="仿宋" w:hAnsi="仿宋" w:eastAsia="仿宋" w:cs="仿宋"/>
          <w:color w:val="auto"/>
          <w:kern w:val="0"/>
          <w:sz w:val="24"/>
          <w:szCs w:val="20"/>
          <w:highlight w:val="none"/>
        </w:rPr>
        <w:t>份，均具有同等法律效力。</w:t>
      </w:r>
    </w:p>
    <w:p w14:paraId="3045EDD1">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合同订立时间：</w:t>
      </w:r>
      <w:r>
        <w:rPr>
          <w:rFonts w:hint="default" w:ascii="仿宋" w:hAnsi="仿宋" w:eastAsia="仿宋" w:cs="仿宋"/>
          <w:bCs/>
          <w:color w:val="auto"/>
          <w:kern w:val="0"/>
          <w:sz w:val="24"/>
          <w:szCs w:val="24"/>
          <w:highlight w:val="none"/>
          <w:u w:val="single"/>
          <w:lang w:val="en-US"/>
        </w:rPr>
        <w:t xml:space="preserve">         </w:t>
      </w:r>
      <w:r>
        <w:rPr>
          <w:rFonts w:hint="eastAsia" w:ascii="仿宋" w:hAnsi="仿宋" w:eastAsia="仿宋" w:cs="仿宋"/>
          <w:color w:val="auto"/>
          <w:kern w:val="0"/>
          <w:sz w:val="24"/>
          <w:szCs w:val="20"/>
          <w:highlight w:val="none"/>
        </w:rPr>
        <w:t>年</w:t>
      </w:r>
      <w:r>
        <w:rPr>
          <w:rFonts w:hint="default" w:ascii="仿宋" w:hAnsi="仿宋" w:eastAsia="仿宋" w:cs="仿宋"/>
          <w:bCs/>
          <w:color w:val="auto"/>
          <w:kern w:val="0"/>
          <w:sz w:val="24"/>
          <w:szCs w:val="24"/>
          <w:highlight w:val="none"/>
          <w:u w:val="single"/>
          <w:lang w:val="en-US"/>
        </w:rPr>
        <w:t xml:space="preserve">    </w:t>
      </w:r>
      <w:r>
        <w:rPr>
          <w:rFonts w:hint="eastAsia" w:ascii="仿宋" w:hAnsi="仿宋" w:eastAsia="仿宋" w:cs="仿宋"/>
          <w:color w:val="auto"/>
          <w:kern w:val="0"/>
          <w:sz w:val="24"/>
          <w:szCs w:val="20"/>
          <w:highlight w:val="none"/>
        </w:rPr>
        <w:t xml:space="preserve"> 月</w:t>
      </w:r>
      <w:r>
        <w:rPr>
          <w:rFonts w:hint="default" w:ascii="仿宋" w:hAnsi="仿宋" w:eastAsia="仿宋" w:cs="仿宋"/>
          <w:bCs/>
          <w:color w:val="auto"/>
          <w:kern w:val="0"/>
          <w:sz w:val="24"/>
          <w:szCs w:val="24"/>
          <w:highlight w:val="none"/>
          <w:u w:val="single"/>
          <w:lang w:val="en-US"/>
        </w:rPr>
        <w:t xml:space="preserve">    </w:t>
      </w:r>
      <w:r>
        <w:rPr>
          <w:rFonts w:hint="eastAsia" w:ascii="仿宋" w:hAnsi="仿宋" w:eastAsia="仿宋" w:cs="仿宋"/>
          <w:color w:val="auto"/>
          <w:kern w:val="0"/>
          <w:sz w:val="24"/>
          <w:szCs w:val="20"/>
          <w:highlight w:val="none"/>
        </w:rPr>
        <w:t>日</w:t>
      </w:r>
    </w:p>
    <w:p w14:paraId="6CFD6059">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合同订立地点：</w:t>
      </w:r>
      <w:r>
        <w:rPr>
          <w:rFonts w:hint="default" w:ascii="仿宋" w:hAnsi="仿宋" w:eastAsia="仿宋" w:cs="仿宋"/>
          <w:bCs/>
          <w:color w:val="auto"/>
          <w:kern w:val="0"/>
          <w:sz w:val="24"/>
          <w:szCs w:val="24"/>
          <w:highlight w:val="none"/>
          <w:u w:val="single"/>
          <w:lang w:val="en-US"/>
        </w:rPr>
        <w:t xml:space="preserve">                                  </w:t>
      </w:r>
      <w:r>
        <w:rPr>
          <w:rFonts w:hint="eastAsia" w:ascii="仿宋" w:hAnsi="仿宋" w:eastAsia="仿宋" w:cs="仿宋"/>
          <w:color w:val="auto"/>
          <w:kern w:val="0"/>
          <w:sz w:val="24"/>
          <w:szCs w:val="20"/>
          <w:highlight w:val="none"/>
        </w:rPr>
        <w:t xml:space="preserve">      </w:t>
      </w:r>
    </w:p>
    <w:p w14:paraId="632901C4">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附件：具体标</w:t>
      </w:r>
      <w:r>
        <w:rPr>
          <w:rFonts w:hint="eastAsia" w:ascii="仿宋" w:hAnsi="仿宋" w:eastAsia="仿宋" w:cs="仿宋"/>
          <w:color w:val="auto"/>
          <w:kern w:val="0"/>
          <w:sz w:val="24"/>
          <w:szCs w:val="20"/>
          <w:highlight w:val="none"/>
          <w:lang w:eastAsia="zh-CN"/>
        </w:rPr>
        <w:t>的及其</w:t>
      </w:r>
      <w:r>
        <w:rPr>
          <w:rFonts w:hint="eastAsia" w:ascii="仿宋" w:hAnsi="仿宋" w:eastAsia="仿宋" w:cs="仿宋"/>
          <w:color w:val="auto"/>
          <w:kern w:val="0"/>
          <w:sz w:val="24"/>
          <w:szCs w:val="20"/>
          <w:highlight w:val="none"/>
          <w:lang w:val="en-US" w:eastAsia="zh-CN"/>
        </w:rPr>
        <w:t>技术要求和商务要求</w:t>
      </w:r>
      <w:r>
        <w:rPr>
          <w:rFonts w:hint="eastAsia" w:ascii="仿宋" w:hAnsi="仿宋" w:eastAsia="仿宋" w:cs="仿宋"/>
          <w:color w:val="auto"/>
          <w:kern w:val="0"/>
          <w:sz w:val="24"/>
          <w:szCs w:val="20"/>
          <w:highlight w:val="none"/>
        </w:rPr>
        <w:t>、联合协议、分包</w:t>
      </w:r>
      <w:r>
        <w:rPr>
          <w:rFonts w:hint="eastAsia" w:ascii="仿宋" w:hAnsi="仿宋" w:eastAsia="仿宋" w:cs="仿宋"/>
          <w:color w:val="auto"/>
          <w:kern w:val="0"/>
          <w:sz w:val="24"/>
          <w:szCs w:val="20"/>
          <w:highlight w:val="none"/>
          <w:lang w:eastAsia="zh-CN"/>
        </w:rPr>
        <w:t>意向</w:t>
      </w:r>
      <w:r>
        <w:rPr>
          <w:rFonts w:hint="eastAsia" w:ascii="仿宋" w:hAnsi="仿宋" w:eastAsia="仿宋" w:cs="仿宋"/>
          <w:color w:val="auto"/>
          <w:kern w:val="0"/>
          <w:sz w:val="24"/>
          <w:szCs w:val="20"/>
          <w:highlight w:val="none"/>
        </w:rPr>
        <w:t>协议等。</w:t>
      </w:r>
    </w:p>
    <w:p w14:paraId="1CF767ED">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p w14:paraId="6656D538">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
        </w:rPr>
        <w:t xml:space="preserve">   </w:t>
      </w:r>
    </w:p>
    <w:p w14:paraId="46246384">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br w:type="page"/>
      </w:r>
    </w:p>
    <w:p w14:paraId="1DB86872">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bl>
      <w:tblPr>
        <w:tblStyle w:val="63"/>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36"/>
        <w:gridCol w:w="2596"/>
        <w:gridCol w:w="2130"/>
        <w:gridCol w:w="2278"/>
      </w:tblGrid>
      <w:tr w14:paraId="506BFDF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noWrap w:val="0"/>
            <w:vAlign w:val="center"/>
          </w:tcPr>
          <w:p w14:paraId="48F9F6C0">
            <w:pPr>
              <w:kinsoku/>
              <w:overflowPunct/>
              <w:topLinePunct w:val="0"/>
              <w:bidi w:val="0"/>
              <w:adjustRightInd/>
              <w:spacing w:beforeAutospacing="0" w:afterAutospacing="0" w:line="400" w:lineRule="exact"/>
              <w:ind w:left="-420" w:leftChars="-200" w:right="-420" w:rightChars="-200" w:firstLine="630" w:firstLineChars="300"/>
              <w:jc w:val="both"/>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甲方（采购人</w:t>
            </w:r>
            <w:r>
              <w:rPr>
                <w:rFonts w:hint="eastAsia" w:ascii="仿宋" w:hAnsi="仿宋" w:eastAsia="仿宋" w:cs="仿宋"/>
                <w:color w:val="auto"/>
                <w:kern w:val="0"/>
                <w:sz w:val="21"/>
                <w:szCs w:val="21"/>
                <w:highlight w:val="none"/>
                <w:lang w:eastAsia="zh-CN"/>
              </w:rPr>
              <w:t>、受采购人委托签订合同的</w:t>
            </w:r>
          </w:p>
          <w:p w14:paraId="1CCB9E85">
            <w:pPr>
              <w:kinsoku/>
              <w:overflowPunct/>
              <w:topLinePunct w:val="0"/>
              <w:bidi w:val="0"/>
              <w:adjustRightInd/>
              <w:spacing w:beforeAutospacing="0" w:afterAutospacing="0" w:line="400" w:lineRule="exact"/>
              <w:ind w:left="-420" w:leftChars="-200" w:right="-420" w:rightChars="-200" w:firstLine="1050" w:firstLineChars="500"/>
              <w:jc w:val="both"/>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1"/>
                <w:szCs w:val="21"/>
                <w:highlight w:val="none"/>
                <w:lang w:eastAsia="zh-CN"/>
              </w:rPr>
              <w:t>单位</w:t>
            </w:r>
            <w:r>
              <w:rPr>
                <w:rFonts w:hint="eastAsia" w:ascii="仿宋" w:hAnsi="仿宋" w:eastAsia="仿宋" w:cs="仿宋"/>
                <w:color w:val="auto"/>
                <w:kern w:val="0"/>
                <w:sz w:val="21"/>
                <w:szCs w:val="21"/>
                <w:highlight w:val="none"/>
              </w:rPr>
              <w:t>或采购文件约定的合同甲方）</w:t>
            </w:r>
          </w:p>
        </w:tc>
        <w:tc>
          <w:tcPr>
            <w:tcW w:w="2437" w:type="pct"/>
            <w:gridSpan w:val="2"/>
            <w:tcBorders>
              <w:left w:val="single" w:color="auto" w:sz="2" w:space="0"/>
              <w:bottom w:val="single" w:color="auto" w:sz="2" w:space="0"/>
            </w:tcBorders>
            <w:noWrap w:val="0"/>
            <w:vAlign w:val="center"/>
          </w:tcPr>
          <w:p w14:paraId="2811C39C">
            <w:pPr>
              <w:kinsoku/>
              <w:overflowPunct/>
              <w:topLinePunct w:val="0"/>
              <w:bidi w:val="0"/>
              <w:adjustRightInd/>
              <w:spacing w:beforeAutospacing="0" w:afterAutospacing="0" w:line="400" w:lineRule="exact"/>
              <w:ind w:left="-420" w:leftChars="-200" w:right="-420" w:rightChars="-200" w:firstLine="1680" w:firstLineChars="7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乙方（供应商）</w:t>
            </w:r>
          </w:p>
        </w:tc>
      </w:tr>
      <w:tr w14:paraId="23A4E7F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noWrap w:val="0"/>
            <w:vAlign w:val="center"/>
          </w:tcPr>
          <w:p w14:paraId="5396AEB8">
            <w:pPr>
              <w:kinsoku/>
              <w:overflowPunct/>
              <w:topLinePunct w:val="0"/>
              <w:bidi w:val="0"/>
              <w:adjustRightInd/>
              <w:spacing w:beforeAutospacing="0" w:afterAutospacing="0" w:line="400" w:lineRule="exact"/>
              <w:ind w:left="-420" w:leftChars="-200" w:right="-420" w:rightChars="-200" w:firstLine="960" w:firstLineChars="400"/>
              <w:jc w:val="both"/>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单位名称</w:t>
            </w:r>
          </w:p>
          <w:p w14:paraId="6FAAB8CB">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（公章</w:t>
            </w:r>
            <w:r>
              <w:rPr>
                <w:rFonts w:hint="eastAsia" w:ascii="仿宋" w:hAnsi="仿宋" w:eastAsia="仿宋" w:cs="仿宋"/>
                <w:color w:val="auto"/>
                <w:kern w:val="0"/>
                <w:sz w:val="24"/>
                <w:szCs w:val="20"/>
                <w:highlight w:val="none"/>
                <w:lang w:eastAsia="zh-CN"/>
              </w:rPr>
              <w:t>或合同章</w:t>
            </w:r>
            <w:r>
              <w:rPr>
                <w:rFonts w:hint="eastAsia" w:ascii="仿宋" w:hAnsi="仿宋" w:eastAsia="仿宋" w:cs="仿宋"/>
                <w:color w:val="auto"/>
                <w:kern w:val="0"/>
                <w:sz w:val="24"/>
                <w:szCs w:val="20"/>
                <w:highlight w:val="none"/>
              </w:rPr>
              <w:t>）</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02943A3D">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4D0096D">
            <w:pPr>
              <w:kinsoku/>
              <w:overflowPunct/>
              <w:topLinePunct w:val="0"/>
              <w:bidi w:val="0"/>
              <w:adjustRightInd/>
              <w:spacing w:beforeAutospacing="0" w:afterAutospacing="0" w:line="400" w:lineRule="exact"/>
              <w:ind w:left="0" w:leftChars="0" w:right="-420" w:rightChars="-200" w:firstLine="360" w:firstLineChars="1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单位名称</w:t>
            </w:r>
          </w:p>
          <w:p w14:paraId="5205FCE4">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（公章</w:t>
            </w:r>
            <w:r>
              <w:rPr>
                <w:rFonts w:hint="eastAsia" w:ascii="仿宋" w:hAnsi="仿宋" w:eastAsia="仿宋" w:cs="仿宋"/>
                <w:color w:val="auto"/>
                <w:kern w:val="0"/>
                <w:sz w:val="24"/>
                <w:szCs w:val="20"/>
                <w:highlight w:val="none"/>
                <w:lang w:eastAsia="zh-CN"/>
              </w:rPr>
              <w:t>或合同章</w:t>
            </w:r>
            <w:r>
              <w:rPr>
                <w:rFonts w:hint="eastAsia" w:ascii="仿宋" w:hAnsi="仿宋" w:eastAsia="仿宋" w:cs="仿宋"/>
                <w:color w:val="auto"/>
                <w:kern w:val="0"/>
                <w:sz w:val="24"/>
                <w:szCs w:val="20"/>
                <w:highlight w:val="none"/>
              </w:rPr>
              <w:t>）</w:t>
            </w:r>
          </w:p>
        </w:tc>
        <w:tc>
          <w:tcPr>
            <w:tcW w:w="1259" w:type="pct"/>
            <w:tcBorders>
              <w:top w:val="single" w:color="auto" w:sz="2" w:space="0"/>
              <w:left w:val="single" w:color="auto" w:sz="2" w:space="0"/>
              <w:bottom w:val="single" w:color="auto" w:sz="2" w:space="0"/>
            </w:tcBorders>
            <w:noWrap w:val="0"/>
            <w:vAlign w:val="center"/>
          </w:tcPr>
          <w:p w14:paraId="3036014F">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069F246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noWrap w:val="0"/>
            <w:vAlign w:val="center"/>
          </w:tcPr>
          <w:p w14:paraId="3F396139">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法定代表人</w:t>
            </w:r>
          </w:p>
          <w:p w14:paraId="648F8003">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或其委托代理人</w:t>
            </w:r>
            <w:r>
              <w:rPr>
                <w:rFonts w:hint="eastAsia" w:ascii="仿宋" w:hAnsi="仿宋" w:eastAsia="仿宋" w:cs="仿宋"/>
                <w:color w:val="auto"/>
                <w:kern w:val="0"/>
                <w:sz w:val="24"/>
                <w:szCs w:val="20"/>
                <w:highlight w:val="none"/>
              </w:rPr>
              <w:br w:type="textWrapping"/>
            </w:r>
            <w:r>
              <w:rPr>
                <w:rFonts w:hint="eastAsia" w:ascii="仿宋" w:hAnsi="仿宋" w:eastAsia="仿宋" w:cs="仿宋"/>
                <w:color w:val="auto"/>
                <w:kern w:val="0"/>
                <w:sz w:val="24"/>
                <w:szCs w:val="20"/>
                <w:highlight w:val="none"/>
              </w:rPr>
              <w:t>（签章）</w:t>
            </w:r>
          </w:p>
        </w:tc>
        <w:tc>
          <w:tcPr>
            <w:tcW w:w="1436" w:type="pct"/>
            <w:vMerge w:val="restart"/>
            <w:tcBorders>
              <w:top w:val="single" w:color="auto" w:sz="2" w:space="0"/>
              <w:left w:val="single" w:color="auto" w:sz="2" w:space="0"/>
              <w:right w:val="single" w:color="auto" w:sz="2" w:space="0"/>
            </w:tcBorders>
            <w:noWrap w:val="0"/>
            <w:vAlign w:val="center"/>
          </w:tcPr>
          <w:p w14:paraId="72548988">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178" w:type="pct"/>
            <w:tcBorders>
              <w:top w:val="single" w:color="auto" w:sz="2" w:space="0"/>
              <w:left w:val="single" w:color="auto" w:sz="2" w:space="0"/>
              <w:right w:val="single" w:color="auto" w:sz="2" w:space="0"/>
            </w:tcBorders>
            <w:noWrap w:val="0"/>
            <w:vAlign w:val="center"/>
          </w:tcPr>
          <w:p w14:paraId="36736F35">
            <w:pPr>
              <w:kinsoku/>
              <w:overflowPunct/>
              <w:topLinePunct w:val="0"/>
              <w:bidi w:val="0"/>
              <w:adjustRightInd/>
              <w:spacing w:beforeAutospacing="0" w:afterAutospacing="0" w:line="400" w:lineRule="exact"/>
              <w:ind w:left="-420" w:leftChars="-200" w:right="-420" w:rightChars="-200" w:firstLine="600" w:firstLineChars="2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法定代表人或其</w:t>
            </w:r>
            <w:r>
              <w:rPr>
                <w:rFonts w:hint="eastAsia" w:ascii="仿宋" w:hAnsi="仿宋" w:eastAsia="仿宋" w:cs="仿宋"/>
                <w:color w:val="auto"/>
                <w:kern w:val="0"/>
                <w:sz w:val="24"/>
                <w:szCs w:val="20"/>
                <w:highlight w:val="none"/>
              </w:rPr>
              <w:br w:type="textWrapping"/>
            </w:r>
            <w:r>
              <w:rPr>
                <w:rFonts w:hint="eastAsia" w:ascii="仿宋" w:hAnsi="仿宋" w:eastAsia="仿宋" w:cs="仿宋"/>
                <w:color w:val="auto"/>
                <w:kern w:val="0"/>
                <w:sz w:val="24"/>
                <w:szCs w:val="20"/>
                <w:highlight w:val="none"/>
              </w:rPr>
              <w:t>委</w:t>
            </w:r>
            <w:r>
              <w:rPr>
                <w:rFonts w:hint="default" w:ascii="仿宋" w:hAnsi="仿宋" w:eastAsia="仿宋" w:cs="仿宋"/>
                <w:color w:val="auto"/>
                <w:kern w:val="0"/>
                <w:sz w:val="24"/>
                <w:szCs w:val="20"/>
                <w:highlight w:val="none"/>
                <w:lang w:val="en-US"/>
              </w:rPr>
              <w:t xml:space="preserve"> </w:t>
            </w:r>
            <w:r>
              <w:rPr>
                <w:rFonts w:hint="eastAsia" w:ascii="仿宋" w:hAnsi="仿宋" w:eastAsia="仿宋" w:cs="仿宋"/>
                <w:color w:val="auto"/>
                <w:kern w:val="0"/>
                <w:sz w:val="24"/>
                <w:szCs w:val="20"/>
                <w:highlight w:val="none"/>
              </w:rPr>
              <w:t>托代理人（签章）</w:t>
            </w:r>
          </w:p>
        </w:tc>
        <w:tc>
          <w:tcPr>
            <w:tcW w:w="1259" w:type="pct"/>
            <w:tcBorders>
              <w:top w:val="single" w:color="auto" w:sz="2" w:space="0"/>
              <w:left w:val="single" w:color="auto" w:sz="2" w:space="0"/>
              <w:bottom w:val="single" w:color="auto" w:sz="2" w:space="0"/>
            </w:tcBorders>
            <w:noWrap w:val="0"/>
            <w:vAlign w:val="center"/>
          </w:tcPr>
          <w:p w14:paraId="166480C3">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214D439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noWrap w:val="0"/>
            <w:vAlign w:val="center"/>
          </w:tcPr>
          <w:p w14:paraId="30D5A77F">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436" w:type="pct"/>
            <w:vMerge w:val="continue"/>
            <w:tcBorders>
              <w:left w:val="single" w:color="auto" w:sz="2" w:space="0"/>
              <w:bottom w:val="single" w:color="auto" w:sz="2" w:space="0"/>
              <w:right w:val="single" w:color="auto" w:sz="2" w:space="0"/>
            </w:tcBorders>
            <w:noWrap w:val="0"/>
            <w:vAlign w:val="center"/>
          </w:tcPr>
          <w:p w14:paraId="299C4433">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3913880C">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拥有者性别</w:t>
            </w:r>
          </w:p>
        </w:tc>
        <w:tc>
          <w:tcPr>
            <w:tcW w:w="1259" w:type="pct"/>
            <w:tcBorders>
              <w:top w:val="single" w:color="auto" w:sz="2" w:space="0"/>
              <w:left w:val="single" w:color="auto" w:sz="2" w:space="0"/>
              <w:bottom w:val="single" w:color="auto" w:sz="2" w:space="0"/>
            </w:tcBorders>
            <w:noWrap w:val="0"/>
            <w:vAlign w:val="center"/>
          </w:tcPr>
          <w:p w14:paraId="26D8B6C1">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0AAF220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623DF7CB">
            <w:pPr>
              <w:kinsoku/>
              <w:overflowPunct/>
              <w:topLinePunct w:val="0"/>
              <w:bidi w:val="0"/>
              <w:adjustRightInd/>
              <w:spacing w:beforeAutospacing="0" w:afterAutospacing="0" w:line="400" w:lineRule="exact"/>
              <w:ind w:left="-420" w:leftChars="-200" w:right="-420" w:rightChars="-200" w:firstLine="1080" w:firstLineChars="450"/>
              <w:jc w:val="both"/>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住</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eastAsia="zh-CN"/>
              </w:rPr>
              <w:t>所</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75EA6DDF">
            <w:pPr>
              <w:kinsoku/>
              <w:overflowPunct/>
              <w:topLinePunct w:val="0"/>
              <w:bidi w:val="0"/>
              <w:adjustRightInd/>
              <w:spacing w:beforeAutospacing="0" w:afterAutospacing="0" w:line="400" w:lineRule="exact"/>
              <w:ind w:left="-420" w:leftChars="-200" w:right="-420" w:rightChars="-200" w:firstLine="480" w:firstLineChars="200"/>
              <w:rPr>
                <w:rFonts w:hint="default" w:ascii="仿宋" w:hAnsi="仿宋" w:eastAsia="仿宋" w:cs="仿宋"/>
                <w:color w:val="auto"/>
                <w:kern w:val="0"/>
                <w:sz w:val="24"/>
                <w:szCs w:val="20"/>
                <w:highlight w:val="none"/>
                <w:lang w:val="en-US"/>
              </w:rPr>
            </w:pPr>
            <w:r>
              <w:rPr>
                <w:rFonts w:hint="default" w:ascii="仿宋" w:hAnsi="仿宋" w:eastAsia="仿宋" w:cs="仿宋"/>
                <w:color w:val="auto"/>
                <w:kern w:val="0"/>
                <w:sz w:val="24"/>
                <w:szCs w:val="20"/>
                <w:highlight w:val="none"/>
                <w:lang w:val="en-US"/>
              </w:rPr>
              <w:t xml:space="preserve">   </w:t>
            </w: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7E5BE12">
            <w:pPr>
              <w:kinsoku/>
              <w:overflowPunct/>
              <w:topLinePunct w:val="0"/>
              <w:bidi w:val="0"/>
              <w:adjustRightInd/>
              <w:spacing w:beforeAutospacing="0" w:afterAutospacing="0" w:line="400" w:lineRule="exact"/>
              <w:ind w:left="-420" w:leftChars="-200" w:right="-420" w:rightChars="-200" w:firstLine="960" w:firstLineChars="40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住</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eastAsia="zh-CN"/>
              </w:rPr>
              <w:t>所</w:t>
            </w:r>
          </w:p>
        </w:tc>
        <w:tc>
          <w:tcPr>
            <w:tcW w:w="1259" w:type="pct"/>
            <w:tcBorders>
              <w:top w:val="single" w:color="auto" w:sz="2" w:space="0"/>
              <w:left w:val="single" w:color="auto" w:sz="2" w:space="0"/>
              <w:bottom w:val="single" w:color="auto" w:sz="2" w:space="0"/>
            </w:tcBorders>
            <w:noWrap w:val="0"/>
            <w:vAlign w:val="center"/>
          </w:tcPr>
          <w:p w14:paraId="37E026B8">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1FCAF0E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4AC4C4E5">
            <w:pPr>
              <w:kinsoku/>
              <w:overflowPunct/>
              <w:topLinePunct w:val="0"/>
              <w:bidi w:val="0"/>
              <w:adjustRightInd/>
              <w:spacing w:beforeAutospacing="0" w:afterAutospacing="0" w:line="400" w:lineRule="exact"/>
              <w:ind w:left="0" w:leftChars="0" w:right="-420" w:rightChars="-200" w:firstLine="480" w:firstLineChars="200"/>
              <w:jc w:val="both"/>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联 系 人</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032E59D6">
            <w:pPr>
              <w:kinsoku/>
              <w:overflowPunct/>
              <w:topLinePunct w:val="0"/>
              <w:bidi w:val="0"/>
              <w:adjustRightInd/>
              <w:spacing w:beforeAutospacing="0" w:afterAutospacing="0" w:line="400" w:lineRule="exact"/>
              <w:ind w:left="-420" w:leftChars="-200" w:right="-420" w:rightChars="-200" w:firstLine="480" w:firstLineChars="200"/>
              <w:rPr>
                <w:rFonts w:hint="default" w:ascii="仿宋" w:hAnsi="仿宋" w:eastAsia="仿宋" w:cs="仿宋"/>
                <w:color w:val="auto"/>
                <w:kern w:val="0"/>
                <w:sz w:val="24"/>
                <w:szCs w:val="20"/>
                <w:highlight w:val="none"/>
                <w:lang w:val="en-US"/>
              </w:rPr>
            </w:pPr>
            <w:r>
              <w:rPr>
                <w:rFonts w:hint="default" w:ascii="仿宋" w:hAnsi="仿宋" w:eastAsia="仿宋" w:cs="仿宋"/>
                <w:color w:val="auto"/>
                <w:kern w:val="0"/>
                <w:sz w:val="24"/>
                <w:szCs w:val="20"/>
                <w:highlight w:val="none"/>
                <w:lang w:val="en-US"/>
              </w:rPr>
              <w:t xml:space="preserve"> </w:t>
            </w:r>
          </w:p>
        </w:tc>
        <w:tc>
          <w:tcPr>
            <w:tcW w:w="1178" w:type="pct"/>
            <w:tcBorders>
              <w:top w:val="single" w:color="auto" w:sz="2" w:space="0"/>
              <w:left w:val="single" w:color="auto" w:sz="2" w:space="0"/>
              <w:bottom w:val="single" w:color="auto" w:sz="2" w:space="0"/>
              <w:right w:val="single" w:color="auto" w:sz="2" w:space="0"/>
            </w:tcBorders>
            <w:noWrap w:val="0"/>
            <w:vAlign w:val="center"/>
          </w:tcPr>
          <w:p w14:paraId="6937606D">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联 系 人</w:t>
            </w:r>
          </w:p>
        </w:tc>
        <w:tc>
          <w:tcPr>
            <w:tcW w:w="1259" w:type="pct"/>
            <w:tcBorders>
              <w:top w:val="single" w:color="auto" w:sz="2" w:space="0"/>
              <w:left w:val="single" w:color="auto" w:sz="2" w:space="0"/>
              <w:bottom w:val="single" w:color="auto" w:sz="2" w:space="0"/>
            </w:tcBorders>
            <w:noWrap w:val="0"/>
            <w:vAlign w:val="center"/>
          </w:tcPr>
          <w:p w14:paraId="7AF1A281">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73A01A7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2C7FAE55">
            <w:pPr>
              <w:kinsoku/>
              <w:overflowPunct/>
              <w:topLinePunct w:val="0"/>
              <w:bidi w:val="0"/>
              <w:adjustRightInd/>
              <w:spacing w:beforeAutospacing="0" w:afterAutospacing="0" w:line="400" w:lineRule="exact"/>
              <w:ind w:left="-420" w:leftChars="-200" w:right="-420" w:rightChars="-200" w:firstLine="960" w:firstLineChars="400"/>
              <w:jc w:val="both"/>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联系电话</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599F0C23">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13763AF1">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联系电话</w:t>
            </w:r>
          </w:p>
        </w:tc>
        <w:tc>
          <w:tcPr>
            <w:tcW w:w="1259" w:type="pct"/>
            <w:tcBorders>
              <w:top w:val="single" w:color="auto" w:sz="2" w:space="0"/>
              <w:left w:val="single" w:color="auto" w:sz="2" w:space="0"/>
              <w:bottom w:val="single" w:color="auto" w:sz="2" w:space="0"/>
            </w:tcBorders>
            <w:noWrap w:val="0"/>
            <w:vAlign w:val="center"/>
          </w:tcPr>
          <w:p w14:paraId="6A8B7AA7">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344D91A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47ED27EA">
            <w:pPr>
              <w:kinsoku/>
              <w:overflowPunct/>
              <w:topLinePunct w:val="0"/>
              <w:bidi w:val="0"/>
              <w:adjustRightInd/>
              <w:spacing w:beforeAutospacing="0" w:afterAutospacing="0" w:line="400" w:lineRule="exact"/>
              <w:ind w:left="-420" w:leftChars="-200" w:right="-420" w:rightChars="-200" w:firstLine="960" w:firstLineChars="400"/>
              <w:jc w:val="both"/>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通信地址</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7B029C66">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43189DED">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通信地址</w:t>
            </w:r>
          </w:p>
        </w:tc>
        <w:tc>
          <w:tcPr>
            <w:tcW w:w="1259" w:type="pct"/>
            <w:tcBorders>
              <w:top w:val="single" w:color="auto" w:sz="2" w:space="0"/>
              <w:left w:val="single" w:color="auto" w:sz="2" w:space="0"/>
              <w:bottom w:val="single" w:color="auto" w:sz="2" w:space="0"/>
            </w:tcBorders>
            <w:noWrap w:val="0"/>
            <w:vAlign w:val="center"/>
          </w:tcPr>
          <w:p w14:paraId="205D75CD">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745C35D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5C2368AD">
            <w:pPr>
              <w:kinsoku/>
              <w:overflowPunct/>
              <w:topLinePunct w:val="0"/>
              <w:bidi w:val="0"/>
              <w:adjustRightInd/>
              <w:spacing w:beforeAutospacing="0" w:afterAutospacing="0" w:line="400" w:lineRule="exact"/>
              <w:ind w:left="-420" w:leftChars="-200" w:right="-420" w:rightChars="-200" w:firstLine="960" w:firstLineChars="400"/>
              <w:jc w:val="both"/>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邮政编码</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6A1F7D77">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165D19C5">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邮政编码</w:t>
            </w:r>
          </w:p>
        </w:tc>
        <w:tc>
          <w:tcPr>
            <w:tcW w:w="1259" w:type="pct"/>
            <w:tcBorders>
              <w:top w:val="single" w:color="auto" w:sz="2" w:space="0"/>
              <w:left w:val="single" w:color="auto" w:sz="2" w:space="0"/>
              <w:bottom w:val="single" w:color="auto" w:sz="2" w:space="0"/>
            </w:tcBorders>
            <w:noWrap w:val="0"/>
            <w:vAlign w:val="center"/>
          </w:tcPr>
          <w:p w14:paraId="60F0587D">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3930D6C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42E26403">
            <w:pPr>
              <w:kinsoku/>
              <w:overflowPunct/>
              <w:topLinePunct w:val="0"/>
              <w:bidi w:val="0"/>
              <w:adjustRightInd/>
              <w:spacing w:beforeAutospacing="0" w:afterAutospacing="0" w:line="400" w:lineRule="exact"/>
              <w:ind w:left="-420" w:leftChars="-200" w:right="-420" w:rightChars="-200" w:firstLine="960" w:firstLineChars="400"/>
              <w:jc w:val="both"/>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电子邮箱</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575EDC2B">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4751EED8">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电子邮箱</w:t>
            </w:r>
          </w:p>
        </w:tc>
        <w:tc>
          <w:tcPr>
            <w:tcW w:w="1259" w:type="pct"/>
            <w:tcBorders>
              <w:top w:val="single" w:color="auto" w:sz="2" w:space="0"/>
              <w:left w:val="single" w:color="auto" w:sz="2" w:space="0"/>
              <w:bottom w:val="single" w:color="auto" w:sz="2" w:space="0"/>
            </w:tcBorders>
            <w:noWrap w:val="0"/>
            <w:vAlign w:val="center"/>
          </w:tcPr>
          <w:p w14:paraId="05AA8A12">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1CB76C8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0ADA3890">
            <w:pPr>
              <w:kinsoku/>
              <w:overflowPunct/>
              <w:topLinePunct w:val="0"/>
              <w:bidi w:val="0"/>
              <w:adjustRightInd/>
              <w:spacing w:beforeAutospacing="0" w:afterAutospacing="0" w:line="400" w:lineRule="exact"/>
              <w:ind w:left="480" w:leftChars="0" w:right="-420" w:rightChars="-200" w:hanging="480" w:hanging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7EC66B67">
            <w:pPr>
              <w:kinsoku/>
              <w:overflowPunct/>
              <w:topLinePunct w:val="0"/>
              <w:bidi w:val="0"/>
              <w:adjustRightInd/>
              <w:spacing w:beforeAutospacing="0" w:afterAutospacing="0" w:line="400" w:lineRule="exact"/>
              <w:ind w:left="-420" w:leftChars="-200" w:right="-420" w:rightChars="-200" w:firstLine="480" w:firstLineChars="200"/>
              <w:rPr>
                <w:rFonts w:hint="default" w:ascii="仿宋" w:hAnsi="仿宋" w:eastAsia="仿宋" w:cs="仿宋"/>
                <w:color w:val="auto"/>
                <w:kern w:val="0"/>
                <w:sz w:val="24"/>
                <w:szCs w:val="20"/>
                <w:highlight w:val="none"/>
                <w:lang w:val="en-US"/>
              </w:rPr>
            </w:pPr>
            <w:r>
              <w:rPr>
                <w:rFonts w:hint="default" w:ascii="仿宋" w:hAnsi="仿宋" w:eastAsia="仿宋" w:cs="仿宋"/>
                <w:color w:val="auto"/>
                <w:kern w:val="0"/>
                <w:sz w:val="24"/>
                <w:szCs w:val="20"/>
                <w:highlight w:val="none"/>
                <w:lang w:val="en-US"/>
              </w:rPr>
              <w:t xml:space="preserve">  </w:t>
            </w:r>
          </w:p>
        </w:tc>
        <w:tc>
          <w:tcPr>
            <w:tcW w:w="1178" w:type="pct"/>
            <w:tcBorders>
              <w:top w:val="single" w:color="auto" w:sz="2" w:space="0"/>
              <w:left w:val="single" w:color="auto" w:sz="2" w:space="0"/>
              <w:bottom w:val="single" w:color="auto" w:sz="2" w:space="0"/>
              <w:right w:val="single" w:color="auto" w:sz="2" w:space="0"/>
            </w:tcBorders>
            <w:noWrap w:val="0"/>
            <w:vAlign w:val="center"/>
          </w:tcPr>
          <w:p w14:paraId="6A9F103A">
            <w:pPr>
              <w:kinsoku/>
              <w:overflowPunct/>
              <w:topLinePunct w:val="0"/>
              <w:bidi w:val="0"/>
              <w:adjustRightInd/>
              <w:spacing w:beforeAutospacing="0" w:afterAutospacing="0" w:line="400" w:lineRule="exact"/>
              <w:ind w:left="480" w:leftChars="0" w:right="-420" w:rightChars="-200" w:hanging="480" w:hanging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统一社会信用代码</w:t>
            </w:r>
          </w:p>
        </w:tc>
        <w:tc>
          <w:tcPr>
            <w:tcW w:w="1259" w:type="pct"/>
            <w:tcBorders>
              <w:top w:val="single" w:color="auto" w:sz="2" w:space="0"/>
              <w:left w:val="single" w:color="auto" w:sz="2" w:space="0"/>
              <w:bottom w:val="single" w:color="auto" w:sz="2" w:space="0"/>
            </w:tcBorders>
            <w:noWrap w:val="0"/>
            <w:vAlign w:val="center"/>
          </w:tcPr>
          <w:p w14:paraId="32ED622F">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6E265DF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03625531">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7F1C888A">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30E5CF53">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开户名称</w:t>
            </w:r>
          </w:p>
        </w:tc>
        <w:tc>
          <w:tcPr>
            <w:tcW w:w="1259" w:type="pct"/>
            <w:tcBorders>
              <w:top w:val="single" w:color="auto" w:sz="2" w:space="0"/>
              <w:left w:val="single" w:color="auto" w:sz="2" w:space="0"/>
              <w:bottom w:val="single" w:color="auto" w:sz="2" w:space="0"/>
            </w:tcBorders>
            <w:noWrap w:val="0"/>
            <w:vAlign w:val="center"/>
          </w:tcPr>
          <w:p w14:paraId="22C883C3">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0830551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2594BEA8">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307636F2">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2A13A2DF">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开户银行</w:t>
            </w:r>
          </w:p>
        </w:tc>
        <w:tc>
          <w:tcPr>
            <w:tcW w:w="1259" w:type="pct"/>
            <w:tcBorders>
              <w:top w:val="single" w:color="auto" w:sz="2" w:space="0"/>
              <w:left w:val="single" w:color="auto" w:sz="2" w:space="0"/>
              <w:bottom w:val="single" w:color="auto" w:sz="2" w:space="0"/>
            </w:tcBorders>
            <w:noWrap w:val="0"/>
            <w:vAlign w:val="center"/>
          </w:tcPr>
          <w:p w14:paraId="1D922D12">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1EF80EB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32B2F04F">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123CEDD7">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4FBA414E">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银行账号</w:t>
            </w:r>
          </w:p>
        </w:tc>
        <w:tc>
          <w:tcPr>
            <w:tcW w:w="1259" w:type="pct"/>
            <w:tcBorders>
              <w:top w:val="single" w:color="auto" w:sz="2" w:space="0"/>
              <w:left w:val="single" w:color="auto" w:sz="2" w:space="0"/>
              <w:bottom w:val="single" w:color="auto" w:sz="2" w:space="0"/>
            </w:tcBorders>
            <w:noWrap w:val="0"/>
            <w:vAlign w:val="center"/>
          </w:tcPr>
          <w:p w14:paraId="319A46FF">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65882AF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noWrap w:val="0"/>
            <w:vAlign w:val="center"/>
          </w:tcPr>
          <w:p w14:paraId="089858CD">
            <w:pPr>
              <w:kinsoku/>
              <w:overflowPunct/>
              <w:topLinePunct w:val="0"/>
              <w:bidi w:val="0"/>
              <w:adjustRightInd/>
              <w:spacing w:beforeAutospacing="0" w:afterAutospacing="0" w:line="400" w:lineRule="exact"/>
              <w:ind w:left="-420" w:leftChars="-200" w:right="-420" w:rightChars="-200" w:firstLine="600" w:firstLineChars="2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注：涉及联合体或其他合同主体的信息应按上表格式加列。</w:t>
            </w:r>
          </w:p>
        </w:tc>
      </w:tr>
    </w:tbl>
    <w:p w14:paraId="6527367D">
      <w:pPr>
        <w:numPr>
          <w:ilvl w:val="0"/>
          <w:numId w:val="5"/>
        </w:numPr>
        <w:kinsoku/>
        <w:overflowPunct/>
        <w:topLinePunct w:val="0"/>
        <w:bidi w:val="0"/>
        <w:adjustRightInd/>
        <w:spacing w:beforeAutospacing="0" w:afterAutospacing="0" w:line="400" w:lineRule="exact"/>
        <w:ind w:left="-420" w:leftChars="-200" w:right="-420" w:rightChars="-200" w:firstLine="480" w:firstLineChars="200"/>
        <w:jc w:val="center"/>
        <w:rPr>
          <w:rFonts w:hint="eastAsia" w:ascii="仿宋" w:hAnsi="仿宋" w:eastAsia="仿宋" w:cs="仿宋"/>
          <w:b/>
          <w:bCs/>
          <w:color w:val="auto"/>
          <w:kern w:val="0"/>
          <w:sz w:val="24"/>
          <w:szCs w:val="20"/>
          <w:highlight w:val="none"/>
        </w:rPr>
      </w:pPr>
      <w:r>
        <w:rPr>
          <w:rFonts w:hint="eastAsia" w:ascii="仿宋" w:hAnsi="仿宋" w:eastAsia="仿宋" w:cs="仿宋"/>
          <w:color w:val="auto"/>
          <w:kern w:val="0"/>
          <w:sz w:val="24"/>
          <w:szCs w:val="20"/>
          <w:highlight w:val="none"/>
        </w:rPr>
        <w:br w:type="page"/>
      </w:r>
      <w:bookmarkStart w:id="45" w:name="_Toc27624"/>
      <w:r>
        <w:rPr>
          <w:rFonts w:hint="eastAsia" w:ascii="仿宋" w:hAnsi="仿宋" w:eastAsia="仿宋" w:cs="仿宋"/>
          <w:b/>
          <w:bCs/>
          <w:color w:val="auto"/>
          <w:kern w:val="0"/>
          <w:sz w:val="24"/>
          <w:szCs w:val="20"/>
          <w:highlight w:val="none"/>
        </w:rPr>
        <w:t>政府采购合同通用条款</w:t>
      </w:r>
      <w:bookmarkEnd w:id="45"/>
    </w:p>
    <w:p w14:paraId="67237606">
      <w:pPr>
        <w:numPr>
          <w:ilvl w:val="-1"/>
          <w:numId w:val="0"/>
        </w:numPr>
        <w:kinsoku/>
        <w:overflowPunct/>
        <w:topLinePunct w:val="0"/>
        <w:bidi w:val="0"/>
        <w:adjustRightInd/>
        <w:spacing w:beforeAutospacing="0" w:afterAutospacing="0" w:line="400" w:lineRule="exact"/>
        <w:ind w:left="-200" w:leftChars="0" w:right="-420" w:rightChars="-200" w:firstLine="482" w:firstLineChars="200"/>
        <w:jc w:val="both"/>
        <w:rPr>
          <w:rFonts w:hint="eastAsia"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rPr>
        <w:t>1.定义</w:t>
      </w:r>
    </w:p>
    <w:p w14:paraId="46E74142">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1.1合同当事人</w:t>
      </w:r>
    </w:p>
    <w:p w14:paraId="146DE8F4">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（1）采购人（以下称甲方）是指使用财政性资金，通过政府采购方式向供应商购买货物</w:t>
      </w:r>
      <w:r>
        <w:rPr>
          <w:rFonts w:hint="eastAsia" w:ascii="仿宋" w:hAnsi="仿宋" w:eastAsia="仿宋" w:cs="仿宋"/>
          <w:color w:val="auto"/>
          <w:kern w:val="0"/>
          <w:sz w:val="24"/>
          <w:szCs w:val="20"/>
          <w:highlight w:val="none"/>
          <w:lang w:val="en-US" w:eastAsia="zh-CN"/>
        </w:rPr>
        <w:t>及其相关服务的</w:t>
      </w:r>
      <w:r>
        <w:rPr>
          <w:rFonts w:hint="eastAsia" w:ascii="仿宋" w:hAnsi="仿宋" w:eastAsia="仿宋" w:cs="仿宋"/>
          <w:color w:val="auto"/>
          <w:kern w:val="0"/>
          <w:sz w:val="24"/>
          <w:szCs w:val="20"/>
          <w:highlight w:val="none"/>
        </w:rPr>
        <w:t>国家机关、事业单位、团体组织。</w:t>
      </w:r>
    </w:p>
    <w:p w14:paraId="26F6AD9C">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（2）供应商（以下称</w:t>
      </w:r>
      <w:r>
        <w:rPr>
          <w:rFonts w:hint="eastAsia" w:ascii="仿宋" w:hAnsi="仿宋" w:eastAsia="仿宋" w:cs="仿宋"/>
          <w:color w:val="auto"/>
          <w:kern w:val="0"/>
          <w:sz w:val="24"/>
          <w:szCs w:val="20"/>
          <w:highlight w:val="none"/>
          <w:lang w:eastAsia="zh-CN"/>
        </w:rPr>
        <w:t>乙</w:t>
      </w:r>
      <w:r>
        <w:rPr>
          <w:rFonts w:hint="eastAsia" w:ascii="仿宋" w:hAnsi="仿宋" w:eastAsia="仿宋" w:cs="仿宋"/>
          <w:color w:val="auto"/>
          <w:kern w:val="0"/>
          <w:sz w:val="24"/>
          <w:szCs w:val="20"/>
          <w:highlight w:val="none"/>
        </w:rPr>
        <w:t>方）是指参加政府采购活动并且中标（成交），向采购人提供</w:t>
      </w:r>
      <w:r>
        <w:rPr>
          <w:rFonts w:hint="eastAsia" w:ascii="仿宋" w:hAnsi="仿宋" w:eastAsia="仿宋" w:cs="仿宋"/>
          <w:color w:val="auto"/>
          <w:kern w:val="0"/>
          <w:sz w:val="24"/>
          <w:szCs w:val="20"/>
          <w:highlight w:val="none"/>
          <w:lang w:val="en-US" w:eastAsia="zh-CN"/>
        </w:rPr>
        <w:t>合同约定的货物及其相关服务的法人、非法人组织或者自然人</w:t>
      </w:r>
      <w:r>
        <w:rPr>
          <w:rFonts w:hint="eastAsia" w:ascii="仿宋" w:hAnsi="仿宋" w:eastAsia="仿宋" w:cs="仿宋"/>
          <w:color w:val="auto"/>
          <w:kern w:val="0"/>
          <w:sz w:val="24"/>
          <w:szCs w:val="20"/>
          <w:highlight w:val="none"/>
        </w:rPr>
        <w:t>。</w:t>
      </w:r>
    </w:p>
    <w:p w14:paraId="2CEE43E0">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（3）其他合同主体是指除采购人和供应商以外，依法参与合同缔结或履行，享有权利、承担义务的合同当事人。</w:t>
      </w:r>
    </w:p>
    <w:p w14:paraId="2165044F">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1.2本合同下列术语应解释为：</w:t>
      </w:r>
    </w:p>
    <w:p w14:paraId="3C43A82F">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（1）“合同”系指合同当事人意思表示达成一致的任何协议，包括签署的</w:t>
      </w:r>
      <w:r>
        <w:rPr>
          <w:rFonts w:hint="eastAsia" w:ascii="仿宋" w:hAnsi="仿宋" w:eastAsia="仿宋" w:cs="仿宋"/>
          <w:color w:val="auto"/>
          <w:kern w:val="0"/>
          <w:sz w:val="24"/>
          <w:szCs w:val="20"/>
          <w:highlight w:val="none"/>
          <w:lang w:eastAsia="zh-CN"/>
        </w:rPr>
        <w:t>政府采购</w:t>
      </w:r>
      <w:r>
        <w:rPr>
          <w:rFonts w:hint="eastAsia" w:ascii="仿宋" w:hAnsi="仿宋" w:eastAsia="仿宋" w:cs="仿宋"/>
          <w:color w:val="auto"/>
          <w:kern w:val="0"/>
          <w:sz w:val="24"/>
          <w:szCs w:val="20"/>
          <w:highlight w:val="none"/>
        </w:rPr>
        <w:t>合同协议书及其变更、补充</w:t>
      </w:r>
      <w:r>
        <w:rPr>
          <w:rFonts w:hint="eastAsia" w:ascii="仿宋" w:hAnsi="仿宋" w:eastAsia="仿宋" w:cs="仿宋"/>
          <w:color w:val="auto"/>
          <w:kern w:val="0"/>
          <w:sz w:val="24"/>
          <w:szCs w:val="20"/>
          <w:highlight w:val="none"/>
          <w:lang w:eastAsia="zh-CN"/>
        </w:rPr>
        <w:t>协议，</w:t>
      </w:r>
      <w:r>
        <w:rPr>
          <w:rFonts w:hint="eastAsia" w:ascii="仿宋" w:hAnsi="仿宋" w:eastAsia="仿宋" w:cs="仿宋"/>
          <w:color w:val="auto"/>
          <w:kern w:val="0"/>
          <w:sz w:val="24"/>
          <w:szCs w:val="20"/>
          <w:highlight w:val="none"/>
        </w:rPr>
        <w:t>政府采购合同专用条款</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政府采购合同通用条款</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中标</w:t>
      </w:r>
      <w:r>
        <w:rPr>
          <w:rFonts w:hint="eastAsia" w:ascii="仿宋" w:hAnsi="仿宋" w:eastAsia="仿宋" w:cs="仿宋"/>
          <w:color w:val="auto"/>
          <w:kern w:val="0"/>
          <w:sz w:val="24"/>
          <w:szCs w:val="20"/>
          <w:highlight w:val="none"/>
          <w:lang w:eastAsia="zh-CN"/>
        </w:rPr>
        <w:t>（成交）</w:t>
      </w:r>
      <w:r>
        <w:rPr>
          <w:rFonts w:hint="eastAsia" w:ascii="仿宋" w:hAnsi="仿宋" w:eastAsia="仿宋" w:cs="仿宋"/>
          <w:color w:val="auto"/>
          <w:kern w:val="0"/>
          <w:sz w:val="24"/>
          <w:szCs w:val="20"/>
          <w:highlight w:val="none"/>
        </w:rPr>
        <w:t>通知书</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投标（响应）文件</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采购文件</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有关技术文件</w:t>
      </w:r>
      <w:r>
        <w:rPr>
          <w:rFonts w:hint="eastAsia" w:ascii="仿宋" w:hAnsi="仿宋" w:eastAsia="仿宋" w:cs="仿宋"/>
          <w:color w:val="auto"/>
          <w:kern w:val="0"/>
          <w:sz w:val="24"/>
          <w:szCs w:val="20"/>
          <w:highlight w:val="none"/>
          <w:lang w:eastAsia="zh-CN"/>
        </w:rPr>
        <w:t>和</w:t>
      </w:r>
      <w:r>
        <w:rPr>
          <w:rFonts w:hint="eastAsia" w:ascii="仿宋" w:hAnsi="仿宋" w:eastAsia="仿宋" w:cs="仿宋"/>
          <w:color w:val="auto"/>
          <w:kern w:val="0"/>
          <w:sz w:val="24"/>
          <w:szCs w:val="20"/>
          <w:highlight w:val="none"/>
        </w:rPr>
        <w:t>图纸</w:t>
      </w:r>
      <w:r>
        <w:rPr>
          <w:rFonts w:hint="eastAsia" w:ascii="仿宋" w:hAnsi="仿宋" w:eastAsia="仿宋" w:cs="仿宋"/>
          <w:color w:val="auto"/>
          <w:kern w:val="0"/>
          <w:sz w:val="24"/>
          <w:szCs w:val="20"/>
          <w:highlight w:val="none"/>
          <w:lang w:eastAsia="zh-CN"/>
        </w:rPr>
        <w:t>，以及国家法律、行政法规和规章制度规定或合同约定的作为合同组成部分的其他文件</w:t>
      </w:r>
      <w:r>
        <w:rPr>
          <w:rFonts w:hint="eastAsia" w:ascii="仿宋" w:hAnsi="仿宋" w:eastAsia="仿宋" w:cs="仿宋"/>
          <w:color w:val="auto"/>
          <w:kern w:val="0"/>
          <w:sz w:val="24"/>
          <w:szCs w:val="20"/>
          <w:highlight w:val="none"/>
        </w:rPr>
        <w:t>。</w:t>
      </w:r>
    </w:p>
    <w:p w14:paraId="26E5A492">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rPr>
        <w:t>）“合同价</w:t>
      </w:r>
      <w:r>
        <w:rPr>
          <w:rFonts w:hint="eastAsia" w:ascii="仿宋" w:hAnsi="仿宋" w:eastAsia="仿宋" w:cs="仿宋"/>
          <w:color w:val="auto"/>
          <w:kern w:val="0"/>
          <w:sz w:val="24"/>
          <w:szCs w:val="20"/>
          <w:highlight w:val="none"/>
          <w:lang w:val="en-US" w:eastAsia="zh-CN"/>
        </w:rPr>
        <w:t>款</w:t>
      </w:r>
      <w:r>
        <w:rPr>
          <w:rFonts w:hint="eastAsia" w:ascii="仿宋" w:hAnsi="仿宋" w:eastAsia="仿宋" w:cs="仿宋"/>
          <w:color w:val="auto"/>
          <w:kern w:val="0"/>
          <w:sz w:val="24"/>
          <w:szCs w:val="20"/>
          <w:highlight w:val="none"/>
        </w:rPr>
        <w:t>”系指根据本合同规定乙方在全面履行合同义务后甲方应支付给乙方的价款。</w:t>
      </w:r>
    </w:p>
    <w:p w14:paraId="5E1A601C">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3</w:t>
      </w:r>
      <w:r>
        <w:rPr>
          <w:rFonts w:hint="eastAsia" w:ascii="仿宋" w:hAnsi="仿宋" w:eastAsia="仿宋" w:cs="仿宋"/>
          <w:color w:val="auto"/>
          <w:kern w:val="0"/>
          <w:sz w:val="24"/>
          <w:szCs w:val="20"/>
          <w:highlight w:val="none"/>
        </w:rPr>
        <w:t>）“货物”系指乙方根据本合同规定须向甲方提供的各种形态和种类的物品，包括原材料、设备、产品（包括软件）及相关的其备品备件、工具、手册及</w:t>
      </w:r>
      <w:r>
        <w:rPr>
          <w:rFonts w:hint="eastAsia" w:ascii="仿宋" w:hAnsi="仿宋" w:eastAsia="仿宋" w:cs="仿宋"/>
          <w:color w:val="auto"/>
          <w:kern w:val="0"/>
          <w:sz w:val="24"/>
          <w:szCs w:val="20"/>
          <w:highlight w:val="none"/>
          <w:lang w:val="en"/>
        </w:rPr>
        <w:t>其他</w:t>
      </w:r>
      <w:r>
        <w:rPr>
          <w:rFonts w:hint="eastAsia" w:ascii="仿宋" w:hAnsi="仿宋" w:eastAsia="仿宋" w:cs="仿宋"/>
          <w:color w:val="auto"/>
          <w:kern w:val="0"/>
          <w:sz w:val="24"/>
          <w:szCs w:val="20"/>
          <w:highlight w:val="none"/>
        </w:rPr>
        <w:t>技术资料和材料</w:t>
      </w:r>
      <w:r>
        <w:rPr>
          <w:rFonts w:hint="eastAsia" w:ascii="仿宋" w:hAnsi="仿宋" w:eastAsia="仿宋" w:cs="仿宋"/>
          <w:color w:val="auto"/>
          <w:kern w:val="0"/>
          <w:sz w:val="24"/>
          <w:szCs w:val="20"/>
          <w:highlight w:val="none"/>
          <w:lang w:eastAsia="zh-CN"/>
        </w:rPr>
        <w:t>等</w:t>
      </w:r>
      <w:r>
        <w:rPr>
          <w:rFonts w:hint="eastAsia" w:ascii="仿宋" w:hAnsi="仿宋" w:eastAsia="仿宋" w:cs="仿宋"/>
          <w:color w:val="auto"/>
          <w:kern w:val="0"/>
          <w:sz w:val="24"/>
          <w:szCs w:val="20"/>
          <w:highlight w:val="none"/>
        </w:rPr>
        <w:t>。</w:t>
      </w:r>
    </w:p>
    <w:p w14:paraId="299BBA4B">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4</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相关</w:t>
      </w:r>
      <w:r>
        <w:rPr>
          <w:rFonts w:hint="eastAsia" w:ascii="仿宋" w:hAnsi="仿宋" w:eastAsia="仿宋" w:cs="仿宋"/>
          <w:color w:val="auto"/>
          <w:kern w:val="0"/>
          <w:sz w:val="24"/>
          <w:szCs w:val="20"/>
          <w:highlight w:val="none"/>
        </w:rPr>
        <w:t>服务”系指根据合同规定，乙方应提供的</w:t>
      </w:r>
      <w:r>
        <w:rPr>
          <w:rFonts w:hint="eastAsia" w:ascii="仿宋" w:hAnsi="仿宋" w:eastAsia="仿宋" w:cs="仿宋"/>
          <w:color w:val="auto"/>
          <w:kern w:val="0"/>
          <w:sz w:val="24"/>
          <w:szCs w:val="20"/>
          <w:highlight w:val="none"/>
          <w:lang w:val="en-US" w:eastAsia="zh-CN"/>
        </w:rPr>
        <w:t>与货物有关的</w:t>
      </w:r>
      <w:r>
        <w:rPr>
          <w:rFonts w:hint="eastAsia" w:ascii="仿宋" w:hAnsi="仿宋" w:eastAsia="仿宋" w:cs="仿宋"/>
          <w:color w:val="auto"/>
          <w:kern w:val="0"/>
          <w:sz w:val="24"/>
          <w:szCs w:val="20"/>
          <w:highlight w:val="none"/>
        </w:rPr>
        <w:t>技术、管理和</w:t>
      </w:r>
      <w:r>
        <w:rPr>
          <w:rFonts w:hint="eastAsia" w:ascii="仿宋" w:hAnsi="仿宋" w:eastAsia="仿宋" w:cs="仿宋"/>
          <w:color w:val="auto"/>
          <w:kern w:val="0"/>
          <w:sz w:val="24"/>
          <w:szCs w:val="20"/>
          <w:highlight w:val="none"/>
          <w:lang w:val="en"/>
        </w:rPr>
        <w:t>其他</w:t>
      </w:r>
      <w:r>
        <w:rPr>
          <w:rFonts w:hint="eastAsia" w:ascii="仿宋" w:hAnsi="仿宋" w:eastAsia="仿宋" w:cs="仿宋"/>
          <w:color w:val="auto"/>
          <w:kern w:val="0"/>
          <w:sz w:val="24"/>
          <w:szCs w:val="20"/>
          <w:highlight w:val="none"/>
        </w:rPr>
        <w:t>服务，包括但不限于：管理和质量保证、运输、保险、检验、现场准备、安装、集成、调试、培训、维修、</w:t>
      </w:r>
      <w:r>
        <w:rPr>
          <w:rFonts w:hint="eastAsia" w:ascii="仿宋" w:hAnsi="仿宋" w:eastAsia="仿宋" w:cs="仿宋"/>
          <w:color w:val="auto"/>
          <w:kern w:val="0"/>
          <w:sz w:val="24"/>
          <w:szCs w:val="20"/>
          <w:highlight w:val="none"/>
          <w:lang w:eastAsia="zh-CN"/>
        </w:rPr>
        <w:t>废弃处置、</w:t>
      </w:r>
      <w:r>
        <w:rPr>
          <w:rFonts w:hint="eastAsia" w:ascii="仿宋" w:hAnsi="仿宋" w:eastAsia="仿宋" w:cs="仿宋"/>
          <w:color w:val="auto"/>
          <w:kern w:val="0"/>
          <w:sz w:val="24"/>
          <w:szCs w:val="20"/>
          <w:highlight w:val="none"/>
        </w:rPr>
        <w:t>技术支持等以及合同中规定乙方应承担的</w:t>
      </w:r>
      <w:r>
        <w:rPr>
          <w:rFonts w:hint="eastAsia" w:ascii="仿宋" w:hAnsi="仿宋" w:eastAsia="仿宋" w:cs="仿宋"/>
          <w:color w:val="auto"/>
          <w:kern w:val="0"/>
          <w:sz w:val="24"/>
          <w:szCs w:val="20"/>
          <w:highlight w:val="none"/>
          <w:lang w:val="en"/>
        </w:rPr>
        <w:t>其他</w:t>
      </w:r>
      <w:r>
        <w:rPr>
          <w:rFonts w:hint="eastAsia" w:ascii="仿宋" w:hAnsi="仿宋" w:eastAsia="仿宋" w:cs="仿宋"/>
          <w:color w:val="auto"/>
          <w:kern w:val="0"/>
          <w:sz w:val="24"/>
          <w:szCs w:val="20"/>
          <w:highlight w:val="none"/>
        </w:rPr>
        <w:t>义务。</w:t>
      </w:r>
    </w:p>
    <w:p w14:paraId="335E5E04">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5</w:t>
      </w:r>
      <w:r>
        <w:rPr>
          <w:rFonts w:hint="eastAsia" w:ascii="仿宋" w:hAnsi="仿宋" w:eastAsia="仿宋" w:cs="仿宋"/>
          <w:color w:val="auto"/>
          <w:kern w:val="0"/>
          <w:sz w:val="24"/>
          <w:szCs w:val="20"/>
          <w:highlight w:val="none"/>
        </w:rPr>
        <w:t>）“分包”系指中标</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成交</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供应商按采购文件、投标（响应）文件的规定，根据分包意向协议，将中标</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成交</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项目中的部分履约内容，分给具有相应资质条件的供应商履行合同的行为。</w:t>
      </w:r>
    </w:p>
    <w:p w14:paraId="27A25C08">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6</w:t>
      </w:r>
      <w:r>
        <w:rPr>
          <w:rFonts w:hint="eastAsia" w:ascii="仿宋" w:hAnsi="仿宋" w:eastAsia="仿宋" w:cs="仿宋"/>
          <w:color w:val="auto"/>
          <w:kern w:val="0"/>
          <w:sz w:val="24"/>
          <w:szCs w:val="20"/>
          <w:highlight w:val="none"/>
        </w:rPr>
        <w:t>）“联合体”系指</w:t>
      </w:r>
      <w:r>
        <w:rPr>
          <w:rFonts w:hint="eastAsia" w:ascii="仿宋" w:hAnsi="仿宋" w:eastAsia="仿宋" w:cs="仿宋"/>
          <w:color w:val="auto"/>
          <w:kern w:val="0"/>
          <w:sz w:val="24"/>
          <w:szCs w:val="20"/>
          <w:highlight w:val="none"/>
          <w:lang w:eastAsia="zh-CN"/>
        </w:rPr>
        <w:t>由</w:t>
      </w:r>
      <w:r>
        <w:rPr>
          <w:rFonts w:hint="eastAsia" w:ascii="仿宋" w:hAnsi="仿宋" w:eastAsia="仿宋" w:cs="仿宋"/>
          <w:color w:val="auto"/>
          <w:kern w:val="0"/>
          <w:sz w:val="24"/>
          <w:szCs w:val="20"/>
          <w:highlight w:val="none"/>
        </w:rPr>
        <w:t>两个以上的自然人、法人或者</w:t>
      </w:r>
      <w:r>
        <w:rPr>
          <w:rFonts w:hint="eastAsia" w:ascii="仿宋" w:hAnsi="仿宋" w:eastAsia="仿宋" w:cs="仿宋"/>
          <w:color w:val="auto"/>
          <w:kern w:val="0"/>
          <w:sz w:val="24"/>
          <w:szCs w:val="20"/>
          <w:highlight w:val="none"/>
          <w:lang w:val="en-US" w:eastAsia="zh-CN"/>
        </w:rPr>
        <w:t>非法人</w:t>
      </w:r>
      <w:r>
        <w:rPr>
          <w:rFonts w:hint="eastAsia" w:ascii="仿宋" w:hAnsi="仿宋" w:eastAsia="仿宋" w:cs="仿宋"/>
          <w:color w:val="auto"/>
          <w:kern w:val="0"/>
          <w:sz w:val="24"/>
          <w:szCs w:val="20"/>
          <w:highlight w:val="none"/>
        </w:rPr>
        <w:t>组织组成，</w:t>
      </w:r>
      <w:r>
        <w:rPr>
          <w:rFonts w:hint="eastAsia" w:ascii="仿宋" w:hAnsi="仿宋" w:eastAsia="仿宋" w:cs="仿宋"/>
          <w:color w:val="auto"/>
          <w:kern w:val="0"/>
          <w:sz w:val="24"/>
          <w:szCs w:val="20"/>
          <w:highlight w:val="none"/>
          <w:lang w:eastAsia="zh-CN"/>
        </w:rPr>
        <w:t>以一个供应商的身份共同参加政府采购的主体。</w:t>
      </w:r>
      <w:r>
        <w:rPr>
          <w:rFonts w:hint="eastAsia" w:ascii="仿宋" w:hAnsi="仿宋" w:eastAsia="仿宋" w:cs="仿宋"/>
          <w:color w:val="auto"/>
          <w:kern w:val="0"/>
          <w:sz w:val="24"/>
          <w:szCs w:val="20"/>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auto"/>
          <w:kern w:val="0"/>
          <w:sz w:val="24"/>
          <w:szCs w:val="20"/>
          <w:highlight w:val="none"/>
          <w:lang w:eastAsia="zh-CN"/>
        </w:rPr>
        <w:t>甲方</w:t>
      </w:r>
      <w:r>
        <w:rPr>
          <w:rFonts w:hint="eastAsia" w:ascii="仿宋" w:hAnsi="仿宋" w:eastAsia="仿宋" w:cs="仿宋"/>
          <w:color w:val="auto"/>
          <w:kern w:val="0"/>
          <w:sz w:val="24"/>
          <w:szCs w:val="20"/>
          <w:highlight w:val="none"/>
        </w:rPr>
        <w:t>承担连带责任。联合体具体要求见【政府采购合同专用条款】。</w:t>
      </w:r>
    </w:p>
    <w:p w14:paraId="0E15E480">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7</w:t>
      </w:r>
      <w:r>
        <w:rPr>
          <w:rFonts w:hint="eastAsia" w:ascii="仿宋" w:hAnsi="仿宋" w:eastAsia="仿宋" w:cs="仿宋"/>
          <w:color w:val="auto"/>
          <w:kern w:val="0"/>
          <w:sz w:val="24"/>
          <w:szCs w:val="20"/>
          <w:highlight w:val="none"/>
        </w:rPr>
        <w:t>）其他术语解释，见【政府采购合同专用条款】。</w:t>
      </w:r>
    </w:p>
    <w:p w14:paraId="1A46F7AB">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eastAsia"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lang w:val="en-US"/>
        </w:rPr>
        <w:t>2.</w:t>
      </w:r>
      <w:r>
        <w:rPr>
          <w:rFonts w:hint="eastAsia" w:ascii="仿宋" w:hAnsi="仿宋" w:eastAsia="仿宋" w:cs="仿宋"/>
          <w:b/>
          <w:bCs/>
          <w:color w:val="auto"/>
          <w:kern w:val="0"/>
          <w:sz w:val="24"/>
          <w:szCs w:val="20"/>
          <w:highlight w:val="none"/>
        </w:rPr>
        <w:t>合同标的及金额</w:t>
      </w:r>
    </w:p>
    <w:p w14:paraId="7D8D0FB1">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2</w:t>
      </w:r>
      <w:r>
        <w:rPr>
          <w:rFonts w:hint="eastAsia" w:ascii="仿宋" w:hAnsi="仿宋" w:eastAsia="仿宋" w:cs="仿宋"/>
          <w:color w:val="auto"/>
          <w:kern w:val="0"/>
          <w:sz w:val="24"/>
          <w:szCs w:val="20"/>
          <w:highlight w:val="none"/>
        </w:rPr>
        <w:t>.1 合同标的及金额应与中标（成交）结果一致。乙方为履行本合同而发生的所有费用均应包含在合同</w:t>
      </w:r>
      <w:r>
        <w:rPr>
          <w:rFonts w:hint="eastAsia" w:ascii="仿宋" w:hAnsi="仿宋" w:eastAsia="仿宋" w:cs="仿宋"/>
          <w:color w:val="auto"/>
          <w:kern w:val="0"/>
          <w:sz w:val="24"/>
          <w:szCs w:val="20"/>
          <w:highlight w:val="none"/>
          <w:lang w:eastAsia="zh-CN"/>
        </w:rPr>
        <w:t>价款</w:t>
      </w:r>
      <w:r>
        <w:rPr>
          <w:rFonts w:hint="eastAsia" w:ascii="仿宋" w:hAnsi="仿宋" w:eastAsia="仿宋" w:cs="仿宋"/>
          <w:color w:val="auto"/>
          <w:kern w:val="0"/>
          <w:sz w:val="24"/>
          <w:szCs w:val="20"/>
          <w:highlight w:val="none"/>
        </w:rPr>
        <w:t>中，甲方不再另行支付</w:t>
      </w:r>
      <w:r>
        <w:rPr>
          <w:rFonts w:hint="eastAsia" w:ascii="仿宋" w:hAnsi="仿宋" w:eastAsia="仿宋" w:cs="仿宋"/>
          <w:color w:val="auto"/>
          <w:kern w:val="0"/>
          <w:sz w:val="24"/>
          <w:szCs w:val="20"/>
          <w:highlight w:val="none"/>
          <w:lang w:val="en"/>
        </w:rPr>
        <w:t>其他</w:t>
      </w:r>
      <w:r>
        <w:rPr>
          <w:rFonts w:hint="eastAsia" w:ascii="仿宋" w:hAnsi="仿宋" w:eastAsia="仿宋" w:cs="仿宋"/>
          <w:color w:val="auto"/>
          <w:kern w:val="0"/>
          <w:sz w:val="24"/>
          <w:szCs w:val="20"/>
          <w:highlight w:val="none"/>
        </w:rPr>
        <w:t>任何费用。</w:t>
      </w:r>
    </w:p>
    <w:p w14:paraId="341A64AE">
      <w:pPr>
        <w:numPr>
          <w:ilvl w:val="0"/>
          <w:numId w:val="0"/>
        </w:numPr>
        <w:kinsoku/>
        <w:overflowPunct/>
        <w:topLinePunct w:val="0"/>
        <w:bidi w:val="0"/>
        <w:adjustRightInd/>
        <w:spacing w:beforeAutospacing="0" w:afterAutospacing="0" w:line="400" w:lineRule="exact"/>
        <w:ind w:left="-420" w:leftChars="0" w:right="-420" w:rightChars="-200" w:firstLine="723" w:firstLineChars="300"/>
        <w:rPr>
          <w:rFonts w:hint="eastAsia"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lang w:eastAsia="zh-CN"/>
        </w:rPr>
        <w:t>3</w:t>
      </w:r>
      <w:r>
        <w:rPr>
          <w:rFonts w:hint="eastAsia" w:ascii="仿宋" w:hAnsi="仿宋" w:eastAsia="仿宋" w:cs="仿宋"/>
          <w:b/>
          <w:bCs/>
          <w:color w:val="auto"/>
          <w:kern w:val="0"/>
          <w:sz w:val="24"/>
          <w:szCs w:val="20"/>
          <w:highlight w:val="none"/>
          <w:lang w:val="en-US" w:eastAsia="zh-CN"/>
        </w:rPr>
        <w:t>.</w:t>
      </w:r>
      <w:r>
        <w:rPr>
          <w:rFonts w:hint="eastAsia" w:ascii="仿宋" w:hAnsi="仿宋" w:eastAsia="仿宋" w:cs="仿宋"/>
          <w:b/>
          <w:bCs/>
          <w:color w:val="auto"/>
          <w:kern w:val="0"/>
          <w:sz w:val="24"/>
          <w:szCs w:val="20"/>
          <w:highlight w:val="none"/>
        </w:rPr>
        <w:t>履行合同的时间、地点和方式</w:t>
      </w:r>
    </w:p>
    <w:p w14:paraId="741AEB59">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3</w:t>
      </w:r>
      <w:r>
        <w:rPr>
          <w:rFonts w:hint="eastAsia" w:ascii="仿宋" w:hAnsi="仿宋" w:eastAsia="仿宋" w:cs="仿宋"/>
          <w:color w:val="auto"/>
          <w:kern w:val="0"/>
          <w:sz w:val="24"/>
          <w:szCs w:val="20"/>
          <w:highlight w:val="none"/>
        </w:rPr>
        <w:t>.1 乙方应当在约定的时间、地点</w:t>
      </w:r>
      <w:r>
        <w:rPr>
          <w:rFonts w:hint="eastAsia" w:ascii="仿宋" w:hAnsi="仿宋" w:eastAsia="仿宋" w:cs="仿宋"/>
          <w:color w:val="auto"/>
          <w:kern w:val="0"/>
          <w:sz w:val="24"/>
          <w:szCs w:val="20"/>
          <w:highlight w:val="none"/>
          <w:lang w:eastAsia="zh-CN"/>
        </w:rPr>
        <w:t>，按照约定</w:t>
      </w:r>
      <w:r>
        <w:rPr>
          <w:rFonts w:hint="eastAsia" w:ascii="仿宋" w:hAnsi="仿宋" w:eastAsia="仿宋" w:cs="仿宋"/>
          <w:color w:val="auto"/>
          <w:kern w:val="0"/>
          <w:sz w:val="24"/>
          <w:szCs w:val="20"/>
          <w:highlight w:val="none"/>
        </w:rPr>
        <w:t>方式履行合同。</w:t>
      </w:r>
    </w:p>
    <w:p w14:paraId="3832CF21">
      <w:pPr>
        <w:numPr>
          <w:ilvl w:val="0"/>
          <w:numId w:val="0"/>
        </w:numPr>
        <w:kinsoku/>
        <w:overflowPunct/>
        <w:topLinePunct w:val="0"/>
        <w:bidi w:val="0"/>
        <w:adjustRightInd/>
        <w:spacing w:beforeAutospacing="0" w:afterAutospacing="0" w:line="400" w:lineRule="exact"/>
        <w:ind w:left="-420" w:leftChars="0" w:right="-420" w:rightChars="-200" w:firstLine="723" w:firstLineChars="300"/>
        <w:rPr>
          <w:rFonts w:hint="eastAsia"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lang w:eastAsia="zh-CN"/>
        </w:rPr>
        <w:t>4</w:t>
      </w:r>
      <w:r>
        <w:rPr>
          <w:rFonts w:hint="eastAsia" w:ascii="仿宋" w:hAnsi="仿宋" w:eastAsia="仿宋" w:cs="仿宋"/>
          <w:b/>
          <w:bCs/>
          <w:color w:val="auto"/>
          <w:kern w:val="0"/>
          <w:sz w:val="24"/>
          <w:szCs w:val="20"/>
          <w:highlight w:val="none"/>
          <w:lang w:val="en-US" w:eastAsia="zh-CN"/>
        </w:rPr>
        <w:t>.</w:t>
      </w:r>
      <w:r>
        <w:rPr>
          <w:rFonts w:hint="eastAsia" w:ascii="仿宋" w:hAnsi="仿宋" w:eastAsia="仿宋" w:cs="仿宋"/>
          <w:b/>
          <w:bCs/>
          <w:color w:val="auto"/>
          <w:kern w:val="0"/>
          <w:sz w:val="24"/>
          <w:szCs w:val="20"/>
          <w:highlight w:val="none"/>
        </w:rPr>
        <w:t>甲方的权利和义务</w:t>
      </w:r>
    </w:p>
    <w:p w14:paraId="44AC5F51">
      <w:pPr>
        <w:kinsoku/>
        <w:overflowPunct/>
        <w:topLinePunct w:val="0"/>
        <w:bidi w:val="0"/>
        <w:adjustRightInd/>
        <w:spacing w:beforeAutospacing="0" w:afterAutospacing="0" w:line="400" w:lineRule="exact"/>
        <w:ind w:left="-199" w:leftChars="-95"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4</w:t>
      </w:r>
      <w:r>
        <w:rPr>
          <w:rFonts w:hint="eastAsia" w:ascii="仿宋" w:hAnsi="仿宋" w:eastAsia="仿宋" w:cs="仿宋"/>
          <w:color w:val="auto"/>
          <w:kern w:val="0"/>
          <w:sz w:val="24"/>
          <w:szCs w:val="20"/>
          <w:highlight w:val="none"/>
        </w:rPr>
        <w:t>.1 签署合同后，甲方</w:t>
      </w:r>
      <w:r>
        <w:rPr>
          <w:rFonts w:hint="eastAsia" w:ascii="仿宋" w:hAnsi="仿宋" w:eastAsia="仿宋" w:cs="仿宋"/>
          <w:color w:val="auto"/>
          <w:kern w:val="0"/>
          <w:sz w:val="24"/>
          <w:szCs w:val="20"/>
          <w:highlight w:val="none"/>
          <w:lang w:eastAsia="zh-CN"/>
        </w:rPr>
        <w:t>应</w:t>
      </w:r>
      <w:r>
        <w:rPr>
          <w:rFonts w:hint="eastAsia" w:ascii="仿宋" w:hAnsi="仿宋" w:eastAsia="仿宋" w:cs="仿宋"/>
          <w:color w:val="auto"/>
          <w:kern w:val="0"/>
          <w:sz w:val="24"/>
          <w:szCs w:val="20"/>
          <w:highlight w:val="none"/>
        </w:rPr>
        <w:t>确定</w:t>
      </w:r>
      <w:r>
        <w:rPr>
          <w:rFonts w:hint="eastAsia" w:ascii="仿宋" w:hAnsi="仿宋" w:eastAsia="仿宋" w:cs="仿宋"/>
          <w:color w:val="auto"/>
          <w:kern w:val="0"/>
          <w:sz w:val="24"/>
          <w:szCs w:val="20"/>
          <w:highlight w:val="none"/>
          <w:lang w:val="en-US" w:eastAsia="zh-CN"/>
        </w:rPr>
        <w:t>项目负责人（或项目联系人）</w:t>
      </w:r>
      <w:r>
        <w:rPr>
          <w:rFonts w:hint="eastAsia" w:ascii="仿宋" w:hAnsi="仿宋" w:eastAsia="仿宋" w:cs="仿宋"/>
          <w:color w:val="auto"/>
          <w:kern w:val="0"/>
          <w:sz w:val="24"/>
          <w:szCs w:val="20"/>
          <w:highlight w:val="none"/>
        </w:rPr>
        <w:t>，负责与本合同有关的事务。甲方有权对乙方的履约行为进行检查，并及时确认乙方提交的事项。甲方应当配合乙方完成相关项目实施工作。</w:t>
      </w:r>
    </w:p>
    <w:p w14:paraId="477F487A">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4</w:t>
      </w:r>
      <w:r>
        <w:rPr>
          <w:rFonts w:hint="eastAsia" w:ascii="仿宋" w:hAnsi="仿宋" w:eastAsia="仿宋" w:cs="仿宋"/>
          <w:color w:val="auto"/>
          <w:kern w:val="0"/>
          <w:sz w:val="24"/>
          <w:szCs w:val="20"/>
          <w:highlight w:val="none"/>
        </w:rPr>
        <w:t>.2 甲方有权要求乙方按时提交各阶段有关安排计划，并有权定期核对乙方提供货物数量、规格、质量等内容。甲方有权督促乙方工作并要求乙方更换不符合要求的货物。</w:t>
      </w:r>
    </w:p>
    <w:p w14:paraId="450D10D0">
      <w:pPr>
        <w:kinsoku/>
        <w:overflowPunct/>
        <w:topLinePunct w:val="0"/>
        <w:bidi w:val="0"/>
        <w:adjustRightInd/>
        <w:spacing w:beforeAutospacing="0" w:afterAutospacing="0" w:line="400" w:lineRule="exact"/>
        <w:ind w:left="-199" w:leftChars="-95"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4</w:t>
      </w:r>
      <w:r>
        <w:rPr>
          <w:rFonts w:hint="eastAsia" w:ascii="仿宋" w:hAnsi="仿宋" w:eastAsia="仿宋" w:cs="仿宋"/>
          <w:color w:val="auto"/>
          <w:kern w:val="0"/>
          <w:sz w:val="24"/>
          <w:szCs w:val="20"/>
          <w:highlight w:val="none"/>
        </w:rPr>
        <w:t>.3 甲方有权要求乙方对缺陷部分予以修复，并按合同约定享有货物保修及其他合同约定的权利。</w:t>
      </w:r>
    </w:p>
    <w:p w14:paraId="4DBBDD1E">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4.4 甲方应当按照合同约定及时对交付的货物进行验收，</w:t>
      </w:r>
      <w:r>
        <w:rPr>
          <w:rFonts w:hint="eastAsia" w:ascii="仿宋" w:hAnsi="仿宋" w:eastAsia="仿宋" w:cs="仿宋"/>
          <w:color w:val="auto"/>
          <w:kern w:val="0"/>
          <w:sz w:val="24"/>
          <w:szCs w:val="20"/>
          <w:highlight w:val="none"/>
          <w:lang w:eastAsia="zh-CN"/>
        </w:rPr>
        <w:t>未</w:t>
      </w:r>
      <w:r>
        <w:rPr>
          <w:rFonts w:hint="eastAsia" w:ascii="仿宋" w:hAnsi="仿宋" w:eastAsia="仿宋" w:cs="仿宋"/>
          <w:color w:val="auto"/>
          <w:kern w:val="0"/>
          <w:sz w:val="24"/>
          <w:szCs w:val="20"/>
          <w:highlight w:val="none"/>
          <w:lang w:val="en-US" w:eastAsia="zh-CN"/>
        </w:rPr>
        <w:t>在</w:t>
      </w:r>
      <w:r>
        <w:rPr>
          <w:rFonts w:hint="eastAsia" w:ascii="仿宋" w:hAnsi="仿宋" w:eastAsia="仿宋" w:cs="仿宋"/>
          <w:color w:val="auto"/>
          <w:kern w:val="0"/>
          <w:sz w:val="24"/>
          <w:szCs w:val="20"/>
          <w:highlight w:val="none"/>
        </w:rPr>
        <w:t>【政府采购合同专用条款】</w:t>
      </w:r>
      <w:r>
        <w:rPr>
          <w:rFonts w:hint="eastAsia" w:ascii="仿宋" w:hAnsi="仿宋" w:eastAsia="仿宋" w:cs="仿宋"/>
          <w:color w:val="auto"/>
          <w:kern w:val="0"/>
          <w:sz w:val="24"/>
          <w:szCs w:val="20"/>
          <w:highlight w:val="none"/>
          <w:lang w:eastAsia="zh-CN"/>
        </w:rPr>
        <w:t>约定的期限内对乙方履约提出任何异议或者向乙方作出任何说明的，</w:t>
      </w:r>
      <w:r>
        <w:rPr>
          <w:rFonts w:hint="eastAsia" w:ascii="仿宋" w:hAnsi="仿宋" w:eastAsia="仿宋" w:cs="仿宋"/>
          <w:color w:val="auto"/>
          <w:kern w:val="0"/>
          <w:sz w:val="24"/>
          <w:szCs w:val="20"/>
          <w:highlight w:val="none"/>
          <w:lang w:val="en-US" w:eastAsia="zh-CN"/>
        </w:rPr>
        <w:t>视为验收通过。</w:t>
      </w:r>
    </w:p>
    <w:p w14:paraId="6F316C88">
      <w:pPr>
        <w:numPr>
          <w:ilvl w:val="-1"/>
          <w:numId w:val="0"/>
        </w:num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4</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5</w:t>
      </w:r>
      <w:r>
        <w:rPr>
          <w:rFonts w:hint="eastAsia" w:ascii="仿宋" w:hAnsi="仿宋" w:eastAsia="仿宋" w:cs="仿宋"/>
          <w:color w:val="auto"/>
          <w:kern w:val="0"/>
          <w:sz w:val="24"/>
          <w:szCs w:val="20"/>
          <w:highlight w:val="none"/>
        </w:rPr>
        <w:t xml:space="preserve"> 甲方应当根据合同约定</w:t>
      </w:r>
      <w:r>
        <w:rPr>
          <w:rFonts w:hint="eastAsia" w:ascii="仿宋" w:hAnsi="仿宋" w:eastAsia="仿宋" w:cs="仿宋"/>
          <w:color w:val="auto"/>
          <w:kern w:val="0"/>
          <w:sz w:val="24"/>
          <w:szCs w:val="20"/>
          <w:highlight w:val="none"/>
          <w:lang w:eastAsia="zh-CN"/>
        </w:rPr>
        <w:t>及</w:t>
      </w:r>
      <w:r>
        <w:rPr>
          <w:rFonts w:hint="eastAsia" w:ascii="仿宋" w:hAnsi="仿宋" w:eastAsia="仿宋" w:cs="仿宋"/>
          <w:color w:val="auto"/>
          <w:kern w:val="0"/>
          <w:sz w:val="24"/>
          <w:szCs w:val="20"/>
          <w:highlight w:val="none"/>
        </w:rPr>
        <w:t>时向乙方支付</w:t>
      </w:r>
      <w:r>
        <w:rPr>
          <w:rFonts w:hint="eastAsia" w:ascii="仿宋" w:hAnsi="仿宋" w:eastAsia="仿宋" w:cs="仿宋"/>
          <w:color w:val="auto"/>
          <w:kern w:val="0"/>
          <w:sz w:val="24"/>
          <w:szCs w:val="20"/>
          <w:highlight w:val="none"/>
          <w:lang w:eastAsia="zh-CN"/>
        </w:rPr>
        <w:t>合同价款，不得以内部人员变更、履行内部付款流程等为由，拒绝或迟延支付。</w:t>
      </w:r>
    </w:p>
    <w:p w14:paraId="2C1BCB31">
      <w:pPr>
        <w:numPr>
          <w:ilvl w:val="-1"/>
          <w:numId w:val="0"/>
        </w:num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4</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6</w:t>
      </w:r>
      <w:r>
        <w:rPr>
          <w:rFonts w:hint="eastAsia" w:ascii="仿宋" w:hAnsi="仿宋" w:eastAsia="仿宋" w:cs="仿宋"/>
          <w:color w:val="auto"/>
          <w:kern w:val="0"/>
          <w:sz w:val="24"/>
          <w:szCs w:val="20"/>
          <w:highlight w:val="none"/>
        </w:rPr>
        <w:t xml:space="preserve"> 国家法律法规规定</w:t>
      </w:r>
      <w:r>
        <w:rPr>
          <w:rFonts w:hint="eastAsia" w:ascii="仿宋" w:hAnsi="仿宋" w:eastAsia="仿宋" w:cs="仿宋"/>
          <w:color w:val="auto"/>
          <w:kern w:val="0"/>
          <w:sz w:val="24"/>
          <w:szCs w:val="20"/>
          <w:highlight w:val="none"/>
          <w:lang w:eastAsia="zh-CN"/>
        </w:rPr>
        <w:t>及</w:t>
      </w:r>
      <w:r>
        <w:rPr>
          <w:rFonts w:hint="eastAsia" w:ascii="仿宋" w:hAnsi="仿宋" w:eastAsia="仿宋" w:cs="仿宋"/>
          <w:color w:val="auto"/>
          <w:kern w:val="0"/>
          <w:sz w:val="24"/>
          <w:szCs w:val="20"/>
          <w:highlight w:val="none"/>
        </w:rPr>
        <w:t>【政府采购合同专用条款】</w:t>
      </w:r>
      <w:r>
        <w:rPr>
          <w:rFonts w:hint="eastAsia" w:ascii="仿宋" w:hAnsi="仿宋" w:eastAsia="仿宋" w:cs="仿宋"/>
          <w:color w:val="auto"/>
          <w:kern w:val="0"/>
          <w:sz w:val="24"/>
          <w:szCs w:val="20"/>
          <w:highlight w:val="none"/>
          <w:lang w:eastAsia="zh-CN"/>
        </w:rPr>
        <w:t>约定应</w:t>
      </w:r>
      <w:r>
        <w:rPr>
          <w:rFonts w:hint="eastAsia" w:ascii="仿宋" w:hAnsi="仿宋" w:eastAsia="仿宋" w:cs="仿宋"/>
          <w:color w:val="auto"/>
          <w:kern w:val="0"/>
          <w:sz w:val="24"/>
          <w:szCs w:val="20"/>
          <w:highlight w:val="none"/>
        </w:rPr>
        <w:t>由甲方承担的其他义务和责任。</w:t>
      </w:r>
    </w:p>
    <w:p w14:paraId="34509BED">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eastAsia"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lang w:eastAsia="zh-CN"/>
        </w:rPr>
        <w:t>5</w:t>
      </w:r>
      <w:r>
        <w:rPr>
          <w:rFonts w:hint="eastAsia" w:ascii="仿宋" w:hAnsi="仿宋" w:eastAsia="仿宋" w:cs="仿宋"/>
          <w:b/>
          <w:bCs/>
          <w:color w:val="auto"/>
          <w:kern w:val="0"/>
          <w:sz w:val="24"/>
          <w:szCs w:val="20"/>
          <w:highlight w:val="none"/>
          <w:lang w:val="en-US" w:eastAsia="zh-CN"/>
        </w:rPr>
        <w:t>.</w:t>
      </w:r>
      <w:r>
        <w:rPr>
          <w:rFonts w:hint="eastAsia" w:ascii="仿宋" w:hAnsi="仿宋" w:eastAsia="仿宋" w:cs="仿宋"/>
          <w:b/>
          <w:bCs/>
          <w:color w:val="auto"/>
          <w:kern w:val="0"/>
          <w:sz w:val="24"/>
          <w:szCs w:val="20"/>
          <w:highlight w:val="none"/>
        </w:rPr>
        <w:t>乙方的权利和义务</w:t>
      </w:r>
    </w:p>
    <w:p w14:paraId="4B3787AB">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5</w:t>
      </w:r>
      <w:r>
        <w:rPr>
          <w:rFonts w:hint="eastAsia" w:ascii="仿宋" w:hAnsi="仿宋" w:eastAsia="仿宋" w:cs="仿宋"/>
          <w:color w:val="auto"/>
          <w:kern w:val="0"/>
          <w:sz w:val="24"/>
          <w:szCs w:val="20"/>
          <w:highlight w:val="none"/>
        </w:rPr>
        <w:t>.1 签署合同后，乙方</w:t>
      </w:r>
      <w:r>
        <w:rPr>
          <w:rFonts w:hint="eastAsia" w:ascii="仿宋" w:hAnsi="仿宋" w:eastAsia="仿宋" w:cs="仿宋"/>
          <w:color w:val="auto"/>
          <w:kern w:val="0"/>
          <w:sz w:val="24"/>
          <w:szCs w:val="20"/>
          <w:highlight w:val="none"/>
          <w:lang w:eastAsia="zh-CN"/>
        </w:rPr>
        <w:t>应</w:t>
      </w:r>
      <w:r>
        <w:rPr>
          <w:rFonts w:hint="eastAsia" w:ascii="仿宋" w:hAnsi="仿宋" w:eastAsia="仿宋" w:cs="仿宋"/>
          <w:color w:val="auto"/>
          <w:kern w:val="0"/>
          <w:sz w:val="24"/>
          <w:szCs w:val="20"/>
          <w:highlight w:val="none"/>
        </w:rPr>
        <w:t>确定</w:t>
      </w:r>
      <w:r>
        <w:rPr>
          <w:rFonts w:hint="eastAsia" w:ascii="仿宋" w:hAnsi="仿宋" w:eastAsia="仿宋" w:cs="仿宋"/>
          <w:color w:val="auto"/>
          <w:kern w:val="0"/>
          <w:sz w:val="24"/>
          <w:szCs w:val="20"/>
          <w:highlight w:val="none"/>
          <w:lang w:val="en-US" w:eastAsia="zh-CN"/>
        </w:rPr>
        <w:t>项目负责人（或项目联系人）</w:t>
      </w:r>
      <w:r>
        <w:rPr>
          <w:rFonts w:hint="eastAsia" w:ascii="仿宋" w:hAnsi="仿宋" w:eastAsia="仿宋" w:cs="仿宋"/>
          <w:color w:val="auto"/>
          <w:kern w:val="0"/>
          <w:sz w:val="24"/>
          <w:szCs w:val="20"/>
          <w:highlight w:val="none"/>
        </w:rPr>
        <w:t>，负责与本合同有关的事务。</w:t>
      </w:r>
    </w:p>
    <w:p w14:paraId="316AA35A">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5</w:t>
      </w:r>
      <w:r>
        <w:rPr>
          <w:rFonts w:hint="eastAsia" w:ascii="仿宋" w:hAnsi="仿宋" w:eastAsia="仿宋" w:cs="仿宋"/>
          <w:color w:val="auto"/>
          <w:kern w:val="0"/>
          <w:sz w:val="24"/>
          <w:szCs w:val="20"/>
          <w:highlight w:val="none"/>
        </w:rPr>
        <w:t>.2 乙方应按照合同要求履约，充分合理安排，确保提供的货物</w:t>
      </w:r>
      <w:r>
        <w:rPr>
          <w:rFonts w:hint="eastAsia" w:ascii="仿宋" w:hAnsi="仿宋" w:eastAsia="仿宋" w:cs="仿宋"/>
          <w:color w:val="auto"/>
          <w:kern w:val="0"/>
          <w:sz w:val="24"/>
          <w:szCs w:val="20"/>
          <w:highlight w:val="none"/>
          <w:lang w:eastAsia="zh-CN"/>
        </w:rPr>
        <w:t>及相关</w:t>
      </w:r>
      <w:r>
        <w:rPr>
          <w:rFonts w:hint="eastAsia" w:ascii="仿宋" w:hAnsi="仿宋" w:eastAsia="仿宋" w:cs="仿宋"/>
          <w:color w:val="auto"/>
          <w:kern w:val="0"/>
          <w:sz w:val="24"/>
          <w:szCs w:val="20"/>
          <w:highlight w:val="none"/>
        </w:rPr>
        <w:t>服务符合合同</w:t>
      </w:r>
      <w:r>
        <w:rPr>
          <w:rFonts w:hint="eastAsia" w:ascii="仿宋" w:hAnsi="仿宋" w:eastAsia="仿宋" w:cs="仿宋"/>
          <w:color w:val="auto"/>
          <w:kern w:val="0"/>
          <w:sz w:val="24"/>
          <w:szCs w:val="20"/>
          <w:highlight w:val="none"/>
          <w:lang w:eastAsia="zh-CN"/>
        </w:rPr>
        <w:t>有关</w:t>
      </w:r>
      <w:r>
        <w:rPr>
          <w:rFonts w:hint="eastAsia" w:ascii="仿宋" w:hAnsi="仿宋" w:eastAsia="仿宋" w:cs="仿宋"/>
          <w:color w:val="auto"/>
          <w:kern w:val="0"/>
          <w:sz w:val="24"/>
          <w:szCs w:val="20"/>
          <w:highlight w:val="none"/>
        </w:rPr>
        <w:t>要求。接受项目行业管理部门及政府有关部门的指导，配合甲方的履约检查</w:t>
      </w:r>
      <w:r>
        <w:rPr>
          <w:rFonts w:hint="eastAsia" w:ascii="仿宋" w:hAnsi="仿宋" w:eastAsia="仿宋" w:cs="仿宋"/>
          <w:color w:val="auto"/>
          <w:kern w:val="0"/>
          <w:sz w:val="24"/>
          <w:szCs w:val="20"/>
          <w:highlight w:val="none"/>
          <w:lang w:eastAsia="zh-CN"/>
        </w:rPr>
        <w:t>及验收</w:t>
      </w:r>
      <w:r>
        <w:rPr>
          <w:rFonts w:hint="eastAsia" w:ascii="仿宋" w:hAnsi="仿宋" w:eastAsia="仿宋" w:cs="仿宋"/>
          <w:color w:val="auto"/>
          <w:kern w:val="0"/>
          <w:sz w:val="24"/>
          <w:szCs w:val="20"/>
          <w:highlight w:val="none"/>
        </w:rPr>
        <w:t>，并负责项目实施过程中的所有协调工作。</w:t>
      </w:r>
    </w:p>
    <w:p w14:paraId="39F70310">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5</w:t>
      </w:r>
      <w:r>
        <w:rPr>
          <w:rFonts w:hint="eastAsia" w:ascii="仿宋" w:hAnsi="仿宋" w:eastAsia="仿宋" w:cs="仿宋"/>
          <w:color w:val="auto"/>
          <w:kern w:val="0"/>
          <w:sz w:val="24"/>
          <w:szCs w:val="20"/>
          <w:highlight w:val="none"/>
        </w:rPr>
        <w:t>.3乙方有权根据合同约定向甲方收取</w:t>
      </w:r>
      <w:r>
        <w:rPr>
          <w:rFonts w:hint="eastAsia" w:ascii="仿宋" w:hAnsi="仿宋" w:eastAsia="仿宋" w:cs="仿宋"/>
          <w:color w:val="auto"/>
          <w:kern w:val="0"/>
          <w:sz w:val="24"/>
          <w:szCs w:val="20"/>
          <w:highlight w:val="none"/>
          <w:lang w:eastAsia="zh-CN"/>
        </w:rPr>
        <w:t>合同价款</w:t>
      </w:r>
      <w:r>
        <w:rPr>
          <w:rFonts w:hint="eastAsia" w:ascii="仿宋" w:hAnsi="仿宋" w:eastAsia="仿宋" w:cs="仿宋"/>
          <w:color w:val="auto"/>
          <w:kern w:val="0"/>
          <w:sz w:val="24"/>
          <w:szCs w:val="20"/>
          <w:highlight w:val="none"/>
        </w:rPr>
        <w:t>。</w:t>
      </w:r>
    </w:p>
    <w:p w14:paraId="0A834A3D">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5</w:t>
      </w:r>
      <w:r>
        <w:rPr>
          <w:rFonts w:hint="eastAsia" w:ascii="仿宋" w:hAnsi="仿宋" w:eastAsia="仿宋" w:cs="仿宋"/>
          <w:color w:val="auto"/>
          <w:kern w:val="0"/>
          <w:sz w:val="24"/>
          <w:szCs w:val="20"/>
          <w:highlight w:val="none"/>
        </w:rPr>
        <w:t>.4国家法律法规规定</w:t>
      </w:r>
      <w:r>
        <w:rPr>
          <w:rFonts w:hint="eastAsia" w:ascii="仿宋" w:hAnsi="仿宋" w:eastAsia="仿宋" w:cs="仿宋"/>
          <w:color w:val="auto"/>
          <w:kern w:val="0"/>
          <w:sz w:val="24"/>
          <w:szCs w:val="20"/>
          <w:highlight w:val="none"/>
          <w:lang w:eastAsia="zh-CN"/>
        </w:rPr>
        <w:t>及</w:t>
      </w:r>
      <w:r>
        <w:rPr>
          <w:rFonts w:hint="eastAsia" w:ascii="仿宋" w:hAnsi="仿宋" w:eastAsia="仿宋" w:cs="仿宋"/>
          <w:color w:val="auto"/>
          <w:kern w:val="0"/>
          <w:sz w:val="24"/>
          <w:szCs w:val="20"/>
          <w:highlight w:val="none"/>
        </w:rPr>
        <w:t>【政府采购合同专用条款】</w:t>
      </w:r>
      <w:r>
        <w:rPr>
          <w:rFonts w:hint="eastAsia" w:ascii="仿宋" w:hAnsi="仿宋" w:eastAsia="仿宋" w:cs="仿宋"/>
          <w:color w:val="auto"/>
          <w:kern w:val="0"/>
          <w:sz w:val="24"/>
          <w:szCs w:val="20"/>
          <w:highlight w:val="none"/>
          <w:lang w:eastAsia="zh-CN"/>
        </w:rPr>
        <w:t>约定应</w:t>
      </w:r>
      <w:r>
        <w:rPr>
          <w:rFonts w:hint="eastAsia" w:ascii="仿宋" w:hAnsi="仿宋" w:eastAsia="仿宋" w:cs="仿宋"/>
          <w:color w:val="auto"/>
          <w:kern w:val="0"/>
          <w:sz w:val="24"/>
          <w:szCs w:val="20"/>
          <w:highlight w:val="none"/>
        </w:rPr>
        <w:t>由乙方承担的其他义务和责任。</w:t>
      </w:r>
    </w:p>
    <w:p w14:paraId="55A6C251">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eastAsia"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lang w:val="en-US"/>
        </w:rPr>
        <w:t>6.</w:t>
      </w:r>
      <w:r>
        <w:rPr>
          <w:rFonts w:hint="eastAsia" w:ascii="仿宋" w:hAnsi="仿宋" w:eastAsia="仿宋" w:cs="仿宋"/>
          <w:b/>
          <w:bCs/>
          <w:color w:val="auto"/>
          <w:kern w:val="0"/>
          <w:sz w:val="24"/>
          <w:szCs w:val="20"/>
          <w:highlight w:val="none"/>
        </w:rPr>
        <w:t>合同履</w:t>
      </w:r>
      <w:r>
        <w:rPr>
          <w:rFonts w:hint="eastAsia" w:ascii="仿宋" w:hAnsi="仿宋" w:eastAsia="仿宋" w:cs="仿宋"/>
          <w:b/>
          <w:bCs/>
          <w:color w:val="auto"/>
          <w:kern w:val="0"/>
          <w:sz w:val="24"/>
          <w:szCs w:val="20"/>
          <w:highlight w:val="none"/>
          <w:lang w:val="en-US" w:eastAsia="zh-CN"/>
        </w:rPr>
        <w:t>行</w:t>
      </w:r>
    </w:p>
    <w:p w14:paraId="6EDE09AD">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6</w:t>
      </w:r>
      <w:r>
        <w:rPr>
          <w:rFonts w:hint="eastAsia" w:ascii="仿宋" w:hAnsi="仿宋" w:eastAsia="仿宋" w:cs="仿宋"/>
          <w:color w:val="auto"/>
          <w:kern w:val="0"/>
          <w:sz w:val="24"/>
          <w:szCs w:val="20"/>
          <w:highlight w:val="none"/>
        </w:rPr>
        <w:t>.1 甲乙双方应当按照【政府采购合同专用条款】约定顺序履行合同义务；如果没有先后顺序的，应当同时履行。</w:t>
      </w:r>
    </w:p>
    <w:p w14:paraId="0CE40C71">
      <w:pPr>
        <w:kinsoku/>
        <w:overflowPunct/>
        <w:topLinePunct w:val="0"/>
        <w:bidi w:val="0"/>
        <w:adjustRightInd/>
        <w:spacing w:beforeAutospacing="0" w:afterAutospacing="0" w:line="400" w:lineRule="exact"/>
        <w:ind w:left="-199" w:leftChars="-95"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6</w:t>
      </w:r>
      <w:r>
        <w:rPr>
          <w:rFonts w:hint="eastAsia" w:ascii="仿宋" w:hAnsi="仿宋" w:eastAsia="仿宋" w:cs="仿宋"/>
          <w:color w:val="auto"/>
          <w:kern w:val="0"/>
          <w:sz w:val="24"/>
          <w:szCs w:val="20"/>
          <w:highlight w:val="none"/>
        </w:rPr>
        <w:t>.2 甲乙双方按照合同约定顺序履行合同义务时，应当先履行一方未履行的，后履行一方有权拒绝其履行请求。先履行一方履行不符合约定的，后履行一方有权拒绝其相应的履行请求。</w:t>
      </w:r>
    </w:p>
    <w:p w14:paraId="0B668274">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eastAsia"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lang w:eastAsia="zh-CN"/>
        </w:rPr>
        <w:t>7</w:t>
      </w:r>
      <w:r>
        <w:rPr>
          <w:rFonts w:hint="eastAsia" w:ascii="仿宋" w:hAnsi="仿宋" w:eastAsia="仿宋" w:cs="仿宋"/>
          <w:b/>
          <w:bCs/>
          <w:color w:val="auto"/>
          <w:kern w:val="0"/>
          <w:sz w:val="24"/>
          <w:szCs w:val="20"/>
          <w:highlight w:val="none"/>
          <w:lang w:val="en-US" w:eastAsia="zh-CN"/>
        </w:rPr>
        <w:t>.</w:t>
      </w:r>
      <w:r>
        <w:rPr>
          <w:rFonts w:hint="eastAsia" w:ascii="仿宋" w:hAnsi="仿宋" w:eastAsia="仿宋" w:cs="仿宋"/>
          <w:b/>
          <w:bCs/>
          <w:color w:val="auto"/>
          <w:kern w:val="0"/>
          <w:sz w:val="24"/>
          <w:szCs w:val="20"/>
          <w:highlight w:val="none"/>
        </w:rPr>
        <w:t>货物包装、运输</w:t>
      </w:r>
      <w:r>
        <w:rPr>
          <w:rFonts w:hint="eastAsia" w:ascii="仿宋" w:hAnsi="仿宋" w:eastAsia="仿宋" w:cs="仿宋"/>
          <w:b/>
          <w:bCs/>
          <w:color w:val="auto"/>
          <w:kern w:val="0"/>
          <w:sz w:val="24"/>
          <w:szCs w:val="20"/>
          <w:highlight w:val="none"/>
          <w:lang w:eastAsia="zh-CN"/>
        </w:rPr>
        <w:t>、</w:t>
      </w:r>
      <w:r>
        <w:rPr>
          <w:rFonts w:hint="eastAsia" w:ascii="仿宋" w:hAnsi="仿宋" w:eastAsia="仿宋" w:cs="仿宋"/>
          <w:b/>
          <w:bCs/>
          <w:color w:val="auto"/>
          <w:kern w:val="0"/>
          <w:sz w:val="24"/>
          <w:szCs w:val="20"/>
          <w:highlight w:val="none"/>
        </w:rPr>
        <w:t>保险</w:t>
      </w:r>
      <w:r>
        <w:rPr>
          <w:rFonts w:hint="eastAsia" w:ascii="仿宋" w:hAnsi="仿宋" w:eastAsia="仿宋" w:cs="仿宋"/>
          <w:b/>
          <w:bCs/>
          <w:color w:val="auto"/>
          <w:kern w:val="0"/>
          <w:sz w:val="24"/>
          <w:szCs w:val="20"/>
          <w:highlight w:val="none"/>
          <w:lang w:eastAsia="zh-CN"/>
        </w:rPr>
        <w:t>和交付</w:t>
      </w:r>
      <w:r>
        <w:rPr>
          <w:rFonts w:hint="eastAsia" w:ascii="仿宋" w:hAnsi="仿宋" w:eastAsia="仿宋" w:cs="仿宋"/>
          <w:b/>
          <w:bCs/>
          <w:color w:val="auto"/>
          <w:kern w:val="0"/>
          <w:sz w:val="24"/>
          <w:szCs w:val="20"/>
          <w:highlight w:val="none"/>
        </w:rPr>
        <w:t>要求</w:t>
      </w:r>
    </w:p>
    <w:p w14:paraId="42AE2C21">
      <w:pPr>
        <w:kinsoku/>
        <w:overflowPunct/>
        <w:topLinePunct w:val="0"/>
        <w:bidi w:val="0"/>
        <w:adjustRightInd/>
        <w:spacing w:beforeAutospacing="0" w:afterAutospacing="0" w:line="400" w:lineRule="exact"/>
        <w:ind w:left="-199" w:leftChars="-95"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7</w:t>
      </w:r>
      <w:r>
        <w:rPr>
          <w:rFonts w:hint="eastAsia" w:ascii="仿宋" w:hAnsi="仿宋" w:eastAsia="仿宋" w:cs="仿宋"/>
          <w:color w:val="auto"/>
          <w:kern w:val="0"/>
          <w:sz w:val="24"/>
          <w:szCs w:val="20"/>
          <w:highlight w:val="none"/>
        </w:rPr>
        <w:t>.1 本合同涉及商品包装</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快递包装的，除【政府采购合同专用条款】另有</w:t>
      </w:r>
      <w:r>
        <w:rPr>
          <w:rFonts w:hint="eastAsia" w:ascii="仿宋" w:hAnsi="仿宋" w:eastAsia="仿宋" w:cs="仿宋"/>
          <w:color w:val="auto"/>
          <w:kern w:val="0"/>
          <w:sz w:val="24"/>
          <w:szCs w:val="20"/>
          <w:highlight w:val="none"/>
          <w:lang w:eastAsia="zh-CN"/>
        </w:rPr>
        <w:t>约</w:t>
      </w:r>
      <w:r>
        <w:rPr>
          <w:rFonts w:hint="eastAsia" w:ascii="仿宋" w:hAnsi="仿宋" w:eastAsia="仿宋" w:cs="仿宋"/>
          <w:color w:val="auto"/>
          <w:kern w:val="0"/>
          <w:sz w:val="24"/>
          <w:szCs w:val="20"/>
          <w:highlight w:val="none"/>
        </w:rPr>
        <w:t>定</w:t>
      </w:r>
      <w:r>
        <w:rPr>
          <w:rFonts w:hint="eastAsia" w:ascii="仿宋" w:hAnsi="仿宋" w:eastAsia="仿宋" w:cs="仿宋"/>
          <w:color w:val="auto"/>
          <w:kern w:val="0"/>
          <w:sz w:val="24"/>
          <w:szCs w:val="20"/>
          <w:highlight w:val="none"/>
          <w:lang w:eastAsia="zh-CN"/>
        </w:rPr>
        <w:t>外</w:t>
      </w:r>
      <w:r>
        <w:rPr>
          <w:rFonts w:hint="eastAsia" w:ascii="仿宋" w:hAnsi="仿宋" w:eastAsia="仿宋" w:cs="仿宋"/>
          <w:color w:val="auto"/>
          <w:kern w:val="0"/>
          <w:sz w:val="24"/>
          <w:szCs w:val="20"/>
          <w:highlight w:val="none"/>
        </w:rPr>
        <w:t>，包装应适应远距离运输、防潮、防震、防锈和防野蛮装卸等要求，确保货物安全无损地运抵【政府采购合同专用条款】</w:t>
      </w:r>
      <w:r>
        <w:rPr>
          <w:rFonts w:hint="eastAsia" w:ascii="仿宋" w:hAnsi="仿宋" w:eastAsia="仿宋" w:cs="仿宋"/>
          <w:color w:val="auto"/>
          <w:kern w:val="0"/>
          <w:sz w:val="24"/>
          <w:szCs w:val="20"/>
          <w:highlight w:val="none"/>
          <w:lang w:eastAsia="zh-CN"/>
        </w:rPr>
        <w:t>约定的</w:t>
      </w:r>
      <w:r>
        <w:rPr>
          <w:rFonts w:hint="eastAsia" w:ascii="仿宋" w:hAnsi="仿宋" w:eastAsia="仿宋" w:cs="仿宋"/>
          <w:color w:val="auto"/>
          <w:kern w:val="0"/>
          <w:sz w:val="24"/>
          <w:szCs w:val="20"/>
          <w:highlight w:val="none"/>
        </w:rPr>
        <w:t>指定现场。</w:t>
      </w:r>
    </w:p>
    <w:p w14:paraId="42BE1271">
      <w:pPr>
        <w:kinsoku/>
        <w:overflowPunct/>
        <w:topLinePunct w:val="0"/>
        <w:bidi w:val="0"/>
        <w:adjustRightInd/>
        <w:spacing w:beforeAutospacing="0" w:afterAutospacing="0" w:line="400" w:lineRule="exact"/>
        <w:ind w:left="-199" w:leftChars="-95"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7</w:t>
      </w:r>
      <w:r>
        <w:rPr>
          <w:rFonts w:hint="eastAsia" w:ascii="仿宋" w:hAnsi="仿宋" w:eastAsia="仿宋" w:cs="仿宋"/>
          <w:color w:val="auto"/>
          <w:kern w:val="0"/>
          <w:sz w:val="24"/>
          <w:szCs w:val="20"/>
          <w:highlight w:val="none"/>
        </w:rPr>
        <w:t>.2 除【政府采购合同专用条款】另有</w:t>
      </w:r>
      <w:r>
        <w:rPr>
          <w:rFonts w:hint="eastAsia" w:ascii="仿宋" w:hAnsi="仿宋" w:eastAsia="仿宋" w:cs="仿宋"/>
          <w:color w:val="auto"/>
          <w:kern w:val="0"/>
          <w:sz w:val="24"/>
          <w:szCs w:val="20"/>
          <w:highlight w:val="none"/>
          <w:lang w:eastAsia="zh-CN"/>
        </w:rPr>
        <w:t>约</w:t>
      </w:r>
      <w:r>
        <w:rPr>
          <w:rFonts w:hint="eastAsia" w:ascii="仿宋" w:hAnsi="仿宋" w:eastAsia="仿宋" w:cs="仿宋"/>
          <w:color w:val="auto"/>
          <w:kern w:val="0"/>
          <w:sz w:val="24"/>
          <w:szCs w:val="20"/>
          <w:highlight w:val="none"/>
        </w:rPr>
        <w:t>定</w:t>
      </w:r>
      <w:r>
        <w:rPr>
          <w:rFonts w:hint="eastAsia" w:ascii="仿宋" w:hAnsi="仿宋" w:eastAsia="仿宋" w:cs="仿宋"/>
          <w:color w:val="auto"/>
          <w:kern w:val="0"/>
          <w:sz w:val="24"/>
          <w:szCs w:val="20"/>
          <w:highlight w:val="none"/>
          <w:lang w:eastAsia="zh-CN"/>
        </w:rPr>
        <w:t>外</w:t>
      </w:r>
      <w:r>
        <w:rPr>
          <w:rFonts w:hint="eastAsia" w:ascii="仿宋" w:hAnsi="仿宋" w:eastAsia="仿宋" w:cs="仿宋"/>
          <w:color w:val="auto"/>
          <w:kern w:val="0"/>
          <w:sz w:val="24"/>
          <w:szCs w:val="20"/>
          <w:highlight w:val="none"/>
        </w:rPr>
        <w:t>，乙方负责办理将货物运抵本合同规定的交货地点</w:t>
      </w:r>
      <w:r>
        <w:rPr>
          <w:rFonts w:hint="eastAsia" w:ascii="仿宋" w:hAnsi="仿宋" w:eastAsia="仿宋" w:cs="仿宋"/>
          <w:color w:val="auto"/>
          <w:kern w:val="0"/>
          <w:sz w:val="24"/>
          <w:szCs w:val="20"/>
          <w:highlight w:val="none"/>
          <w:lang w:eastAsia="zh-CN"/>
        </w:rPr>
        <w:t>，并装卸、交付至甲方</w:t>
      </w:r>
      <w:r>
        <w:rPr>
          <w:rFonts w:hint="eastAsia" w:ascii="仿宋" w:hAnsi="仿宋" w:eastAsia="仿宋" w:cs="仿宋"/>
          <w:color w:val="auto"/>
          <w:kern w:val="0"/>
          <w:sz w:val="24"/>
          <w:szCs w:val="20"/>
          <w:highlight w:val="none"/>
        </w:rPr>
        <w:t>的一切运输事项，相关费用应</w:t>
      </w:r>
      <w:r>
        <w:rPr>
          <w:rFonts w:hint="eastAsia" w:ascii="仿宋" w:hAnsi="仿宋" w:eastAsia="仿宋" w:cs="仿宋"/>
          <w:color w:val="auto"/>
          <w:kern w:val="0"/>
          <w:sz w:val="24"/>
          <w:szCs w:val="20"/>
          <w:highlight w:val="none"/>
          <w:lang w:eastAsia="zh-CN"/>
        </w:rPr>
        <w:t>包含</w:t>
      </w:r>
      <w:r>
        <w:rPr>
          <w:rFonts w:hint="eastAsia" w:ascii="仿宋" w:hAnsi="仿宋" w:eastAsia="仿宋" w:cs="仿宋"/>
          <w:color w:val="auto"/>
          <w:kern w:val="0"/>
          <w:sz w:val="24"/>
          <w:szCs w:val="20"/>
          <w:highlight w:val="none"/>
        </w:rPr>
        <w:t>在合同</w:t>
      </w:r>
      <w:r>
        <w:rPr>
          <w:rFonts w:hint="eastAsia" w:ascii="仿宋" w:hAnsi="仿宋" w:eastAsia="仿宋" w:cs="仿宋"/>
          <w:color w:val="auto"/>
          <w:kern w:val="0"/>
          <w:sz w:val="24"/>
          <w:szCs w:val="20"/>
          <w:highlight w:val="none"/>
          <w:lang w:eastAsia="zh-CN"/>
        </w:rPr>
        <w:t>价款</w:t>
      </w:r>
      <w:r>
        <w:rPr>
          <w:rFonts w:hint="eastAsia" w:ascii="仿宋" w:hAnsi="仿宋" w:eastAsia="仿宋" w:cs="仿宋"/>
          <w:color w:val="auto"/>
          <w:kern w:val="0"/>
          <w:sz w:val="24"/>
          <w:szCs w:val="20"/>
          <w:highlight w:val="none"/>
        </w:rPr>
        <w:t>中。</w:t>
      </w:r>
    </w:p>
    <w:p w14:paraId="0389677C">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7</w:t>
      </w:r>
      <w:r>
        <w:rPr>
          <w:rFonts w:hint="eastAsia" w:ascii="仿宋" w:hAnsi="仿宋" w:eastAsia="仿宋" w:cs="仿宋"/>
          <w:color w:val="auto"/>
          <w:kern w:val="0"/>
          <w:sz w:val="24"/>
          <w:szCs w:val="20"/>
          <w:highlight w:val="none"/>
        </w:rPr>
        <w:t>.3 货物保险要求按【政府采购合同专用条款】规定执行。</w:t>
      </w:r>
    </w:p>
    <w:p w14:paraId="08D41920">
      <w:pPr>
        <w:kinsoku/>
        <w:overflowPunct/>
        <w:topLinePunct w:val="0"/>
        <w:bidi w:val="0"/>
        <w:adjustRightInd/>
        <w:spacing w:beforeAutospacing="0" w:afterAutospacing="0" w:line="400" w:lineRule="exact"/>
        <w:ind w:left="-199" w:leftChars="-95"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7</w:t>
      </w:r>
      <w:r>
        <w:rPr>
          <w:rFonts w:hint="eastAsia" w:ascii="仿宋" w:hAnsi="仿宋" w:eastAsia="仿宋" w:cs="仿宋"/>
          <w:color w:val="auto"/>
          <w:kern w:val="0"/>
          <w:sz w:val="24"/>
          <w:szCs w:val="20"/>
          <w:highlight w:val="none"/>
        </w:rPr>
        <w:t xml:space="preserve">.4 </w:t>
      </w:r>
      <w:r>
        <w:rPr>
          <w:rFonts w:hint="eastAsia" w:ascii="仿宋" w:hAnsi="仿宋" w:eastAsia="仿宋" w:cs="仿宋"/>
          <w:color w:val="auto"/>
          <w:kern w:val="0"/>
          <w:sz w:val="24"/>
          <w:szCs w:val="20"/>
          <w:highlight w:val="none"/>
          <w:lang w:val="en-US" w:eastAsia="zh-CN"/>
        </w:rPr>
        <w:t>除采购活动</w:t>
      </w:r>
      <w:r>
        <w:rPr>
          <w:rFonts w:hint="eastAsia" w:ascii="仿宋" w:hAnsi="仿宋" w:eastAsia="仿宋" w:cs="仿宋"/>
          <w:color w:val="auto"/>
          <w:kern w:val="0"/>
          <w:sz w:val="24"/>
          <w:szCs w:val="20"/>
          <w:highlight w:val="none"/>
        </w:rPr>
        <w:t>对商品包装</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快递包装</w:t>
      </w:r>
      <w:r>
        <w:rPr>
          <w:rFonts w:hint="eastAsia" w:ascii="仿宋" w:hAnsi="仿宋" w:eastAsia="仿宋" w:cs="仿宋"/>
          <w:color w:val="auto"/>
          <w:kern w:val="0"/>
          <w:sz w:val="24"/>
          <w:szCs w:val="20"/>
          <w:highlight w:val="none"/>
          <w:lang w:val="en-US" w:eastAsia="zh-CN"/>
        </w:rPr>
        <w:t>达成具体约定外</w:t>
      </w:r>
      <w:r>
        <w:rPr>
          <w:rFonts w:hint="eastAsia" w:ascii="仿宋" w:hAnsi="仿宋" w:eastAsia="仿宋" w:cs="仿宋"/>
          <w:color w:val="auto"/>
          <w:kern w:val="0"/>
          <w:sz w:val="24"/>
          <w:szCs w:val="20"/>
          <w:highlight w:val="none"/>
        </w:rPr>
        <w:t>，乙方提供产品及相关快递服务</w:t>
      </w:r>
      <w:r>
        <w:rPr>
          <w:rFonts w:hint="eastAsia" w:ascii="仿宋" w:hAnsi="仿宋" w:eastAsia="仿宋" w:cs="仿宋"/>
          <w:color w:val="auto"/>
          <w:kern w:val="0"/>
          <w:sz w:val="24"/>
          <w:szCs w:val="20"/>
          <w:highlight w:val="none"/>
          <w:lang w:val="en-US" w:eastAsia="zh-CN"/>
        </w:rPr>
        <w:t>涉及到</w:t>
      </w:r>
      <w:r>
        <w:rPr>
          <w:rFonts w:hint="eastAsia" w:ascii="仿宋" w:hAnsi="仿宋" w:eastAsia="仿宋" w:cs="仿宋"/>
          <w:color w:val="auto"/>
          <w:kern w:val="0"/>
          <w:sz w:val="24"/>
          <w:szCs w:val="20"/>
          <w:highlight w:val="none"/>
        </w:rPr>
        <w:t>具体包装要求</w:t>
      </w:r>
      <w:r>
        <w:rPr>
          <w:rFonts w:hint="eastAsia" w:ascii="仿宋" w:hAnsi="仿宋" w:eastAsia="仿宋" w:cs="仿宋"/>
          <w:color w:val="auto"/>
          <w:kern w:val="0"/>
          <w:sz w:val="24"/>
          <w:szCs w:val="20"/>
          <w:highlight w:val="none"/>
          <w:lang w:val="en-US" w:eastAsia="zh-CN"/>
        </w:rPr>
        <w:t>的，</w:t>
      </w:r>
      <w:r>
        <w:rPr>
          <w:rFonts w:hint="eastAsia" w:ascii="仿宋" w:hAnsi="仿宋" w:eastAsia="仿宋" w:cs="仿宋"/>
          <w:color w:val="auto"/>
          <w:kern w:val="0"/>
          <w:sz w:val="24"/>
          <w:szCs w:val="20"/>
          <w:highlight w:val="none"/>
        </w:rPr>
        <w:t>应</w:t>
      </w:r>
      <w:r>
        <w:rPr>
          <w:rFonts w:hint="eastAsia" w:ascii="仿宋" w:hAnsi="仿宋" w:eastAsia="仿宋" w:cs="仿宋"/>
          <w:color w:val="auto"/>
          <w:kern w:val="0"/>
          <w:sz w:val="24"/>
          <w:szCs w:val="20"/>
          <w:highlight w:val="none"/>
          <w:lang w:val="en-US" w:eastAsia="zh-CN"/>
        </w:rPr>
        <w:t>不低于</w:t>
      </w:r>
      <w:r>
        <w:rPr>
          <w:rFonts w:hint="eastAsia" w:ascii="仿宋" w:hAnsi="仿宋" w:eastAsia="仿宋" w:cs="仿宋"/>
          <w:color w:val="auto"/>
          <w:kern w:val="0"/>
          <w:sz w:val="24"/>
          <w:szCs w:val="20"/>
          <w:highlight w:val="none"/>
        </w:rPr>
        <w:t>《商品包装政府采购需求标准（试行）</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快递包装政府采购需求标准（试行）》</w:t>
      </w:r>
      <w:r>
        <w:rPr>
          <w:rFonts w:hint="eastAsia" w:ascii="仿宋" w:hAnsi="仿宋" w:eastAsia="仿宋" w:cs="仿宋"/>
          <w:color w:val="auto"/>
          <w:kern w:val="0"/>
          <w:sz w:val="24"/>
          <w:szCs w:val="20"/>
          <w:highlight w:val="none"/>
          <w:lang w:val="en-US" w:eastAsia="zh-CN"/>
        </w:rPr>
        <w:t>标准</w:t>
      </w:r>
      <w:r>
        <w:rPr>
          <w:rFonts w:hint="eastAsia" w:ascii="仿宋" w:hAnsi="仿宋" w:eastAsia="仿宋" w:cs="仿宋"/>
          <w:color w:val="auto"/>
          <w:kern w:val="0"/>
          <w:sz w:val="24"/>
          <w:szCs w:val="20"/>
          <w:highlight w:val="none"/>
        </w:rPr>
        <w:t>，并作为履约验收的内容，必要时甲方可以要求乙方在履约验收环节出具检测报告。</w:t>
      </w:r>
    </w:p>
    <w:p w14:paraId="157D470E">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7.5 </w:t>
      </w:r>
      <w:r>
        <w:rPr>
          <w:rFonts w:hint="eastAsia" w:ascii="仿宋" w:hAnsi="仿宋" w:eastAsia="仿宋" w:cs="仿宋"/>
          <w:color w:val="auto"/>
          <w:kern w:val="0"/>
          <w:sz w:val="24"/>
          <w:szCs w:val="20"/>
          <w:highlight w:val="none"/>
        </w:rPr>
        <w:t>乙方在运输到达之前</w:t>
      </w:r>
      <w:r>
        <w:rPr>
          <w:rFonts w:hint="eastAsia" w:ascii="仿宋" w:hAnsi="仿宋" w:eastAsia="仿宋" w:cs="仿宋"/>
          <w:color w:val="auto"/>
          <w:kern w:val="0"/>
          <w:sz w:val="24"/>
          <w:szCs w:val="20"/>
          <w:highlight w:val="none"/>
          <w:lang w:eastAsia="zh-CN"/>
        </w:rPr>
        <w:t>应</w:t>
      </w:r>
      <w:r>
        <w:rPr>
          <w:rFonts w:hint="eastAsia" w:ascii="仿宋" w:hAnsi="仿宋" w:eastAsia="仿宋" w:cs="仿宋"/>
          <w:color w:val="auto"/>
          <w:kern w:val="0"/>
          <w:sz w:val="24"/>
          <w:szCs w:val="20"/>
          <w:highlight w:val="none"/>
        </w:rPr>
        <w:t>提前通知</w:t>
      </w:r>
      <w:r>
        <w:rPr>
          <w:rFonts w:hint="eastAsia" w:ascii="仿宋" w:hAnsi="仿宋" w:eastAsia="仿宋" w:cs="仿宋"/>
          <w:color w:val="auto"/>
          <w:kern w:val="0"/>
          <w:sz w:val="24"/>
          <w:szCs w:val="20"/>
          <w:highlight w:val="none"/>
          <w:lang w:eastAsia="zh-CN"/>
        </w:rPr>
        <w:t>甲方</w:t>
      </w:r>
      <w:r>
        <w:rPr>
          <w:rFonts w:hint="eastAsia" w:ascii="仿宋" w:hAnsi="仿宋" w:eastAsia="仿宋" w:cs="仿宋"/>
          <w:color w:val="auto"/>
          <w:kern w:val="0"/>
          <w:sz w:val="24"/>
          <w:szCs w:val="20"/>
          <w:highlight w:val="none"/>
        </w:rPr>
        <w:t>，并提示货物运输装卸的注意事项</w:t>
      </w:r>
      <w:r>
        <w:rPr>
          <w:rFonts w:hint="eastAsia" w:ascii="仿宋" w:hAnsi="仿宋" w:eastAsia="仿宋" w:cs="仿宋"/>
          <w:color w:val="auto"/>
          <w:kern w:val="0"/>
          <w:sz w:val="24"/>
          <w:szCs w:val="20"/>
          <w:highlight w:val="none"/>
          <w:lang w:eastAsia="zh-CN"/>
        </w:rPr>
        <w:t>，甲方配合乙方做好货物的接收工作。</w:t>
      </w:r>
    </w:p>
    <w:p w14:paraId="0B51A55E">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7.6 </w:t>
      </w:r>
      <w:r>
        <w:rPr>
          <w:rFonts w:hint="eastAsia" w:ascii="仿宋" w:hAnsi="仿宋" w:eastAsia="仿宋" w:cs="仿宋"/>
          <w:color w:val="auto"/>
          <w:kern w:val="0"/>
          <w:sz w:val="24"/>
          <w:szCs w:val="20"/>
          <w:highlight w:val="none"/>
        </w:rPr>
        <w:t>如因包装</w:t>
      </w:r>
      <w:r>
        <w:rPr>
          <w:rFonts w:hint="eastAsia" w:ascii="仿宋" w:hAnsi="仿宋" w:eastAsia="仿宋" w:cs="仿宋"/>
          <w:color w:val="auto"/>
          <w:kern w:val="0"/>
          <w:sz w:val="24"/>
          <w:szCs w:val="20"/>
          <w:highlight w:val="none"/>
          <w:lang w:eastAsia="zh-CN"/>
        </w:rPr>
        <w:t>、运输</w:t>
      </w:r>
      <w:r>
        <w:rPr>
          <w:rFonts w:hint="eastAsia" w:ascii="仿宋" w:hAnsi="仿宋" w:eastAsia="仿宋" w:cs="仿宋"/>
          <w:color w:val="auto"/>
          <w:kern w:val="0"/>
          <w:sz w:val="24"/>
          <w:szCs w:val="20"/>
          <w:highlight w:val="none"/>
        </w:rPr>
        <w:t>问题导致货物</w:t>
      </w:r>
      <w:r>
        <w:rPr>
          <w:rFonts w:hint="eastAsia" w:ascii="仿宋" w:hAnsi="仿宋" w:eastAsia="仿宋" w:cs="仿宋"/>
          <w:color w:val="auto"/>
          <w:kern w:val="0"/>
          <w:sz w:val="24"/>
          <w:szCs w:val="20"/>
          <w:highlight w:val="none"/>
          <w:lang w:eastAsia="zh-CN"/>
        </w:rPr>
        <w:t>损毁、丢失</w:t>
      </w:r>
      <w:r>
        <w:rPr>
          <w:rFonts w:hint="eastAsia" w:ascii="仿宋" w:hAnsi="仿宋" w:eastAsia="仿宋" w:cs="仿宋"/>
          <w:color w:val="auto"/>
          <w:kern w:val="0"/>
          <w:sz w:val="24"/>
          <w:szCs w:val="20"/>
          <w:highlight w:val="none"/>
        </w:rPr>
        <w:t>或者品质下降，</w:t>
      </w:r>
      <w:r>
        <w:rPr>
          <w:rFonts w:hint="eastAsia" w:ascii="仿宋" w:hAnsi="仿宋" w:eastAsia="仿宋" w:cs="仿宋"/>
          <w:color w:val="auto"/>
          <w:kern w:val="0"/>
          <w:sz w:val="24"/>
          <w:szCs w:val="20"/>
          <w:highlight w:val="none"/>
          <w:lang w:eastAsia="zh-CN"/>
        </w:rPr>
        <w:t>甲方</w:t>
      </w:r>
      <w:r>
        <w:rPr>
          <w:rFonts w:hint="eastAsia" w:ascii="仿宋" w:hAnsi="仿宋" w:eastAsia="仿宋" w:cs="仿宋"/>
          <w:color w:val="auto"/>
          <w:kern w:val="0"/>
          <w:sz w:val="24"/>
          <w:szCs w:val="20"/>
          <w:highlight w:val="none"/>
        </w:rPr>
        <w:t>有权要求降价、换货、拒收部分或整批货物，由此</w:t>
      </w:r>
      <w:r>
        <w:rPr>
          <w:rFonts w:hint="eastAsia" w:ascii="仿宋" w:hAnsi="仿宋" w:eastAsia="仿宋" w:cs="仿宋"/>
          <w:color w:val="auto"/>
          <w:kern w:val="0"/>
          <w:sz w:val="24"/>
          <w:szCs w:val="20"/>
          <w:highlight w:val="none"/>
          <w:lang w:eastAsia="zh-CN"/>
        </w:rPr>
        <w:t>产生</w:t>
      </w:r>
      <w:r>
        <w:rPr>
          <w:rFonts w:hint="eastAsia" w:ascii="仿宋" w:hAnsi="仿宋" w:eastAsia="仿宋" w:cs="仿宋"/>
          <w:color w:val="auto"/>
          <w:kern w:val="0"/>
          <w:sz w:val="24"/>
          <w:szCs w:val="20"/>
          <w:highlight w:val="none"/>
        </w:rPr>
        <w:t>的费用和损失，均由</w:t>
      </w:r>
      <w:r>
        <w:rPr>
          <w:rFonts w:hint="eastAsia" w:ascii="仿宋" w:hAnsi="仿宋" w:eastAsia="仿宋" w:cs="仿宋"/>
          <w:color w:val="auto"/>
          <w:kern w:val="0"/>
          <w:sz w:val="24"/>
          <w:szCs w:val="20"/>
          <w:highlight w:val="none"/>
          <w:lang w:eastAsia="zh-CN"/>
        </w:rPr>
        <w:t>乙方</w:t>
      </w:r>
      <w:r>
        <w:rPr>
          <w:rFonts w:hint="eastAsia" w:ascii="仿宋" w:hAnsi="仿宋" w:eastAsia="仿宋" w:cs="仿宋"/>
          <w:color w:val="auto"/>
          <w:kern w:val="0"/>
          <w:sz w:val="24"/>
          <w:szCs w:val="20"/>
          <w:highlight w:val="none"/>
        </w:rPr>
        <w:t>承担。</w:t>
      </w:r>
    </w:p>
    <w:p w14:paraId="7A7231AF">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eastAsia"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eastAsia="zh-CN"/>
        </w:rPr>
        <w:t>8</w:t>
      </w:r>
      <w:r>
        <w:rPr>
          <w:rFonts w:hint="eastAsia" w:ascii="仿宋" w:hAnsi="仿宋" w:eastAsia="仿宋" w:cs="仿宋"/>
          <w:b/>
          <w:bCs/>
          <w:color w:val="auto"/>
          <w:kern w:val="0"/>
          <w:sz w:val="24"/>
          <w:szCs w:val="20"/>
          <w:highlight w:val="none"/>
          <w:lang w:val="en-US" w:eastAsia="zh-CN"/>
        </w:rPr>
        <w:t>.</w:t>
      </w:r>
      <w:r>
        <w:rPr>
          <w:rFonts w:hint="eastAsia" w:ascii="仿宋" w:hAnsi="仿宋" w:eastAsia="仿宋" w:cs="仿宋"/>
          <w:b/>
          <w:bCs/>
          <w:color w:val="auto"/>
          <w:kern w:val="0"/>
          <w:sz w:val="24"/>
          <w:szCs w:val="20"/>
          <w:highlight w:val="none"/>
        </w:rPr>
        <w:t>质量标准和保证</w:t>
      </w:r>
    </w:p>
    <w:p w14:paraId="43771775">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8</w:t>
      </w:r>
      <w:r>
        <w:rPr>
          <w:rFonts w:hint="eastAsia" w:ascii="仿宋" w:hAnsi="仿宋" w:eastAsia="仿宋" w:cs="仿宋"/>
          <w:color w:val="auto"/>
          <w:kern w:val="0"/>
          <w:sz w:val="24"/>
          <w:szCs w:val="20"/>
          <w:highlight w:val="none"/>
        </w:rPr>
        <w:t>.1 质量标准</w:t>
      </w:r>
    </w:p>
    <w:p w14:paraId="507A1608">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（1）本合同下</w:t>
      </w:r>
      <w:r>
        <w:rPr>
          <w:rFonts w:hint="eastAsia" w:ascii="仿宋" w:hAnsi="仿宋" w:eastAsia="仿宋" w:cs="仿宋"/>
          <w:color w:val="auto"/>
          <w:kern w:val="0"/>
          <w:sz w:val="24"/>
          <w:szCs w:val="20"/>
          <w:highlight w:val="none"/>
          <w:lang w:eastAsia="zh-CN"/>
        </w:rPr>
        <w:t>提供</w:t>
      </w:r>
      <w:r>
        <w:rPr>
          <w:rFonts w:hint="eastAsia" w:ascii="仿宋" w:hAnsi="仿宋" w:eastAsia="仿宋" w:cs="仿宋"/>
          <w:color w:val="auto"/>
          <w:kern w:val="0"/>
          <w:sz w:val="24"/>
          <w:szCs w:val="20"/>
          <w:highlight w:val="none"/>
        </w:rPr>
        <w:t>的货物应符合</w:t>
      </w:r>
      <w:r>
        <w:rPr>
          <w:rFonts w:hint="eastAsia" w:ascii="仿宋" w:hAnsi="仿宋" w:eastAsia="仿宋" w:cs="仿宋"/>
          <w:color w:val="auto"/>
          <w:kern w:val="0"/>
          <w:sz w:val="24"/>
          <w:szCs w:val="20"/>
          <w:highlight w:val="none"/>
          <w:lang w:eastAsia="zh-CN"/>
        </w:rPr>
        <w:t>合同约</w:t>
      </w:r>
      <w:r>
        <w:rPr>
          <w:rFonts w:hint="eastAsia" w:ascii="仿宋" w:hAnsi="仿宋" w:eastAsia="仿宋" w:cs="仿宋"/>
          <w:color w:val="auto"/>
          <w:kern w:val="0"/>
          <w:sz w:val="24"/>
          <w:szCs w:val="20"/>
          <w:highlight w:val="none"/>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auto"/>
          <w:kern w:val="0"/>
          <w:sz w:val="24"/>
          <w:szCs w:val="20"/>
          <w:highlight w:val="none"/>
          <w:lang w:eastAsia="zh-CN"/>
        </w:rPr>
        <w:t>。</w:t>
      </w:r>
    </w:p>
    <w:p w14:paraId="5E6EFEE4">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（2）采用中华人民共和国法定计量单位。</w:t>
      </w:r>
    </w:p>
    <w:p w14:paraId="6C4D3EF6">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（3）乙方所</w:t>
      </w:r>
      <w:r>
        <w:rPr>
          <w:rFonts w:hint="eastAsia" w:ascii="仿宋" w:hAnsi="仿宋" w:eastAsia="仿宋" w:cs="仿宋"/>
          <w:color w:val="auto"/>
          <w:kern w:val="0"/>
          <w:sz w:val="24"/>
          <w:szCs w:val="20"/>
          <w:highlight w:val="none"/>
          <w:lang w:eastAsia="zh-CN"/>
        </w:rPr>
        <w:t>提供</w:t>
      </w:r>
      <w:r>
        <w:rPr>
          <w:rFonts w:hint="eastAsia" w:ascii="仿宋" w:hAnsi="仿宋" w:eastAsia="仿宋" w:cs="仿宋"/>
          <w:color w:val="auto"/>
          <w:kern w:val="0"/>
          <w:sz w:val="24"/>
          <w:szCs w:val="20"/>
          <w:highlight w:val="none"/>
        </w:rPr>
        <w:t>的货物应符合国家有关安全、环保、卫生</w:t>
      </w:r>
      <w:r>
        <w:rPr>
          <w:rFonts w:hint="eastAsia" w:ascii="仿宋" w:hAnsi="仿宋" w:eastAsia="仿宋" w:cs="仿宋"/>
          <w:color w:val="auto"/>
          <w:kern w:val="0"/>
          <w:sz w:val="24"/>
          <w:szCs w:val="20"/>
          <w:highlight w:val="none"/>
          <w:lang w:eastAsia="zh-CN"/>
        </w:rPr>
        <w:t>的</w:t>
      </w:r>
      <w:r>
        <w:rPr>
          <w:rFonts w:hint="eastAsia" w:ascii="仿宋" w:hAnsi="仿宋" w:eastAsia="仿宋" w:cs="仿宋"/>
          <w:color w:val="auto"/>
          <w:kern w:val="0"/>
          <w:sz w:val="24"/>
          <w:szCs w:val="20"/>
          <w:highlight w:val="none"/>
        </w:rPr>
        <w:t>规定。</w:t>
      </w:r>
    </w:p>
    <w:p w14:paraId="7DDC1F82">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（4）乙方应向甲方提交所</w:t>
      </w:r>
      <w:r>
        <w:rPr>
          <w:rFonts w:hint="eastAsia" w:ascii="仿宋" w:hAnsi="仿宋" w:eastAsia="仿宋" w:cs="仿宋"/>
          <w:color w:val="auto"/>
          <w:kern w:val="0"/>
          <w:sz w:val="24"/>
          <w:szCs w:val="20"/>
          <w:highlight w:val="none"/>
          <w:lang w:eastAsia="zh-CN"/>
        </w:rPr>
        <w:t>提供</w:t>
      </w:r>
      <w:r>
        <w:rPr>
          <w:rFonts w:hint="eastAsia" w:ascii="仿宋" w:hAnsi="仿宋" w:eastAsia="仿宋" w:cs="仿宋"/>
          <w:color w:val="auto"/>
          <w:kern w:val="0"/>
          <w:sz w:val="24"/>
          <w:szCs w:val="20"/>
          <w:highlight w:val="none"/>
        </w:rPr>
        <w:t>货物的技术文件，包括相应的中文技术文件，如：产品目录、图纸、操作手册、使用说明、维护手册或服务指南</w:t>
      </w:r>
      <w:r>
        <w:rPr>
          <w:rFonts w:hint="eastAsia" w:ascii="仿宋" w:hAnsi="仿宋" w:eastAsia="仿宋" w:cs="仿宋"/>
          <w:color w:val="auto"/>
          <w:kern w:val="0"/>
          <w:sz w:val="24"/>
          <w:szCs w:val="20"/>
          <w:highlight w:val="none"/>
          <w:lang w:eastAsia="zh-CN"/>
        </w:rPr>
        <w:t>等</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eastAsia="zh-CN"/>
        </w:rPr>
        <w:t>上述</w:t>
      </w:r>
      <w:r>
        <w:rPr>
          <w:rFonts w:hint="eastAsia" w:ascii="仿宋" w:hAnsi="仿宋" w:eastAsia="仿宋" w:cs="仿宋"/>
          <w:color w:val="auto"/>
          <w:kern w:val="0"/>
          <w:sz w:val="24"/>
          <w:szCs w:val="20"/>
          <w:highlight w:val="none"/>
        </w:rPr>
        <w:t>文件应包装好随货物一同发运。</w:t>
      </w:r>
    </w:p>
    <w:p w14:paraId="368446C3">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8</w:t>
      </w:r>
      <w:r>
        <w:rPr>
          <w:rFonts w:hint="eastAsia" w:ascii="仿宋" w:hAnsi="仿宋" w:eastAsia="仿宋" w:cs="仿宋"/>
          <w:color w:val="auto"/>
          <w:kern w:val="0"/>
          <w:sz w:val="24"/>
          <w:szCs w:val="20"/>
          <w:highlight w:val="none"/>
        </w:rPr>
        <w:t>.2 保证</w:t>
      </w:r>
    </w:p>
    <w:p w14:paraId="47934B6C">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（1）乙方应保证</w:t>
      </w:r>
      <w:r>
        <w:rPr>
          <w:rFonts w:hint="eastAsia" w:ascii="仿宋" w:hAnsi="仿宋" w:eastAsia="仿宋" w:cs="仿宋"/>
          <w:color w:val="auto"/>
          <w:kern w:val="0"/>
          <w:sz w:val="24"/>
          <w:szCs w:val="20"/>
          <w:highlight w:val="none"/>
          <w:lang w:eastAsia="zh-CN"/>
        </w:rPr>
        <w:t>提供的货物</w:t>
      </w:r>
      <w:r>
        <w:rPr>
          <w:rFonts w:hint="eastAsia" w:ascii="仿宋" w:hAnsi="仿宋" w:eastAsia="仿宋" w:cs="仿宋"/>
          <w:color w:val="auto"/>
          <w:kern w:val="0"/>
          <w:sz w:val="24"/>
          <w:szCs w:val="20"/>
          <w:highlight w:val="none"/>
        </w:rPr>
        <w:t>完全符合合同规定的质量、规格和性能要求。乙方应保证货物在正确安装、正常使用和保养条件下，在其使用寿命期内具</w:t>
      </w:r>
      <w:r>
        <w:rPr>
          <w:rFonts w:hint="eastAsia" w:ascii="仿宋" w:hAnsi="仿宋" w:eastAsia="仿宋" w:cs="仿宋"/>
          <w:color w:val="auto"/>
          <w:kern w:val="0"/>
          <w:sz w:val="24"/>
          <w:szCs w:val="20"/>
          <w:highlight w:val="none"/>
          <w:lang w:eastAsia="zh-CN"/>
        </w:rPr>
        <w:t>备合同约定</w:t>
      </w:r>
      <w:r>
        <w:rPr>
          <w:rFonts w:hint="eastAsia" w:ascii="仿宋" w:hAnsi="仿宋" w:eastAsia="仿宋" w:cs="仿宋"/>
          <w:color w:val="auto"/>
          <w:kern w:val="0"/>
          <w:sz w:val="24"/>
          <w:szCs w:val="20"/>
          <w:highlight w:val="none"/>
        </w:rPr>
        <w:t>的性能。</w:t>
      </w:r>
      <w:r>
        <w:rPr>
          <w:rFonts w:hint="eastAsia" w:ascii="仿宋" w:hAnsi="仿宋" w:eastAsia="仿宋" w:cs="仿宋"/>
          <w:color w:val="auto"/>
          <w:kern w:val="0"/>
          <w:sz w:val="24"/>
          <w:szCs w:val="20"/>
          <w:highlight w:val="none"/>
          <w:lang w:eastAsia="zh-CN"/>
        </w:rPr>
        <w:t>存在</w:t>
      </w:r>
      <w:r>
        <w:rPr>
          <w:rFonts w:hint="eastAsia" w:ascii="仿宋" w:hAnsi="仿宋" w:eastAsia="仿宋" w:cs="仿宋"/>
          <w:color w:val="auto"/>
          <w:kern w:val="0"/>
          <w:sz w:val="24"/>
          <w:szCs w:val="20"/>
          <w:highlight w:val="none"/>
        </w:rPr>
        <w:t>质量保证期的，货物最终交付验收</w:t>
      </w:r>
      <w:r>
        <w:rPr>
          <w:rFonts w:hint="eastAsia" w:ascii="仿宋" w:hAnsi="仿宋" w:eastAsia="仿宋" w:cs="仿宋"/>
          <w:color w:val="auto"/>
          <w:kern w:val="0"/>
          <w:sz w:val="24"/>
          <w:szCs w:val="20"/>
          <w:highlight w:val="none"/>
          <w:lang w:eastAsia="zh-CN"/>
        </w:rPr>
        <w:t>合格</w:t>
      </w:r>
      <w:r>
        <w:rPr>
          <w:rFonts w:hint="eastAsia" w:ascii="仿宋" w:hAnsi="仿宋" w:eastAsia="仿宋" w:cs="仿宋"/>
          <w:color w:val="auto"/>
          <w:kern w:val="0"/>
          <w:sz w:val="24"/>
          <w:szCs w:val="20"/>
          <w:highlight w:val="none"/>
        </w:rPr>
        <w:t>后</w:t>
      </w:r>
      <w:r>
        <w:rPr>
          <w:rFonts w:hint="eastAsia" w:ascii="仿宋" w:hAnsi="仿宋" w:eastAsia="仿宋" w:cs="仿宋"/>
          <w:color w:val="auto"/>
          <w:kern w:val="0"/>
          <w:sz w:val="24"/>
          <w:szCs w:val="20"/>
          <w:highlight w:val="none"/>
          <w:lang w:eastAsia="zh-CN"/>
        </w:rPr>
        <w:t>在</w:t>
      </w:r>
      <w:r>
        <w:rPr>
          <w:rFonts w:hint="eastAsia" w:ascii="仿宋" w:hAnsi="仿宋" w:eastAsia="仿宋" w:cs="仿宋"/>
          <w:color w:val="auto"/>
          <w:kern w:val="0"/>
          <w:sz w:val="24"/>
          <w:szCs w:val="20"/>
          <w:highlight w:val="none"/>
        </w:rPr>
        <w:t>【政府采购合同专用条款】规定或乙方</w:t>
      </w:r>
      <w:r>
        <w:rPr>
          <w:rFonts w:hint="eastAsia" w:ascii="仿宋" w:hAnsi="仿宋" w:eastAsia="仿宋" w:cs="仿宋"/>
          <w:color w:val="auto"/>
          <w:kern w:val="0"/>
          <w:sz w:val="24"/>
          <w:szCs w:val="20"/>
          <w:highlight w:val="none"/>
          <w:lang w:eastAsia="zh-CN"/>
        </w:rPr>
        <w:t>书面</w:t>
      </w:r>
      <w:r>
        <w:rPr>
          <w:rFonts w:hint="eastAsia" w:ascii="仿宋" w:hAnsi="仿宋" w:eastAsia="仿宋" w:cs="仿宋"/>
          <w:color w:val="auto"/>
          <w:kern w:val="0"/>
          <w:sz w:val="24"/>
          <w:szCs w:val="20"/>
          <w:highlight w:val="none"/>
        </w:rPr>
        <w:t>承诺（两者以较长的为准）的质量保证期内，本保证保持有效。</w:t>
      </w:r>
    </w:p>
    <w:p w14:paraId="57922D82">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（2）在质量保证期内所发现的缺陷，甲方应尽快以书面形式通知乙方。</w:t>
      </w:r>
    </w:p>
    <w:p w14:paraId="4ECD987B">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（3）乙方收到通知后</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应在【政府采购合同专用条款】规定的响应时间内以合理的速度免费维修或更换有缺陷的货物或部件。</w:t>
      </w:r>
    </w:p>
    <w:p w14:paraId="75CA03CB">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auto"/>
          <w:kern w:val="0"/>
          <w:sz w:val="24"/>
          <w:szCs w:val="20"/>
          <w:highlight w:val="none"/>
          <w:lang w:val="en-US" w:eastAsia="zh-CN"/>
        </w:rPr>
        <w:t>5</w:t>
      </w:r>
      <w:r>
        <w:rPr>
          <w:rFonts w:hint="eastAsia" w:ascii="仿宋" w:hAnsi="仿宋" w:eastAsia="仿宋" w:cs="仿宋"/>
          <w:color w:val="auto"/>
          <w:kern w:val="0"/>
          <w:sz w:val="24"/>
          <w:szCs w:val="20"/>
          <w:highlight w:val="none"/>
        </w:rPr>
        <w:t>.1条规定以书面形式</w:t>
      </w:r>
      <w:r>
        <w:rPr>
          <w:rFonts w:hint="eastAsia" w:ascii="仿宋" w:hAnsi="仿宋" w:eastAsia="仿宋" w:cs="仿宋"/>
          <w:color w:val="auto"/>
          <w:kern w:val="0"/>
          <w:sz w:val="24"/>
          <w:szCs w:val="20"/>
          <w:highlight w:val="none"/>
          <w:lang w:eastAsia="zh-CN"/>
        </w:rPr>
        <w:t>追究</w:t>
      </w:r>
      <w:r>
        <w:rPr>
          <w:rFonts w:hint="eastAsia" w:ascii="仿宋" w:hAnsi="仿宋" w:eastAsia="仿宋" w:cs="仿宋"/>
          <w:color w:val="auto"/>
          <w:kern w:val="0"/>
          <w:sz w:val="24"/>
          <w:szCs w:val="20"/>
          <w:highlight w:val="none"/>
        </w:rPr>
        <w:t>乙方</w:t>
      </w:r>
      <w:r>
        <w:rPr>
          <w:rFonts w:hint="eastAsia" w:ascii="仿宋" w:hAnsi="仿宋" w:eastAsia="仿宋" w:cs="仿宋"/>
          <w:color w:val="auto"/>
          <w:kern w:val="0"/>
          <w:sz w:val="24"/>
          <w:szCs w:val="20"/>
          <w:highlight w:val="none"/>
          <w:lang w:eastAsia="zh-CN"/>
        </w:rPr>
        <w:t>的违约责任</w:t>
      </w:r>
      <w:r>
        <w:rPr>
          <w:rFonts w:hint="eastAsia" w:ascii="仿宋" w:hAnsi="仿宋" w:eastAsia="仿宋" w:cs="仿宋"/>
          <w:color w:val="auto"/>
          <w:kern w:val="0"/>
          <w:sz w:val="24"/>
          <w:szCs w:val="20"/>
          <w:highlight w:val="none"/>
        </w:rPr>
        <w:t>。</w:t>
      </w:r>
    </w:p>
    <w:p w14:paraId="59702BA6">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（5）乙方在约定的时间内未能弥补缺陷，甲方可采取必要的补救措施，但其风险和费用将由乙方承担，甲方根据合同</w:t>
      </w:r>
      <w:r>
        <w:rPr>
          <w:rFonts w:hint="eastAsia" w:ascii="仿宋" w:hAnsi="仿宋" w:eastAsia="仿宋" w:cs="仿宋"/>
          <w:color w:val="auto"/>
          <w:kern w:val="0"/>
          <w:sz w:val="24"/>
          <w:szCs w:val="20"/>
          <w:highlight w:val="none"/>
          <w:lang w:eastAsia="zh-CN"/>
        </w:rPr>
        <w:t>约定</w:t>
      </w:r>
      <w:r>
        <w:rPr>
          <w:rFonts w:hint="eastAsia" w:ascii="仿宋" w:hAnsi="仿宋" w:eastAsia="仿宋" w:cs="仿宋"/>
          <w:color w:val="auto"/>
          <w:kern w:val="0"/>
          <w:sz w:val="24"/>
          <w:szCs w:val="20"/>
          <w:highlight w:val="none"/>
        </w:rPr>
        <w:t>对乙方行使的其他权利不受影响。</w:t>
      </w:r>
    </w:p>
    <w:p w14:paraId="47196C6E">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eastAsia="zh-CN"/>
        </w:rPr>
        <w:t>9</w:t>
      </w:r>
      <w:r>
        <w:rPr>
          <w:rFonts w:hint="default" w:ascii="仿宋" w:hAnsi="仿宋" w:eastAsia="仿宋" w:cs="仿宋"/>
          <w:b/>
          <w:bCs/>
          <w:color w:val="auto"/>
          <w:kern w:val="0"/>
          <w:sz w:val="24"/>
          <w:szCs w:val="20"/>
          <w:highlight w:val="none"/>
        </w:rPr>
        <w:t>.权利瑕疵担保</w:t>
      </w:r>
    </w:p>
    <w:p w14:paraId="441C6E5D">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9</w:t>
      </w:r>
      <w:r>
        <w:rPr>
          <w:rFonts w:hint="eastAsia" w:ascii="仿宋" w:hAnsi="仿宋" w:eastAsia="仿宋" w:cs="仿宋"/>
          <w:color w:val="auto"/>
          <w:kern w:val="0"/>
          <w:sz w:val="24"/>
          <w:szCs w:val="20"/>
          <w:highlight w:val="none"/>
        </w:rPr>
        <w:t>.1 乙方保证对其出售的货物享有合法的权利。</w:t>
      </w:r>
    </w:p>
    <w:p w14:paraId="7363BD1C">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9</w:t>
      </w:r>
      <w:r>
        <w:rPr>
          <w:rFonts w:hint="eastAsia" w:ascii="仿宋" w:hAnsi="仿宋" w:eastAsia="仿宋" w:cs="仿宋"/>
          <w:color w:val="auto"/>
          <w:kern w:val="0"/>
          <w:sz w:val="24"/>
          <w:szCs w:val="20"/>
          <w:highlight w:val="none"/>
        </w:rPr>
        <w:t>.2 乙方保证在交付的货物上不存在抵押权等担保物权。</w:t>
      </w:r>
    </w:p>
    <w:p w14:paraId="5C0D7C3A">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9</w:t>
      </w:r>
      <w:r>
        <w:rPr>
          <w:rFonts w:hint="eastAsia" w:ascii="仿宋" w:hAnsi="仿宋" w:eastAsia="仿宋" w:cs="仿宋"/>
          <w:color w:val="auto"/>
          <w:kern w:val="0"/>
          <w:sz w:val="24"/>
          <w:szCs w:val="20"/>
          <w:highlight w:val="none"/>
        </w:rPr>
        <w:t>.3 如甲方使用</w:t>
      </w:r>
      <w:r>
        <w:rPr>
          <w:rFonts w:hint="eastAsia" w:ascii="仿宋" w:hAnsi="仿宋" w:eastAsia="仿宋" w:cs="仿宋"/>
          <w:color w:val="auto"/>
          <w:kern w:val="0"/>
          <w:sz w:val="24"/>
          <w:szCs w:val="20"/>
          <w:highlight w:val="none"/>
          <w:lang w:val="en-US" w:eastAsia="zh-CN"/>
        </w:rPr>
        <w:t>上述</w:t>
      </w:r>
      <w:r>
        <w:rPr>
          <w:rFonts w:hint="eastAsia" w:ascii="仿宋" w:hAnsi="仿宋" w:eastAsia="仿宋" w:cs="仿宋"/>
          <w:color w:val="auto"/>
          <w:kern w:val="0"/>
          <w:sz w:val="24"/>
          <w:szCs w:val="20"/>
          <w:highlight w:val="none"/>
        </w:rPr>
        <w:t>货物构成</w:t>
      </w:r>
      <w:r>
        <w:rPr>
          <w:rFonts w:hint="eastAsia" w:ascii="仿宋" w:hAnsi="仿宋" w:eastAsia="仿宋" w:cs="仿宋"/>
          <w:color w:val="auto"/>
          <w:kern w:val="0"/>
          <w:sz w:val="24"/>
          <w:szCs w:val="20"/>
          <w:highlight w:val="none"/>
          <w:lang w:val="en-US" w:eastAsia="zh-CN"/>
        </w:rPr>
        <w:t>对第三人</w:t>
      </w:r>
      <w:r>
        <w:rPr>
          <w:rFonts w:hint="eastAsia" w:ascii="仿宋" w:hAnsi="仿宋" w:eastAsia="仿宋" w:cs="仿宋"/>
          <w:color w:val="auto"/>
          <w:kern w:val="0"/>
          <w:sz w:val="24"/>
          <w:szCs w:val="20"/>
          <w:highlight w:val="none"/>
        </w:rPr>
        <w:t>侵权的，则由乙方承担全部责任。</w:t>
      </w:r>
    </w:p>
    <w:p w14:paraId="76EADAC2">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rPr>
        <w:t>1</w:t>
      </w:r>
      <w:r>
        <w:rPr>
          <w:rFonts w:hint="default" w:ascii="仿宋" w:hAnsi="仿宋" w:eastAsia="仿宋" w:cs="仿宋"/>
          <w:b/>
          <w:bCs/>
          <w:color w:val="auto"/>
          <w:kern w:val="0"/>
          <w:sz w:val="24"/>
          <w:szCs w:val="20"/>
          <w:highlight w:val="none"/>
          <w:lang w:eastAsia="zh-CN"/>
        </w:rPr>
        <w:t>0</w:t>
      </w:r>
      <w:r>
        <w:rPr>
          <w:rFonts w:hint="default" w:ascii="仿宋" w:hAnsi="仿宋" w:eastAsia="仿宋" w:cs="仿宋"/>
          <w:b/>
          <w:bCs/>
          <w:color w:val="auto"/>
          <w:kern w:val="0"/>
          <w:sz w:val="24"/>
          <w:szCs w:val="20"/>
          <w:highlight w:val="none"/>
        </w:rPr>
        <w:t>.知识产权保护</w:t>
      </w:r>
    </w:p>
    <w:p w14:paraId="54F1696F">
      <w:pPr>
        <w:kinsoku/>
        <w:overflowPunct/>
        <w:topLinePunct w:val="0"/>
        <w:bidi w:val="0"/>
        <w:adjustRightInd/>
        <w:spacing w:beforeAutospacing="0" w:afterAutospacing="0" w:line="400" w:lineRule="exact"/>
        <w:ind w:left="-199" w:leftChars="-95"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0</w:t>
      </w:r>
      <w:r>
        <w:rPr>
          <w:rFonts w:hint="eastAsia" w:ascii="仿宋" w:hAnsi="仿宋" w:eastAsia="仿宋" w:cs="仿宋"/>
          <w:color w:val="auto"/>
          <w:kern w:val="0"/>
          <w:sz w:val="24"/>
          <w:szCs w:val="20"/>
          <w:highlight w:val="none"/>
        </w:rPr>
        <w:t>.1 乙方对其所销售的货物应当享有知识产权或经权利人合法授权，保证没有侵犯任何第三人的知识产权等权利。</w:t>
      </w:r>
      <w:bookmarkStart w:id="46" w:name="_Hlk163047038"/>
      <w:r>
        <w:rPr>
          <w:rFonts w:hint="eastAsia" w:ascii="仿宋" w:hAnsi="仿宋" w:eastAsia="仿宋" w:cs="仿宋"/>
          <w:color w:val="auto"/>
          <w:kern w:val="0"/>
          <w:sz w:val="24"/>
          <w:szCs w:val="20"/>
          <w:highlight w:val="none"/>
        </w:rPr>
        <w:t>因违反前述约定对第三人构成侵权的，应当由乙方向第三人承担法律责任；甲方依法向第三人赔偿后，有权向乙方追偿。甲方有其他损失的，乙方应当赔偿</w:t>
      </w:r>
      <w:bookmarkEnd w:id="46"/>
      <w:r>
        <w:rPr>
          <w:rFonts w:hint="eastAsia" w:ascii="仿宋" w:hAnsi="仿宋" w:eastAsia="仿宋" w:cs="仿宋"/>
          <w:color w:val="auto"/>
          <w:kern w:val="0"/>
          <w:sz w:val="24"/>
          <w:szCs w:val="20"/>
          <w:highlight w:val="none"/>
        </w:rPr>
        <w:t>。</w:t>
      </w:r>
    </w:p>
    <w:p w14:paraId="529A9AA2">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rPr>
        <w:t>1</w:t>
      </w:r>
      <w:r>
        <w:rPr>
          <w:rFonts w:hint="default" w:ascii="仿宋" w:hAnsi="仿宋" w:eastAsia="仿宋" w:cs="仿宋"/>
          <w:b/>
          <w:bCs/>
          <w:color w:val="auto"/>
          <w:kern w:val="0"/>
          <w:sz w:val="24"/>
          <w:szCs w:val="20"/>
          <w:highlight w:val="none"/>
          <w:lang w:eastAsia="zh-CN"/>
        </w:rPr>
        <w:t>1</w:t>
      </w:r>
      <w:r>
        <w:rPr>
          <w:rFonts w:hint="default" w:ascii="仿宋" w:hAnsi="仿宋" w:eastAsia="仿宋" w:cs="仿宋"/>
          <w:b/>
          <w:bCs/>
          <w:color w:val="auto"/>
          <w:kern w:val="0"/>
          <w:sz w:val="24"/>
          <w:szCs w:val="20"/>
          <w:highlight w:val="none"/>
        </w:rPr>
        <w:t>.保密义务</w:t>
      </w:r>
    </w:p>
    <w:p w14:paraId="7AED4180">
      <w:pPr>
        <w:numPr>
          <w:ilvl w:val="0"/>
          <w:numId w:val="0"/>
        </w:numPr>
        <w:kinsoku/>
        <w:overflowPunct/>
        <w:topLinePunct w:val="0"/>
        <w:bidi w:val="0"/>
        <w:adjustRightInd/>
        <w:spacing w:beforeAutospacing="0" w:afterAutospacing="0" w:line="400" w:lineRule="exact"/>
        <w:ind w:left="-200" w:leftChars="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11.1 </w:t>
      </w:r>
      <w:r>
        <w:rPr>
          <w:rFonts w:hint="eastAsia" w:ascii="仿宋" w:hAnsi="仿宋" w:eastAsia="仿宋" w:cs="仿宋"/>
          <w:color w:val="auto"/>
          <w:kern w:val="0"/>
          <w:sz w:val="24"/>
          <w:szCs w:val="20"/>
          <w:highlight w:val="none"/>
        </w:rPr>
        <w:t>甲、乙双方</w:t>
      </w:r>
      <w:r>
        <w:rPr>
          <w:rFonts w:hint="eastAsia" w:ascii="仿宋" w:hAnsi="仿宋" w:eastAsia="仿宋" w:cs="仿宋"/>
          <w:color w:val="auto"/>
          <w:kern w:val="0"/>
          <w:sz w:val="24"/>
          <w:szCs w:val="20"/>
          <w:highlight w:val="none"/>
          <w:lang w:eastAsia="zh-CN"/>
        </w:rPr>
        <w:t>对</w:t>
      </w:r>
      <w:r>
        <w:rPr>
          <w:rFonts w:hint="eastAsia" w:ascii="仿宋" w:hAnsi="仿宋" w:eastAsia="仿宋" w:cs="仿宋"/>
          <w:color w:val="auto"/>
          <w:kern w:val="0"/>
          <w:sz w:val="24"/>
          <w:szCs w:val="20"/>
          <w:highlight w:val="none"/>
        </w:rPr>
        <w:t>采购和合同履行过程中所获悉的</w:t>
      </w:r>
      <w:r>
        <w:rPr>
          <w:rFonts w:hint="eastAsia" w:ascii="仿宋" w:hAnsi="仿宋" w:eastAsia="仿宋" w:cs="仿宋"/>
          <w:color w:val="auto"/>
          <w:kern w:val="0"/>
          <w:sz w:val="24"/>
          <w:szCs w:val="20"/>
          <w:highlight w:val="none"/>
          <w:lang w:eastAsia="zh-CN"/>
        </w:rPr>
        <w:t>国家秘密、工作秘密、</w:t>
      </w:r>
      <w:r>
        <w:rPr>
          <w:rFonts w:hint="eastAsia" w:ascii="仿宋" w:hAnsi="仿宋" w:eastAsia="仿宋" w:cs="仿宋"/>
          <w:color w:val="auto"/>
          <w:kern w:val="0"/>
          <w:sz w:val="24"/>
          <w:szCs w:val="20"/>
          <w:highlight w:val="none"/>
        </w:rPr>
        <w:t>商业秘密或者其他应当保密的信息，均有保密义务</w:t>
      </w:r>
      <w:r>
        <w:rPr>
          <w:rFonts w:hint="eastAsia" w:ascii="仿宋" w:hAnsi="仿宋" w:eastAsia="仿宋" w:cs="仿宋"/>
          <w:color w:val="auto"/>
          <w:kern w:val="0"/>
          <w:sz w:val="24"/>
          <w:szCs w:val="20"/>
          <w:highlight w:val="none"/>
          <w:lang w:eastAsia="zh-CN"/>
        </w:rPr>
        <w:t>且不受合同有效期所限，直至该信息成为公开信息</w:t>
      </w:r>
      <w:r>
        <w:rPr>
          <w:rFonts w:hint="eastAsia" w:ascii="仿宋" w:hAnsi="仿宋" w:eastAsia="仿宋" w:cs="仿宋"/>
          <w:color w:val="auto"/>
          <w:kern w:val="0"/>
          <w:sz w:val="24"/>
          <w:szCs w:val="20"/>
          <w:highlight w:val="none"/>
        </w:rPr>
        <w:t>。泄露、不正当地使用</w:t>
      </w:r>
      <w:r>
        <w:rPr>
          <w:rFonts w:hint="eastAsia" w:ascii="仿宋" w:hAnsi="仿宋" w:eastAsia="仿宋" w:cs="仿宋"/>
          <w:color w:val="auto"/>
          <w:kern w:val="0"/>
          <w:sz w:val="24"/>
          <w:szCs w:val="20"/>
          <w:highlight w:val="none"/>
          <w:lang w:eastAsia="zh-CN"/>
        </w:rPr>
        <w:t>国家秘密、工作秘密、</w:t>
      </w:r>
      <w:r>
        <w:rPr>
          <w:rFonts w:hint="eastAsia" w:ascii="仿宋" w:hAnsi="仿宋" w:eastAsia="仿宋" w:cs="仿宋"/>
          <w:color w:val="auto"/>
          <w:kern w:val="0"/>
          <w:sz w:val="24"/>
          <w:szCs w:val="20"/>
          <w:highlight w:val="none"/>
        </w:rPr>
        <w:t>商业秘密或者</w:t>
      </w:r>
      <w:r>
        <w:rPr>
          <w:rFonts w:hint="eastAsia" w:ascii="仿宋" w:hAnsi="仿宋" w:eastAsia="仿宋" w:cs="仿宋"/>
          <w:color w:val="auto"/>
          <w:kern w:val="0"/>
          <w:sz w:val="24"/>
          <w:szCs w:val="20"/>
          <w:highlight w:val="none"/>
          <w:lang w:eastAsia="zh-CN"/>
        </w:rPr>
        <w:t>其他应当保密的</w:t>
      </w:r>
      <w:r>
        <w:rPr>
          <w:rFonts w:hint="eastAsia" w:ascii="仿宋" w:hAnsi="仿宋" w:eastAsia="仿宋" w:cs="仿宋"/>
          <w:color w:val="auto"/>
          <w:kern w:val="0"/>
          <w:sz w:val="24"/>
          <w:szCs w:val="20"/>
          <w:highlight w:val="none"/>
        </w:rPr>
        <w:t>信息，应当承担</w:t>
      </w:r>
      <w:r>
        <w:rPr>
          <w:rFonts w:hint="eastAsia" w:ascii="仿宋" w:hAnsi="仿宋" w:eastAsia="仿宋" w:cs="仿宋"/>
          <w:color w:val="auto"/>
          <w:kern w:val="0"/>
          <w:sz w:val="24"/>
          <w:szCs w:val="20"/>
          <w:highlight w:val="none"/>
          <w:lang w:eastAsia="zh-CN"/>
        </w:rPr>
        <w:t>相应</w:t>
      </w:r>
      <w:r>
        <w:rPr>
          <w:rFonts w:hint="eastAsia" w:ascii="仿宋" w:hAnsi="仿宋" w:eastAsia="仿宋" w:cs="仿宋"/>
          <w:color w:val="auto"/>
          <w:kern w:val="0"/>
          <w:sz w:val="24"/>
          <w:szCs w:val="20"/>
          <w:highlight w:val="none"/>
        </w:rPr>
        <w:t>责任。其他应当保密的信息由双方在【政府采购合同专用条款】中约定。</w:t>
      </w:r>
    </w:p>
    <w:p w14:paraId="15F40139">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rPr>
        <w:t>1</w:t>
      </w:r>
      <w:r>
        <w:rPr>
          <w:rFonts w:hint="default" w:ascii="仿宋" w:hAnsi="仿宋" w:eastAsia="仿宋" w:cs="仿宋"/>
          <w:b/>
          <w:bCs/>
          <w:color w:val="auto"/>
          <w:kern w:val="0"/>
          <w:sz w:val="24"/>
          <w:szCs w:val="20"/>
          <w:highlight w:val="none"/>
          <w:lang w:eastAsia="zh-CN"/>
        </w:rPr>
        <w:t>2</w:t>
      </w:r>
      <w:r>
        <w:rPr>
          <w:rFonts w:hint="default" w:ascii="仿宋" w:hAnsi="仿宋" w:eastAsia="仿宋" w:cs="仿宋"/>
          <w:b/>
          <w:bCs/>
          <w:color w:val="auto"/>
          <w:kern w:val="0"/>
          <w:sz w:val="24"/>
          <w:szCs w:val="20"/>
          <w:highlight w:val="none"/>
        </w:rPr>
        <w:t>.</w:t>
      </w:r>
      <w:r>
        <w:rPr>
          <w:rFonts w:hint="default" w:ascii="仿宋" w:hAnsi="仿宋" w:eastAsia="仿宋" w:cs="仿宋"/>
          <w:b/>
          <w:bCs/>
          <w:color w:val="auto"/>
          <w:kern w:val="0"/>
          <w:sz w:val="24"/>
          <w:szCs w:val="20"/>
          <w:highlight w:val="none"/>
          <w:lang w:val="en-US" w:eastAsia="zh-CN"/>
        </w:rPr>
        <w:t xml:space="preserve"> </w:t>
      </w:r>
      <w:r>
        <w:rPr>
          <w:rFonts w:hint="default" w:ascii="仿宋" w:hAnsi="仿宋" w:eastAsia="仿宋" w:cs="仿宋"/>
          <w:b/>
          <w:bCs/>
          <w:color w:val="auto"/>
          <w:kern w:val="0"/>
          <w:sz w:val="24"/>
          <w:szCs w:val="20"/>
          <w:highlight w:val="none"/>
        </w:rPr>
        <w:t>合同价款支付</w:t>
      </w:r>
    </w:p>
    <w:p w14:paraId="5C214912">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2</w:t>
      </w:r>
      <w:r>
        <w:rPr>
          <w:rFonts w:hint="eastAsia" w:ascii="仿宋" w:hAnsi="仿宋" w:eastAsia="仿宋" w:cs="仿宋"/>
          <w:color w:val="auto"/>
          <w:kern w:val="0"/>
          <w:sz w:val="24"/>
          <w:szCs w:val="20"/>
          <w:highlight w:val="none"/>
        </w:rPr>
        <w:t xml:space="preserve">.1 </w:t>
      </w:r>
      <w:r>
        <w:rPr>
          <w:rFonts w:hint="eastAsia" w:ascii="仿宋" w:hAnsi="仿宋" w:eastAsia="仿宋" w:cs="仿宋"/>
          <w:color w:val="auto"/>
          <w:kern w:val="0"/>
          <w:sz w:val="24"/>
          <w:szCs w:val="20"/>
          <w:highlight w:val="none"/>
          <w:lang w:eastAsia="zh-CN"/>
        </w:rPr>
        <w:t>合同价款支付</w:t>
      </w:r>
      <w:r>
        <w:rPr>
          <w:rFonts w:hint="eastAsia" w:ascii="仿宋" w:hAnsi="仿宋" w:eastAsia="仿宋" w:cs="仿宋"/>
          <w:color w:val="auto"/>
          <w:kern w:val="0"/>
          <w:sz w:val="24"/>
          <w:szCs w:val="20"/>
          <w:highlight w:val="none"/>
        </w:rPr>
        <w:t>按照国库集中支付</w:t>
      </w:r>
      <w:r>
        <w:rPr>
          <w:rFonts w:hint="eastAsia" w:ascii="仿宋" w:hAnsi="仿宋" w:eastAsia="仿宋" w:cs="仿宋"/>
          <w:color w:val="auto"/>
          <w:kern w:val="0"/>
          <w:sz w:val="24"/>
          <w:szCs w:val="20"/>
          <w:highlight w:val="none"/>
          <w:lang w:eastAsia="zh-CN"/>
        </w:rPr>
        <w:t>制度及财政管理相关</w:t>
      </w:r>
      <w:r>
        <w:rPr>
          <w:rFonts w:hint="eastAsia" w:ascii="仿宋" w:hAnsi="仿宋" w:eastAsia="仿宋" w:cs="仿宋"/>
          <w:color w:val="auto"/>
          <w:kern w:val="0"/>
          <w:sz w:val="24"/>
          <w:szCs w:val="20"/>
          <w:highlight w:val="none"/>
        </w:rPr>
        <w:t>规定执行。</w:t>
      </w:r>
    </w:p>
    <w:p w14:paraId="008FAF99">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val="en-US" w:eastAsia="zh-CN"/>
        </w:rPr>
        <w:t xml:space="preserve">12.2 </w:t>
      </w:r>
      <w:r>
        <w:rPr>
          <w:rFonts w:hint="eastAsia" w:ascii="仿宋" w:hAnsi="仿宋" w:eastAsia="仿宋" w:cs="仿宋"/>
          <w:color w:val="auto"/>
          <w:kern w:val="0"/>
          <w:sz w:val="24"/>
          <w:szCs w:val="20"/>
          <w:highlight w:val="none"/>
        </w:rPr>
        <w:t>对于满足合同约定支付条件的，</w:t>
      </w:r>
      <w:r>
        <w:rPr>
          <w:rFonts w:hint="eastAsia" w:ascii="仿宋" w:hAnsi="仿宋" w:eastAsia="仿宋" w:cs="仿宋"/>
          <w:color w:val="auto"/>
          <w:kern w:val="0"/>
          <w:sz w:val="24"/>
          <w:szCs w:val="20"/>
          <w:highlight w:val="none"/>
          <w:lang w:val="en-US" w:eastAsia="zh-CN"/>
        </w:rPr>
        <w:t>甲方</w:t>
      </w:r>
      <w:r>
        <w:rPr>
          <w:rFonts w:hint="eastAsia" w:ascii="仿宋" w:hAnsi="仿宋" w:eastAsia="仿宋" w:cs="仿宋"/>
          <w:color w:val="auto"/>
          <w:kern w:val="0"/>
          <w:sz w:val="24"/>
          <w:szCs w:val="20"/>
          <w:highlight w:val="none"/>
        </w:rPr>
        <w:t>原则上应当自收到发票后</w:t>
      </w:r>
      <w:r>
        <w:rPr>
          <w:rFonts w:hint="eastAsia" w:ascii="仿宋" w:hAnsi="仿宋" w:eastAsia="仿宋" w:cs="仿宋"/>
          <w:color w:val="auto"/>
          <w:kern w:val="0"/>
          <w:sz w:val="24"/>
          <w:szCs w:val="20"/>
          <w:highlight w:val="none"/>
          <w:lang w:val="en-US" w:eastAsia="zh-CN"/>
        </w:rPr>
        <w:t>7</w:t>
      </w:r>
      <w:r>
        <w:rPr>
          <w:rFonts w:hint="eastAsia" w:ascii="仿宋" w:hAnsi="仿宋" w:eastAsia="仿宋" w:cs="仿宋"/>
          <w:color w:val="auto"/>
          <w:kern w:val="0"/>
          <w:sz w:val="24"/>
          <w:szCs w:val="20"/>
          <w:highlight w:val="none"/>
        </w:rPr>
        <w:t>个工作日内将资金支付到合同约定的</w:t>
      </w:r>
      <w:r>
        <w:rPr>
          <w:rFonts w:hint="eastAsia" w:ascii="仿宋" w:hAnsi="仿宋" w:eastAsia="仿宋" w:cs="仿宋"/>
          <w:color w:val="auto"/>
          <w:kern w:val="0"/>
          <w:sz w:val="24"/>
          <w:szCs w:val="20"/>
          <w:highlight w:val="none"/>
          <w:lang w:eastAsia="zh-CN"/>
        </w:rPr>
        <w:t>乙方</w:t>
      </w:r>
      <w:r>
        <w:rPr>
          <w:rFonts w:hint="eastAsia" w:ascii="仿宋" w:hAnsi="仿宋" w:eastAsia="仿宋" w:cs="仿宋"/>
          <w:color w:val="auto"/>
          <w:kern w:val="0"/>
          <w:sz w:val="24"/>
          <w:szCs w:val="20"/>
          <w:highlight w:val="none"/>
        </w:rPr>
        <w:t>账户，不得以机构变动、人员更替、政策调整等为由迟延付款，不得将采购文件和合同中未规定的义务作为向</w:t>
      </w:r>
      <w:r>
        <w:rPr>
          <w:rFonts w:hint="eastAsia" w:ascii="仿宋" w:hAnsi="仿宋" w:eastAsia="仿宋" w:cs="仿宋"/>
          <w:color w:val="auto"/>
          <w:kern w:val="0"/>
          <w:sz w:val="24"/>
          <w:szCs w:val="20"/>
          <w:highlight w:val="none"/>
          <w:lang w:val="en-US" w:eastAsia="zh-CN"/>
        </w:rPr>
        <w:t>乙方</w:t>
      </w:r>
      <w:r>
        <w:rPr>
          <w:rFonts w:hint="eastAsia" w:ascii="仿宋" w:hAnsi="仿宋" w:eastAsia="仿宋" w:cs="仿宋"/>
          <w:color w:val="auto"/>
          <w:kern w:val="0"/>
          <w:sz w:val="24"/>
          <w:szCs w:val="20"/>
          <w:highlight w:val="none"/>
        </w:rPr>
        <w:t>付款的条件。具体合同价款支付时间在【政府采购合同专用条款】中</w:t>
      </w:r>
      <w:r>
        <w:rPr>
          <w:rFonts w:hint="eastAsia" w:ascii="仿宋" w:hAnsi="仿宋" w:eastAsia="仿宋" w:cs="仿宋"/>
          <w:color w:val="auto"/>
          <w:kern w:val="0"/>
          <w:sz w:val="24"/>
          <w:szCs w:val="20"/>
          <w:highlight w:val="none"/>
          <w:lang w:eastAsia="zh-CN"/>
        </w:rPr>
        <w:t>约</w:t>
      </w:r>
      <w:r>
        <w:rPr>
          <w:rFonts w:hint="eastAsia" w:ascii="仿宋" w:hAnsi="仿宋" w:eastAsia="仿宋" w:cs="仿宋"/>
          <w:color w:val="auto"/>
          <w:kern w:val="0"/>
          <w:sz w:val="24"/>
          <w:szCs w:val="20"/>
          <w:highlight w:val="none"/>
        </w:rPr>
        <w:t>定。</w:t>
      </w:r>
    </w:p>
    <w:p w14:paraId="2DFF8B80">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rPr>
        <w:t>1</w:t>
      </w:r>
      <w:r>
        <w:rPr>
          <w:rFonts w:hint="default" w:ascii="仿宋" w:hAnsi="仿宋" w:eastAsia="仿宋" w:cs="仿宋"/>
          <w:b/>
          <w:bCs/>
          <w:color w:val="auto"/>
          <w:kern w:val="0"/>
          <w:sz w:val="24"/>
          <w:szCs w:val="20"/>
          <w:highlight w:val="none"/>
          <w:lang w:eastAsia="zh-CN"/>
        </w:rPr>
        <w:t>3</w:t>
      </w:r>
      <w:r>
        <w:rPr>
          <w:rFonts w:hint="default" w:ascii="仿宋" w:hAnsi="仿宋" w:eastAsia="仿宋" w:cs="仿宋"/>
          <w:b/>
          <w:bCs/>
          <w:color w:val="auto"/>
          <w:kern w:val="0"/>
          <w:sz w:val="24"/>
          <w:szCs w:val="20"/>
          <w:highlight w:val="none"/>
        </w:rPr>
        <w:t>.履约保证金</w:t>
      </w:r>
    </w:p>
    <w:p w14:paraId="51FB8826">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3</w:t>
      </w:r>
      <w:r>
        <w:rPr>
          <w:rFonts w:hint="eastAsia" w:ascii="仿宋" w:hAnsi="仿宋" w:eastAsia="仿宋" w:cs="仿宋"/>
          <w:color w:val="auto"/>
          <w:kern w:val="0"/>
          <w:sz w:val="24"/>
          <w:szCs w:val="20"/>
          <w:highlight w:val="none"/>
        </w:rPr>
        <w:t>.1 乙方应当以支票、汇票、本票或者金融机构、担保机构出具的保函等非现金形式提交。</w:t>
      </w:r>
    </w:p>
    <w:p w14:paraId="717D74E6">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3</w:t>
      </w:r>
      <w:r>
        <w:rPr>
          <w:rFonts w:hint="eastAsia" w:ascii="仿宋" w:hAnsi="仿宋" w:eastAsia="仿宋" w:cs="仿宋"/>
          <w:color w:val="auto"/>
          <w:kern w:val="0"/>
          <w:sz w:val="24"/>
          <w:szCs w:val="20"/>
          <w:highlight w:val="none"/>
        </w:rPr>
        <w:t>.2 如果乙方</w:t>
      </w:r>
      <w:r>
        <w:rPr>
          <w:rFonts w:hint="eastAsia" w:ascii="仿宋" w:hAnsi="仿宋" w:eastAsia="仿宋" w:cs="仿宋"/>
          <w:color w:val="auto"/>
          <w:kern w:val="0"/>
          <w:sz w:val="24"/>
          <w:szCs w:val="20"/>
          <w:highlight w:val="none"/>
          <w:lang w:eastAsia="zh-CN"/>
        </w:rPr>
        <w:t>出现</w:t>
      </w:r>
      <w:r>
        <w:rPr>
          <w:rFonts w:hint="eastAsia" w:ascii="仿宋" w:hAnsi="仿宋" w:eastAsia="仿宋" w:cs="仿宋"/>
          <w:color w:val="auto"/>
          <w:kern w:val="0"/>
          <w:sz w:val="24"/>
          <w:szCs w:val="20"/>
          <w:highlight w:val="none"/>
        </w:rPr>
        <w:t>【政府采购合同专用条款】</w:t>
      </w:r>
      <w:r>
        <w:rPr>
          <w:rFonts w:hint="eastAsia" w:ascii="仿宋" w:hAnsi="仿宋" w:eastAsia="仿宋" w:cs="仿宋"/>
          <w:color w:val="auto"/>
          <w:kern w:val="0"/>
          <w:sz w:val="24"/>
          <w:szCs w:val="20"/>
          <w:highlight w:val="none"/>
          <w:lang w:eastAsia="zh-CN"/>
        </w:rPr>
        <w:t>约定情形的</w:t>
      </w:r>
      <w:r>
        <w:rPr>
          <w:rFonts w:hint="eastAsia" w:ascii="仿宋" w:hAnsi="仿宋" w:eastAsia="仿宋" w:cs="仿宋"/>
          <w:color w:val="auto"/>
          <w:kern w:val="0"/>
          <w:sz w:val="24"/>
          <w:szCs w:val="20"/>
          <w:highlight w:val="none"/>
        </w:rPr>
        <w:t>，履约保证金不予退还；如果乙方未能按合同约定全面履行义务，甲方有权从履约保证金中取得补偿或赔偿，</w:t>
      </w:r>
      <w:r>
        <w:rPr>
          <w:rFonts w:hint="eastAsia" w:ascii="仿宋" w:hAnsi="仿宋" w:eastAsia="仿宋" w:cs="仿宋"/>
          <w:color w:val="auto"/>
          <w:kern w:val="0"/>
          <w:sz w:val="24"/>
          <w:szCs w:val="20"/>
          <w:highlight w:val="none"/>
          <w:lang w:eastAsia="zh-CN"/>
        </w:rPr>
        <w:t>且</w:t>
      </w:r>
      <w:r>
        <w:rPr>
          <w:rFonts w:hint="eastAsia" w:ascii="仿宋" w:hAnsi="仿宋" w:eastAsia="仿宋" w:cs="仿宋"/>
          <w:color w:val="auto"/>
          <w:kern w:val="0"/>
          <w:sz w:val="24"/>
          <w:szCs w:val="20"/>
          <w:highlight w:val="none"/>
        </w:rPr>
        <w:t>不影响甲方要求乙方承担合同约定的超过履约保证金的违约责任的权利。</w:t>
      </w:r>
    </w:p>
    <w:p w14:paraId="7D4C61D5">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3</w:t>
      </w:r>
      <w:r>
        <w:rPr>
          <w:rFonts w:hint="eastAsia" w:ascii="仿宋" w:hAnsi="仿宋" w:eastAsia="仿宋" w:cs="仿宋"/>
          <w:color w:val="auto"/>
          <w:kern w:val="0"/>
          <w:sz w:val="24"/>
          <w:szCs w:val="20"/>
          <w:highlight w:val="none"/>
        </w:rPr>
        <w:t>.3 甲方在项目通过验收后按照【政府采购合同专用条款】规定的时间内将履约保证金退还乙方；逾期退还的，乙方可要求甲方支付违约金，违约金按照【政府采购合同专用条款】规定支付。</w:t>
      </w:r>
    </w:p>
    <w:p w14:paraId="7730662F">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rPr>
        <w:t>1</w:t>
      </w:r>
      <w:r>
        <w:rPr>
          <w:rFonts w:hint="default" w:ascii="仿宋" w:hAnsi="仿宋" w:eastAsia="仿宋" w:cs="仿宋"/>
          <w:b/>
          <w:bCs/>
          <w:color w:val="auto"/>
          <w:kern w:val="0"/>
          <w:sz w:val="24"/>
          <w:szCs w:val="20"/>
          <w:highlight w:val="none"/>
          <w:lang w:eastAsia="zh-CN"/>
        </w:rPr>
        <w:t>4</w:t>
      </w:r>
      <w:r>
        <w:rPr>
          <w:rFonts w:hint="default" w:ascii="仿宋" w:hAnsi="仿宋" w:eastAsia="仿宋" w:cs="仿宋"/>
          <w:b/>
          <w:bCs/>
          <w:color w:val="auto"/>
          <w:kern w:val="0"/>
          <w:sz w:val="24"/>
          <w:szCs w:val="20"/>
          <w:highlight w:val="none"/>
        </w:rPr>
        <w:t>.售后服务</w:t>
      </w:r>
    </w:p>
    <w:p w14:paraId="0E1E6B6C">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4</w:t>
      </w:r>
      <w:r>
        <w:rPr>
          <w:rFonts w:hint="eastAsia" w:ascii="仿宋" w:hAnsi="仿宋" w:eastAsia="仿宋" w:cs="仿宋"/>
          <w:color w:val="auto"/>
          <w:kern w:val="0"/>
          <w:sz w:val="24"/>
          <w:szCs w:val="20"/>
          <w:highlight w:val="none"/>
        </w:rPr>
        <w:t>.1 除项目不涉及或采购活动中明确约定无须承担外，乙方还应提供下列服务：</w:t>
      </w:r>
    </w:p>
    <w:p w14:paraId="720D8869">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（1）货物的现场移动、安装、调试、启动监督及技术支持；</w:t>
      </w:r>
    </w:p>
    <w:p w14:paraId="1EE68BAA">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（2）提供货物组装和维修所需的专用工具和辅助材料；</w:t>
      </w:r>
    </w:p>
    <w:p w14:paraId="7AD2CEEF">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（3）在【政府采购合同专用条款】</w:t>
      </w:r>
      <w:r>
        <w:rPr>
          <w:rFonts w:hint="eastAsia" w:ascii="仿宋" w:hAnsi="仿宋" w:eastAsia="仿宋" w:cs="仿宋"/>
          <w:color w:val="auto"/>
          <w:kern w:val="0"/>
          <w:sz w:val="24"/>
          <w:szCs w:val="20"/>
          <w:highlight w:val="none"/>
          <w:lang w:eastAsia="zh-CN"/>
        </w:rPr>
        <w:t>约定</w:t>
      </w:r>
      <w:r>
        <w:rPr>
          <w:rFonts w:hint="eastAsia" w:ascii="仿宋" w:hAnsi="仿宋" w:eastAsia="仿宋" w:cs="仿宋"/>
          <w:color w:val="auto"/>
          <w:kern w:val="0"/>
          <w:sz w:val="24"/>
          <w:szCs w:val="20"/>
          <w:highlight w:val="none"/>
        </w:rPr>
        <w:t>的期限内对所有的货物实施运行监督、维修，但前提条件是该服务并不能免除乙方在质量保证期内所承担的义务；</w:t>
      </w:r>
    </w:p>
    <w:p w14:paraId="69B2894A">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（4）在制造商</w:t>
      </w:r>
      <w:r>
        <w:rPr>
          <w:rFonts w:hint="eastAsia" w:ascii="仿宋" w:hAnsi="仿宋" w:eastAsia="仿宋" w:cs="仿宋"/>
          <w:color w:val="auto"/>
          <w:kern w:val="0"/>
          <w:sz w:val="24"/>
          <w:szCs w:val="20"/>
          <w:highlight w:val="none"/>
          <w:lang w:eastAsia="zh-CN"/>
        </w:rPr>
        <w:t>所在地</w:t>
      </w:r>
      <w:r>
        <w:rPr>
          <w:rFonts w:hint="eastAsia" w:ascii="仿宋" w:hAnsi="仿宋" w:eastAsia="仿宋" w:cs="仿宋"/>
          <w:color w:val="auto"/>
          <w:kern w:val="0"/>
          <w:sz w:val="24"/>
          <w:szCs w:val="20"/>
          <w:highlight w:val="none"/>
        </w:rPr>
        <w:t>或</w:t>
      </w:r>
      <w:r>
        <w:rPr>
          <w:rFonts w:hint="eastAsia" w:ascii="仿宋" w:hAnsi="仿宋" w:eastAsia="仿宋" w:cs="仿宋"/>
          <w:color w:val="auto"/>
          <w:kern w:val="0"/>
          <w:sz w:val="24"/>
          <w:szCs w:val="20"/>
          <w:highlight w:val="none"/>
          <w:lang w:eastAsia="zh-CN"/>
        </w:rPr>
        <w:t>指定</w:t>
      </w:r>
      <w:r>
        <w:rPr>
          <w:rFonts w:hint="eastAsia" w:ascii="仿宋" w:hAnsi="仿宋" w:eastAsia="仿宋" w:cs="仿宋"/>
          <w:color w:val="auto"/>
          <w:kern w:val="0"/>
          <w:sz w:val="24"/>
          <w:szCs w:val="20"/>
          <w:highlight w:val="none"/>
        </w:rPr>
        <w:t>现场就货物的安装、启动、运营、维护</w:t>
      </w:r>
      <w:r>
        <w:rPr>
          <w:rFonts w:hint="eastAsia" w:ascii="仿宋" w:hAnsi="仿宋" w:eastAsia="仿宋" w:cs="仿宋"/>
          <w:color w:val="auto"/>
          <w:kern w:val="0"/>
          <w:sz w:val="24"/>
          <w:szCs w:val="20"/>
          <w:highlight w:val="none"/>
          <w:lang w:eastAsia="zh-CN"/>
        </w:rPr>
        <w:t>、废弃处置等</w:t>
      </w:r>
      <w:r>
        <w:rPr>
          <w:rFonts w:hint="eastAsia" w:ascii="仿宋" w:hAnsi="仿宋" w:eastAsia="仿宋" w:cs="仿宋"/>
          <w:color w:val="auto"/>
          <w:kern w:val="0"/>
          <w:sz w:val="24"/>
          <w:szCs w:val="20"/>
          <w:highlight w:val="none"/>
        </w:rPr>
        <w:t>对甲方操作人员进行培训</w:t>
      </w:r>
      <w:r>
        <w:rPr>
          <w:rFonts w:hint="eastAsia" w:ascii="仿宋" w:hAnsi="仿宋" w:eastAsia="仿宋" w:cs="仿宋"/>
          <w:color w:val="auto"/>
          <w:kern w:val="0"/>
          <w:sz w:val="24"/>
          <w:szCs w:val="20"/>
          <w:highlight w:val="none"/>
          <w:lang w:eastAsia="zh-CN"/>
        </w:rPr>
        <w:t>；</w:t>
      </w:r>
    </w:p>
    <w:p w14:paraId="7BA16919">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（5）依照法律、行政法规的规定或者按照【政府采购合同专用条款】约定，货物在有效使用年限届满后应予回收的，乙方负有自行或者委托第三人对货物予以回收的义务；</w:t>
      </w:r>
    </w:p>
    <w:p w14:paraId="621514E8">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6</w:t>
      </w:r>
      <w:r>
        <w:rPr>
          <w:rFonts w:hint="eastAsia" w:ascii="仿宋" w:hAnsi="仿宋" w:eastAsia="仿宋" w:cs="仿宋"/>
          <w:color w:val="auto"/>
          <w:kern w:val="0"/>
          <w:sz w:val="24"/>
          <w:szCs w:val="20"/>
          <w:highlight w:val="none"/>
        </w:rPr>
        <w:t>）【政府采购合同专用条款】规定由乙方提供的其他服务。</w:t>
      </w:r>
    </w:p>
    <w:p w14:paraId="12B2A65B">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4</w:t>
      </w:r>
      <w:r>
        <w:rPr>
          <w:rFonts w:hint="eastAsia" w:ascii="仿宋" w:hAnsi="仿宋" w:eastAsia="仿宋" w:cs="仿宋"/>
          <w:color w:val="auto"/>
          <w:kern w:val="0"/>
          <w:sz w:val="24"/>
          <w:szCs w:val="20"/>
          <w:highlight w:val="none"/>
        </w:rPr>
        <w:t>.2 乙方提供的</w:t>
      </w:r>
      <w:r>
        <w:rPr>
          <w:rFonts w:hint="eastAsia" w:ascii="仿宋" w:hAnsi="仿宋" w:eastAsia="仿宋" w:cs="仿宋"/>
          <w:color w:val="auto"/>
          <w:kern w:val="0"/>
          <w:sz w:val="24"/>
          <w:szCs w:val="20"/>
          <w:highlight w:val="none"/>
          <w:lang w:eastAsia="zh-CN"/>
        </w:rPr>
        <w:t>售后</w:t>
      </w:r>
      <w:r>
        <w:rPr>
          <w:rFonts w:hint="eastAsia" w:ascii="仿宋" w:hAnsi="仿宋" w:eastAsia="仿宋" w:cs="仿宋"/>
          <w:color w:val="auto"/>
          <w:kern w:val="0"/>
          <w:sz w:val="24"/>
          <w:szCs w:val="20"/>
          <w:highlight w:val="none"/>
        </w:rPr>
        <w:t>服务的费用</w:t>
      </w:r>
      <w:r>
        <w:rPr>
          <w:rFonts w:hint="eastAsia" w:ascii="仿宋" w:hAnsi="仿宋" w:eastAsia="仿宋" w:cs="仿宋"/>
          <w:color w:val="auto"/>
          <w:kern w:val="0"/>
          <w:sz w:val="24"/>
          <w:szCs w:val="20"/>
          <w:highlight w:val="none"/>
          <w:lang w:val="en-US" w:eastAsia="zh-CN"/>
        </w:rPr>
        <w:t>已</w:t>
      </w:r>
      <w:r>
        <w:rPr>
          <w:rFonts w:hint="eastAsia" w:ascii="仿宋" w:hAnsi="仿宋" w:eastAsia="仿宋" w:cs="仿宋"/>
          <w:color w:val="auto"/>
          <w:kern w:val="0"/>
          <w:sz w:val="24"/>
          <w:szCs w:val="20"/>
          <w:highlight w:val="none"/>
        </w:rPr>
        <w:t>包含在合同价款中，甲方不再另行支付。</w:t>
      </w:r>
    </w:p>
    <w:p w14:paraId="294908C4">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rPr>
        <w:t>1</w:t>
      </w:r>
      <w:r>
        <w:rPr>
          <w:rFonts w:hint="default" w:ascii="仿宋" w:hAnsi="仿宋" w:eastAsia="仿宋" w:cs="仿宋"/>
          <w:b/>
          <w:bCs/>
          <w:color w:val="auto"/>
          <w:kern w:val="0"/>
          <w:sz w:val="24"/>
          <w:szCs w:val="20"/>
          <w:highlight w:val="none"/>
          <w:lang w:eastAsia="zh-CN"/>
        </w:rPr>
        <w:t>5</w:t>
      </w:r>
      <w:r>
        <w:rPr>
          <w:rFonts w:hint="default" w:ascii="仿宋" w:hAnsi="仿宋" w:eastAsia="仿宋" w:cs="仿宋"/>
          <w:b/>
          <w:bCs/>
          <w:color w:val="auto"/>
          <w:kern w:val="0"/>
          <w:sz w:val="24"/>
          <w:szCs w:val="20"/>
          <w:highlight w:val="none"/>
        </w:rPr>
        <w:t>.违约责任</w:t>
      </w:r>
    </w:p>
    <w:p w14:paraId="3AFA3FC3">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5</w:t>
      </w:r>
      <w:r>
        <w:rPr>
          <w:rFonts w:hint="eastAsia" w:ascii="仿宋" w:hAnsi="仿宋" w:eastAsia="仿宋" w:cs="仿宋"/>
          <w:color w:val="auto"/>
          <w:kern w:val="0"/>
          <w:sz w:val="24"/>
          <w:szCs w:val="20"/>
          <w:highlight w:val="none"/>
        </w:rPr>
        <w:t>.1质量瑕疵的</w:t>
      </w:r>
      <w:r>
        <w:rPr>
          <w:rFonts w:hint="eastAsia" w:ascii="仿宋" w:hAnsi="仿宋" w:eastAsia="仿宋" w:cs="仿宋"/>
          <w:color w:val="auto"/>
          <w:kern w:val="0"/>
          <w:sz w:val="24"/>
          <w:szCs w:val="20"/>
          <w:highlight w:val="none"/>
          <w:lang w:eastAsia="zh-CN"/>
        </w:rPr>
        <w:t>违约责任</w:t>
      </w:r>
    </w:p>
    <w:p w14:paraId="2445F548">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乙方</w:t>
      </w:r>
      <w:r>
        <w:rPr>
          <w:rFonts w:hint="eastAsia" w:ascii="仿宋" w:hAnsi="仿宋" w:eastAsia="仿宋" w:cs="仿宋"/>
          <w:color w:val="auto"/>
          <w:kern w:val="0"/>
          <w:sz w:val="24"/>
          <w:szCs w:val="20"/>
          <w:highlight w:val="none"/>
          <w:lang w:eastAsia="zh-CN"/>
        </w:rPr>
        <w:t>提供</w:t>
      </w:r>
      <w:r>
        <w:rPr>
          <w:rFonts w:hint="eastAsia" w:ascii="仿宋" w:hAnsi="仿宋" w:eastAsia="仿宋" w:cs="仿宋"/>
          <w:color w:val="auto"/>
          <w:kern w:val="0"/>
          <w:sz w:val="24"/>
          <w:szCs w:val="20"/>
          <w:highlight w:val="none"/>
        </w:rPr>
        <w:t>的产品不符合</w:t>
      </w:r>
      <w:r>
        <w:rPr>
          <w:rFonts w:hint="eastAsia" w:ascii="仿宋" w:hAnsi="仿宋" w:eastAsia="仿宋" w:cs="仿宋"/>
          <w:color w:val="auto"/>
          <w:kern w:val="0"/>
          <w:sz w:val="24"/>
          <w:szCs w:val="20"/>
          <w:highlight w:val="none"/>
          <w:lang w:eastAsia="zh-CN"/>
        </w:rPr>
        <w:t>合同约定的</w:t>
      </w:r>
      <w:r>
        <w:rPr>
          <w:rFonts w:hint="eastAsia" w:ascii="仿宋" w:hAnsi="仿宋" w:eastAsia="仿宋" w:cs="仿宋"/>
          <w:color w:val="auto"/>
          <w:kern w:val="0"/>
          <w:sz w:val="24"/>
          <w:szCs w:val="20"/>
          <w:highlight w:val="none"/>
        </w:rPr>
        <w:t>质量标准或存在产品质量缺陷，</w:t>
      </w:r>
      <w:r>
        <w:rPr>
          <w:rFonts w:hint="eastAsia" w:ascii="仿宋" w:hAnsi="仿宋" w:eastAsia="仿宋" w:cs="仿宋"/>
          <w:color w:val="auto"/>
          <w:kern w:val="0"/>
          <w:sz w:val="24"/>
          <w:szCs w:val="20"/>
          <w:highlight w:val="none"/>
          <w:lang w:eastAsia="zh-CN"/>
        </w:rPr>
        <w:t>甲方有权要求乙方根据</w:t>
      </w:r>
      <w:r>
        <w:rPr>
          <w:rFonts w:hint="eastAsia" w:ascii="仿宋" w:hAnsi="仿宋" w:eastAsia="仿宋" w:cs="仿宋"/>
          <w:color w:val="auto"/>
          <w:kern w:val="0"/>
          <w:sz w:val="24"/>
          <w:szCs w:val="20"/>
          <w:highlight w:val="none"/>
        </w:rPr>
        <w:t>【政府采购合同专用条款】</w:t>
      </w:r>
      <w:r>
        <w:rPr>
          <w:rFonts w:hint="eastAsia" w:ascii="仿宋" w:hAnsi="仿宋" w:eastAsia="仿宋" w:cs="仿宋"/>
          <w:color w:val="auto"/>
          <w:kern w:val="0"/>
          <w:sz w:val="24"/>
          <w:szCs w:val="20"/>
          <w:highlight w:val="none"/>
          <w:lang w:eastAsia="zh-CN"/>
        </w:rPr>
        <w:t>要求及时修理、重作、更换，并承担由此给甲</w:t>
      </w:r>
      <w:r>
        <w:rPr>
          <w:rFonts w:hint="eastAsia" w:ascii="仿宋" w:hAnsi="仿宋" w:eastAsia="仿宋" w:cs="仿宋"/>
          <w:color w:val="auto"/>
          <w:kern w:val="0"/>
          <w:sz w:val="24"/>
          <w:szCs w:val="20"/>
          <w:highlight w:val="none"/>
        </w:rPr>
        <w:t>方</w:t>
      </w:r>
      <w:r>
        <w:rPr>
          <w:rFonts w:hint="eastAsia" w:ascii="仿宋" w:hAnsi="仿宋" w:eastAsia="仿宋" w:cs="仿宋"/>
          <w:color w:val="auto"/>
          <w:kern w:val="0"/>
          <w:sz w:val="24"/>
          <w:szCs w:val="20"/>
          <w:highlight w:val="none"/>
          <w:lang w:eastAsia="zh-CN"/>
        </w:rPr>
        <w:t>造成的损失</w:t>
      </w:r>
      <w:r>
        <w:rPr>
          <w:rFonts w:hint="eastAsia" w:ascii="仿宋" w:hAnsi="仿宋" w:eastAsia="仿宋" w:cs="仿宋"/>
          <w:color w:val="auto"/>
          <w:kern w:val="0"/>
          <w:sz w:val="24"/>
          <w:szCs w:val="20"/>
          <w:highlight w:val="none"/>
        </w:rPr>
        <w:t>。</w:t>
      </w:r>
    </w:p>
    <w:p w14:paraId="7FFBB1B4">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5</w:t>
      </w:r>
      <w:r>
        <w:rPr>
          <w:rFonts w:hint="eastAsia" w:ascii="仿宋" w:hAnsi="仿宋" w:eastAsia="仿宋" w:cs="仿宋"/>
          <w:color w:val="auto"/>
          <w:kern w:val="0"/>
          <w:sz w:val="24"/>
          <w:szCs w:val="20"/>
          <w:highlight w:val="none"/>
        </w:rPr>
        <w:t>.2 迟延交货的违约责任</w:t>
      </w:r>
    </w:p>
    <w:p w14:paraId="1D294DF3">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（1）乙方应按照本合同规定的时间、地点交货和提供</w:t>
      </w:r>
      <w:r>
        <w:rPr>
          <w:rFonts w:hint="eastAsia" w:ascii="仿宋" w:hAnsi="仿宋" w:eastAsia="仿宋" w:cs="仿宋"/>
          <w:color w:val="auto"/>
          <w:kern w:val="0"/>
          <w:sz w:val="24"/>
          <w:szCs w:val="20"/>
          <w:highlight w:val="none"/>
          <w:lang w:eastAsia="zh-CN"/>
        </w:rPr>
        <w:t>相关</w:t>
      </w:r>
      <w:r>
        <w:rPr>
          <w:rFonts w:hint="eastAsia" w:ascii="仿宋" w:hAnsi="仿宋" w:eastAsia="仿宋" w:cs="仿宋"/>
          <w:color w:val="auto"/>
          <w:kern w:val="0"/>
          <w:sz w:val="24"/>
          <w:szCs w:val="20"/>
          <w:highlight w:val="none"/>
        </w:rPr>
        <w:t>服务。在履行合同过程中，如果乙方遇到可能</w:t>
      </w:r>
      <w:r>
        <w:rPr>
          <w:rFonts w:hint="eastAsia" w:ascii="仿宋" w:hAnsi="仿宋" w:eastAsia="仿宋" w:cs="仿宋"/>
          <w:color w:val="auto"/>
          <w:kern w:val="0"/>
          <w:sz w:val="24"/>
          <w:szCs w:val="20"/>
          <w:highlight w:val="none"/>
          <w:lang w:eastAsia="zh-CN"/>
        </w:rPr>
        <w:t>影响</w:t>
      </w:r>
      <w:r>
        <w:rPr>
          <w:rFonts w:hint="eastAsia" w:ascii="仿宋" w:hAnsi="仿宋" w:eastAsia="仿宋" w:cs="仿宋"/>
          <w:color w:val="auto"/>
          <w:kern w:val="0"/>
          <w:sz w:val="24"/>
          <w:szCs w:val="20"/>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auto"/>
          <w:kern w:val="0"/>
          <w:sz w:val="24"/>
          <w:szCs w:val="20"/>
          <w:highlight w:val="none"/>
          <w:lang w:eastAsia="zh-CN"/>
        </w:rPr>
        <w:t>长</w:t>
      </w:r>
      <w:r>
        <w:rPr>
          <w:rFonts w:hint="eastAsia" w:ascii="仿宋" w:hAnsi="仿宋" w:eastAsia="仿宋" w:cs="仿宋"/>
          <w:color w:val="auto"/>
          <w:kern w:val="0"/>
          <w:sz w:val="24"/>
          <w:szCs w:val="20"/>
          <w:highlight w:val="none"/>
        </w:rPr>
        <w:t>交货时间或延期提供服务。</w:t>
      </w:r>
    </w:p>
    <w:p w14:paraId="1318E655">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rPr>
        <w:t>（2）如果乙方没有按照合同规定的时间交货和提供</w:t>
      </w:r>
      <w:r>
        <w:rPr>
          <w:rFonts w:hint="eastAsia" w:ascii="仿宋" w:hAnsi="仿宋" w:eastAsia="仿宋" w:cs="仿宋"/>
          <w:color w:val="auto"/>
          <w:kern w:val="0"/>
          <w:sz w:val="24"/>
          <w:szCs w:val="20"/>
          <w:highlight w:val="none"/>
          <w:lang w:eastAsia="zh-CN"/>
        </w:rPr>
        <w:t>相关</w:t>
      </w:r>
      <w:r>
        <w:rPr>
          <w:rFonts w:hint="eastAsia" w:ascii="仿宋" w:hAnsi="仿宋" w:eastAsia="仿宋" w:cs="仿宋"/>
          <w:color w:val="auto"/>
          <w:kern w:val="0"/>
          <w:sz w:val="24"/>
          <w:szCs w:val="20"/>
          <w:highlight w:val="none"/>
        </w:rPr>
        <w:t>服务，甲方有权从货款中扣除误期赔偿费而不影响合同项下的其他补救方法，赔偿费按【政府采购合同专用条款】规定执行。如果涉及公共利益，且赔偿金额无法弥补公共利益损失，</w:t>
      </w:r>
      <w:r>
        <w:rPr>
          <w:rFonts w:hint="eastAsia" w:ascii="仿宋" w:hAnsi="仿宋" w:eastAsia="仿宋" w:cs="仿宋"/>
          <w:color w:val="auto"/>
          <w:kern w:val="0"/>
          <w:sz w:val="24"/>
          <w:szCs w:val="20"/>
          <w:highlight w:val="none"/>
          <w:lang w:eastAsia="zh-CN"/>
        </w:rPr>
        <w:t>甲方</w:t>
      </w:r>
      <w:r>
        <w:rPr>
          <w:rFonts w:hint="eastAsia" w:ascii="仿宋" w:hAnsi="仿宋" w:eastAsia="仿宋" w:cs="仿宋"/>
          <w:color w:val="auto"/>
          <w:kern w:val="0"/>
          <w:sz w:val="24"/>
          <w:szCs w:val="20"/>
          <w:highlight w:val="none"/>
        </w:rPr>
        <w:t>可要求继续履行或者</w:t>
      </w:r>
      <w:r>
        <w:rPr>
          <w:rFonts w:hint="eastAsia" w:ascii="仿宋" w:hAnsi="仿宋" w:eastAsia="仿宋" w:cs="仿宋"/>
          <w:color w:val="auto"/>
          <w:kern w:val="0"/>
          <w:sz w:val="24"/>
          <w:szCs w:val="20"/>
          <w:highlight w:val="none"/>
          <w:lang w:eastAsia="zh-CN"/>
        </w:rPr>
        <w:t>采取其他补救措施</w:t>
      </w:r>
      <w:r>
        <w:rPr>
          <w:rFonts w:hint="eastAsia" w:ascii="仿宋" w:hAnsi="仿宋" w:eastAsia="仿宋" w:cs="仿宋"/>
          <w:color w:val="auto"/>
          <w:kern w:val="0"/>
          <w:sz w:val="24"/>
          <w:szCs w:val="20"/>
          <w:highlight w:val="none"/>
        </w:rPr>
        <w:t>。</w:t>
      </w:r>
    </w:p>
    <w:p w14:paraId="12336B60">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5</w:t>
      </w:r>
      <w:r>
        <w:rPr>
          <w:rFonts w:hint="eastAsia" w:ascii="仿宋" w:hAnsi="仿宋" w:eastAsia="仿宋" w:cs="仿宋"/>
          <w:color w:val="auto"/>
          <w:kern w:val="0"/>
          <w:sz w:val="24"/>
          <w:szCs w:val="20"/>
          <w:highlight w:val="none"/>
        </w:rPr>
        <w:t>.3 迟延支付的违约责任</w:t>
      </w:r>
    </w:p>
    <w:p w14:paraId="2974F03C">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甲方存在迟延支付乙方合同款项的，应当承担【政府采购合同专用条款】规定的逾期付款利息。</w:t>
      </w:r>
    </w:p>
    <w:p w14:paraId="719D232C">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5</w:t>
      </w:r>
      <w:r>
        <w:rPr>
          <w:rFonts w:hint="eastAsia" w:ascii="仿宋" w:hAnsi="仿宋" w:eastAsia="仿宋" w:cs="仿宋"/>
          <w:color w:val="auto"/>
          <w:kern w:val="0"/>
          <w:sz w:val="24"/>
          <w:szCs w:val="20"/>
          <w:highlight w:val="none"/>
        </w:rPr>
        <w:t>.4其他违约责任根据项目实际需要按【政府采购合同专用条款】规定执行。</w:t>
      </w:r>
    </w:p>
    <w:p w14:paraId="2A9D41A3">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rPr>
        <w:t>16.</w:t>
      </w:r>
      <w:r>
        <w:rPr>
          <w:rFonts w:hint="default" w:ascii="仿宋" w:hAnsi="仿宋" w:eastAsia="仿宋" w:cs="仿宋"/>
          <w:b/>
          <w:bCs/>
          <w:color w:val="auto"/>
          <w:kern w:val="0"/>
          <w:sz w:val="24"/>
          <w:szCs w:val="20"/>
          <w:highlight w:val="none"/>
        </w:rPr>
        <w:t>合同变更</w:t>
      </w:r>
      <w:r>
        <w:rPr>
          <w:rFonts w:hint="default" w:ascii="仿宋" w:hAnsi="仿宋" w:eastAsia="仿宋" w:cs="仿宋"/>
          <w:b/>
          <w:bCs/>
          <w:color w:val="auto"/>
          <w:kern w:val="0"/>
          <w:sz w:val="24"/>
          <w:szCs w:val="20"/>
          <w:highlight w:val="none"/>
          <w:lang w:eastAsia="zh-CN"/>
        </w:rPr>
        <w:t>、中止与终止</w:t>
      </w:r>
    </w:p>
    <w:p w14:paraId="7CABAB10">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6</w:t>
      </w:r>
      <w:r>
        <w:rPr>
          <w:rFonts w:hint="eastAsia" w:ascii="仿宋" w:hAnsi="仿宋" w:eastAsia="仿宋" w:cs="仿宋"/>
          <w:color w:val="auto"/>
          <w:kern w:val="0"/>
          <w:sz w:val="24"/>
          <w:szCs w:val="20"/>
          <w:highlight w:val="none"/>
        </w:rPr>
        <w:t>.1合同的</w:t>
      </w:r>
      <w:r>
        <w:rPr>
          <w:rFonts w:hint="eastAsia" w:ascii="仿宋" w:hAnsi="仿宋" w:eastAsia="仿宋" w:cs="仿宋"/>
          <w:color w:val="auto"/>
          <w:kern w:val="0"/>
          <w:sz w:val="24"/>
          <w:szCs w:val="20"/>
          <w:highlight w:val="none"/>
          <w:lang w:eastAsia="zh-CN"/>
        </w:rPr>
        <w:t>变更</w:t>
      </w:r>
    </w:p>
    <w:p w14:paraId="768E74C2">
      <w:pPr>
        <w:kinsoku/>
        <w:overflowPunct/>
        <w:topLinePunct w:val="0"/>
        <w:bidi w:val="0"/>
        <w:adjustRightInd/>
        <w:spacing w:beforeAutospacing="0" w:afterAutospacing="0" w:line="400" w:lineRule="exact"/>
        <w:ind w:left="-199" w:leftChars="-95" w:right="-420" w:rightChars="-200" w:firstLine="259" w:firstLineChars="1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政府采购合同履行中，</w:t>
      </w:r>
      <w:r>
        <w:rPr>
          <w:rFonts w:hint="eastAsia" w:ascii="仿宋" w:hAnsi="仿宋" w:eastAsia="仿宋" w:cs="仿宋"/>
          <w:color w:val="auto"/>
          <w:kern w:val="0"/>
          <w:sz w:val="24"/>
          <w:szCs w:val="20"/>
          <w:highlight w:val="none"/>
        </w:rPr>
        <w:t>在不改变合同其他条款的前提下，甲方可以在合同价款10%的范围内追加与合同标的相同的货物，并就此与乙方协商</w:t>
      </w:r>
      <w:r>
        <w:rPr>
          <w:rFonts w:hint="eastAsia" w:ascii="仿宋" w:hAnsi="仿宋" w:eastAsia="仿宋" w:cs="仿宋"/>
          <w:color w:val="auto"/>
          <w:kern w:val="0"/>
          <w:sz w:val="24"/>
          <w:szCs w:val="20"/>
          <w:highlight w:val="none"/>
          <w:lang w:eastAsia="zh-CN"/>
        </w:rPr>
        <w:t>一致后</w:t>
      </w:r>
      <w:r>
        <w:rPr>
          <w:rFonts w:hint="eastAsia" w:ascii="仿宋" w:hAnsi="仿宋" w:eastAsia="仿宋" w:cs="仿宋"/>
          <w:color w:val="auto"/>
          <w:kern w:val="0"/>
          <w:sz w:val="24"/>
          <w:szCs w:val="20"/>
          <w:highlight w:val="none"/>
        </w:rPr>
        <w:t>签订补充协议。</w:t>
      </w:r>
    </w:p>
    <w:p w14:paraId="7DAACADB">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6</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rPr>
        <w:t>合同的中止</w:t>
      </w:r>
    </w:p>
    <w:p w14:paraId="715EF9DA">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（1）合同履行过程中因供应商就采购文件、采购过程或结果提起投诉的，甲方认为有必要的，</w:t>
      </w:r>
      <w:r>
        <w:rPr>
          <w:rFonts w:hint="eastAsia" w:ascii="仿宋" w:hAnsi="仿宋" w:eastAsia="仿宋" w:cs="仿宋"/>
          <w:color w:val="auto"/>
          <w:kern w:val="0"/>
          <w:sz w:val="24"/>
          <w:szCs w:val="20"/>
          <w:highlight w:val="none"/>
          <w:lang w:eastAsia="zh-CN"/>
        </w:rPr>
        <w:t>可以</w:t>
      </w:r>
      <w:r>
        <w:rPr>
          <w:rFonts w:hint="eastAsia" w:ascii="仿宋" w:hAnsi="仿宋" w:eastAsia="仿宋" w:cs="仿宋"/>
          <w:color w:val="auto"/>
          <w:kern w:val="0"/>
          <w:sz w:val="24"/>
          <w:szCs w:val="20"/>
          <w:highlight w:val="none"/>
        </w:rPr>
        <w:t>中止合同的履行。</w:t>
      </w:r>
    </w:p>
    <w:p w14:paraId="335B7C07">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合同履行过程中，</w:t>
      </w:r>
      <w:r>
        <w:rPr>
          <w:rFonts w:hint="eastAsia" w:ascii="仿宋" w:hAnsi="仿宋" w:eastAsia="仿宋" w:cs="仿宋"/>
          <w:color w:val="auto"/>
          <w:kern w:val="0"/>
          <w:sz w:val="24"/>
          <w:szCs w:val="20"/>
          <w:highlight w:val="none"/>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auto"/>
          <w:kern w:val="0"/>
          <w:sz w:val="24"/>
          <w:szCs w:val="20"/>
          <w:highlight w:val="none"/>
          <w:lang w:eastAsia="zh-CN"/>
        </w:rPr>
        <w:t>，乙方有义务及时告知甲方</w:t>
      </w:r>
      <w:r>
        <w:rPr>
          <w:rFonts w:hint="eastAsia" w:ascii="仿宋" w:hAnsi="仿宋" w:eastAsia="仿宋" w:cs="仿宋"/>
          <w:color w:val="auto"/>
          <w:kern w:val="0"/>
          <w:sz w:val="24"/>
          <w:szCs w:val="20"/>
          <w:highlight w:val="none"/>
        </w:rPr>
        <w:t>。甲方</w:t>
      </w:r>
      <w:r>
        <w:rPr>
          <w:rFonts w:hint="eastAsia" w:ascii="仿宋" w:hAnsi="仿宋" w:eastAsia="仿宋" w:cs="仿宋"/>
          <w:color w:val="auto"/>
          <w:kern w:val="0"/>
          <w:sz w:val="24"/>
          <w:szCs w:val="20"/>
          <w:highlight w:val="none"/>
          <w:lang w:eastAsia="zh-CN"/>
        </w:rPr>
        <w:t>有权</w:t>
      </w:r>
      <w:r>
        <w:rPr>
          <w:rFonts w:hint="eastAsia" w:ascii="仿宋" w:hAnsi="仿宋" w:eastAsia="仿宋" w:cs="仿宋"/>
          <w:color w:val="auto"/>
          <w:kern w:val="0"/>
          <w:sz w:val="24"/>
          <w:szCs w:val="20"/>
          <w:highlight w:val="none"/>
        </w:rPr>
        <w:t>以书面形式通知乙方中止合同</w:t>
      </w:r>
      <w:r>
        <w:rPr>
          <w:rFonts w:hint="eastAsia" w:ascii="仿宋" w:hAnsi="仿宋" w:eastAsia="仿宋" w:cs="仿宋"/>
          <w:color w:val="auto"/>
          <w:kern w:val="0"/>
          <w:sz w:val="24"/>
          <w:szCs w:val="20"/>
          <w:highlight w:val="none"/>
          <w:lang w:eastAsia="zh-CN"/>
        </w:rPr>
        <w:t>并要求乙方在合理期限内消除相关情形或者提供适当担保。</w:t>
      </w:r>
      <w:r>
        <w:rPr>
          <w:rFonts w:hint="eastAsia" w:ascii="仿宋" w:hAnsi="仿宋" w:eastAsia="仿宋" w:cs="仿宋"/>
          <w:color w:val="auto"/>
          <w:kern w:val="0"/>
          <w:sz w:val="24"/>
          <w:szCs w:val="20"/>
          <w:highlight w:val="none"/>
        </w:rPr>
        <w:t>乙方提供适当担保的，</w:t>
      </w:r>
      <w:r>
        <w:rPr>
          <w:rFonts w:hint="eastAsia" w:ascii="仿宋" w:hAnsi="仿宋" w:eastAsia="仿宋" w:cs="仿宋"/>
          <w:color w:val="auto"/>
          <w:kern w:val="0"/>
          <w:sz w:val="24"/>
          <w:szCs w:val="20"/>
          <w:highlight w:val="none"/>
          <w:lang w:eastAsia="zh-CN"/>
        </w:rPr>
        <w:t>合同继续</w:t>
      </w:r>
      <w:r>
        <w:rPr>
          <w:rFonts w:hint="eastAsia" w:ascii="仿宋" w:hAnsi="仿宋" w:eastAsia="仿宋" w:cs="仿宋"/>
          <w:color w:val="auto"/>
          <w:kern w:val="0"/>
          <w:sz w:val="24"/>
          <w:szCs w:val="20"/>
          <w:highlight w:val="none"/>
        </w:rPr>
        <w:t>履行</w:t>
      </w:r>
      <w:r>
        <w:rPr>
          <w:rFonts w:hint="eastAsia" w:ascii="仿宋" w:hAnsi="仿宋" w:eastAsia="仿宋" w:cs="仿宋"/>
          <w:color w:val="auto"/>
          <w:kern w:val="0"/>
          <w:sz w:val="24"/>
          <w:szCs w:val="20"/>
          <w:highlight w:val="none"/>
          <w:lang w:eastAsia="zh-CN"/>
        </w:rPr>
        <w:t>；乙</w:t>
      </w:r>
      <w:r>
        <w:rPr>
          <w:rFonts w:hint="eastAsia" w:ascii="仿宋" w:hAnsi="仿宋" w:eastAsia="仿宋" w:cs="仿宋"/>
          <w:color w:val="auto"/>
          <w:kern w:val="0"/>
          <w:sz w:val="24"/>
          <w:szCs w:val="20"/>
          <w:highlight w:val="none"/>
        </w:rPr>
        <w:t>方在合理期限内未恢复履约能力且未提供适当担保的，视为拒绝</w:t>
      </w:r>
      <w:r>
        <w:rPr>
          <w:rFonts w:hint="eastAsia" w:ascii="仿宋" w:hAnsi="仿宋" w:eastAsia="仿宋" w:cs="仿宋"/>
          <w:color w:val="auto"/>
          <w:kern w:val="0"/>
          <w:sz w:val="24"/>
          <w:szCs w:val="20"/>
          <w:highlight w:val="none"/>
          <w:lang w:eastAsia="zh-CN"/>
        </w:rPr>
        <w:t>继续</w:t>
      </w:r>
      <w:r>
        <w:rPr>
          <w:rFonts w:hint="eastAsia" w:ascii="仿宋" w:hAnsi="仿宋" w:eastAsia="仿宋" w:cs="仿宋"/>
          <w:color w:val="auto"/>
          <w:kern w:val="0"/>
          <w:sz w:val="24"/>
          <w:szCs w:val="20"/>
          <w:highlight w:val="none"/>
        </w:rPr>
        <w:t>履约，甲方</w:t>
      </w:r>
      <w:r>
        <w:rPr>
          <w:rFonts w:hint="eastAsia" w:ascii="仿宋" w:hAnsi="仿宋" w:eastAsia="仿宋" w:cs="仿宋"/>
          <w:color w:val="auto"/>
          <w:kern w:val="0"/>
          <w:sz w:val="24"/>
          <w:szCs w:val="20"/>
          <w:highlight w:val="none"/>
          <w:lang w:eastAsia="zh-CN"/>
        </w:rPr>
        <w:t>有权</w:t>
      </w:r>
      <w:r>
        <w:rPr>
          <w:rFonts w:hint="eastAsia" w:ascii="仿宋" w:hAnsi="仿宋" w:eastAsia="仿宋" w:cs="仿宋"/>
          <w:color w:val="auto"/>
          <w:kern w:val="0"/>
          <w:sz w:val="24"/>
          <w:szCs w:val="20"/>
          <w:highlight w:val="none"/>
        </w:rPr>
        <w:t>解除合同并要求乙方承担</w:t>
      </w:r>
      <w:r>
        <w:rPr>
          <w:rFonts w:hint="eastAsia" w:ascii="仿宋" w:hAnsi="仿宋" w:eastAsia="仿宋" w:cs="仿宋"/>
          <w:color w:val="auto"/>
          <w:kern w:val="0"/>
          <w:sz w:val="24"/>
          <w:szCs w:val="20"/>
          <w:highlight w:val="none"/>
          <w:lang w:eastAsia="zh-CN"/>
        </w:rPr>
        <w:t>由此给甲方造成的损失</w:t>
      </w:r>
      <w:r>
        <w:rPr>
          <w:rFonts w:hint="eastAsia" w:ascii="仿宋" w:hAnsi="仿宋" w:eastAsia="仿宋" w:cs="仿宋"/>
          <w:color w:val="auto"/>
          <w:kern w:val="0"/>
          <w:sz w:val="24"/>
          <w:szCs w:val="20"/>
          <w:highlight w:val="none"/>
        </w:rPr>
        <w:t>。</w:t>
      </w:r>
    </w:p>
    <w:p w14:paraId="32A27BD1">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（3）乙方分立、合并或者变更住所的，应当及时以书面形式告知甲方。乙方没有</w:t>
      </w:r>
      <w:r>
        <w:rPr>
          <w:rFonts w:hint="eastAsia" w:ascii="仿宋" w:hAnsi="仿宋" w:eastAsia="仿宋" w:cs="仿宋"/>
          <w:color w:val="auto"/>
          <w:kern w:val="0"/>
          <w:sz w:val="24"/>
          <w:szCs w:val="20"/>
          <w:highlight w:val="none"/>
          <w:lang w:eastAsia="zh-CN"/>
        </w:rPr>
        <w:t>及时告知</w:t>
      </w:r>
      <w:r>
        <w:rPr>
          <w:rFonts w:hint="eastAsia" w:ascii="仿宋" w:hAnsi="仿宋" w:eastAsia="仿宋" w:cs="仿宋"/>
          <w:color w:val="auto"/>
          <w:kern w:val="0"/>
          <w:sz w:val="24"/>
          <w:szCs w:val="20"/>
          <w:highlight w:val="none"/>
        </w:rPr>
        <w:t>甲方，致使</w:t>
      </w:r>
      <w:r>
        <w:rPr>
          <w:rFonts w:hint="eastAsia" w:ascii="仿宋" w:hAnsi="仿宋" w:eastAsia="仿宋" w:cs="仿宋"/>
          <w:color w:val="auto"/>
          <w:kern w:val="0"/>
          <w:sz w:val="24"/>
          <w:szCs w:val="20"/>
          <w:highlight w:val="none"/>
          <w:lang w:eastAsia="zh-CN"/>
        </w:rPr>
        <w:t>合同</w:t>
      </w:r>
      <w:r>
        <w:rPr>
          <w:rFonts w:hint="eastAsia" w:ascii="仿宋" w:hAnsi="仿宋" w:eastAsia="仿宋" w:cs="仿宋"/>
          <w:color w:val="auto"/>
          <w:kern w:val="0"/>
          <w:sz w:val="24"/>
          <w:szCs w:val="20"/>
          <w:highlight w:val="none"/>
        </w:rPr>
        <w:t>履行发生困难的，甲方可以中止合同履行并要求乙方承担由此给甲方造成的损失。</w:t>
      </w:r>
    </w:p>
    <w:p w14:paraId="477550CB">
      <w:pPr>
        <w:kinsoku/>
        <w:overflowPunct/>
        <w:topLinePunct w:val="0"/>
        <w:bidi w:val="0"/>
        <w:adjustRightInd/>
        <w:spacing w:beforeAutospacing="0" w:afterAutospacing="0" w:line="400" w:lineRule="exact"/>
        <w:ind w:left="-199" w:leftChars="-95"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4</w:t>
      </w:r>
      <w:r>
        <w:rPr>
          <w:rFonts w:hint="eastAsia" w:ascii="仿宋" w:hAnsi="仿宋" w:eastAsia="仿宋" w:cs="仿宋"/>
          <w:color w:val="auto"/>
          <w:kern w:val="0"/>
          <w:sz w:val="24"/>
          <w:szCs w:val="20"/>
          <w:highlight w:val="none"/>
        </w:rPr>
        <w:t>）甲方不得以行政区划调整、政府换届、机构或者职能调整以及相关责任人更替为由中止合同。</w:t>
      </w:r>
    </w:p>
    <w:p w14:paraId="41374E95">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6</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3</w:t>
      </w:r>
      <w:r>
        <w:rPr>
          <w:rFonts w:hint="eastAsia" w:ascii="仿宋" w:hAnsi="仿宋" w:eastAsia="仿宋" w:cs="仿宋"/>
          <w:color w:val="auto"/>
          <w:kern w:val="0"/>
          <w:sz w:val="24"/>
          <w:szCs w:val="20"/>
          <w:highlight w:val="none"/>
        </w:rPr>
        <w:t>合同的终止</w:t>
      </w:r>
    </w:p>
    <w:p w14:paraId="605C209F">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（1）合同因有效期限届满而终止；</w:t>
      </w:r>
    </w:p>
    <w:p w14:paraId="7C3A9DE5">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rPr>
        <w:t>（2）乙方未</w:t>
      </w:r>
      <w:r>
        <w:rPr>
          <w:rFonts w:hint="eastAsia" w:ascii="仿宋" w:hAnsi="仿宋" w:eastAsia="仿宋" w:cs="仿宋"/>
          <w:color w:val="auto"/>
          <w:kern w:val="0"/>
          <w:sz w:val="24"/>
          <w:szCs w:val="20"/>
          <w:highlight w:val="none"/>
          <w:lang w:eastAsia="zh-CN"/>
        </w:rPr>
        <w:t>按</w:t>
      </w:r>
      <w:r>
        <w:rPr>
          <w:rFonts w:hint="eastAsia" w:ascii="仿宋" w:hAnsi="仿宋" w:eastAsia="仿宋" w:cs="仿宋"/>
          <w:color w:val="auto"/>
          <w:kern w:val="0"/>
          <w:sz w:val="24"/>
          <w:szCs w:val="20"/>
          <w:highlight w:val="none"/>
        </w:rPr>
        <w:t>合同约定履行，构成根本性违约的，甲方有权终止合同</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并追究乙方的违约责</w:t>
      </w:r>
      <w:r>
        <w:rPr>
          <w:rFonts w:hint="eastAsia" w:ascii="仿宋" w:hAnsi="仿宋" w:eastAsia="仿宋" w:cs="仿宋"/>
          <w:color w:val="auto"/>
          <w:kern w:val="0"/>
          <w:sz w:val="24"/>
          <w:szCs w:val="20"/>
          <w:highlight w:val="none"/>
          <w:lang w:val="en-US" w:eastAsia="zh-CN"/>
        </w:rPr>
        <w:t>任</w:t>
      </w:r>
      <w:r>
        <w:rPr>
          <w:rFonts w:hint="eastAsia" w:ascii="仿宋" w:hAnsi="仿宋" w:eastAsia="仿宋" w:cs="仿宋"/>
          <w:color w:val="auto"/>
          <w:kern w:val="0"/>
          <w:sz w:val="24"/>
          <w:szCs w:val="20"/>
          <w:highlight w:val="none"/>
        </w:rPr>
        <w:t>。</w:t>
      </w:r>
    </w:p>
    <w:p w14:paraId="7A82A47C">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16.4 涉及国家利益、社会公共利益的情形</w:t>
      </w:r>
    </w:p>
    <w:p w14:paraId="2A5DA4AF">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政府采购合同继续履行将损害国家利益和社会公共利益的，双方当事人</w:t>
      </w:r>
      <w:r>
        <w:rPr>
          <w:rFonts w:hint="eastAsia" w:ascii="仿宋" w:hAnsi="仿宋" w:eastAsia="仿宋" w:cs="仿宋"/>
          <w:color w:val="auto"/>
          <w:kern w:val="0"/>
          <w:sz w:val="24"/>
          <w:szCs w:val="20"/>
          <w:highlight w:val="none"/>
          <w:lang w:val="en-US" w:eastAsia="zh-CN"/>
        </w:rPr>
        <w:t>应当变更、</w:t>
      </w:r>
      <w:r>
        <w:rPr>
          <w:rFonts w:hint="eastAsia" w:ascii="仿宋" w:hAnsi="仿宋" w:eastAsia="仿宋" w:cs="仿宋"/>
          <w:color w:val="auto"/>
          <w:kern w:val="0"/>
          <w:sz w:val="24"/>
          <w:szCs w:val="20"/>
          <w:highlight w:val="none"/>
        </w:rPr>
        <w:t>中止</w:t>
      </w:r>
      <w:r>
        <w:rPr>
          <w:rFonts w:hint="eastAsia" w:ascii="仿宋" w:hAnsi="仿宋" w:eastAsia="仿宋" w:cs="仿宋"/>
          <w:color w:val="auto"/>
          <w:kern w:val="0"/>
          <w:sz w:val="24"/>
          <w:szCs w:val="20"/>
          <w:highlight w:val="none"/>
          <w:lang w:eastAsia="zh-CN"/>
        </w:rPr>
        <w:t>或者终止</w:t>
      </w:r>
      <w:r>
        <w:rPr>
          <w:rFonts w:hint="eastAsia" w:ascii="仿宋" w:hAnsi="仿宋" w:eastAsia="仿宋" w:cs="仿宋"/>
          <w:color w:val="auto"/>
          <w:kern w:val="0"/>
          <w:sz w:val="24"/>
          <w:szCs w:val="20"/>
          <w:highlight w:val="none"/>
        </w:rPr>
        <w:t>合同。有过错的一方应当承担赔偿责任，双方都有过错的，各自承担相应的责任。</w:t>
      </w:r>
    </w:p>
    <w:p w14:paraId="46306C3F">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rPr>
        <w:t>1</w:t>
      </w:r>
      <w:r>
        <w:rPr>
          <w:rFonts w:hint="default" w:ascii="仿宋" w:hAnsi="仿宋" w:eastAsia="仿宋" w:cs="仿宋"/>
          <w:b/>
          <w:bCs/>
          <w:color w:val="auto"/>
          <w:kern w:val="0"/>
          <w:sz w:val="24"/>
          <w:szCs w:val="20"/>
          <w:highlight w:val="none"/>
          <w:lang w:val="en-US" w:eastAsia="zh-CN"/>
        </w:rPr>
        <w:t>7</w:t>
      </w:r>
      <w:r>
        <w:rPr>
          <w:rFonts w:hint="default" w:ascii="仿宋" w:hAnsi="仿宋" w:eastAsia="仿宋" w:cs="仿宋"/>
          <w:b/>
          <w:bCs/>
          <w:color w:val="auto"/>
          <w:kern w:val="0"/>
          <w:sz w:val="24"/>
          <w:szCs w:val="20"/>
          <w:highlight w:val="none"/>
        </w:rPr>
        <w:t>.合同分包</w:t>
      </w:r>
    </w:p>
    <w:p w14:paraId="51245EA2">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7</w:t>
      </w:r>
      <w:r>
        <w:rPr>
          <w:rFonts w:hint="eastAsia" w:ascii="仿宋" w:hAnsi="仿宋" w:eastAsia="仿宋" w:cs="仿宋"/>
          <w:color w:val="auto"/>
          <w:kern w:val="0"/>
          <w:sz w:val="24"/>
          <w:szCs w:val="20"/>
          <w:highlight w:val="none"/>
        </w:rPr>
        <w:t>.1 乙方不得</w:t>
      </w:r>
      <w:r>
        <w:rPr>
          <w:rFonts w:hint="eastAsia" w:ascii="仿宋" w:hAnsi="仿宋" w:eastAsia="仿宋" w:cs="仿宋"/>
          <w:color w:val="auto"/>
          <w:kern w:val="0"/>
          <w:sz w:val="24"/>
          <w:szCs w:val="20"/>
          <w:highlight w:val="none"/>
          <w:lang w:eastAsia="zh-CN"/>
        </w:rPr>
        <w:t>将合同转包给其他供应商。涉及合同分包的，乙方</w:t>
      </w:r>
      <w:r>
        <w:rPr>
          <w:rFonts w:hint="eastAsia" w:ascii="仿宋" w:hAnsi="仿宋" w:eastAsia="仿宋" w:cs="仿宋"/>
          <w:color w:val="auto"/>
          <w:kern w:val="0"/>
          <w:sz w:val="24"/>
          <w:szCs w:val="20"/>
          <w:highlight w:val="none"/>
          <w:lang w:val="en-US" w:eastAsia="zh-CN"/>
        </w:rPr>
        <w:t>应</w:t>
      </w:r>
      <w:r>
        <w:rPr>
          <w:rFonts w:hint="eastAsia" w:ascii="仿宋" w:hAnsi="仿宋" w:eastAsia="仿宋" w:cs="仿宋"/>
          <w:color w:val="auto"/>
          <w:kern w:val="0"/>
          <w:sz w:val="24"/>
          <w:szCs w:val="20"/>
          <w:highlight w:val="none"/>
          <w:lang w:eastAsia="zh-CN"/>
        </w:rPr>
        <w:t>根据采购文件和投标（响应）文件规定进行</w:t>
      </w:r>
      <w:r>
        <w:rPr>
          <w:rFonts w:hint="eastAsia" w:ascii="仿宋" w:hAnsi="仿宋" w:eastAsia="仿宋" w:cs="仿宋"/>
          <w:color w:val="auto"/>
          <w:kern w:val="0"/>
          <w:sz w:val="24"/>
          <w:szCs w:val="20"/>
          <w:highlight w:val="none"/>
        </w:rPr>
        <w:t>合同分包。</w:t>
      </w:r>
    </w:p>
    <w:p w14:paraId="3EDCBF8F">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7</w:t>
      </w:r>
      <w:r>
        <w:rPr>
          <w:rFonts w:hint="eastAsia" w:ascii="仿宋" w:hAnsi="仿宋" w:eastAsia="仿宋" w:cs="仿宋"/>
          <w:color w:val="auto"/>
          <w:kern w:val="0"/>
          <w:sz w:val="24"/>
          <w:szCs w:val="20"/>
          <w:highlight w:val="none"/>
        </w:rPr>
        <w:t>.2 乙方执行政府采购政策向中小企业依法分包的</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乙方应当按采购文件</w:t>
      </w:r>
      <w:r>
        <w:rPr>
          <w:rFonts w:hint="eastAsia" w:ascii="仿宋" w:hAnsi="仿宋" w:eastAsia="仿宋" w:cs="仿宋"/>
          <w:color w:val="auto"/>
          <w:kern w:val="0"/>
          <w:sz w:val="24"/>
          <w:szCs w:val="20"/>
          <w:highlight w:val="none"/>
          <w:lang w:eastAsia="zh-CN"/>
        </w:rPr>
        <w:t>和</w:t>
      </w:r>
      <w:r>
        <w:rPr>
          <w:rFonts w:hint="eastAsia" w:ascii="仿宋" w:hAnsi="仿宋" w:eastAsia="仿宋" w:cs="仿宋"/>
          <w:color w:val="auto"/>
          <w:kern w:val="0"/>
          <w:sz w:val="24"/>
          <w:szCs w:val="20"/>
          <w:highlight w:val="none"/>
        </w:rPr>
        <w:t>投标（响应）文件签订分包</w:t>
      </w:r>
      <w:r>
        <w:rPr>
          <w:rFonts w:hint="eastAsia" w:ascii="仿宋" w:hAnsi="仿宋" w:eastAsia="仿宋" w:cs="仿宋"/>
          <w:color w:val="auto"/>
          <w:kern w:val="0"/>
          <w:sz w:val="24"/>
          <w:szCs w:val="20"/>
          <w:highlight w:val="none"/>
          <w:lang w:eastAsia="zh-CN"/>
        </w:rPr>
        <w:t>意向</w:t>
      </w:r>
      <w:r>
        <w:rPr>
          <w:rFonts w:hint="eastAsia" w:ascii="仿宋" w:hAnsi="仿宋" w:eastAsia="仿宋" w:cs="仿宋"/>
          <w:color w:val="auto"/>
          <w:kern w:val="0"/>
          <w:sz w:val="24"/>
          <w:szCs w:val="20"/>
          <w:highlight w:val="none"/>
        </w:rPr>
        <w:t>协议，分包</w:t>
      </w:r>
      <w:r>
        <w:rPr>
          <w:rFonts w:hint="eastAsia" w:ascii="仿宋" w:hAnsi="仿宋" w:eastAsia="仿宋" w:cs="仿宋"/>
          <w:color w:val="auto"/>
          <w:kern w:val="0"/>
          <w:sz w:val="24"/>
          <w:szCs w:val="20"/>
          <w:highlight w:val="none"/>
          <w:lang w:eastAsia="zh-CN"/>
        </w:rPr>
        <w:t>意向</w:t>
      </w:r>
      <w:r>
        <w:rPr>
          <w:rFonts w:hint="eastAsia" w:ascii="仿宋" w:hAnsi="仿宋" w:eastAsia="仿宋" w:cs="仿宋"/>
          <w:color w:val="auto"/>
          <w:kern w:val="0"/>
          <w:sz w:val="24"/>
          <w:szCs w:val="20"/>
          <w:highlight w:val="none"/>
        </w:rPr>
        <w:t>协议属于本合同组成部分。</w:t>
      </w:r>
    </w:p>
    <w:p w14:paraId="00E6DFA1">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eastAsia="zh-CN"/>
        </w:rPr>
        <w:t>1</w:t>
      </w:r>
      <w:r>
        <w:rPr>
          <w:rFonts w:hint="default" w:ascii="仿宋" w:hAnsi="仿宋" w:eastAsia="仿宋" w:cs="仿宋"/>
          <w:b/>
          <w:bCs/>
          <w:color w:val="auto"/>
          <w:kern w:val="0"/>
          <w:sz w:val="24"/>
          <w:szCs w:val="20"/>
          <w:highlight w:val="none"/>
          <w:lang w:val="en-US" w:eastAsia="zh-CN"/>
        </w:rPr>
        <w:t>8</w:t>
      </w:r>
      <w:r>
        <w:rPr>
          <w:rFonts w:hint="default" w:ascii="仿宋" w:hAnsi="仿宋" w:eastAsia="仿宋" w:cs="仿宋"/>
          <w:b/>
          <w:bCs/>
          <w:color w:val="auto"/>
          <w:kern w:val="0"/>
          <w:sz w:val="24"/>
          <w:szCs w:val="20"/>
          <w:highlight w:val="none"/>
        </w:rPr>
        <w:t>.不可抗力</w:t>
      </w:r>
    </w:p>
    <w:p w14:paraId="3AD792B7">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1</w:t>
      </w:r>
      <w:r>
        <w:rPr>
          <w:rFonts w:hint="eastAsia" w:ascii="仿宋" w:hAnsi="仿宋" w:eastAsia="仿宋" w:cs="仿宋"/>
          <w:color w:val="auto"/>
          <w:kern w:val="0"/>
          <w:sz w:val="24"/>
          <w:szCs w:val="20"/>
          <w:highlight w:val="none"/>
          <w:lang w:val="en-US" w:eastAsia="zh-CN"/>
        </w:rPr>
        <w:t>8</w:t>
      </w:r>
      <w:r>
        <w:rPr>
          <w:rFonts w:hint="eastAsia" w:ascii="仿宋" w:hAnsi="仿宋" w:eastAsia="仿宋" w:cs="仿宋"/>
          <w:color w:val="auto"/>
          <w:kern w:val="0"/>
          <w:sz w:val="24"/>
          <w:szCs w:val="20"/>
          <w:highlight w:val="none"/>
        </w:rPr>
        <w:t>.1 不可抗力是指合同双方不能预见、不能避免且不能克服的客观情况。</w:t>
      </w:r>
    </w:p>
    <w:p w14:paraId="22D44C6F">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1</w:t>
      </w:r>
      <w:r>
        <w:rPr>
          <w:rFonts w:hint="eastAsia" w:ascii="仿宋" w:hAnsi="仿宋" w:eastAsia="仿宋" w:cs="仿宋"/>
          <w:color w:val="auto"/>
          <w:kern w:val="0"/>
          <w:sz w:val="24"/>
          <w:szCs w:val="20"/>
          <w:highlight w:val="none"/>
          <w:lang w:val="en-US" w:eastAsia="zh-CN"/>
        </w:rPr>
        <w:t>8</w:t>
      </w:r>
      <w:r>
        <w:rPr>
          <w:rFonts w:hint="eastAsia" w:ascii="仿宋" w:hAnsi="仿宋" w:eastAsia="仿宋" w:cs="仿宋"/>
          <w:color w:val="auto"/>
          <w:kern w:val="0"/>
          <w:sz w:val="24"/>
          <w:szCs w:val="20"/>
          <w:highlight w:val="none"/>
        </w:rPr>
        <w:t>.2 任何一方对由于不可抗力造成的部分或全部不能履行合同不承担违约责任。但迟延履行后发生不可抗力的，不能免除责任。</w:t>
      </w:r>
    </w:p>
    <w:p w14:paraId="33760E28">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1</w:t>
      </w:r>
      <w:r>
        <w:rPr>
          <w:rFonts w:hint="eastAsia" w:ascii="仿宋" w:hAnsi="仿宋" w:eastAsia="仿宋" w:cs="仿宋"/>
          <w:color w:val="auto"/>
          <w:kern w:val="0"/>
          <w:sz w:val="24"/>
          <w:szCs w:val="20"/>
          <w:highlight w:val="none"/>
          <w:lang w:val="en-US" w:eastAsia="zh-CN"/>
        </w:rPr>
        <w:t>8</w:t>
      </w:r>
      <w:r>
        <w:rPr>
          <w:rFonts w:hint="eastAsia" w:ascii="仿宋" w:hAnsi="仿宋" w:eastAsia="仿宋" w:cs="仿宋"/>
          <w:color w:val="auto"/>
          <w:kern w:val="0"/>
          <w:sz w:val="24"/>
          <w:szCs w:val="20"/>
          <w:highlight w:val="none"/>
        </w:rPr>
        <w:t>.3 遇有不可抗力的一方，应及时将事件情况以书面形式</w:t>
      </w:r>
      <w:r>
        <w:rPr>
          <w:rFonts w:hint="eastAsia" w:ascii="仿宋" w:hAnsi="仿宋" w:eastAsia="仿宋" w:cs="仿宋"/>
          <w:color w:val="auto"/>
          <w:kern w:val="0"/>
          <w:sz w:val="24"/>
          <w:szCs w:val="20"/>
          <w:highlight w:val="none"/>
          <w:lang w:eastAsia="zh-CN"/>
        </w:rPr>
        <w:t>告</w:t>
      </w:r>
      <w:r>
        <w:rPr>
          <w:rFonts w:hint="eastAsia" w:ascii="仿宋" w:hAnsi="仿宋" w:eastAsia="仿宋" w:cs="仿宋"/>
          <w:color w:val="auto"/>
          <w:kern w:val="0"/>
          <w:sz w:val="24"/>
          <w:szCs w:val="20"/>
          <w:highlight w:val="none"/>
        </w:rPr>
        <w:t>知另一方，并在事件发生后及时向另一方提交合同不能履行或部分不能履行或需要延期履行</w:t>
      </w:r>
      <w:r>
        <w:rPr>
          <w:rFonts w:hint="eastAsia" w:ascii="仿宋" w:hAnsi="仿宋" w:eastAsia="仿宋" w:cs="仿宋"/>
          <w:color w:val="auto"/>
          <w:kern w:val="0"/>
          <w:sz w:val="24"/>
          <w:szCs w:val="20"/>
          <w:highlight w:val="none"/>
          <w:lang w:eastAsia="zh-CN"/>
        </w:rPr>
        <w:t>的详细</w:t>
      </w:r>
      <w:r>
        <w:rPr>
          <w:rFonts w:hint="eastAsia" w:ascii="仿宋" w:hAnsi="仿宋" w:eastAsia="仿宋" w:cs="仿宋"/>
          <w:color w:val="auto"/>
          <w:kern w:val="0"/>
          <w:sz w:val="24"/>
          <w:szCs w:val="20"/>
          <w:highlight w:val="none"/>
        </w:rPr>
        <w:t>报告</w:t>
      </w:r>
      <w:r>
        <w:rPr>
          <w:rFonts w:hint="eastAsia" w:ascii="仿宋" w:hAnsi="仿宋" w:eastAsia="仿宋" w:cs="仿宋"/>
          <w:color w:val="auto"/>
          <w:kern w:val="0"/>
          <w:sz w:val="24"/>
          <w:szCs w:val="20"/>
          <w:highlight w:val="none"/>
          <w:lang w:eastAsia="zh-CN"/>
        </w:rPr>
        <w:t>，以</w:t>
      </w:r>
      <w:r>
        <w:rPr>
          <w:rFonts w:hint="eastAsia" w:ascii="仿宋" w:hAnsi="仿宋" w:eastAsia="仿宋" w:cs="仿宋"/>
          <w:color w:val="auto"/>
          <w:kern w:val="0"/>
          <w:sz w:val="24"/>
          <w:szCs w:val="20"/>
          <w:highlight w:val="none"/>
          <w:lang w:val="en-US" w:eastAsia="zh-CN"/>
        </w:rPr>
        <w:t>及证明不可抗力发生及其持续时间的证据</w:t>
      </w:r>
      <w:r>
        <w:rPr>
          <w:rFonts w:hint="eastAsia" w:ascii="仿宋" w:hAnsi="仿宋" w:eastAsia="仿宋" w:cs="仿宋"/>
          <w:color w:val="auto"/>
          <w:kern w:val="0"/>
          <w:sz w:val="24"/>
          <w:szCs w:val="20"/>
          <w:highlight w:val="none"/>
        </w:rPr>
        <w:t>。</w:t>
      </w:r>
    </w:p>
    <w:p w14:paraId="44781B88">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eastAsia="zh-CN"/>
        </w:rPr>
        <w:t>19</w:t>
      </w:r>
      <w:r>
        <w:rPr>
          <w:rFonts w:hint="default" w:ascii="仿宋" w:hAnsi="仿宋" w:eastAsia="仿宋" w:cs="仿宋"/>
          <w:b/>
          <w:bCs/>
          <w:color w:val="auto"/>
          <w:kern w:val="0"/>
          <w:sz w:val="24"/>
          <w:szCs w:val="20"/>
          <w:highlight w:val="none"/>
        </w:rPr>
        <w:t>.解决争议的方法</w:t>
      </w:r>
    </w:p>
    <w:p w14:paraId="0CBE5220">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19</w:t>
      </w:r>
      <w:r>
        <w:rPr>
          <w:rFonts w:hint="eastAsia" w:ascii="仿宋" w:hAnsi="仿宋" w:eastAsia="仿宋" w:cs="仿宋"/>
          <w:color w:val="auto"/>
          <w:kern w:val="0"/>
          <w:sz w:val="24"/>
          <w:szCs w:val="20"/>
          <w:highlight w:val="none"/>
        </w:rPr>
        <w:t>.1 因本合同及合同有关事项发生的争议，由</w:t>
      </w:r>
      <w:r>
        <w:rPr>
          <w:rFonts w:hint="eastAsia" w:ascii="仿宋" w:hAnsi="仿宋" w:eastAsia="仿宋" w:cs="仿宋"/>
          <w:color w:val="auto"/>
          <w:kern w:val="0"/>
          <w:sz w:val="24"/>
          <w:szCs w:val="20"/>
          <w:highlight w:val="none"/>
          <w:lang w:eastAsia="zh-CN"/>
        </w:rPr>
        <w:t>甲乙双</w:t>
      </w:r>
      <w:r>
        <w:rPr>
          <w:rFonts w:hint="eastAsia" w:ascii="仿宋" w:hAnsi="仿宋" w:eastAsia="仿宋" w:cs="仿宋"/>
          <w:color w:val="auto"/>
          <w:kern w:val="0"/>
          <w:sz w:val="24"/>
          <w:szCs w:val="20"/>
          <w:highlight w:val="none"/>
        </w:rPr>
        <w:t>方友好协商解决。协商不成时，可以</w:t>
      </w:r>
      <w:r>
        <w:rPr>
          <w:rFonts w:hint="eastAsia" w:ascii="仿宋" w:hAnsi="仿宋" w:eastAsia="仿宋" w:cs="仿宋"/>
          <w:color w:val="auto"/>
          <w:kern w:val="0"/>
          <w:sz w:val="24"/>
          <w:szCs w:val="20"/>
          <w:highlight w:val="none"/>
          <w:lang w:eastAsia="zh-CN"/>
        </w:rPr>
        <w:t>向有关组织申请</w:t>
      </w:r>
      <w:r>
        <w:rPr>
          <w:rFonts w:hint="eastAsia" w:ascii="仿宋" w:hAnsi="仿宋" w:eastAsia="仿宋" w:cs="仿宋"/>
          <w:color w:val="auto"/>
          <w:kern w:val="0"/>
          <w:sz w:val="24"/>
          <w:szCs w:val="20"/>
          <w:highlight w:val="none"/>
        </w:rPr>
        <w:t>调解。合同一方或</w:t>
      </w:r>
      <w:r>
        <w:rPr>
          <w:rFonts w:hint="eastAsia" w:ascii="仿宋" w:hAnsi="仿宋" w:eastAsia="仿宋" w:cs="仿宋"/>
          <w:color w:val="auto"/>
          <w:kern w:val="0"/>
          <w:sz w:val="24"/>
          <w:szCs w:val="20"/>
          <w:highlight w:val="none"/>
          <w:lang w:eastAsia="zh-CN"/>
        </w:rPr>
        <w:t>双</w:t>
      </w:r>
      <w:r>
        <w:rPr>
          <w:rFonts w:hint="eastAsia" w:ascii="仿宋" w:hAnsi="仿宋" w:eastAsia="仿宋" w:cs="仿宋"/>
          <w:color w:val="auto"/>
          <w:kern w:val="0"/>
          <w:sz w:val="24"/>
          <w:szCs w:val="20"/>
          <w:highlight w:val="none"/>
        </w:rPr>
        <w:t>方不愿调解或调解不成的，可以通过仲裁的方式解决争议</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将争议提交绍兴仲裁委员会仲裁。</w:t>
      </w:r>
    </w:p>
    <w:p w14:paraId="7D690B20">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19</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rPr>
        <w:t xml:space="preserve"> 如</w:t>
      </w:r>
      <w:r>
        <w:rPr>
          <w:rFonts w:hint="eastAsia" w:ascii="仿宋" w:hAnsi="仿宋" w:eastAsia="仿宋" w:cs="仿宋"/>
          <w:color w:val="auto"/>
          <w:kern w:val="0"/>
          <w:sz w:val="24"/>
          <w:szCs w:val="20"/>
          <w:highlight w:val="none"/>
          <w:lang w:eastAsia="zh-CN"/>
        </w:rPr>
        <w:t>甲乙双方</w:t>
      </w:r>
      <w:r>
        <w:rPr>
          <w:rFonts w:hint="eastAsia" w:ascii="仿宋" w:hAnsi="仿宋" w:eastAsia="仿宋" w:cs="仿宋"/>
          <w:color w:val="auto"/>
          <w:kern w:val="0"/>
          <w:sz w:val="24"/>
          <w:szCs w:val="20"/>
          <w:highlight w:val="none"/>
        </w:rPr>
        <w:t>有争议的事项不影响合同其他部分的履行，在争议解决期间，合同其他部分应</w:t>
      </w:r>
      <w:r>
        <w:rPr>
          <w:rFonts w:hint="eastAsia" w:ascii="仿宋" w:hAnsi="仿宋" w:eastAsia="仿宋" w:cs="仿宋"/>
          <w:color w:val="auto"/>
          <w:kern w:val="0"/>
          <w:sz w:val="24"/>
          <w:szCs w:val="20"/>
          <w:highlight w:val="none"/>
          <w:lang w:eastAsia="zh-CN"/>
        </w:rPr>
        <w:t>当</w:t>
      </w:r>
      <w:r>
        <w:rPr>
          <w:rFonts w:hint="eastAsia" w:ascii="仿宋" w:hAnsi="仿宋" w:eastAsia="仿宋" w:cs="仿宋"/>
          <w:color w:val="auto"/>
          <w:kern w:val="0"/>
          <w:sz w:val="24"/>
          <w:szCs w:val="20"/>
          <w:highlight w:val="none"/>
        </w:rPr>
        <w:t>继续履行。</w:t>
      </w:r>
    </w:p>
    <w:p w14:paraId="5FFE0341">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eastAsia="zh-CN"/>
        </w:rPr>
        <w:t>20</w:t>
      </w:r>
      <w:r>
        <w:rPr>
          <w:rFonts w:hint="default" w:ascii="仿宋" w:hAnsi="仿宋" w:eastAsia="仿宋" w:cs="仿宋"/>
          <w:b/>
          <w:bCs/>
          <w:color w:val="auto"/>
          <w:kern w:val="0"/>
          <w:sz w:val="24"/>
          <w:szCs w:val="20"/>
          <w:highlight w:val="none"/>
        </w:rPr>
        <w:t>.政府采购政策</w:t>
      </w:r>
    </w:p>
    <w:p w14:paraId="666CA3B5">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20.1 </w:t>
      </w:r>
      <w:r>
        <w:rPr>
          <w:rFonts w:hint="eastAsia" w:ascii="仿宋" w:hAnsi="仿宋" w:eastAsia="仿宋" w:cs="仿宋"/>
          <w:color w:val="auto"/>
          <w:kern w:val="0"/>
          <w:sz w:val="24"/>
          <w:szCs w:val="20"/>
          <w:highlight w:val="none"/>
          <w:lang w:val="en-GB"/>
        </w:rPr>
        <w:t>本合同应当按照规定执行政府采购政策。</w:t>
      </w:r>
    </w:p>
    <w:p w14:paraId="7BEEAA92">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0</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rPr>
        <w:t xml:space="preserve"> 本合同依法执行政府采购政策的方式和内容，属于合同履约验收的范围。</w:t>
      </w:r>
      <w:r>
        <w:rPr>
          <w:rFonts w:hint="eastAsia" w:ascii="仿宋" w:hAnsi="仿宋" w:eastAsia="仿宋" w:cs="仿宋"/>
          <w:color w:val="auto"/>
          <w:kern w:val="0"/>
          <w:sz w:val="24"/>
          <w:szCs w:val="20"/>
          <w:highlight w:val="none"/>
          <w:lang w:eastAsia="zh-CN"/>
        </w:rPr>
        <w:t>甲乙双方</w:t>
      </w:r>
      <w:r>
        <w:rPr>
          <w:rFonts w:hint="eastAsia" w:ascii="仿宋" w:hAnsi="仿宋" w:eastAsia="仿宋" w:cs="仿宋"/>
          <w:color w:val="auto"/>
          <w:kern w:val="0"/>
          <w:sz w:val="24"/>
          <w:szCs w:val="20"/>
          <w:highlight w:val="none"/>
          <w:lang w:val="en-GB"/>
        </w:rPr>
        <w:t>未按规定要求执行政府采购政策造成损失的</w:t>
      </w:r>
      <w:r>
        <w:rPr>
          <w:rFonts w:hint="eastAsia" w:ascii="仿宋" w:hAnsi="仿宋" w:eastAsia="仿宋" w:cs="仿宋"/>
          <w:color w:val="auto"/>
          <w:kern w:val="0"/>
          <w:sz w:val="24"/>
          <w:szCs w:val="20"/>
          <w:highlight w:val="none"/>
        </w:rPr>
        <w:t>，有过错的一方应当承担赔偿责任，双方都有过错的，各自承担相应的责任。</w:t>
      </w:r>
    </w:p>
    <w:p w14:paraId="2A15BCC3">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0</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3</w:t>
      </w:r>
      <w:r>
        <w:rPr>
          <w:rFonts w:hint="eastAsia" w:ascii="仿宋" w:hAnsi="仿宋" w:eastAsia="仿宋" w:cs="仿宋"/>
          <w:color w:val="auto"/>
          <w:kern w:val="0"/>
          <w:sz w:val="24"/>
          <w:szCs w:val="20"/>
          <w:highlight w:val="none"/>
        </w:rPr>
        <w:t xml:space="preserve"> 对于</w:t>
      </w:r>
      <w:r>
        <w:rPr>
          <w:rFonts w:hint="eastAsia" w:ascii="仿宋" w:hAnsi="仿宋" w:eastAsia="仿宋" w:cs="仿宋"/>
          <w:color w:val="auto"/>
          <w:kern w:val="0"/>
          <w:sz w:val="24"/>
          <w:szCs w:val="20"/>
          <w:highlight w:val="none"/>
          <w:lang w:eastAsia="zh-CN"/>
        </w:rPr>
        <w:t>为落实中小企业支持政策，</w:t>
      </w:r>
      <w:r>
        <w:rPr>
          <w:rFonts w:hint="eastAsia" w:ascii="仿宋" w:hAnsi="仿宋" w:eastAsia="仿宋" w:cs="仿宋"/>
          <w:color w:val="auto"/>
          <w:kern w:val="0"/>
          <w:sz w:val="24"/>
          <w:szCs w:val="20"/>
          <w:highlight w:val="none"/>
        </w:rPr>
        <w:t>通过采购项目</w:t>
      </w:r>
      <w:r>
        <w:rPr>
          <w:rFonts w:hint="eastAsia" w:ascii="仿宋" w:hAnsi="仿宋" w:eastAsia="仿宋" w:cs="仿宋"/>
          <w:color w:val="auto"/>
          <w:kern w:val="0"/>
          <w:sz w:val="24"/>
          <w:szCs w:val="20"/>
          <w:highlight w:val="none"/>
          <w:lang w:eastAsia="zh-CN"/>
        </w:rPr>
        <w:t>整体</w:t>
      </w:r>
      <w:r>
        <w:rPr>
          <w:rFonts w:hint="eastAsia" w:ascii="仿宋" w:hAnsi="仿宋" w:eastAsia="仿宋" w:cs="仿宋"/>
          <w:color w:val="auto"/>
          <w:kern w:val="0"/>
          <w:sz w:val="24"/>
          <w:szCs w:val="20"/>
          <w:highlight w:val="none"/>
        </w:rPr>
        <w:t>预留、</w:t>
      </w:r>
      <w:r>
        <w:rPr>
          <w:rFonts w:hint="eastAsia" w:ascii="仿宋" w:hAnsi="仿宋" w:eastAsia="仿宋" w:cs="仿宋"/>
          <w:color w:val="auto"/>
          <w:kern w:val="0"/>
          <w:sz w:val="24"/>
          <w:szCs w:val="20"/>
          <w:highlight w:val="none"/>
          <w:lang w:eastAsia="zh-CN"/>
        </w:rPr>
        <w:t>设置</w:t>
      </w:r>
      <w:r>
        <w:rPr>
          <w:rFonts w:hint="eastAsia" w:ascii="仿宋" w:hAnsi="仿宋" w:eastAsia="仿宋" w:cs="仿宋"/>
          <w:color w:val="auto"/>
          <w:kern w:val="0"/>
          <w:sz w:val="24"/>
          <w:szCs w:val="20"/>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347B1328">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rPr>
        <w:t>2</w:t>
      </w:r>
      <w:r>
        <w:rPr>
          <w:rFonts w:hint="default" w:ascii="仿宋" w:hAnsi="仿宋" w:eastAsia="仿宋" w:cs="仿宋"/>
          <w:b/>
          <w:bCs/>
          <w:color w:val="auto"/>
          <w:kern w:val="0"/>
          <w:sz w:val="24"/>
          <w:szCs w:val="20"/>
          <w:highlight w:val="none"/>
          <w:lang w:val="en-US" w:eastAsia="zh-CN"/>
        </w:rPr>
        <w:t>1</w:t>
      </w:r>
      <w:r>
        <w:rPr>
          <w:rFonts w:hint="default" w:ascii="仿宋" w:hAnsi="仿宋" w:eastAsia="仿宋" w:cs="仿宋"/>
          <w:b/>
          <w:bCs/>
          <w:color w:val="auto"/>
          <w:kern w:val="0"/>
          <w:sz w:val="24"/>
          <w:szCs w:val="20"/>
          <w:highlight w:val="none"/>
        </w:rPr>
        <w:t>.法律适用</w:t>
      </w:r>
    </w:p>
    <w:p w14:paraId="50514584">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1</w:t>
      </w:r>
      <w:r>
        <w:rPr>
          <w:rFonts w:hint="eastAsia" w:ascii="仿宋" w:hAnsi="仿宋" w:eastAsia="仿宋" w:cs="仿宋"/>
          <w:color w:val="auto"/>
          <w:kern w:val="0"/>
          <w:sz w:val="24"/>
          <w:szCs w:val="20"/>
          <w:highlight w:val="none"/>
        </w:rPr>
        <w:t>.1 本合同的订立、生效、解释、履行及与本合同有关的争议解决，均适用法律、行政法规。</w:t>
      </w:r>
    </w:p>
    <w:p w14:paraId="6B3967C8">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1</w:t>
      </w:r>
      <w:r>
        <w:rPr>
          <w:rFonts w:hint="eastAsia" w:ascii="仿宋" w:hAnsi="仿宋" w:eastAsia="仿宋" w:cs="仿宋"/>
          <w:color w:val="auto"/>
          <w:kern w:val="0"/>
          <w:sz w:val="24"/>
          <w:szCs w:val="20"/>
          <w:highlight w:val="none"/>
        </w:rPr>
        <w:t>.2 本合同条款与法律、行政法规的强制性规定不一致的，双方当事人应按照法律、行政法规的强制性规定修改本合同的相关条款。</w:t>
      </w:r>
    </w:p>
    <w:p w14:paraId="6CBCB452">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eastAsia="zh-CN"/>
        </w:rPr>
        <w:t>22.</w:t>
      </w:r>
      <w:r>
        <w:rPr>
          <w:rFonts w:hint="default" w:ascii="仿宋" w:hAnsi="仿宋" w:eastAsia="仿宋" w:cs="仿宋"/>
          <w:b/>
          <w:bCs/>
          <w:color w:val="auto"/>
          <w:kern w:val="0"/>
          <w:sz w:val="24"/>
          <w:szCs w:val="20"/>
          <w:highlight w:val="none"/>
        </w:rPr>
        <w:t>通知</w:t>
      </w:r>
    </w:p>
    <w:p w14:paraId="3CCBC54B">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本合同任何一方向对方发出的通知、信件、数据电文等，应当发送至本合同第一部分《政府采购合同协议书》所约定的通讯地址、联系人、联系电话或电子邮箱。</w:t>
      </w:r>
    </w:p>
    <w:p w14:paraId="08C4279E">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一方当事人变更名称、</w:t>
      </w:r>
      <w:r>
        <w:rPr>
          <w:rFonts w:hint="eastAsia" w:ascii="仿宋" w:hAnsi="仿宋" w:eastAsia="仿宋" w:cs="仿宋"/>
          <w:color w:val="auto"/>
          <w:kern w:val="0"/>
          <w:sz w:val="24"/>
          <w:szCs w:val="20"/>
          <w:highlight w:val="none"/>
          <w:lang w:eastAsia="zh-CN"/>
        </w:rPr>
        <w:t>住所</w:t>
      </w:r>
      <w:r>
        <w:rPr>
          <w:rFonts w:hint="eastAsia" w:ascii="仿宋" w:hAnsi="仿宋" w:eastAsia="仿宋" w:cs="仿宋"/>
          <w:color w:val="auto"/>
          <w:kern w:val="0"/>
          <w:sz w:val="24"/>
          <w:szCs w:val="20"/>
          <w:highlight w:val="none"/>
        </w:rPr>
        <w:t>、联系人、联系电话或电子邮箱</w:t>
      </w:r>
      <w:r>
        <w:rPr>
          <w:rFonts w:hint="eastAsia" w:ascii="仿宋" w:hAnsi="仿宋" w:eastAsia="仿宋" w:cs="仿宋"/>
          <w:color w:val="auto"/>
          <w:kern w:val="0"/>
          <w:sz w:val="24"/>
          <w:szCs w:val="20"/>
          <w:highlight w:val="none"/>
          <w:lang w:eastAsia="zh-CN"/>
        </w:rPr>
        <w:t>等信息</w:t>
      </w:r>
      <w:r>
        <w:rPr>
          <w:rFonts w:hint="eastAsia" w:ascii="仿宋" w:hAnsi="仿宋" w:eastAsia="仿宋" w:cs="仿宋"/>
          <w:color w:val="auto"/>
          <w:kern w:val="0"/>
          <w:sz w:val="24"/>
          <w:szCs w:val="20"/>
          <w:highlight w:val="none"/>
        </w:rPr>
        <w:t>的，应当在变更后3日内及时书面通知对方，对方实际收到变更通知前的送达仍为有效送达。</w:t>
      </w:r>
    </w:p>
    <w:p w14:paraId="029A377A">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3</w:t>
      </w:r>
      <w:r>
        <w:rPr>
          <w:rFonts w:hint="eastAsia" w:ascii="仿宋" w:hAnsi="仿宋" w:eastAsia="仿宋" w:cs="仿宋"/>
          <w:color w:val="auto"/>
          <w:kern w:val="0"/>
          <w:sz w:val="24"/>
          <w:szCs w:val="20"/>
          <w:highlight w:val="none"/>
        </w:rPr>
        <w:t>本合同一方给另一方的通知均应采用书面形式，传真或快递送到本合同中规定的对方的地址和办理签收手续。</w:t>
      </w:r>
    </w:p>
    <w:p w14:paraId="4FF5477E">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4</w:t>
      </w:r>
      <w:r>
        <w:rPr>
          <w:rFonts w:hint="eastAsia" w:ascii="仿宋" w:hAnsi="仿宋" w:eastAsia="仿宋" w:cs="仿宋"/>
          <w:color w:val="auto"/>
          <w:kern w:val="0"/>
          <w:sz w:val="24"/>
          <w:szCs w:val="20"/>
          <w:highlight w:val="none"/>
        </w:rPr>
        <w:t>通知以送达之日或通知书中规定的生效之日起生效，两者中以较迟之日为准。</w:t>
      </w:r>
    </w:p>
    <w:p w14:paraId="346CC33B">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rPr>
        <w:t>23.</w:t>
      </w:r>
      <w:r>
        <w:rPr>
          <w:rFonts w:hint="default" w:ascii="仿宋" w:hAnsi="仿宋" w:eastAsia="仿宋" w:cs="仿宋"/>
          <w:b/>
          <w:bCs/>
          <w:color w:val="auto"/>
          <w:kern w:val="0"/>
          <w:sz w:val="24"/>
          <w:szCs w:val="20"/>
          <w:highlight w:val="none"/>
        </w:rPr>
        <w:t>合同未尽事项</w:t>
      </w:r>
    </w:p>
    <w:p w14:paraId="02835ED3">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3</w:t>
      </w:r>
      <w:r>
        <w:rPr>
          <w:rFonts w:hint="eastAsia" w:ascii="仿宋" w:hAnsi="仿宋" w:eastAsia="仿宋" w:cs="仿宋"/>
          <w:color w:val="auto"/>
          <w:kern w:val="0"/>
          <w:sz w:val="24"/>
          <w:szCs w:val="20"/>
          <w:highlight w:val="none"/>
        </w:rPr>
        <w:t>.1合同未尽事项见【政府采购合同专用条款】。</w:t>
      </w:r>
    </w:p>
    <w:p w14:paraId="61F70A9F">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23.2 合同附件与合同正文具有同等的法律效力。</w:t>
      </w:r>
      <w:bookmarkStart w:id="47" w:name="_Toc20313"/>
    </w:p>
    <w:p w14:paraId="20CAE473">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br w:type="page"/>
      </w:r>
    </w:p>
    <w:p w14:paraId="2C07619B">
      <w:pPr>
        <w:kinsoku/>
        <w:overflowPunct/>
        <w:topLinePunct w:val="0"/>
        <w:bidi w:val="0"/>
        <w:adjustRightInd/>
        <w:spacing w:beforeAutospacing="0" w:afterAutospacing="0" w:line="400" w:lineRule="exact"/>
        <w:ind w:left="-420" w:leftChars="-200" w:right="-420" w:rightChars="-200" w:firstLine="482" w:firstLineChars="200"/>
        <w:jc w:val="center"/>
        <w:rPr>
          <w:rFonts w:hint="eastAsia"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rPr>
        <w:t>第三节 政府采购合同专用条款</w:t>
      </w:r>
      <w:bookmarkEnd w:id="47"/>
    </w:p>
    <w:tbl>
      <w:tblPr>
        <w:tblStyle w:val="63"/>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787"/>
        <w:gridCol w:w="1857"/>
        <w:gridCol w:w="4875"/>
      </w:tblGrid>
      <w:tr w14:paraId="172ACF0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0CC63D8C">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3FD7F75C">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第1.2（</w:t>
            </w:r>
            <w:r>
              <w:rPr>
                <w:rFonts w:hint="eastAsia" w:ascii="仿宋" w:hAnsi="仿宋" w:eastAsia="仿宋" w:cs="仿宋"/>
                <w:color w:val="auto"/>
                <w:kern w:val="0"/>
                <w:sz w:val="24"/>
                <w:szCs w:val="20"/>
                <w:highlight w:val="none"/>
                <w:lang w:val="en-US" w:eastAsia="zh-CN"/>
              </w:rPr>
              <w:t>6</w:t>
            </w:r>
            <w:r>
              <w:rPr>
                <w:rFonts w:hint="eastAsia" w:ascii="仿宋" w:hAnsi="仿宋" w:eastAsia="仿宋" w:cs="仿宋"/>
                <w:color w:val="auto"/>
                <w:kern w:val="0"/>
                <w:sz w:val="24"/>
                <w:szCs w:val="20"/>
                <w:highlight w:val="none"/>
              </w:rPr>
              <w:t>）项</w:t>
            </w:r>
          </w:p>
        </w:tc>
        <w:tc>
          <w:tcPr>
            <w:tcW w:w="1857" w:type="dxa"/>
            <w:noWrap w:val="0"/>
            <w:vAlign w:val="center"/>
          </w:tcPr>
          <w:p w14:paraId="7A5BB4F3">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联合体具体要求</w:t>
            </w:r>
          </w:p>
        </w:tc>
        <w:tc>
          <w:tcPr>
            <w:tcW w:w="4875" w:type="dxa"/>
            <w:noWrap w:val="0"/>
            <w:vAlign w:val="center"/>
          </w:tcPr>
          <w:p w14:paraId="482417F1">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133467C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787" w:type="dxa"/>
            <w:noWrap w:val="0"/>
            <w:vAlign w:val="center"/>
          </w:tcPr>
          <w:p w14:paraId="3E82321D">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7A6C9E2B">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rPr>
              <w:t>第1.2（</w:t>
            </w:r>
            <w:r>
              <w:rPr>
                <w:rFonts w:hint="eastAsia" w:ascii="仿宋" w:hAnsi="仿宋" w:eastAsia="仿宋" w:cs="仿宋"/>
                <w:color w:val="auto"/>
                <w:kern w:val="0"/>
                <w:sz w:val="24"/>
                <w:szCs w:val="20"/>
                <w:highlight w:val="none"/>
                <w:lang w:val="en-US" w:eastAsia="zh-CN"/>
              </w:rPr>
              <w:t>7</w:t>
            </w:r>
            <w:r>
              <w:rPr>
                <w:rFonts w:hint="eastAsia" w:ascii="仿宋" w:hAnsi="仿宋" w:eastAsia="仿宋" w:cs="仿宋"/>
                <w:color w:val="auto"/>
                <w:kern w:val="0"/>
                <w:sz w:val="24"/>
                <w:szCs w:val="20"/>
                <w:highlight w:val="none"/>
              </w:rPr>
              <w:t>）项</w:t>
            </w:r>
          </w:p>
        </w:tc>
        <w:tc>
          <w:tcPr>
            <w:tcW w:w="1857" w:type="dxa"/>
            <w:noWrap w:val="0"/>
            <w:vAlign w:val="center"/>
          </w:tcPr>
          <w:p w14:paraId="78D267CD">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rPr>
              <w:t>其他术语解释</w:t>
            </w:r>
          </w:p>
        </w:tc>
        <w:tc>
          <w:tcPr>
            <w:tcW w:w="4875" w:type="dxa"/>
            <w:noWrap w:val="0"/>
            <w:vAlign w:val="center"/>
          </w:tcPr>
          <w:p w14:paraId="07AD36BE">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p>
        </w:tc>
      </w:tr>
      <w:tr w14:paraId="3081445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48D6AC20">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6E1F3BD5">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eastAsia="zh-CN"/>
              </w:rPr>
              <w:t>第</w:t>
            </w:r>
            <w:r>
              <w:rPr>
                <w:rFonts w:hint="eastAsia" w:ascii="仿宋" w:hAnsi="仿宋" w:eastAsia="仿宋" w:cs="仿宋"/>
                <w:color w:val="auto"/>
                <w:kern w:val="0"/>
                <w:sz w:val="24"/>
                <w:szCs w:val="20"/>
                <w:highlight w:val="none"/>
                <w:lang w:val="en-US" w:eastAsia="zh-CN"/>
              </w:rPr>
              <w:t>4.4款</w:t>
            </w:r>
          </w:p>
        </w:tc>
        <w:tc>
          <w:tcPr>
            <w:tcW w:w="1857" w:type="dxa"/>
            <w:noWrap w:val="0"/>
            <w:vAlign w:val="center"/>
          </w:tcPr>
          <w:p w14:paraId="3D41CD0D">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履约验收中甲方</w:t>
            </w:r>
          </w:p>
          <w:p w14:paraId="37AFE9D6">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提出异议或作</w:t>
            </w:r>
          </w:p>
          <w:p w14:paraId="714181B5">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出说明的期限</w:t>
            </w:r>
          </w:p>
        </w:tc>
        <w:tc>
          <w:tcPr>
            <w:tcW w:w="4875" w:type="dxa"/>
            <w:noWrap w:val="0"/>
            <w:vAlign w:val="center"/>
          </w:tcPr>
          <w:p w14:paraId="01015496">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p>
        </w:tc>
      </w:tr>
      <w:tr w14:paraId="30094F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1F5933A2">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50FF7D9C">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第</w:t>
            </w:r>
            <w:r>
              <w:rPr>
                <w:rFonts w:hint="eastAsia" w:ascii="仿宋" w:hAnsi="仿宋" w:eastAsia="仿宋" w:cs="仿宋"/>
                <w:color w:val="auto"/>
                <w:kern w:val="0"/>
                <w:sz w:val="24"/>
                <w:szCs w:val="20"/>
                <w:highlight w:val="none"/>
                <w:lang w:val="en-US" w:eastAsia="zh-CN"/>
              </w:rPr>
              <w:t>4.6款</w:t>
            </w:r>
          </w:p>
        </w:tc>
        <w:tc>
          <w:tcPr>
            <w:tcW w:w="1857" w:type="dxa"/>
            <w:noWrap w:val="0"/>
            <w:vAlign w:val="center"/>
          </w:tcPr>
          <w:p w14:paraId="50121676">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约定甲方承担的</w:t>
            </w:r>
          </w:p>
          <w:p w14:paraId="510EF86D">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其他义务和责任</w:t>
            </w:r>
          </w:p>
        </w:tc>
        <w:tc>
          <w:tcPr>
            <w:tcW w:w="4875" w:type="dxa"/>
            <w:noWrap w:val="0"/>
            <w:vAlign w:val="center"/>
          </w:tcPr>
          <w:p w14:paraId="7CDF8659">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p>
        </w:tc>
      </w:tr>
      <w:tr w14:paraId="6A262A7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4AA03D47">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第二节</w:t>
            </w:r>
          </w:p>
          <w:p w14:paraId="73FAC812">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eastAsia="zh-CN"/>
              </w:rPr>
              <w:t>第</w:t>
            </w:r>
            <w:r>
              <w:rPr>
                <w:rFonts w:hint="eastAsia" w:ascii="仿宋" w:hAnsi="仿宋" w:eastAsia="仿宋" w:cs="仿宋"/>
                <w:color w:val="auto"/>
                <w:kern w:val="0"/>
                <w:sz w:val="24"/>
                <w:szCs w:val="20"/>
                <w:highlight w:val="none"/>
                <w:lang w:val="en-US" w:eastAsia="zh-CN"/>
              </w:rPr>
              <w:t>5.4款</w:t>
            </w:r>
          </w:p>
        </w:tc>
        <w:tc>
          <w:tcPr>
            <w:tcW w:w="1857" w:type="dxa"/>
            <w:noWrap w:val="0"/>
            <w:vAlign w:val="center"/>
          </w:tcPr>
          <w:p w14:paraId="40F40F08">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约定乙方承担的</w:t>
            </w:r>
          </w:p>
          <w:p w14:paraId="6EF6DD37">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其他义务和责任</w:t>
            </w:r>
          </w:p>
        </w:tc>
        <w:tc>
          <w:tcPr>
            <w:tcW w:w="4875" w:type="dxa"/>
            <w:noWrap w:val="0"/>
            <w:vAlign w:val="center"/>
          </w:tcPr>
          <w:p w14:paraId="3838AA7A">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p>
        </w:tc>
      </w:tr>
      <w:tr w14:paraId="0A6C8D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06D48850">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第二节</w:t>
            </w:r>
          </w:p>
          <w:p w14:paraId="15B6520C">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第</w:t>
            </w:r>
            <w:r>
              <w:rPr>
                <w:rFonts w:hint="eastAsia" w:ascii="仿宋" w:hAnsi="仿宋" w:eastAsia="仿宋" w:cs="仿宋"/>
                <w:color w:val="auto"/>
                <w:kern w:val="0"/>
                <w:sz w:val="24"/>
                <w:szCs w:val="20"/>
                <w:highlight w:val="none"/>
                <w:lang w:val="en-US" w:eastAsia="zh-CN"/>
              </w:rPr>
              <w:t>6.1款</w:t>
            </w:r>
          </w:p>
        </w:tc>
        <w:tc>
          <w:tcPr>
            <w:tcW w:w="1857" w:type="dxa"/>
            <w:noWrap w:val="0"/>
            <w:vAlign w:val="center"/>
          </w:tcPr>
          <w:p w14:paraId="78F2DDC8">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履行合同义务</w:t>
            </w:r>
          </w:p>
          <w:p w14:paraId="1765CF70">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的顺序</w:t>
            </w:r>
          </w:p>
        </w:tc>
        <w:tc>
          <w:tcPr>
            <w:tcW w:w="4875" w:type="dxa"/>
            <w:noWrap w:val="0"/>
            <w:vAlign w:val="center"/>
          </w:tcPr>
          <w:p w14:paraId="766FE3A3">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p>
        </w:tc>
      </w:tr>
      <w:tr w14:paraId="3572ACF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vMerge w:val="restart"/>
            <w:noWrap w:val="0"/>
            <w:vAlign w:val="center"/>
          </w:tcPr>
          <w:p w14:paraId="0A2FACDB">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2918FF60">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w:t>
            </w:r>
            <w:r>
              <w:rPr>
                <w:rFonts w:hint="eastAsia" w:ascii="仿宋" w:hAnsi="仿宋" w:eastAsia="仿宋" w:cs="仿宋"/>
                <w:color w:val="auto"/>
                <w:kern w:val="0"/>
                <w:sz w:val="24"/>
                <w:szCs w:val="20"/>
                <w:highlight w:val="none"/>
                <w:lang w:val="en-US" w:eastAsia="zh-CN"/>
              </w:rPr>
              <w:t>7</w:t>
            </w: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款</w:t>
            </w:r>
          </w:p>
        </w:tc>
        <w:tc>
          <w:tcPr>
            <w:tcW w:w="1857" w:type="dxa"/>
            <w:noWrap w:val="0"/>
            <w:vAlign w:val="center"/>
          </w:tcPr>
          <w:p w14:paraId="2D5569DC">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包装</w:t>
            </w:r>
            <w:r>
              <w:rPr>
                <w:rFonts w:hint="eastAsia" w:ascii="仿宋" w:hAnsi="仿宋" w:eastAsia="仿宋" w:cs="仿宋"/>
                <w:color w:val="auto"/>
                <w:kern w:val="0"/>
                <w:sz w:val="24"/>
                <w:szCs w:val="20"/>
                <w:highlight w:val="none"/>
                <w:lang w:eastAsia="zh-CN"/>
              </w:rPr>
              <w:t>特殊要求</w:t>
            </w:r>
          </w:p>
        </w:tc>
        <w:tc>
          <w:tcPr>
            <w:tcW w:w="4875" w:type="dxa"/>
            <w:noWrap w:val="0"/>
            <w:vAlign w:val="center"/>
          </w:tcPr>
          <w:p w14:paraId="01BD55DE">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6200898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vMerge w:val="continue"/>
            <w:noWrap w:val="0"/>
            <w:vAlign w:val="center"/>
          </w:tcPr>
          <w:p w14:paraId="080E4ED7">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857" w:type="dxa"/>
            <w:noWrap w:val="0"/>
            <w:vAlign w:val="center"/>
          </w:tcPr>
          <w:p w14:paraId="3D8CD942">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指定现场</w:t>
            </w:r>
          </w:p>
        </w:tc>
        <w:tc>
          <w:tcPr>
            <w:tcW w:w="4875" w:type="dxa"/>
            <w:noWrap w:val="0"/>
            <w:vAlign w:val="center"/>
          </w:tcPr>
          <w:p w14:paraId="44AE8584">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2151C43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787" w:type="dxa"/>
            <w:noWrap w:val="0"/>
            <w:vAlign w:val="center"/>
          </w:tcPr>
          <w:p w14:paraId="4DBCD9EB">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0CBF54C0">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w:t>
            </w:r>
            <w:r>
              <w:rPr>
                <w:rFonts w:hint="eastAsia" w:ascii="仿宋" w:hAnsi="仿宋" w:eastAsia="仿宋" w:cs="仿宋"/>
                <w:color w:val="auto"/>
                <w:kern w:val="0"/>
                <w:sz w:val="24"/>
                <w:szCs w:val="20"/>
                <w:highlight w:val="none"/>
                <w:lang w:val="en-US" w:eastAsia="zh-CN"/>
              </w:rPr>
              <w:t>7</w:t>
            </w: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款</w:t>
            </w:r>
          </w:p>
        </w:tc>
        <w:tc>
          <w:tcPr>
            <w:tcW w:w="1857" w:type="dxa"/>
            <w:noWrap w:val="0"/>
            <w:vAlign w:val="center"/>
          </w:tcPr>
          <w:p w14:paraId="30BE98A6">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运输特殊要求</w:t>
            </w:r>
          </w:p>
        </w:tc>
        <w:tc>
          <w:tcPr>
            <w:tcW w:w="4875" w:type="dxa"/>
            <w:noWrap w:val="0"/>
            <w:vAlign w:val="center"/>
          </w:tcPr>
          <w:p w14:paraId="6E0D156E">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24BEBE8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noWrap w:val="0"/>
            <w:vAlign w:val="center"/>
          </w:tcPr>
          <w:p w14:paraId="4A7043D8">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34CA3D03">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w:t>
            </w:r>
            <w:r>
              <w:rPr>
                <w:rFonts w:hint="eastAsia" w:ascii="仿宋" w:hAnsi="仿宋" w:eastAsia="仿宋" w:cs="仿宋"/>
                <w:color w:val="auto"/>
                <w:kern w:val="0"/>
                <w:sz w:val="24"/>
                <w:szCs w:val="20"/>
                <w:highlight w:val="none"/>
                <w:lang w:val="en-US" w:eastAsia="zh-CN"/>
              </w:rPr>
              <w:t>7</w:t>
            </w:r>
            <w:r>
              <w:rPr>
                <w:rFonts w:hint="eastAsia" w:ascii="仿宋" w:hAnsi="仿宋" w:eastAsia="仿宋" w:cs="仿宋"/>
                <w:color w:val="auto"/>
                <w:kern w:val="0"/>
                <w:sz w:val="24"/>
                <w:szCs w:val="20"/>
                <w:highlight w:val="none"/>
              </w:rPr>
              <w:t>.3</w:t>
            </w:r>
            <w:r>
              <w:rPr>
                <w:rFonts w:hint="eastAsia" w:ascii="仿宋" w:hAnsi="仿宋" w:eastAsia="仿宋" w:cs="仿宋"/>
                <w:color w:val="auto"/>
                <w:kern w:val="0"/>
                <w:sz w:val="24"/>
                <w:szCs w:val="20"/>
                <w:highlight w:val="none"/>
                <w:lang w:val="en-US" w:eastAsia="zh-CN"/>
              </w:rPr>
              <w:t>款</w:t>
            </w:r>
          </w:p>
        </w:tc>
        <w:tc>
          <w:tcPr>
            <w:tcW w:w="1857" w:type="dxa"/>
            <w:noWrap w:val="0"/>
            <w:vAlign w:val="center"/>
          </w:tcPr>
          <w:p w14:paraId="43602464">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保险要求</w:t>
            </w:r>
          </w:p>
        </w:tc>
        <w:tc>
          <w:tcPr>
            <w:tcW w:w="4875" w:type="dxa"/>
            <w:noWrap w:val="0"/>
            <w:vAlign w:val="center"/>
          </w:tcPr>
          <w:p w14:paraId="55012ECC">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596CFAB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6991AE27">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6BAEA59C">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w:t>
            </w:r>
            <w:r>
              <w:rPr>
                <w:rFonts w:hint="eastAsia" w:ascii="仿宋" w:hAnsi="仿宋" w:eastAsia="仿宋" w:cs="仿宋"/>
                <w:color w:val="auto"/>
                <w:kern w:val="0"/>
                <w:sz w:val="24"/>
                <w:szCs w:val="20"/>
                <w:highlight w:val="none"/>
                <w:lang w:val="en-US" w:eastAsia="zh-CN"/>
              </w:rPr>
              <w:t>8</w:t>
            </w:r>
            <w:r>
              <w:rPr>
                <w:rFonts w:hint="eastAsia" w:ascii="仿宋" w:hAnsi="仿宋" w:eastAsia="仿宋" w:cs="仿宋"/>
                <w:color w:val="auto"/>
                <w:kern w:val="0"/>
                <w:sz w:val="24"/>
                <w:szCs w:val="20"/>
                <w:highlight w:val="none"/>
              </w:rPr>
              <w:t>.2（1）项</w:t>
            </w:r>
          </w:p>
        </w:tc>
        <w:tc>
          <w:tcPr>
            <w:tcW w:w="1857" w:type="dxa"/>
            <w:noWrap w:val="0"/>
            <w:vAlign w:val="center"/>
          </w:tcPr>
          <w:p w14:paraId="2200BB08">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质量保证期</w:t>
            </w:r>
          </w:p>
        </w:tc>
        <w:tc>
          <w:tcPr>
            <w:tcW w:w="4875" w:type="dxa"/>
            <w:noWrap w:val="0"/>
            <w:vAlign w:val="center"/>
          </w:tcPr>
          <w:p w14:paraId="5706FD06">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1792524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0CA29873">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6AE6BCBF">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w:t>
            </w:r>
            <w:r>
              <w:rPr>
                <w:rFonts w:hint="eastAsia" w:ascii="仿宋" w:hAnsi="仿宋" w:eastAsia="仿宋" w:cs="仿宋"/>
                <w:color w:val="auto"/>
                <w:kern w:val="0"/>
                <w:sz w:val="24"/>
                <w:szCs w:val="20"/>
                <w:highlight w:val="none"/>
                <w:lang w:val="en-US" w:eastAsia="zh-CN"/>
              </w:rPr>
              <w:t>8</w:t>
            </w:r>
            <w:r>
              <w:rPr>
                <w:rFonts w:hint="eastAsia" w:ascii="仿宋" w:hAnsi="仿宋" w:eastAsia="仿宋" w:cs="仿宋"/>
                <w:color w:val="auto"/>
                <w:kern w:val="0"/>
                <w:sz w:val="24"/>
                <w:szCs w:val="20"/>
                <w:highlight w:val="none"/>
              </w:rPr>
              <w:t>.2（3）项</w:t>
            </w:r>
          </w:p>
        </w:tc>
        <w:tc>
          <w:tcPr>
            <w:tcW w:w="1857" w:type="dxa"/>
            <w:noWrap w:val="0"/>
            <w:vAlign w:val="center"/>
          </w:tcPr>
          <w:p w14:paraId="571AF6C6">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货物质量缺陷</w:t>
            </w:r>
          </w:p>
          <w:p w14:paraId="19A47D6D">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响应时间</w:t>
            </w:r>
          </w:p>
        </w:tc>
        <w:tc>
          <w:tcPr>
            <w:tcW w:w="4875" w:type="dxa"/>
            <w:noWrap w:val="0"/>
            <w:vAlign w:val="center"/>
          </w:tcPr>
          <w:p w14:paraId="0A248A5B">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3AB012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69460E40">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第二节</w:t>
            </w:r>
          </w:p>
          <w:p w14:paraId="01645539">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第11.1款</w:t>
            </w:r>
          </w:p>
        </w:tc>
        <w:tc>
          <w:tcPr>
            <w:tcW w:w="1857" w:type="dxa"/>
            <w:noWrap w:val="0"/>
            <w:vAlign w:val="center"/>
          </w:tcPr>
          <w:p w14:paraId="667363D1">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其他应当保密</w:t>
            </w:r>
          </w:p>
          <w:p w14:paraId="50FC5381">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的信息</w:t>
            </w:r>
          </w:p>
        </w:tc>
        <w:tc>
          <w:tcPr>
            <w:tcW w:w="4875" w:type="dxa"/>
            <w:noWrap w:val="0"/>
            <w:vAlign w:val="center"/>
          </w:tcPr>
          <w:p w14:paraId="1040B3EA">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11CEEC7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787" w:type="dxa"/>
            <w:noWrap w:val="0"/>
            <w:vAlign w:val="center"/>
          </w:tcPr>
          <w:p w14:paraId="38D4D412">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65247930">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rPr>
              <w:t>.2款</w:t>
            </w:r>
          </w:p>
        </w:tc>
        <w:tc>
          <w:tcPr>
            <w:tcW w:w="1857" w:type="dxa"/>
            <w:noWrap w:val="0"/>
            <w:vAlign w:val="center"/>
          </w:tcPr>
          <w:p w14:paraId="20439572">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合同价款支付</w:t>
            </w:r>
          </w:p>
          <w:p w14:paraId="207254B1">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时间</w:t>
            </w:r>
          </w:p>
        </w:tc>
        <w:tc>
          <w:tcPr>
            <w:tcW w:w="4875" w:type="dxa"/>
            <w:noWrap w:val="0"/>
            <w:vAlign w:val="center"/>
          </w:tcPr>
          <w:p w14:paraId="09AD6018">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5254F56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787" w:type="dxa"/>
            <w:noWrap w:val="0"/>
            <w:vAlign w:val="center"/>
          </w:tcPr>
          <w:p w14:paraId="28CEA787">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4C84DDFA">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w:t>
            </w:r>
            <w:r>
              <w:rPr>
                <w:rFonts w:hint="eastAsia" w:ascii="仿宋" w:hAnsi="仿宋" w:eastAsia="仿宋" w:cs="仿宋"/>
                <w:color w:val="auto"/>
                <w:kern w:val="0"/>
                <w:sz w:val="24"/>
                <w:szCs w:val="20"/>
                <w:highlight w:val="none"/>
                <w:lang w:val="en-US" w:eastAsia="zh-CN"/>
              </w:rPr>
              <w:t>13.2</w:t>
            </w:r>
            <w:r>
              <w:rPr>
                <w:rFonts w:hint="eastAsia" w:ascii="仿宋" w:hAnsi="仿宋" w:eastAsia="仿宋" w:cs="仿宋"/>
                <w:color w:val="auto"/>
                <w:kern w:val="0"/>
                <w:sz w:val="24"/>
                <w:szCs w:val="20"/>
                <w:highlight w:val="none"/>
              </w:rPr>
              <w:t>款</w:t>
            </w:r>
          </w:p>
        </w:tc>
        <w:tc>
          <w:tcPr>
            <w:tcW w:w="1857" w:type="dxa"/>
            <w:noWrap w:val="0"/>
            <w:vAlign w:val="center"/>
          </w:tcPr>
          <w:p w14:paraId="7BA11C4B">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履约保证金</w:t>
            </w:r>
          </w:p>
          <w:p w14:paraId="09780BE7">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不予退还的情形</w:t>
            </w:r>
          </w:p>
        </w:tc>
        <w:tc>
          <w:tcPr>
            <w:tcW w:w="4875" w:type="dxa"/>
            <w:noWrap w:val="0"/>
            <w:vAlign w:val="center"/>
          </w:tcPr>
          <w:p w14:paraId="2AF7D78D">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42EFDF0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3A5A25FB">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58D30E0B">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w:t>
            </w:r>
            <w:r>
              <w:rPr>
                <w:rFonts w:hint="eastAsia" w:ascii="仿宋" w:hAnsi="仿宋" w:eastAsia="仿宋" w:cs="仿宋"/>
                <w:color w:val="auto"/>
                <w:kern w:val="0"/>
                <w:sz w:val="24"/>
                <w:szCs w:val="20"/>
                <w:highlight w:val="none"/>
                <w:lang w:val="en-US" w:eastAsia="zh-CN"/>
              </w:rPr>
              <w:t>13.3</w:t>
            </w:r>
            <w:r>
              <w:rPr>
                <w:rFonts w:hint="eastAsia" w:ascii="仿宋" w:hAnsi="仿宋" w:eastAsia="仿宋" w:cs="仿宋"/>
                <w:color w:val="auto"/>
                <w:kern w:val="0"/>
                <w:sz w:val="24"/>
                <w:szCs w:val="20"/>
                <w:highlight w:val="none"/>
              </w:rPr>
              <w:t>款</w:t>
            </w:r>
          </w:p>
        </w:tc>
        <w:tc>
          <w:tcPr>
            <w:tcW w:w="1857" w:type="dxa"/>
            <w:noWrap w:val="0"/>
            <w:vAlign w:val="center"/>
          </w:tcPr>
          <w:p w14:paraId="1F6DCECF">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履约保证金退还</w:t>
            </w:r>
          </w:p>
          <w:p w14:paraId="607B80B1">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rPr>
              <w:t>时间及</w:t>
            </w:r>
            <w:r>
              <w:rPr>
                <w:rFonts w:hint="eastAsia" w:ascii="仿宋" w:hAnsi="仿宋" w:eastAsia="仿宋" w:cs="仿宋"/>
                <w:color w:val="auto"/>
                <w:kern w:val="0"/>
                <w:sz w:val="24"/>
                <w:szCs w:val="20"/>
                <w:highlight w:val="none"/>
                <w:lang w:eastAsia="zh-CN"/>
              </w:rPr>
              <w:t>逾期退还</w:t>
            </w:r>
          </w:p>
          <w:p w14:paraId="663260FB">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的</w:t>
            </w:r>
            <w:r>
              <w:rPr>
                <w:rFonts w:hint="eastAsia" w:ascii="仿宋" w:hAnsi="仿宋" w:eastAsia="仿宋" w:cs="仿宋"/>
                <w:color w:val="auto"/>
                <w:kern w:val="0"/>
                <w:sz w:val="24"/>
                <w:szCs w:val="20"/>
                <w:highlight w:val="none"/>
              </w:rPr>
              <w:t>违约金</w:t>
            </w:r>
          </w:p>
        </w:tc>
        <w:tc>
          <w:tcPr>
            <w:tcW w:w="4875" w:type="dxa"/>
            <w:noWrap w:val="0"/>
            <w:vAlign w:val="center"/>
          </w:tcPr>
          <w:p w14:paraId="081022FD">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0C42361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787" w:type="dxa"/>
            <w:noWrap w:val="0"/>
            <w:vAlign w:val="center"/>
          </w:tcPr>
          <w:p w14:paraId="10B54398">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5D384671">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w:t>
            </w:r>
            <w:r>
              <w:rPr>
                <w:rFonts w:hint="eastAsia" w:ascii="仿宋" w:hAnsi="仿宋" w:eastAsia="仿宋" w:cs="仿宋"/>
                <w:color w:val="auto"/>
                <w:kern w:val="0"/>
                <w:sz w:val="24"/>
                <w:szCs w:val="20"/>
                <w:highlight w:val="none"/>
                <w:lang w:val="en-US" w:eastAsia="zh-CN"/>
              </w:rPr>
              <w:t>4</w:t>
            </w: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3</w:t>
            </w:r>
            <w:r>
              <w:rPr>
                <w:rFonts w:hint="eastAsia" w:ascii="仿宋" w:hAnsi="仿宋" w:eastAsia="仿宋" w:cs="仿宋"/>
                <w:color w:val="auto"/>
                <w:kern w:val="0"/>
                <w:sz w:val="24"/>
                <w:szCs w:val="20"/>
                <w:highlight w:val="none"/>
              </w:rPr>
              <w:t>）项</w:t>
            </w:r>
          </w:p>
        </w:tc>
        <w:tc>
          <w:tcPr>
            <w:tcW w:w="1857" w:type="dxa"/>
            <w:noWrap w:val="0"/>
            <w:vAlign w:val="center"/>
          </w:tcPr>
          <w:p w14:paraId="47A8AC5A">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运行监督、</w:t>
            </w:r>
          </w:p>
          <w:p w14:paraId="100C51AB">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维修期限</w:t>
            </w:r>
          </w:p>
        </w:tc>
        <w:tc>
          <w:tcPr>
            <w:tcW w:w="4875" w:type="dxa"/>
            <w:noWrap w:val="0"/>
            <w:vAlign w:val="center"/>
          </w:tcPr>
          <w:p w14:paraId="1471A29A">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p>
        </w:tc>
      </w:tr>
      <w:tr w14:paraId="318DB74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787" w:type="dxa"/>
            <w:noWrap w:val="0"/>
            <w:vAlign w:val="center"/>
          </w:tcPr>
          <w:p w14:paraId="23A80A0F">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608F0307">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w:t>
            </w:r>
            <w:r>
              <w:rPr>
                <w:rFonts w:hint="eastAsia" w:ascii="仿宋" w:hAnsi="仿宋" w:eastAsia="仿宋" w:cs="仿宋"/>
                <w:color w:val="auto"/>
                <w:kern w:val="0"/>
                <w:sz w:val="24"/>
                <w:szCs w:val="20"/>
                <w:highlight w:val="none"/>
                <w:lang w:val="en-US" w:eastAsia="zh-CN"/>
              </w:rPr>
              <w:t>4</w:t>
            </w: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5</w:t>
            </w:r>
            <w:r>
              <w:rPr>
                <w:rFonts w:hint="eastAsia" w:ascii="仿宋" w:hAnsi="仿宋" w:eastAsia="仿宋" w:cs="仿宋"/>
                <w:color w:val="auto"/>
                <w:kern w:val="0"/>
                <w:sz w:val="24"/>
                <w:szCs w:val="20"/>
                <w:highlight w:val="none"/>
              </w:rPr>
              <w:t>）项</w:t>
            </w:r>
          </w:p>
        </w:tc>
        <w:tc>
          <w:tcPr>
            <w:tcW w:w="1857" w:type="dxa"/>
            <w:noWrap w:val="0"/>
            <w:vAlign w:val="center"/>
          </w:tcPr>
          <w:p w14:paraId="0FB2A546">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货物回收的约定</w:t>
            </w:r>
          </w:p>
        </w:tc>
        <w:tc>
          <w:tcPr>
            <w:tcW w:w="4875" w:type="dxa"/>
            <w:noWrap w:val="0"/>
            <w:vAlign w:val="center"/>
          </w:tcPr>
          <w:p w14:paraId="6522E933">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1914981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0996FE3E">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23310666">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w:t>
            </w:r>
            <w:r>
              <w:rPr>
                <w:rFonts w:hint="eastAsia" w:ascii="仿宋" w:hAnsi="仿宋" w:eastAsia="仿宋" w:cs="仿宋"/>
                <w:color w:val="auto"/>
                <w:kern w:val="0"/>
                <w:sz w:val="24"/>
                <w:szCs w:val="20"/>
                <w:highlight w:val="none"/>
                <w:lang w:val="en-US" w:eastAsia="zh-CN"/>
              </w:rPr>
              <w:t>4</w:t>
            </w: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6</w:t>
            </w:r>
            <w:r>
              <w:rPr>
                <w:rFonts w:hint="eastAsia" w:ascii="仿宋" w:hAnsi="仿宋" w:eastAsia="仿宋" w:cs="仿宋"/>
                <w:color w:val="auto"/>
                <w:kern w:val="0"/>
                <w:sz w:val="24"/>
                <w:szCs w:val="20"/>
                <w:highlight w:val="none"/>
              </w:rPr>
              <w:t>）项</w:t>
            </w:r>
          </w:p>
        </w:tc>
        <w:tc>
          <w:tcPr>
            <w:tcW w:w="1857" w:type="dxa"/>
            <w:noWrap w:val="0"/>
            <w:vAlign w:val="center"/>
          </w:tcPr>
          <w:p w14:paraId="627DB170">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乙方提供的其他</w:t>
            </w:r>
          </w:p>
          <w:p w14:paraId="368F9959">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服务</w:t>
            </w:r>
          </w:p>
        </w:tc>
        <w:tc>
          <w:tcPr>
            <w:tcW w:w="4875" w:type="dxa"/>
            <w:noWrap w:val="0"/>
            <w:vAlign w:val="center"/>
          </w:tcPr>
          <w:p w14:paraId="49FED1C4">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3D13773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58745157">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67547FF1">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rPr>
              <w:t>第1</w:t>
            </w:r>
            <w:r>
              <w:rPr>
                <w:rFonts w:hint="eastAsia" w:ascii="仿宋" w:hAnsi="仿宋" w:eastAsia="仿宋" w:cs="仿宋"/>
                <w:color w:val="auto"/>
                <w:kern w:val="0"/>
                <w:sz w:val="24"/>
                <w:szCs w:val="20"/>
                <w:highlight w:val="none"/>
                <w:lang w:val="en-US" w:eastAsia="zh-CN"/>
              </w:rPr>
              <w:t>5</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1款</w:t>
            </w:r>
          </w:p>
        </w:tc>
        <w:tc>
          <w:tcPr>
            <w:tcW w:w="1857" w:type="dxa"/>
            <w:noWrap w:val="0"/>
            <w:vAlign w:val="center"/>
          </w:tcPr>
          <w:p w14:paraId="0E3C9DF4">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修理、重作、更</w:t>
            </w:r>
          </w:p>
          <w:p w14:paraId="393AEDAE">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换相关具体规定</w:t>
            </w:r>
          </w:p>
        </w:tc>
        <w:tc>
          <w:tcPr>
            <w:tcW w:w="4875" w:type="dxa"/>
            <w:noWrap w:val="0"/>
            <w:vAlign w:val="center"/>
          </w:tcPr>
          <w:p w14:paraId="76EFC577">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0205969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08229DBA">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5B3E1BBA">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w:t>
            </w:r>
            <w:r>
              <w:rPr>
                <w:rFonts w:hint="eastAsia" w:ascii="仿宋" w:hAnsi="仿宋" w:eastAsia="仿宋" w:cs="仿宋"/>
                <w:color w:val="auto"/>
                <w:kern w:val="0"/>
                <w:sz w:val="24"/>
                <w:szCs w:val="20"/>
                <w:highlight w:val="none"/>
                <w:lang w:val="en-US" w:eastAsia="zh-CN"/>
              </w:rPr>
              <w:t>5</w:t>
            </w:r>
            <w:r>
              <w:rPr>
                <w:rFonts w:hint="eastAsia" w:ascii="仿宋" w:hAnsi="仿宋" w:eastAsia="仿宋" w:cs="仿宋"/>
                <w:color w:val="auto"/>
                <w:kern w:val="0"/>
                <w:sz w:val="24"/>
                <w:szCs w:val="20"/>
                <w:highlight w:val="none"/>
              </w:rPr>
              <w:t>.2（2）项</w:t>
            </w:r>
          </w:p>
        </w:tc>
        <w:tc>
          <w:tcPr>
            <w:tcW w:w="1857" w:type="dxa"/>
            <w:noWrap w:val="0"/>
            <w:vAlign w:val="center"/>
          </w:tcPr>
          <w:p w14:paraId="2B87C497">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迟延交货赔偿费</w:t>
            </w:r>
          </w:p>
        </w:tc>
        <w:tc>
          <w:tcPr>
            <w:tcW w:w="4875" w:type="dxa"/>
            <w:noWrap w:val="0"/>
            <w:vAlign w:val="center"/>
          </w:tcPr>
          <w:p w14:paraId="17920DAE">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2A40EFD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60B7589F">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1CE6F349">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w:t>
            </w:r>
            <w:r>
              <w:rPr>
                <w:rFonts w:hint="eastAsia" w:ascii="仿宋" w:hAnsi="仿宋" w:eastAsia="仿宋" w:cs="仿宋"/>
                <w:color w:val="auto"/>
                <w:kern w:val="0"/>
                <w:sz w:val="24"/>
                <w:szCs w:val="20"/>
                <w:highlight w:val="none"/>
                <w:lang w:val="en-US" w:eastAsia="zh-CN"/>
              </w:rPr>
              <w:t>5</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3款</w:t>
            </w:r>
          </w:p>
        </w:tc>
        <w:tc>
          <w:tcPr>
            <w:tcW w:w="1857" w:type="dxa"/>
            <w:noWrap w:val="0"/>
            <w:vAlign w:val="center"/>
          </w:tcPr>
          <w:p w14:paraId="32A6EC2B">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逾期付款利息</w:t>
            </w:r>
          </w:p>
        </w:tc>
        <w:tc>
          <w:tcPr>
            <w:tcW w:w="4875" w:type="dxa"/>
            <w:noWrap w:val="0"/>
            <w:vAlign w:val="center"/>
          </w:tcPr>
          <w:p w14:paraId="72CB9E6B">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3586E96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787" w:type="dxa"/>
            <w:tcBorders>
              <w:bottom w:val="single" w:color="auto" w:sz="2" w:space="0"/>
              <w:right w:val="single" w:color="auto" w:sz="2" w:space="0"/>
            </w:tcBorders>
            <w:noWrap w:val="0"/>
            <w:vAlign w:val="center"/>
          </w:tcPr>
          <w:p w14:paraId="76B33CB1">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527DC39F">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w:t>
            </w:r>
            <w:r>
              <w:rPr>
                <w:rFonts w:hint="eastAsia" w:ascii="仿宋" w:hAnsi="仿宋" w:eastAsia="仿宋" w:cs="仿宋"/>
                <w:color w:val="auto"/>
                <w:kern w:val="0"/>
                <w:sz w:val="24"/>
                <w:szCs w:val="20"/>
                <w:highlight w:val="none"/>
                <w:lang w:val="en-US" w:eastAsia="zh-CN"/>
              </w:rPr>
              <w:t>5</w:t>
            </w:r>
            <w:r>
              <w:rPr>
                <w:rFonts w:hint="eastAsia" w:ascii="仿宋" w:hAnsi="仿宋" w:eastAsia="仿宋" w:cs="仿宋"/>
                <w:color w:val="auto"/>
                <w:kern w:val="0"/>
                <w:sz w:val="24"/>
                <w:szCs w:val="20"/>
                <w:highlight w:val="none"/>
              </w:rPr>
              <w:t>.4</w:t>
            </w:r>
            <w:r>
              <w:rPr>
                <w:rFonts w:hint="eastAsia" w:ascii="仿宋" w:hAnsi="仿宋" w:eastAsia="仿宋" w:cs="仿宋"/>
                <w:color w:val="auto"/>
                <w:kern w:val="0"/>
                <w:sz w:val="24"/>
                <w:szCs w:val="20"/>
                <w:highlight w:val="none"/>
                <w:lang w:val="en-US" w:eastAsia="zh-CN"/>
              </w:rPr>
              <w:t>款</w:t>
            </w:r>
          </w:p>
        </w:tc>
        <w:tc>
          <w:tcPr>
            <w:tcW w:w="1857" w:type="dxa"/>
            <w:tcBorders>
              <w:left w:val="single" w:color="auto" w:sz="2" w:space="0"/>
              <w:bottom w:val="single" w:color="auto" w:sz="2" w:space="0"/>
              <w:right w:val="single" w:color="auto" w:sz="2" w:space="0"/>
            </w:tcBorders>
            <w:noWrap w:val="0"/>
            <w:vAlign w:val="center"/>
          </w:tcPr>
          <w:p w14:paraId="44479015">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其他违约责任</w:t>
            </w:r>
          </w:p>
        </w:tc>
        <w:tc>
          <w:tcPr>
            <w:tcW w:w="4875" w:type="dxa"/>
            <w:tcBorders>
              <w:left w:val="single" w:color="auto" w:sz="2" w:space="0"/>
              <w:bottom w:val="single" w:color="auto" w:sz="2" w:space="0"/>
            </w:tcBorders>
            <w:noWrap w:val="0"/>
            <w:vAlign w:val="center"/>
          </w:tcPr>
          <w:p w14:paraId="607BE203">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3987092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787" w:type="dxa"/>
            <w:tcBorders>
              <w:top w:val="single" w:color="auto" w:sz="2" w:space="0"/>
              <w:right w:val="single" w:color="auto" w:sz="2" w:space="0"/>
            </w:tcBorders>
            <w:noWrap w:val="0"/>
            <w:vAlign w:val="center"/>
          </w:tcPr>
          <w:p w14:paraId="1CAED8D0">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42C1F244">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w:t>
            </w:r>
            <w:r>
              <w:rPr>
                <w:rFonts w:hint="eastAsia" w:ascii="仿宋" w:hAnsi="仿宋" w:eastAsia="仿宋" w:cs="仿宋"/>
                <w:color w:val="auto"/>
                <w:kern w:val="0"/>
                <w:sz w:val="24"/>
                <w:szCs w:val="20"/>
                <w:highlight w:val="none"/>
                <w:lang w:val="en-US" w:eastAsia="zh-CN"/>
              </w:rPr>
              <w:t>19</w:t>
            </w: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款</w:t>
            </w:r>
          </w:p>
        </w:tc>
        <w:tc>
          <w:tcPr>
            <w:tcW w:w="1857" w:type="dxa"/>
            <w:tcBorders>
              <w:top w:val="single" w:color="auto" w:sz="2" w:space="0"/>
              <w:left w:val="single" w:color="auto" w:sz="2" w:space="0"/>
              <w:right w:val="single" w:color="auto" w:sz="2" w:space="0"/>
            </w:tcBorders>
            <w:noWrap w:val="0"/>
            <w:vAlign w:val="center"/>
          </w:tcPr>
          <w:p w14:paraId="7CD4CE7E">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解决争议的方法</w:t>
            </w:r>
          </w:p>
        </w:tc>
        <w:tc>
          <w:tcPr>
            <w:tcW w:w="4875" w:type="dxa"/>
            <w:tcBorders>
              <w:top w:val="single" w:color="auto" w:sz="2" w:space="0"/>
              <w:left w:val="single" w:color="auto" w:sz="2" w:space="0"/>
            </w:tcBorders>
            <w:noWrap w:val="0"/>
            <w:vAlign w:val="center"/>
          </w:tcPr>
          <w:p w14:paraId="4A4BC55F">
            <w:pPr>
              <w:kinsoku/>
              <w:overflowPunct/>
              <w:topLinePunct w:val="0"/>
              <w:bidi w:val="0"/>
              <w:spacing w:beforeAutospacing="0" w:afterAutospacing="0" w:line="400" w:lineRule="exact"/>
              <w:ind w:left="0" w:leftChars="0" w:right="-420" w:rightChars="-200"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双方当事人均可通过和解或者调解解决；不</w:t>
            </w:r>
          </w:p>
          <w:p w14:paraId="1E3D7C79">
            <w:pPr>
              <w:kinsoku/>
              <w:overflowPunct/>
              <w:topLinePunct w:val="0"/>
              <w:bidi w:val="0"/>
              <w:spacing w:beforeAutospacing="0" w:afterAutospacing="0" w:line="400" w:lineRule="exact"/>
              <w:ind w:left="0" w:leftChars="0" w:right="-420" w:rightChars="-200"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愿和解、调解或者和解、调解不成的，将争</w:t>
            </w:r>
          </w:p>
          <w:p w14:paraId="4403E33D">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sz w:val="24"/>
                <w:highlight w:val="none"/>
              </w:rPr>
              <w:t>议提交绍兴仲裁委员会仲裁。</w:t>
            </w:r>
          </w:p>
        </w:tc>
      </w:tr>
      <w:tr w14:paraId="0CE4619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787" w:type="dxa"/>
            <w:noWrap w:val="0"/>
            <w:vAlign w:val="center"/>
          </w:tcPr>
          <w:p w14:paraId="1D69EDB4">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34308D52">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第2</w:t>
            </w:r>
            <w:r>
              <w:rPr>
                <w:rFonts w:hint="eastAsia" w:ascii="仿宋" w:hAnsi="仿宋" w:eastAsia="仿宋" w:cs="仿宋"/>
                <w:color w:val="auto"/>
                <w:kern w:val="0"/>
                <w:sz w:val="24"/>
                <w:szCs w:val="20"/>
                <w:highlight w:val="none"/>
                <w:lang w:val="en-US" w:eastAsia="zh-CN"/>
              </w:rPr>
              <w:t>3.1</w:t>
            </w:r>
            <w:r>
              <w:rPr>
                <w:rFonts w:hint="eastAsia" w:ascii="仿宋" w:hAnsi="仿宋" w:eastAsia="仿宋" w:cs="仿宋"/>
                <w:color w:val="auto"/>
                <w:kern w:val="0"/>
                <w:sz w:val="24"/>
                <w:szCs w:val="20"/>
                <w:highlight w:val="none"/>
                <w:lang w:eastAsia="zh-CN"/>
              </w:rPr>
              <w:t>款</w:t>
            </w:r>
          </w:p>
        </w:tc>
        <w:tc>
          <w:tcPr>
            <w:tcW w:w="1857" w:type="dxa"/>
            <w:noWrap w:val="0"/>
            <w:vAlign w:val="center"/>
          </w:tcPr>
          <w:p w14:paraId="61F3ED1F">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其他专用条款</w:t>
            </w:r>
          </w:p>
        </w:tc>
        <w:tc>
          <w:tcPr>
            <w:tcW w:w="4875" w:type="dxa"/>
            <w:noWrap w:val="0"/>
            <w:vAlign w:val="center"/>
          </w:tcPr>
          <w:p w14:paraId="1411F712">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p>
        </w:tc>
      </w:tr>
    </w:tbl>
    <w:p w14:paraId="0E2CD902">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rPr>
      </w:pPr>
    </w:p>
    <w:p w14:paraId="6D8FA185">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rPr>
      </w:pPr>
    </w:p>
    <w:p w14:paraId="580ACAA6">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rPr>
      </w:pPr>
    </w:p>
    <w:p w14:paraId="74DA5AF4">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rPr>
      </w:pPr>
    </w:p>
    <w:p w14:paraId="1B056E62">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rPr>
      </w:pPr>
    </w:p>
    <w:p w14:paraId="516BDD82">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rPr>
      </w:pPr>
    </w:p>
    <w:p w14:paraId="1C4423E1">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rPr>
      </w:pPr>
    </w:p>
    <w:p w14:paraId="3DD2874A">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rPr>
      </w:pPr>
    </w:p>
    <w:p w14:paraId="14BFA968">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rPr>
      </w:pPr>
    </w:p>
    <w:p w14:paraId="548E18EF">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rPr>
      </w:pPr>
    </w:p>
    <w:p w14:paraId="71594105">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7379824D">
      <w:pPr>
        <w:keepNext w:val="0"/>
        <w:keepLines w:val="0"/>
        <w:pageBreakBefore w:val="0"/>
        <w:widowControl w:val="0"/>
        <w:kinsoku/>
        <w:wordWrap/>
        <w:overflowPunct/>
        <w:topLinePunct w:val="0"/>
        <w:autoSpaceDE/>
        <w:autoSpaceDN/>
        <w:bidi w:val="0"/>
        <w:adjustRightInd w:val="0"/>
        <w:snapToGrid/>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1、评标方法：</w:t>
      </w:r>
    </w:p>
    <w:p w14:paraId="1644C00F">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6159BDD5">
      <w:pPr>
        <w:keepNext w:val="0"/>
        <w:keepLines w:val="0"/>
        <w:pageBreakBefore w:val="0"/>
        <w:widowControl w:val="0"/>
        <w:kinsoku/>
        <w:wordWrap/>
        <w:overflowPunct/>
        <w:topLinePunct w:val="0"/>
        <w:autoSpaceDE/>
        <w:autoSpaceDN/>
        <w:bidi w:val="0"/>
        <w:adjustRightInd w:val="0"/>
        <w:snapToGrid/>
        <w:spacing w:line="400" w:lineRule="exact"/>
        <w:ind w:firstLine="472" w:firstLineChars="196"/>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3AB24975">
      <w:pPr>
        <w:keepNext w:val="0"/>
        <w:keepLines w:val="0"/>
        <w:pageBreakBefore w:val="0"/>
        <w:widowControl w:val="0"/>
        <w:kinsoku/>
        <w:wordWrap/>
        <w:overflowPunct/>
        <w:topLinePunct w:val="0"/>
        <w:autoSpaceDE/>
        <w:autoSpaceDN/>
        <w:bidi w:val="0"/>
        <w:adjustRightInd w:val="0"/>
        <w:snapToGrid/>
        <w:spacing w:line="400" w:lineRule="exact"/>
        <w:ind w:firstLine="482" w:firstLineChars="200"/>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非单一产品采购项目，采购人应当根据采购项目技术构成、产品价格比重等合理确定核心产品，并在招标文件中载明。多家投标人提供的核心产品品牌相同的，按前款规定处理。</w:t>
      </w:r>
    </w:p>
    <w:p w14:paraId="62944DEA">
      <w:pPr>
        <w:keepNext w:val="0"/>
        <w:keepLines w:val="0"/>
        <w:pageBreakBefore w:val="0"/>
        <w:widowControl w:val="0"/>
        <w:kinsoku/>
        <w:wordWrap/>
        <w:overflowPunct/>
        <w:topLinePunct w:val="0"/>
        <w:autoSpaceDE/>
        <w:autoSpaceDN/>
        <w:bidi w:val="0"/>
        <w:adjustRightInd w:val="0"/>
        <w:snapToGrid/>
        <w:spacing w:line="400" w:lineRule="exact"/>
        <w:ind w:firstLine="482" w:firstLineChars="200"/>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2.评分标准：</w:t>
      </w:r>
      <w:r>
        <w:rPr>
          <w:rFonts w:hint="eastAsia" w:ascii="仿宋" w:hAnsi="仿宋" w:eastAsia="仿宋" w:cs="仿宋"/>
          <w:color w:val="auto"/>
          <w:sz w:val="24"/>
          <w:highlight w:val="none"/>
        </w:rPr>
        <w:t>共100分，其中商务技术分</w:t>
      </w:r>
      <w:r>
        <w:rPr>
          <w:rFonts w:hint="eastAsia" w:ascii="仿宋" w:hAnsi="仿宋" w:eastAsia="仿宋" w:cs="仿宋"/>
          <w:color w:val="auto"/>
          <w:sz w:val="24"/>
          <w:highlight w:val="none"/>
          <w:u w:val="single"/>
          <w:lang w:val="en-US" w:eastAsia="zh-CN"/>
        </w:rPr>
        <w:t>70</w:t>
      </w:r>
      <w:r>
        <w:rPr>
          <w:rFonts w:hint="eastAsia" w:ascii="仿宋" w:hAnsi="仿宋" w:eastAsia="仿宋" w:cs="仿宋"/>
          <w:color w:val="auto"/>
          <w:sz w:val="24"/>
          <w:highlight w:val="none"/>
        </w:rPr>
        <w:t>分，价格分</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rPr>
        <w:t>分。评分依下述所列为评标打分依据，分值如下（计算分值时，按其算术平均值保留小数2位）。</w:t>
      </w:r>
    </w:p>
    <w:p w14:paraId="36ADED01">
      <w:pPr>
        <w:keepNext w:val="0"/>
        <w:keepLines w:val="0"/>
        <w:pageBreakBefore w:val="0"/>
        <w:kinsoku/>
        <w:wordWrap/>
        <w:overflowPunct/>
        <w:topLinePunct w:val="0"/>
        <w:bidi w:val="0"/>
        <w:adjustRightInd w:val="0"/>
        <w:snapToGrid/>
        <w:spacing w:line="400" w:lineRule="exact"/>
        <w:ind w:firstLine="482" w:firstLineChars="200"/>
        <w:textAlignment w:val="auto"/>
        <w:rPr>
          <w:rFonts w:hint="eastAsia" w:ascii="仿宋" w:hAnsi="仿宋" w:eastAsia="仿宋" w:cs="仿宋"/>
          <w:color w:val="auto"/>
          <w:sz w:val="20"/>
          <w:szCs w:val="20"/>
          <w:highlight w:val="none"/>
          <w:shd w:val="clear" w:color="auto" w:fill="FFFFFF"/>
        </w:rPr>
      </w:pPr>
      <w:r>
        <w:rPr>
          <w:rFonts w:hint="eastAsia" w:ascii="仿宋" w:hAnsi="仿宋" w:eastAsia="仿宋" w:cs="仿宋"/>
          <w:b/>
          <w:bCs/>
          <w:iCs/>
          <w:color w:val="auto"/>
          <w:sz w:val="24"/>
          <w:highlight w:val="none"/>
        </w:rPr>
        <w:t>2.1商务技术分（</w:t>
      </w:r>
      <w:r>
        <w:rPr>
          <w:rFonts w:hint="eastAsia" w:ascii="仿宋" w:hAnsi="仿宋" w:eastAsia="仿宋" w:cs="仿宋"/>
          <w:b/>
          <w:bCs/>
          <w:iCs/>
          <w:color w:val="auto"/>
          <w:sz w:val="24"/>
          <w:highlight w:val="none"/>
          <w:u w:val="single"/>
          <w:lang w:val="en-US" w:eastAsia="zh-CN"/>
        </w:rPr>
        <w:t>70</w:t>
      </w:r>
      <w:r>
        <w:rPr>
          <w:rFonts w:hint="eastAsia" w:ascii="仿宋" w:hAnsi="仿宋" w:eastAsia="仿宋" w:cs="仿宋"/>
          <w:b/>
          <w:bCs/>
          <w:iCs/>
          <w:color w:val="auto"/>
          <w:sz w:val="24"/>
          <w:highlight w:val="none"/>
        </w:rPr>
        <w:t>分）</w:t>
      </w:r>
    </w:p>
    <w:tbl>
      <w:tblPr>
        <w:tblStyle w:val="63"/>
        <w:tblW w:w="9150" w:type="dxa"/>
        <w:tblInd w:w="7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0"/>
        <w:gridCol w:w="1410"/>
        <w:gridCol w:w="6000"/>
        <w:gridCol w:w="1080"/>
      </w:tblGrid>
      <w:tr w14:paraId="00230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B10FD7A">
            <w:pPr>
              <w:kinsoku/>
              <w:overflowPunct/>
              <w:topLinePunct w:val="0"/>
              <w:bidi w:val="0"/>
              <w:spacing w:beforeLines="0" w:afterLines="0"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14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C431434">
            <w:pPr>
              <w:kinsoku/>
              <w:overflowPunct/>
              <w:topLinePunct w:val="0"/>
              <w:bidi w:val="0"/>
              <w:spacing w:beforeLines="0" w:afterLines="0"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评分项</w:t>
            </w:r>
          </w:p>
        </w:tc>
        <w:tc>
          <w:tcPr>
            <w:tcW w:w="6000" w:type="dxa"/>
            <w:tcBorders>
              <w:top w:val="single" w:color="auto" w:sz="4" w:space="0"/>
              <w:left w:val="single" w:color="auto" w:sz="4" w:space="0"/>
              <w:bottom w:val="single" w:color="auto" w:sz="4" w:space="0"/>
              <w:right w:val="single" w:color="auto" w:sz="4" w:space="0"/>
              <w:tl2br w:val="nil"/>
              <w:tr2bl w:val="nil"/>
            </w:tcBorders>
            <w:noWrap w:val="0"/>
            <w:vAlign w:val="top"/>
          </w:tcPr>
          <w:p w14:paraId="22385AE4">
            <w:pPr>
              <w:kinsoku/>
              <w:overflowPunct/>
              <w:topLinePunct w:val="0"/>
              <w:bidi w:val="0"/>
              <w:spacing w:beforeLines="0" w:afterLines="0"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评审依据及标准</w:t>
            </w:r>
          </w:p>
        </w:tc>
        <w:tc>
          <w:tcPr>
            <w:tcW w:w="1080" w:type="dxa"/>
            <w:tcBorders>
              <w:top w:val="single" w:color="auto" w:sz="4" w:space="0"/>
              <w:left w:val="single" w:color="auto" w:sz="4" w:space="0"/>
              <w:bottom w:val="single" w:color="auto" w:sz="4" w:space="0"/>
              <w:right w:val="single" w:color="auto" w:sz="4" w:space="0"/>
              <w:tl2br w:val="nil"/>
              <w:tr2bl w:val="nil"/>
            </w:tcBorders>
            <w:noWrap w:val="0"/>
            <w:vAlign w:val="top"/>
          </w:tcPr>
          <w:p w14:paraId="04D4A361">
            <w:pPr>
              <w:kinsoku/>
              <w:overflowPunct/>
              <w:topLinePunct w:val="0"/>
              <w:bidi w:val="0"/>
              <w:spacing w:beforeLines="0" w:afterLines="0"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分值</w:t>
            </w:r>
          </w:p>
          <w:p w14:paraId="1FF2BA97">
            <w:pPr>
              <w:kinsoku/>
              <w:overflowPunct/>
              <w:topLinePunct w:val="0"/>
              <w:bidi w:val="0"/>
              <w:spacing w:beforeLines="0" w:afterLines="0" w:line="400" w:lineRule="exact"/>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（分）</w:t>
            </w:r>
          </w:p>
        </w:tc>
      </w:tr>
      <w:tr w14:paraId="11078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E25D1F4">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4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B391651">
            <w:pPr>
              <w:kinsoku/>
              <w:overflowPunct/>
              <w:topLinePunct w:val="0"/>
              <w:bidi w:val="0"/>
              <w:spacing w:line="400" w:lineRule="exact"/>
              <w:ind w:left="42" w:leftChars="20" w:right="42" w:rightChars="2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设备性能及技术参数、技术服务要求响应情况</w:t>
            </w:r>
          </w:p>
        </w:tc>
        <w:tc>
          <w:tcPr>
            <w:tcW w:w="60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F08F0EE">
            <w:pPr>
              <w:kinsoku/>
              <w:overflowPunct/>
              <w:topLinePunct w:val="0"/>
              <w:bidi w:val="0"/>
              <w:spacing w:line="400" w:lineRule="exact"/>
              <w:ind w:left="42" w:leftChars="20" w:right="42" w:rightChars="2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完全满足或优于招标货物的设备性能及技术参数、技术服务要求的</w:t>
            </w:r>
            <w:r>
              <w:rPr>
                <w:rFonts w:hint="eastAsia" w:ascii="仿宋" w:hAnsi="仿宋" w:eastAsia="仿宋" w:cs="仿宋"/>
                <w:color w:val="auto"/>
                <w:kern w:val="0"/>
                <w:sz w:val="24"/>
                <w:szCs w:val="24"/>
                <w:highlight w:val="none"/>
                <w:lang w:eastAsia="zh-CN"/>
              </w:rPr>
              <w:t>满分得</w:t>
            </w:r>
            <w:r>
              <w:rPr>
                <w:rFonts w:hint="eastAsia" w:ascii="仿宋" w:hAnsi="仿宋" w:eastAsia="仿宋" w:cs="仿宋"/>
                <w:color w:val="auto"/>
                <w:kern w:val="0"/>
                <w:sz w:val="24"/>
                <w:szCs w:val="24"/>
                <w:highlight w:val="none"/>
                <w:lang w:val="en-US" w:eastAsia="zh-CN"/>
              </w:rPr>
              <w:t>40</w:t>
            </w:r>
            <w:r>
              <w:rPr>
                <w:rFonts w:hint="eastAsia" w:ascii="仿宋" w:hAnsi="仿宋" w:eastAsia="仿宋" w:cs="仿宋"/>
                <w:color w:val="auto"/>
                <w:kern w:val="0"/>
                <w:sz w:val="24"/>
                <w:szCs w:val="24"/>
                <w:highlight w:val="none"/>
              </w:rPr>
              <w:t>分，其他在此</w:t>
            </w:r>
            <w:r>
              <w:rPr>
                <w:rFonts w:hint="eastAsia" w:ascii="仿宋" w:hAnsi="仿宋" w:eastAsia="仿宋" w:cs="仿宋"/>
                <w:color w:val="auto"/>
                <w:kern w:val="0"/>
                <w:sz w:val="24"/>
                <w:szCs w:val="24"/>
                <w:highlight w:val="none"/>
                <w:lang w:eastAsia="zh-CN"/>
              </w:rPr>
              <w:t>下述</w:t>
            </w:r>
            <w:r>
              <w:rPr>
                <w:rFonts w:hint="eastAsia" w:ascii="仿宋" w:hAnsi="仿宋" w:eastAsia="仿宋" w:cs="仿宋"/>
                <w:color w:val="auto"/>
                <w:kern w:val="0"/>
                <w:sz w:val="24"/>
                <w:szCs w:val="24"/>
                <w:highlight w:val="none"/>
              </w:rPr>
              <w:t>基础上</w:t>
            </w:r>
            <w:r>
              <w:rPr>
                <w:rFonts w:hint="eastAsia" w:ascii="仿宋" w:hAnsi="仿宋" w:eastAsia="仿宋" w:cs="仿宋"/>
                <w:color w:val="auto"/>
                <w:kern w:val="0"/>
                <w:sz w:val="24"/>
                <w:szCs w:val="24"/>
                <w:highlight w:val="none"/>
                <w:lang w:eastAsia="zh-CN"/>
              </w:rPr>
              <w:t>分别</w:t>
            </w:r>
            <w:r>
              <w:rPr>
                <w:rFonts w:hint="eastAsia" w:ascii="仿宋" w:hAnsi="仿宋" w:eastAsia="仿宋" w:cs="仿宋"/>
                <w:color w:val="auto"/>
                <w:kern w:val="0"/>
                <w:sz w:val="24"/>
                <w:szCs w:val="24"/>
                <w:highlight w:val="none"/>
              </w:rPr>
              <w:t>进行</w:t>
            </w:r>
            <w:r>
              <w:rPr>
                <w:rFonts w:hint="eastAsia" w:ascii="仿宋" w:hAnsi="仿宋" w:eastAsia="仿宋" w:cs="仿宋"/>
                <w:color w:val="auto"/>
                <w:kern w:val="0"/>
                <w:sz w:val="24"/>
                <w:szCs w:val="24"/>
                <w:highlight w:val="none"/>
                <w:lang w:eastAsia="zh-CN"/>
              </w:rPr>
              <w:t>独立</w:t>
            </w:r>
            <w:r>
              <w:rPr>
                <w:rFonts w:hint="eastAsia" w:ascii="仿宋" w:hAnsi="仿宋" w:eastAsia="仿宋" w:cs="仿宋"/>
                <w:color w:val="auto"/>
                <w:kern w:val="0"/>
                <w:sz w:val="24"/>
                <w:szCs w:val="24"/>
                <w:highlight w:val="none"/>
              </w:rPr>
              <w:t>扣分</w:t>
            </w:r>
            <w:r>
              <w:rPr>
                <w:rFonts w:hint="eastAsia" w:ascii="仿宋" w:hAnsi="仿宋" w:eastAsia="仿宋" w:cs="仿宋"/>
                <w:color w:val="auto"/>
                <w:kern w:val="0"/>
                <w:sz w:val="24"/>
                <w:szCs w:val="24"/>
                <w:highlight w:val="none"/>
                <w:lang w:eastAsia="zh-CN"/>
              </w:rPr>
              <w:t>，扣完为止</w:t>
            </w:r>
            <w:r>
              <w:rPr>
                <w:rFonts w:hint="eastAsia" w:ascii="仿宋" w:hAnsi="仿宋" w:eastAsia="仿宋" w:cs="仿宋"/>
                <w:color w:val="auto"/>
                <w:kern w:val="0"/>
                <w:sz w:val="24"/>
                <w:szCs w:val="24"/>
                <w:highlight w:val="none"/>
              </w:rPr>
              <w:t>。</w:t>
            </w:r>
          </w:p>
          <w:p w14:paraId="4522EC22">
            <w:pPr>
              <w:kinsoku/>
              <w:overflowPunct/>
              <w:topLinePunct w:val="0"/>
              <w:bidi w:val="0"/>
              <w:spacing w:line="400" w:lineRule="exact"/>
              <w:ind w:right="42" w:rightChars="20"/>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全身SAR测量装置 </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8分</w:t>
            </w:r>
            <w:r>
              <w:rPr>
                <w:rFonts w:hint="eastAsia" w:ascii="仿宋" w:hAnsi="仿宋" w:eastAsia="仿宋" w:cs="仿宋"/>
                <w:color w:val="auto"/>
                <w:kern w:val="0"/>
                <w:sz w:val="24"/>
                <w:szCs w:val="24"/>
                <w:highlight w:val="none"/>
                <w:lang w:eastAsia="zh-CN"/>
              </w:rPr>
              <w:t>）</w:t>
            </w:r>
          </w:p>
          <w:p w14:paraId="3187D3A7">
            <w:pPr>
              <w:kinsoku/>
              <w:overflowPunct/>
              <w:topLinePunct w:val="0"/>
              <w:bidi w:val="0"/>
              <w:spacing w:line="400" w:lineRule="exact"/>
              <w:ind w:left="42" w:leftChars="20" w:right="42" w:rightChars="2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 xml:space="preserve">生物安全柜多参数校准装置  </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6分</w:t>
            </w:r>
            <w:r>
              <w:rPr>
                <w:rFonts w:hint="eastAsia" w:ascii="仿宋" w:hAnsi="仿宋" w:eastAsia="仿宋" w:cs="仿宋"/>
                <w:color w:val="auto"/>
                <w:kern w:val="0"/>
                <w:sz w:val="24"/>
                <w:szCs w:val="24"/>
                <w:highlight w:val="none"/>
                <w:lang w:eastAsia="zh-CN"/>
              </w:rPr>
              <w:t>）</w:t>
            </w:r>
          </w:p>
          <w:p w14:paraId="7633580C">
            <w:pPr>
              <w:kinsoku/>
              <w:overflowPunct/>
              <w:topLinePunct w:val="0"/>
              <w:bidi w:val="0"/>
              <w:spacing w:line="400" w:lineRule="exact"/>
              <w:ind w:left="42" w:leftChars="20" w:right="42" w:rightChars="2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 xml:space="preserve">生物安全柜质量检测仪  </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5分</w:t>
            </w:r>
            <w:r>
              <w:rPr>
                <w:rFonts w:hint="eastAsia" w:ascii="仿宋" w:hAnsi="仿宋" w:eastAsia="仿宋" w:cs="仿宋"/>
                <w:color w:val="auto"/>
                <w:kern w:val="0"/>
                <w:sz w:val="24"/>
                <w:szCs w:val="24"/>
                <w:highlight w:val="none"/>
                <w:lang w:eastAsia="zh-CN"/>
              </w:rPr>
              <w:t>）</w:t>
            </w:r>
          </w:p>
          <w:p w14:paraId="42EE423C">
            <w:pPr>
              <w:kinsoku/>
              <w:overflowPunct/>
              <w:topLinePunct w:val="0"/>
              <w:bidi w:val="0"/>
              <w:spacing w:line="400" w:lineRule="exact"/>
              <w:ind w:left="42" w:leftChars="20" w:right="42" w:rightChars="2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 xml:space="preserve">图像性能检测模体 </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5分</w:t>
            </w:r>
            <w:r>
              <w:rPr>
                <w:rFonts w:hint="eastAsia" w:ascii="仿宋" w:hAnsi="仿宋" w:eastAsia="仿宋" w:cs="仿宋"/>
                <w:color w:val="auto"/>
                <w:kern w:val="0"/>
                <w:sz w:val="24"/>
                <w:szCs w:val="24"/>
                <w:highlight w:val="none"/>
                <w:lang w:eastAsia="zh-CN"/>
              </w:rPr>
              <w:t>）</w:t>
            </w:r>
          </w:p>
          <w:p w14:paraId="58516CA9">
            <w:pPr>
              <w:kinsoku/>
              <w:overflowPunct/>
              <w:topLinePunct w:val="0"/>
              <w:bidi w:val="0"/>
              <w:spacing w:line="400" w:lineRule="exact"/>
              <w:ind w:left="42" w:leftChars="20" w:right="42" w:rightChars="2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麻醉机检测仪</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5分</w:t>
            </w:r>
            <w:r>
              <w:rPr>
                <w:rFonts w:hint="eastAsia" w:ascii="仿宋" w:hAnsi="仿宋" w:eastAsia="仿宋" w:cs="仿宋"/>
                <w:color w:val="auto"/>
                <w:kern w:val="0"/>
                <w:sz w:val="24"/>
                <w:szCs w:val="24"/>
                <w:highlight w:val="none"/>
                <w:lang w:eastAsia="zh-CN"/>
              </w:rPr>
              <w:t>）</w:t>
            </w:r>
          </w:p>
          <w:p w14:paraId="0FF23022">
            <w:pPr>
              <w:kinsoku/>
              <w:overflowPunct/>
              <w:topLinePunct w:val="0"/>
              <w:bidi w:val="0"/>
              <w:spacing w:line="400" w:lineRule="exact"/>
              <w:ind w:left="42" w:leftChars="20" w:right="42" w:rightChars="2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rPr>
              <w:t xml:space="preserve">手持式心脑电图机检定仪 </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5分</w:t>
            </w:r>
            <w:r>
              <w:rPr>
                <w:rFonts w:hint="eastAsia" w:ascii="仿宋" w:hAnsi="仿宋" w:eastAsia="仿宋" w:cs="仿宋"/>
                <w:color w:val="auto"/>
                <w:kern w:val="0"/>
                <w:sz w:val="24"/>
                <w:szCs w:val="24"/>
                <w:highlight w:val="none"/>
                <w:lang w:eastAsia="zh-CN"/>
              </w:rPr>
              <w:t>）</w:t>
            </w:r>
          </w:p>
          <w:p w14:paraId="48689B2D">
            <w:pPr>
              <w:kinsoku/>
              <w:overflowPunct/>
              <w:topLinePunct w:val="0"/>
              <w:bidi w:val="0"/>
              <w:spacing w:line="400" w:lineRule="exact"/>
              <w:ind w:left="42" w:leftChars="20" w:right="42" w:rightChars="2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7.</w:t>
            </w:r>
            <w:r>
              <w:rPr>
                <w:rFonts w:hint="eastAsia" w:ascii="仿宋" w:hAnsi="仿宋" w:eastAsia="仿宋" w:cs="仿宋"/>
                <w:color w:val="auto"/>
                <w:kern w:val="0"/>
                <w:sz w:val="24"/>
                <w:szCs w:val="24"/>
                <w:highlight w:val="none"/>
              </w:rPr>
              <w:t>医用灭菌设备校准装置</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6分</w:t>
            </w:r>
            <w:r>
              <w:rPr>
                <w:rFonts w:hint="eastAsia" w:ascii="仿宋" w:hAnsi="仿宋" w:eastAsia="仿宋" w:cs="仿宋"/>
                <w:color w:val="auto"/>
                <w:kern w:val="0"/>
                <w:sz w:val="24"/>
                <w:szCs w:val="24"/>
                <w:highlight w:val="none"/>
                <w:lang w:eastAsia="zh-CN"/>
              </w:rPr>
              <w:t>）</w:t>
            </w:r>
          </w:p>
          <w:p w14:paraId="2939340E">
            <w:pPr>
              <w:kinsoku/>
              <w:overflowPunct/>
              <w:topLinePunct w:val="0"/>
              <w:bidi w:val="0"/>
              <w:spacing w:line="400" w:lineRule="exact"/>
              <w:ind w:left="42" w:leftChars="20" w:right="42" w:rightChars="20"/>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rPr>
              <w:t>（1）对标注“★”的实质性条款</w:t>
            </w:r>
            <w:r>
              <w:rPr>
                <w:rFonts w:hint="eastAsia" w:ascii="仿宋" w:hAnsi="仿宋" w:eastAsia="仿宋" w:cs="仿宋"/>
                <w:color w:val="auto"/>
                <w:kern w:val="0"/>
                <w:sz w:val="24"/>
                <w:szCs w:val="24"/>
                <w:highlight w:val="none"/>
                <w:lang w:eastAsia="zh-CN"/>
              </w:rPr>
              <w:t>负</w:t>
            </w:r>
            <w:r>
              <w:rPr>
                <w:rFonts w:hint="eastAsia" w:ascii="仿宋" w:hAnsi="仿宋" w:eastAsia="仿宋" w:cs="仿宋"/>
                <w:color w:val="auto"/>
                <w:kern w:val="0"/>
                <w:sz w:val="24"/>
                <w:szCs w:val="24"/>
                <w:highlight w:val="none"/>
              </w:rPr>
              <w:t>偏离的，其投标无效；（2）</w:t>
            </w:r>
            <w:r>
              <w:rPr>
                <w:rFonts w:hint="eastAsia" w:ascii="仿宋" w:hAnsi="仿宋" w:eastAsia="仿宋" w:cs="仿宋"/>
                <w:color w:val="auto"/>
                <w:sz w:val="24"/>
                <w:szCs w:val="24"/>
                <w:highlight w:val="none"/>
              </w:rPr>
              <w:t>对</w:t>
            </w:r>
            <w:r>
              <w:rPr>
                <w:rFonts w:hint="eastAsia" w:ascii="仿宋" w:hAnsi="仿宋" w:eastAsia="仿宋" w:cs="仿宋"/>
                <w:color w:val="auto"/>
                <w:kern w:val="0"/>
                <w:sz w:val="24"/>
                <w:szCs w:val="24"/>
                <w:highlight w:val="none"/>
              </w:rPr>
              <w:t>标注“▲”</w:t>
            </w:r>
            <w:r>
              <w:rPr>
                <w:rFonts w:hint="eastAsia" w:ascii="仿宋" w:hAnsi="仿宋" w:eastAsia="仿宋" w:cs="仿宋"/>
                <w:color w:val="auto"/>
                <w:sz w:val="24"/>
                <w:szCs w:val="24"/>
                <w:highlight w:val="none"/>
              </w:rPr>
              <w:t>的重要技术条款</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每负偏离一条，</w:t>
            </w:r>
            <w:r>
              <w:rPr>
                <w:rFonts w:hint="eastAsia" w:ascii="仿宋" w:hAnsi="仿宋" w:eastAsia="仿宋" w:cs="仿宋"/>
                <w:color w:val="auto"/>
                <w:kern w:val="0"/>
                <w:sz w:val="24"/>
                <w:szCs w:val="24"/>
                <w:highlight w:val="none"/>
              </w:rPr>
              <w:t>扣</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分；（3）</w:t>
            </w:r>
            <w:r>
              <w:rPr>
                <w:rFonts w:hint="eastAsia" w:ascii="仿宋" w:hAnsi="仿宋" w:eastAsia="仿宋" w:cs="仿宋"/>
                <w:color w:val="auto"/>
                <w:sz w:val="24"/>
                <w:szCs w:val="24"/>
                <w:highlight w:val="none"/>
              </w:rPr>
              <w:t>对其他无标记的</w:t>
            </w:r>
            <w:r>
              <w:rPr>
                <w:rFonts w:hint="eastAsia" w:ascii="仿宋" w:hAnsi="仿宋" w:eastAsia="仿宋" w:cs="仿宋"/>
                <w:color w:val="auto"/>
                <w:kern w:val="0"/>
                <w:sz w:val="24"/>
                <w:szCs w:val="24"/>
                <w:highlight w:val="none"/>
              </w:rPr>
              <w:t>一般技术条款，每负偏离一条扣1分。</w:t>
            </w:r>
          </w:p>
        </w:tc>
        <w:tc>
          <w:tcPr>
            <w:tcW w:w="10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AC7E240">
            <w:pPr>
              <w:widowControl/>
              <w:kinsoku/>
              <w:overflowPunct/>
              <w:topLinePunct w:val="0"/>
              <w:bidi w:val="0"/>
              <w:spacing w:line="400" w:lineRule="exact"/>
              <w:ind w:left="42" w:leftChars="20" w:right="42" w:rightChars="2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kern w:val="0"/>
                <w:sz w:val="24"/>
                <w:szCs w:val="24"/>
                <w:highlight w:val="none"/>
                <w:lang w:val="en-US" w:eastAsia="zh-CN"/>
              </w:rPr>
              <w:t>40</w:t>
            </w:r>
          </w:p>
        </w:tc>
      </w:tr>
      <w:tr w14:paraId="7BCB8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1" w:hRule="atLeast"/>
        </w:trPr>
        <w:tc>
          <w:tcPr>
            <w:tcW w:w="6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933F411">
            <w:pPr>
              <w:kinsoku/>
              <w:overflowPunct/>
              <w:topLinePunct w:val="0"/>
              <w:bidi w:val="0"/>
              <w:spacing w:beforeLines="0" w:afterLines="0" w:line="40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1410"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2C522918">
            <w:pPr>
              <w:kinsoku/>
              <w:overflowPunct/>
              <w:topLinePunct w:val="0"/>
              <w:bidi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销售业绩</w:t>
            </w:r>
          </w:p>
        </w:tc>
        <w:tc>
          <w:tcPr>
            <w:tcW w:w="6000"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46110378">
            <w:pPr>
              <w:kinsoku/>
              <w:overflowPunct/>
              <w:topLinePunct w:val="0"/>
              <w:bidi w:val="0"/>
              <w:spacing w:line="400" w:lineRule="exact"/>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投标人提供自202</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年1月1日以来同类产品销售案例，每个案例得1分，最高得3分（</w:t>
            </w:r>
            <w:r>
              <w:rPr>
                <w:rFonts w:hint="eastAsia" w:ascii="仿宋" w:hAnsi="仿宋" w:eastAsia="仿宋" w:cs="仿宋"/>
                <w:color w:val="auto"/>
                <w:sz w:val="24"/>
                <w:highlight w:val="none"/>
                <w:lang w:eastAsia="zh-CN"/>
              </w:rPr>
              <w:t>至少提供</w:t>
            </w:r>
            <w:r>
              <w:rPr>
                <w:rFonts w:hint="eastAsia" w:ascii="仿宋" w:hAnsi="仿宋" w:eastAsia="仿宋" w:cs="仿宋"/>
                <w:color w:val="auto"/>
                <w:sz w:val="24"/>
                <w:highlight w:val="none"/>
                <w:lang w:val="en-US" w:eastAsia="zh-CN"/>
              </w:rPr>
              <w:t>1份核心产品的销售业绩，</w:t>
            </w:r>
            <w:r>
              <w:rPr>
                <w:rFonts w:hint="eastAsia" w:ascii="仿宋" w:hAnsi="仿宋" w:eastAsia="仿宋" w:cs="仿宋"/>
                <w:color w:val="auto"/>
                <w:sz w:val="24"/>
                <w:highlight w:val="none"/>
              </w:rPr>
              <w:t>提供合同复印件并加盖公章）。</w:t>
            </w:r>
          </w:p>
        </w:tc>
        <w:tc>
          <w:tcPr>
            <w:tcW w:w="1080"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010A0707">
            <w:pPr>
              <w:kinsoku/>
              <w:overflowPunct/>
              <w:topLinePunct w:val="0"/>
              <w:bidi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iCs/>
                <w:color w:val="auto"/>
                <w:sz w:val="24"/>
                <w:highlight w:val="none"/>
              </w:rPr>
              <w:t>3</w:t>
            </w:r>
          </w:p>
        </w:tc>
      </w:tr>
      <w:tr w14:paraId="7D987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1" w:hRule="atLeast"/>
        </w:trPr>
        <w:tc>
          <w:tcPr>
            <w:tcW w:w="660"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7602EE78">
            <w:pPr>
              <w:kinsoku/>
              <w:overflowPunct/>
              <w:topLinePunct w:val="0"/>
              <w:bidi w:val="0"/>
              <w:spacing w:beforeLines="0" w:afterLines="0"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14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5B5E63E">
            <w:pPr>
              <w:widowControl/>
              <w:kinsoku/>
              <w:overflowPunct/>
              <w:topLinePunct w:val="0"/>
              <w:bidi w:val="0"/>
              <w:spacing w:line="400" w:lineRule="exact"/>
              <w:ind w:left="42" w:leftChars="20" w:right="42" w:rightChars="20"/>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配置、安装、调试、验收的方案和措施</w:t>
            </w:r>
          </w:p>
        </w:tc>
        <w:tc>
          <w:tcPr>
            <w:tcW w:w="60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D30553F">
            <w:pPr>
              <w:widowControl/>
              <w:kinsoku/>
              <w:overflowPunct/>
              <w:topLinePunct w:val="0"/>
              <w:bidi w:val="0"/>
              <w:spacing w:line="400" w:lineRule="exact"/>
              <w:ind w:left="42" w:leftChars="20" w:right="42" w:rightChars="2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投标文件中须列出</w:t>
            </w:r>
            <w:r>
              <w:rPr>
                <w:rFonts w:hint="eastAsia" w:ascii="仿宋" w:hAnsi="仿宋" w:eastAsia="仿宋" w:cs="仿宋"/>
                <w:color w:val="auto"/>
                <w:sz w:val="24"/>
                <w:szCs w:val="24"/>
                <w:highlight w:val="none"/>
              </w:rPr>
              <w:t>投标产品</w:t>
            </w:r>
            <w:r>
              <w:rPr>
                <w:rFonts w:hint="eastAsia" w:ascii="仿宋" w:hAnsi="仿宋" w:eastAsia="仿宋" w:cs="仿宋"/>
                <w:color w:val="auto"/>
                <w:kern w:val="0"/>
                <w:sz w:val="24"/>
                <w:szCs w:val="24"/>
                <w:highlight w:val="none"/>
              </w:rPr>
              <w:t>具体的配置、安装、调试、验收方案，对其方案和措施是否合理、可行、稳定，是否满足采购进度要求进行比较打分，</w:t>
            </w:r>
            <w:r>
              <w:rPr>
                <w:rFonts w:hint="eastAsia" w:ascii="仿宋" w:hAnsi="仿宋" w:eastAsia="仿宋" w:cs="仿宋"/>
                <w:color w:val="auto"/>
                <w:sz w:val="24"/>
                <w:highlight w:val="none"/>
              </w:rPr>
              <w:t>分值</w:t>
            </w:r>
            <w:r>
              <w:rPr>
                <w:rFonts w:hint="eastAsia" w:ascii="仿宋_GB2312" w:hAnsi="宋体" w:eastAsia="仿宋_GB2312"/>
                <w:color w:val="auto"/>
                <w:sz w:val="24"/>
                <w:highlight w:val="none"/>
              </w:rPr>
              <w:t>（5/4/3/2/1/0）</w:t>
            </w:r>
            <w:r>
              <w:rPr>
                <w:rFonts w:hint="eastAsia" w:ascii="仿宋_GB2312" w:hAnsi="宋体" w:eastAsia="仿宋_GB2312"/>
                <w:color w:val="auto"/>
                <w:sz w:val="24"/>
                <w:highlight w:val="none"/>
                <w:lang w:val="en-US" w:eastAsia="zh-CN"/>
              </w:rPr>
              <w:t>。</w:t>
            </w:r>
          </w:p>
        </w:tc>
        <w:tc>
          <w:tcPr>
            <w:tcW w:w="10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1EE16C1">
            <w:pPr>
              <w:widowControl/>
              <w:kinsoku/>
              <w:overflowPunct/>
              <w:topLinePunct w:val="0"/>
              <w:bidi w:val="0"/>
              <w:spacing w:line="400" w:lineRule="exact"/>
              <w:ind w:left="42" w:leftChars="20" w:right="42" w:rightChars="20"/>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5</w:t>
            </w:r>
          </w:p>
        </w:tc>
      </w:tr>
      <w:tr w14:paraId="4E739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60"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165F935E">
            <w:pPr>
              <w:kinsoku/>
              <w:overflowPunct/>
              <w:topLinePunct w:val="0"/>
              <w:bidi w:val="0"/>
              <w:spacing w:beforeLines="0" w:afterLines="0"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4</w:t>
            </w:r>
          </w:p>
        </w:tc>
        <w:tc>
          <w:tcPr>
            <w:tcW w:w="14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258129D">
            <w:pPr>
              <w:widowControl/>
              <w:kinsoku/>
              <w:overflowPunct/>
              <w:topLinePunct w:val="0"/>
              <w:bidi w:val="0"/>
              <w:spacing w:line="400" w:lineRule="exact"/>
              <w:ind w:left="42" w:leftChars="20" w:right="42" w:rightChars="20"/>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质保期</w:t>
            </w:r>
          </w:p>
        </w:tc>
        <w:tc>
          <w:tcPr>
            <w:tcW w:w="60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1C7FB35">
            <w:pPr>
              <w:widowControl/>
              <w:kinsoku/>
              <w:overflowPunct/>
              <w:topLinePunct w:val="0"/>
              <w:bidi w:val="0"/>
              <w:spacing w:line="400" w:lineRule="exact"/>
              <w:ind w:left="42" w:leftChars="20" w:right="42" w:rightChars="2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在满足招标文件免费质保年限要求的基础上，每增加半年得0.5分，最多得3分。</w:t>
            </w:r>
          </w:p>
        </w:tc>
        <w:tc>
          <w:tcPr>
            <w:tcW w:w="10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7C13388">
            <w:pPr>
              <w:widowControl/>
              <w:kinsoku/>
              <w:overflowPunct/>
              <w:topLinePunct w:val="0"/>
              <w:bidi w:val="0"/>
              <w:spacing w:line="400" w:lineRule="exact"/>
              <w:ind w:left="42" w:leftChars="20" w:right="42" w:rightChars="20"/>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3</w:t>
            </w:r>
          </w:p>
        </w:tc>
      </w:tr>
      <w:tr w14:paraId="4055A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trPr>
        <w:tc>
          <w:tcPr>
            <w:tcW w:w="660"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274C49A2">
            <w:pPr>
              <w:kinsoku/>
              <w:overflowPunct/>
              <w:topLinePunct w:val="0"/>
              <w:bidi w:val="0"/>
              <w:spacing w:beforeLines="0" w:afterLines="0"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5</w:t>
            </w:r>
          </w:p>
        </w:tc>
        <w:tc>
          <w:tcPr>
            <w:tcW w:w="14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3B38D82">
            <w:pPr>
              <w:kinsoku/>
              <w:overflowPunct/>
              <w:topLinePunct w:val="0"/>
              <w:bidi w:val="0"/>
              <w:spacing w:line="400" w:lineRule="exact"/>
              <w:jc w:val="center"/>
              <w:rPr>
                <w:rFonts w:hint="eastAsia" w:ascii="仿宋" w:hAnsi="仿宋" w:eastAsia="仿宋" w:cs="仿宋"/>
                <w:color w:val="auto"/>
                <w:sz w:val="24"/>
                <w:szCs w:val="24"/>
                <w:highlight w:val="none"/>
              </w:rPr>
            </w:pPr>
            <w:r>
              <w:rPr>
                <w:rFonts w:hint="eastAsia" w:ascii="仿宋_GB2312" w:hAnsi="宋体" w:eastAsia="仿宋_GB2312"/>
                <w:color w:val="auto"/>
                <w:sz w:val="24"/>
                <w:highlight w:val="none"/>
              </w:rPr>
              <w:t>技术支持及售后服务等</w:t>
            </w:r>
          </w:p>
        </w:tc>
        <w:tc>
          <w:tcPr>
            <w:tcW w:w="60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EC38E58">
            <w:pPr>
              <w:kinsoku/>
              <w:overflowPunct/>
              <w:topLinePunct w:val="0"/>
              <w:bidi w:val="0"/>
              <w:spacing w:line="400" w:lineRule="exact"/>
              <w:jc w:val="left"/>
              <w:rPr>
                <w:rFonts w:hint="eastAsia" w:ascii="仿宋" w:hAnsi="仿宋" w:eastAsia="仿宋" w:cs="仿宋"/>
                <w:color w:val="auto"/>
                <w:sz w:val="24"/>
                <w:szCs w:val="24"/>
                <w:highlight w:val="none"/>
              </w:rPr>
            </w:pPr>
            <w:r>
              <w:rPr>
                <w:rFonts w:hint="eastAsia" w:ascii="仿宋_GB2312" w:hAnsi="宋体" w:eastAsia="仿宋_GB2312"/>
                <w:color w:val="auto"/>
                <w:sz w:val="24"/>
                <w:highlight w:val="none"/>
              </w:rPr>
              <w:t>提供的响应售后服务方案，根据售后服务方式、售后服务人员的安排、故障响应修复时间等方面</w:t>
            </w:r>
            <w:r>
              <w:rPr>
                <w:rFonts w:hint="eastAsia" w:ascii="仿宋_GB2312" w:hAnsi="宋体" w:eastAsia="仿宋_GB2312"/>
                <w:color w:val="auto"/>
                <w:sz w:val="24"/>
                <w:highlight w:val="none"/>
                <w:lang w:val="en-US" w:eastAsia="zh-CN"/>
              </w:rPr>
              <w:t>由评委进行综合评分，</w:t>
            </w:r>
            <w:r>
              <w:rPr>
                <w:rFonts w:hint="eastAsia" w:ascii="仿宋" w:hAnsi="仿宋" w:eastAsia="仿宋" w:cs="仿宋"/>
                <w:color w:val="auto"/>
                <w:sz w:val="24"/>
                <w:highlight w:val="none"/>
              </w:rPr>
              <w:t>分值（</w:t>
            </w:r>
            <w:r>
              <w:rPr>
                <w:rFonts w:hint="eastAsia" w:ascii="仿宋" w:hAnsi="仿宋" w:eastAsia="仿宋" w:cs="仿宋"/>
                <w:color w:val="auto"/>
                <w:sz w:val="24"/>
                <w:highlight w:val="none"/>
                <w:lang w:val="en-US" w:eastAsia="zh-CN"/>
              </w:rPr>
              <w:t>7/6/5</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/0）</w:t>
            </w:r>
            <w:r>
              <w:rPr>
                <w:rFonts w:hint="eastAsia" w:ascii="仿宋_GB2312" w:hAnsi="宋体" w:eastAsia="仿宋_GB2312"/>
                <w:color w:val="auto"/>
                <w:sz w:val="24"/>
                <w:highlight w:val="none"/>
                <w:lang w:val="en-US" w:eastAsia="zh-CN"/>
              </w:rPr>
              <w:t>。</w:t>
            </w:r>
          </w:p>
        </w:tc>
        <w:tc>
          <w:tcPr>
            <w:tcW w:w="10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BE64F62">
            <w:pPr>
              <w:kinsoku/>
              <w:overflowPunct/>
              <w:topLinePunct w:val="0"/>
              <w:bidi w:val="0"/>
              <w:spacing w:line="400" w:lineRule="exact"/>
              <w:jc w:val="center"/>
              <w:rPr>
                <w:rFonts w:hint="eastAsia" w:ascii="仿宋" w:hAnsi="仿宋" w:eastAsia="仿宋" w:cs="仿宋"/>
                <w:color w:val="auto"/>
                <w:sz w:val="24"/>
                <w:szCs w:val="24"/>
                <w:highlight w:val="none"/>
              </w:rPr>
            </w:pPr>
            <w:r>
              <w:rPr>
                <w:rFonts w:hint="eastAsia" w:ascii="仿宋_GB2312" w:hAnsi="宋体" w:eastAsia="仿宋_GB2312"/>
                <w:bCs/>
                <w:iCs/>
                <w:color w:val="auto"/>
                <w:sz w:val="24"/>
                <w:highlight w:val="none"/>
                <w:lang w:val="en-US" w:eastAsia="zh-CN"/>
              </w:rPr>
              <w:t>7</w:t>
            </w:r>
          </w:p>
        </w:tc>
      </w:tr>
      <w:tr w14:paraId="343DE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trPr>
        <w:tc>
          <w:tcPr>
            <w:tcW w:w="6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7F9E203">
            <w:pPr>
              <w:kinsoku/>
              <w:overflowPunct/>
              <w:topLinePunct w:val="0"/>
              <w:bidi w:val="0"/>
              <w:spacing w:beforeLines="0" w:afterLines="0" w:line="4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p>
        </w:tc>
        <w:tc>
          <w:tcPr>
            <w:tcW w:w="14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90E5DEE">
            <w:pPr>
              <w:widowControl/>
              <w:kinsoku/>
              <w:overflowPunct/>
              <w:topLinePunct w:val="0"/>
              <w:bidi w:val="0"/>
              <w:spacing w:line="400" w:lineRule="exact"/>
              <w:ind w:left="42" w:leftChars="20" w:right="42" w:rightChars="20"/>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配件及耗材优惠</w:t>
            </w:r>
          </w:p>
        </w:tc>
        <w:tc>
          <w:tcPr>
            <w:tcW w:w="60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046F57D">
            <w:pPr>
              <w:widowControl/>
              <w:kinsoku/>
              <w:overflowPunct/>
              <w:topLinePunct w:val="0"/>
              <w:bidi w:val="0"/>
              <w:spacing w:line="400" w:lineRule="exact"/>
              <w:ind w:left="42" w:leftChars="20" w:right="42" w:rightChars="20"/>
              <w:rPr>
                <w:rFonts w:hint="eastAsia" w:ascii="仿宋" w:hAnsi="仿宋" w:eastAsia="仿宋" w:cs="仿宋"/>
                <w:color w:val="auto"/>
                <w:kern w:val="0"/>
                <w:sz w:val="24"/>
                <w:szCs w:val="24"/>
                <w:highlight w:val="none"/>
              </w:rPr>
            </w:pPr>
            <w:r>
              <w:rPr>
                <w:rFonts w:hint="eastAsia" w:ascii="仿宋_GB2312" w:hAnsi="宋体" w:eastAsia="仿宋_GB2312"/>
                <w:color w:val="auto"/>
                <w:sz w:val="24"/>
                <w:highlight w:val="none"/>
                <w:lang w:eastAsia="zh-CN"/>
              </w:rPr>
              <w:t>供应商须按照设备需求提供配件的现行市场参考价格。评委将根据供应商提供的设备配套耗材、备品配件及易损件清单的完整性，结合所报价格与市场行情价的对比情况，以及保修期内外采购价格优惠力度等要素进行综合评分。</w:t>
            </w:r>
            <w:r>
              <w:rPr>
                <w:rFonts w:hint="eastAsia" w:ascii="仿宋" w:hAnsi="仿宋" w:eastAsia="仿宋" w:cs="仿宋"/>
                <w:color w:val="auto"/>
                <w:sz w:val="24"/>
                <w:highlight w:val="none"/>
              </w:rPr>
              <w:t>分值（</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5/4</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/0）</w:t>
            </w:r>
            <w:r>
              <w:rPr>
                <w:rFonts w:hint="eastAsia" w:ascii="仿宋_GB2312" w:hAnsi="宋体" w:eastAsia="仿宋_GB2312"/>
                <w:color w:val="auto"/>
                <w:sz w:val="24"/>
                <w:highlight w:val="none"/>
                <w:lang w:val="en-US" w:eastAsia="zh-CN"/>
              </w:rPr>
              <w:t>。</w:t>
            </w:r>
          </w:p>
        </w:tc>
        <w:tc>
          <w:tcPr>
            <w:tcW w:w="10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7D34A6A">
            <w:pPr>
              <w:widowControl/>
              <w:kinsoku/>
              <w:overflowPunct/>
              <w:topLinePunct w:val="0"/>
              <w:bidi w:val="0"/>
              <w:spacing w:line="400" w:lineRule="exact"/>
              <w:ind w:left="42" w:leftChars="20" w:right="42" w:rightChars="2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r>
      <w:tr w14:paraId="71C41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3" w:hRule="atLeast"/>
        </w:trPr>
        <w:tc>
          <w:tcPr>
            <w:tcW w:w="660"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77FB9CB4">
            <w:pPr>
              <w:kinsoku/>
              <w:overflowPunct/>
              <w:topLinePunct w:val="0"/>
              <w:bidi w:val="0"/>
              <w:spacing w:beforeLines="0" w:afterLines="0"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7</w:t>
            </w:r>
          </w:p>
        </w:tc>
        <w:tc>
          <w:tcPr>
            <w:tcW w:w="14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0CCEEE4">
            <w:pPr>
              <w:kinsoku/>
              <w:overflowPunct/>
              <w:topLinePunct w:val="0"/>
              <w:bidi w:val="0"/>
              <w:adjustRightInd w:val="0"/>
              <w:snapToGrid w:val="0"/>
              <w:spacing w:line="400" w:lineRule="exact"/>
              <w:ind w:left="42" w:leftChars="20" w:right="42" w:rightChars="20"/>
              <w:jc w:val="center"/>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t>人员配备</w:t>
            </w:r>
          </w:p>
        </w:tc>
        <w:tc>
          <w:tcPr>
            <w:tcW w:w="60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7B575D7">
            <w:pPr>
              <w:kinsoku/>
              <w:overflowPunct/>
              <w:topLinePunct w:val="0"/>
              <w:bidi w:val="0"/>
              <w:adjustRightInd w:val="0"/>
              <w:snapToGrid w:val="0"/>
              <w:spacing w:line="400" w:lineRule="exact"/>
              <w:ind w:left="42" w:leftChars="20" w:right="42" w:rightChars="2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投标人为本项目配置的安装、现场调试、售后服务的各类专业技术人员数量及专业技术职称等方面综合评议，</w:t>
            </w:r>
            <w:r>
              <w:rPr>
                <w:rFonts w:hint="eastAsia" w:ascii="仿宋" w:hAnsi="仿宋" w:eastAsia="仿宋" w:cs="仿宋"/>
                <w:color w:val="auto"/>
                <w:kern w:val="0"/>
                <w:sz w:val="24"/>
                <w:szCs w:val="24"/>
                <w:highlight w:val="none"/>
                <w:lang w:eastAsia="zh-CN"/>
              </w:rPr>
              <w:t>提供本单位社保缴纳证明</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highlight w:val="none"/>
              </w:rPr>
              <w:t>分值</w:t>
            </w:r>
            <w:r>
              <w:rPr>
                <w:rFonts w:hint="eastAsia" w:ascii="仿宋_GB2312" w:hAnsi="宋体" w:eastAsia="仿宋_GB2312"/>
                <w:color w:val="auto"/>
                <w:sz w:val="24"/>
                <w:highlight w:val="none"/>
              </w:rPr>
              <w:t>（3/2/1/0）</w:t>
            </w:r>
            <w:r>
              <w:rPr>
                <w:rFonts w:hint="eastAsia" w:ascii="仿宋_GB2312" w:hAnsi="宋体" w:eastAsia="仿宋_GB2312"/>
                <w:color w:val="auto"/>
                <w:sz w:val="24"/>
                <w:highlight w:val="none"/>
                <w:lang w:val="en-US" w:eastAsia="zh-CN"/>
              </w:rPr>
              <w:t>。</w:t>
            </w:r>
          </w:p>
        </w:tc>
        <w:tc>
          <w:tcPr>
            <w:tcW w:w="10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91032AE">
            <w:pPr>
              <w:widowControl/>
              <w:kinsoku/>
              <w:overflowPunct/>
              <w:topLinePunct w:val="0"/>
              <w:bidi w:val="0"/>
              <w:spacing w:line="400" w:lineRule="exact"/>
              <w:ind w:left="42" w:leftChars="20" w:right="42" w:rightChars="20"/>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3</w:t>
            </w:r>
          </w:p>
        </w:tc>
      </w:tr>
      <w:tr w14:paraId="1FC8C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trPr>
        <w:tc>
          <w:tcPr>
            <w:tcW w:w="6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B8E33CF">
            <w:pPr>
              <w:kinsoku/>
              <w:overflowPunct/>
              <w:topLinePunct w:val="0"/>
              <w:bidi w:val="0"/>
              <w:spacing w:beforeLines="0" w:afterLines="0" w:line="40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141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602F1AC">
            <w:pPr>
              <w:kinsoku/>
              <w:overflowPunct/>
              <w:topLinePunct w:val="0"/>
              <w:bidi w:val="0"/>
              <w:spacing w:line="400" w:lineRule="exact"/>
              <w:jc w:val="center"/>
              <w:rPr>
                <w:rFonts w:hint="eastAsia" w:ascii="仿宋" w:hAnsi="仿宋" w:eastAsia="仿宋" w:cs="仿宋"/>
                <w:color w:val="auto"/>
                <w:sz w:val="24"/>
                <w:szCs w:val="24"/>
                <w:highlight w:val="none"/>
              </w:rPr>
            </w:pPr>
            <w:r>
              <w:rPr>
                <w:rFonts w:hint="eastAsia" w:ascii="仿宋_GB2312" w:hAnsi="宋体" w:eastAsia="仿宋_GB2312"/>
                <w:color w:val="auto"/>
                <w:sz w:val="24"/>
                <w:highlight w:val="none"/>
              </w:rPr>
              <w:t>培训</w:t>
            </w:r>
          </w:p>
        </w:tc>
        <w:tc>
          <w:tcPr>
            <w:tcW w:w="60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D9A7FA1">
            <w:pPr>
              <w:kinsoku/>
              <w:overflowPunct/>
              <w:topLinePunct w:val="0"/>
              <w:bidi w:val="0"/>
              <w:spacing w:line="400" w:lineRule="exact"/>
              <w:jc w:val="left"/>
              <w:rPr>
                <w:rFonts w:hint="eastAsia" w:ascii="仿宋" w:hAnsi="仿宋" w:eastAsia="仿宋" w:cs="仿宋"/>
                <w:color w:val="auto"/>
                <w:sz w:val="24"/>
                <w:szCs w:val="24"/>
                <w:highlight w:val="none"/>
              </w:rPr>
            </w:pPr>
            <w:r>
              <w:rPr>
                <w:rFonts w:hint="eastAsia" w:ascii="仿宋_GB2312" w:hAnsi="宋体" w:eastAsia="仿宋_GB2312"/>
                <w:color w:val="auto"/>
                <w:sz w:val="24"/>
                <w:highlight w:val="none"/>
              </w:rPr>
              <w:t>根据</w:t>
            </w:r>
            <w:r>
              <w:rPr>
                <w:rFonts w:hint="eastAsia" w:ascii="仿宋_GB2312" w:hAnsi="宋体" w:eastAsia="仿宋_GB2312"/>
                <w:color w:val="auto"/>
                <w:sz w:val="24"/>
                <w:highlight w:val="none"/>
                <w:lang w:eastAsia="zh-CN"/>
              </w:rPr>
              <w:t>采购文件要求</w:t>
            </w:r>
            <w:r>
              <w:rPr>
                <w:rFonts w:hint="eastAsia" w:ascii="仿宋_GB2312" w:hAnsi="宋体" w:eastAsia="仿宋_GB2312"/>
                <w:color w:val="auto"/>
                <w:sz w:val="24"/>
                <w:highlight w:val="none"/>
              </w:rPr>
              <w:t>提供相应产品的培训，培训方案、时间、内容、地点、人员数等，</w:t>
            </w:r>
            <w:r>
              <w:rPr>
                <w:rFonts w:hint="eastAsia" w:ascii="仿宋_GB2312" w:hAnsi="宋体" w:eastAsia="仿宋_GB2312"/>
                <w:color w:val="auto"/>
                <w:sz w:val="24"/>
                <w:highlight w:val="none"/>
                <w:lang w:val="en-US" w:eastAsia="zh-CN"/>
              </w:rPr>
              <w:t>由评委进行综合评分，</w:t>
            </w:r>
            <w:r>
              <w:rPr>
                <w:rFonts w:hint="eastAsia" w:ascii="仿宋" w:hAnsi="仿宋" w:eastAsia="仿宋" w:cs="仿宋"/>
                <w:color w:val="auto"/>
                <w:sz w:val="24"/>
                <w:highlight w:val="none"/>
              </w:rPr>
              <w:t>分值</w:t>
            </w:r>
            <w:r>
              <w:rPr>
                <w:rFonts w:hint="eastAsia" w:ascii="仿宋_GB2312" w:hAnsi="宋体" w:eastAsia="仿宋_GB2312"/>
                <w:color w:val="auto"/>
                <w:sz w:val="24"/>
                <w:highlight w:val="none"/>
              </w:rPr>
              <w:t>（3/2/1/0）</w:t>
            </w:r>
            <w:r>
              <w:rPr>
                <w:rFonts w:hint="eastAsia" w:ascii="仿宋_GB2312" w:hAnsi="宋体" w:eastAsia="仿宋_GB2312"/>
                <w:color w:val="auto"/>
                <w:sz w:val="24"/>
                <w:highlight w:val="none"/>
                <w:lang w:val="en-US" w:eastAsia="zh-CN"/>
              </w:rPr>
              <w:t>。</w:t>
            </w:r>
          </w:p>
        </w:tc>
        <w:tc>
          <w:tcPr>
            <w:tcW w:w="108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9134B91">
            <w:pPr>
              <w:kinsoku/>
              <w:overflowPunct/>
              <w:topLinePunct w:val="0"/>
              <w:bidi w:val="0"/>
              <w:spacing w:line="400" w:lineRule="exact"/>
              <w:jc w:val="center"/>
              <w:rPr>
                <w:rFonts w:hint="eastAsia" w:ascii="仿宋" w:hAnsi="仿宋" w:eastAsia="仿宋" w:cs="仿宋"/>
                <w:color w:val="auto"/>
                <w:sz w:val="24"/>
                <w:szCs w:val="24"/>
                <w:highlight w:val="none"/>
              </w:rPr>
            </w:pPr>
            <w:r>
              <w:rPr>
                <w:rFonts w:hint="eastAsia" w:ascii="仿宋_GB2312" w:hAnsi="宋体" w:eastAsia="仿宋_GB2312"/>
                <w:bCs/>
                <w:iCs/>
                <w:color w:val="auto"/>
                <w:sz w:val="24"/>
                <w:highlight w:val="none"/>
                <w:lang w:val="en-US" w:eastAsia="zh-CN"/>
              </w:rPr>
              <w:t>3</w:t>
            </w:r>
          </w:p>
        </w:tc>
      </w:tr>
    </w:tbl>
    <w:p w14:paraId="7D5CDAF0">
      <w:pPr>
        <w:keepNext w:val="0"/>
        <w:keepLines w:val="0"/>
        <w:pageBreakBefore w:val="0"/>
        <w:kinsoku/>
        <w:wordWrap/>
        <w:overflowPunct/>
        <w:topLinePunct w:val="0"/>
        <w:bidi w:val="0"/>
        <w:adjustRightInd w:val="0"/>
        <w:snapToGri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14:paraId="51AAD036">
      <w:pPr>
        <w:keepNext w:val="0"/>
        <w:keepLines w:val="0"/>
        <w:pageBreakBefore w:val="0"/>
        <w:kinsoku/>
        <w:wordWrap/>
        <w:overflowPunct/>
        <w:topLinePunct w:val="0"/>
        <w:bidi w:val="0"/>
        <w:adjustRightInd w:val="0"/>
        <w:spacing w:line="400" w:lineRule="exact"/>
        <w:ind w:firstLine="482" w:firstLineChars="200"/>
        <w:textAlignment w:val="auto"/>
        <w:rPr>
          <w:rFonts w:hint="eastAsia" w:ascii="仿宋" w:hAnsi="仿宋" w:eastAsia="仿宋" w:cs="仿宋"/>
          <w:b/>
          <w:bCs/>
          <w:iCs/>
          <w:color w:val="auto"/>
          <w:sz w:val="24"/>
          <w:highlight w:val="none"/>
        </w:rPr>
      </w:pPr>
      <w:r>
        <w:rPr>
          <w:rFonts w:hint="eastAsia" w:ascii="仿宋" w:hAnsi="仿宋" w:eastAsia="仿宋" w:cs="仿宋"/>
          <w:b/>
          <w:bCs/>
          <w:iCs/>
          <w:color w:val="auto"/>
          <w:sz w:val="24"/>
          <w:highlight w:val="none"/>
        </w:rPr>
        <w:t>2.2价格分（</w:t>
      </w:r>
      <w:r>
        <w:rPr>
          <w:rFonts w:hint="eastAsia" w:ascii="仿宋" w:hAnsi="仿宋" w:eastAsia="仿宋" w:cs="仿宋"/>
          <w:b/>
          <w:bCs/>
          <w:iCs/>
          <w:color w:val="auto"/>
          <w:sz w:val="24"/>
          <w:highlight w:val="none"/>
          <w:u w:val="single"/>
          <w:lang w:val="en-US" w:eastAsia="zh-CN"/>
        </w:rPr>
        <w:t>30</w:t>
      </w:r>
      <w:r>
        <w:rPr>
          <w:rFonts w:hint="eastAsia" w:ascii="仿宋" w:hAnsi="仿宋" w:eastAsia="仿宋" w:cs="仿宋"/>
          <w:b/>
          <w:bCs/>
          <w:iCs/>
          <w:color w:val="auto"/>
          <w:sz w:val="24"/>
          <w:highlight w:val="none"/>
        </w:rPr>
        <w:t>分）</w:t>
      </w:r>
    </w:p>
    <w:p w14:paraId="5DCFB3B3">
      <w:pPr>
        <w:keepNext w:val="0"/>
        <w:keepLines w:val="0"/>
        <w:pageBreakBefore w:val="0"/>
        <w:kinsoku/>
        <w:wordWrap/>
        <w:overflowPunct/>
        <w:topLinePunct w:val="0"/>
        <w:bidi w:val="0"/>
        <w:adjustRightInd w:val="0"/>
        <w:spacing w:line="40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2.2.1评标基准价：即满足招标文件要求且投标价格最低的投标报价为评标基准价，其价格分为满分。</w:t>
      </w:r>
    </w:p>
    <w:p w14:paraId="6397B9C3">
      <w:pPr>
        <w:keepNext w:val="0"/>
        <w:keepLines w:val="0"/>
        <w:pageBreakBefore w:val="0"/>
        <w:kinsoku/>
        <w:wordWrap/>
        <w:overflowPunct/>
        <w:topLinePunct w:val="0"/>
        <w:bidi w:val="0"/>
        <w:adjustRightInd w:val="0"/>
        <w:spacing w:line="40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2.2.2其他投标人的价格分统一按照下列公式计算：</w:t>
      </w:r>
    </w:p>
    <w:p w14:paraId="22A3EFDD">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0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投标报价得分=(评标基准价／投标报价)×价格权值×100</w:t>
      </w:r>
    </w:p>
    <w:p w14:paraId="40D4CF41">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00" w:lineRule="exact"/>
        <w:ind w:firstLine="480" w:firstLineChars="200"/>
        <w:textAlignment w:val="auto"/>
        <w:rPr>
          <w:rFonts w:hint="default" w:ascii="仿宋" w:hAnsi="仿宋" w:eastAsia="仿宋" w:cs="仿宋"/>
          <w:bCs/>
          <w:iCs/>
          <w:color w:val="auto"/>
          <w:sz w:val="24"/>
          <w:highlight w:val="none"/>
          <w:lang w:val="en-US" w:eastAsia="zh-CN"/>
        </w:rPr>
      </w:pPr>
      <w:r>
        <w:rPr>
          <w:rFonts w:hint="eastAsia" w:ascii="仿宋" w:hAnsi="仿宋" w:eastAsia="仿宋" w:cs="仿宋"/>
          <w:bCs/>
          <w:iCs/>
          <w:color w:val="auto"/>
          <w:sz w:val="24"/>
          <w:highlight w:val="none"/>
        </w:rPr>
        <w:t>即：投标报价得分=(评标基准价／投标报价)×</w:t>
      </w:r>
      <w:r>
        <w:rPr>
          <w:rFonts w:hint="eastAsia" w:ascii="仿宋" w:hAnsi="仿宋" w:eastAsia="仿宋" w:cs="仿宋"/>
          <w:bCs/>
          <w:iCs/>
          <w:color w:val="auto"/>
          <w:sz w:val="24"/>
          <w:highlight w:val="none"/>
          <w:u w:val="single"/>
          <w:lang w:val="en-US" w:eastAsia="zh-CN"/>
        </w:rPr>
        <w:t>30</w:t>
      </w:r>
    </w:p>
    <w:bookmarkEnd w:id="41"/>
    <w:bookmarkEnd w:id="42"/>
    <w:p w14:paraId="48E0EACB">
      <w:pPr>
        <w:pageBreakBefore/>
        <w:widowControl/>
        <w:kinsoku/>
        <w:overflowPunct/>
        <w:topLinePunct w:val="0"/>
        <w:bidi w:val="0"/>
        <w:adjustRightInd/>
        <w:spacing w:line="400" w:lineRule="exact"/>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 投标文件及其附件格式</w:t>
      </w:r>
    </w:p>
    <w:p w14:paraId="2BD92F50">
      <w:pPr>
        <w:kinsoku/>
        <w:overflowPunct/>
        <w:topLinePunct w:val="0"/>
        <w:bidi w:val="0"/>
        <w:spacing w:line="400" w:lineRule="exact"/>
        <w:jc w:val="center"/>
        <w:outlineLvl w:val="0"/>
        <w:rPr>
          <w:rFonts w:hint="eastAsia" w:ascii="仿宋" w:hAnsi="仿宋" w:eastAsia="仿宋" w:cs="仿宋"/>
          <w:b/>
          <w:color w:val="auto"/>
          <w:kern w:val="0"/>
          <w:sz w:val="36"/>
          <w:szCs w:val="36"/>
          <w:highlight w:val="none"/>
        </w:rPr>
      </w:pPr>
    </w:p>
    <w:p w14:paraId="12343EBF">
      <w:pPr>
        <w:kinsoku/>
        <w:overflowPunct/>
        <w:topLinePunct w:val="0"/>
        <w:bidi w:val="0"/>
        <w:spacing w:line="400" w:lineRule="exact"/>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777202FB">
      <w:pPr>
        <w:kinsoku/>
        <w:overflowPunct/>
        <w:topLinePunct w:val="0"/>
        <w:bidi w:val="0"/>
        <w:spacing w:line="400" w:lineRule="exact"/>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4A4C1886">
      <w:pPr>
        <w:kinsoku/>
        <w:overflowPunct/>
        <w:topLinePunct w:val="0"/>
        <w:bidi w:val="0"/>
        <w:spacing w:line="400" w:lineRule="exact"/>
        <w:jc w:val="center"/>
        <w:outlineLvl w:val="0"/>
        <w:rPr>
          <w:rFonts w:hint="eastAsia" w:ascii="仿宋" w:hAnsi="仿宋" w:eastAsia="仿宋" w:cs="仿宋"/>
          <w:b/>
          <w:color w:val="auto"/>
          <w:kern w:val="0"/>
          <w:sz w:val="36"/>
          <w:szCs w:val="36"/>
          <w:highlight w:val="none"/>
        </w:rPr>
      </w:pPr>
    </w:p>
    <w:p w14:paraId="41AEA4F4">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28013EB1">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1F97A153">
      <w:pPr>
        <w:pStyle w:val="23"/>
        <w:kinsoku/>
        <w:overflowPunct/>
        <w:topLinePunct w:val="0"/>
        <w:bidi w:val="0"/>
        <w:spacing w:line="400" w:lineRule="exact"/>
        <w:rPr>
          <w:rFonts w:hint="eastAsia" w:ascii="仿宋" w:hAnsi="仿宋" w:eastAsia="仿宋" w:cs="仿宋"/>
          <w:color w:val="auto"/>
          <w:highlight w:val="none"/>
          <w:lang w:eastAsia="zh-CN"/>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eastAsia="zh-CN"/>
        </w:rPr>
        <w:t>分包协议</w:t>
      </w:r>
      <w:r>
        <w:rPr>
          <w:rFonts w:hint="eastAsia" w:ascii="仿宋" w:hAnsi="仿宋" w:eastAsia="仿宋" w:cs="仿宋"/>
          <w:color w:val="auto"/>
          <w:sz w:val="24"/>
          <w:highlight w:val="none"/>
        </w:rPr>
        <w:t>………………………………………………………………（页码）</w:t>
      </w:r>
    </w:p>
    <w:p w14:paraId="5616043D">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）落实政府采购政策需满足的资格要求………………………………（页码）</w:t>
      </w:r>
    </w:p>
    <w:p w14:paraId="13483CA2">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）本项目的特定资格要求………………………………………………（页码）</w:t>
      </w:r>
    </w:p>
    <w:p w14:paraId="6DEAEE2C">
      <w:pPr>
        <w:kinsoku/>
        <w:overflowPunct/>
        <w:topLinePunct w:val="0"/>
        <w:bidi w:val="0"/>
        <w:snapToGrid w:val="0"/>
        <w:spacing w:line="400" w:lineRule="exact"/>
        <w:rPr>
          <w:rFonts w:hint="eastAsia" w:ascii="仿宋" w:hAnsi="仿宋" w:eastAsia="仿宋" w:cs="仿宋"/>
          <w:color w:val="auto"/>
          <w:sz w:val="24"/>
          <w:highlight w:val="none"/>
        </w:rPr>
      </w:pPr>
    </w:p>
    <w:p w14:paraId="303ED530">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p>
    <w:p w14:paraId="21266CBB">
      <w:pPr>
        <w:kinsoku/>
        <w:overflowPunct/>
        <w:topLinePunct w:val="0"/>
        <w:bidi w:val="0"/>
        <w:spacing w:line="400" w:lineRule="exact"/>
        <w:ind w:firstLine="480" w:firstLineChars="200"/>
        <w:rPr>
          <w:rFonts w:hint="eastAsia" w:ascii="仿宋" w:hAnsi="仿宋" w:eastAsia="仿宋" w:cs="仿宋"/>
          <w:color w:val="auto"/>
          <w:sz w:val="24"/>
          <w:highlight w:val="none"/>
        </w:rPr>
      </w:pPr>
    </w:p>
    <w:p w14:paraId="6ADEFFBE">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2E1ED30F">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600FA74D">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14:paraId="35972072">
      <w:pPr>
        <w:kinsoku/>
        <w:overflowPunct/>
        <w:topLinePunct w:val="0"/>
        <w:bidi w:val="0"/>
        <w:snapToGrid w:val="0"/>
        <w:spacing w:line="400" w:lineRule="exac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67C43DFD">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如投标人为</w:t>
      </w:r>
      <w:r>
        <w:rPr>
          <w:rFonts w:hint="eastAsia" w:ascii="仿宋_GB2312" w:hAnsi="仿宋_GB2312" w:eastAsia="仿宋_GB2312" w:cs="仿宋_GB2312"/>
          <w:color w:val="auto"/>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64DE032C">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1A1D7229">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4B5E6ED4">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7E02E830">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5C853D48">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1FC2D948">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3E56FDDE">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0B03DF20">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786DC6D8">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54B42272">
      <w:pPr>
        <w:kinsoku/>
        <w:overflowPunct/>
        <w:topLinePunct w:val="0"/>
        <w:bidi w:val="0"/>
        <w:snapToGrid w:val="0"/>
        <w:spacing w:line="400" w:lineRule="exact"/>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598868C7">
      <w:pPr>
        <w:kinsoku/>
        <w:overflowPunct/>
        <w:topLinePunct w:val="0"/>
        <w:bidi w:val="0"/>
        <w:snapToGrid w:val="0"/>
        <w:spacing w:line="40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5B35988B">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5A28D251">
      <w:pPr>
        <w:pageBreakBefore/>
        <w:widowControl/>
        <w:kinsoku/>
        <w:overflowPunct/>
        <w:topLinePunct w:val="0"/>
        <w:bidi w:val="0"/>
        <w:spacing w:line="400" w:lineRule="exact"/>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二、联合协议（如有）</w:t>
      </w:r>
    </w:p>
    <w:p w14:paraId="182150F3">
      <w:pPr>
        <w:widowControl/>
        <w:kinsoku/>
        <w:overflowPunct/>
        <w:topLinePunct w:val="0"/>
        <w:bidi w:val="0"/>
        <w:spacing w:line="400" w:lineRule="exact"/>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14:paraId="7CA24566">
      <w:pPr>
        <w:pStyle w:val="81"/>
        <w:kinsoku/>
        <w:overflowPunct/>
        <w:topLinePunct w:val="0"/>
        <w:bidi w:val="0"/>
        <w:spacing w:line="400" w:lineRule="exact"/>
        <w:rPr>
          <w:rFonts w:hint="eastAsia"/>
          <w:color w:val="auto"/>
          <w:highlight w:val="none"/>
        </w:rPr>
      </w:pPr>
    </w:p>
    <w:p w14:paraId="0A39A96E">
      <w:pPr>
        <w:kinsoku/>
        <w:overflowPunct/>
        <w:topLinePunct w:val="0"/>
        <w:bidi w:val="0"/>
        <w:snapToGrid w:val="0"/>
        <w:spacing w:line="400" w:lineRule="exact"/>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三、分包意向协议（如有）</w:t>
      </w:r>
    </w:p>
    <w:p w14:paraId="46005AC8">
      <w:pPr>
        <w:widowControl/>
        <w:kinsoku/>
        <w:overflowPunct/>
        <w:topLinePunct w:val="0"/>
        <w:bidi w:val="0"/>
        <w:spacing w:line="400" w:lineRule="exact"/>
        <w:ind w:firstLine="361" w:firstLineChars="1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p>
    <w:p w14:paraId="1BD225B6">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53E07891">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四</w:t>
      </w:r>
      <w:r>
        <w:rPr>
          <w:rFonts w:hint="eastAsia" w:ascii="仿宋" w:hAnsi="仿宋" w:eastAsia="仿宋" w:cs="仿宋"/>
          <w:b/>
          <w:color w:val="auto"/>
          <w:kern w:val="0"/>
          <w:sz w:val="32"/>
          <w:szCs w:val="32"/>
          <w:highlight w:val="none"/>
        </w:rPr>
        <w:t>、落实政府采购政策需满足的资格要求</w:t>
      </w:r>
    </w:p>
    <w:p w14:paraId="4D3EC6DD">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454FFF4F">
      <w:pPr>
        <w:kinsoku/>
        <w:overflowPunct/>
        <w:topLinePunct w:val="0"/>
        <w:bidi w:val="0"/>
        <w:snapToGrid w:val="0"/>
        <w:spacing w:before="50" w:after="50" w:line="400" w:lineRule="exact"/>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.专门面向中小企业，货物全部由符合政策要求的中小企业（或小微企业）制造的，提供相应的中小企业声明函（附件7）。 </w:t>
      </w:r>
    </w:p>
    <w:p w14:paraId="21A61CCB">
      <w:pPr>
        <w:widowControl/>
        <w:kinsoku/>
        <w:overflowPunct/>
        <w:topLinePunct w:val="0"/>
        <w:bidi w:val="0"/>
        <w:spacing w:line="400" w:lineRule="exact"/>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要求以联合体形式参加的，提供联合协议（附件5）和中小企业声明函（附件7），联合协议中中小企业合同金额应当达到招标公告载明的比例；如果供应商本身提供所有标的均由中小企业制造的，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r>
        <w:rPr>
          <w:rFonts w:hint="eastAsia" w:ascii="仿宋" w:hAnsi="仿宋" w:eastAsia="仿宋" w:cs="仿宋"/>
          <w:b/>
          <w:color w:val="auto"/>
          <w:sz w:val="24"/>
          <w:highlight w:val="none"/>
        </w:rPr>
        <w:t xml:space="preserve">    </w:t>
      </w:r>
    </w:p>
    <w:p w14:paraId="494BDF6B">
      <w:pPr>
        <w:kinsoku/>
        <w:overflowPunct/>
        <w:topLinePunct w:val="0"/>
        <w:bidi w:val="0"/>
        <w:spacing w:line="400" w:lineRule="exact"/>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要求合同分包的，提供分包意向协议（附件6）和中小企业声明函（附件7），分包意向协议中中小企业合同金额应当达到招标公告载明的比例；如果供应商本身提供所有标的均由中小企业制造的，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7702483B">
      <w:pPr>
        <w:widowControl/>
        <w:kinsoku/>
        <w:overflowPunct/>
        <w:topLinePunct w:val="0"/>
        <w:bidi w:val="0"/>
        <w:spacing w:line="400" w:lineRule="exact"/>
        <w:ind w:left="150"/>
        <w:jc w:val="center"/>
        <w:rPr>
          <w:rFonts w:hint="eastAsia" w:ascii="仿宋" w:hAnsi="仿宋" w:eastAsia="仿宋" w:cs="仿宋"/>
          <w:b/>
          <w:color w:val="auto"/>
          <w:kern w:val="0"/>
          <w:sz w:val="32"/>
          <w:szCs w:val="32"/>
          <w:highlight w:val="none"/>
        </w:rPr>
      </w:pPr>
    </w:p>
    <w:p w14:paraId="0CAE32EB">
      <w:pPr>
        <w:widowControl/>
        <w:kinsoku/>
        <w:overflowPunct/>
        <w:topLinePunct w:val="0"/>
        <w:bidi w:val="0"/>
        <w:spacing w:line="400" w:lineRule="exact"/>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五</w:t>
      </w:r>
      <w:r>
        <w:rPr>
          <w:rFonts w:hint="eastAsia" w:ascii="仿宋" w:hAnsi="仿宋" w:eastAsia="仿宋" w:cs="仿宋"/>
          <w:b/>
          <w:color w:val="auto"/>
          <w:kern w:val="0"/>
          <w:sz w:val="32"/>
          <w:szCs w:val="32"/>
          <w:highlight w:val="none"/>
        </w:rPr>
        <w:t>、本项目的特定资格要求</w:t>
      </w:r>
    </w:p>
    <w:p w14:paraId="2181254D">
      <w:pPr>
        <w:kinsoku/>
        <w:overflowPunct/>
        <w:topLinePunct w:val="0"/>
        <w:bidi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3ABEFE0F">
      <w:pPr>
        <w:pageBreakBefore/>
        <w:kinsoku/>
        <w:overflowPunct/>
        <w:topLinePunct w:val="0"/>
        <w:bidi w:val="0"/>
        <w:spacing w:line="400" w:lineRule="exact"/>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01FC006E">
      <w:pPr>
        <w:kinsoku/>
        <w:overflowPunct/>
        <w:topLinePunct w:val="0"/>
        <w:bidi w:val="0"/>
        <w:spacing w:line="400" w:lineRule="exact"/>
        <w:jc w:val="center"/>
        <w:outlineLvl w:val="0"/>
        <w:rPr>
          <w:rFonts w:ascii="仿宋" w:hAnsi="仿宋" w:eastAsia="仿宋" w:cs="仿宋"/>
          <w:b/>
          <w:color w:val="auto"/>
          <w:kern w:val="0"/>
          <w:sz w:val="24"/>
          <w:highlight w:val="none"/>
        </w:rPr>
      </w:pPr>
    </w:p>
    <w:p w14:paraId="7FB3F45B">
      <w:pPr>
        <w:kinsoku/>
        <w:overflowPunct/>
        <w:topLinePunct w:val="0"/>
        <w:bidi w:val="0"/>
        <w:spacing w:line="400" w:lineRule="exact"/>
        <w:jc w:val="center"/>
        <w:outlineLvl w:val="0"/>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7A257732">
      <w:pPr>
        <w:pStyle w:val="906"/>
        <w:numPr>
          <w:ilvl w:val="0"/>
          <w:numId w:val="6"/>
        </w:numPr>
        <w:kinsoku/>
        <w:overflowPunct/>
        <w:topLinePunct w:val="0"/>
        <w:bidi w:val="0"/>
        <w:spacing w:line="400" w:lineRule="exact"/>
        <w:ind w:left="0" w:firstLine="0" w:firstLineChars="0"/>
        <w:jc w:val="both"/>
        <w:rPr>
          <w:rFonts w:ascii="仿宋" w:eastAsia="仿宋" w:cs="仿宋"/>
          <w:color w:val="auto"/>
          <w:highlight w:val="none"/>
        </w:rPr>
      </w:pPr>
      <w:r>
        <w:rPr>
          <w:rFonts w:hint="eastAsia" w:ascii="仿宋" w:eastAsia="仿宋" w:cs="仿宋"/>
          <w:color w:val="auto"/>
          <w:highlight w:val="none"/>
          <w:lang w:eastAsia="zh-CN"/>
        </w:rPr>
        <w:t>投标函</w:t>
      </w:r>
      <w:r>
        <w:rPr>
          <w:rFonts w:hint="eastAsia" w:ascii="仿宋" w:eastAsia="仿宋" w:cs="仿宋"/>
          <w:color w:val="auto"/>
          <w:highlight w:val="none"/>
        </w:rPr>
        <w:t>…………………………………………………………………………（页码）</w:t>
      </w:r>
    </w:p>
    <w:p w14:paraId="4CA660FC">
      <w:pPr>
        <w:pStyle w:val="906"/>
        <w:numPr>
          <w:ilvl w:val="0"/>
          <w:numId w:val="6"/>
        </w:numPr>
        <w:kinsoku/>
        <w:overflowPunct/>
        <w:topLinePunct w:val="0"/>
        <w:bidi w:val="0"/>
        <w:spacing w:line="400" w:lineRule="exact"/>
        <w:ind w:left="0" w:firstLine="0" w:firstLineChars="0"/>
        <w:jc w:val="both"/>
        <w:rPr>
          <w:rFonts w:ascii="仿宋" w:eastAsia="仿宋" w:cs="仿宋"/>
          <w:color w:val="auto"/>
          <w:highlight w:val="none"/>
        </w:rPr>
      </w:pPr>
      <w:r>
        <w:rPr>
          <w:rFonts w:hint="eastAsia" w:ascii="仿宋" w:eastAsia="仿宋" w:cs="仿宋"/>
          <w:color w:val="auto"/>
          <w:highlight w:val="none"/>
        </w:rPr>
        <w:t>法定代表人授权</w:t>
      </w:r>
      <w:r>
        <w:rPr>
          <w:rFonts w:hint="eastAsia" w:ascii="仿宋" w:eastAsia="仿宋" w:cs="仿宋"/>
          <w:color w:val="auto"/>
          <w:highlight w:val="none"/>
          <w:lang w:eastAsia="zh-CN"/>
        </w:rPr>
        <w:t>委托</w:t>
      </w:r>
      <w:r>
        <w:rPr>
          <w:rFonts w:hint="eastAsia" w:ascii="仿宋" w:eastAsia="仿宋" w:cs="仿宋"/>
          <w:color w:val="auto"/>
          <w:highlight w:val="none"/>
        </w:rPr>
        <w:t>书 …………………………………………………… （页码）</w:t>
      </w:r>
    </w:p>
    <w:p w14:paraId="6BB4BAF9">
      <w:pPr>
        <w:pStyle w:val="906"/>
        <w:numPr>
          <w:ilvl w:val="0"/>
          <w:numId w:val="6"/>
        </w:numPr>
        <w:kinsoku/>
        <w:overflowPunct/>
        <w:topLinePunct w:val="0"/>
        <w:bidi w:val="0"/>
        <w:spacing w:line="400" w:lineRule="exact"/>
        <w:ind w:left="0" w:firstLine="0" w:firstLineChars="0"/>
        <w:jc w:val="both"/>
        <w:rPr>
          <w:rFonts w:ascii="仿宋" w:eastAsia="仿宋" w:cs="仿宋"/>
          <w:color w:val="auto"/>
          <w:highlight w:val="none"/>
        </w:rPr>
      </w:pPr>
      <w:r>
        <w:rPr>
          <w:rFonts w:hint="eastAsia" w:ascii="仿宋" w:eastAsia="仿宋" w:cs="仿宋"/>
          <w:color w:val="auto"/>
          <w:highlight w:val="none"/>
        </w:rPr>
        <w:t>法定代表人及其授权代表身份证复印件……………………………………（页码）</w:t>
      </w:r>
    </w:p>
    <w:p w14:paraId="543A66E0">
      <w:pPr>
        <w:pStyle w:val="906"/>
        <w:numPr>
          <w:ilvl w:val="0"/>
          <w:numId w:val="6"/>
        </w:numPr>
        <w:kinsoku/>
        <w:overflowPunct/>
        <w:topLinePunct w:val="0"/>
        <w:bidi w:val="0"/>
        <w:spacing w:line="400" w:lineRule="exact"/>
        <w:ind w:left="0" w:firstLine="0" w:firstLineChars="0"/>
        <w:jc w:val="both"/>
        <w:rPr>
          <w:rFonts w:ascii="仿宋" w:eastAsia="仿宋" w:cs="仿宋"/>
          <w:color w:val="auto"/>
          <w:highlight w:val="none"/>
        </w:rPr>
      </w:pPr>
      <w:r>
        <w:rPr>
          <w:rFonts w:hint="eastAsia" w:ascii="仿宋" w:eastAsia="仿宋" w:cs="仿宋"/>
          <w:color w:val="auto"/>
          <w:highlight w:val="none"/>
        </w:rPr>
        <w:t>授权代表社保证明…………………………………………………………… （页码）</w:t>
      </w:r>
    </w:p>
    <w:p w14:paraId="6E3BFDED">
      <w:pPr>
        <w:pStyle w:val="906"/>
        <w:numPr>
          <w:ilvl w:val="0"/>
          <w:numId w:val="6"/>
        </w:numPr>
        <w:kinsoku/>
        <w:overflowPunct/>
        <w:topLinePunct w:val="0"/>
        <w:bidi w:val="0"/>
        <w:spacing w:line="400" w:lineRule="exact"/>
        <w:ind w:left="0" w:firstLine="0" w:firstLineChars="0"/>
        <w:jc w:val="both"/>
        <w:rPr>
          <w:rFonts w:ascii="仿宋" w:eastAsia="仿宋" w:cs="仿宋"/>
          <w:color w:val="auto"/>
          <w:highlight w:val="none"/>
        </w:rPr>
      </w:pPr>
      <w:r>
        <w:rPr>
          <w:rFonts w:hint="eastAsia" w:ascii="仿宋" w:eastAsia="仿宋" w:cs="仿宋"/>
          <w:color w:val="auto"/>
          <w:highlight w:val="none"/>
        </w:rPr>
        <w:t>法定代表人身份证明书……………………………………………………… （页码）</w:t>
      </w:r>
    </w:p>
    <w:p w14:paraId="796D4A5B">
      <w:pPr>
        <w:pStyle w:val="906"/>
        <w:numPr>
          <w:ilvl w:val="0"/>
          <w:numId w:val="6"/>
        </w:numPr>
        <w:kinsoku/>
        <w:overflowPunct/>
        <w:topLinePunct w:val="0"/>
        <w:bidi w:val="0"/>
        <w:spacing w:line="400" w:lineRule="exact"/>
        <w:ind w:left="0" w:firstLine="0" w:firstLineChars="0"/>
        <w:jc w:val="both"/>
        <w:rPr>
          <w:rFonts w:ascii="仿宋" w:eastAsia="仿宋" w:cs="仿宋"/>
          <w:color w:val="auto"/>
          <w:highlight w:val="none"/>
        </w:rPr>
      </w:pPr>
      <w:r>
        <w:rPr>
          <w:rFonts w:hint="eastAsia" w:ascii="仿宋" w:eastAsia="仿宋" w:cs="仿宋"/>
          <w:color w:val="auto"/>
          <w:highlight w:val="none"/>
        </w:rPr>
        <w:t>商务技术</w:t>
      </w:r>
      <w:r>
        <w:rPr>
          <w:rFonts w:hint="eastAsia" w:ascii="仿宋" w:eastAsia="仿宋" w:cs="仿宋"/>
          <w:color w:val="auto"/>
          <w:highlight w:val="none"/>
          <w:lang w:eastAsia="zh-CN"/>
        </w:rPr>
        <w:t>偏离表</w:t>
      </w:r>
      <w:r>
        <w:rPr>
          <w:rFonts w:hint="eastAsia" w:ascii="仿宋" w:eastAsia="仿宋" w:cs="仿宋"/>
          <w:color w:val="auto"/>
          <w:highlight w:val="none"/>
        </w:rPr>
        <w:t>……………………………………………………………… （页码）</w:t>
      </w:r>
    </w:p>
    <w:p w14:paraId="4170B9A0">
      <w:pPr>
        <w:pStyle w:val="906"/>
        <w:numPr>
          <w:ilvl w:val="0"/>
          <w:numId w:val="6"/>
        </w:numPr>
        <w:kinsoku/>
        <w:overflowPunct/>
        <w:topLinePunct w:val="0"/>
        <w:bidi w:val="0"/>
        <w:spacing w:line="400" w:lineRule="exact"/>
        <w:ind w:left="0" w:firstLine="0" w:firstLineChars="0"/>
        <w:jc w:val="both"/>
        <w:rPr>
          <w:rFonts w:ascii="仿宋" w:eastAsia="仿宋" w:cs="仿宋"/>
          <w:color w:val="auto"/>
          <w:highlight w:val="none"/>
        </w:rPr>
      </w:pPr>
      <w:r>
        <w:rPr>
          <w:rFonts w:hint="eastAsia" w:ascii="仿宋" w:eastAsia="仿宋" w:cs="仿宋"/>
          <w:color w:val="auto"/>
          <w:highlight w:val="none"/>
          <w:lang w:val="zh-CN"/>
        </w:rPr>
        <w:t>政府采购供应商廉洁自律承诺书</w:t>
      </w:r>
      <w:r>
        <w:rPr>
          <w:rFonts w:hint="eastAsia" w:ascii="仿宋" w:eastAsia="仿宋" w:cs="仿宋"/>
          <w:color w:val="auto"/>
          <w:highlight w:val="none"/>
        </w:rPr>
        <w:t>…………………………………………… （页码）</w:t>
      </w:r>
    </w:p>
    <w:p w14:paraId="11B9313F">
      <w:pPr>
        <w:kinsoku/>
        <w:overflowPunct/>
        <w:topLinePunct w:val="0"/>
        <w:bidi w:val="0"/>
        <w:adjustRightInd w:val="0"/>
        <w:spacing w:line="400" w:lineRule="exact"/>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主要业绩证明</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（页码）</w:t>
      </w:r>
    </w:p>
    <w:p w14:paraId="1F66FCB0">
      <w:pPr>
        <w:kinsoku/>
        <w:overflowPunct/>
        <w:topLinePunct w:val="0"/>
        <w:bidi w:val="0"/>
        <w:spacing w:line="400" w:lineRule="exact"/>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）技术解决方案…………………………………………………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4C93C3D5">
      <w:pPr>
        <w:kinsoku/>
        <w:overflowPunct/>
        <w:topLinePunct w:val="0"/>
        <w:bidi w:val="0"/>
        <w:spacing w:line="400" w:lineRule="exact"/>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组织实施方案……………………………………………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default"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6E8B5307">
      <w:pPr>
        <w:kinsoku/>
        <w:overflowPunct/>
        <w:topLinePunct w:val="0"/>
        <w:bidi w:val="0"/>
        <w:spacing w:line="400" w:lineRule="exact"/>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11</w:t>
      </w:r>
      <w:r>
        <w:rPr>
          <w:rFonts w:hint="eastAsia" w:ascii="仿宋" w:hAnsi="仿宋" w:eastAsia="仿宋" w:cs="仿宋"/>
          <w:color w:val="auto"/>
          <w:kern w:val="0"/>
          <w:sz w:val="24"/>
          <w:highlight w:val="none"/>
        </w:rPr>
        <w:t>）售后服务方案……………………………………………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default"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5E69D80A">
      <w:pPr>
        <w:kinsoku/>
        <w:overflowPunct/>
        <w:topLinePunct w:val="0"/>
        <w:bidi w:val="0"/>
        <w:spacing w:line="400" w:lineRule="exact"/>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供应商售后服务证明材料…………………………………………………</w:t>
      </w:r>
      <w:r>
        <w:rPr>
          <w:rFonts w:hint="default" w:ascii="仿宋" w:hAnsi="仿宋" w:eastAsia="仿宋" w:cs="仿宋"/>
          <w:color w:val="auto"/>
          <w:sz w:val="24"/>
          <w:highlight w:val="none"/>
          <w:lang w:val="en-US"/>
        </w:rPr>
        <w:t xml:space="preserve">  </w:t>
      </w:r>
      <w:r>
        <w:rPr>
          <w:rFonts w:hint="eastAsia" w:ascii="仿宋" w:hAnsi="仿宋" w:eastAsia="仿宋" w:cs="仿宋"/>
          <w:color w:val="auto"/>
          <w:sz w:val="24"/>
          <w:highlight w:val="none"/>
        </w:rPr>
        <w:t>（页码）</w:t>
      </w:r>
    </w:p>
    <w:p w14:paraId="6115C5AA">
      <w:pPr>
        <w:kinsoku/>
        <w:overflowPunct/>
        <w:topLinePunct w:val="0"/>
        <w:bidi w:val="0"/>
        <w:spacing w:line="400" w:lineRule="exact"/>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13</w:t>
      </w:r>
      <w:r>
        <w:rPr>
          <w:rFonts w:hint="eastAsia" w:ascii="仿宋" w:hAnsi="仿宋" w:eastAsia="仿宋" w:cs="仿宋"/>
          <w:color w:val="auto"/>
          <w:kern w:val="0"/>
          <w:sz w:val="24"/>
          <w:highlight w:val="none"/>
        </w:rPr>
        <w:t>）项目小组人员名单………………………………………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default"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4DA661DB">
      <w:pPr>
        <w:kinsoku/>
        <w:overflowPunct/>
        <w:topLinePunct w:val="0"/>
        <w:bidi w:val="0"/>
        <w:spacing w:line="400" w:lineRule="exact"/>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14</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default" w:ascii="仿宋" w:hAnsi="仿宋" w:eastAsia="仿宋" w:cs="仿宋"/>
          <w:color w:val="auto"/>
          <w:kern w:val="0"/>
          <w:sz w:val="24"/>
          <w:highlight w:val="none"/>
          <w:lang w:val="en-US"/>
        </w:rPr>
        <w:t xml:space="preserve"> </w:t>
      </w:r>
      <w:r>
        <w:rPr>
          <w:rFonts w:hint="eastAsia" w:ascii="仿宋" w:hAnsi="仿宋" w:eastAsia="仿宋" w:cs="仿宋"/>
          <w:color w:val="auto"/>
          <w:kern w:val="0"/>
          <w:sz w:val="24"/>
          <w:highlight w:val="none"/>
        </w:rPr>
        <w:t>（页码）</w:t>
      </w:r>
    </w:p>
    <w:p w14:paraId="09D2ED06">
      <w:pPr>
        <w:kinsoku/>
        <w:overflowPunct/>
        <w:topLinePunct w:val="0"/>
        <w:bidi w:val="0"/>
        <w:spacing w:line="400" w:lineRule="exact"/>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15</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备品备件及供选择的配套零部件清单………………………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default" w:ascii="仿宋" w:hAnsi="仿宋" w:eastAsia="仿宋" w:cs="仿宋"/>
          <w:color w:val="auto"/>
          <w:kern w:val="0"/>
          <w:sz w:val="24"/>
          <w:highlight w:val="none"/>
          <w:lang w:val="en-US"/>
        </w:rPr>
        <w:t xml:space="preserve"> </w:t>
      </w:r>
      <w:r>
        <w:rPr>
          <w:rFonts w:hint="eastAsia" w:ascii="仿宋" w:hAnsi="仿宋" w:eastAsia="仿宋" w:cs="仿宋"/>
          <w:color w:val="auto"/>
          <w:kern w:val="0"/>
          <w:sz w:val="24"/>
          <w:highlight w:val="none"/>
        </w:rPr>
        <w:t>（页码）</w:t>
      </w:r>
    </w:p>
    <w:p w14:paraId="0E7E7B29">
      <w:pPr>
        <w:kinsoku/>
        <w:overflowPunct/>
        <w:topLinePunct w:val="0"/>
        <w:bidi w:val="0"/>
        <w:spacing w:line="400" w:lineRule="exact"/>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16</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default" w:ascii="仿宋" w:hAnsi="仿宋" w:eastAsia="仿宋" w:cs="仿宋"/>
          <w:color w:val="auto"/>
          <w:kern w:val="0"/>
          <w:sz w:val="24"/>
          <w:highlight w:val="none"/>
          <w:lang w:val="en-US"/>
        </w:rPr>
        <w:t xml:space="preserve"> </w:t>
      </w:r>
      <w:r>
        <w:rPr>
          <w:rFonts w:hint="eastAsia" w:ascii="仿宋" w:hAnsi="仿宋" w:eastAsia="仿宋" w:cs="仿宋"/>
          <w:color w:val="auto"/>
          <w:kern w:val="0"/>
          <w:sz w:val="24"/>
          <w:highlight w:val="none"/>
        </w:rPr>
        <w:t>（页码）</w:t>
      </w:r>
    </w:p>
    <w:p w14:paraId="4167DD4D">
      <w:pPr>
        <w:kinsoku/>
        <w:overflowPunct/>
        <w:topLinePunct w:val="0"/>
        <w:bidi w:val="0"/>
        <w:spacing w:line="400" w:lineRule="exact"/>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17</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验收方案…………………………………………………………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default" w:ascii="仿宋" w:hAnsi="仿宋" w:eastAsia="仿宋" w:cs="仿宋"/>
          <w:color w:val="auto"/>
          <w:kern w:val="0"/>
          <w:sz w:val="24"/>
          <w:highlight w:val="none"/>
          <w:lang w:val="en-US"/>
        </w:rPr>
        <w:t xml:space="preserve"> </w:t>
      </w:r>
      <w:r>
        <w:rPr>
          <w:rFonts w:hint="eastAsia" w:ascii="仿宋" w:hAnsi="仿宋" w:eastAsia="仿宋" w:cs="仿宋"/>
          <w:color w:val="auto"/>
          <w:kern w:val="0"/>
          <w:sz w:val="24"/>
          <w:highlight w:val="none"/>
        </w:rPr>
        <w:t>（页码）</w:t>
      </w:r>
    </w:p>
    <w:p w14:paraId="54F7D103">
      <w:pPr>
        <w:kinsoku/>
        <w:overflowPunct/>
        <w:topLinePunct w:val="0"/>
        <w:bidi w:val="0"/>
        <w:spacing w:line="400" w:lineRule="exact"/>
        <w:ind w:right="-368" w:rightChars="-175"/>
        <w:jc w:val="both"/>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18</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认为需要的其他商务技术文件或说明……………………………………</w:t>
      </w:r>
      <w:r>
        <w:rPr>
          <w:rFonts w:hint="default" w:ascii="仿宋" w:hAnsi="仿宋" w:eastAsia="仿宋" w:cs="仿宋"/>
          <w:color w:val="auto"/>
          <w:kern w:val="0"/>
          <w:sz w:val="24"/>
          <w:highlight w:val="none"/>
          <w:lang w:val="en-US"/>
        </w:rPr>
        <w:t xml:space="preserve">  </w:t>
      </w:r>
      <w:r>
        <w:rPr>
          <w:rFonts w:hint="eastAsia" w:ascii="仿宋" w:hAnsi="仿宋" w:eastAsia="仿宋" w:cs="仿宋"/>
          <w:color w:val="auto"/>
          <w:kern w:val="0"/>
          <w:sz w:val="24"/>
          <w:highlight w:val="none"/>
        </w:rPr>
        <w:t>（页码）</w:t>
      </w:r>
    </w:p>
    <w:p w14:paraId="0C7467DB">
      <w:pPr>
        <w:kinsoku/>
        <w:overflowPunct/>
        <w:topLinePunct w:val="0"/>
        <w:bidi w:val="0"/>
        <w:snapToGrid w:val="0"/>
        <w:spacing w:line="400" w:lineRule="exact"/>
        <w:jc w:val="center"/>
        <w:rPr>
          <w:rFonts w:hint="eastAsia" w:ascii="仿宋" w:hAnsi="仿宋" w:eastAsia="仿宋" w:cs="仿宋"/>
          <w:b/>
          <w:color w:val="auto"/>
          <w:kern w:val="0"/>
          <w:sz w:val="32"/>
          <w:szCs w:val="32"/>
          <w:highlight w:val="none"/>
          <w:lang w:val="zh-CN"/>
        </w:rPr>
      </w:pPr>
    </w:p>
    <w:p w14:paraId="05F56E44">
      <w:pPr>
        <w:kinsoku/>
        <w:overflowPunct/>
        <w:topLinePunct w:val="0"/>
        <w:bidi w:val="0"/>
        <w:snapToGrid w:val="0"/>
        <w:spacing w:line="400" w:lineRule="exact"/>
        <w:jc w:val="center"/>
        <w:rPr>
          <w:rFonts w:hint="eastAsia" w:ascii="仿宋" w:hAnsi="仿宋" w:eastAsia="仿宋" w:cs="仿宋"/>
          <w:b/>
          <w:color w:val="auto"/>
          <w:kern w:val="0"/>
          <w:sz w:val="32"/>
          <w:szCs w:val="32"/>
          <w:highlight w:val="none"/>
          <w:lang w:val="zh-CN"/>
        </w:rPr>
      </w:pPr>
    </w:p>
    <w:p w14:paraId="346A2112">
      <w:pPr>
        <w:kinsoku/>
        <w:overflowPunct/>
        <w:topLinePunct w:val="0"/>
        <w:bidi w:val="0"/>
        <w:snapToGrid w:val="0"/>
        <w:spacing w:line="400" w:lineRule="exact"/>
        <w:jc w:val="center"/>
        <w:rPr>
          <w:rFonts w:hint="eastAsia" w:ascii="仿宋" w:hAnsi="仿宋" w:eastAsia="仿宋" w:cs="仿宋"/>
          <w:b/>
          <w:color w:val="auto"/>
          <w:kern w:val="0"/>
          <w:sz w:val="32"/>
          <w:szCs w:val="32"/>
          <w:highlight w:val="none"/>
          <w:lang w:val="zh-CN"/>
        </w:rPr>
      </w:pPr>
    </w:p>
    <w:p w14:paraId="0F2447A8">
      <w:pPr>
        <w:kinsoku/>
        <w:overflowPunct/>
        <w:topLinePunct w:val="0"/>
        <w:bidi w:val="0"/>
        <w:snapToGrid w:val="0"/>
        <w:spacing w:line="400" w:lineRule="exact"/>
        <w:jc w:val="center"/>
        <w:rPr>
          <w:rFonts w:hint="eastAsia" w:ascii="仿宋" w:hAnsi="仿宋" w:eastAsia="仿宋" w:cs="仿宋"/>
          <w:b/>
          <w:color w:val="auto"/>
          <w:kern w:val="0"/>
          <w:sz w:val="32"/>
          <w:szCs w:val="32"/>
          <w:highlight w:val="none"/>
          <w:lang w:val="zh-CN"/>
        </w:rPr>
      </w:pPr>
    </w:p>
    <w:p w14:paraId="15F9C1D1">
      <w:pPr>
        <w:pageBreakBefore/>
        <w:kinsoku/>
        <w:overflowPunct/>
        <w:topLinePunct w:val="0"/>
        <w:bidi w:val="0"/>
        <w:snapToGrid w:val="0"/>
        <w:spacing w:line="400" w:lineRule="exact"/>
        <w:ind w:firstLine="3855" w:firstLineChars="1200"/>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2EDE6F9B">
      <w:pPr>
        <w:pStyle w:val="397"/>
        <w:keepNext w:val="0"/>
        <w:keepLines w:val="0"/>
        <w:pageBreakBefore w:val="0"/>
        <w:kinsoku/>
        <w:wordWrap/>
        <w:overflowPunct/>
        <w:topLinePunct w:val="0"/>
        <w:autoSpaceDE/>
        <w:autoSpaceDN/>
        <w:bidi w:val="0"/>
        <w:spacing w:after="0" w:line="400" w:lineRule="exact"/>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lang w:val="en-US" w:eastAsia="zh-CN"/>
        </w:rPr>
        <w:t xml:space="preserve">              </w:t>
      </w:r>
    </w:p>
    <w:p w14:paraId="1F6E1838">
      <w:pPr>
        <w:pStyle w:val="397"/>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根据贵方招标文件（</w:t>
      </w:r>
      <w:r>
        <w:rPr>
          <w:rFonts w:hint="eastAsia" w:ascii="仿宋" w:hAnsi="仿宋" w:eastAsia="仿宋" w:cs="仿宋"/>
          <w:b/>
          <w:color w:val="auto"/>
          <w:sz w:val="24"/>
          <w:szCs w:val="24"/>
          <w:highlight w:val="none"/>
          <w:u w:val="single"/>
        </w:rPr>
        <w:t>填写招标编号：</w:t>
      </w:r>
      <w:r>
        <w:rPr>
          <w:rFonts w:hint="eastAsia" w:ascii="仿宋" w:hAnsi="仿宋" w:eastAsia="仿宋" w:cs="仿宋"/>
          <w:color w:val="auto"/>
          <w:sz w:val="24"/>
          <w:szCs w:val="24"/>
          <w:highlight w:val="none"/>
        </w:rPr>
        <w:t>）的要求，正式授权</w:t>
      </w:r>
      <w:r>
        <w:rPr>
          <w:rFonts w:hint="eastAsia" w:ascii="仿宋" w:hAnsi="仿宋" w:eastAsia="仿宋" w:cs="仿宋"/>
          <w:b/>
          <w:color w:val="auto"/>
          <w:sz w:val="24"/>
          <w:szCs w:val="24"/>
          <w:highlight w:val="none"/>
          <w:u w:val="single"/>
        </w:rPr>
        <w:t>（全权代表姓名    、单位    、职务   ）</w:t>
      </w:r>
      <w:r>
        <w:rPr>
          <w:rFonts w:hint="eastAsia" w:ascii="仿宋" w:hAnsi="仿宋" w:eastAsia="仿宋" w:cs="仿宋"/>
          <w:color w:val="auto"/>
          <w:sz w:val="24"/>
          <w:szCs w:val="24"/>
          <w:highlight w:val="none"/>
        </w:rPr>
        <w:t>代表投标人</w:t>
      </w:r>
      <w:r>
        <w:rPr>
          <w:rFonts w:hint="eastAsia" w:ascii="仿宋" w:hAnsi="仿宋" w:eastAsia="仿宋" w:cs="仿宋"/>
          <w:color w:val="auto"/>
          <w:sz w:val="24"/>
          <w:szCs w:val="24"/>
          <w:highlight w:val="none"/>
          <w:u w:val="single"/>
        </w:rPr>
        <w:t>（</w:t>
      </w:r>
      <w:r>
        <w:rPr>
          <w:rFonts w:hint="eastAsia" w:ascii="仿宋" w:hAnsi="仿宋" w:eastAsia="仿宋" w:cs="仿宋"/>
          <w:b/>
          <w:color w:val="auto"/>
          <w:sz w:val="24"/>
          <w:szCs w:val="24"/>
          <w:highlight w:val="none"/>
          <w:u w:val="single"/>
        </w:rPr>
        <w:t xml:space="preserve">填写单位    、地址   </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提交投标文件。</w:t>
      </w:r>
    </w:p>
    <w:p w14:paraId="1E6B92E4">
      <w:pPr>
        <w:pStyle w:val="397"/>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我方已完全明白招标文件的所有条款要求，兹声明同意如下：</w:t>
      </w:r>
    </w:p>
    <w:p w14:paraId="47B5054D">
      <w:pPr>
        <w:pStyle w:val="13"/>
        <w:keepNext w:val="0"/>
        <w:keepLines w:val="0"/>
        <w:pageBreakBefore w:val="0"/>
        <w:tabs>
          <w:tab w:val="clear" w:pos="1697"/>
        </w:tabs>
        <w:kinsoku/>
        <w:wordWrap/>
        <w:overflowPunct/>
        <w:topLinePunct w:val="0"/>
        <w:autoSpaceDE/>
        <w:autoSpaceDN/>
        <w:bidi w:val="0"/>
        <w:spacing w:after="0" w:line="400" w:lineRule="exact"/>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1.我方同意在投标人</w:t>
      </w:r>
      <w:r>
        <w:rPr>
          <w:rFonts w:hint="eastAsia" w:ascii="仿宋" w:hAnsi="仿宋" w:eastAsia="仿宋" w:cs="仿宋"/>
          <w:color w:val="auto"/>
          <w:kern w:val="44"/>
          <w:sz w:val="24"/>
          <w:szCs w:val="24"/>
          <w:highlight w:val="none"/>
        </w:rPr>
        <w:t>须知</w:t>
      </w:r>
      <w:r>
        <w:rPr>
          <w:rFonts w:hint="eastAsia" w:ascii="仿宋" w:hAnsi="仿宋" w:eastAsia="仿宋" w:cs="仿宋"/>
          <w:color w:val="auto"/>
          <w:sz w:val="24"/>
          <w:szCs w:val="24"/>
          <w:highlight w:val="none"/>
        </w:rPr>
        <w:t>规定的开标日期起遵守本投标文件中的承诺且在投标有效期满之前均具有约束力。</w:t>
      </w:r>
    </w:p>
    <w:p w14:paraId="5D8FF3E3">
      <w:pPr>
        <w:pStyle w:val="397"/>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2.我方承诺已经具备《中华人民共和国政府采购法》中规定的参加政府采购活动的供应商应当具备的条件。</w:t>
      </w:r>
    </w:p>
    <w:p w14:paraId="648EF926">
      <w:pPr>
        <w:pStyle w:val="397"/>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3.本公司投标文件中填列的技术参数、配置、服务、数量等相关内容都是真实、准确的。保证在本次项目中所提供的资料全部真实和合法。同意向</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提供可能另外要求的与投标有关的任何数据或资料。</w:t>
      </w:r>
    </w:p>
    <w:p w14:paraId="09E2F5A8">
      <w:pPr>
        <w:pStyle w:val="397"/>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4.我方理解贵方将不受你们所收到的最低报价的约束。</w:t>
      </w:r>
    </w:p>
    <w:p w14:paraId="7197E58C">
      <w:pPr>
        <w:pStyle w:val="13"/>
        <w:keepNext w:val="0"/>
        <w:keepLines w:val="0"/>
        <w:pageBreakBefore w:val="0"/>
        <w:tabs>
          <w:tab w:val="clear" w:pos="1697"/>
        </w:tabs>
        <w:kinsoku/>
        <w:wordWrap/>
        <w:overflowPunct/>
        <w:topLinePunct w:val="0"/>
        <w:autoSpaceDE/>
        <w:autoSpaceDN/>
        <w:bidi w:val="0"/>
        <w:spacing w:after="0" w:line="400" w:lineRule="exact"/>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5.本投标自开标之日（投标截止之日）起90天内有效。</w:t>
      </w:r>
    </w:p>
    <w:p w14:paraId="06C77522">
      <w:pPr>
        <w:pStyle w:val="397"/>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22426356">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a)提供虚假材料谋取中标、成交的；</w:t>
      </w:r>
    </w:p>
    <w:p w14:paraId="5A338402">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b)采取不正当手段诋毁、排挤其他供应商的；</w:t>
      </w:r>
    </w:p>
    <w:p w14:paraId="3BA1D0E9">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c)与采购人、其它供应商或者采购代理机构恶意串通的；</w:t>
      </w:r>
    </w:p>
    <w:p w14:paraId="7430FD40">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d)向采购人、采购代理机构行贿或者提供其他不正当利益的；</w:t>
      </w:r>
    </w:p>
    <w:p w14:paraId="5079D46A">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e)在招标采购过程中与采购人进行协商谈判的；</w:t>
      </w:r>
    </w:p>
    <w:p w14:paraId="23D6F425">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f)拒绝有关部门监督检查或提供虚假情况的。</w:t>
      </w:r>
    </w:p>
    <w:p w14:paraId="25AD02D1">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供应商有前款第a)至e)项情形之一的，中标、成交无效。</w:t>
      </w:r>
    </w:p>
    <w:p w14:paraId="71161ACC">
      <w:pPr>
        <w:pStyle w:val="397"/>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　　　　　　　　　　　　　　　邮政编码：</w:t>
      </w:r>
    </w:p>
    <w:p w14:paraId="60A035B6">
      <w:pPr>
        <w:pStyle w:val="397"/>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                              传真：</w:t>
      </w:r>
    </w:p>
    <w:p w14:paraId="21C820E9">
      <w:pPr>
        <w:pStyle w:val="397"/>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                          帐号：</w:t>
      </w:r>
    </w:p>
    <w:p w14:paraId="023BDEF1">
      <w:pPr>
        <w:pStyle w:val="397"/>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法定代表人或其授权代表(签字或盖章)：</w:t>
      </w:r>
    </w:p>
    <w:p w14:paraId="3B4D728D">
      <w:pPr>
        <w:keepNext w:val="0"/>
        <w:keepLines w:val="0"/>
        <w:pageBreakBefore w:val="0"/>
        <w:kinsoku/>
        <w:wordWrap/>
        <w:overflowPunct/>
        <w:topLinePunct w:val="0"/>
        <w:autoSpaceDE/>
        <w:autoSpaceDN/>
        <w:bidi w:val="0"/>
        <w:snapToGrid w:val="0"/>
        <w:spacing w:line="400" w:lineRule="exact"/>
        <w:ind w:firstLine="480" w:firstLineChars="200"/>
        <w:jc w:val="left"/>
        <w:textAlignment w:val="auto"/>
        <w:rPr>
          <w:rFonts w:hint="eastAsia" w:ascii="仿宋" w:hAnsi="仿宋" w:eastAsia="仿宋" w:cs="仿宋"/>
          <w:color w:val="auto"/>
          <w:sz w:val="24"/>
          <w:szCs w:val="24"/>
          <w:highlight w:val="none"/>
        </w:rPr>
      </w:pPr>
    </w:p>
    <w:p w14:paraId="6927C4B0">
      <w:pPr>
        <w:keepNext w:val="0"/>
        <w:keepLines w:val="0"/>
        <w:pageBreakBefore w:val="0"/>
        <w:kinsoku/>
        <w:wordWrap/>
        <w:overflowPunct/>
        <w:topLinePunct w:val="0"/>
        <w:autoSpaceDE/>
        <w:autoSpaceDN/>
        <w:bidi w:val="0"/>
        <w:snapToGrid w:val="0"/>
        <w:spacing w:line="400" w:lineRule="exact"/>
        <w:ind w:firstLine="480" w:firstLineChars="200"/>
        <w:jc w:val="left"/>
        <w:textAlignment w:val="auto"/>
        <w:rPr>
          <w:rFonts w:hint="eastAsia" w:ascii="仿宋" w:hAnsi="仿宋" w:eastAsia="仿宋" w:cs="仿宋"/>
          <w:b/>
          <w:color w:val="auto"/>
          <w:kern w:val="0"/>
          <w:sz w:val="32"/>
          <w:szCs w:val="32"/>
          <w:highlight w:val="none"/>
        </w:rPr>
      </w:pPr>
      <w:r>
        <w:rPr>
          <w:rFonts w:hint="eastAsia" w:ascii="仿宋" w:hAnsi="仿宋" w:eastAsia="仿宋" w:cs="仿宋"/>
          <w:color w:val="auto"/>
          <w:sz w:val="24"/>
          <w:szCs w:val="24"/>
          <w:highlight w:val="none"/>
        </w:rPr>
        <w:t xml:space="preserve">投标人(电子签章)：　　　　　　　　　日期：  </w:t>
      </w:r>
    </w:p>
    <w:p w14:paraId="3149B42C">
      <w:pPr>
        <w:kinsoku/>
        <w:overflowPunct/>
        <w:topLinePunct w:val="0"/>
        <w:bidi w:val="0"/>
        <w:snapToGrid w:val="0"/>
        <w:spacing w:line="400" w:lineRule="exact"/>
        <w:jc w:val="center"/>
        <w:rPr>
          <w:rFonts w:hint="eastAsia" w:ascii="仿宋" w:hAnsi="仿宋" w:eastAsia="仿宋" w:cs="仿宋"/>
          <w:b/>
          <w:color w:val="auto"/>
          <w:kern w:val="0"/>
          <w:sz w:val="32"/>
          <w:szCs w:val="32"/>
          <w:highlight w:val="none"/>
        </w:rPr>
      </w:pPr>
    </w:p>
    <w:p w14:paraId="4492D6FF">
      <w:pPr>
        <w:kinsoku/>
        <w:overflowPunct/>
        <w:topLinePunct w:val="0"/>
        <w:bidi w:val="0"/>
        <w:snapToGrid w:val="0"/>
        <w:spacing w:line="400" w:lineRule="exact"/>
        <w:rPr>
          <w:rFonts w:hint="eastAsia" w:ascii="仿宋" w:hAnsi="仿宋" w:eastAsia="仿宋" w:cs="仿宋"/>
          <w:color w:val="auto"/>
          <w:sz w:val="24"/>
          <w:highlight w:val="none"/>
        </w:rPr>
      </w:pPr>
    </w:p>
    <w:p w14:paraId="7BB8CEF2">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32D9E513">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32B0BE7B">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0B0B72C7">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44A0FE4A">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3AA1645E">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2007E1D9">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128193A6">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258A1052">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40D3B147">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419A3F75">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53AEB3DF">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3BEFBEED">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3C89DEDC">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725D1DAF">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1B8BE24D">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6208E7FA">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6E11F0AE">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14B60FA4">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1A825638">
      <w:pPr>
        <w:pageBreakBefore/>
        <w:widowControl/>
        <w:kinsoku/>
        <w:overflowPunct/>
        <w:topLinePunct w:val="0"/>
        <w:bidi w:val="0"/>
        <w:adjustRightInd/>
        <w:spacing w:line="4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eastAsia="zh-CN"/>
        </w:rPr>
        <w:t>二</w:t>
      </w: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（适用于非联合体投标）</w:t>
      </w:r>
    </w:p>
    <w:p w14:paraId="11614E1F">
      <w:pPr>
        <w:kinsoku/>
        <w:overflowPunct/>
        <w:topLinePunct w:val="0"/>
        <w:bidi w:val="0"/>
        <w:spacing w:line="400" w:lineRule="exact"/>
        <w:jc w:val="center"/>
        <w:rPr>
          <w:rFonts w:hint="eastAsia" w:ascii="仿宋" w:hAnsi="仿宋" w:eastAsia="仿宋" w:cs="仿宋"/>
          <w:b/>
          <w:color w:val="auto"/>
          <w:sz w:val="24"/>
          <w:highlight w:val="none"/>
        </w:rPr>
      </w:pPr>
    </w:p>
    <w:p w14:paraId="713924C9">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06EEE3FC">
      <w:pPr>
        <w:kinsoku/>
        <w:overflowPunct/>
        <w:topLinePunct w:val="0"/>
        <w:bidi w:val="0"/>
        <w:snapToGrid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59CEAA27">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5AF720AD">
      <w:pPr>
        <w:kinsoku/>
        <w:overflowPunct/>
        <w:topLinePunct w:val="0"/>
        <w:bidi w:val="0"/>
        <w:snapToGrid w:val="0"/>
        <w:spacing w:line="400" w:lineRule="exact"/>
        <w:jc w:val="left"/>
        <w:rPr>
          <w:rFonts w:hint="eastAsia" w:ascii="仿宋" w:hAnsi="仿宋" w:eastAsia="仿宋" w:cs="仿宋"/>
          <w:color w:val="auto"/>
          <w:sz w:val="24"/>
          <w:highlight w:val="none"/>
        </w:rPr>
      </w:pPr>
    </w:p>
    <w:p w14:paraId="743C9769">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2E0EDCC8">
      <w:pPr>
        <w:kinsoku/>
        <w:overflowPunct/>
        <w:topLinePunct w:val="0"/>
        <w:bidi w:val="0"/>
        <w:spacing w:line="400" w:lineRule="exact"/>
        <w:rPr>
          <w:rFonts w:hint="eastAsia" w:ascii="仿宋" w:hAnsi="仿宋" w:eastAsia="仿宋" w:cs="仿宋"/>
          <w:color w:val="auto"/>
          <w:sz w:val="24"/>
          <w:highlight w:val="none"/>
        </w:rPr>
      </w:pPr>
    </w:p>
    <w:p w14:paraId="455CA09C">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24C02FC7">
      <w:pPr>
        <w:kinsoku/>
        <w:overflowPunct/>
        <w:topLinePunct w:val="0"/>
        <w:bidi w:val="0"/>
        <w:spacing w:line="400" w:lineRule="exact"/>
        <w:rPr>
          <w:rFonts w:hint="eastAsia" w:ascii="仿宋" w:hAnsi="仿宋" w:eastAsia="仿宋" w:cs="仿宋"/>
          <w:color w:val="auto"/>
          <w:sz w:val="24"/>
          <w:highlight w:val="none"/>
        </w:rPr>
      </w:pPr>
    </w:p>
    <w:p w14:paraId="06796BAC">
      <w:pPr>
        <w:widowControl/>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605AA0D8">
      <w:pPr>
        <w:kinsoku/>
        <w:overflowPunct/>
        <w:topLinePunct w:val="0"/>
        <w:bidi w:val="0"/>
        <w:spacing w:line="400" w:lineRule="exact"/>
        <w:rPr>
          <w:rFonts w:hint="eastAsia" w:ascii="仿宋" w:hAnsi="仿宋" w:eastAsia="仿宋" w:cs="仿宋"/>
          <w:color w:val="auto"/>
          <w:sz w:val="24"/>
          <w:highlight w:val="none"/>
        </w:rPr>
      </w:pPr>
    </w:p>
    <w:p w14:paraId="496A35A4">
      <w:pPr>
        <w:kinsoku/>
        <w:overflowPunct/>
        <w:topLinePunct w:val="0"/>
        <w:bidi w:val="0"/>
        <w:spacing w:line="400" w:lineRule="exact"/>
        <w:rPr>
          <w:rFonts w:hint="eastAsia" w:ascii="仿宋" w:hAnsi="仿宋" w:eastAsia="仿宋" w:cs="仿宋"/>
          <w:color w:val="auto"/>
          <w:sz w:val="24"/>
          <w:highlight w:val="none"/>
        </w:rPr>
      </w:pPr>
    </w:p>
    <w:p w14:paraId="0B7289AF">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投标人（电子签章）：</w:t>
      </w:r>
    </w:p>
    <w:p w14:paraId="042AA68D">
      <w:pPr>
        <w:kinsoku/>
        <w:overflowPunct/>
        <w:topLinePunct w:val="0"/>
        <w:bidi w:val="0"/>
        <w:spacing w:line="400" w:lineRule="exact"/>
        <w:rPr>
          <w:rFonts w:hint="eastAsia" w:ascii="仿宋" w:hAnsi="仿宋" w:eastAsia="仿宋" w:cs="仿宋"/>
          <w:color w:val="auto"/>
          <w:sz w:val="24"/>
          <w:highlight w:val="none"/>
        </w:rPr>
      </w:pPr>
    </w:p>
    <w:p w14:paraId="00C2E23F">
      <w:pPr>
        <w:kinsoku/>
        <w:overflowPunct/>
        <w:topLinePunct w:val="0"/>
        <w:bidi w:val="0"/>
        <w:spacing w:line="400" w:lineRule="exact"/>
        <w:rPr>
          <w:rFonts w:hint="eastAsia" w:ascii="仿宋" w:hAnsi="仿宋" w:eastAsia="仿宋" w:cs="仿宋"/>
          <w:color w:val="auto"/>
          <w:sz w:val="24"/>
          <w:highlight w:val="none"/>
        </w:rPr>
      </w:pPr>
    </w:p>
    <w:p w14:paraId="2ABBA8DC">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36CD552C">
      <w:pPr>
        <w:kinsoku/>
        <w:overflowPunct/>
        <w:topLinePunct w:val="0"/>
        <w:bidi w:val="0"/>
        <w:spacing w:line="400" w:lineRule="exact"/>
        <w:rPr>
          <w:rFonts w:hint="eastAsia" w:ascii="仿宋" w:hAnsi="仿宋" w:eastAsia="仿宋" w:cs="仿宋"/>
          <w:color w:val="auto"/>
          <w:sz w:val="24"/>
          <w:highlight w:val="none"/>
        </w:rPr>
      </w:pPr>
    </w:p>
    <w:p w14:paraId="54E20993">
      <w:pPr>
        <w:kinsoku/>
        <w:overflowPunct/>
        <w:topLinePunct w:val="0"/>
        <w:bidi w:val="0"/>
        <w:spacing w:line="400" w:lineRule="exact"/>
        <w:rPr>
          <w:rFonts w:hint="eastAsia" w:ascii="仿宋" w:hAnsi="仿宋" w:eastAsia="仿宋" w:cs="仿宋"/>
          <w:color w:val="auto"/>
          <w:sz w:val="24"/>
          <w:highlight w:val="none"/>
        </w:rPr>
      </w:pPr>
    </w:p>
    <w:p w14:paraId="32AE2FAD">
      <w:pPr>
        <w:kinsoku/>
        <w:overflowPunct/>
        <w:topLinePunct w:val="0"/>
        <w:bidi w:val="0"/>
        <w:spacing w:line="400" w:lineRule="exact"/>
        <w:ind w:firstLine="5280" w:firstLineChars="2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72FC2C27">
      <w:pPr>
        <w:kinsoku/>
        <w:overflowPunct/>
        <w:topLinePunct w:val="0"/>
        <w:bidi w:val="0"/>
        <w:spacing w:line="400" w:lineRule="exact"/>
        <w:ind w:firstLine="4920" w:firstLineChars="2050"/>
        <w:jc w:val="left"/>
        <w:rPr>
          <w:rFonts w:hint="eastAsia" w:ascii="仿宋" w:hAnsi="仿宋" w:eastAsia="仿宋" w:cs="仿宋"/>
          <w:color w:val="auto"/>
          <w:sz w:val="24"/>
          <w:highlight w:val="none"/>
        </w:rPr>
      </w:pPr>
    </w:p>
    <w:p w14:paraId="7F6F5CDF">
      <w:pPr>
        <w:kinsoku/>
        <w:overflowPunct/>
        <w:topLinePunct w:val="0"/>
        <w:bidi w:val="0"/>
        <w:spacing w:line="400" w:lineRule="exact"/>
        <w:rPr>
          <w:rFonts w:hint="eastAsia" w:ascii="仿宋" w:hAnsi="仿宋" w:eastAsia="仿宋" w:cs="仿宋"/>
          <w:b/>
          <w:color w:val="auto"/>
          <w:sz w:val="24"/>
          <w:highlight w:val="none"/>
        </w:rPr>
      </w:pPr>
    </w:p>
    <w:p w14:paraId="53CA78D7">
      <w:pPr>
        <w:pageBreakBefore/>
        <w:kinsoku/>
        <w:overflowPunct/>
        <w:topLinePunct w:val="0"/>
        <w:bidi w:val="0"/>
        <w:spacing w:line="4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（适用于联合体投标）</w:t>
      </w:r>
    </w:p>
    <w:p w14:paraId="092AAB3A">
      <w:pPr>
        <w:kinsoku/>
        <w:overflowPunct/>
        <w:topLinePunct w:val="0"/>
        <w:bidi w:val="0"/>
        <w:spacing w:line="400" w:lineRule="exact"/>
        <w:jc w:val="center"/>
        <w:rPr>
          <w:rFonts w:hint="eastAsia" w:ascii="仿宋" w:hAnsi="仿宋" w:eastAsia="仿宋" w:cs="仿宋"/>
          <w:b/>
          <w:color w:val="auto"/>
          <w:sz w:val="24"/>
          <w:highlight w:val="none"/>
        </w:rPr>
      </w:pPr>
    </w:p>
    <w:p w14:paraId="490B0892">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w:t>
      </w:r>
    </w:p>
    <w:p w14:paraId="51256210">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的（填写姓名）为我方授权代表，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。以我方的名义参加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3CBB172E">
      <w:pPr>
        <w:kinsoku/>
        <w:overflowPunct/>
        <w:topLinePunct w:val="0"/>
        <w:bidi w:val="0"/>
        <w:snapToGrid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7C4B0068">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76389DAC">
      <w:pPr>
        <w:kinsoku/>
        <w:overflowPunct/>
        <w:topLinePunct w:val="0"/>
        <w:bidi w:val="0"/>
        <w:snapToGrid w:val="0"/>
        <w:spacing w:line="400" w:lineRule="exact"/>
        <w:jc w:val="left"/>
        <w:rPr>
          <w:rFonts w:hint="eastAsia" w:ascii="仿宋" w:hAnsi="仿宋" w:eastAsia="仿宋" w:cs="仿宋"/>
          <w:color w:val="auto"/>
          <w:sz w:val="24"/>
          <w:highlight w:val="none"/>
        </w:rPr>
      </w:pPr>
    </w:p>
    <w:p w14:paraId="736F81A7">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27C89D77">
      <w:pPr>
        <w:kinsoku/>
        <w:overflowPunct/>
        <w:topLinePunct w:val="0"/>
        <w:bidi w:val="0"/>
        <w:spacing w:line="400" w:lineRule="exact"/>
        <w:rPr>
          <w:rFonts w:hint="eastAsia" w:ascii="仿宋" w:hAnsi="仿宋" w:eastAsia="仿宋" w:cs="仿宋"/>
          <w:color w:val="auto"/>
          <w:sz w:val="24"/>
          <w:highlight w:val="none"/>
        </w:rPr>
      </w:pPr>
    </w:p>
    <w:p w14:paraId="53251D46">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35DD7C9A">
      <w:pPr>
        <w:kinsoku/>
        <w:overflowPunct/>
        <w:topLinePunct w:val="0"/>
        <w:bidi w:val="0"/>
        <w:spacing w:line="400" w:lineRule="exact"/>
        <w:rPr>
          <w:rFonts w:hint="eastAsia" w:ascii="仿宋" w:hAnsi="仿宋" w:eastAsia="仿宋" w:cs="仿宋"/>
          <w:color w:val="auto"/>
          <w:sz w:val="24"/>
          <w:highlight w:val="none"/>
        </w:rPr>
      </w:pPr>
    </w:p>
    <w:p w14:paraId="2C445099">
      <w:pPr>
        <w:widowControl/>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28ED626A">
      <w:pPr>
        <w:kinsoku/>
        <w:overflowPunct/>
        <w:topLinePunct w:val="0"/>
        <w:bidi w:val="0"/>
        <w:spacing w:line="400" w:lineRule="exact"/>
        <w:rPr>
          <w:rFonts w:hint="eastAsia" w:ascii="仿宋" w:hAnsi="仿宋" w:eastAsia="仿宋" w:cs="仿宋"/>
          <w:color w:val="auto"/>
          <w:sz w:val="24"/>
          <w:highlight w:val="none"/>
        </w:rPr>
      </w:pPr>
    </w:p>
    <w:p w14:paraId="1D3FFAA8">
      <w:pPr>
        <w:kinsoku/>
        <w:overflowPunct/>
        <w:topLinePunct w:val="0"/>
        <w:bidi w:val="0"/>
        <w:spacing w:line="400" w:lineRule="exact"/>
        <w:rPr>
          <w:rFonts w:hint="eastAsia" w:ascii="仿宋" w:hAnsi="仿宋" w:eastAsia="仿宋" w:cs="仿宋"/>
          <w:color w:val="auto"/>
          <w:sz w:val="24"/>
          <w:highlight w:val="none"/>
        </w:rPr>
      </w:pPr>
    </w:p>
    <w:p w14:paraId="1181A6D7">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30F362BA">
      <w:pPr>
        <w:kinsoku/>
        <w:overflowPunct/>
        <w:topLinePunct w:val="0"/>
        <w:bidi w:val="0"/>
        <w:spacing w:line="400" w:lineRule="exact"/>
        <w:rPr>
          <w:rFonts w:hint="eastAsia" w:ascii="仿宋" w:hAnsi="仿宋" w:eastAsia="仿宋" w:cs="仿宋"/>
          <w:color w:val="auto"/>
          <w:highlight w:val="none"/>
        </w:rPr>
      </w:pPr>
    </w:p>
    <w:p w14:paraId="7A87F49B">
      <w:pPr>
        <w:kinsoku/>
        <w:overflowPunct/>
        <w:topLinePunct w:val="0"/>
        <w:bidi w:val="0"/>
        <w:snapToGrid w:val="0"/>
        <w:spacing w:line="400" w:lineRule="exact"/>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059E83CB">
      <w:pPr>
        <w:kinsoku/>
        <w:overflowPunct/>
        <w:topLinePunct w:val="0"/>
        <w:bidi w:val="0"/>
        <w:snapToGrid w:val="0"/>
        <w:spacing w:line="400" w:lineRule="exact"/>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70FBBB6">
      <w:pPr>
        <w:kinsoku/>
        <w:overflowPunct/>
        <w:topLinePunct w:val="0"/>
        <w:bidi w:val="0"/>
        <w:snapToGrid w:val="0"/>
        <w:spacing w:line="400" w:lineRule="exact"/>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0FF69E86">
      <w:pPr>
        <w:kinsoku/>
        <w:overflowPunct/>
        <w:topLinePunct w:val="0"/>
        <w:bidi w:val="0"/>
        <w:snapToGrid w:val="0"/>
        <w:spacing w:line="400" w:lineRule="exac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700EB6BE">
      <w:pPr>
        <w:kinsoku/>
        <w:overflowPunct/>
        <w:topLinePunct w:val="0"/>
        <w:autoSpaceDE w:val="0"/>
        <w:autoSpaceDN w:val="0"/>
        <w:bidi w:val="0"/>
        <w:spacing w:line="400" w:lineRule="exact"/>
        <w:jc w:val="center"/>
        <w:rPr>
          <w:rFonts w:hint="eastAsia" w:ascii="仿宋" w:hAnsi="仿宋" w:eastAsia="仿宋" w:cs="仿宋"/>
          <w:b/>
          <w:color w:val="auto"/>
          <w:kern w:val="0"/>
          <w:sz w:val="32"/>
          <w:szCs w:val="32"/>
          <w:highlight w:val="none"/>
          <w:lang w:val="zh-CN"/>
        </w:rPr>
      </w:pPr>
    </w:p>
    <w:p w14:paraId="7D9A95CD">
      <w:pPr>
        <w:kinsoku/>
        <w:overflowPunct/>
        <w:topLinePunct w:val="0"/>
        <w:bidi w:val="0"/>
        <w:spacing w:line="400" w:lineRule="exact"/>
        <w:rPr>
          <w:rFonts w:hint="eastAsia" w:ascii="仿宋" w:hAnsi="仿宋" w:eastAsia="仿宋" w:cs="仿宋"/>
          <w:b/>
          <w:color w:val="auto"/>
          <w:sz w:val="24"/>
          <w:highlight w:val="none"/>
        </w:rPr>
      </w:pPr>
    </w:p>
    <w:p w14:paraId="5C5A92A9">
      <w:pPr>
        <w:pageBreakBefore w:val="0"/>
        <w:kinsoku/>
        <w:overflowPunct/>
        <w:topLinePunct w:val="0"/>
        <w:bidi w:val="0"/>
        <w:spacing w:line="400" w:lineRule="exact"/>
        <w:jc w:val="center"/>
        <w:rPr>
          <w:rFonts w:ascii="仿宋_GB2312" w:hAnsi="宋体" w:eastAsia="仿宋_GB2312"/>
          <w:b/>
          <w:color w:val="auto"/>
          <w:sz w:val="30"/>
          <w:szCs w:val="30"/>
          <w:highlight w:val="none"/>
        </w:rPr>
      </w:pPr>
      <w:r>
        <w:rPr>
          <w:rFonts w:hint="eastAsia" w:ascii="仿宋" w:hAnsi="仿宋" w:eastAsia="仿宋" w:cs="仿宋"/>
          <w:b/>
          <w:color w:val="auto"/>
          <w:sz w:val="30"/>
          <w:szCs w:val="30"/>
          <w:highlight w:val="none"/>
          <w:lang w:val="en-US" w:eastAsia="zh-CN"/>
        </w:rPr>
        <w:t>三、</w:t>
      </w:r>
      <w:r>
        <w:rPr>
          <w:rFonts w:hint="eastAsia" w:ascii="仿宋_GB2312" w:hAnsi="宋体" w:eastAsia="仿宋_GB2312"/>
          <w:b/>
          <w:color w:val="auto"/>
          <w:sz w:val="30"/>
          <w:szCs w:val="30"/>
          <w:highlight w:val="none"/>
        </w:rPr>
        <w:t>授权代表社保证明（复印件）</w:t>
      </w:r>
    </w:p>
    <w:p w14:paraId="57F13191">
      <w:pPr>
        <w:kinsoku/>
        <w:overflowPunct/>
        <w:topLinePunct w:val="0"/>
        <w:bidi w:val="0"/>
        <w:spacing w:line="400" w:lineRule="exact"/>
        <w:ind w:firstLine="480" w:firstLineChars="200"/>
        <w:rPr>
          <w:rFonts w:hint="eastAsia" w:ascii="仿宋_GB2312" w:hAnsi="宋体" w:eastAsia="仿宋_GB2312"/>
          <w:color w:val="auto"/>
          <w:sz w:val="24"/>
          <w:highlight w:val="none"/>
          <w:u w:val="wave"/>
        </w:rPr>
      </w:pPr>
      <w:r>
        <w:rPr>
          <w:rFonts w:hint="eastAsia" w:ascii="仿宋_GB2312" w:hAnsi="宋体" w:eastAsia="仿宋_GB2312"/>
          <w:color w:val="auto"/>
          <w:sz w:val="24"/>
          <w:highlight w:val="none"/>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142A582B">
      <w:pPr>
        <w:pStyle w:val="3"/>
        <w:kinsoku/>
        <w:overflowPunct/>
        <w:topLinePunct w:val="0"/>
        <w:bidi w:val="0"/>
        <w:spacing w:line="400" w:lineRule="exact"/>
        <w:rPr>
          <w:rFonts w:hint="eastAsia" w:ascii="仿宋_GB2312" w:hAnsi="宋体" w:eastAsia="仿宋_GB2312"/>
          <w:color w:val="auto"/>
          <w:sz w:val="24"/>
          <w:highlight w:val="none"/>
          <w:u w:val="wave"/>
        </w:rPr>
      </w:pPr>
    </w:p>
    <w:p w14:paraId="6E02B753">
      <w:pPr>
        <w:kinsoku/>
        <w:overflowPunct/>
        <w:topLinePunct w:val="0"/>
        <w:bidi w:val="0"/>
        <w:spacing w:line="400" w:lineRule="exact"/>
        <w:rPr>
          <w:rFonts w:hint="eastAsia" w:ascii="仿宋_GB2312" w:hAnsi="宋体" w:eastAsia="仿宋_GB2312"/>
          <w:color w:val="auto"/>
          <w:sz w:val="24"/>
          <w:highlight w:val="none"/>
          <w:u w:val="wave"/>
        </w:rPr>
      </w:pPr>
    </w:p>
    <w:p w14:paraId="12FEB7CC">
      <w:pPr>
        <w:pageBreakBefore/>
        <w:kinsoku/>
        <w:overflowPunct/>
        <w:topLinePunct w:val="0"/>
        <w:bidi w:val="0"/>
        <w:spacing w:line="4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四</w:t>
      </w:r>
      <w:r>
        <w:rPr>
          <w:rFonts w:hint="eastAsia" w:ascii="仿宋" w:hAnsi="仿宋" w:eastAsia="仿宋" w:cs="仿宋"/>
          <w:b/>
          <w:color w:val="auto"/>
          <w:sz w:val="30"/>
          <w:szCs w:val="30"/>
          <w:highlight w:val="none"/>
        </w:rPr>
        <w:t>、法定代表人及其授权代表身份证复印件（正反面）</w:t>
      </w:r>
    </w:p>
    <w:p w14:paraId="67D1935F">
      <w:pPr>
        <w:kinsoku/>
        <w:overflowPunct/>
        <w:topLinePunct w:val="0"/>
        <w:bidi w:val="0"/>
        <w:spacing w:line="400" w:lineRule="exact"/>
        <w:rPr>
          <w:rFonts w:hint="eastAsia" w:ascii="仿宋" w:hAnsi="仿宋" w:eastAsia="仿宋" w:cs="仿宋"/>
          <w:b/>
          <w:color w:val="auto"/>
          <w:sz w:val="24"/>
          <w:highlight w:val="none"/>
        </w:rPr>
      </w:pPr>
    </w:p>
    <w:p w14:paraId="2C3667E5">
      <w:pPr>
        <w:kinsoku/>
        <w:overflowPunct/>
        <w:topLinePunct w:val="0"/>
        <w:bidi w:val="0"/>
        <w:spacing w:line="400" w:lineRule="exact"/>
        <w:rPr>
          <w:rFonts w:hint="eastAsia" w:ascii="仿宋" w:hAnsi="仿宋" w:eastAsia="仿宋" w:cs="仿宋"/>
          <w:b/>
          <w:color w:val="auto"/>
          <w:sz w:val="24"/>
          <w:highlight w:val="none"/>
        </w:rPr>
      </w:pPr>
    </w:p>
    <w:p w14:paraId="262D5248">
      <w:pPr>
        <w:kinsoku/>
        <w:overflowPunct/>
        <w:topLinePunct w:val="0"/>
        <w:bidi w:val="0"/>
        <w:spacing w:line="4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五</w:t>
      </w:r>
      <w:r>
        <w:rPr>
          <w:rFonts w:hint="eastAsia" w:ascii="仿宋" w:hAnsi="仿宋" w:eastAsia="仿宋" w:cs="仿宋"/>
          <w:b/>
          <w:color w:val="auto"/>
          <w:sz w:val="30"/>
          <w:szCs w:val="30"/>
          <w:highlight w:val="none"/>
        </w:rPr>
        <w:t>、法定代表人身份证明书(格式)</w:t>
      </w:r>
    </w:p>
    <w:p w14:paraId="4413A495">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 标 人：</w:t>
      </w:r>
      <w:r>
        <w:rPr>
          <w:rFonts w:hint="eastAsia" w:ascii="仿宋" w:hAnsi="仿宋" w:eastAsia="仿宋" w:cs="仿宋"/>
          <w:color w:val="auto"/>
          <w:sz w:val="24"/>
          <w:highlight w:val="none"/>
          <w:u w:val="single"/>
        </w:rPr>
        <w:t xml:space="preserve">                          </w:t>
      </w:r>
    </w:p>
    <w:p w14:paraId="5AF34E0F">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p w14:paraId="3062B54F">
      <w:pPr>
        <w:kinsoku/>
        <w:overflowPunct/>
        <w:topLinePunct w:val="0"/>
        <w:bidi w:val="0"/>
        <w:spacing w:line="40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姓    名：</w:t>
      </w:r>
      <w:r>
        <w:rPr>
          <w:rFonts w:hint="eastAsia" w:ascii="仿宋" w:hAnsi="仿宋" w:eastAsia="仿宋" w:cs="仿宋"/>
          <w:color w:val="auto"/>
          <w:sz w:val="24"/>
          <w:highlight w:val="none"/>
          <w:u w:val="single"/>
        </w:rPr>
        <w:t xml:space="preserve">                          </w:t>
      </w:r>
    </w:p>
    <w:p w14:paraId="4CEC1BFF">
      <w:pPr>
        <w:kinsoku/>
        <w:overflowPunct/>
        <w:topLinePunct w:val="0"/>
        <w:bidi w:val="0"/>
        <w:spacing w:line="40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p>
    <w:p w14:paraId="7DDF0008">
      <w:pPr>
        <w:kinsoku/>
        <w:overflowPunct/>
        <w:topLinePunct w:val="0"/>
        <w:bidi w:val="0"/>
        <w:spacing w:line="400" w:lineRule="exact"/>
        <w:ind w:right="281" w:rightChars="134"/>
        <w:rPr>
          <w:rFonts w:hint="eastAsia" w:ascii="仿宋" w:hAnsi="仿宋" w:eastAsia="仿宋" w:cs="仿宋"/>
          <w:color w:val="auto"/>
          <w:sz w:val="24"/>
          <w:highlight w:val="none"/>
        </w:rPr>
      </w:pPr>
      <w:r>
        <w:rPr>
          <w:rFonts w:hint="eastAsia" w:ascii="仿宋" w:hAnsi="仿宋" w:eastAsia="仿宋" w:cs="仿宋"/>
          <w:color w:val="auto"/>
          <w:sz w:val="24"/>
          <w:highlight w:val="none"/>
        </w:rPr>
        <w:t>职   务：</w:t>
      </w:r>
      <w:r>
        <w:rPr>
          <w:rFonts w:hint="eastAsia" w:ascii="仿宋" w:hAnsi="仿宋" w:eastAsia="仿宋" w:cs="仿宋"/>
          <w:color w:val="auto"/>
          <w:sz w:val="24"/>
          <w:highlight w:val="none"/>
          <w:u w:val="single"/>
        </w:rPr>
        <w:t xml:space="preserve">                           </w:t>
      </w:r>
    </w:p>
    <w:p w14:paraId="06D6CBF6">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（填写投标人名称）</w:t>
      </w:r>
      <w:r>
        <w:rPr>
          <w:rFonts w:hint="eastAsia" w:ascii="仿宋" w:hAnsi="仿宋" w:eastAsia="仿宋" w:cs="仿宋"/>
          <w:color w:val="auto"/>
          <w:sz w:val="24"/>
          <w:highlight w:val="none"/>
        </w:rPr>
        <w:t>的法定代表人。</w:t>
      </w:r>
    </w:p>
    <w:p w14:paraId="41A87457">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特此证明。</w:t>
      </w:r>
    </w:p>
    <w:p w14:paraId="4531F1F9">
      <w:pPr>
        <w:kinsoku/>
        <w:overflowPunct/>
        <w:topLinePunct w:val="0"/>
        <w:bidi w:val="0"/>
        <w:spacing w:line="400" w:lineRule="exact"/>
        <w:rPr>
          <w:rFonts w:hint="eastAsia" w:ascii="仿宋" w:hAnsi="仿宋" w:eastAsia="仿宋" w:cs="仿宋"/>
          <w:color w:val="auto"/>
          <w:sz w:val="24"/>
          <w:highlight w:val="none"/>
        </w:rPr>
      </w:pPr>
    </w:p>
    <w:p w14:paraId="16B576B9">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sz w:val="24"/>
          <w:highlight w:val="none"/>
          <w:lang w:eastAsia="zh-CN"/>
        </w:rPr>
        <w:t>名称</w:t>
      </w:r>
      <w:r>
        <w:rPr>
          <w:rFonts w:hint="eastAsia" w:ascii="仿宋" w:hAnsi="仿宋" w:eastAsia="仿宋" w:cs="仿宋"/>
          <w:color w:val="auto"/>
          <w:sz w:val="24"/>
          <w:highlight w:val="none"/>
        </w:rPr>
        <w:t>：                             （电子签章）</w:t>
      </w:r>
    </w:p>
    <w:p w14:paraId="5ABF7C28">
      <w:pPr>
        <w:kinsoku/>
        <w:overflowPunct/>
        <w:topLinePunct w:val="0"/>
        <w:bidi w:val="0"/>
        <w:spacing w:line="400" w:lineRule="exact"/>
        <w:ind w:right="480"/>
        <w:rPr>
          <w:rFonts w:hint="eastAsia" w:ascii="仿宋" w:hAnsi="仿宋" w:eastAsia="仿宋" w:cs="仿宋"/>
          <w:color w:val="auto"/>
          <w:sz w:val="24"/>
          <w:highlight w:val="none"/>
        </w:rPr>
      </w:pPr>
    </w:p>
    <w:p w14:paraId="5036B190">
      <w:pPr>
        <w:kinsoku/>
        <w:overflowPunct/>
        <w:topLinePunct w:val="0"/>
        <w:bidi w:val="0"/>
        <w:spacing w:line="400" w:lineRule="exact"/>
        <w:ind w:right="72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p w14:paraId="1E842769">
      <w:pPr>
        <w:kinsoku/>
        <w:overflowPunct/>
        <w:topLinePunct w:val="0"/>
        <w:bidi w:val="0"/>
        <w:spacing w:line="400" w:lineRule="exact"/>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六</w:t>
      </w:r>
      <w:r>
        <w:rPr>
          <w:rFonts w:hint="eastAsia" w:ascii="仿宋" w:hAnsi="仿宋" w:eastAsia="仿宋" w:cs="仿宋"/>
          <w:b/>
          <w:color w:val="auto"/>
          <w:kern w:val="0"/>
          <w:sz w:val="32"/>
          <w:szCs w:val="32"/>
          <w:highlight w:val="none"/>
        </w:rPr>
        <w:t>、商务技术偏离表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7FAF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9B06F19">
            <w:pPr>
              <w:kinsoku/>
              <w:overflowPunct/>
              <w:topLinePunct w:val="0"/>
              <w:bidi w:val="0"/>
              <w:spacing w:line="40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5C0D87F7">
            <w:pPr>
              <w:kinsoku/>
              <w:overflowPunct/>
              <w:topLinePunct w:val="0"/>
              <w:bidi w:val="0"/>
              <w:spacing w:line="40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14:paraId="1E635B74">
            <w:pPr>
              <w:kinsoku/>
              <w:overflowPunct/>
              <w:topLinePunct w:val="0"/>
              <w:bidi w:val="0"/>
              <w:spacing w:line="40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14:paraId="3A2FDDD6">
            <w:pPr>
              <w:kinsoku/>
              <w:overflowPunct/>
              <w:topLinePunct w:val="0"/>
              <w:bidi w:val="0"/>
              <w:spacing w:line="40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60168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DE3E4B6">
            <w:pPr>
              <w:kinsoku/>
              <w:overflowPunct/>
              <w:topLinePunct w:val="0"/>
              <w:bidi w:val="0"/>
              <w:spacing w:line="40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14:paraId="36B1FF22">
            <w:pPr>
              <w:kinsoku/>
              <w:overflowPunct/>
              <w:topLinePunct w:val="0"/>
              <w:bidi w:val="0"/>
              <w:spacing w:line="400" w:lineRule="exact"/>
              <w:jc w:val="center"/>
              <w:rPr>
                <w:rFonts w:hint="eastAsia" w:ascii="仿宋" w:hAnsi="仿宋" w:eastAsia="仿宋" w:cs="仿宋"/>
                <w:b/>
                <w:color w:val="auto"/>
                <w:kern w:val="0"/>
                <w:sz w:val="32"/>
                <w:szCs w:val="32"/>
                <w:highlight w:val="none"/>
              </w:rPr>
            </w:pPr>
          </w:p>
        </w:tc>
        <w:tc>
          <w:tcPr>
            <w:tcW w:w="3546" w:type="dxa"/>
          </w:tcPr>
          <w:p w14:paraId="14EF1E56">
            <w:pPr>
              <w:kinsoku/>
              <w:overflowPunct/>
              <w:topLinePunct w:val="0"/>
              <w:bidi w:val="0"/>
              <w:spacing w:line="400" w:lineRule="exact"/>
              <w:jc w:val="center"/>
              <w:rPr>
                <w:rFonts w:hint="eastAsia" w:ascii="仿宋" w:hAnsi="仿宋" w:eastAsia="仿宋" w:cs="仿宋"/>
                <w:b/>
                <w:color w:val="auto"/>
                <w:kern w:val="0"/>
                <w:sz w:val="32"/>
                <w:szCs w:val="32"/>
                <w:highlight w:val="none"/>
              </w:rPr>
            </w:pPr>
          </w:p>
        </w:tc>
        <w:tc>
          <w:tcPr>
            <w:tcW w:w="1276" w:type="dxa"/>
          </w:tcPr>
          <w:p w14:paraId="63EB34ED">
            <w:pPr>
              <w:kinsoku/>
              <w:overflowPunct/>
              <w:topLinePunct w:val="0"/>
              <w:bidi w:val="0"/>
              <w:spacing w:line="400" w:lineRule="exact"/>
              <w:jc w:val="center"/>
              <w:rPr>
                <w:rFonts w:hint="eastAsia" w:ascii="仿宋" w:hAnsi="仿宋" w:eastAsia="仿宋" w:cs="仿宋"/>
                <w:b/>
                <w:color w:val="auto"/>
                <w:kern w:val="0"/>
                <w:sz w:val="32"/>
                <w:szCs w:val="32"/>
                <w:highlight w:val="none"/>
              </w:rPr>
            </w:pPr>
          </w:p>
        </w:tc>
      </w:tr>
      <w:tr w14:paraId="3BB6E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962FC43">
            <w:pPr>
              <w:kinsoku/>
              <w:overflowPunct/>
              <w:topLinePunct w:val="0"/>
              <w:bidi w:val="0"/>
              <w:spacing w:line="40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14:paraId="44848C58">
            <w:pPr>
              <w:kinsoku/>
              <w:overflowPunct/>
              <w:topLinePunct w:val="0"/>
              <w:bidi w:val="0"/>
              <w:spacing w:line="400" w:lineRule="exact"/>
              <w:jc w:val="center"/>
              <w:rPr>
                <w:rFonts w:hint="eastAsia" w:ascii="仿宋" w:hAnsi="仿宋" w:eastAsia="仿宋" w:cs="仿宋"/>
                <w:b/>
                <w:color w:val="auto"/>
                <w:kern w:val="0"/>
                <w:sz w:val="32"/>
                <w:szCs w:val="32"/>
                <w:highlight w:val="none"/>
              </w:rPr>
            </w:pPr>
          </w:p>
        </w:tc>
        <w:tc>
          <w:tcPr>
            <w:tcW w:w="3546" w:type="dxa"/>
          </w:tcPr>
          <w:p w14:paraId="5CC135B0">
            <w:pPr>
              <w:kinsoku/>
              <w:overflowPunct/>
              <w:topLinePunct w:val="0"/>
              <w:bidi w:val="0"/>
              <w:spacing w:line="400" w:lineRule="exact"/>
              <w:jc w:val="center"/>
              <w:rPr>
                <w:rFonts w:hint="eastAsia" w:ascii="仿宋" w:hAnsi="仿宋" w:eastAsia="仿宋" w:cs="仿宋"/>
                <w:b/>
                <w:color w:val="auto"/>
                <w:kern w:val="0"/>
                <w:sz w:val="32"/>
                <w:szCs w:val="32"/>
                <w:highlight w:val="none"/>
              </w:rPr>
            </w:pPr>
          </w:p>
        </w:tc>
        <w:tc>
          <w:tcPr>
            <w:tcW w:w="1276" w:type="dxa"/>
          </w:tcPr>
          <w:p w14:paraId="4FA7F7C0">
            <w:pPr>
              <w:kinsoku/>
              <w:overflowPunct/>
              <w:topLinePunct w:val="0"/>
              <w:bidi w:val="0"/>
              <w:spacing w:line="400" w:lineRule="exact"/>
              <w:jc w:val="center"/>
              <w:rPr>
                <w:rFonts w:hint="eastAsia" w:ascii="仿宋" w:hAnsi="仿宋" w:eastAsia="仿宋" w:cs="仿宋"/>
                <w:b/>
                <w:color w:val="auto"/>
                <w:kern w:val="0"/>
                <w:sz w:val="32"/>
                <w:szCs w:val="32"/>
                <w:highlight w:val="none"/>
              </w:rPr>
            </w:pPr>
          </w:p>
        </w:tc>
      </w:tr>
      <w:tr w14:paraId="70583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D6286D3">
            <w:pPr>
              <w:kinsoku/>
              <w:overflowPunct/>
              <w:topLinePunct w:val="0"/>
              <w:bidi w:val="0"/>
              <w:spacing w:line="40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14:paraId="1109C65C">
            <w:pPr>
              <w:kinsoku/>
              <w:overflowPunct/>
              <w:topLinePunct w:val="0"/>
              <w:bidi w:val="0"/>
              <w:spacing w:line="400" w:lineRule="exact"/>
              <w:jc w:val="center"/>
              <w:rPr>
                <w:rFonts w:hint="eastAsia" w:ascii="仿宋" w:hAnsi="仿宋" w:eastAsia="仿宋" w:cs="仿宋"/>
                <w:b/>
                <w:color w:val="auto"/>
                <w:kern w:val="0"/>
                <w:sz w:val="32"/>
                <w:szCs w:val="32"/>
                <w:highlight w:val="none"/>
              </w:rPr>
            </w:pPr>
          </w:p>
        </w:tc>
        <w:tc>
          <w:tcPr>
            <w:tcW w:w="3546" w:type="dxa"/>
          </w:tcPr>
          <w:p w14:paraId="5ECE4B84">
            <w:pPr>
              <w:kinsoku/>
              <w:overflowPunct/>
              <w:topLinePunct w:val="0"/>
              <w:bidi w:val="0"/>
              <w:spacing w:line="400" w:lineRule="exact"/>
              <w:jc w:val="center"/>
              <w:rPr>
                <w:rFonts w:hint="eastAsia" w:ascii="仿宋" w:hAnsi="仿宋" w:eastAsia="仿宋" w:cs="仿宋"/>
                <w:b/>
                <w:color w:val="auto"/>
                <w:kern w:val="0"/>
                <w:sz w:val="32"/>
                <w:szCs w:val="32"/>
                <w:highlight w:val="none"/>
              </w:rPr>
            </w:pPr>
          </w:p>
        </w:tc>
        <w:tc>
          <w:tcPr>
            <w:tcW w:w="1276" w:type="dxa"/>
          </w:tcPr>
          <w:p w14:paraId="649725E6">
            <w:pPr>
              <w:kinsoku/>
              <w:overflowPunct/>
              <w:topLinePunct w:val="0"/>
              <w:bidi w:val="0"/>
              <w:spacing w:line="400" w:lineRule="exact"/>
              <w:jc w:val="center"/>
              <w:rPr>
                <w:rFonts w:hint="eastAsia" w:ascii="仿宋" w:hAnsi="仿宋" w:eastAsia="仿宋" w:cs="仿宋"/>
                <w:b/>
                <w:color w:val="auto"/>
                <w:kern w:val="0"/>
                <w:sz w:val="32"/>
                <w:szCs w:val="32"/>
                <w:highlight w:val="none"/>
              </w:rPr>
            </w:pPr>
          </w:p>
        </w:tc>
      </w:tr>
    </w:tbl>
    <w:p w14:paraId="1F5D1851">
      <w:pPr>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4C1297C7">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107896AA">
      <w:pPr>
        <w:kinsoku/>
        <w:overflowPunct/>
        <w:topLinePunct w:val="0"/>
        <w:bidi w:val="0"/>
        <w:spacing w:line="400" w:lineRule="exact"/>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3C2D0426">
      <w:pPr>
        <w:kinsoku/>
        <w:overflowPunct/>
        <w:topLinePunct w:val="0"/>
        <w:bidi w:val="0"/>
        <w:spacing w:line="400" w:lineRule="exact"/>
        <w:ind w:firstLine="1911" w:firstLineChars="595"/>
        <w:rPr>
          <w:rFonts w:hint="eastAsia" w:ascii="仿宋" w:hAnsi="仿宋" w:eastAsia="仿宋" w:cs="仿宋"/>
          <w:b/>
          <w:bCs/>
          <w:color w:val="auto"/>
          <w:sz w:val="32"/>
          <w:szCs w:val="32"/>
          <w:highlight w:val="none"/>
        </w:rPr>
      </w:pPr>
    </w:p>
    <w:p w14:paraId="4D1067B3">
      <w:pPr>
        <w:pageBreakBefore/>
        <w:widowControl/>
        <w:tabs>
          <w:tab w:val="left" w:pos="1538"/>
          <w:tab w:val="center" w:pos="4541"/>
        </w:tabs>
        <w:kinsoku/>
        <w:overflowPunct/>
        <w:topLinePunct w:val="0"/>
        <w:bidi w:val="0"/>
        <w:adjustRightInd/>
        <w:spacing w:line="400" w:lineRule="exact"/>
        <w:jc w:val="left"/>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lang w:val="en-US" w:eastAsia="zh-CN"/>
        </w:rPr>
        <w:tab/>
      </w:r>
      <w:r>
        <w:rPr>
          <w:rFonts w:hint="eastAsia" w:ascii="仿宋" w:hAnsi="仿宋" w:eastAsia="仿宋" w:cs="仿宋"/>
          <w:b/>
          <w:bCs/>
          <w:color w:val="auto"/>
          <w:sz w:val="32"/>
          <w:szCs w:val="32"/>
          <w:highlight w:val="none"/>
          <w:lang w:val="en-US" w:eastAsia="zh-CN"/>
        </w:rPr>
        <w:tab/>
      </w:r>
      <w:r>
        <w:rPr>
          <w:rFonts w:hint="eastAsia" w:ascii="仿宋" w:hAnsi="仿宋" w:eastAsia="仿宋" w:cs="仿宋"/>
          <w:b/>
          <w:bCs/>
          <w:color w:val="auto"/>
          <w:sz w:val="32"/>
          <w:szCs w:val="32"/>
          <w:highlight w:val="none"/>
          <w:lang w:val="en-US" w:eastAsia="zh-CN"/>
        </w:rPr>
        <w:t>七</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348B86BB">
      <w:pPr>
        <w:kinsoku/>
        <w:overflowPunct/>
        <w:topLinePunct w:val="0"/>
        <w:bidi w:val="0"/>
        <w:snapToGrid w:val="0"/>
        <w:spacing w:line="400" w:lineRule="exact"/>
        <w:rPr>
          <w:rFonts w:hint="eastAsia" w:ascii="仿宋" w:hAnsi="仿宋" w:eastAsia="仿宋" w:cs="仿宋"/>
          <w:color w:val="auto"/>
          <w:sz w:val="24"/>
          <w:highlight w:val="none"/>
        </w:rPr>
      </w:pPr>
    </w:p>
    <w:p w14:paraId="371C8061">
      <w:pPr>
        <w:kinsoku/>
        <w:overflowPunct/>
        <w:topLinePunct w:val="0"/>
        <w:bidi w:val="0"/>
        <w:snapToGrid w:val="0"/>
        <w:spacing w:line="400" w:lineRule="exac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1D70E82A">
      <w:pPr>
        <w:kinsoku/>
        <w:overflowPunct/>
        <w:topLinePunct w:val="0"/>
        <w:autoSpaceDE w:val="0"/>
        <w:autoSpaceDN w:val="0"/>
        <w:bidi w:val="0"/>
        <w:spacing w:line="400" w:lineRule="exact"/>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06165993">
      <w:pPr>
        <w:kinsoku/>
        <w:overflowPunct/>
        <w:topLinePunct w:val="0"/>
        <w:autoSpaceDE w:val="0"/>
        <w:autoSpaceDN w:val="0"/>
        <w:bidi w:val="0"/>
        <w:spacing w:line="400" w:lineRule="exact"/>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5EBCEE66">
      <w:pPr>
        <w:kinsoku/>
        <w:overflowPunct/>
        <w:topLinePunct w:val="0"/>
        <w:autoSpaceDE w:val="0"/>
        <w:autoSpaceDN w:val="0"/>
        <w:bidi w:val="0"/>
        <w:spacing w:line="400" w:lineRule="exact"/>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45324BB3">
      <w:pPr>
        <w:kinsoku/>
        <w:overflowPunct/>
        <w:topLinePunct w:val="0"/>
        <w:autoSpaceDE w:val="0"/>
        <w:autoSpaceDN w:val="0"/>
        <w:bidi w:val="0"/>
        <w:spacing w:line="400" w:lineRule="exact"/>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34599F8A">
      <w:pPr>
        <w:kinsoku/>
        <w:overflowPunct/>
        <w:topLinePunct w:val="0"/>
        <w:autoSpaceDE w:val="0"/>
        <w:autoSpaceDN w:val="0"/>
        <w:bidi w:val="0"/>
        <w:spacing w:line="400" w:lineRule="exact"/>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598967C0">
      <w:pPr>
        <w:kinsoku/>
        <w:overflowPunct/>
        <w:topLinePunct w:val="0"/>
        <w:autoSpaceDE w:val="0"/>
        <w:autoSpaceDN w:val="0"/>
        <w:bidi w:val="0"/>
        <w:spacing w:line="400" w:lineRule="exact"/>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4669DFCF">
      <w:pPr>
        <w:kinsoku/>
        <w:overflowPunct/>
        <w:topLinePunct w:val="0"/>
        <w:autoSpaceDE w:val="0"/>
        <w:autoSpaceDN w:val="0"/>
        <w:bidi w:val="0"/>
        <w:spacing w:line="400" w:lineRule="exact"/>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1F0D59C6">
      <w:pPr>
        <w:kinsoku/>
        <w:overflowPunct/>
        <w:topLinePunct w:val="0"/>
        <w:autoSpaceDE w:val="0"/>
        <w:autoSpaceDN w:val="0"/>
        <w:bidi w:val="0"/>
        <w:spacing w:line="400" w:lineRule="exact"/>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0514C0BF">
      <w:pPr>
        <w:kinsoku/>
        <w:overflowPunct/>
        <w:topLinePunct w:val="0"/>
        <w:autoSpaceDE w:val="0"/>
        <w:autoSpaceDN w:val="0"/>
        <w:bidi w:val="0"/>
        <w:spacing w:line="400" w:lineRule="exact"/>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7686505A">
      <w:pPr>
        <w:kinsoku/>
        <w:overflowPunct/>
        <w:topLinePunct w:val="0"/>
        <w:autoSpaceDE w:val="0"/>
        <w:autoSpaceDN w:val="0"/>
        <w:bidi w:val="0"/>
        <w:spacing w:line="400" w:lineRule="exact"/>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793112CF">
      <w:pPr>
        <w:kinsoku/>
        <w:overflowPunct/>
        <w:topLinePunct w:val="0"/>
        <w:autoSpaceDE w:val="0"/>
        <w:autoSpaceDN w:val="0"/>
        <w:bidi w:val="0"/>
        <w:spacing w:line="400" w:lineRule="exact"/>
        <w:ind w:left="2"/>
        <w:jc w:val="left"/>
        <w:rPr>
          <w:rFonts w:hint="eastAsia" w:ascii="仿宋" w:hAnsi="仿宋" w:eastAsia="仿宋" w:cs="仿宋"/>
          <w:color w:val="auto"/>
          <w:kern w:val="0"/>
          <w:sz w:val="24"/>
          <w:highlight w:val="none"/>
          <w:lang w:val="zh-CN"/>
        </w:rPr>
      </w:pPr>
    </w:p>
    <w:p w14:paraId="7316171C">
      <w:pPr>
        <w:kinsoku/>
        <w:overflowPunct/>
        <w:topLinePunct w:val="0"/>
        <w:autoSpaceDE w:val="0"/>
        <w:autoSpaceDN w:val="0"/>
        <w:bidi w:val="0"/>
        <w:spacing w:line="400" w:lineRule="exact"/>
        <w:ind w:left="2"/>
        <w:jc w:val="left"/>
        <w:rPr>
          <w:rFonts w:hint="eastAsia" w:ascii="仿宋" w:hAnsi="仿宋" w:eastAsia="仿宋" w:cs="仿宋"/>
          <w:color w:val="auto"/>
          <w:kern w:val="0"/>
          <w:sz w:val="24"/>
          <w:highlight w:val="none"/>
          <w:lang w:val="zh-CN"/>
        </w:rPr>
      </w:pPr>
    </w:p>
    <w:p w14:paraId="531788EF">
      <w:pPr>
        <w:kinsoku/>
        <w:overflowPunct/>
        <w:topLinePunct w:val="0"/>
        <w:autoSpaceDE w:val="0"/>
        <w:autoSpaceDN w:val="0"/>
        <w:bidi w:val="0"/>
        <w:spacing w:line="400" w:lineRule="exact"/>
        <w:ind w:left="2"/>
        <w:jc w:val="left"/>
        <w:rPr>
          <w:rFonts w:hint="eastAsia" w:ascii="仿宋" w:hAnsi="仿宋" w:eastAsia="仿宋" w:cs="仿宋"/>
          <w:color w:val="auto"/>
          <w:kern w:val="0"/>
          <w:sz w:val="24"/>
          <w:highlight w:val="none"/>
          <w:lang w:val="zh-CN"/>
        </w:rPr>
      </w:pPr>
    </w:p>
    <w:p w14:paraId="1F350265">
      <w:pPr>
        <w:kinsoku/>
        <w:overflowPunct/>
        <w:topLinePunct w:val="0"/>
        <w:autoSpaceDE w:val="0"/>
        <w:autoSpaceDN w:val="0"/>
        <w:bidi w:val="0"/>
        <w:spacing w:line="400" w:lineRule="exact"/>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46FC8F31">
      <w:pPr>
        <w:kinsoku/>
        <w:overflowPunct/>
        <w:topLinePunct w:val="0"/>
        <w:bidi w:val="0"/>
        <w:spacing w:line="400" w:lineRule="exact"/>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3F1ACAB9">
      <w:pPr>
        <w:kinsoku/>
        <w:overflowPunct/>
        <w:topLinePunct w:val="0"/>
        <w:bidi w:val="0"/>
        <w:spacing w:line="400" w:lineRule="exact"/>
        <w:jc w:val="center"/>
        <w:rPr>
          <w:rFonts w:hint="eastAsia" w:ascii="仿宋" w:hAnsi="仿宋" w:eastAsia="仿宋" w:cs="仿宋"/>
          <w:b/>
          <w:bCs/>
          <w:color w:val="auto"/>
          <w:sz w:val="24"/>
          <w:highlight w:val="none"/>
        </w:rPr>
      </w:pPr>
    </w:p>
    <w:p w14:paraId="7D164957">
      <w:pPr>
        <w:kinsoku/>
        <w:overflowPunct/>
        <w:topLinePunct w:val="0"/>
        <w:bidi w:val="0"/>
        <w:spacing w:line="400" w:lineRule="exact"/>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3BFB7E0F">
      <w:pPr>
        <w:kinsoku/>
        <w:overflowPunct/>
        <w:topLinePunct w:val="0"/>
        <w:bidi w:val="0"/>
        <w:spacing w:line="400" w:lineRule="exact"/>
        <w:jc w:val="center"/>
        <w:rPr>
          <w:rFonts w:hint="eastAsia" w:ascii="仿宋_GB2312" w:hAnsi="仿宋_GB2312" w:eastAsia="仿宋_GB2312" w:cs="仿宋_GB2312"/>
          <w:b/>
          <w:color w:val="auto"/>
          <w:sz w:val="32"/>
          <w:szCs w:val="32"/>
          <w:highlight w:val="none"/>
          <w:lang w:eastAsia="zh-CN"/>
        </w:rPr>
      </w:pPr>
    </w:p>
    <w:p w14:paraId="59D8C383">
      <w:pPr>
        <w:kinsoku/>
        <w:overflowPunct/>
        <w:topLinePunct w:val="0"/>
        <w:bidi w:val="0"/>
        <w:spacing w:line="400" w:lineRule="exact"/>
        <w:jc w:val="center"/>
        <w:rPr>
          <w:rFonts w:hint="eastAsia" w:ascii="仿宋_GB2312" w:hAnsi="仿宋_GB2312" w:eastAsia="仿宋_GB2312" w:cs="仿宋_GB2312"/>
          <w:b/>
          <w:color w:val="auto"/>
          <w:sz w:val="32"/>
          <w:szCs w:val="32"/>
          <w:highlight w:val="none"/>
          <w:lang w:eastAsia="zh-CN"/>
        </w:rPr>
      </w:pPr>
    </w:p>
    <w:p w14:paraId="7649383E">
      <w:pPr>
        <w:kinsoku/>
        <w:overflowPunct/>
        <w:topLinePunct w:val="0"/>
        <w:bidi w:val="0"/>
        <w:spacing w:line="400" w:lineRule="exact"/>
        <w:jc w:val="center"/>
        <w:rPr>
          <w:rFonts w:hint="eastAsia" w:ascii="仿宋_GB2312" w:hAnsi="仿宋_GB2312" w:eastAsia="仿宋_GB2312" w:cs="仿宋_GB2312"/>
          <w:b/>
          <w:color w:val="auto"/>
          <w:sz w:val="32"/>
          <w:szCs w:val="32"/>
          <w:highlight w:val="none"/>
          <w:lang w:val="en-US" w:eastAsia="zh-CN"/>
        </w:rPr>
      </w:pPr>
    </w:p>
    <w:p w14:paraId="40B2FF3B">
      <w:pPr>
        <w:kinsoku/>
        <w:overflowPunct/>
        <w:topLinePunct w:val="0"/>
        <w:bidi w:val="0"/>
        <w:spacing w:line="400" w:lineRule="exact"/>
        <w:jc w:val="center"/>
        <w:rPr>
          <w:rFonts w:hint="eastAsia" w:ascii="仿宋_GB2312" w:hAnsi="仿宋_GB2312" w:eastAsia="仿宋_GB2312" w:cs="仿宋_GB2312"/>
          <w:b/>
          <w:color w:val="auto"/>
          <w:sz w:val="32"/>
          <w:szCs w:val="32"/>
          <w:highlight w:val="none"/>
          <w:lang w:val="en-US" w:eastAsia="zh-CN"/>
        </w:rPr>
      </w:pPr>
    </w:p>
    <w:p w14:paraId="62A8930E">
      <w:pPr>
        <w:kinsoku/>
        <w:overflowPunct/>
        <w:topLinePunct w:val="0"/>
        <w:bidi w:val="0"/>
        <w:spacing w:line="400" w:lineRule="exact"/>
        <w:jc w:val="center"/>
        <w:rPr>
          <w:rFonts w:hint="eastAsia" w:ascii="仿宋_GB2312" w:hAnsi="仿宋_GB2312" w:eastAsia="仿宋_GB2312" w:cs="仿宋_GB2312"/>
          <w:b/>
          <w:color w:val="auto"/>
          <w:sz w:val="32"/>
          <w:szCs w:val="32"/>
          <w:highlight w:val="none"/>
          <w:lang w:val="en-US" w:eastAsia="zh-CN"/>
        </w:rPr>
      </w:pPr>
    </w:p>
    <w:p w14:paraId="3937B166">
      <w:pPr>
        <w:kinsoku/>
        <w:overflowPunct/>
        <w:topLinePunct w:val="0"/>
        <w:bidi w:val="0"/>
        <w:spacing w:line="400" w:lineRule="exact"/>
        <w:jc w:val="center"/>
        <w:rPr>
          <w:rFonts w:hint="eastAsia" w:ascii="仿宋_GB2312" w:hAnsi="仿宋_GB2312" w:eastAsia="仿宋_GB2312" w:cs="仿宋_GB2312"/>
          <w:b/>
          <w:color w:val="auto"/>
          <w:sz w:val="32"/>
          <w:szCs w:val="32"/>
          <w:highlight w:val="none"/>
          <w:lang w:val="en-US" w:eastAsia="zh-CN"/>
        </w:rPr>
      </w:pPr>
    </w:p>
    <w:p w14:paraId="7AE92269">
      <w:pPr>
        <w:kinsoku/>
        <w:overflowPunct/>
        <w:topLinePunct w:val="0"/>
        <w:bidi w:val="0"/>
        <w:spacing w:line="400" w:lineRule="exact"/>
        <w:jc w:val="center"/>
        <w:rPr>
          <w:rFonts w:hint="eastAsia" w:ascii="仿宋_GB2312" w:hAnsi="仿宋_GB2312" w:eastAsia="仿宋_GB2312" w:cs="仿宋_GB2312"/>
          <w:b/>
          <w:color w:val="auto"/>
          <w:sz w:val="32"/>
          <w:szCs w:val="32"/>
          <w:highlight w:val="none"/>
          <w:lang w:val="en-US" w:eastAsia="zh-CN"/>
        </w:rPr>
      </w:pPr>
    </w:p>
    <w:p w14:paraId="3C367276">
      <w:pPr>
        <w:kinsoku/>
        <w:overflowPunct/>
        <w:topLinePunct w:val="0"/>
        <w:bidi w:val="0"/>
        <w:spacing w:line="400" w:lineRule="exact"/>
        <w:jc w:val="center"/>
        <w:rPr>
          <w:rFonts w:hint="eastAsia" w:ascii="仿宋_GB2312" w:hAnsi="仿宋_GB2312" w:eastAsia="仿宋_GB2312" w:cs="仿宋_GB2312"/>
          <w:b/>
          <w:color w:val="auto"/>
          <w:sz w:val="32"/>
          <w:szCs w:val="32"/>
          <w:highlight w:val="none"/>
          <w:lang w:val="en-US" w:eastAsia="zh-CN"/>
        </w:rPr>
      </w:pPr>
    </w:p>
    <w:p w14:paraId="31B083A0">
      <w:pPr>
        <w:kinsoku/>
        <w:overflowPunct/>
        <w:topLinePunct w:val="0"/>
        <w:bidi w:val="0"/>
        <w:spacing w:line="400" w:lineRule="exact"/>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color w:val="auto"/>
          <w:sz w:val="32"/>
          <w:szCs w:val="32"/>
          <w:highlight w:val="none"/>
          <w:lang w:val="en-US" w:eastAsia="zh-CN"/>
        </w:rPr>
        <w:t>八</w:t>
      </w:r>
      <w:r>
        <w:rPr>
          <w:rFonts w:hint="eastAsia" w:ascii="仿宋_GB2312" w:hAnsi="仿宋_GB2312" w:eastAsia="仿宋_GB2312" w:cs="仿宋_GB2312"/>
          <w:b/>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主要业绩证明</w:t>
      </w:r>
    </w:p>
    <w:p w14:paraId="6A3B6512">
      <w:pPr>
        <w:kinsoku/>
        <w:overflowPunct/>
        <w:topLinePunct w:val="0"/>
        <w:autoSpaceDE w:val="0"/>
        <w:autoSpaceDN w:val="0"/>
        <w:bidi w:val="0"/>
        <w:spacing w:line="400" w:lineRule="exact"/>
        <w:ind w:firstLine="12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:相关项目建设业绩一览表</w:t>
      </w:r>
    </w:p>
    <w:tbl>
      <w:tblPr>
        <w:tblStyle w:val="63"/>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26B84ACA">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350A71F1">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08E8BE84">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w:t>
            </w:r>
          </w:p>
          <w:p w14:paraId="2B4DAF36">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415BE4CD">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4BE411D1">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w:t>
            </w:r>
          </w:p>
          <w:p w14:paraId="565A621B">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金额</w:t>
            </w:r>
          </w:p>
          <w:p w14:paraId="0E23A5B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1FCDBD7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1608370E">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5F5E8FD1">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所在页码</w:t>
            </w:r>
          </w:p>
        </w:tc>
      </w:tr>
      <w:tr w14:paraId="674A8055">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161EC10D">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62C63006">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3B133CE5">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77DF088C">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32991527">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76E75A0E">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13E394BB">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r>
      <w:tr w14:paraId="1FE9F54D">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08AEDE28">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09C613CB">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780484CF">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52FB70BD">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2863B017">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0B429133">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43BBD88B">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r>
      <w:tr w14:paraId="4AA68A53">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692729C5">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53A7FF63">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26B6FF11">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382705DA">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54AED9A4">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77C485A6">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10676049">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r>
    </w:tbl>
    <w:p w14:paraId="21D0E7FB">
      <w:pPr>
        <w:kinsoku/>
        <w:overflowPunct/>
        <w:topLinePunct w:val="0"/>
        <w:autoSpaceDE w:val="0"/>
        <w:autoSpaceDN w:val="0"/>
        <w:bidi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注：供应商可按上述的格式自行编制，须随表提交相应的合同复印件和用户单位验收证明并注明页码。</w:t>
      </w:r>
    </w:p>
    <w:p w14:paraId="63991E14">
      <w:pPr>
        <w:kinsoku/>
        <w:overflowPunct/>
        <w:topLinePunct w:val="0"/>
        <w:autoSpaceDE w:val="0"/>
        <w:autoSpaceDN w:val="0"/>
        <w:bidi w:val="0"/>
        <w:spacing w:line="400" w:lineRule="exact"/>
        <w:rPr>
          <w:rFonts w:ascii="仿宋_GB2312" w:hAnsi="仿宋_GB2312" w:eastAsia="仿宋_GB2312" w:cs="仿宋_GB2312"/>
          <w:b/>
          <w:color w:val="auto"/>
          <w:sz w:val="24"/>
          <w:highlight w:val="none"/>
        </w:rPr>
      </w:pPr>
    </w:p>
    <w:p w14:paraId="27EA1556">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p w14:paraId="1FBB4D14">
      <w:pPr>
        <w:kinsoku/>
        <w:overflowPunct/>
        <w:topLinePunct w:val="0"/>
        <w:bidi w:val="0"/>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40D580B8">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6F311D8E">
      <w:pPr>
        <w:pStyle w:val="649"/>
        <w:kinsoku/>
        <w:overflowPunct/>
        <w:topLinePunct w:val="0"/>
        <w:bidi w:val="0"/>
        <w:spacing w:line="400" w:lineRule="exact"/>
        <w:ind w:firstLine="0"/>
        <w:jc w:val="both"/>
        <w:rPr>
          <w:rFonts w:hAnsi="仿宋_GB2312" w:cs="仿宋_GB2312"/>
          <w:color w:val="auto"/>
          <w:highlight w:val="none"/>
        </w:rPr>
      </w:pPr>
    </w:p>
    <w:p w14:paraId="553EC901">
      <w:pPr>
        <w:pageBreakBefore/>
        <w:kinsoku/>
        <w:overflowPunct/>
        <w:topLinePunct w:val="0"/>
        <w:bidi w:val="0"/>
        <w:spacing w:line="400" w:lineRule="exact"/>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九</w:t>
      </w:r>
      <w:r>
        <w:rPr>
          <w:rFonts w:hint="eastAsia" w:ascii="仿宋_GB2312" w:hAnsi="仿宋_GB2312" w:eastAsia="仿宋_GB2312" w:cs="仿宋_GB2312"/>
          <w:b/>
          <w:bCs/>
          <w:color w:val="auto"/>
          <w:sz w:val="32"/>
          <w:szCs w:val="32"/>
          <w:highlight w:val="none"/>
        </w:rPr>
        <w:t>、技术解决方案</w:t>
      </w:r>
    </w:p>
    <w:p w14:paraId="5BD870C6">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64C8FCA8">
      <w:pPr>
        <w:kinsoku/>
        <w:overflowPunct/>
        <w:topLinePunct w:val="0"/>
        <w:bidi w:val="0"/>
        <w:spacing w:line="400" w:lineRule="exact"/>
        <w:jc w:val="center"/>
        <w:rPr>
          <w:rFonts w:ascii="仿宋_GB2312" w:hAnsi="仿宋_GB2312" w:eastAsia="仿宋_GB2312" w:cs="仿宋_GB2312"/>
          <w:color w:val="auto"/>
          <w:sz w:val="24"/>
          <w:highlight w:val="none"/>
        </w:rPr>
      </w:pPr>
    </w:p>
    <w:p w14:paraId="73DBD411">
      <w:pPr>
        <w:kinsoku/>
        <w:overflowPunct/>
        <w:topLinePunct w:val="0"/>
        <w:bidi w:val="0"/>
        <w:snapToGrid w:val="0"/>
        <w:spacing w:line="400" w:lineRule="exact"/>
        <w:jc w:val="center"/>
        <w:rPr>
          <w:rFonts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投标产品规格配置清单</w:t>
      </w:r>
    </w:p>
    <w:tbl>
      <w:tblPr>
        <w:tblStyle w:val="63"/>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16FF5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69DBA052">
            <w:pPr>
              <w:kinsoku/>
              <w:overflowPunct/>
              <w:topLinePunct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1531" w:type="dxa"/>
            <w:vAlign w:val="center"/>
          </w:tcPr>
          <w:p w14:paraId="2709A4A5">
            <w:pPr>
              <w:kinsoku/>
              <w:overflowPunct/>
              <w:topLinePunct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设备名称</w:t>
            </w:r>
          </w:p>
        </w:tc>
        <w:tc>
          <w:tcPr>
            <w:tcW w:w="2160" w:type="dxa"/>
            <w:vAlign w:val="center"/>
          </w:tcPr>
          <w:p w14:paraId="32A18ACA">
            <w:pPr>
              <w:kinsoku/>
              <w:overflowPunct/>
              <w:topLinePunct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投标品牌及型号</w:t>
            </w:r>
          </w:p>
        </w:tc>
        <w:tc>
          <w:tcPr>
            <w:tcW w:w="2340" w:type="dxa"/>
            <w:vAlign w:val="center"/>
          </w:tcPr>
          <w:p w14:paraId="09A57D51">
            <w:pPr>
              <w:kinsoku/>
              <w:overflowPunct/>
              <w:topLinePunct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规格配置详细说明</w:t>
            </w:r>
          </w:p>
        </w:tc>
        <w:tc>
          <w:tcPr>
            <w:tcW w:w="1080" w:type="dxa"/>
            <w:vAlign w:val="center"/>
          </w:tcPr>
          <w:p w14:paraId="38370480">
            <w:pPr>
              <w:kinsoku/>
              <w:overflowPunct/>
              <w:topLinePunct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数量</w:t>
            </w:r>
          </w:p>
        </w:tc>
        <w:tc>
          <w:tcPr>
            <w:tcW w:w="1332" w:type="dxa"/>
            <w:vAlign w:val="center"/>
          </w:tcPr>
          <w:p w14:paraId="3F465F0E">
            <w:pPr>
              <w:kinsoku/>
              <w:overflowPunct/>
              <w:topLinePunct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备注</w:t>
            </w:r>
          </w:p>
        </w:tc>
      </w:tr>
      <w:tr w14:paraId="580B9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26AB45B0">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1531" w:type="dxa"/>
            <w:vAlign w:val="center"/>
          </w:tcPr>
          <w:p w14:paraId="3B22ADBF">
            <w:pPr>
              <w:kinsoku/>
              <w:overflowPunct/>
              <w:topLinePunct w:val="0"/>
              <w:bidi w:val="0"/>
              <w:snapToGrid w:val="0"/>
              <w:spacing w:line="400" w:lineRule="exact"/>
              <w:jc w:val="center"/>
              <w:rPr>
                <w:rFonts w:ascii="仿宋_GB2312" w:hAnsi="仿宋_GB2312" w:eastAsia="仿宋_GB2312" w:cs="仿宋_GB2312"/>
                <w:color w:val="auto"/>
                <w:sz w:val="24"/>
                <w:highlight w:val="none"/>
              </w:rPr>
            </w:pPr>
          </w:p>
        </w:tc>
        <w:tc>
          <w:tcPr>
            <w:tcW w:w="2160" w:type="dxa"/>
            <w:vAlign w:val="center"/>
          </w:tcPr>
          <w:p w14:paraId="0F06A910">
            <w:pPr>
              <w:kinsoku/>
              <w:overflowPunct/>
              <w:topLinePunct w:val="0"/>
              <w:bidi w:val="0"/>
              <w:snapToGrid w:val="0"/>
              <w:spacing w:line="400" w:lineRule="exact"/>
              <w:jc w:val="center"/>
              <w:rPr>
                <w:rFonts w:ascii="仿宋_GB2312" w:hAnsi="仿宋_GB2312" w:eastAsia="仿宋_GB2312" w:cs="仿宋_GB2312"/>
                <w:color w:val="auto"/>
                <w:sz w:val="24"/>
                <w:highlight w:val="none"/>
              </w:rPr>
            </w:pPr>
          </w:p>
        </w:tc>
        <w:tc>
          <w:tcPr>
            <w:tcW w:w="2340" w:type="dxa"/>
            <w:vAlign w:val="center"/>
          </w:tcPr>
          <w:p w14:paraId="37FF1EA7">
            <w:pPr>
              <w:kinsoku/>
              <w:overflowPunct/>
              <w:topLinePunct w:val="0"/>
              <w:bidi w:val="0"/>
              <w:spacing w:line="400" w:lineRule="exact"/>
              <w:jc w:val="center"/>
              <w:rPr>
                <w:rFonts w:ascii="仿宋_GB2312" w:hAnsi="仿宋_GB2312" w:eastAsia="仿宋_GB2312" w:cs="仿宋_GB2312"/>
                <w:color w:val="auto"/>
                <w:sz w:val="24"/>
                <w:highlight w:val="none"/>
              </w:rPr>
            </w:pPr>
          </w:p>
        </w:tc>
        <w:tc>
          <w:tcPr>
            <w:tcW w:w="1080" w:type="dxa"/>
            <w:vAlign w:val="center"/>
          </w:tcPr>
          <w:p w14:paraId="3B746600">
            <w:pPr>
              <w:kinsoku/>
              <w:overflowPunct/>
              <w:topLinePunct w:val="0"/>
              <w:bidi w:val="0"/>
              <w:spacing w:line="400" w:lineRule="exact"/>
              <w:jc w:val="center"/>
              <w:rPr>
                <w:rFonts w:ascii="仿宋_GB2312" w:hAnsi="仿宋_GB2312" w:eastAsia="仿宋_GB2312" w:cs="仿宋_GB2312"/>
                <w:color w:val="auto"/>
                <w:sz w:val="24"/>
                <w:highlight w:val="none"/>
              </w:rPr>
            </w:pPr>
          </w:p>
        </w:tc>
        <w:tc>
          <w:tcPr>
            <w:tcW w:w="1332" w:type="dxa"/>
            <w:vAlign w:val="center"/>
          </w:tcPr>
          <w:p w14:paraId="32F0B1E4">
            <w:pPr>
              <w:kinsoku/>
              <w:overflowPunct/>
              <w:topLinePunct w:val="0"/>
              <w:bidi w:val="0"/>
              <w:spacing w:line="400" w:lineRule="exact"/>
              <w:jc w:val="center"/>
              <w:rPr>
                <w:rFonts w:ascii="仿宋_GB2312" w:hAnsi="仿宋_GB2312" w:eastAsia="仿宋_GB2312" w:cs="仿宋_GB2312"/>
                <w:color w:val="auto"/>
                <w:sz w:val="24"/>
                <w:highlight w:val="none"/>
              </w:rPr>
            </w:pPr>
          </w:p>
        </w:tc>
      </w:tr>
      <w:tr w14:paraId="3C5C2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6BF0DA0">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1531" w:type="dxa"/>
            <w:vAlign w:val="center"/>
          </w:tcPr>
          <w:p w14:paraId="318B20BE">
            <w:pPr>
              <w:kinsoku/>
              <w:overflowPunct/>
              <w:topLinePunct w:val="0"/>
              <w:bidi w:val="0"/>
              <w:snapToGrid w:val="0"/>
              <w:spacing w:line="400" w:lineRule="exact"/>
              <w:jc w:val="center"/>
              <w:rPr>
                <w:rFonts w:ascii="仿宋_GB2312" w:hAnsi="仿宋_GB2312" w:eastAsia="仿宋_GB2312" w:cs="仿宋_GB2312"/>
                <w:color w:val="auto"/>
                <w:sz w:val="24"/>
                <w:highlight w:val="none"/>
              </w:rPr>
            </w:pPr>
          </w:p>
        </w:tc>
        <w:tc>
          <w:tcPr>
            <w:tcW w:w="2160" w:type="dxa"/>
            <w:vAlign w:val="center"/>
          </w:tcPr>
          <w:p w14:paraId="07FEE935">
            <w:pPr>
              <w:kinsoku/>
              <w:overflowPunct/>
              <w:topLinePunct w:val="0"/>
              <w:bidi w:val="0"/>
              <w:snapToGrid w:val="0"/>
              <w:spacing w:line="400" w:lineRule="exact"/>
              <w:jc w:val="center"/>
              <w:rPr>
                <w:rFonts w:ascii="仿宋_GB2312" w:hAnsi="仿宋_GB2312" w:eastAsia="仿宋_GB2312" w:cs="仿宋_GB2312"/>
                <w:color w:val="auto"/>
                <w:sz w:val="24"/>
                <w:highlight w:val="none"/>
              </w:rPr>
            </w:pPr>
          </w:p>
        </w:tc>
        <w:tc>
          <w:tcPr>
            <w:tcW w:w="2340" w:type="dxa"/>
            <w:vAlign w:val="center"/>
          </w:tcPr>
          <w:p w14:paraId="5EBDAD86">
            <w:pPr>
              <w:kinsoku/>
              <w:overflowPunct/>
              <w:topLinePunct w:val="0"/>
              <w:bidi w:val="0"/>
              <w:spacing w:line="400" w:lineRule="exact"/>
              <w:jc w:val="center"/>
              <w:rPr>
                <w:rFonts w:ascii="仿宋_GB2312" w:hAnsi="仿宋_GB2312" w:eastAsia="仿宋_GB2312" w:cs="仿宋_GB2312"/>
                <w:color w:val="auto"/>
                <w:sz w:val="24"/>
                <w:highlight w:val="none"/>
              </w:rPr>
            </w:pPr>
          </w:p>
        </w:tc>
        <w:tc>
          <w:tcPr>
            <w:tcW w:w="1080" w:type="dxa"/>
            <w:vAlign w:val="center"/>
          </w:tcPr>
          <w:p w14:paraId="56012639">
            <w:pPr>
              <w:kinsoku/>
              <w:overflowPunct/>
              <w:topLinePunct w:val="0"/>
              <w:bidi w:val="0"/>
              <w:spacing w:line="400" w:lineRule="exact"/>
              <w:jc w:val="center"/>
              <w:rPr>
                <w:rFonts w:ascii="仿宋_GB2312" w:hAnsi="仿宋_GB2312" w:eastAsia="仿宋_GB2312" w:cs="仿宋_GB2312"/>
                <w:color w:val="auto"/>
                <w:sz w:val="24"/>
                <w:highlight w:val="none"/>
              </w:rPr>
            </w:pPr>
          </w:p>
        </w:tc>
        <w:tc>
          <w:tcPr>
            <w:tcW w:w="1332" w:type="dxa"/>
            <w:vAlign w:val="center"/>
          </w:tcPr>
          <w:p w14:paraId="7DACFEAA">
            <w:pPr>
              <w:kinsoku/>
              <w:overflowPunct/>
              <w:topLinePunct w:val="0"/>
              <w:bidi w:val="0"/>
              <w:spacing w:line="400" w:lineRule="exact"/>
              <w:jc w:val="center"/>
              <w:rPr>
                <w:rFonts w:ascii="仿宋_GB2312" w:hAnsi="仿宋_GB2312" w:eastAsia="仿宋_GB2312" w:cs="仿宋_GB2312"/>
                <w:color w:val="auto"/>
                <w:sz w:val="24"/>
                <w:highlight w:val="none"/>
              </w:rPr>
            </w:pPr>
          </w:p>
        </w:tc>
      </w:tr>
      <w:tr w14:paraId="294AF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66C02F0">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1531" w:type="dxa"/>
            <w:vAlign w:val="center"/>
          </w:tcPr>
          <w:p w14:paraId="6248BE30">
            <w:pPr>
              <w:kinsoku/>
              <w:overflowPunct/>
              <w:topLinePunct w:val="0"/>
              <w:bidi w:val="0"/>
              <w:snapToGrid w:val="0"/>
              <w:spacing w:line="400" w:lineRule="exact"/>
              <w:jc w:val="center"/>
              <w:rPr>
                <w:rFonts w:ascii="仿宋_GB2312" w:hAnsi="仿宋_GB2312" w:eastAsia="仿宋_GB2312" w:cs="仿宋_GB2312"/>
                <w:color w:val="auto"/>
                <w:sz w:val="24"/>
                <w:highlight w:val="none"/>
              </w:rPr>
            </w:pPr>
          </w:p>
        </w:tc>
        <w:tc>
          <w:tcPr>
            <w:tcW w:w="2160" w:type="dxa"/>
            <w:vAlign w:val="center"/>
          </w:tcPr>
          <w:p w14:paraId="50D90AC4">
            <w:pPr>
              <w:kinsoku/>
              <w:overflowPunct/>
              <w:topLinePunct w:val="0"/>
              <w:bidi w:val="0"/>
              <w:snapToGrid w:val="0"/>
              <w:spacing w:line="400" w:lineRule="exact"/>
              <w:jc w:val="center"/>
              <w:rPr>
                <w:rFonts w:ascii="仿宋_GB2312" w:hAnsi="仿宋_GB2312" w:eastAsia="仿宋_GB2312" w:cs="仿宋_GB2312"/>
                <w:color w:val="auto"/>
                <w:sz w:val="24"/>
                <w:highlight w:val="none"/>
              </w:rPr>
            </w:pPr>
          </w:p>
        </w:tc>
        <w:tc>
          <w:tcPr>
            <w:tcW w:w="2340" w:type="dxa"/>
            <w:vAlign w:val="center"/>
          </w:tcPr>
          <w:p w14:paraId="322A533A">
            <w:pPr>
              <w:kinsoku/>
              <w:overflowPunct/>
              <w:topLinePunct w:val="0"/>
              <w:bidi w:val="0"/>
              <w:spacing w:line="400" w:lineRule="exact"/>
              <w:jc w:val="center"/>
              <w:rPr>
                <w:rFonts w:ascii="仿宋_GB2312" w:hAnsi="仿宋_GB2312" w:eastAsia="仿宋_GB2312" w:cs="仿宋_GB2312"/>
                <w:color w:val="auto"/>
                <w:sz w:val="24"/>
                <w:highlight w:val="none"/>
              </w:rPr>
            </w:pPr>
          </w:p>
        </w:tc>
        <w:tc>
          <w:tcPr>
            <w:tcW w:w="1080" w:type="dxa"/>
            <w:vAlign w:val="center"/>
          </w:tcPr>
          <w:p w14:paraId="06B5F603">
            <w:pPr>
              <w:kinsoku/>
              <w:overflowPunct/>
              <w:topLinePunct w:val="0"/>
              <w:bidi w:val="0"/>
              <w:spacing w:line="400" w:lineRule="exact"/>
              <w:jc w:val="center"/>
              <w:rPr>
                <w:rFonts w:ascii="仿宋_GB2312" w:hAnsi="仿宋_GB2312" w:eastAsia="仿宋_GB2312" w:cs="仿宋_GB2312"/>
                <w:color w:val="auto"/>
                <w:sz w:val="24"/>
                <w:highlight w:val="none"/>
              </w:rPr>
            </w:pPr>
          </w:p>
        </w:tc>
        <w:tc>
          <w:tcPr>
            <w:tcW w:w="1332" w:type="dxa"/>
            <w:vAlign w:val="center"/>
          </w:tcPr>
          <w:p w14:paraId="1D73C698">
            <w:pPr>
              <w:kinsoku/>
              <w:overflowPunct/>
              <w:topLinePunct w:val="0"/>
              <w:bidi w:val="0"/>
              <w:spacing w:line="400" w:lineRule="exact"/>
              <w:jc w:val="center"/>
              <w:rPr>
                <w:rFonts w:ascii="仿宋_GB2312" w:hAnsi="仿宋_GB2312" w:eastAsia="仿宋_GB2312" w:cs="仿宋_GB2312"/>
                <w:color w:val="auto"/>
                <w:sz w:val="24"/>
                <w:highlight w:val="none"/>
              </w:rPr>
            </w:pPr>
          </w:p>
        </w:tc>
      </w:tr>
      <w:tr w14:paraId="5A5D6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FAFD9AE">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1531" w:type="dxa"/>
            <w:vAlign w:val="center"/>
          </w:tcPr>
          <w:p w14:paraId="619C647A">
            <w:pPr>
              <w:kinsoku/>
              <w:overflowPunct/>
              <w:topLinePunct w:val="0"/>
              <w:bidi w:val="0"/>
              <w:snapToGrid w:val="0"/>
              <w:spacing w:line="400" w:lineRule="exact"/>
              <w:jc w:val="center"/>
              <w:rPr>
                <w:rFonts w:ascii="仿宋_GB2312" w:hAnsi="仿宋_GB2312" w:eastAsia="仿宋_GB2312" w:cs="仿宋_GB2312"/>
                <w:color w:val="auto"/>
                <w:sz w:val="24"/>
                <w:highlight w:val="none"/>
              </w:rPr>
            </w:pPr>
          </w:p>
        </w:tc>
        <w:tc>
          <w:tcPr>
            <w:tcW w:w="2160" w:type="dxa"/>
            <w:vAlign w:val="center"/>
          </w:tcPr>
          <w:p w14:paraId="5D7A5603">
            <w:pPr>
              <w:kinsoku/>
              <w:overflowPunct/>
              <w:topLinePunct w:val="0"/>
              <w:bidi w:val="0"/>
              <w:snapToGrid w:val="0"/>
              <w:spacing w:line="400" w:lineRule="exact"/>
              <w:jc w:val="center"/>
              <w:rPr>
                <w:rFonts w:ascii="仿宋_GB2312" w:hAnsi="仿宋_GB2312" w:eastAsia="仿宋_GB2312" w:cs="仿宋_GB2312"/>
                <w:color w:val="auto"/>
                <w:sz w:val="24"/>
                <w:highlight w:val="none"/>
              </w:rPr>
            </w:pPr>
          </w:p>
        </w:tc>
        <w:tc>
          <w:tcPr>
            <w:tcW w:w="2340" w:type="dxa"/>
            <w:vAlign w:val="center"/>
          </w:tcPr>
          <w:p w14:paraId="42D436B9">
            <w:pPr>
              <w:kinsoku/>
              <w:overflowPunct/>
              <w:topLinePunct w:val="0"/>
              <w:bidi w:val="0"/>
              <w:spacing w:line="400" w:lineRule="exact"/>
              <w:jc w:val="center"/>
              <w:rPr>
                <w:rFonts w:ascii="仿宋_GB2312" w:hAnsi="仿宋_GB2312" w:eastAsia="仿宋_GB2312" w:cs="仿宋_GB2312"/>
                <w:color w:val="auto"/>
                <w:sz w:val="24"/>
                <w:highlight w:val="none"/>
              </w:rPr>
            </w:pPr>
          </w:p>
        </w:tc>
        <w:tc>
          <w:tcPr>
            <w:tcW w:w="1080" w:type="dxa"/>
            <w:vAlign w:val="center"/>
          </w:tcPr>
          <w:p w14:paraId="1018F95C">
            <w:pPr>
              <w:kinsoku/>
              <w:overflowPunct/>
              <w:topLinePunct w:val="0"/>
              <w:bidi w:val="0"/>
              <w:spacing w:line="400" w:lineRule="exact"/>
              <w:jc w:val="center"/>
              <w:rPr>
                <w:rFonts w:ascii="仿宋_GB2312" w:hAnsi="仿宋_GB2312" w:eastAsia="仿宋_GB2312" w:cs="仿宋_GB2312"/>
                <w:color w:val="auto"/>
                <w:sz w:val="24"/>
                <w:highlight w:val="none"/>
              </w:rPr>
            </w:pPr>
          </w:p>
        </w:tc>
        <w:tc>
          <w:tcPr>
            <w:tcW w:w="1332" w:type="dxa"/>
            <w:vAlign w:val="center"/>
          </w:tcPr>
          <w:p w14:paraId="3AB26756">
            <w:pPr>
              <w:kinsoku/>
              <w:overflowPunct/>
              <w:topLinePunct w:val="0"/>
              <w:bidi w:val="0"/>
              <w:spacing w:line="400" w:lineRule="exact"/>
              <w:jc w:val="center"/>
              <w:rPr>
                <w:rFonts w:ascii="仿宋_GB2312" w:hAnsi="仿宋_GB2312" w:eastAsia="仿宋_GB2312" w:cs="仿宋_GB2312"/>
                <w:color w:val="auto"/>
                <w:sz w:val="24"/>
                <w:highlight w:val="none"/>
              </w:rPr>
            </w:pPr>
          </w:p>
        </w:tc>
      </w:tr>
      <w:tr w14:paraId="0A23A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222F10C">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1531" w:type="dxa"/>
            <w:vAlign w:val="center"/>
          </w:tcPr>
          <w:p w14:paraId="38BA3D20">
            <w:pPr>
              <w:kinsoku/>
              <w:overflowPunct/>
              <w:topLinePunct w:val="0"/>
              <w:bidi w:val="0"/>
              <w:snapToGrid w:val="0"/>
              <w:spacing w:line="400" w:lineRule="exact"/>
              <w:jc w:val="center"/>
              <w:rPr>
                <w:rFonts w:ascii="仿宋_GB2312" w:hAnsi="仿宋_GB2312" w:eastAsia="仿宋_GB2312" w:cs="仿宋_GB2312"/>
                <w:color w:val="auto"/>
                <w:sz w:val="24"/>
                <w:highlight w:val="none"/>
              </w:rPr>
            </w:pPr>
          </w:p>
        </w:tc>
        <w:tc>
          <w:tcPr>
            <w:tcW w:w="2160" w:type="dxa"/>
            <w:vAlign w:val="center"/>
          </w:tcPr>
          <w:p w14:paraId="1DE276E3">
            <w:pPr>
              <w:kinsoku/>
              <w:overflowPunct/>
              <w:topLinePunct w:val="0"/>
              <w:bidi w:val="0"/>
              <w:snapToGrid w:val="0"/>
              <w:spacing w:line="400" w:lineRule="exact"/>
              <w:jc w:val="center"/>
              <w:rPr>
                <w:rFonts w:ascii="仿宋_GB2312" w:hAnsi="仿宋_GB2312" w:eastAsia="仿宋_GB2312" w:cs="仿宋_GB2312"/>
                <w:color w:val="auto"/>
                <w:sz w:val="24"/>
                <w:highlight w:val="none"/>
              </w:rPr>
            </w:pPr>
          </w:p>
        </w:tc>
        <w:tc>
          <w:tcPr>
            <w:tcW w:w="2340" w:type="dxa"/>
            <w:vAlign w:val="center"/>
          </w:tcPr>
          <w:p w14:paraId="0C5A2339">
            <w:pPr>
              <w:kinsoku/>
              <w:overflowPunct/>
              <w:topLinePunct w:val="0"/>
              <w:bidi w:val="0"/>
              <w:spacing w:line="400" w:lineRule="exact"/>
              <w:jc w:val="center"/>
              <w:rPr>
                <w:rFonts w:ascii="仿宋_GB2312" w:hAnsi="仿宋_GB2312" w:eastAsia="仿宋_GB2312" w:cs="仿宋_GB2312"/>
                <w:color w:val="auto"/>
                <w:sz w:val="24"/>
                <w:highlight w:val="none"/>
              </w:rPr>
            </w:pPr>
          </w:p>
        </w:tc>
        <w:tc>
          <w:tcPr>
            <w:tcW w:w="1080" w:type="dxa"/>
            <w:vAlign w:val="center"/>
          </w:tcPr>
          <w:p w14:paraId="1BEF3D7C">
            <w:pPr>
              <w:kinsoku/>
              <w:overflowPunct/>
              <w:topLinePunct w:val="0"/>
              <w:bidi w:val="0"/>
              <w:spacing w:line="400" w:lineRule="exact"/>
              <w:jc w:val="center"/>
              <w:rPr>
                <w:rFonts w:ascii="仿宋_GB2312" w:hAnsi="仿宋_GB2312" w:eastAsia="仿宋_GB2312" w:cs="仿宋_GB2312"/>
                <w:color w:val="auto"/>
                <w:sz w:val="24"/>
                <w:highlight w:val="none"/>
              </w:rPr>
            </w:pPr>
          </w:p>
        </w:tc>
        <w:tc>
          <w:tcPr>
            <w:tcW w:w="1332" w:type="dxa"/>
            <w:vAlign w:val="center"/>
          </w:tcPr>
          <w:p w14:paraId="54313B3E">
            <w:pPr>
              <w:kinsoku/>
              <w:overflowPunct/>
              <w:topLinePunct w:val="0"/>
              <w:bidi w:val="0"/>
              <w:spacing w:line="400" w:lineRule="exact"/>
              <w:jc w:val="center"/>
              <w:rPr>
                <w:rFonts w:ascii="仿宋_GB2312" w:hAnsi="仿宋_GB2312" w:eastAsia="仿宋_GB2312" w:cs="仿宋_GB2312"/>
                <w:color w:val="auto"/>
                <w:sz w:val="24"/>
                <w:highlight w:val="none"/>
              </w:rPr>
            </w:pPr>
          </w:p>
        </w:tc>
      </w:tr>
    </w:tbl>
    <w:p w14:paraId="77B16527">
      <w:pPr>
        <w:kinsoku/>
        <w:overflowPunct/>
        <w:topLinePunct w:val="0"/>
        <w:autoSpaceDE w:val="0"/>
        <w:autoSpaceDN w:val="0"/>
        <w:bidi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kern w:val="0"/>
          <w:sz w:val="24"/>
          <w:highlight w:val="none"/>
        </w:rPr>
        <w:t>注：1.</w:t>
      </w:r>
      <w:r>
        <w:rPr>
          <w:rFonts w:hint="eastAsia" w:ascii="仿宋_GB2312" w:hAnsi="仿宋_GB2312" w:eastAsia="仿宋_GB2312" w:cs="仿宋_GB2312"/>
          <w:b/>
          <w:color w:val="auto"/>
          <w:sz w:val="24"/>
          <w:highlight w:val="none"/>
        </w:rPr>
        <w:t>如果本项目涉及硬件设备采购，须在技术文件中提供此配置清单，提供主要投标产品的技术参数证明材料（如官网截图、产品彩页、原厂技术说明等）。</w:t>
      </w:r>
    </w:p>
    <w:p w14:paraId="19624AA7">
      <w:pPr>
        <w:kinsoku/>
        <w:overflowPunct/>
        <w:topLinePunct w:val="0"/>
        <w:autoSpaceDE w:val="0"/>
        <w:autoSpaceDN w:val="0"/>
        <w:bidi w:val="0"/>
        <w:spacing w:line="400" w:lineRule="exact"/>
        <w:rPr>
          <w:rFonts w:ascii="仿宋" w:hAnsi="仿宋" w:eastAsia="仿宋"/>
          <w:b/>
          <w:color w:val="auto"/>
          <w:spacing w:val="6"/>
          <w:sz w:val="24"/>
          <w:highlight w:val="none"/>
        </w:rPr>
      </w:pPr>
      <w:r>
        <w:rPr>
          <w:rFonts w:hint="eastAsia" w:ascii="仿宋" w:hAnsi="仿宋" w:eastAsia="仿宋"/>
          <w:b/>
          <w:color w:val="auto"/>
          <w:spacing w:val="6"/>
          <w:sz w:val="24"/>
          <w:highlight w:val="none"/>
        </w:rPr>
        <w:t>2.</w:t>
      </w:r>
      <w:r>
        <w:rPr>
          <w:rFonts w:hint="eastAsia" w:ascii="仿宋_GB2312" w:hAnsi="仿宋_GB2312" w:eastAsia="仿宋_GB2312" w:cs="仿宋_GB2312"/>
          <w:b/>
          <w:color w:val="auto"/>
          <w:sz w:val="24"/>
          <w:highlight w:val="none"/>
        </w:rPr>
        <w:t xml:space="preserve"> 本项目如需采购政府强制采购的节能产品的或投标人提供的产品是环境标志产品，投标人须提供节能产品、环境标志产品认证证书复印件。</w:t>
      </w:r>
    </w:p>
    <w:p w14:paraId="3DD5BD52">
      <w:pPr>
        <w:kinsoku/>
        <w:overflowPunct/>
        <w:topLinePunct w:val="0"/>
        <w:autoSpaceDE w:val="0"/>
        <w:autoSpaceDN w:val="0"/>
        <w:bidi w:val="0"/>
        <w:spacing w:line="400" w:lineRule="exact"/>
        <w:rPr>
          <w:rFonts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8"/>
          <w:szCs w:val="28"/>
          <w:highlight w:val="none"/>
        </w:rPr>
        <w:t>附：</w:t>
      </w:r>
      <w:r>
        <w:rPr>
          <w:rFonts w:ascii="仿宋_GB2312" w:hAnsi="仿宋_GB2312" w:eastAsia="仿宋_GB2312" w:cs="仿宋_GB2312"/>
          <w:b/>
          <w:color w:val="auto"/>
          <w:kern w:val="0"/>
          <w:sz w:val="28"/>
          <w:szCs w:val="28"/>
          <w:highlight w:val="none"/>
        </w:rPr>
        <w:object>
          <v:shape id="_x0000_i1025" o:spt="75" type="#_x0000_t75" style="height:42pt;width:443.25pt;" o:ole="t" filled="f" o:preferrelative="t" stroked="f" coordsize="21600,21600">
            <v:path/>
            <v:fill on="f" focussize="0,0"/>
            <v:stroke on="f" joinstyle="miter"/>
            <v:imagedata r:id="rId29" o:title=""/>
            <o:lock v:ext="edit" aspectratio="t"/>
            <w10:wrap type="none"/>
            <w10:anchorlock/>
          </v:shape>
          <o:OLEObject Type="Embed" ProgID="Package" ShapeID="_x0000_i1025" DrawAspect="Content" ObjectID="_1468075725" r:id="rId28">
            <o:LockedField>false</o:LockedField>
          </o:OLEObject>
        </w:object>
      </w:r>
      <w:r>
        <w:rPr>
          <w:rFonts w:ascii="仿宋_GB2312" w:hAnsi="仿宋_GB2312" w:eastAsia="仿宋_GB2312" w:cs="仿宋_GB2312"/>
          <w:b/>
          <w:color w:val="auto"/>
          <w:kern w:val="0"/>
          <w:sz w:val="28"/>
          <w:szCs w:val="28"/>
          <w:highlight w:val="none"/>
        </w:rPr>
        <w:object>
          <v:shape id="_x0000_i1026" o:spt="75" type="#_x0000_t75" style="height:42pt;width:441pt;" o:ole="t" filled="f" o:preferrelative="t" stroked="f" coordsize="21600,21600">
            <v:path/>
            <v:fill on="f" focussize="0,0"/>
            <v:stroke on="f" joinstyle="miter"/>
            <v:imagedata r:id="rId31" o:title=""/>
            <o:lock v:ext="edit" aspectratio="t"/>
            <w10:wrap type="none"/>
            <w10:anchorlock/>
          </v:shape>
          <o:OLEObject Type="Embed" ProgID="Package" ShapeID="_x0000_i1026" DrawAspect="Content" ObjectID="_1468075726" r:id="rId30">
            <o:LockedField>false</o:LockedField>
          </o:OLEObject>
        </w:object>
      </w:r>
    </w:p>
    <w:p w14:paraId="779A1001">
      <w:pPr>
        <w:kinsoku/>
        <w:overflowPunct/>
        <w:topLinePunct w:val="0"/>
        <w:autoSpaceDE w:val="0"/>
        <w:autoSpaceDN w:val="0"/>
        <w:bidi w:val="0"/>
        <w:spacing w:line="400" w:lineRule="exact"/>
        <w:ind w:firstLine="4560" w:firstLineChars="1900"/>
        <w:rPr>
          <w:rFonts w:ascii="仿宋_GB2312" w:hAnsi="仿宋_GB2312" w:eastAsia="仿宋_GB2312" w:cs="仿宋_GB2312"/>
          <w:color w:val="auto"/>
          <w:kern w:val="0"/>
          <w:sz w:val="24"/>
          <w:highlight w:val="none"/>
        </w:rPr>
      </w:pPr>
    </w:p>
    <w:p w14:paraId="16DD102A">
      <w:pPr>
        <w:kinsoku/>
        <w:overflowPunct/>
        <w:topLinePunct w:val="0"/>
        <w:bidi w:val="0"/>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66A59012">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97FE177">
      <w:pPr>
        <w:tabs>
          <w:tab w:val="left" w:pos="2790"/>
          <w:tab w:val="center" w:pos="3835"/>
          <w:tab w:val="left" w:pos="4230"/>
          <w:tab w:val="left" w:pos="4695"/>
        </w:tabs>
        <w:kinsoku/>
        <w:overflowPunct/>
        <w:topLinePunct w:val="0"/>
        <w:autoSpaceDE w:val="0"/>
        <w:autoSpaceDN w:val="0"/>
        <w:bidi w:val="0"/>
        <w:spacing w:line="400" w:lineRule="exact"/>
        <w:ind w:right="1400"/>
        <w:jc w:val="left"/>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ab/>
      </w:r>
      <w:r>
        <w:rPr>
          <w:rFonts w:hint="eastAsia" w:ascii="仿宋_GB2312" w:hAnsi="仿宋_GB2312" w:eastAsia="仿宋_GB2312" w:cs="仿宋_GB2312"/>
          <w:b/>
          <w:bCs/>
          <w:color w:val="auto"/>
          <w:kern w:val="0"/>
          <w:sz w:val="24"/>
          <w:highlight w:val="none"/>
          <w:lang w:val="zh-CN"/>
        </w:rPr>
        <w:tab/>
      </w:r>
    </w:p>
    <w:p w14:paraId="02060ED2">
      <w:pPr>
        <w:tabs>
          <w:tab w:val="left" w:pos="2790"/>
          <w:tab w:val="left" w:pos="4230"/>
        </w:tabs>
        <w:kinsoku/>
        <w:overflowPunct/>
        <w:topLinePunct w:val="0"/>
        <w:autoSpaceDE w:val="0"/>
        <w:autoSpaceDN w:val="0"/>
        <w:bidi w:val="0"/>
        <w:spacing w:line="400" w:lineRule="exact"/>
        <w:ind w:right="1400"/>
        <w:jc w:val="center"/>
        <w:outlineLvl w:val="1"/>
        <w:rPr>
          <w:rFonts w:ascii="仿宋_GB2312" w:hAnsi="仿宋_GB2312" w:eastAsia="仿宋_GB2312" w:cs="仿宋_GB2312"/>
          <w:b/>
          <w:bCs/>
          <w:color w:val="auto"/>
          <w:kern w:val="0"/>
          <w:sz w:val="36"/>
          <w:szCs w:val="36"/>
          <w:highlight w:val="none"/>
          <w:lang w:val="zh-CN"/>
        </w:rPr>
      </w:pPr>
    </w:p>
    <w:p w14:paraId="7F1C9A03">
      <w:pPr>
        <w:pageBreakBefore w:val="0"/>
        <w:tabs>
          <w:tab w:val="left" w:pos="2790"/>
          <w:tab w:val="left" w:pos="4230"/>
        </w:tabs>
        <w:kinsoku/>
        <w:overflowPunct/>
        <w:topLinePunct w:val="0"/>
        <w:autoSpaceDE w:val="0"/>
        <w:autoSpaceDN w:val="0"/>
        <w:bidi w:val="0"/>
        <w:spacing w:line="400" w:lineRule="exact"/>
        <w:ind w:right="1400"/>
        <w:jc w:val="center"/>
        <w:outlineLvl w:val="1"/>
        <w:rPr>
          <w:rFonts w:hint="eastAsia" w:ascii="仿宋_GB2312" w:hAnsi="仿宋_GB2312" w:eastAsia="仿宋_GB2312" w:cs="仿宋_GB2312"/>
          <w:b/>
          <w:bCs/>
          <w:color w:val="auto"/>
          <w:kern w:val="0"/>
          <w:sz w:val="32"/>
          <w:szCs w:val="32"/>
          <w:highlight w:val="none"/>
          <w:lang w:val="en-US" w:eastAsia="zh-CN"/>
        </w:rPr>
      </w:pPr>
    </w:p>
    <w:p w14:paraId="0F574A54">
      <w:pPr>
        <w:pageBreakBefore w:val="0"/>
        <w:tabs>
          <w:tab w:val="left" w:pos="2790"/>
          <w:tab w:val="left" w:pos="4230"/>
        </w:tabs>
        <w:kinsoku/>
        <w:overflowPunct/>
        <w:topLinePunct w:val="0"/>
        <w:autoSpaceDE w:val="0"/>
        <w:autoSpaceDN w:val="0"/>
        <w:bidi w:val="0"/>
        <w:spacing w:line="400" w:lineRule="exact"/>
        <w:ind w:right="1400"/>
        <w:jc w:val="center"/>
        <w:outlineLvl w:val="1"/>
        <w:rPr>
          <w:rFonts w:hint="eastAsia" w:ascii="仿宋_GB2312" w:hAnsi="仿宋_GB2312" w:eastAsia="仿宋_GB2312" w:cs="仿宋_GB2312"/>
          <w:b/>
          <w:bCs/>
          <w:color w:val="auto"/>
          <w:kern w:val="0"/>
          <w:sz w:val="32"/>
          <w:szCs w:val="32"/>
          <w:highlight w:val="none"/>
          <w:lang w:val="en-US" w:eastAsia="zh-CN"/>
        </w:rPr>
      </w:pPr>
    </w:p>
    <w:p w14:paraId="51E5C4BC">
      <w:pPr>
        <w:pageBreakBefore w:val="0"/>
        <w:tabs>
          <w:tab w:val="left" w:pos="2790"/>
          <w:tab w:val="left" w:pos="4230"/>
        </w:tabs>
        <w:kinsoku/>
        <w:overflowPunct/>
        <w:topLinePunct w:val="0"/>
        <w:autoSpaceDE w:val="0"/>
        <w:autoSpaceDN w:val="0"/>
        <w:bidi w:val="0"/>
        <w:spacing w:line="400" w:lineRule="exact"/>
        <w:ind w:right="1400"/>
        <w:jc w:val="center"/>
        <w:outlineLvl w:val="1"/>
        <w:rPr>
          <w:rFonts w:hint="eastAsia" w:ascii="仿宋_GB2312" w:hAnsi="仿宋_GB2312" w:eastAsia="仿宋_GB2312" w:cs="仿宋_GB2312"/>
          <w:b/>
          <w:bCs/>
          <w:color w:val="auto"/>
          <w:kern w:val="0"/>
          <w:sz w:val="32"/>
          <w:szCs w:val="32"/>
          <w:highlight w:val="none"/>
          <w:lang w:val="en-US" w:eastAsia="zh-CN"/>
        </w:rPr>
      </w:pPr>
    </w:p>
    <w:p w14:paraId="33B3577C">
      <w:pPr>
        <w:pageBreakBefore w:val="0"/>
        <w:tabs>
          <w:tab w:val="left" w:pos="2790"/>
          <w:tab w:val="left" w:pos="4230"/>
        </w:tabs>
        <w:kinsoku/>
        <w:overflowPunct/>
        <w:topLinePunct w:val="0"/>
        <w:autoSpaceDE w:val="0"/>
        <w:autoSpaceDN w:val="0"/>
        <w:bidi w:val="0"/>
        <w:spacing w:line="400" w:lineRule="exact"/>
        <w:ind w:right="1400"/>
        <w:jc w:val="center"/>
        <w:outlineLvl w:val="1"/>
        <w:rPr>
          <w:rFonts w:hint="eastAsia" w:ascii="仿宋_GB2312" w:hAnsi="仿宋_GB2312" w:eastAsia="仿宋_GB2312" w:cs="仿宋_GB2312"/>
          <w:b/>
          <w:bCs/>
          <w:color w:val="auto"/>
          <w:kern w:val="0"/>
          <w:sz w:val="32"/>
          <w:szCs w:val="32"/>
          <w:highlight w:val="none"/>
          <w:lang w:val="en-US" w:eastAsia="zh-CN"/>
        </w:rPr>
      </w:pPr>
    </w:p>
    <w:p w14:paraId="2EEBCE73">
      <w:pPr>
        <w:pageBreakBefore w:val="0"/>
        <w:tabs>
          <w:tab w:val="left" w:pos="2790"/>
          <w:tab w:val="left" w:pos="4230"/>
        </w:tabs>
        <w:kinsoku/>
        <w:overflowPunct/>
        <w:topLinePunct w:val="0"/>
        <w:autoSpaceDE w:val="0"/>
        <w:autoSpaceDN w:val="0"/>
        <w:bidi w:val="0"/>
        <w:spacing w:line="400" w:lineRule="exact"/>
        <w:ind w:right="1400"/>
        <w:jc w:val="center"/>
        <w:outlineLvl w:val="1"/>
        <w:rPr>
          <w:rFonts w:hint="eastAsia" w:ascii="仿宋_GB2312" w:hAnsi="仿宋_GB2312" w:eastAsia="仿宋_GB2312" w:cs="仿宋_GB2312"/>
          <w:b/>
          <w:bCs/>
          <w:color w:val="auto"/>
          <w:kern w:val="0"/>
          <w:sz w:val="32"/>
          <w:szCs w:val="32"/>
          <w:highlight w:val="none"/>
          <w:lang w:val="en-US" w:eastAsia="zh-CN"/>
        </w:rPr>
      </w:pPr>
    </w:p>
    <w:p w14:paraId="7746A7C7">
      <w:pPr>
        <w:pageBreakBefore w:val="0"/>
        <w:tabs>
          <w:tab w:val="left" w:pos="2790"/>
          <w:tab w:val="left" w:pos="4230"/>
        </w:tabs>
        <w:kinsoku/>
        <w:overflowPunct/>
        <w:topLinePunct w:val="0"/>
        <w:autoSpaceDE w:val="0"/>
        <w:autoSpaceDN w:val="0"/>
        <w:bidi w:val="0"/>
        <w:spacing w:line="400" w:lineRule="exact"/>
        <w:ind w:right="1400"/>
        <w:jc w:val="center"/>
        <w:outlineLvl w:val="1"/>
        <w:rPr>
          <w:rFonts w:hint="eastAsia" w:ascii="仿宋_GB2312" w:hAnsi="仿宋_GB2312" w:eastAsia="仿宋_GB2312" w:cs="仿宋_GB2312"/>
          <w:b/>
          <w:bCs/>
          <w:color w:val="auto"/>
          <w:kern w:val="0"/>
          <w:sz w:val="32"/>
          <w:szCs w:val="32"/>
          <w:highlight w:val="none"/>
          <w:lang w:val="en-US" w:eastAsia="zh-CN"/>
        </w:rPr>
      </w:pPr>
    </w:p>
    <w:p w14:paraId="2E9E73F6">
      <w:pPr>
        <w:pageBreakBefore w:val="0"/>
        <w:tabs>
          <w:tab w:val="left" w:pos="2790"/>
          <w:tab w:val="left" w:pos="4230"/>
        </w:tabs>
        <w:kinsoku/>
        <w:overflowPunct/>
        <w:topLinePunct w:val="0"/>
        <w:autoSpaceDE w:val="0"/>
        <w:autoSpaceDN w:val="0"/>
        <w:bidi w:val="0"/>
        <w:spacing w:line="400" w:lineRule="exact"/>
        <w:ind w:right="1400"/>
        <w:jc w:val="center"/>
        <w:outlineLvl w:val="1"/>
        <w:rPr>
          <w:rFonts w:hint="eastAsia" w:ascii="仿宋_GB2312" w:hAnsi="仿宋_GB2312" w:eastAsia="仿宋_GB2312" w:cs="仿宋_GB2312"/>
          <w:b/>
          <w:bCs/>
          <w:color w:val="auto"/>
          <w:kern w:val="0"/>
          <w:sz w:val="32"/>
          <w:szCs w:val="32"/>
          <w:highlight w:val="none"/>
          <w:lang w:val="en-US" w:eastAsia="zh-CN"/>
        </w:rPr>
      </w:pPr>
    </w:p>
    <w:p w14:paraId="28400832">
      <w:pPr>
        <w:pageBreakBefore w:val="0"/>
        <w:tabs>
          <w:tab w:val="left" w:pos="2790"/>
          <w:tab w:val="left" w:pos="4230"/>
        </w:tabs>
        <w:kinsoku/>
        <w:overflowPunct/>
        <w:topLinePunct w:val="0"/>
        <w:autoSpaceDE w:val="0"/>
        <w:autoSpaceDN w:val="0"/>
        <w:bidi w:val="0"/>
        <w:spacing w:line="400" w:lineRule="exact"/>
        <w:ind w:right="1400"/>
        <w:jc w:val="center"/>
        <w:outlineLvl w:val="1"/>
        <w:rPr>
          <w:rFonts w:hint="eastAsia" w:ascii="仿宋_GB2312" w:hAnsi="仿宋_GB2312" w:eastAsia="仿宋_GB2312" w:cs="仿宋_GB2312"/>
          <w:b/>
          <w:bCs/>
          <w:color w:val="auto"/>
          <w:kern w:val="0"/>
          <w:sz w:val="32"/>
          <w:szCs w:val="32"/>
          <w:highlight w:val="none"/>
          <w:lang w:val="en-US" w:eastAsia="zh-CN"/>
        </w:rPr>
      </w:pPr>
    </w:p>
    <w:p w14:paraId="2B56A6EF">
      <w:pPr>
        <w:pageBreakBefore w:val="0"/>
        <w:tabs>
          <w:tab w:val="left" w:pos="2790"/>
          <w:tab w:val="left" w:pos="4230"/>
        </w:tabs>
        <w:kinsoku/>
        <w:overflowPunct/>
        <w:topLinePunct w:val="0"/>
        <w:autoSpaceDE w:val="0"/>
        <w:autoSpaceDN w:val="0"/>
        <w:bidi w:val="0"/>
        <w:spacing w:line="400" w:lineRule="exact"/>
        <w:ind w:right="1400"/>
        <w:jc w:val="center"/>
        <w:outlineLvl w:val="1"/>
        <w:rPr>
          <w:rFonts w:hint="eastAsia" w:ascii="仿宋_GB2312" w:hAnsi="仿宋_GB2312" w:eastAsia="仿宋_GB2312" w:cs="仿宋_GB2312"/>
          <w:b/>
          <w:bCs/>
          <w:color w:val="auto"/>
          <w:kern w:val="0"/>
          <w:sz w:val="32"/>
          <w:szCs w:val="32"/>
          <w:highlight w:val="none"/>
          <w:lang w:val="en-US" w:eastAsia="zh-CN"/>
        </w:rPr>
      </w:pPr>
    </w:p>
    <w:p w14:paraId="0C58DCC4">
      <w:pPr>
        <w:pageBreakBefore w:val="0"/>
        <w:tabs>
          <w:tab w:val="left" w:pos="2790"/>
          <w:tab w:val="left" w:pos="4230"/>
        </w:tabs>
        <w:kinsoku/>
        <w:overflowPunct/>
        <w:topLinePunct w:val="0"/>
        <w:autoSpaceDE w:val="0"/>
        <w:autoSpaceDN w:val="0"/>
        <w:bidi w:val="0"/>
        <w:spacing w:line="400" w:lineRule="exact"/>
        <w:ind w:right="1400"/>
        <w:jc w:val="center"/>
        <w:outlineLvl w:val="1"/>
        <w:rPr>
          <w:rFonts w:ascii="仿宋_GB2312" w:hAnsi="仿宋_GB2312" w:eastAsia="仿宋_GB2312" w:cs="仿宋_GB2312"/>
          <w:b/>
          <w:bCs/>
          <w:color w:val="auto"/>
          <w:kern w:val="0"/>
          <w:sz w:val="32"/>
          <w:szCs w:val="32"/>
          <w:highlight w:val="none"/>
          <w:lang w:val="zh-CN"/>
        </w:rPr>
      </w:pPr>
      <w:r>
        <w:rPr>
          <w:rFonts w:hint="eastAsia" w:ascii="仿宋_GB2312" w:hAnsi="仿宋_GB2312" w:eastAsia="仿宋_GB2312" w:cs="仿宋_GB2312"/>
          <w:b/>
          <w:bCs/>
          <w:color w:val="auto"/>
          <w:kern w:val="0"/>
          <w:sz w:val="32"/>
          <w:szCs w:val="32"/>
          <w:highlight w:val="none"/>
          <w:lang w:val="en-US" w:eastAsia="zh-CN"/>
        </w:rPr>
        <w:t>十</w:t>
      </w:r>
      <w:r>
        <w:rPr>
          <w:rFonts w:hint="eastAsia" w:ascii="仿宋_GB2312" w:hAnsi="仿宋_GB2312" w:eastAsia="仿宋_GB2312" w:cs="仿宋_GB2312"/>
          <w:b/>
          <w:bCs/>
          <w:color w:val="auto"/>
          <w:kern w:val="0"/>
          <w:sz w:val="32"/>
          <w:szCs w:val="32"/>
          <w:highlight w:val="none"/>
          <w:lang w:val="zh-CN"/>
        </w:rPr>
        <w:t>、组织实施方案</w:t>
      </w:r>
    </w:p>
    <w:p w14:paraId="50C01266">
      <w:pPr>
        <w:kinsoku/>
        <w:overflowPunct/>
        <w:topLinePunct w:val="0"/>
        <w:autoSpaceDE w:val="0"/>
        <w:autoSpaceDN w:val="0"/>
        <w:bidi w:val="0"/>
        <w:spacing w:line="40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28B6B5BC">
      <w:pPr>
        <w:pStyle w:val="81"/>
        <w:kinsoku/>
        <w:overflowPunct/>
        <w:topLinePunct w:val="0"/>
        <w:bidi w:val="0"/>
        <w:spacing w:line="400" w:lineRule="exact"/>
        <w:rPr>
          <w:color w:val="auto"/>
          <w:highlight w:val="none"/>
        </w:rPr>
      </w:pPr>
    </w:p>
    <w:p w14:paraId="5D05CDD8">
      <w:pPr>
        <w:tabs>
          <w:tab w:val="left" w:pos="2790"/>
          <w:tab w:val="left" w:pos="4230"/>
        </w:tabs>
        <w:kinsoku/>
        <w:overflowPunct/>
        <w:topLinePunct w:val="0"/>
        <w:autoSpaceDE w:val="0"/>
        <w:autoSpaceDN w:val="0"/>
        <w:bidi w:val="0"/>
        <w:spacing w:line="400" w:lineRule="exact"/>
        <w:ind w:right="1400"/>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附表:项目实施进度计划表</w:t>
      </w:r>
      <w:r>
        <w:rPr>
          <w:rFonts w:hint="eastAsia" w:ascii="仿宋_GB2312" w:hAnsi="仿宋_GB2312" w:eastAsia="仿宋_GB2312" w:cs="仿宋_GB2312"/>
          <w:b/>
          <w:color w:val="auto"/>
          <w:sz w:val="24"/>
          <w:highlight w:val="none"/>
        </w:rPr>
        <w:t xml:space="preserve">(以生效日算起) </w:t>
      </w:r>
    </w:p>
    <w:tbl>
      <w:tblPr>
        <w:tblStyle w:val="63"/>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24B60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0BE42FEE">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工作日</w:t>
            </w:r>
          </w:p>
          <w:p w14:paraId="49C25989">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内容</w:t>
            </w:r>
          </w:p>
        </w:tc>
        <w:tc>
          <w:tcPr>
            <w:tcW w:w="552" w:type="dxa"/>
            <w:vAlign w:val="center"/>
          </w:tcPr>
          <w:p w14:paraId="685CEDDB">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552" w:type="dxa"/>
            <w:vAlign w:val="center"/>
          </w:tcPr>
          <w:p w14:paraId="0323EBDB">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552" w:type="dxa"/>
            <w:vAlign w:val="center"/>
          </w:tcPr>
          <w:p w14:paraId="48DB9BBC">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552" w:type="dxa"/>
            <w:vAlign w:val="center"/>
          </w:tcPr>
          <w:p w14:paraId="54C7088D">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552" w:type="dxa"/>
            <w:vAlign w:val="center"/>
          </w:tcPr>
          <w:p w14:paraId="15DA98BD">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552" w:type="dxa"/>
            <w:vAlign w:val="center"/>
          </w:tcPr>
          <w:p w14:paraId="2D3A7A93">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553" w:type="dxa"/>
            <w:vAlign w:val="center"/>
          </w:tcPr>
          <w:p w14:paraId="54C0E6C3">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p>
        </w:tc>
        <w:tc>
          <w:tcPr>
            <w:tcW w:w="553" w:type="dxa"/>
            <w:vAlign w:val="center"/>
          </w:tcPr>
          <w:p w14:paraId="74A0B5BD">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553" w:type="dxa"/>
            <w:vAlign w:val="center"/>
          </w:tcPr>
          <w:p w14:paraId="4C1F9F1B">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w:t>
            </w:r>
          </w:p>
        </w:tc>
        <w:tc>
          <w:tcPr>
            <w:tcW w:w="553" w:type="dxa"/>
            <w:vAlign w:val="center"/>
          </w:tcPr>
          <w:p w14:paraId="6BB5CBD3">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553" w:type="dxa"/>
            <w:vAlign w:val="center"/>
          </w:tcPr>
          <w:p w14:paraId="66C18AD0">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w:t>
            </w:r>
          </w:p>
        </w:tc>
        <w:tc>
          <w:tcPr>
            <w:tcW w:w="553" w:type="dxa"/>
            <w:vAlign w:val="center"/>
          </w:tcPr>
          <w:p w14:paraId="15B72D5D">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w:t>
            </w:r>
          </w:p>
        </w:tc>
        <w:tc>
          <w:tcPr>
            <w:tcW w:w="553" w:type="dxa"/>
            <w:vAlign w:val="center"/>
          </w:tcPr>
          <w:p w14:paraId="7D99D617">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w:t>
            </w:r>
          </w:p>
        </w:tc>
        <w:tc>
          <w:tcPr>
            <w:tcW w:w="553" w:type="dxa"/>
            <w:vAlign w:val="center"/>
          </w:tcPr>
          <w:p w14:paraId="279757B7">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w:t>
            </w:r>
          </w:p>
        </w:tc>
        <w:tc>
          <w:tcPr>
            <w:tcW w:w="553" w:type="dxa"/>
            <w:vAlign w:val="center"/>
          </w:tcPr>
          <w:p w14:paraId="10930AAB">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w:t>
            </w:r>
          </w:p>
        </w:tc>
        <w:tc>
          <w:tcPr>
            <w:tcW w:w="553" w:type="dxa"/>
            <w:vAlign w:val="center"/>
          </w:tcPr>
          <w:p w14:paraId="28537550">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r>
      <w:tr w14:paraId="717ED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5887944">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2ABF7C59">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3E7F7BEC">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19E20C61">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611B5D4E">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18C1B530">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58CF6733">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37BD9A21">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0A27E021">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5E38EFD7">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51861485">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31ECAB96">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64391787">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4A4B3871">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32521BC8">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56A3327F">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2F11A320">
            <w:pPr>
              <w:kinsoku/>
              <w:overflowPunct/>
              <w:topLinePunct w:val="0"/>
              <w:bidi w:val="0"/>
              <w:spacing w:line="400" w:lineRule="exact"/>
              <w:rPr>
                <w:rFonts w:ascii="仿宋_GB2312" w:hAnsi="仿宋_GB2312" w:eastAsia="仿宋_GB2312" w:cs="仿宋_GB2312"/>
                <w:color w:val="auto"/>
                <w:sz w:val="24"/>
                <w:highlight w:val="none"/>
              </w:rPr>
            </w:pPr>
          </w:p>
        </w:tc>
      </w:tr>
      <w:tr w14:paraId="2D5DD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3F6D990">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0BFA9DEA">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691736D3">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62D1F502">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5E4C2313">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496E0E0F">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529826F7">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05089B66">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5CC26B8B">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40C5110C">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3626ABF8">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3DD6D000">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0AA1A054">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4F00C21A">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4CE6DB75">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26E8BAAA">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0AE6FC32">
            <w:pPr>
              <w:kinsoku/>
              <w:overflowPunct/>
              <w:topLinePunct w:val="0"/>
              <w:bidi w:val="0"/>
              <w:spacing w:line="400" w:lineRule="exact"/>
              <w:rPr>
                <w:rFonts w:ascii="仿宋_GB2312" w:hAnsi="仿宋_GB2312" w:eastAsia="仿宋_GB2312" w:cs="仿宋_GB2312"/>
                <w:color w:val="auto"/>
                <w:sz w:val="24"/>
                <w:highlight w:val="none"/>
              </w:rPr>
            </w:pPr>
          </w:p>
        </w:tc>
      </w:tr>
      <w:tr w14:paraId="39302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F39B2E4">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4634BE75">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662C8EE4">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07FB7FBA">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50C751EE">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1B406612">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1B2973A8">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05BD4A57">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6477A75C">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2E649A1C">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7C1171E8">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7FFF6C63">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23CE0A9D">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462143E3">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61222B7E">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30B0EB54">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3EC258D5">
            <w:pPr>
              <w:kinsoku/>
              <w:overflowPunct/>
              <w:topLinePunct w:val="0"/>
              <w:bidi w:val="0"/>
              <w:spacing w:line="400" w:lineRule="exact"/>
              <w:rPr>
                <w:rFonts w:ascii="仿宋_GB2312" w:hAnsi="仿宋_GB2312" w:eastAsia="仿宋_GB2312" w:cs="仿宋_GB2312"/>
                <w:color w:val="auto"/>
                <w:sz w:val="24"/>
                <w:highlight w:val="none"/>
              </w:rPr>
            </w:pPr>
          </w:p>
        </w:tc>
      </w:tr>
    </w:tbl>
    <w:p w14:paraId="4B88B330">
      <w:pPr>
        <w:kinsoku/>
        <w:overflowPunct/>
        <w:topLinePunct w:val="0"/>
        <w:autoSpaceDE w:val="0"/>
        <w:autoSpaceDN w:val="0"/>
        <w:bidi w:val="0"/>
        <w:spacing w:line="400" w:lineRule="exact"/>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sz w:val="24"/>
          <w:highlight w:val="none"/>
        </w:rPr>
        <w:t>注：投标人可按上述时间表的格式自行编制切合实际的具体时间表。</w:t>
      </w:r>
    </w:p>
    <w:p w14:paraId="7657698F">
      <w:pPr>
        <w:kinsoku/>
        <w:overflowPunct/>
        <w:topLinePunct w:val="0"/>
        <w:bidi w:val="0"/>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7C53785E">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1D325D3">
      <w:pPr>
        <w:kinsoku/>
        <w:overflowPunct/>
        <w:topLinePunct w:val="0"/>
        <w:bidi w:val="0"/>
        <w:spacing w:line="400" w:lineRule="exact"/>
        <w:rPr>
          <w:rFonts w:ascii="仿宋_GB2312" w:hAnsi="仿宋_GB2312" w:eastAsia="仿宋_GB2312" w:cs="仿宋_GB2312"/>
          <w:color w:val="auto"/>
          <w:kern w:val="0"/>
          <w:sz w:val="24"/>
          <w:highlight w:val="none"/>
        </w:rPr>
      </w:pPr>
    </w:p>
    <w:p w14:paraId="08F37651">
      <w:pPr>
        <w:pageBreakBefore/>
        <w:kinsoku/>
        <w:overflowPunct/>
        <w:topLinePunct w:val="0"/>
        <w:bidi w:val="0"/>
        <w:spacing w:line="400" w:lineRule="exact"/>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一</w:t>
      </w:r>
      <w:r>
        <w:rPr>
          <w:rFonts w:hint="eastAsia" w:ascii="仿宋_GB2312" w:hAnsi="仿宋_GB2312" w:eastAsia="仿宋_GB2312" w:cs="仿宋_GB2312"/>
          <w:b/>
          <w:bCs/>
          <w:color w:val="auto"/>
          <w:sz w:val="32"/>
          <w:szCs w:val="32"/>
          <w:highlight w:val="none"/>
        </w:rPr>
        <w:t>、售后服务方案</w:t>
      </w:r>
    </w:p>
    <w:p w14:paraId="72BA9B81">
      <w:pPr>
        <w:kinsoku/>
        <w:overflowPunct/>
        <w:topLinePunct w:val="0"/>
        <w:autoSpaceDE w:val="0"/>
        <w:autoSpaceDN w:val="0"/>
        <w:bidi w:val="0"/>
        <w:spacing w:line="40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795D7CE2">
      <w:pPr>
        <w:pStyle w:val="81"/>
        <w:kinsoku/>
        <w:overflowPunct/>
        <w:topLinePunct w:val="0"/>
        <w:bidi w:val="0"/>
        <w:spacing w:line="400" w:lineRule="exact"/>
        <w:rPr>
          <w:color w:val="auto"/>
          <w:highlight w:val="none"/>
        </w:rPr>
      </w:pPr>
    </w:p>
    <w:p w14:paraId="0A8F3B79">
      <w:pPr>
        <w:kinsoku/>
        <w:overflowPunct/>
        <w:topLinePunct w:val="0"/>
        <w:autoSpaceDE w:val="0"/>
        <w:autoSpaceDN w:val="0"/>
        <w:bidi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附表A:售后服务机构情况表</w:t>
      </w:r>
      <w:r>
        <w:rPr>
          <w:rFonts w:hint="eastAsia" w:ascii="仿宋_GB2312" w:hAnsi="仿宋_GB2312" w:eastAsia="仿宋_GB2312" w:cs="仿宋_GB2312"/>
          <w:color w:val="auto"/>
          <w:sz w:val="24"/>
          <w:highlight w:val="none"/>
        </w:rPr>
        <w:t>（按此格式自制）</w:t>
      </w:r>
    </w:p>
    <w:tbl>
      <w:tblPr>
        <w:tblStyle w:val="63"/>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3855B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1703D7E7">
            <w:pPr>
              <w:kinsoku/>
              <w:overflowPunct/>
              <w:topLinePunct w:val="0"/>
              <w:autoSpaceDE w:val="0"/>
              <w:autoSpaceDN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2160" w:type="dxa"/>
          </w:tcPr>
          <w:p w14:paraId="5F154E42">
            <w:pPr>
              <w:kinsoku/>
              <w:overflowPunct/>
              <w:topLinePunct w:val="0"/>
              <w:autoSpaceDE w:val="0"/>
              <w:autoSpaceDN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机构名称</w:t>
            </w:r>
          </w:p>
        </w:tc>
        <w:tc>
          <w:tcPr>
            <w:tcW w:w="1620" w:type="dxa"/>
          </w:tcPr>
          <w:p w14:paraId="315537A6">
            <w:pPr>
              <w:kinsoku/>
              <w:overflowPunct/>
              <w:topLinePunct w:val="0"/>
              <w:autoSpaceDE w:val="0"/>
              <w:autoSpaceDN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机构性质</w:t>
            </w:r>
          </w:p>
        </w:tc>
        <w:tc>
          <w:tcPr>
            <w:tcW w:w="1245" w:type="dxa"/>
          </w:tcPr>
          <w:p w14:paraId="67D3BAD7">
            <w:pPr>
              <w:kinsoku/>
              <w:overflowPunct/>
              <w:topLinePunct w:val="0"/>
              <w:autoSpaceDE w:val="0"/>
              <w:autoSpaceDN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注册地址</w:t>
            </w:r>
          </w:p>
        </w:tc>
        <w:tc>
          <w:tcPr>
            <w:tcW w:w="2175" w:type="dxa"/>
          </w:tcPr>
          <w:p w14:paraId="21DC27A1">
            <w:pPr>
              <w:kinsoku/>
              <w:overflowPunct/>
              <w:topLinePunct w:val="0"/>
              <w:autoSpaceDE w:val="0"/>
              <w:autoSpaceDN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服务技术人员数量</w:t>
            </w:r>
          </w:p>
        </w:tc>
        <w:tc>
          <w:tcPr>
            <w:tcW w:w="1260" w:type="dxa"/>
          </w:tcPr>
          <w:p w14:paraId="4B430EC7">
            <w:pPr>
              <w:kinsoku/>
              <w:overflowPunct/>
              <w:topLinePunct w:val="0"/>
              <w:autoSpaceDE w:val="0"/>
              <w:autoSpaceDN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联系电话</w:t>
            </w:r>
          </w:p>
        </w:tc>
      </w:tr>
      <w:tr w14:paraId="4BF5F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53590C15">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2160" w:type="dxa"/>
          </w:tcPr>
          <w:p w14:paraId="5CC706B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620" w:type="dxa"/>
          </w:tcPr>
          <w:p w14:paraId="191BE9B6">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45" w:type="dxa"/>
          </w:tcPr>
          <w:p w14:paraId="648C3360">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2175" w:type="dxa"/>
          </w:tcPr>
          <w:p w14:paraId="5DE1C4B1">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Pr>
          <w:p w14:paraId="28808E26">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r w14:paraId="5F78E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225C00B">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2160" w:type="dxa"/>
          </w:tcPr>
          <w:p w14:paraId="52409A2F">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620" w:type="dxa"/>
          </w:tcPr>
          <w:p w14:paraId="48F283D8">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45" w:type="dxa"/>
          </w:tcPr>
          <w:p w14:paraId="66A77C59">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2175" w:type="dxa"/>
          </w:tcPr>
          <w:p w14:paraId="67526235">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Pr>
          <w:p w14:paraId="6A755A0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r w14:paraId="5AC42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C5035EF">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2160" w:type="dxa"/>
          </w:tcPr>
          <w:p w14:paraId="473F7FDD">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620" w:type="dxa"/>
          </w:tcPr>
          <w:p w14:paraId="46C91C67">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45" w:type="dxa"/>
          </w:tcPr>
          <w:p w14:paraId="5143E1F3">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2175" w:type="dxa"/>
          </w:tcPr>
          <w:p w14:paraId="0690D05E">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Pr>
          <w:p w14:paraId="021DCC5E">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bl>
    <w:p w14:paraId="72BED7EB">
      <w:pPr>
        <w:kinsoku/>
        <w:overflowPunct/>
        <w:topLinePunct w:val="0"/>
        <w:autoSpaceDE w:val="0"/>
        <w:autoSpaceDN w:val="0"/>
        <w:bidi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注：关于项目涉及的所有售后服务机构均在本表注明，包括投标人本单位和符合条件的第三方服务机构。</w:t>
      </w:r>
    </w:p>
    <w:p w14:paraId="744BB3F1">
      <w:pPr>
        <w:kinsoku/>
        <w:overflowPunct/>
        <w:topLinePunct w:val="0"/>
        <w:autoSpaceDE w:val="0"/>
        <w:autoSpaceDN w:val="0"/>
        <w:bidi w:val="0"/>
        <w:spacing w:line="400" w:lineRule="exact"/>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kern w:val="0"/>
          <w:sz w:val="24"/>
          <w:highlight w:val="none"/>
        </w:rPr>
        <w:t>附表B：售后服务人员情况表</w:t>
      </w:r>
      <w:r>
        <w:rPr>
          <w:rFonts w:hint="eastAsia" w:ascii="仿宋_GB2312" w:hAnsi="仿宋_GB2312" w:eastAsia="仿宋_GB2312" w:cs="仿宋_GB2312"/>
          <w:color w:val="auto"/>
          <w:sz w:val="24"/>
          <w:highlight w:val="none"/>
        </w:rPr>
        <w:t>（按此格式自制）</w:t>
      </w:r>
    </w:p>
    <w:tbl>
      <w:tblPr>
        <w:tblStyle w:val="63"/>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0AB05E6B">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73B4E9CF">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212A85F8">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1FA44333">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42FC6B4B">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653CAF2F">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5FFCB7DE">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62871122">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3B88B544">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3CC55B24">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75E0355E">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0505C54B">
            <w:pPr>
              <w:kinsoku/>
              <w:overflowPunct/>
              <w:topLinePunct w:val="0"/>
              <w:autoSpaceDE w:val="0"/>
              <w:autoSpaceDN w:val="0"/>
              <w:bidi w:val="0"/>
              <w:spacing w:line="400" w:lineRule="exact"/>
              <w:ind w:left="-36" w:leftChars="-17" w:right="-181" w:rightChars="-86"/>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到达现场时间</w:t>
            </w:r>
          </w:p>
        </w:tc>
      </w:tr>
      <w:tr w14:paraId="2CBFD0CB">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011A4C03">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6EAA9851">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tcPr>
          <w:p w14:paraId="59B740C6">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511BD943">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6CD3607">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731BC2AE">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D2FDEE9">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13B9499">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1A3892AC">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2A95F67E">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165BAEE2">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r>
      <w:tr w14:paraId="30462B43">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29586951">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4B83771D">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tcPr>
          <w:p w14:paraId="6AA8E771">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69270491">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51BA8CEE">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50EEE17">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325D3ED">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FCACB23">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742D7FFF">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620722B3">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4A2D86C1">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r>
      <w:tr w14:paraId="4550B491">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542A77C6">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15880819">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ascii="仿宋_GB2312" w:hAnsi="仿宋_GB2312" w:eastAsia="仿宋_GB2312" w:cs="仿宋_GB2312"/>
                <w:color w:val="auto"/>
                <w:sz w:val="24"/>
                <w:highlight w:val="none"/>
              </w:rPr>
              <w:t>…</w:t>
            </w:r>
          </w:p>
        </w:tc>
        <w:tc>
          <w:tcPr>
            <w:tcW w:w="787" w:type="dxa"/>
            <w:tcBorders>
              <w:top w:val="single" w:color="auto" w:sz="6" w:space="0"/>
              <w:left w:val="single" w:color="auto" w:sz="6" w:space="0"/>
              <w:bottom w:val="single" w:color="auto" w:sz="6" w:space="0"/>
              <w:right w:val="single" w:color="auto" w:sz="6" w:space="0"/>
            </w:tcBorders>
          </w:tcPr>
          <w:p w14:paraId="6CD3F8B4">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70FDC3E9">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7A4E7D45">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7DBFBF16">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8AEBF08">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540E36B">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573990A8">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52072CE9">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17997F52">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r>
    </w:tbl>
    <w:p w14:paraId="271B5C54">
      <w:pPr>
        <w:kinsoku/>
        <w:overflowPunct/>
        <w:topLinePunct w:val="0"/>
        <w:bidi w:val="0"/>
        <w:spacing w:line="400" w:lineRule="exact"/>
        <w:ind w:firstLine="480" w:firstLineChars="200"/>
        <w:rPr>
          <w:rFonts w:ascii="仿宋_GB2312" w:hAnsi="仿宋_GB2312" w:eastAsia="仿宋_GB2312" w:cs="仿宋_GB2312"/>
          <w:color w:val="auto"/>
          <w:sz w:val="24"/>
          <w:szCs w:val="20"/>
          <w:highlight w:val="none"/>
        </w:rPr>
      </w:pPr>
    </w:p>
    <w:p w14:paraId="05FD27EE">
      <w:pPr>
        <w:kinsoku/>
        <w:overflowPunct/>
        <w:topLinePunct w:val="0"/>
        <w:bidi w:val="0"/>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4D6608D3">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042A389">
      <w:pPr>
        <w:kinsoku/>
        <w:overflowPunct/>
        <w:topLinePunct w:val="0"/>
        <w:bidi w:val="0"/>
        <w:spacing w:line="400" w:lineRule="exact"/>
        <w:rPr>
          <w:rFonts w:hint="eastAsia" w:ascii="仿宋_GB2312" w:hAnsi="仿宋_GB2312" w:eastAsia="仿宋_GB2312" w:cs="仿宋_GB2312"/>
          <w:b/>
          <w:color w:val="auto"/>
          <w:sz w:val="30"/>
          <w:szCs w:val="30"/>
          <w:highlight w:val="none"/>
          <w:lang w:eastAsia="zh-CN"/>
        </w:rPr>
      </w:pPr>
    </w:p>
    <w:p w14:paraId="064F9F39">
      <w:pPr>
        <w:kinsoku/>
        <w:overflowPunct/>
        <w:topLinePunct w:val="0"/>
        <w:bidi w:val="0"/>
        <w:spacing w:line="400" w:lineRule="exact"/>
        <w:rPr>
          <w:rFonts w:hint="eastAsia" w:ascii="仿宋_GB2312" w:hAnsi="仿宋_GB2312" w:eastAsia="仿宋_GB2312" w:cs="仿宋_GB2312"/>
          <w:b/>
          <w:color w:val="auto"/>
          <w:sz w:val="30"/>
          <w:szCs w:val="30"/>
          <w:highlight w:val="none"/>
          <w:lang w:eastAsia="zh-CN"/>
        </w:rPr>
      </w:pPr>
    </w:p>
    <w:p w14:paraId="43B1D374">
      <w:pPr>
        <w:kinsoku/>
        <w:overflowPunct/>
        <w:topLinePunct w:val="0"/>
        <w:bidi w:val="0"/>
        <w:spacing w:line="400" w:lineRule="exact"/>
        <w:rPr>
          <w:rFonts w:hint="eastAsia" w:ascii="仿宋_GB2312" w:hAnsi="仿宋_GB2312" w:eastAsia="仿宋_GB2312" w:cs="仿宋_GB2312"/>
          <w:b/>
          <w:color w:val="auto"/>
          <w:sz w:val="30"/>
          <w:szCs w:val="30"/>
          <w:highlight w:val="none"/>
          <w:lang w:eastAsia="zh-CN"/>
        </w:rPr>
      </w:pPr>
    </w:p>
    <w:p w14:paraId="05C9C555">
      <w:pPr>
        <w:kinsoku/>
        <w:overflowPunct/>
        <w:topLinePunct w:val="0"/>
        <w:bidi w:val="0"/>
        <w:spacing w:line="400" w:lineRule="exact"/>
        <w:jc w:val="center"/>
        <w:rPr>
          <w:rFonts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eastAsia="zh-CN"/>
        </w:rPr>
        <w:t>十</w:t>
      </w:r>
      <w:r>
        <w:rPr>
          <w:rFonts w:hint="eastAsia" w:ascii="仿宋_GB2312" w:hAnsi="仿宋_GB2312" w:eastAsia="仿宋_GB2312" w:cs="仿宋_GB2312"/>
          <w:b/>
          <w:color w:val="auto"/>
          <w:sz w:val="30"/>
          <w:szCs w:val="30"/>
          <w:highlight w:val="none"/>
          <w:lang w:val="en-US" w:eastAsia="zh-CN"/>
        </w:rPr>
        <w:t>二</w:t>
      </w:r>
      <w:r>
        <w:rPr>
          <w:rFonts w:hint="eastAsia" w:ascii="仿宋_GB2312" w:hAnsi="仿宋_GB2312" w:eastAsia="仿宋_GB2312" w:cs="仿宋_GB2312"/>
          <w:b/>
          <w:color w:val="auto"/>
          <w:sz w:val="30"/>
          <w:szCs w:val="30"/>
          <w:highlight w:val="none"/>
        </w:rPr>
        <w:t>、</w:t>
      </w:r>
      <w:r>
        <w:rPr>
          <w:rFonts w:hint="eastAsia" w:ascii="仿宋_GB2312" w:hAnsi="仿宋_GB2312" w:eastAsia="仿宋_GB2312" w:cs="仿宋_GB2312"/>
          <w:b/>
          <w:color w:val="auto"/>
          <w:sz w:val="30"/>
          <w:szCs w:val="30"/>
          <w:highlight w:val="none"/>
          <w:lang w:eastAsia="zh-CN"/>
        </w:rPr>
        <w:t>投标人</w:t>
      </w:r>
      <w:r>
        <w:rPr>
          <w:rFonts w:hint="eastAsia" w:ascii="仿宋_GB2312" w:hAnsi="仿宋_GB2312" w:eastAsia="仿宋_GB2312" w:cs="仿宋_GB2312"/>
          <w:b/>
          <w:color w:val="auto"/>
          <w:sz w:val="30"/>
          <w:szCs w:val="30"/>
          <w:highlight w:val="none"/>
        </w:rPr>
        <w:t>售后服务能力证明材料</w:t>
      </w:r>
    </w:p>
    <w:p w14:paraId="4D83000E">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根据采购需求及磋商文件要求编制）</w:t>
      </w:r>
    </w:p>
    <w:p w14:paraId="61B9F81C">
      <w:pPr>
        <w:kinsoku/>
        <w:overflowPunct/>
        <w:topLinePunct w:val="0"/>
        <w:bidi w:val="0"/>
        <w:spacing w:line="400" w:lineRule="exact"/>
        <w:ind w:firstLine="3600" w:firstLineChars="1500"/>
        <w:rPr>
          <w:rFonts w:hint="eastAsia" w:ascii="仿宋" w:hAnsi="仿宋" w:eastAsia="仿宋" w:cs="仿宋"/>
          <w:color w:val="auto"/>
          <w:sz w:val="24"/>
          <w:highlight w:val="none"/>
        </w:rPr>
      </w:pPr>
    </w:p>
    <w:p w14:paraId="1EE0610A">
      <w:pPr>
        <w:pStyle w:val="81"/>
        <w:kinsoku/>
        <w:overflowPunct/>
        <w:topLinePunct w:val="0"/>
        <w:bidi w:val="0"/>
        <w:spacing w:line="400" w:lineRule="exact"/>
        <w:rPr>
          <w:rFonts w:hint="eastAsia"/>
          <w:color w:val="auto"/>
          <w:highlight w:val="none"/>
        </w:rPr>
      </w:pPr>
    </w:p>
    <w:p w14:paraId="69122124">
      <w:pPr>
        <w:kinsoku/>
        <w:overflowPunct/>
        <w:topLinePunct w:val="0"/>
        <w:bidi w:val="0"/>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119BFBB7">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7F72310">
      <w:pPr>
        <w:pageBreakBefore/>
        <w:kinsoku/>
        <w:overflowPunct/>
        <w:topLinePunct w:val="0"/>
        <w:bidi w:val="0"/>
        <w:spacing w:line="400" w:lineRule="exact"/>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三</w:t>
      </w:r>
      <w:r>
        <w:rPr>
          <w:rFonts w:hint="eastAsia" w:ascii="仿宋_GB2312" w:hAnsi="仿宋_GB2312" w:eastAsia="仿宋_GB2312" w:cs="仿宋_GB2312"/>
          <w:b/>
          <w:bCs/>
          <w:color w:val="auto"/>
          <w:sz w:val="32"/>
          <w:szCs w:val="32"/>
          <w:highlight w:val="none"/>
        </w:rPr>
        <w:t>、项目小组人员名单</w:t>
      </w:r>
    </w:p>
    <w:p w14:paraId="3640020D">
      <w:pPr>
        <w:kinsoku/>
        <w:overflowPunct/>
        <w:topLinePunct w:val="0"/>
        <w:bidi w:val="0"/>
        <w:spacing w:line="400" w:lineRule="exact"/>
        <w:jc w:val="center"/>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65C18784">
      <w:pPr>
        <w:keepNext/>
        <w:kinsoku/>
        <w:overflowPunct/>
        <w:topLinePunct w:val="0"/>
        <w:autoSpaceDE w:val="0"/>
        <w:autoSpaceDN w:val="0"/>
        <w:bidi w:val="0"/>
        <w:spacing w:line="400" w:lineRule="exact"/>
        <w:ind w:firstLine="477"/>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附表A:本项目的项目经理情况表</w:t>
      </w:r>
    </w:p>
    <w:tbl>
      <w:tblPr>
        <w:tblStyle w:val="63"/>
        <w:tblW w:w="8755" w:type="dxa"/>
        <w:tblInd w:w="0" w:type="dxa"/>
        <w:tblLayout w:type="fixed"/>
        <w:tblCellMar>
          <w:top w:w="0" w:type="dxa"/>
          <w:left w:w="108" w:type="dxa"/>
          <w:bottom w:w="0" w:type="dxa"/>
          <w:right w:w="108" w:type="dxa"/>
        </w:tblCellMar>
      </w:tblPr>
      <w:tblGrid>
        <w:gridCol w:w="2061"/>
        <w:gridCol w:w="1287"/>
        <w:gridCol w:w="1260"/>
        <w:gridCol w:w="4147"/>
      </w:tblGrid>
      <w:tr w14:paraId="15251F5E">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44CB4C56">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14E8255B">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26892044">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68D4EAAD">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截止投标时间近3年业绩及承担的主要工作情况，曾担任项目经理的项目应列明细</w:t>
            </w:r>
          </w:p>
        </w:tc>
      </w:tr>
      <w:tr w14:paraId="16E83B42">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2BE3412C">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52EA34FB">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72E20C0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306817C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r w14:paraId="7B93E974">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08DCDACC">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10EFC0A8">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4D51F722">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457CAAE">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r w14:paraId="61CF40F5">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0636C910">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01C89E6E">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266F7394">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EBA1D9E">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r w14:paraId="505A63E9">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52066CAB">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439DC848">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4A163BC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B0D4962">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r w14:paraId="507E4210">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2A1DA7D5">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30CA6CD3">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6F368105">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1542955">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r w14:paraId="335D9D58">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2D26291E">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0BB4408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67DB7E27">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2277EF2">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r w14:paraId="7577499C">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069233F7">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31EA6A87">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346BCAAF">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7053DD1">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r w14:paraId="4B66527D">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39C8EABC">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0C422337">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2DA9CF6B">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DC05717">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r w14:paraId="7FE3C8EA">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02B984D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3B96E4C1">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5E611A1B">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EED6826">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bl>
    <w:p w14:paraId="7443F6AD">
      <w:pPr>
        <w:kinsoku/>
        <w:overflowPunct/>
        <w:topLinePunct w:val="0"/>
        <w:autoSpaceDE w:val="0"/>
        <w:autoSpaceDN w:val="0"/>
        <w:bidi w:val="0"/>
        <w:spacing w:line="400" w:lineRule="exac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14:paraId="0E283177">
      <w:pPr>
        <w:pStyle w:val="81"/>
        <w:kinsoku/>
        <w:overflowPunct/>
        <w:topLinePunct w:val="0"/>
        <w:bidi w:val="0"/>
        <w:spacing w:line="400" w:lineRule="exact"/>
        <w:rPr>
          <w:color w:val="auto"/>
          <w:highlight w:val="none"/>
        </w:rPr>
      </w:pPr>
    </w:p>
    <w:p w14:paraId="23B87BDC">
      <w:pPr>
        <w:kinsoku/>
        <w:overflowPunct/>
        <w:topLinePunct w:val="0"/>
        <w:autoSpaceDE w:val="0"/>
        <w:autoSpaceDN w:val="0"/>
        <w:bidi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附表B:本项目的项目小组人员情况表</w:t>
      </w:r>
      <w:r>
        <w:rPr>
          <w:rFonts w:hint="eastAsia" w:ascii="仿宋_GB2312" w:hAnsi="仿宋_GB2312" w:eastAsia="仿宋_GB2312" w:cs="仿宋_GB2312"/>
          <w:color w:val="auto"/>
          <w:sz w:val="24"/>
          <w:highlight w:val="none"/>
        </w:rPr>
        <w:t>（按此格式自制）</w:t>
      </w:r>
    </w:p>
    <w:tbl>
      <w:tblPr>
        <w:tblStyle w:val="63"/>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22716395">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1D1486F9">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7EF74165">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3416F7DF">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751AE8EC">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6FE2F1D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p w14:paraId="70E7D04B">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6B8B65A9">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p w14:paraId="1A3289B0">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1A652522">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p w14:paraId="2007AEE2">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3CC482ED">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0E4DDB19">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2D30AA22">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参与本项目的到位情况</w:t>
            </w:r>
          </w:p>
        </w:tc>
      </w:tr>
      <w:tr w14:paraId="5D143F43">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6B15223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15C1B515">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1FAC59F6">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0010CDB5">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152AF3B1">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4727258">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57155ACC">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8151F4C">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2C9E847A">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63B4DF38">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r>
      <w:tr w14:paraId="437FDF32">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4CAB935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51D21DA7">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0A35B15E">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098F1EE2">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4569CA58">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B8776A2">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A122BEE">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463A49A9">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3AE88E22">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19D4F07F">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r>
    </w:tbl>
    <w:p w14:paraId="4E423DE5">
      <w:pPr>
        <w:kinsoku/>
        <w:overflowPunct/>
        <w:topLinePunct w:val="0"/>
        <w:bidi w:val="0"/>
        <w:spacing w:line="400" w:lineRule="exac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注：投标人可按上述的格式自行编制，须随表提交相应的证书复印件并注明所在投标技术文件页码。</w:t>
      </w:r>
    </w:p>
    <w:p w14:paraId="4F12695B">
      <w:pPr>
        <w:pStyle w:val="81"/>
        <w:kinsoku/>
        <w:overflowPunct/>
        <w:topLinePunct w:val="0"/>
        <w:bidi w:val="0"/>
        <w:spacing w:line="400" w:lineRule="exact"/>
        <w:rPr>
          <w:color w:val="auto"/>
          <w:highlight w:val="none"/>
        </w:rPr>
      </w:pPr>
    </w:p>
    <w:p w14:paraId="555070E4">
      <w:pPr>
        <w:kinsoku/>
        <w:overflowPunct/>
        <w:topLinePunct w:val="0"/>
        <w:bidi w:val="0"/>
        <w:spacing w:line="400" w:lineRule="exact"/>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附表C:本项目的项目负责人和小组人员社会保障资金记录情况表</w:t>
      </w:r>
      <w:r>
        <w:rPr>
          <w:rFonts w:hint="eastAsia" w:ascii="仿宋_GB2312" w:hAnsi="仿宋_GB2312" w:eastAsia="仿宋_GB2312" w:cs="仿宋_GB2312"/>
          <w:color w:val="auto"/>
          <w:sz w:val="24"/>
          <w:highlight w:val="none"/>
        </w:rPr>
        <w:t>（以社保部门出具缴纳凭证作附件）</w:t>
      </w:r>
    </w:p>
    <w:p w14:paraId="1AACBE7D">
      <w:pPr>
        <w:kinsoku/>
        <w:overflowPunct/>
        <w:topLinePunct w:val="0"/>
        <w:bidi w:val="0"/>
        <w:spacing w:line="400" w:lineRule="exact"/>
        <w:ind w:firstLine="480" w:firstLineChars="200"/>
        <w:rPr>
          <w:rFonts w:ascii="仿宋_GB2312" w:hAnsi="仿宋_GB2312" w:eastAsia="仿宋_GB2312" w:cs="仿宋_GB2312"/>
          <w:color w:val="auto"/>
          <w:sz w:val="24"/>
          <w:szCs w:val="20"/>
          <w:highlight w:val="none"/>
        </w:rPr>
      </w:pPr>
    </w:p>
    <w:p w14:paraId="0747B2DD">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p>
    <w:p w14:paraId="5B9D3304">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02F0CCE">
      <w:pPr>
        <w:kinsoku/>
        <w:overflowPunct/>
        <w:topLinePunct w:val="0"/>
        <w:bidi w:val="0"/>
        <w:snapToGrid w:val="0"/>
        <w:spacing w:line="400" w:lineRule="exact"/>
        <w:ind w:firstLine="6907" w:firstLineChars="2150"/>
        <w:rPr>
          <w:rFonts w:ascii="仿宋_GB2312" w:hAnsi="仿宋_GB2312" w:eastAsia="仿宋_GB2312" w:cs="仿宋_GB2312"/>
          <w:b/>
          <w:bCs/>
          <w:color w:val="auto"/>
          <w:sz w:val="32"/>
          <w:szCs w:val="32"/>
          <w:highlight w:val="none"/>
        </w:rPr>
      </w:pPr>
    </w:p>
    <w:p w14:paraId="3FE67F19">
      <w:pPr>
        <w:kinsoku/>
        <w:overflowPunct/>
        <w:topLinePunct w:val="0"/>
        <w:bidi w:val="0"/>
        <w:snapToGrid w:val="0"/>
        <w:spacing w:line="400" w:lineRule="exact"/>
        <w:ind w:right="960"/>
        <w:jc w:val="both"/>
        <w:rPr>
          <w:rFonts w:hint="eastAsia" w:ascii="仿宋_GB2312" w:hAnsi="仿宋_GB2312" w:eastAsia="仿宋_GB2312" w:cs="仿宋_GB2312"/>
          <w:color w:val="auto"/>
          <w:kern w:val="0"/>
          <w:sz w:val="24"/>
          <w:highlight w:val="none"/>
          <w:lang w:val="zh-CN"/>
        </w:rPr>
      </w:pPr>
    </w:p>
    <w:p w14:paraId="221D4F2C">
      <w:pPr>
        <w:kinsoku/>
        <w:overflowPunct/>
        <w:topLinePunct w:val="0"/>
        <w:bidi w:val="0"/>
        <w:snapToGrid w:val="0"/>
        <w:spacing w:line="400" w:lineRule="exact"/>
        <w:ind w:right="960"/>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四</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优惠条件及特殊承诺</w:t>
      </w:r>
    </w:p>
    <w:p w14:paraId="4A474C0C">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179338FA">
      <w:pPr>
        <w:kinsoku/>
        <w:overflowPunct/>
        <w:topLinePunct w:val="0"/>
        <w:bidi w:val="0"/>
        <w:spacing w:line="400" w:lineRule="exact"/>
        <w:rPr>
          <w:rFonts w:ascii="仿宋_GB2312" w:hAnsi="仿宋_GB2312" w:eastAsia="仿宋_GB2312" w:cs="仿宋_GB2312"/>
          <w:color w:val="auto"/>
          <w:sz w:val="18"/>
          <w:szCs w:val="18"/>
          <w:highlight w:val="none"/>
        </w:rPr>
      </w:pPr>
    </w:p>
    <w:p w14:paraId="45635048">
      <w:pPr>
        <w:kinsoku/>
        <w:overflowPunct/>
        <w:topLinePunct w:val="0"/>
        <w:bidi w:val="0"/>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2117E61D">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565258B">
      <w:pPr>
        <w:kinsoku/>
        <w:overflowPunct/>
        <w:topLinePunct w:val="0"/>
        <w:bidi w:val="0"/>
        <w:spacing w:line="400" w:lineRule="exact"/>
        <w:rPr>
          <w:rFonts w:ascii="仿宋_GB2312" w:hAnsi="仿宋_GB2312" w:eastAsia="仿宋_GB2312" w:cs="仿宋_GB2312"/>
          <w:b/>
          <w:bCs/>
          <w:color w:val="auto"/>
          <w:sz w:val="18"/>
          <w:szCs w:val="18"/>
          <w:highlight w:val="none"/>
        </w:rPr>
      </w:pPr>
    </w:p>
    <w:p w14:paraId="19D526AE">
      <w:pPr>
        <w:kinsoku/>
        <w:overflowPunct/>
        <w:topLinePunct w:val="0"/>
        <w:bidi w:val="0"/>
        <w:spacing w:line="400" w:lineRule="exact"/>
        <w:rPr>
          <w:rFonts w:ascii="仿宋_GB2312" w:hAnsi="仿宋_GB2312" w:eastAsia="仿宋_GB2312" w:cs="仿宋_GB2312"/>
          <w:b/>
          <w:bCs/>
          <w:color w:val="auto"/>
          <w:sz w:val="32"/>
          <w:szCs w:val="32"/>
          <w:highlight w:val="none"/>
        </w:rPr>
      </w:pPr>
    </w:p>
    <w:p w14:paraId="712E291E">
      <w:pPr>
        <w:kinsoku/>
        <w:overflowPunct/>
        <w:topLinePunct w:val="0"/>
        <w:bidi w:val="0"/>
        <w:spacing w:line="400" w:lineRule="exact"/>
        <w:rPr>
          <w:rFonts w:ascii="仿宋_GB2312" w:hAnsi="仿宋_GB2312" w:eastAsia="仿宋_GB2312" w:cs="仿宋_GB2312"/>
          <w:b/>
          <w:bCs/>
          <w:color w:val="auto"/>
          <w:sz w:val="32"/>
          <w:szCs w:val="32"/>
          <w:highlight w:val="none"/>
        </w:rPr>
      </w:pPr>
    </w:p>
    <w:p w14:paraId="3E27A0FD">
      <w:pPr>
        <w:kinsoku/>
        <w:overflowPunct/>
        <w:topLinePunct w:val="0"/>
        <w:bidi w:val="0"/>
        <w:spacing w:line="400" w:lineRule="exact"/>
        <w:jc w:val="center"/>
        <w:rPr>
          <w:rFonts w:ascii="仿宋_GB2312" w:hAnsi="仿宋_GB2312" w:eastAsia="仿宋_GB2312" w:cs="仿宋_GB2312"/>
          <w:b/>
          <w:bCs/>
          <w:color w:val="auto"/>
          <w:sz w:val="32"/>
          <w:szCs w:val="32"/>
          <w:highlight w:val="none"/>
        </w:rPr>
      </w:pPr>
    </w:p>
    <w:p w14:paraId="20AC2DD2">
      <w:pPr>
        <w:kinsoku/>
        <w:overflowPunct/>
        <w:topLinePunct w:val="0"/>
        <w:bidi w:val="0"/>
        <w:spacing w:line="400" w:lineRule="exact"/>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五</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备品备件及供选择的配套零部件清单</w:t>
      </w:r>
    </w:p>
    <w:p w14:paraId="5BC94CB9">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5FE5D011">
      <w:pPr>
        <w:kinsoku/>
        <w:overflowPunct/>
        <w:topLinePunct w:val="0"/>
        <w:bidi w:val="0"/>
        <w:snapToGrid w:val="0"/>
        <w:spacing w:line="400" w:lineRule="exact"/>
        <w:ind w:right="960"/>
        <w:jc w:val="right"/>
        <w:rPr>
          <w:rFonts w:ascii="仿宋_GB2312" w:hAnsi="仿宋_GB2312" w:eastAsia="仿宋_GB2312" w:cs="仿宋_GB2312"/>
          <w:color w:val="auto"/>
          <w:kern w:val="0"/>
          <w:sz w:val="24"/>
          <w:highlight w:val="none"/>
          <w:lang w:val="zh-CN"/>
        </w:rPr>
      </w:pPr>
    </w:p>
    <w:p w14:paraId="51FE7D21">
      <w:pPr>
        <w:kinsoku/>
        <w:overflowPunct/>
        <w:topLinePunct w:val="0"/>
        <w:bidi w:val="0"/>
        <w:snapToGrid w:val="0"/>
        <w:spacing w:line="400" w:lineRule="exact"/>
        <w:ind w:right="960"/>
        <w:jc w:val="right"/>
        <w:rPr>
          <w:rFonts w:ascii="仿宋_GB2312" w:hAnsi="仿宋_GB2312" w:eastAsia="仿宋_GB2312" w:cs="仿宋_GB2312"/>
          <w:color w:val="auto"/>
          <w:kern w:val="0"/>
          <w:sz w:val="24"/>
          <w:highlight w:val="none"/>
          <w:lang w:val="zh-CN"/>
        </w:rPr>
      </w:pPr>
    </w:p>
    <w:p w14:paraId="1C02DC4B">
      <w:pPr>
        <w:kinsoku/>
        <w:overflowPunct/>
        <w:topLinePunct w:val="0"/>
        <w:bidi w:val="0"/>
        <w:snapToGrid w:val="0"/>
        <w:spacing w:line="400" w:lineRule="exact"/>
        <w:ind w:right="960"/>
        <w:jc w:val="right"/>
        <w:rPr>
          <w:rFonts w:ascii="仿宋_GB2312" w:hAnsi="仿宋_GB2312" w:eastAsia="仿宋_GB2312" w:cs="仿宋_GB2312"/>
          <w:color w:val="auto"/>
          <w:kern w:val="0"/>
          <w:sz w:val="24"/>
          <w:highlight w:val="none"/>
          <w:lang w:val="zh-CN"/>
        </w:rPr>
      </w:pPr>
    </w:p>
    <w:p w14:paraId="1D72EA5F">
      <w:pPr>
        <w:kinsoku/>
        <w:overflowPunct/>
        <w:topLinePunct w:val="0"/>
        <w:bidi w:val="0"/>
        <w:snapToGrid w:val="0"/>
        <w:spacing w:line="400" w:lineRule="exact"/>
        <w:ind w:right="960"/>
        <w:jc w:val="right"/>
        <w:rPr>
          <w:rFonts w:ascii="仿宋_GB2312" w:hAnsi="仿宋_GB2312" w:eastAsia="仿宋_GB2312" w:cs="仿宋_GB2312"/>
          <w:color w:val="auto"/>
          <w:kern w:val="0"/>
          <w:sz w:val="24"/>
          <w:highlight w:val="none"/>
          <w:lang w:val="zh-CN"/>
        </w:rPr>
      </w:pPr>
    </w:p>
    <w:p w14:paraId="06BC77B0">
      <w:pPr>
        <w:kinsoku/>
        <w:overflowPunct/>
        <w:topLinePunct w:val="0"/>
        <w:bidi w:val="0"/>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1CCF6912">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108D0B9">
      <w:pPr>
        <w:kinsoku/>
        <w:overflowPunct/>
        <w:topLinePunct w:val="0"/>
        <w:bidi w:val="0"/>
        <w:spacing w:line="400" w:lineRule="exact"/>
        <w:jc w:val="center"/>
        <w:rPr>
          <w:rFonts w:hint="eastAsia" w:ascii="仿宋_GB2312" w:hAnsi="仿宋_GB2312" w:eastAsia="仿宋_GB2312" w:cs="仿宋_GB2312"/>
          <w:b/>
          <w:bCs/>
          <w:color w:val="auto"/>
          <w:sz w:val="32"/>
          <w:szCs w:val="32"/>
          <w:highlight w:val="none"/>
          <w:lang w:eastAsia="zh-CN"/>
        </w:rPr>
      </w:pPr>
    </w:p>
    <w:p w14:paraId="33DEDCD4">
      <w:pPr>
        <w:kinsoku/>
        <w:overflowPunct/>
        <w:topLinePunct w:val="0"/>
        <w:bidi w:val="0"/>
        <w:spacing w:line="400" w:lineRule="exact"/>
        <w:jc w:val="center"/>
        <w:rPr>
          <w:rFonts w:hint="eastAsia" w:ascii="仿宋_GB2312" w:hAnsi="仿宋_GB2312" w:eastAsia="仿宋_GB2312" w:cs="仿宋_GB2312"/>
          <w:b/>
          <w:bCs/>
          <w:color w:val="auto"/>
          <w:sz w:val="32"/>
          <w:szCs w:val="32"/>
          <w:highlight w:val="none"/>
          <w:lang w:eastAsia="zh-CN"/>
        </w:rPr>
      </w:pPr>
    </w:p>
    <w:p w14:paraId="7C79C9A1">
      <w:pPr>
        <w:kinsoku/>
        <w:overflowPunct/>
        <w:topLinePunct w:val="0"/>
        <w:bidi w:val="0"/>
        <w:spacing w:line="400" w:lineRule="exact"/>
        <w:jc w:val="center"/>
        <w:rPr>
          <w:rFonts w:hint="eastAsia" w:ascii="仿宋_GB2312" w:hAnsi="仿宋_GB2312" w:eastAsia="仿宋_GB2312" w:cs="仿宋_GB2312"/>
          <w:b/>
          <w:bCs/>
          <w:color w:val="auto"/>
          <w:sz w:val="32"/>
          <w:szCs w:val="32"/>
          <w:highlight w:val="none"/>
          <w:lang w:eastAsia="zh-CN"/>
        </w:rPr>
      </w:pPr>
    </w:p>
    <w:p w14:paraId="16502B70">
      <w:pPr>
        <w:kinsoku/>
        <w:overflowPunct/>
        <w:topLinePunct w:val="0"/>
        <w:bidi w:val="0"/>
        <w:spacing w:line="400" w:lineRule="exact"/>
        <w:jc w:val="center"/>
        <w:rPr>
          <w:rFonts w:hint="eastAsia" w:ascii="仿宋_GB2312" w:hAnsi="仿宋_GB2312" w:eastAsia="仿宋_GB2312" w:cs="仿宋_GB2312"/>
          <w:b/>
          <w:bCs/>
          <w:color w:val="auto"/>
          <w:sz w:val="32"/>
          <w:szCs w:val="32"/>
          <w:highlight w:val="none"/>
          <w:lang w:eastAsia="zh-CN"/>
        </w:rPr>
      </w:pPr>
    </w:p>
    <w:p w14:paraId="24C8AEA0">
      <w:pPr>
        <w:kinsoku/>
        <w:overflowPunct/>
        <w:topLinePunct w:val="0"/>
        <w:bidi w:val="0"/>
        <w:spacing w:line="400" w:lineRule="exact"/>
        <w:jc w:val="center"/>
        <w:rPr>
          <w:rFonts w:hint="eastAsia" w:ascii="仿宋_GB2312" w:hAnsi="仿宋_GB2312" w:eastAsia="仿宋_GB2312" w:cs="仿宋_GB2312"/>
          <w:b/>
          <w:bCs/>
          <w:color w:val="auto"/>
          <w:sz w:val="32"/>
          <w:szCs w:val="32"/>
          <w:highlight w:val="none"/>
          <w:lang w:eastAsia="zh-CN"/>
        </w:rPr>
      </w:pPr>
    </w:p>
    <w:p w14:paraId="77E997C0">
      <w:pPr>
        <w:kinsoku/>
        <w:overflowPunct/>
        <w:topLinePunct w:val="0"/>
        <w:bidi w:val="0"/>
        <w:spacing w:line="400" w:lineRule="exact"/>
        <w:jc w:val="center"/>
        <w:rPr>
          <w:rFonts w:hint="eastAsia" w:ascii="仿宋_GB2312" w:hAnsi="仿宋_GB2312" w:eastAsia="仿宋_GB2312" w:cs="仿宋_GB2312"/>
          <w:b/>
          <w:bCs/>
          <w:color w:val="auto"/>
          <w:sz w:val="32"/>
          <w:szCs w:val="32"/>
          <w:highlight w:val="none"/>
          <w:lang w:eastAsia="zh-CN"/>
        </w:rPr>
      </w:pPr>
    </w:p>
    <w:p w14:paraId="41A62367">
      <w:pPr>
        <w:kinsoku/>
        <w:overflowPunct/>
        <w:topLinePunct w:val="0"/>
        <w:bidi w:val="0"/>
        <w:spacing w:line="400" w:lineRule="exact"/>
        <w:jc w:val="center"/>
        <w:rPr>
          <w:rFonts w:hint="eastAsia" w:ascii="仿宋_GB2312" w:hAnsi="仿宋_GB2312" w:eastAsia="仿宋_GB2312" w:cs="仿宋_GB2312"/>
          <w:b/>
          <w:bCs/>
          <w:color w:val="auto"/>
          <w:sz w:val="32"/>
          <w:szCs w:val="32"/>
          <w:highlight w:val="none"/>
          <w:lang w:eastAsia="zh-CN"/>
        </w:rPr>
      </w:pPr>
    </w:p>
    <w:p w14:paraId="798AF0EB">
      <w:pPr>
        <w:kinsoku/>
        <w:overflowPunct/>
        <w:topLinePunct w:val="0"/>
        <w:bidi w:val="0"/>
        <w:spacing w:line="400" w:lineRule="exact"/>
        <w:jc w:val="center"/>
        <w:rPr>
          <w:rFonts w:hint="eastAsia" w:ascii="仿宋_GB2312" w:hAnsi="仿宋_GB2312" w:eastAsia="仿宋_GB2312" w:cs="仿宋_GB2312"/>
          <w:b/>
          <w:bCs/>
          <w:color w:val="auto"/>
          <w:sz w:val="32"/>
          <w:szCs w:val="32"/>
          <w:highlight w:val="none"/>
          <w:lang w:eastAsia="zh-CN"/>
        </w:rPr>
      </w:pPr>
    </w:p>
    <w:p w14:paraId="539FF231">
      <w:pPr>
        <w:kinsoku/>
        <w:overflowPunct/>
        <w:topLinePunct w:val="0"/>
        <w:bidi w:val="0"/>
        <w:spacing w:line="400" w:lineRule="exact"/>
        <w:jc w:val="center"/>
        <w:rPr>
          <w:rFonts w:hint="eastAsia" w:ascii="仿宋_GB2312" w:hAnsi="仿宋_GB2312" w:eastAsia="仿宋_GB2312" w:cs="仿宋_GB2312"/>
          <w:b/>
          <w:bCs/>
          <w:color w:val="auto"/>
          <w:sz w:val="32"/>
          <w:szCs w:val="32"/>
          <w:highlight w:val="none"/>
          <w:lang w:eastAsia="zh-CN"/>
        </w:rPr>
      </w:pPr>
    </w:p>
    <w:p w14:paraId="4BC50B71">
      <w:pPr>
        <w:kinsoku/>
        <w:overflowPunct/>
        <w:topLinePunct w:val="0"/>
        <w:bidi w:val="0"/>
        <w:spacing w:line="400" w:lineRule="exact"/>
        <w:jc w:val="center"/>
        <w:rPr>
          <w:rFonts w:hint="eastAsia" w:ascii="仿宋_GB2312" w:hAnsi="仿宋_GB2312" w:eastAsia="仿宋_GB2312" w:cs="仿宋_GB2312"/>
          <w:b/>
          <w:bCs/>
          <w:color w:val="auto"/>
          <w:sz w:val="32"/>
          <w:szCs w:val="32"/>
          <w:highlight w:val="none"/>
          <w:lang w:eastAsia="zh-CN"/>
        </w:rPr>
      </w:pPr>
    </w:p>
    <w:p w14:paraId="50025DEB">
      <w:pPr>
        <w:kinsoku/>
        <w:overflowPunct/>
        <w:topLinePunct w:val="0"/>
        <w:bidi w:val="0"/>
        <w:spacing w:line="400" w:lineRule="exact"/>
        <w:jc w:val="center"/>
        <w:rPr>
          <w:rFonts w:hint="eastAsia" w:ascii="仿宋_GB2312" w:hAnsi="仿宋_GB2312" w:eastAsia="仿宋_GB2312" w:cs="仿宋_GB2312"/>
          <w:b/>
          <w:bCs/>
          <w:color w:val="auto"/>
          <w:sz w:val="32"/>
          <w:szCs w:val="32"/>
          <w:highlight w:val="none"/>
          <w:lang w:eastAsia="zh-CN"/>
        </w:rPr>
      </w:pPr>
    </w:p>
    <w:p w14:paraId="48D444F8">
      <w:pPr>
        <w:kinsoku/>
        <w:overflowPunct/>
        <w:topLinePunct w:val="0"/>
        <w:bidi w:val="0"/>
        <w:spacing w:line="400" w:lineRule="exact"/>
        <w:jc w:val="center"/>
        <w:rPr>
          <w:rFonts w:hint="eastAsia" w:ascii="仿宋_GB2312" w:hAnsi="仿宋_GB2312" w:eastAsia="仿宋_GB2312" w:cs="仿宋_GB2312"/>
          <w:b/>
          <w:bCs/>
          <w:color w:val="auto"/>
          <w:sz w:val="32"/>
          <w:szCs w:val="32"/>
          <w:highlight w:val="none"/>
          <w:lang w:eastAsia="zh-CN"/>
        </w:rPr>
      </w:pPr>
    </w:p>
    <w:p w14:paraId="10576D35">
      <w:pPr>
        <w:kinsoku/>
        <w:overflowPunct/>
        <w:topLinePunct w:val="0"/>
        <w:bidi w:val="0"/>
        <w:spacing w:line="400" w:lineRule="exact"/>
        <w:jc w:val="center"/>
        <w:rPr>
          <w:rFonts w:hint="eastAsia" w:ascii="仿宋_GB2312" w:hAnsi="仿宋_GB2312" w:eastAsia="仿宋_GB2312" w:cs="仿宋_GB2312"/>
          <w:b/>
          <w:bCs/>
          <w:color w:val="auto"/>
          <w:sz w:val="32"/>
          <w:szCs w:val="32"/>
          <w:highlight w:val="none"/>
          <w:lang w:eastAsia="zh-CN"/>
        </w:rPr>
      </w:pPr>
    </w:p>
    <w:p w14:paraId="0C81FE67">
      <w:pPr>
        <w:kinsoku/>
        <w:overflowPunct/>
        <w:topLinePunct w:val="0"/>
        <w:bidi w:val="0"/>
        <w:spacing w:line="400" w:lineRule="exact"/>
        <w:jc w:val="center"/>
        <w:rPr>
          <w:rFonts w:hint="eastAsia" w:ascii="仿宋_GB2312" w:hAnsi="仿宋_GB2312" w:eastAsia="仿宋_GB2312" w:cs="仿宋_GB2312"/>
          <w:b/>
          <w:bCs/>
          <w:color w:val="auto"/>
          <w:sz w:val="32"/>
          <w:szCs w:val="32"/>
          <w:highlight w:val="none"/>
          <w:lang w:eastAsia="zh-CN"/>
        </w:rPr>
      </w:pPr>
    </w:p>
    <w:p w14:paraId="26B17D14">
      <w:pPr>
        <w:kinsoku/>
        <w:overflowPunct/>
        <w:topLinePunct w:val="0"/>
        <w:bidi w:val="0"/>
        <w:spacing w:line="400" w:lineRule="exact"/>
        <w:jc w:val="center"/>
        <w:rPr>
          <w:rFonts w:hint="eastAsia" w:ascii="仿宋_GB2312" w:hAnsi="仿宋_GB2312" w:eastAsia="仿宋_GB2312" w:cs="仿宋_GB2312"/>
          <w:b/>
          <w:bCs/>
          <w:color w:val="auto"/>
          <w:sz w:val="32"/>
          <w:szCs w:val="32"/>
          <w:highlight w:val="none"/>
          <w:lang w:eastAsia="zh-CN"/>
        </w:rPr>
      </w:pPr>
    </w:p>
    <w:p w14:paraId="09D63B10">
      <w:pPr>
        <w:kinsoku/>
        <w:overflowPunct/>
        <w:topLinePunct w:val="0"/>
        <w:bidi w:val="0"/>
        <w:spacing w:line="400" w:lineRule="exact"/>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六</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培训计划</w:t>
      </w:r>
    </w:p>
    <w:p w14:paraId="65D710CC">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14:paraId="5FD2A16F">
      <w:pPr>
        <w:keepNext/>
        <w:kinsoku/>
        <w:overflowPunct/>
        <w:topLinePunct w:val="0"/>
        <w:autoSpaceDE w:val="0"/>
        <w:autoSpaceDN w:val="0"/>
        <w:bidi w:val="0"/>
        <w:spacing w:line="400" w:lineRule="exact"/>
        <w:ind w:firstLine="477"/>
        <w:jc w:val="lef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培训日程及费用</w:t>
      </w:r>
    </w:p>
    <w:tbl>
      <w:tblPr>
        <w:tblStyle w:val="63"/>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797FDEAE">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4778C09F">
            <w:pPr>
              <w:tabs>
                <w:tab w:val="center" w:pos="1690"/>
              </w:tabs>
              <w:suppressAutoHyphens/>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14:paraId="001CF163">
            <w:pPr>
              <w:tabs>
                <w:tab w:val="center" w:pos="595"/>
              </w:tabs>
              <w:suppressAutoHyphens/>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14:paraId="0DA95011">
            <w:pPr>
              <w:tabs>
                <w:tab w:val="center" w:pos="595"/>
              </w:tabs>
              <w:suppressAutoHyphens/>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14:paraId="2E290E1B">
            <w:pPr>
              <w:tabs>
                <w:tab w:val="center" w:pos="1028"/>
              </w:tabs>
              <w:suppressAutoHyphens/>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14:paraId="423FD942">
            <w:pPr>
              <w:tabs>
                <w:tab w:val="center" w:pos="595"/>
              </w:tabs>
              <w:suppressAutoHyphens/>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14:paraId="719F83E4">
            <w:pPr>
              <w:tabs>
                <w:tab w:val="center" w:pos="520"/>
              </w:tabs>
              <w:suppressAutoHyphens/>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2B34F5C1">
            <w:pPr>
              <w:suppressAutoHyphens/>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课程费用</w:t>
            </w:r>
          </w:p>
        </w:tc>
      </w:tr>
      <w:tr w14:paraId="79221134">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0DE92FDD">
            <w:pPr>
              <w:tabs>
                <w:tab w:val="left" w:pos="589"/>
                <w:tab w:val="left" w:pos="1303"/>
                <w:tab w:val="left" w:pos="2017"/>
                <w:tab w:val="left" w:pos="2731"/>
                <w:tab w:val="left" w:pos="3445"/>
                <w:tab w:val="left" w:pos="4159"/>
                <w:tab w:val="left" w:pos="4873"/>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254" w:type="dxa"/>
            <w:tcBorders>
              <w:top w:val="single" w:color="auto" w:sz="6" w:space="0"/>
              <w:left w:val="single" w:color="auto" w:sz="6" w:space="0"/>
              <w:bottom w:val="nil"/>
              <w:right w:val="single" w:color="auto" w:sz="6" w:space="0"/>
            </w:tcBorders>
          </w:tcPr>
          <w:p w14:paraId="1C9DEC64">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nil"/>
              <w:right w:val="nil"/>
            </w:tcBorders>
          </w:tcPr>
          <w:p w14:paraId="1D212D6B">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nil"/>
              <w:right w:val="nil"/>
            </w:tcBorders>
          </w:tcPr>
          <w:p w14:paraId="64FA6D80">
            <w:pPr>
              <w:tabs>
                <w:tab w:val="left" w:pos="573"/>
                <w:tab w:val="left" w:pos="1287"/>
                <w:tab w:val="left" w:pos="2001"/>
                <w:tab w:val="left" w:pos="2715"/>
                <w:tab w:val="left" w:pos="3429"/>
                <w:tab w:val="left" w:pos="4211"/>
                <w:tab w:val="left" w:pos="4643"/>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nil"/>
              <w:right w:val="nil"/>
            </w:tcBorders>
          </w:tcPr>
          <w:p w14:paraId="41202AAD">
            <w:pPr>
              <w:tabs>
                <w:tab w:val="left" w:pos="440"/>
                <w:tab w:val="left" w:pos="1154"/>
                <w:tab w:val="left" w:pos="1936"/>
                <w:tab w:val="left" w:pos="2368"/>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nil"/>
              <w:right w:val="nil"/>
            </w:tcBorders>
          </w:tcPr>
          <w:p w14:paraId="0E4165CC">
            <w:pPr>
              <w:tabs>
                <w:tab w:val="left" w:pos="589"/>
                <w:tab w:val="left" w:pos="1303"/>
                <w:tab w:val="left" w:pos="2017"/>
                <w:tab w:val="left" w:pos="2731"/>
                <w:tab w:val="left" w:pos="3445"/>
                <w:tab w:val="left" w:pos="4159"/>
                <w:tab w:val="left" w:pos="4873"/>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nil"/>
              <w:right w:val="single" w:color="auto" w:sz="6" w:space="0"/>
            </w:tcBorders>
          </w:tcPr>
          <w:p w14:paraId="648C0D3B">
            <w:pPr>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r>
      <w:tr w14:paraId="611398D1">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1D509150">
            <w:pPr>
              <w:tabs>
                <w:tab w:val="left" w:pos="589"/>
                <w:tab w:val="left" w:pos="1303"/>
                <w:tab w:val="left" w:pos="2017"/>
                <w:tab w:val="left" w:pos="2731"/>
                <w:tab w:val="left" w:pos="3445"/>
                <w:tab w:val="left" w:pos="4159"/>
                <w:tab w:val="left" w:pos="4873"/>
              </w:tabs>
              <w:suppressAutoHyphens/>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14:paraId="2E8E631A">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tcPr>
          <w:p w14:paraId="555EF3FF">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tcPr>
          <w:p w14:paraId="416DA265">
            <w:pPr>
              <w:tabs>
                <w:tab w:val="left" w:pos="573"/>
                <w:tab w:val="left" w:pos="1287"/>
                <w:tab w:val="left" w:pos="2001"/>
                <w:tab w:val="left" w:pos="2715"/>
                <w:tab w:val="left" w:pos="3429"/>
                <w:tab w:val="left" w:pos="4211"/>
                <w:tab w:val="left" w:pos="4643"/>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tcPr>
          <w:p w14:paraId="21E9DB32">
            <w:pPr>
              <w:tabs>
                <w:tab w:val="left" w:pos="440"/>
                <w:tab w:val="left" w:pos="1154"/>
                <w:tab w:val="left" w:pos="1936"/>
                <w:tab w:val="left" w:pos="2368"/>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tcPr>
          <w:p w14:paraId="335D87FF">
            <w:pPr>
              <w:tabs>
                <w:tab w:val="left" w:pos="7"/>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tcPr>
          <w:p w14:paraId="5C06442F">
            <w:pPr>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r>
    </w:tbl>
    <w:p w14:paraId="71926284">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注解:A</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课程清单按时间顺序排列，并提供以下详细资料：</w:t>
      </w:r>
    </w:p>
    <w:p w14:paraId="7A68604B">
      <w:pPr>
        <w:numPr>
          <w:ilvl w:val="0"/>
          <w:numId w:val="7"/>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kinsoku/>
        <w:overflowPunct/>
        <w:topLinePunct w:val="0"/>
        <w:autoSpaceDE w:val="0"/>
        <w:autoSpaceDN w:val="0"/>
        <w:bidi w:val="0"/>
        <w:adjustRightInd w:val="0"/>
        <w:spacing w:line="400" w:lineRule="exact"/>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课程概要</w:t>
      </w:r>
    </w:p>
    <w:p w14:paraId="5E1B7AC5">
      <w:pPr>
        <w:numPr>
          <w:ilvl w:val="0"/>
          <w:numId w:val="7"/>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kinsoku/>
        <w:overflowPunct/>
        <w:topLinePunct w:val="0"/>
        <w:autoSpaceDE w:val="0"/>
        <w:autoSpaceDN w:val="0"/>
        <w:bidi w:val="0"/>
        <w:adjustRightInd w:val="0"/>
        <w:spacing w:line="400" w:lineRule="exact"/>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课程目的</w:t>
      </w:r>
    </w:p>
    <w:p w14:paraId="488D6A6C">
      <w:pPr>
        <w:numPr>
          <w:ilvl w:val="0"/>
          <w:numId w:val="7"/>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kinsoku/>
        <w:overflowPunct/>
        <w:topLinePunct w:val="0"/>
        <w:autoSpaceDE w:val="0"/>
        <w:autoSpaceDN w:val="0"/>
        <w:bidi w:val="0"/>
        <w:adjustRightInd w:val="0"/>
        <w:spacing w:line="400" w:lineRule="exact"/>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教学方式</w:t>
      </w:r>
    </w:p>
    <w:p w14:paraId="6510B717">
      <w:pPr>
        <w:numPr>
          <w:ilvl w:val="0"/>
          <w:numId w:val="7"/>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kinsoku/>
        <w:overflowPunct/>
        <w:topLinePunct w:val="0"/>
        <w:autoSpaceDE w:val="0"/>
        <w:autoSpaceDN w:val="0"/>
        <w:bidi w:val="0"/>
        <w:adjustRightInd w:val="0"/>
        <w:spacing w:line="400" w:lineRule="exact"/>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先决条件</w:t>
      </w:r>
    </w:p>
    <w:p w14:paraId="13A095ED">
      <w:pPr>
        <w:numPr>
          <w:ilvl w:val="0"/>
          <w:numId w:val="7"/>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kinsoku/>
        <w:overflowPunct/>
        <w:topLinePunct w:val="0"/>
        <w:autoSpaceDE w:val="0"/>
        <w:autoSpaceDN w:val="0"/>
        <w:bidi w:val="0"/>
        <w:adjustRightInd w:val="0"/>
        <w:spacing w:line="400" w:lineRule="exact"/>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教材目录</w:t>
      </w:r>
    </w:p>
    <w:p w14:paraId="5A6B4FA8">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B  按照附表A提供授课教师的简历</w:t>
      </w:r>
    </w:p>
    <w:p w14:paraId="542921F5">
      <w:pPr>
        <w:kinsoku/>
        <w:overflowPunct/>
        <w:topLinePunct w:val="0"/>
        <w:autoSpaceDE w:val="0"/>
        <w:autoSpaceDN w:val="0"/>
        <w:bidi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14:paraId="78DBBA64">
      <w:pPr>
        <w:kinsoku/>
        <w:overflowPunct/>
        <w:topLinePunct w:val="0"/>
        <w:bidi w:val="0"/>
        <w:spacing w:line="400" w:lineRule="exact"/>
        <w:ind w:firstLine="480" w:firstLineChars="200"/>
        <w:rPr>
          <w:rFonts w:ascii="仿宋_GB2312" w:hAnsi="仿宋_GB2312" w:eastAsia="仿宋_GB2312" w:cs="仿宋_GB2312"/>
          <w:color w:val="auto"/>
          <w:sz w:val="24"/>
          <w:szCs w:val="20"/>
          <w:highlight w:val="none"/>
        </w:rPr>
      </w:pPr>
    </w:p>
    <w:p w14:paraId="1849FE85">
      <w:pPr>
        <w:kinsoku/>
        <w:overflowPunct/>
        <w:topLinePunct w:val="0"/>
        <w:bidi w:val="0"/>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3C440C3D">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A99732D">
      <w:pPr>
        <w:pageBreakBefore/>
        <w:kinsoku/>
        <w:overflowPunct/>
        <w:topLinePunct w:val="0"/>
        <w:bidi w:val="0"/>
        <w:spacing w:line="400" w:lineRule="exact"/>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七</w:t>
      </w:r>
      <w:r>
        <w:rPr>
          <w:rFonts w:hint="eastAsia" w:ascii="仿宋_GB2312" w:hAnsi="仿宋_GB2312" w:eastAsia="仿宋_GB2312" w:cs="仿宋_GB2312"/>
          <w:b/>
          <w:bCs/>
          <w:color w:val="auto"/>
          <w:sz w:val="32"/>
          <w:szCs w:val="32"/>
          <w:highlight w:val="none"/>
        </w:rPr>
        <w:t>、验收方案</w:t>
      </w:r>
    </w:p>
    <w:p w14:paraId="01565B00">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7583B0A9">
      <w:pPr>
        <w:kinsoku/>
        <w:overflowPunct/>
        <w:topLinePunct w:val="0"/>
        <w:bidi w:val="0"/>
        <w:spacing w:line="400" w:lineRule="exact"/>
        <w:jc w:val="center"/>
        <w:rPr>
          <w:rFonts w:ascii="仿宋_GB2312" w:hAnsi="仿宋_GB2312" w:eastAsia="仿宋_GB2312" w:cs="仿宋_GB2312"/>
          <w:color w:val="auto"/>
          <w:sz w:val="24"/>
          <w:highlight w:val="none"/>
        </w:rPr>
      </w:pPr>
    </w:p>
    <w:p w14:paraId="1C0EB1D4">
      <w:pPr>
        <w:kinsoku/>
        <w:overflowPunct/>
        <w:topLinePunct w:val="0"/>
        <w:bidi w:val="0"/>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74015760">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98B0BA6">
      <w:pPr>
        <w:kinsoku/>
        <w:overflowPunct/>
        <w:topLinePunct w:val="0"/>
        <w:bidi w:val="0"/>
        <w:spacing w:line="400" w:lineRule="exact"/>
        <w:jc w:val="center"/>
        <w:rPr>
          <w:rFonts w:ascii="仿宋_GB2312" w:hAnsi="仿宋_GB2312" w:eastAsia="仿宋_GB2312" w:cs="仿宋_GB2312"/>
          <w:b/>
          <w:bCs/>
          <w:color w:val="auto"/>
          <w:sz w:val="30"/>
          <w:szCs w:val="30"/>
          <w:highlight w:val="none"/>
        </w:rPr>
      </w:pPr>
    </w:p>
    <w:p w14:paraId="789648A6">
      <w:pPr>
        <w:kinsoku/>
        <w:overflowPunct/>
        <w:topLinePunct w:val="0"/>
        <w:bidi w:val="0"/>
        <w:spacing w:line="400" w:lineRule="exact"/>
        <w:jc w:val="center"/>
        <w:rPr>
          <w:rFonts w:ascii="仿宋_GB2312" w:hAnsi="仿宋_GB2312" w:eastAsia="仿宋_GB2312" w:cs="仿宋_GB2312"/>
          <w:b/>
          <w:bCs/>
          <w:color w:val="auto"/>
          <w:sz w:val="30"/>
          <w:szCs w:val="30"/>
          <w:highlight w:val="none"/>
        </w:rPr>
      </w:pPr>
    </w:p>
    <w:p w14:paraId="0BA179AA">
      <w:pPr>
        <w:kinsoku/>
        <w:overflowPunct/>
        <w:topLinePunct w:val="0"/>
        <w:bidi w:val="0"/>
        <w:spacing w:line="400" w:lineRule="exact"/>
        <w:jc w:val="center"/>
        <w:rPr>
          <w:rFonts w:ascii="仿宋_GB2312" w:hAnsi="仿宋_GB2312" w:eastAsia="仿宋_GB2312" w:cs="仿宋_GB2312"/>
          <w:b/>
          <w:bCs/>
          <w:color w:val="auto"/>
          <w:sz w:val="24"/>
          <w:highlight w:val="none"/>
        </w:rPr>
      </w:pPr>
    </w:p>
    <w:p w14:paraId="38F5F224">
      <w:pPr>
        <w:kinsoku/>
        <w:overflowPunct/>
        <w:topLinePunct w:val="0"/>
        <w:bidi w:val="0"/>
        <w:spacing w:line="400" w:lineRule="exact"/>
        <w:jc w:val="center"/>
        <w:rPr>
          <w:rFonts w:ascii="仿宋_GB2312" w:hAnsi="仿宋_GB2312" w:eastAsia="仿宋_GB2312" w:cs="仿宋_GB2312"/>
          <w:b/>
          <w:bCs/>
          <w:color w:val="auto"/>
          <w:sz w:val="24"/>
          <w:highlight w:val="none"/>
        </w:rPr>
      </w:pPr>
    </w:p>
    <w:p w14:paraId="6FAF898F">
      <w:pPr>
        <w:kinsoku/>
        <w:overflowPunct/>
        <w:topLinePunct w:val="0"/>
        <w:bidi w:val="0"/>
        <w:spacing w:line="400" w:lineRule="exact"/>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八</w:t>
      </w:r>
      <w:r>
        <w:rPr>
          <w:rFonts w:hint="eastAsia" w:ascii="仿宋_GB2312" w:hAnsi="仿宋_GB2312" w:eastAsia="仿宋_GB2312" w:cs="仿宋_GB2312"/>
          <w:b/>
          <w:bCs/>
          <w:color w:val="auto"/>
          <w:sz w:val="32"/>
          <w:szCs w:val="32"/>
          <w:highlight w:val="none"/>
        </w:rPr>
        <w:t>、认为需要的</w:t>
      </w:r>
      <w:r>
        <w:rPr>
          <w:rFonts w:hint="eastAsia" w:ascii="仿宋_GB2312" w:hAnsi="仿宋_GB2312" w:eastAsia="仿宋_GB2312" w:cs="仿宋_GB2312"/>
          <w:b/>
          <w:color w:val="auto"/>
          <w:kern w:val="0"/>
          <w:sz w:val="32"/>
          <w:szCs w:val="32"/>
          <w:highlight w:val="none"/>
          <w:lang w:val="zh-CN"/>
        </w:rPr>
        <w:t>其他商务技术文件或说明</w:t>
      </w:r>
    </w:p>
    <w:p w14:paraId="47771E42">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3AB74CD6">
      <w:pPr>
        <w:kinsoku/>
        <w:overflowPunct/>
        <w:topLinePunct w:val="0"/>
        <w:bidi w:val="0"/>
        <w:spacing w:line="400" w:lineRule="exact"/>
        <w:rPr>
          <w:rFonts w:ascii="仿宋_GB2312" w:hAnsi="仿宋_GB2312" w:eastAsia="仿宋_GB2312" w:cs="仿宋_GB2312"/>
          <w:color w:val="auto"/>
          <w:sz w:val="24"/>
          <w:highlight w:val="none"/>
        </w:rPr>
      </w:pPr>
    </w:p>
    <w:p w14:paraId="0459AFA0">
      <w:pPr>
        <w:pStyle w:val="81"/>
        <w:kinsoku/>
        <w:overflowPunct/>
        <w:topLinePunct w:val="0"/>
        <w:bidi w:val="0"/>
        <w:spacing w:line="400" w:lineRule="exact"/>
        <w:rPr>
          <w:color w:val="auto"/>
          <w:highlight w:val="none"/>
        </w:rPr>
      </w:pPr>
    </w:p>
    <w:p w14:paraId="729B2C36">
      <w:pPr>
        <w:kinsoku/>
        <w:overflowPunct/>
        <w:topLinePunct w:val="0"/>
        <w:bidi w:val="0"/>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2A4CFE6A">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0895530">
      <w:pPr>
        <w:pStyle w:val="82"/>
        <w:kinsoku/>
        <w:overflowPunct/>
        <w:topLinePunct w:val="0"/>
        <w:bidi w:val="0"/>
        <w:spacing w:line="400" w:lineRule="exact"/>
        <w:rPr>
          <w:rFonts w:hint="eastAsia"/>
          <w:color w:val="auto"/>
          <w:highlight w:val="none"/>
        </w:rPr>
        <w:sectPr>
          <w:headerReference r:id="rId14" w:type="first"/>
          <w:footerReference r:id="rId16" w:type="first"/>
          <w:headerReference r:id="rId13" w:type="default"/>
          <w:footerReference r:id="rId15" w:type="default"/>
          <w:pgSz w:w="11906" w:h="16838"/>
          <w:pgMar w:top="1814" w:right="1474" w:bottom="1814" w:left="1474" w:header="851" w:footer="992" w:gutter="0"/>
          <w:cols w:space="720" w:num="1"/>
          <w:titlePg/>
          <w:docGrid w:linePitch="312" w:charSpace="0"/>
        </w:sectPr>
      </w:pPr>
    </w:p>
    <w:p w14:paraId="748D868F">
      <w:pPr>
        <w:kinsoku/>
        <w:overflowPunct/>
        <w:topLinePunct w:val="0"/>
        <w:bidi w:val="0"/>
        <w:spacing w:line="400" w:lineRule="exact"/>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1B66FC7B">
      <w:pPr>
        <w:kinsoku/>
        <w:overflowPunct/>
        <w:topLinePunct w:val="0"/>
        <w:bidi w:val="0"/>
        <w:spacing w:line="400" w:lineRule="exact"/>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595DD302">
      <w:pPr>
        <w:kinsoku/>
        <w:overflowPunct/>
        <w:topLinePunct w:val="0"/>
        <w:bidi w:val="0"/>
        <w:spacing w:line="400" w:lineRule="exact"/>
        <w:jc w:val="center"/>
        <w:outlineLvl w:val="0"/>
        <w:rPr>
          <w:rFonts w:hint="eastAsia" w:ascii="仿宋" w:hAnsi="仿宋" w:eastAsia="仿宋" w:cs="仿宋"/>
          <w:b/>
          <w:color w:val="auto"/>
          <w:kern w:val="0"/>
          <w:sz w:val="36"/>
          <w:szCs w:val="36"/>
          <w:highlight w:val="none"/>
        </w:rPr>
      </w:pPr>
    </w:p>
    <w:p w14:paraId="551550D8">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6EDC46BD">
      <w:pPr>
        <w:kinsoku/>
        <w:overflowPunct/>
        <w:topLinePunct w:val="0"/>
        <w:bidi w:val="0"/>
        <w:snapToGrid w:val="0"/>
        <w:spacing w:line="40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（2）中小企业声明函………………………………………………………………（页码）</w:t>
      </w:r>
    </w:p>
    <w:p w14:paraId="7CFC50C1">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（3）残疾人福利性单位声明函……………………………………………………（页码）</w:t>
      </w:r>
    </w:p>
    <w:p w14:paraId="38BED68C">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3526B7B5">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1551411A">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6CD61D8B">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6F233AF3">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135088CF">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041F45FE">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65C6770F">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10D370FA">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3A2A9D82">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34C9DE5F">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069B774F">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49001D03">
      <w:pPr>
        <w:kinsoku/>
        <w:overflowPunct/>
        <w:topLinePunct w:val="0"/>
        <w:bidi w:val="0"/>
        <w:snapToGrid w:val="0"/>
        <w:spacing w:line="400" w:lineRule="exact"/>
        <w:ind w:right="480"/>
        <w:jc w:val="both"/>
        <w:rPr>
          <w:rFonts w:hint="eastAsia" w:ascii="仿宋" w:hAnsi="仿宋" w:eastAsia="仿宋" w:cs="仿宋"/>
          <w:b/>
          <w:color w:val="auto"/>
          <w:kern w:val="0"/>
          <w:sz w:val="32"/>
          <w:szCs w:val="32"/>
          <w:highlight w:val="none"/>
        </w:rPr>
      </w:pPr>
    </w:p>
    <w:p w14:paraId="5BE8D7FE">
      <w:pPr>
        <w:pStyle w:val="693"/>
        <w:keepNext w:val="0"/>
        <w:pageBreakBefore w:val="0"/>
        <w:tabs>
          <w:tab w:val="clear" w:pos="720"/>
        </w:tabs>
        <w:kinsoku/>
        <w:overflowPunct/>
        <w:topLinePunct w:val="0"/>
        <w:bidi w:val="0"/>
        <w:snapToGrid w:val="0"/>
        <w:spacing w:before="120" w:after="120" w:line="400" w:lineRule="exact"/>
        <w:ind w:firstLine="643"/>
        <w:outlineLvl w:val="9"/>
        <w:rPr>
          <w:rFonts w:hint="eastAsia" w:ascii="仿宋" w:hAnsi="仿宋" w:eastAsia="仿宋" w:cs="仿宋"/>
          <w:color w:val="auto"/>
          <w:kern w:val="2"/>
          <w:sz w:val="32"/>
          <w:szCs w:val="32"/>
          <w:highlight w:val="none"/>
        </w:rPr>
        <w:sectPr>
          <w:headerReference r:id="rId18" w:type="first"/>
          <w:footerReference r:id="rId20" w:type="first"/>
          <w:headerReference r:id="rId17" w:type="default"/>
          <w:footerReference r:id="rId19" w:type="default"/>
          <w:pgSz w:w="11906" w:h="16838"/>
          <w:pgMar w:top="1814" w:right="1474" w:bottom="1814" w:left="1474" w:header="851" w:footer="992" w:gutter="0"/>
          <w:cols w:space="720" w:num="1"/>
          <w:titlePg/>
          <w:docGrid w:linePitch="312" w:charSpace="0"/>
        </w:sectPr>
      </w:pPr>
    </w:p>
    <w:p w14:paraId="36C55194">
      <w:pPr>
        <w:pStyle w:val="693"/>
        <w:keepNext w:val="0"/>
        <w:pageBreakBefore w:val="0"/>
        <w:tabs>
          <w:tab w:val="clear" w:pos="720"/>
        </w:tabs>
        <w:kinsoku/>
        <w:overflowPunct/>
        <w:topLinePunct w:val="0"/>
        <w:bidi w:val="0"/>
        <w:snapToGrid w:val="0"/>
        <w:spacing w:before="120" w:after="120" w:line="400" w:lineRule="exact"/>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52998E43">
      <w:pPr>
        <w:kinsoku/>
        <w:overflowPunct/>
        <w:topLinePunct w:val="0"/>
        <w:bidi w:val="0"/>
        <w:snapToGrid w:val="0"/>
        <w:spacing w:line="400" w:lineRule="exac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7B39ECAE">
      <w:pPr>
        <w:kinsoku/>
        <w:overflowPunct/>
        <w:topLinePunct w:val="0"/>
        <w:bidi w:val="0"/>
        <w:snapToGrid w:val="0"/>
        <w:spacing w:line="400" w:lineRule="exact"/>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w:t>
      </w:r>
      <w:r>
        <w:rPr>
          <w:rFonts w:hint="eastAsia" w:ascii="仿宋" w:hAnsi="仿宋" w:eastAsia="仿宋" w:cs="仿宋"/>
          <w:color w:val="auto"/>
          <w:sz w:val="24"/>
          <w:highlight w:val="none"/>
        </w:rPr>
        <w:t>（项目名称）【招标编号：（采购编号）】的实施</w:t>
      </w:r>
      <w:r>
        <w:rPr>
          <w:rFonts w:hint="eastAsia" w:ascii="仿宋" w:hAnsi="仿宋" w:eastAsia="仿宋" w:cs="仿宋"/>
          <w:color w:val="auto"/>
          <w:kern w:val="0"/>
          <w:sz w:val="24"/>
          <w:highlight w:val="none"/>
          <w:lang w:val="zh-CN"/>
        </w:rPr>
        <w:t>。</w:t>
      </w:r>
    </w:p>
    <w:p w14:paraId="2B90D887">
      <w:pPr>
        <w:kinsoku/>
        <w:overflowPunct/>
        <w:topLinePunct w:val="0"/>
        <w:bidi w:val="0"/>
        <w:spacing w:line="400" w:lineRule="exact"/>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2CFF1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0D115090">
            <w:pPr>
              <w:kinsoku/>
              <w:overflowPunct/>
              <w:topLinePunct w:val="0"/>
              <w:bidi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417" w:type="dxa"/>
            <w:vAlign w:val="center"/>
          </w:tcPr>
          <w:p w14:paraId="7185261D">
            <w:pPr>
              <w:kinsoku/>
              <w:overflowPunct/>
              <w:topLinePunct w:val="0"/>
              <w:bidi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843" w:type="dxa"/>
          </w:tcPr>
          <w:p w14:paraId="4186889B">
            <w:pPr>
              <w:kinsoku/>
              <w:overflowPunct/>
              <w:topLinePunct w:val="0"/>
              <w:bidi w:val="0"/>
              <w:spacing w:line="400" w:lineRule="exact"/>
              <w:jc w:val="center"/>
              <w:rPr>
                <w:rFonts w:hint="eastAsia" w:ascii="仿宋" w:hAnsi="仿宋" w:eastAsia="仿宋" w:cs="仿宋"/>
                <w:b/>
                <w:color w:val="auto"/>
                <w:sz w:val="24"/>
                <w:highlight w:val="none"/>
              </w:rPr>
            </w:pPr>
          </w:p>
          <w:p w14:paraId="0DA89CBC">
            <w:pPr>
              <w:kinsoku/>
              <w:overflowPunct/>
              <w:topLinePunct w:val="0"/>
              <w:bidi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品牌（如有）</w:t>
            </w:r>
          </w:p>
        </w:tc>
        <w:tc>
          <w:tcPr>
            <w:tcW w:w="3118" w:type="dxa"/>
            <w:vAlign w:val="center"/>
          </w:tcPr>
          <w:p w14:paraId="4DD405C4">
            <w:pPr>
              <w:kinsoku/>
              <w:overflowPunct/>
              <w:topLinePunct w:val="0"/>
              <w:bidi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规格型号</w:t>
            </w:r>
          </w:p>
        </w:tc>
        <w:tc>
          <w:tcPr>
            <w:tcW w:w="993" w:type="dxa"/>
            <w:vAlign w:val="center"/>
          </w:tcPr>
          <w:p w14:paraId="3F4DBE15">
            <w:pPr>
              <w:kinsoku/>
              <w:overflowPunct/>
              <w:topLinePunct w:val="0"/>
              <w:bidi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559" w:type="dxa"/>
            <w:vAlign w:val="center"/>
          </w:tcPr>
          <w:p w14:paraId="54267E07">
            <w:pPr>
              <w:kinsoku/>
              <w:overflowPunct/>
              <w:topLinePunct w:val="0"/>
              <w:bidi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单价</w:t>
            </w:r>
          </w:p>
        </w:tc>
        <w:tc>
          <w:tcPr>
            <w:tcW w:w="1984" w:type="dxa"/>
            <w:vAlign w:val="center"/>
          </w:tcPr>
          <w:p w14:paraId="199ABB99">
            <w:pPr>
              <w:kinsoku/>
              <w:overflowPunct/>
              <w:topLinePunct w:val="0"/>
              <w:bidi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合计</w:t>
            </w:r>
          </w:p>
        </w:tc>
        <w:tc>
          <w:tcPr>
            <w:tcW w:w="3119" w:type="dxa"/>
            <w:vAlign w:val="center"/>
          </w:tcPr>
          <w:p w14:paraId="0CEF53FB">
            <w:pPr>
              <w:kinsoku/>
              <w:overflowPunct/>
              <w:topLinePunct w:val="0"/>
              <w:bidi w:val="0"/>
              <w:spacing w:line="400" w:lineRule="exact"/>
              <w:jc w:val="center"/>
              <w:rPr>
                <w:rFonts w:hint="eastAsia" w:ascii="仿宋" w:hAnsi="仿宋" w:eastAsia="仿宋" w:cs="仿宋"/>
                <w:b/>
                <w:color w:val="auto"/>
                <w:sz w:val="24"/>
                <w:highlight w:val="none"/>
              </w:rPr>
            </w:pPr>
          </w:p>
          <w:p w14:paraId="797FE9ED">
            <w:pPr>
              <w:kinsoku/>
              <w:overflowPunct/>
              <w:topLinePunct w:val="0"/>
              <w:bidi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备注（如有）</w:t>
            </w:r>
          </w:p>
          <w:p w14:paraId="475DA6A7">
            <w:pPr>
              <w:kinsoku/>
              <w:overflowPunct/>
              <w:topLinePunct w:val="0"/>
              <w:bidi w:val="0"/>
              <w:spacing w:line="400" w:lineRule="exact"/>
              <w:jc w:val="center"/>
              <w:rPr>
                <w:rFonts w:hint="eastAsia" w:ascii="仿宋" w:hAnsi="仿宋" w:eastAsia="仿宋" w:cs="仿宋"/>
                <w:b/>
                <w:color w:val="auto"/>
                <w:sz w:val="24"/>
                <w:highlight w:val="none"/>
              </w:rPr>
            </w:pPr>
          </w:p>
        </w:tc>
      </w:tr>
      <w:tr w14:paraId="13E98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13814241">
            <w:pPr>
              <w:kinsoku/>
              <w:overflowPunct/>
              <w:topLinePunct w:val="0"/>
              <w:bidi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417" w:type="dxa"/>
            <w:vAlign w:val="center"/>
          </w:tcPr>
          <w:p w14:paraId="3A2038EE">
            <w:pPr>
              <w:kinsoku/>
              <w:overflowPunct/>
              <w:topLinePunct w:val="0"/>
              <w:bidi w:val="0"/>
              <w:snapToGrid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1843" w:type="dxa"/>
            <w:vAlign w:val="center"/>
          </w:tcPr>
          <w:p w14:paraId="7AC06B83">
            <w:pPr>
              <w:kinsoku/>
              <w:overflowPunct/>
              <w:topLinePunct w:val="0"/>
              <w:bidi w:val="0"/>
              <w:snapToGrid w:val="0"/>
              <w:spacing w:line="400" w:lineRule="exact"/>
              <w:jc w:val="center"/>
              <w:rPr>
                <w:rFonts w:hint="eastAsia" w:ascii="仿宋" w:hAnsi="仿宋" w:eastAsia="仿宋" w:cs="仿宋"/>
                <w:color w:val="auto"/>
                <w:sz w:val="24"/>
                <w:highlight w:val="none"/>
              </w:rPr>
            </w:pPr>
          </w:p>
        </w:tc>
        <w:tc>
          <w:tcPr>
            <w:tcW w:w="3118" w:type="dxa"/>
            <w:vAlign w:val="center"/>
          </w:tcPr>
          <w:p w14:paraId="51739B36">
            <w:pPr>
              <w:kinsoku/>
              <w:overflowPunct/>
              <w:topLinePunct w:val="0"/>
              <w:bidi w:val="0"/>
              <w:snapToGrid w:val="0"/>
              <w:spacing w:line="400" w:lineRule="exact"/>
              <w:jc w:val="center"/>
              <w:rPr>
                <w:rFonts w:hint="eastAsia" w:ascii="仿宋" w:hAnsi="仿宋" w:eastAsia="仿宋" w:cs="仿宋"/>
                <w:color w:val="auto"/>
                <w:sz w:val="24"/>
                <w:highlight w:val="none"/>
              </w:rPr>
            </w:pPr>
          </w:p>
        </w:tc>
        <w:tc>
          <w:tcPr>
            <w:tcW w:w="993" w:type="dxa"/>
            <w:vAlign w:val="center"/>
          </w:tcPr>
          <w:p w14:paraId="11D3A2CF">
            <w:pPr>
              <w:kinsoku/>
              <w:overflowPunct/>
              <w:topLinePunct w:val="0"/>
              <w:bidi w:val="0"/>
              <w:snapToGrid w:val="0"/>
              <w:spacing w:line="400" w:lineRule="exact"/>
              <w:jc w:val="center"/>
              <w:rPr>
                <w:rFonts w:hint="eastAsia" w:ascii="仿宋" w:hAnsi="仿宋" w:eastAsia="仿宋" w:cs="仿宋"/>
                <w:color w:val="auto"/>
                <w:sz w:val="24"/>
                <w:highlight w:val="none"/>
              </w:rPr>
            </w:pPr>
          </w:p>
        </w:tc>
        <w:tc>
          <w:tcPr>
            <w:tcW w:w="1559" w:type="dxa"/>
            <w:vAlign w:val="center"/>
          </w:tcPr>
          <w:p w14:paraId="440381C6">
            <w:pPr>
              <w:kinsoku/>
              <w:overflowPunct/>
              <w:topLinePunct w:val="0"/>
              <w:bidi w:val="0"/>
              <w:spacing w:line="400" w:lineRule="exact"/>
              <w:jc w:val="center"/>
              <w:rPr>
                <w:rFonts w:hint="eastAsia" w:ascii="仿宋" w:hAnsi="仿宋" w:eastAsia="仿宋" w:cs="仿宋"/>
                <w:color w:val="auto"/>
                <w:sz w:val="24"/>
                <w:highlight w:val="none"/>
              </w:rPr>
            </w:pPr>
          </w:p>
        </w:tc>
        <w:tc>
          <w:tcPr>
            <w:tcW w:w="1984" w:type="dxa"/>
            <w:vAlign w:val="center"/>
          </w:tcPr>
          <w:p w14:paraId="6BEA9961">
            <w:pPr>
              <w:kinsoku/>
              <w:overflowPunct/>
              <w:topLinePunct w:val="0"/>
              <w:bidi w:val="0"/>
              <w:spacing w:line="400" w:lineRule="exact"/>
              <w:jc w:val="center"/>
              <w:rPr>
                <w:rFonts w:hint="eastAsia" w:ascii="仿宋" w:hAnsi="仿宋" w:eastAsia="仿宋" w:cs="仿宋"/>
                <w:color w:val="auto"/>
                <w:sz w:val="24"/>
                <w:highlight w:val="none"/>
              </w:rPr>
            </w:pPr>
          </w:p>
        </w:tc>
        <w:tc>
          <w:tcPr>
            <w:tcW w:w="3119" w:type="dxa"/>
            <w:vAlign w:val="center"/>
          </w:tcPr>
          <w:p w14:paraId="19D1B9E2">
            <w:pPr>
              <w:kinsoku/>
              <w:overflowPunct/>
              <w:topLinePunct w:val="0"/>
              <w:bidi w:val="0"/>
              <w:spacing w:line="400" w:lineRule="exact"/>
              <w:jc w:val="center"/>
              <w:rPr>
                <w:rFonts w:hint="eastAsia" w:ascii="仿宋" w:hAnsi="仿宋" w:eastAsia="仿宋" w:cs="仿宋"/>
                <w:color w:val="auto"/>
                <w:sz w:val="24"/>
                <w:highlight w:val="none"/>
              </w:rPr>
            </w:pPr>
          </w:p>
        </w:tc>
      </w:tr>
      <w:tr w14:paraId="6FE14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F308CEE">
            <w:pPr>
              <w:kinsoku/>
              <w:overflowPunct/>
              <w:topLinePunct w:val="0"/>
              <w:bidi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417" w:type="dxa"/>
            <w:vAlign w:val="center"/>
          </w:tcPr>
          <w:p w14:paraId="5799781A">
            <w:pPr>
              <w:kinsoku/>
              <w:overflowPunct/>
              <w:topLinePunct w:val="0"/>
              <w:bidi w:val="0"/>
              <w:snapToGrid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1843" w:type="dxa"/>
            <w:vAlign w:val="center"/>
          </w:tcPr>
          <w:p w14:paraId="24C7413B">
            <w:pPr>
              <w:kinsoku/>
              <w:overflowPunct/>
              <w:topLinePunct w:val="0"/>
              <w:bidi w:val="0"/>
              <w:snapToGrid w:val="0"/>
              <w:spacing w:line="400" w:lineRule="exact"/>
              <w:jc w:val="center"/>
              <w:rPr>
                <w:rFonts w:hint="eastAsia" w:ascii="仿宋" w:hAnsi="仿宋" w:eastAsia="仿宋" w:cs="仿宋"/>
                <w:color w:val="auto"/>
                <w:sz w:val="24"/>
                <w:highlight w:val="none"/>
              </w:rPr>
            </w:pPr>
          </w:p>
        </w:tc>
        <w:tc>
          <w:tcPr>
            <w:tcW w:w="3118" w:type="dxa"/>
            <w:vAlign w:val="center"/>
          </w:tcPr>
          <w:p w14:paraId="47E37A63">
            <w:pPr>
              <w:kinsoku/>
              <w:overflowPunct/>
              <w:topLinePunct w:val="0"/>
              <w:bidi w:val="0"/>
              <w:snapToGrid w:val="0"/>
              <w:spacing w:line="400" w:lineRule="exact"/>
              <w:jc w:val="center"/>
              <w:rPr>
                <w:rFonts w:hint="eastAsia" w:ascii="仿宋" w:hAnsi="仿宋" w:eastAsia="仿宋" w:cs="仿宋"/>
                <w:color w:val="auto"/>
                <w:sz w:val="24"/>
                <w:highlight w:val="none"/>
              </w:rPr>
            </w:pPr>
          </w:p>
        </w:tc>
        <w:tc>
          <w:tcPr>
            <w:tcW w:w="993" w:type="dxa"/>
            <w:vAlign w:val="center"/>
          </w:tcPr>
          <w:p w14:paraId="11292157">
            <w:pPr>
              <w:kinsoku/>
              <w:overflowPunct/>
              <w:topLinePunct w:val="0"/>
              <w:bidi w:val="0"/>
              <w:snapToGrid w:val="0"/>
              <w:spacing w:line="400" w:lineRule="exact"/>
              <w:jc w:val="center"/>
              <w:rPr>
                <w:rFonts w:hint="eastAsia" w:ascii="仿宋" w:hAnsi="仿宋" w:eastAsia="仿宋" w:cs="仿宋"/>
                <w:color w:val="auto"/>
                <w:sz w:val="24"/>
                <w:highlight w:val="none"/>
              </w:rPr>
            </w:pPr>
          </w:p>
        </w:tc>
        <w:tc>
          <w:tcPr>
            <w:tcW w:w="1559" w:type="dxa"/>
            <w:vAlign w:val="center"/>
          </w:tcPr>
          <w:p w14:paraId="27AE6350">
            <w:pPr>
              <w:kinsoku/>
              <w:overflowPunct/>
              <w:topLinePunct w:val="0"/>
              <w:bidi w:val="0"/>
              <w:spacing w:line="400" w:lineRule="exact"/>
              <w:jc w:val="center"/>
              <w:rPr>
                <w:rFonts w:hint="eastAsia" w:ascii="仿宋" w:hAnsi="仿宋" w:eastAsia="仿宋" w:cs="仿宋"/>
                <w:color w:val="auto"/>
                <w:sz w:val="24"/>
                <w:highlight w:val="none"/>
              </w:rPr>
            </w:pPr>
          </w:p>
        </w:tc>
        <w:tc>
          <w:tcPr>
            <w:tcW w:w="1984" w:type="dxa"/>
            <w:vAlign w:val="center"/>
          </w:tcPr>
          <w:p w14:paraId="7C73E3F8">
            <w:pPr>
              <w:kinsoku/>
              <w:overflowPunct/>
              <w:topLinePunct w:val="0"/>
              <w:bidi w:val="0"/>
              <w:spacing w:line="400" w:lineRule="exact"/>
              <w:jc w:val="center"/>
              <w:rPr>
                <w:rFonts w:hint="eastAsia" w:ascii="仿宋" w:hAnsi="仿宋" w:eastAsia="仿宋" w:cs="仿宋"/>
                <w:color w:val="auto"/>
                <w:sz w:val="24"/>
                <w:highlight w:val="none"/>
              </w:rPr>
            </w:pPr>
          </w:p>
        </w:tc>
        <w:tc>
          <w:tcPr>
            <w:tcW w:w="3119" w:type="dxa"/>
            <w:vAlign w:val="center"/>
          </w:tcPr>
          <w:p w14:paraId="0A344CC7">
            <w:pPr>
              <w:kinsoku/>
              <w:overflowPunct/>
              <w:topLinePunct w:val="0"/>
              <w:bidi w:val="0"/>
              <w:spacing w:line="400" w:lineRule="exact"/>
              <w:jc w:val="center"/>
              <w:rPr>
                <w:rFonts w:hint="eastAsia" w:ascii="仿宋" w:hAnsi="仿宋" w:eastAsia="仿宋" w:cs="仿宋"/>
                <w:color w:val="auto"/>
                <w:sz w:val="24"/>
                <w:highlight w:val="none"/>
              </w:rPr>
            </w:pPr>
          </w:p>
        </w:tc>
      </w:tr>
      <w:tr w14:paraId="2CE33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66BFA09">
            <w:pPr>
              <w:kinsoku/>
              <w:overflowPunct/>
              <w:topLinePunct w:val="0"/>
              <w:bidi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417" w:type="dxa"/>
            <w:vAlign w:val="center"/>
          </w:tcPr>
          <w:p w14:paraId="4D1F8612">
            <w:pPr>
              <w:kinsoku/>
              <w:overflowPunct/>
              <w:topLinePunct w:val="0"/>
              <w:bidi w:val="0"/>
              <w:snapToGrid w:val="0"/>
              <w:spacing w:line="400" w:lineRule="exact"/>
              <w:jc w:val="center"/>
              <w:rPr>
                <w:rFonts w:hint="eastAsia" w:ascii="仿宋" w:hAnsi="仿宋" w:eastAsia="仿宋" w:cs="仿宋"/>
                <w:color w:val="auto"/>
                <w:sz w:val="24"/>
                <w:highlight w:val="none"/>
              </w:rPr>
            </w:pPr>
          </w:p>
        </w:tc>
        <w:tc>
          <w:tcPr>
            <w:tcW w:w="1843" w:type="dxa"/>
            <w:vAlign w:val="center"/>
          </w:tcPr>
          <w:p w14:paraId="33989283">
            <w:pPr>
              <w:kinsoku/>
              <w:overflowPunct/>
              <w:topLinePunct w:val="0"/>
              <w:bidi w:val="0"/>
              <w:snapToGrid w:val="0"/>
              <w:spacing w:line="400" w:lineRule="exact"/>
              <w:jc w:val="center"/>
              <w:rPr>
                <w:rFonts w:hint="eastAsia" w:ascii="仿宋" w:hAnsi="仿宋" w:eastAsia="仿宋" w:cs="仿宋"/>
                <w:color w:val="auto"/>
                <w:sz w:val="24"/>
                <w:highlight w:val="none"/>
              </w:rPr>
            </w:pPr>
          </w:p>
        </w:tc>
        <w:tc>
          <w:tcPr>
            <w:tcW w:w="3118" w:type="dxa"/>
            <w:vAlign w:val="center"/>
          </w:tcPr>
          <w:p w14:paraId="41DAAFCC">
            <w:pPr>
              <w:kinsoku/>
              <w:overflowPunct/>
              <w:topLinePunct w:val="0"/>
              <w:bidi w:val="0"/>
              <w:snapToGrid w:val="0"/>
              <w:spacing w:line="400" w:lineRule="exact"/>
              <w:jc w:val="center"/>
              <w:rPr>
                <w:rFonts w:hint="eastAsia" w:ascii="仿宋" w:hAnsi="仿宋" w:eastAsia="仿宋" w:cs="仿宋"/>
                <w:color w:val="auto"/>
                <w:sz w:val="24"/>
                <w:highlight w:val="none"/>
              </w:rPr>
            </w:pPr>
          </w:p>
        </w:tc>
        <w:tc>
          <w:tcPr>
            <w:tcW w:w="993" w:type="dxa"/>
            <w:vAlign w:val="center"/>
          </w:tcPr>
          <w:p w14:paraId="756D90FD">
            <w:pPr>
              <w:kinsoku/>
              <w:overflowPunct/>
              <w:topLinePunct w:val="0"/>
              <w:bidi w:val="0"/>
              <w:snapToGrid w:val="0"/>
              <w:spacing w:line="400" w:lineRule="exact"/>
              <w:jc w:val="center"/>
              <w:rPr>
                <w:rFonts w:hint="eastAsia" w:ascii="仿宋" w:hAnsi="仿宋" w:eastAsia="仿宋" w:cs="仿宋"/>
                <w:color w:val="auto"/>
                <w:sz w:val="24"/>
                <w:highlight w:val="none"/>
              </w:rPr>
            </w:pPr>
          </w:p>
        </w:tc>
        <w:tc>
          <w:tcPr>
            <w:tcW w:w="1559" w:type="dxa"/>
            <w:vAlign w:val="center"/>
          </w:tcPr>
          <w:p w14:paraId="3E92367E">
            <w:pPr>
              <w:kinsoku/>
              <w:overflowPunct/>
              <w:topLinePunct w:val="0"/>
              <w:bidi w:val="0"/>
              <w:spacing w:line="400" w:lineRule="exact"/>
              <w:jc w:val="center"/>
              <w:rPr>
                <w:rFonts w:hint="eastAsia" w:ascii="仿宋" w:hAnsi="仿宋" w:eastAsia="仿宋" w:cs="仿宋"/>
                <w:color w:val="auto"/>
                <w:sz w:val="24"/>
                <w:highlight w:val="none"/>
              </w:rPr>
            </w:pPr>
          </w:p>
        </w:tc>
        <w:tc>
          <w:tcPr>
            <w:tcW w:w="1984" w:type="dxa"/>
            <w:vAlign w:val="center"/>
          </w:tcPr>
          <w:p w14:paraId="50C8F183">
            <w:pPr>
              <w:kinsoku/>
              <w:overflowPunct/>
              <w:topLinePunct w:val="0"/>
              <w:bidi w:val="0"/>
              <w:spacing w:line="400" w:lineRule="exact"/>
              <w:jc w:val="center"/>
              <w:rPr>
                <w:rFonts w:hint="eastAsia" w:ascii="仿宋" w:hAnsi="仿宋" w:eastAsia="仿宋" w:cs="仿宋"/>
                <w:color w:val="auto"/>
                <w:sz w:val="24"/>
                <w:highlight w:val="none"/>
              </w:rPr>
            </w:pPr>
          </w:p>
        </w:tc>
        <w:tc>
          <w:tcPr>
            <w:tcW w:w="3119" w:type="dxa"/>
            <w:vAlign w:val="center"/>
          </w:tcPr>
          <w:p w14:paraId="3D96E41A">
            <w:pPr>
              <w:kinsoku/>
              <w:overflowPunct/>
              <w:topLinePunct w:val="0"/>
              <w:bidi w:val="0"/>
              <w:spacing w:line="400" w:lineRule="exact"/>
              <w:jc w:val="center"/>
              <w:rPr>
                <w:rFonts w:hint="eastAsia" w:ascii="仿宋" w:hAnsi="仿宋" w:eastAsia="仿宋" w:cs="仿宋"/>
                <w:color w:val="auto"/>
                <w:sz w:val="24"/>
                <w:highlight w:val="none"/>
              </w:rPr>
            </w:pPr>
          </w:p>
        </w:tc>
      </w:tr>
      <w:tr w14:paraId="081EC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53BE536">
            <w:pPr>
              <w:kinsoku/>
              <w:overflowPunct/>
              <w:topLinePunct w:val="0"/>
              <w:bidi w:val="0"/>
              <w:spacing w:line="400" w:lineRule="exact"/>
              <w:jc w:val="center"/>
              <w:rPr>
                <w:rFonts w:hint="eastAsia" w:ascii="仿宋" w:hAnsi="仿宋" w:eastAsia="仿宋" w:cs="仿宋"/>
                <w:color w:val="auto"/>
                <w:sz w:val="24"/>
                <w:highlight w:val="none"/>
              </w:rPr>
            </w:pPr>
          </w:p>
        </w:tc>
        <w:tc>
          <w:tcPr>
            <w:tcW w:w="1417" w:type="dxa"/>
            <w:vAlign w:val="center"/>
          </w:tcPr>
          <w:p w14:paraId="534ACC8D">
            <w:pPr>
              <w:kinsoku/>
              <w:overflowPunct/>
              <w:topLinePunct w:val="0"/>
              <w:bidi w:val="0"/>
              <w:snapToGrid w:val="0"/>
              <w:spacing w:line="400" w:lineRule="exact"/>
              <w:jc w:val="center"/>
              <w:rPr>
                <w:rFonts w:hint="eastAsia" w:ascii="仿宋" w:hAnsi="仿宋" w:eastAsia="仿宋" w:cs="仿宋"/>
                <w:color w:val="auto"/>
                <w:sz w:val="24"/>
                <w:highlight w:val="none"/>
              </w:rPr>
            </w:pPr>
          </w:p>
        </w:tc>
        <w:tc>
          <w:tcPr>
            <w:tcW w:w="1843" w:type="dxa"/>
            <w:vAlign w:val="center"/>
          </w:tcPr>
          <w:p w14:paraId="412FCCFF">
            <w:pPr>
              <w:kinsoku/>
              <w:overflowPunct/>
              <w:topLinePunct w:val="0"/>
              <w:bidi w:val="0"/>
              <w:snapToGrid w:val="0"/>
              <w:spacing w:line="400" w:lineRule="exact"/>
              <w:jc w:val="center"/>
              <w:rPr>
                <w:rFonts w:hint="eastAsia" w:ascii="仿宋" w:hAnsi="仿宋" w:eastAsia="仿宋" w:cs="仿宋"/>
                <w:color w:val="auto"/>
                <w:sz w:val="24"/>
                <w:highlight w:val="none"/>
              </w:rPr>
            </w:pPr>
          </w:p>
        </w:tc>
        <w:tc>
          <w:tcPr>
            <w:tcW w:w="3118" w:type="dxa"/>
            <w:vAlign w:val="center"/>
          </w:tcPr>
          <w:p w14:paraId="058793A5">
            <w:pPr>
              <w:kinsoku/>
              <w:overflowPunct/>
              <w:topLinePunct w:val="0"/>
              <w:bidi w:val="0"/>
              <w:snapToGrid w:val="0"/>
              <w:spacing w:line="400" w:lineRule="exact"/>
              <w:jc w:val="center"/>
              <w:rPr>
                <w:rFonts w:hint="eastAsia" w:ascii="仿宋" w:hAnsi="仿宋" w:eastAsia="仿宋" w:cs="仿宋"/>
                <w:color w:val="auto"/>
                <w:sz w:val="24"/>
                <w:highlight w:val="none"/>
              </w:rPr>
            </w:pPr>
          </w:p>
        </w:tc>
        <w:tc>
          <w:tcPr>
            <w:tcW w:w="993" w:type="dxa"/>
            <w:vAlign w:val="center"/>
          </w:tcPr>
          <w:p w14:paraId="5A581FFD">
            <w:pPr>
              <w:kinsoku/>
              <w:overflowPunct/>
              <w:topLinePunct w:val="0"/>
              <w:bidi w:val="0"/>
              <w:snapToGrid w:val="0"/>
              <w:spacing w:line="400" w:lineRule="exact"/>
              <w:jc w:val="center"/>
              <w:rPr>
                <w:rFonts w:hint="eastAsia" w:ascii="仿宋" w:hAnsi="仿宋" w:eastAsia="仿宋" w:cs="仿宋"/>
                <w:color w:val="auto"/>
                <w:sz w:val="24"/>
                <w:highlight w:val="none"/>
              </w:rPr>
            </w:pPr>
          </w:p>
        </w:tc>
        <w:tc>
          <w:tcPr>
            <w:tcW w:w="1559" w:type="dxa"/>
            <w:vAlign w:val="center"/>
          </w:tcPr>
          <w:p w14:paraId="2557967E">
            <w:pPr>
              <w:kinsoku/>
              <w:overflowPunct/>
              <w:topLinePunct w:val="0"/>
              <w:bidi w:val="0"/>
              <w:spacing w:line="400" w:lineRule="exact"/>
              <w:jc w:val="center"/>
              <w:rPr>
                <w:rFonts w:hint="eastAsia" w:ascii="仿宋" w:hAnsi="仿宋" w:eastAsia="仿宋" w:cs="仿宋"/>
                <w:color w:val="auto"/>
                <w:sz w:val="24"/>
                <w:highlight w:val="none"/>
              </w:rPr>
            </w:pPr>
          </w:p>
        </w:tc>
        <w:tc>
          <w:tcPr>
            <w:tcW w:w="1984" w:type="dxa"/>
            <w:vAlign w:val="center"/>
          </w:tcPr>
          <w:p w14:paraId="3775EC5F">
            <w:pPr>
              <w:kinsoku/>
              <w:overflowPunct/>
              <w:topLinePunct w:val="0"/>
              <w:bidi w:val="0"/>
              <w:spacing w:line="400" w:lineRule="exact"/>
              <w:jc w:val="center"/>
              <w:rPr>
                <w:rFonts w:hint="eastAsia" w:ascii="仿宋" w:hAnsi="仿宋" w:eastAsia="仿宋" w:cs="仿宋"/>
                <w:color w:val="auto"/>
                <w:sz w:val="24"/>
                <w:highlight w:val="none"/>
              </w:rPr>
            </w:pPr>
          </w:p>
        </w:tc>
        <w:tc>
          <w:tcPr>
            <w:tcW w:w="3119" w:type="dxa"/>
            <w:vAlign w:val="center"/>
          </w:tcPr>
          <w:p w14:paraId="44726667">
            <w:pPr>
              <w:kinsoku/>
              <w:overflowPunct/>
              <w:topLinePunct w:val="0"/>
              <w:bidi w:val="0"/>
              <w:spacing w:line="400" w:lineRule="exact"/>
              <w:jc w:val="center"/>
              <w:rPr>
                <w:rFonts w:hint="eastAsia" w:ascii="仿宋" w:hAnsi="仿宋" w:eastAsia="仿宋" w:cs="仿宋"/>
                <w:color w:val="auto"/>
                <w:sz w:val="24"/>
                <w:highlight w:val="none"/>
              </w:rPr>
            </w:pPr>
          </w:p>
        </w:tc>
      </w:tr>
      <w:tr w14:paraId="3251A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19DA9EE4">
            <w:pPr>
              <w:kinsoku/>
              <w:overflowPunct/>
              <w:topLinePunct w:val="0"/>
              <w:bidi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7655" w:type="dxa"/>
            <w:gridSpan w:val="4"/>
            <w:vAlign w:val="center"/>
          </w:tcPr>
          <w:p w14:paraId="30221790">
            <w:pPr>
              <w:kinsoku/>
              <w:overflowPunct/>
              <w:topLinePunct w:val="0"/>
              <w:bidi w:val="0"/>
              <w:spacing w:line="400" w:lineRule="exact"/>
              <w:jc w:val="center"/>
              <w:rPr>
                <w:rFonts w:hint="eastAsia" w:ascii="仿宋" w:hAnsi="仿宋" w:eastAsia="仿宋" w:cs="仿宋"/>
                <w:color w:val="auto"/>
                <w:sz w:val="24"/>
                <w:highlight w:val="none"/>
              </w:rPr>
            </w:pPr>
          </w:p>
        </w:tc>
      </w:tr>
      <w:tr w14:paraId="574BD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6A5E3459">
            <w:pPr>
              <w:kinsoku/>
              <w:overflowPunct/>
              <w:topLinePunct w:val="0"/>
              <w:bidi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7655" w:type="dxa"/>
            <w:gridSpan w:val="4"/>
            <w:vAlign w:val="center"/>
          </w:tcPr>
          <w:p w14:paraId="20180851">
            <w:pPr>
              <w:kinsoku/>
              <w:overflowPunct/>
              <w:topLinePunct w:val="0"/>
              <w:bidi w:val="0"/>
              <w:spacing w:line="400" w:lineRule="exact"/>
              <w:jc w:val="center"/>
              <w:rPr>
                <w:rFonts w:hint="eastAsia" w:ascii="仿宋" w:hAnsi="仿宋" w:eastAsia="仿宋" w:cs="仿宋"/>
                <w:color w:val="auto"/>
                <w:sz w:val="24"/>
                <w:highlight w:val="none"/>
              </w:rPr>
            </w:pPr>
          </w:p>
        </w:tc>
      </w:tr>
    </w:tbl>
    <w:p w14:paraId="7A343D18">
      <w:pPr>
        <w:kinsoku/>
        <w:overflowPunct/>
        <w:topLinePunct w:val="0"/>
        <w:bidi w:val="0"/>
        <w:snapToGrid w:val="0"/>
        <w:spacing w:line="400" w:lineRule="exact"/>
        <w:ind w:left="480" w:firstLine="9120" w:firstLineChars="3800"/>
        <w:rPr>
          <w:rFonts w:hint="eastAsia" w:ascii="仿宋" w:hAnsi="仿宋" w:eastAsia="仿宋" w:cs="仿宋"/>
          <w:b/>
          <w:color w:val="auto"/>
          <w:kern w:val="0"/>
          <w:sz w:val="24"/>
          <w:highlight w:val="none"/>
          <w:lang w:val="zh-CN"/>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p>
    <w:p w14:paraId="18F7F6FD">
      <w:pPr>
        <w:pStyle w:val="81"/>
        <w:kinsoku/>
        <w:overflowPunct/>
        <w:topLinePunct w:val="0"/>
        <w:bidi w:val="0"/>
        <w:spacing w:line="400" w:lineRule="exact"/>
        <w:ind w:firstLine="9600" w:firstLineChars="4000"/>
        <w:rPr>
          <w:rFonts w:hint="eastAsia"/>
          <w:color w:val="auto"/>
          <w:highlight w:val="none"/>
          <w:lang w:val="zh-CN"/>
        </w:rPr>
      </w:pPr>
      <w:r>
        <w:rPr>
          <w:rFonts w:hint="eastAsia" w:ascii="仿宋" w:hAnsi="仿宋" w:eastAsia="仿宋" w:cs="仿宋"/>
          <w:color w:val="auto"/>
          <w:sz w:val="24"/>
          <w:highlight w:val="none"/>
        </w:rPr>
        <w:t>日期：  年   月   日</w:t>
      </w:r>
    </w:p>
    <w:p w14:paraId="6D94F351">
      <w:pPr>
        <w:kinsoku/>
        <w:overflowPunct/>
        <w:topLinePunct w:val="0"/>
        <w:bidi w:val="0"/>
        <w:snapToGrid w:val="0"/>
        <w:spacing w:line="400" w:lineRule="exact"/>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6EF78EC4">
      <w:pPr>
        <w:kinsoku/>
        <w:overflowPunct/>
        <w:topLinePunct w:val="0"/>
        <w:bidi w:val="0"/>
        <w:spacing w:line="400" w:lineRule="exact"/>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color w:val="auto"/>
          <w:kern w:val="0"/>
          <w:sz w:val="24"/>
          <w:highlight w:val="none"/>
          <w:lang w:val="zh-CN"/>
        </w:rPr>
        <w:t>。</w:t>
      </w:r>
    </w:p>
    <w:p w14:paraId="4FBF07C0">
      <w:pPr>
        <w:kinsoku/>
        <w:overflowPunct/>
        <w:topLinePunct w:val="0"/>
        <w:bidi w:val="0"/>
        <w:spacing w:line="40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67C4A570">
      <w:pPr>
        <w:kinsoku/>
        <w:overflowPunct/>
        <w:topLinePunct w:val="0"/>
        <w:bidi w:val="0"/>
        <w:snapToGrid w:val="0"/>
        <w:spacing w:line="400" w:lineRule="exact"/>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3、特别提示：采购代理机构将对项目名称和项目编号，中标供应商名称、地址和中标金额，主要中标标的名称、品牌（如有）、规格型号、数量、单价等予以公示。</w:t>
      </w:r>
    </w:p>
    <w:p w14:paraId="29C88F23">
      <w:pPr>
        <w:kinsoku/>
        <w:overflowPunct/>
        <w:topLinePunct w:val="0"/>
        <w:bidi w:val="0"/>
        <w:snapToGrid w:val="0"/>
        <w:spacing w:line="400" w:lineRule="exact"/>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9B8D1D3">
      <w:pPr>
        <w:kinsoku/>
        <w:overflowPunct/>
        <w:topLinePunct w:val="0"/>
        <w:bidi w:val="0"/>
        <w:spacing w:line="400" w:lineRule="exact"/>
        <w:ind w:firstLine="482" w:firstLineChars="200"/>
        <w:rPr>
          <w:rFonts w:hint="eastAsia" w:ascii="仿宋" w:hAnsi="仿宋" w:eastAsia="仿宋" w:cs="仿宋"/>
          <w:b/>
          <w:color w:val="auto"/>
          <w:kern w:val="0"/>
          <w:sz w:val="24"/>
          <w:highlight w:val="none"/>
        </w:rPr>
      </w:pPr>
    </w:p>
    <w:p w14:paraId="34866434">
      <w:pPr>
        <w:pStyle w:val="693"/>
        <w:keepNext w:val="0"/>
        <w:pageBreakBefore w:val="0"/>
        <w:tabs>
          <w:tab w:val="clear" w:pos="720"/>
        </w:tabs>
        <w:kinsoku/>
        <w:overflowPunct/>
        <w:topLinePunct w:val="0"/>
        <w:bidi w:val="0"/>
        <w:snapToGrid w:val="0"/>
        <w:spacing w:before="120" w:after="120" w:line="400" w:lineRule="exact"/>
        <w:ind w:firstLine="643"/>
        <w:outlineLvl w:val="9"/>
        <w:rPr>
          <w:rFonts w:hint="eastAsia" w:ascii="仿宋" w:hAnsi="仿宋" w:eastAsia="仿宋" w:cs="仿宋"/>
          <w:color w:val="auto"/>
          <w:kern w:val="2"/>
          <w:sz w:val="32"/>
          <w:szCs w:val="32"/>
          <w:highlight w:val="none"/>
        </w:rPr>
      </w:pPr>
    </w:p>
    <w:p w14:paraId="08A855AD">
      <w:pPr>
        <w:pStyle w:val="693"/>
        <w:keepNext w:val="0"/>
        <w:pageBreakBefore w:val="0"/>
        <w:tabs>
          <w:tab w:val="clear" w:pos="720"/>
        </w:tabs>
        <w:kinsoku/>
        <w:overflowPunct/>
        <w:topLinePunct w:val="0"/>
        <w:bidi w:val="0"/>
        <w:snapToGrid w:val="0"/>
        <w:spacing w:before="120" w:after="120" w:line="400" w:lineRule="exact"/>
        <w:ind w:firstLine="643"/>
        <w:outlineLvl w:val="9"/>
        <w:rPr>
          <w:rFonts w:hint="eastAsia" w:ascii="仿宋" w:hAnsi="仿宋" w:eastAsia="仿宋" w:cs="仿宋"/>
          <w:color w:val="auto"/>
          <w:kern w:val="2"/>
          <w:sz w:val="32"/>
          <w:szCs w:val="32"/>
          <w:highlight w:val="none"/>
        </w:rPr>
        <w:sectPr>
          <w:headerReference r:id="rId21" w:type="default"/>
          <w:pgSz w:w="16838" w:h="11906" w:orient="landscape"/>
          <w:pgMar w:top="1814" w:right="1474" w:bottom="1814" w:left="1474" w:header="851" w:footer="992" w:gutter="0"/>
          <w:cols w:space="720" w:num="1"/>
          <w:titlePg/>
          <w:docGrid w:linePitch="312" w:charSpace="0"/>
        </w:sectPr>
      </w:pPr>
    </w:p>
    <w:p w14:paraId="0B2F6F45">
      <w:pPr>
        <w:pStyle w:val="693"/>
        <w:keepNext w:val="0"/>
        <w:pageBreakBefore w:val="0"/>
        <w:tabs>
          <w:tab w:val="clear" w:pos="720"/>
        </w:tabs>
        <w:kinsoku/>
        <w:overflowPunct/>
        <w:topLinePunct w:val="0"/>
        <w:bidi w:val="0"/>
        <w:snapToGrid w:val="0"/>
        <w:spacing w:before="120" w:after="120" w:line="400" w:lineRule="exact"/>
        <w:ind w:firstLine="643"/>
        <w:outlineLvl w:val="9"/>
        <w:rPr>
          <w:rFonts w:hint="eastAsia" w:ascii="仿宋" w:hAnsi="仿宋" w:eastAsia="仿宋" w:cs="仿宋"/>
          <w:color w:val="auto"/>
          <w:kern w:val="2"/>
          <w:sz w:val="32"/>
          <w:szCs w:val="32"/>
          <w:highlight w:val="none"/>
        </w:rPr>
      </w:pPr>
    </w:p>
    <w:p w14:paraId="3A194C8E">
      <w:pPr>
        <w:pStyle w:val="693"/>
        <w:keepNext w:val="0"/>
        <w:pageBreakBefore w:val="0"/>
        <w:tabs>
          <w:tab w:val="clear" w:pos="720"/>
        </w:tabs>
        <w:kinsoku/>
        <w:overflowPunct/>
        <w:topLinePunct w:val="0"/>
        <w:bidi w:val="0"/>
        <w:snapToGrid w:val="0"/>
        <w:spacing w:before="120" w:after="120" w:line="400" w:lineRule="exact"/>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w:t>
      </w:r>
      <w:bookmarkStart w:id="48" w:name="_Hlk101259491"/>
      <w:r>
        <w:rPr>
          <w:rFonts w:hint="eastAsia" w:ascii="仿宋" w:hAnsi="仿宋" w:eastAsia="仿宋" w:cs="仿宋"/>
          <w:color w:val="auto"/>
          <w:sz w:val="32"/>
          <w:szCs w:val="32"/>
          <w:highlight w:val="none"/>
        </w:rPr>
        <w:t>（如有）</w:t>
      </w:r>
      <w:bookmarkEnd w:id="48"/>
    </w:p>
    <w:p w14:paraId="676D0E4F">
      <w:pPr>
        <w:widowControl/>
        <w:kinsoku/>
        <w:overflowPunct/>
        <w:topLinePunct w:val="0"/>
        <w:bidi w:val="0"/>
        <w:spacing w:line="400" w:lineRule="exact"/>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6F75A8F6">
      <w:pPr>
        <w:pStyle w:val="81"/>
        <w:kinsoku/>
        <w:overflowPunct/>
        <w:topLinePunct w:val="0"/>
        <w:bidi w:val="0"/>
        <w:spacing w:line="400" w:lineRule="exact"/>
        <w:rPr>
          <w:rFonts w:hint="eastAsia" w:ascii="仿宋" w:hAnsi="仿宋" w:eastAsia="仿宋" w:cs="仿宋"/>
          <w:b/>
          <w:color w:val="auto"/>
          <w:sz w:val="24"/>
          <w:highlight w:val="none"/>
        </w:rPr>
      </w:pPr>
    </w:p>
    <w:p w14:paraId="6D70B4C0">
      <w:pPr>
        <w:pStyle w:val="82"/>
        <w:kinsoku/>
        <w:overflowPunct/>
        <w:topLinePunct w:val="0"/>
        <w:bidi w:val="0"/>
        <w:spacing w:line="400" w:lineRule="exact"/>
        <w:rPr>
          <w:rFonts w:hint="eastAsia" w:ascii="仿宋" w:hAnsi="仿宋" w:eastAsia="仿宋" w:cs="仿宋"/>
          <w:b/>
          <w:color w:val="auto"/>
          <w:sz w:val="24"/>
          <w:highlight w:val="none"/>
        </w:rPr>
      </w:pPr>
    </w:p>
    <w:p w14:paraId="51F01A74">
      <w:pPr>
        <w:kinsoku/>
        <w:overflowPunct/>
        <w:topLinePunct w:val="0"/>
        <w:bidi w:val="0"/>
        <w:spacing w:line="400" w:lineRule="exact"/>
        <w:rPr>
          <w:rFonts w:hint="eastAsia" w:ascii="仿宋" w:hAnsi="仿宋" w:eastAsia="仿宋" w:cs="仿宋"/>
          <w:b/>
          <w:color w:val="auto"/>
          <w:sz w:val="24"/>
          <w:highlight w:val="none"/>
        </w:rPr>
      </w:pPr>
    </w:p>
    <w:p w14:paraId="15098602">
      <w:pPr>
        <w:pStyle w:val="81"/>
        <w:kinsoku/>
        <w:overflowPunct/>
        <w:topLinePunct w:val="0"/>
        <w:bidi w:val="0"/>
        <w:spacing w:line="400" w:lineRule="exact"/>
        <w:rPr>
          <w:rFonts w:hint="eastAsia" w:ascii="仿宋" w:hAnsi="仿宋" w:eastAsia="仿宋" w:cs="仿宋"/>
          <w:b/>
          <w:color w:val="auto"/>
          <w:sz w:val="24"/>
          <w:highlight w:val="none"/>
        </w:rPr>
      </w:pPr>
    </w:p>
    <w:p w14:paraId="0DEE8A9C">
      <w:pPr>
        <w:pStyle w:val="82"/>
        <w:kinsoku/>
        <w:overflowPunct/>
        <w:topLinePunct w:val="0"/>
        <w:bidi w:val="0"/>
        <w:spacing w:line="400" w:lineRule="exact"/>
        <w:rPr>
          <w:rFonts w:hint="eastAsia"/>
          <w:color w:val="auto"/>
          <w:highlight w:val="none"/>
        </w:rPr>
      </w:pPr>
    </w:p>
    <w:p w14:paraId="5C28350B">
      <w:pPr>
        <w:pStyle w:val="82"/>
        <w:kinsoku/>
        <w:overflowPunct/>
        <w:topLinePunct w:val="0"/>
        <w:bidi w:val="0"/>
        <w:spacing w:line="400" w:lineRule="exact"/>
        <w:rPr>
          <w:rFonts w:hint="eastAsia"/>
          <w:color w:val="auto"/>
          <w:highlight w:val="none"/>
        </w:rPr>
      </w:pPr>
    </w:p>
    <w:p w14:paraId="32E61996">
      <w:pPr>
        <w:widowControl/>
        <w:kinsoku/>
        <w:overflowPunct/>
        <w:topLinePunct w:val="0"/>
        <w:bidi w:val="0"/>
        <w:adjustRightInd w:val="0"/>
        <w:spacing w:line="400" w:lineRule="exact"/>
        <w:ind w:firstLine="161" w:firstLineChars="50"/>
        <w:jc w:val="center"/>
        <w:rPr>
          <w:rFonts w:hint="eastAsia" w:ascii="仿宋" w:hAnsi="仿宋" w:eastAsia="仿宋" w:cs="仿宋"/>
          <w:b/>
          <w:color w:val="auto"/>
          <w:sz w:val="24"/>
          <w:highlight w:val="none"/>
        </w:rPr>
      </w:pPr>
      <w:r>
        <w:rPr>
          <w:rFonts w:hint="default" w:ascii="仿宋" w:hAnsi="仿宋" w:eastAsia="仿宋" w:cs="仿宋"/>
          <w:b/>
          <w:bCs/>
          <w:i w:val="0"/>
          <w:iCs w:val="0"/>
          <w:color w:val="auto"/>
          <w:kern w:val="2"/>
          <w:sz w:val="32"/>
          <w:szCs w:val="32"/>
          <w:highlight w:val="none"/>
          <w:vertAlign w:val="baseline"/>
          <w:lang w:val="en-US" w:eastAsia="zh-CN" w:bidi="ar-SA"/>
        </w:rPr>
        <w:t>三、残疾人福利性单位声明函（如有）</w:t>
      </w:r>
    </w:p>
    <w:p w14:paraId="372A59DA">
      <w:pPr>
        <w:widowControl/>
        <w:kinsoku/>
        <w:overflowPunct/>
        <w:topLinePunct w:val="0"/>
        <w:autoSpaceDE w:val="0"/>
        <w:autoSpaceDN w:val="0"/>
        <w:bidi w:val="0"/>
        <w:adjustRightInd w:val="0"/>
        <w:spacing w:line="400" w:lineRule="exact"/>
        <w:ind w:firstLine="120" w:firstLineChars="50"/>
        <w:jc w:val="left"/>
        <w:rPr>
          <w:rFonts w:hint="eastAsia" w:ascii="仿宋" w:hAnsi="仿宋" w:eastAsia="仿宋" w:cs="仿宋"/>
          <w:b/>
          <w:color w:val="auto"/>
          <w:sz w:val="24"/>
          <w:highlight w:val="none"/>
        </w:rPr>
      </w:pPr>
      <w:r>
        <w:rPr>
          <w:rFonts w:hint="default" w:ascii="仿宋" w:hAnsi="仿宋" w:eastAsia="仿宋" w:cs="仿宋"/>
          <w:b/>
          <w:bCs/>
          <w:i w:val="0"/>
          <w:iCs w:val="0"/>
          <w:snapToGrid w:val="0"/>
          <w:color w:val="auto"/>
          <w:kern w:val="2"/>
          <w:sz w:val="24"/>
          <w:szCs w:val="21"/>
          <w:highlight w:val="none"/>
          <w:vertAlign w:val="baseline"/>
          <w:lang w:val="zh-CN" w:eastAsia="zh-CN" w:bidi="ar-SA"/>
        </w:rPr>
        <w:t>[符合条件的残疾人福利性单位，提供残疾人福利性单位声明函(附件</w:t>
      </w:r>
      <w:r>
        <w:rPr>
          <w:rFonts w:hint="eastAsia" w:ascii="仿宋" w:hAnsi="仿宋" w:eastAsia="仿宋" w:cs="仿宋"/>
          <w:b/>
          <w:bCs/>
          <w:i w:val="0"/>
          <w:iCs w:val="0"/>
          <w:snapToGrid w:val="0"/>
          <w:color w:val="auto"/>
          <w:kern w:val="2"/>
          <w:sz w:val="24"/>
          <w:szCs w:val="21"/>
          <w:highlight w:val="none"/>
          <w:vertAlign w:val="baseline"/>
          <w:lang w:val="en-US" w:eastAsia="zh-CN" w:bidi="ar-SA"/>
        </w:rPr>
        <w:t>6</w:t>
      </w:r>
      <w:r>
        <w:rPr>
          <w:rFonts w:hint="default" w:ascii="仿宋" w:hAnsi="仿宋" w:eastAsia="仿宋" w:cs="仿宋"/>
          <w:b/>
          <w:bCs/>
          <w:i w:val="0"/>
          <w:iCs w:val="0"/>
          <w:snapToGrid w:val="0"/>
          <w:color w:val="auto"/>
          <w:kern w:val="2"/>
          <w:sz w:val="24"/>
          <w:szCs w:val="21"/>
          <w:highlight w:val="none"/>
          <w:vertAlign w:val="baseline"/>
          <w:lang w:val="zh-CN" w:eastAsia="zh-CN" w:bidi="ar-SA"/>
        </w:rPr>
        <w:t>)，否则不需要提供。]</w:t>
      </w:r>
    </w:p>
    <w:p w14:paraId="4388797B">
      <w:pPr>
        <w:pStyle w:val="81"/>
        <w:widowControl/>
        <w:numPr>
          <w:ilvl w:val="0"/>
          <w:numId w:val="0"/>
        </w:numPr>
        <w:kinsoku/>
        <w:overflowPunct/>
        <w:topLinePunct w:val="0"/>
        <w:bidi w:val="0"/>
        <w:spacing w:line="400" w:lineRule="exact"/>
        <w:ind w:firstLine="120" w:firstLineChars="50"/>
        <w:jc w:val="left"/>
        <w:rPr>
          <w:rFonts w:hint="eastAsia" w:ascii="仿宋" w:hAnsi="仿宋" w:eastAsia="仿宋" w:cs="仿宋"/>
          <w:b/>
          <w:color w:val="auto"/>
          <w:sz w:val="24"/>
          <w:highlight w:val="none"/>
        </w:rPr>
      </w:pPr>
    </w:p>
    <w:p w14:paraId="0E72FF31">
      <w:pPr>
        <w:pStyle w:val="82"/>
        <w:widowControl/>
        <w:numPr>
          <w:ilvl w:val="0"/>
          <w:numId w:val="0"/>
        </w:numPr>
        <w:kinsoku/>
        <w:overflowPunct/>
        <w:topLinePunct w:val="0"/>
        <w:bidi w:val="0"/>
        <w:spacing w:line="400" w:lineRule="exact"/>
        <w:ind w:firstLine="120" w:firstLineChars="50"/>
        <w:jc w:val="left"/>
        <w:rPr>
          <w:rFonts w:hint="eastAsia" w:ascii="仿宋" w:hAnsi="仿宋" w:eastAsia="仿宋" w:cs="仿宋"/>
          <w:b/>
          <w:color w:val="auto"/>
          <w:sz w:val="24"/>
          <w:highlight w:val="none"/>
        </w:rPr>
      </w:pPr>
    </w:p>
    <w:p w14:paraId="35E72D28">
      <w:pPr>
        <w:pStyle w:val="693"/>
        <w:keepNext w:val="0"/>
        <w:pageBreakBefore w:val="0"/>
        <w:tabs>
          <w:tab w:val="clear" w:pos="720"/>
        </w:tabs>
        <w:kinsoku/>
        <w:overflowPunct/>
        <w:topLinePunct w:val="0"/>
        <w:bidi w:val="0"/>
        <w:snapToGrid w:val="0"/>
        <w:spacing w:before="120" w:after="120" w:line="400" w:lineRule="exact"/>
        <w:ind w:firstLine="643"/>
        <w:outlineLvl w:val="9"/>
        <w:rPr>
          <w:rFonts w:hint="eastAsia" w:ascii="仿宋" w:hAnsi="仿宋" w:eastAsia="仿宋" w:cs="仿宋"/>
          <w:b w:val="0"/>
          <w:color w:val="auto"/>
          <w:sz w:val="32"/>
          <w:szCs w:val="32"/>
          <w:highlight w:val="none"/>
        </w:rPr>
      </w:pPr>
    </w:p>
    <w:p w14:paraId="2CDE72AD">
      <w:pPr>
        <w:kinsoku/>
        <w:overflowPunct/>
        <w:topLinePunct w:val="0"/>
        <w:bidi w:val="0"/>
        <w:spacing w:line="400" w:lineRule="exact"/>
        <w:ind w:right="420" w:firstLine="3614" w:firstLineChars="1000"/>
        <w:rPr>
          <w:rFonts w:hint="eastAsia" w:ascii="仿宋" w:hAnsi="仿宋" w:eastAsia="仿宋" w:cs="仿宋"/>
          <w:b/>
          <w:color w:val="auto"/>
          <w:kern w:val="0"/>
          <w:sz w:val="36"/>
          <w:szCs w:val="36"/>
          <w:highlight w:val="none"/>
        </w:rPr>
      </w:pPr>
    </w:p>
    <w:p w14:paraId="0A14592B">
      <w:pPr>
        <w:kinsoku/>
        <w:overflowPunct/>
        <w:topLinePunct w:val="0"/>
        <w:bidi w:val="0"/>
        <w:spacing w:line="400" w:lineRule="exact"/>
        <w:ind w:right="420" w:firstLine="3614" w:firstLineChars="1000"/>
        <w:rPr>
          <w:rFonts w:hint="eastAsia" w:ascii="仿宋" w:hAnsi="仿宋" w:eastAsia="仿宋" w:cs="仿宋"/>
          <w:b/>
          <w:color w:val="auto"/>
          <w:kern w:val="0"/>
          <w:sz w:val="36"/>
          <w:szCs w:val="36"/>
          <w:highlight w:val="none"/>
        </w:rPr>
      </w:pPr>
    </w:p>
    <w:p w14:paraId="6DDC4A3B">
      <w:pPr>
        <w:kinsoku/>
        <w:overflowPunct/>
        <w:topLinePunct w:val="0"/>
        <w:bidi w:val="0"/>
        <w:spacing w:line="400" w:lineRule="exact"/>
        <w:ind w:right="420" w:firstLine="3614" w:firstLineChars="1000"/>
        <w:rPr>
          <w:rFonts w:hint="eastAsia" w:ascii="仿宋" w:hAnsi="仿宋" w:eastAsia="仿宋" w:cs="仿宋"/>
          <w:b/>
          <w:color w:val="auto"/>
          <w:kern w:val="0"/>
          <w:sz w:val="36"/>
          <w:szCs w:val="36"/>
          <w:highlight w:val="none"/>
        </w:rPr>
      </w:pPr>
    </w:p>
    <w:p w14:paraId="7B439785">
      <w:pPr>
        <w:kinsoku/>
        <w:overflowPunct/>
        <w:topLinePunct w:val="0"/>
        <w:bidi w:val="0"/>
        <w:spacing w:line="400" w:lineRule="exact"/>
        <w:ind w:right="420" w:firstLine="3614" w:firstLineChars="1000"/>
        <w:rPr>
          <w:rFonts w:hint="eastAsia" w:ascii="仿宋" w:hAnsi="仿宋" w:eastAsia="仿宋" w:cs="仿宋"/>
          <w:b/>
          <w:color w:val="auto"/>
          <w:kern w:val="0"/>
          <w:sz w:val="36"/>
          <w:szCs w:val="36"/>
          <w:highlight w:val="none"/>
        </w:rPr>
      </w:pPr>
    </w:p>
    <w:p w14:paraId="4052205F">
      <w:pPr>
        <w:kinsoku/>
        <w:overflowPunct/>
        <w:topLinePunct w:val="0"/>
        <w:bidi w:val="0"/>
        <w:spacing w:line="400" w:lineRule="exact"/>
        <w:ind w:right="420" w:firstLine="3614" w:firstLineChars="1000"/>
        <w:rPr>
          <w:rFonts w:hint="eastAsia" w:ascii="仿宋" w:hAnsi="仿宋" w:eastAsia="仿宋" w:cs="仿宋"/>
          <w:b/>
          <w:color w:val="auto"/>
          <w:kern w:val="0"/>
          <w:sz w:val="36"/>
          <w:szCs w:val="36"/>
          <w:highlight w:val="none"/>
        </w:rPr>
      </w:pPr>
    </w:p>
    <w:p w14:paraId="6EF4F079">
      <w:pPr>
        <w:kinsoku/>
        <w:overflowPunct/>
        <w:topLinePunct w:val="0"/>
        <w:bidi w:val="0"/>
        <w:spacing w:line="400" w:lineRule="exact"/>
        <w:ind w:right="420" w:firstLine="3614" w:firstLineChars="1000"/>
        <w:rPr>
          <w:rFonts w:hint="eastAsia" w:ascii="仿宋" w:hAnsi="仿宋" w:eastAsia="仿宋" w:cs="仿宋"/>
          <w:b/>
          <w:color w:val="auto"/>
          <w:kern w:val="0"/>
          <w:sz w:val="36"/>
          <w:szCs w:val="36"/>
          <w:highlight w:val="none"/>
        </w:rPr>
      </w:pPr>
    </w:p>
    <w:p w14:paraId="568D63E5">
      <w:pPr>
        <w:pStyle w:val="2"/>
        <w:keepNext w:val="0"/>
        <w:keepLines w:val="0"/>
        <w:pageBreakBefore/>
        <w:widowControl/>
        <w:kinsoku/>
        <w:overflowPunct/>
        <w:topLinePunct w:val="0"/>
        <w:bidi w:val="0"/>
        <w:spacing w:before="100" w:beforeAutospacing="1" w:after="100" w:afterAutospacing="1" w:line="400" w:lineRule="exact"/>
        <w:ind w:left="1290" w:firstLine="3092" w:firstLineChars="700"/>
        <w:rPr>
          <w:rFonts w:hint="eastAsia" w:ascii="仿宋" w:hAnsi="仿宋" w:eastAsia="仿宋" w:cs="仿宋"/>
          <w:color w:val="auto"/>
          <w:highlight w:val="none"/>
        </w:rPr>
      </w:pPr>
      <w:bookmarkStart w:id="49" w:name="_Toc465665161"/>
      <w:r>
        <w:rPr>
          <w:rFonts w:hint="eastAsia" w:ascii="仿宋" w:hAnsi="仿宋" w:eastAsia="仿宋" w:cs="仿宋"/>
          <w:color w:val="auto"/>
          <w:highlight w:val="none"/>
        </w:rPr>
        <w:t>附件</w:t>
      </w:r>
      <w:bookmarkEnd w:id="49"/>
    </w:p>
    <w:p w14:paraId="5B556B2C">
      <w:pPr>
        <w:kinsoku/>
        <w:overflowPunct/>
        <w:topLinePunct w:val="0"/>
        <w:bidi w:val="0"/>
        <w:spacing w:line="400" w:lineRule="exact"/>
        <w:rPr>
          <w:rFonts w:hint="eastAsia" w:ascii="仿宋" w:hAnsi="仿宋" w:eastAsia="仿宋" w:cs="仿宋"/>
          <w:b/>
          <w:color w:val="auto"/>
          <w:sz w:val="24"/>
          <w:highlight w:val="none"/>
        </w:rPr>
      </w:pPr>
    </w:p>
    <w:p w14:paraId="5C788A51">
      <w:pPr>
        <w:kinsoku/>
        <w:overflowPunct/>
        <w:topLinePunct w:val="0"/>
        <w:bidi w:val="0"/>
        <w:spacing w:line="400" w:lineRule="exact"/>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1</w:t>
      </w:r>
      <w:r>
        <w:rPr>
          <w:rFonts w:hint="eastAsia" w:ascii="仿宋" w:hAnsi="仿宋" w:eastAsia="仿宋" w:cs="仿宋"/>
          <w:b/>
          <w:color w:val="auto"/>
          <w:spacing w:val="6"/>
          <w:sz w:val="32"/>
          <w:szCs w:val="32"/>
          <w:highlight w:val="none"/>
        </w:rPr>
        <w:t>：质疑函范本及制作说明</w:t>
      </w:r>
    </w:p>
    <w:p w14:paraId="09ACDC86">
      <w:pPr>
        <w:kinsoku/>
        <w:overflowPunct/>
        <w:topLinePunct w:val="0"/>
        <w:bidi w:val="0"/>
        <w:spacing w:line="400" w:lineRule="exact"/>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6BC47645">
      <w:pPr>
        <w:kinsoku/>
        <w:overflowPunct/>
        <w:topLinePunct w:val="0"/>
        <w:bidi w:val="0"/>
        <w:snapToGrid w:val="0"/>
        <w:spacing w:before="240" w:beforeLines="100" w:line="40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27B6A245">
      <w:pPr>
        <w:kinsoku/>
        <w:overflowPunct/>
        <w:topLinePunct w:val="0"/>
        <w:bidi w:val="0"/>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20709177">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09DE6937">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A4EF8CD">
      <w:pPr>
        <w:kinsoku/>
        <w:overflowPunct/>
        <w:topLinePunct w:val="0"/>
        <w:bidi w:val="0"/>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2C3076C2">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7B42C9C">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75B99809">
      <w:pPr>
        <w:kinsoku/>
        <w:overflowPunct/>
        <w:topLinePunct w:val="0"/>
        <w:bidi w:val="0"/>
        <w:snapToGrid w:val="0"/>
        <w:spacing w:line="40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23E956D7">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2E064EA8">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0D34A387">
      <w:pPr>
        <w:kinsoku/>
        <w:overflowPunct/>
        <w:topLinePunct w:val="0"/>
        <w:bidi w:val="0"/>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5301FF5F">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56A689A7">
      <w:pPr>
        <w:kinsoku/>
        <w:overflowPunct/>
        <w:topLinePunct w:val="0"/>
        <w:bidi w:val="0"/>
        <w:snapToGrid w:val="0"/>
        <w:spacing w:line="40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2E1A44D9">
      <w:pPr>
        <w:kinsoku/>
        <w:overflowPunct/>
        <w:topLinePunct w:val="0"/>
        <w:bidi w:val="0"/>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1A18B970">
      <w:pPr>
        <w:kinsoku/>
        <w:overflowPunct/>
        <w:topLinePunct w:val="0"/>
        <w:bidi w:val="0"/>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0A528394">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164DFE85">
      <w:pPr>
        <w:kinsoku/>
        <w:overflowPunct/>
        <w:topLinePunct w:val="0"/>
        <w:bidi w:val="0"/>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7BA77FC2">
      <w:pPr>
        <w:kinsoku/>
        <w:overflowPunct/>
        <w:topLinePunct w:val="0"/>
        <w:bidi w:val="0"/>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043230A8">
      <w:pPr>
        <w:kinsoku/>
        <w:overflowPunct/>
        <w:topLinePunct w:val="0"/>
        <w:bidi w:val="0"/>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50A75120">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5018A591">
      <w:pPr>
        <w:kinsoku/>
        <w:overflowPunct/>
        <w:topLinePunct w:val="0"/>
        <w:bidi w:val="0"/>
        <w:snapToGrid w:val="0"/>
        <w:spacing w:line="40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362DD7B0">
      <w:pPr>
        <w:kinsoku/>
        <w:overflowPunct/>
        <w:topLinePunct w:val="0"/>
        <w:bidi w:val="0"/>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4EE546DF">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3B65D533">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2B5B31AA">
      <w:pPr>
        <w:kinsoku/>
        <w:overflowPunct/>
        <w:topLinePunct w:val="0"/>
        <w:bidi w:val="0"/>
        <w:spacing w:line="400" w:lineRule="exact"/>
        <w:jc w:val="center"/>
        <w:rPr>
          <w:rFonts w:hint="eastAsia" w:ascii="仿宋" w:hAnsi="仿宋" w:eastAsia="仿宋" w:cs="仿宋"/>
          <w:b/>
          <w:bCs/>
          <w:color w:val="auto"/>
          <w:sz w:val="24"/>
          <w:highlight w:val="none"/>
        </w:rPr>
      </w:pPr>
    </w:p>
    <w:p w14:paraId="178F369D">
      <w:pPr>
        <w:kinsoku/>
        <w:overflowPunct/>
        <w:topLinePunct w:val="0"/>
        <w:bidi w:val="0"/>
        <w:spacing w:line="400" w:lineRule="exact"/>
        <w:rPr>
          <w:rFonts w:hint="eastAsia" w:ascii="仿宋" w:hAnsi="仿宋" w:eastAsia="仿宋" w:cs="仿宋"/>
          <w:b/>
          <w:color w:val="auto"/>
          <w:sz w:val="24"/>
          <w:highlight w:val="none"/>
        </w:rPr>
      </w:pPr>
    </w:p>
    <w:p w14:paraId="112AA5CC">
      <w:pPr>
        <w:kinsoku/>
        <w:overflowPunct/>
        <w:topLinePunct w:val="0"/>
        <w:bidi w:val="0"/>
        <w:spacing w:line="400" w:lineRule="exact"/>
        <w:rPr>
          <w:rFonts w:hint="eastAsia" w:ascii="仿宋" w:hAnsi="仿宋" w:eastAsia="仿宋" w:cs="仿宋"/>
          <w:b/>
          <w:color w:val="auto"/>
          <w:sz w:val="24"/>
          <w:highlight w:val="none"/>
        </w:rPr>
      </w:pPr>
    </w:p>
    <w:p w14:paraId="0C888BA9">
      <w:pPr>
        <w:kinsoku/>
        <w:overflowPunct/>
        <w:topLinePunct w:val="0"/>
        <w:bidi w:val="0"/>
        <w:spacing w:line="400" w:lineRule="exact"/>
        <w:rPr>
          <w:rFonts w:hint="eastAsia" w:ascii="仿宋" w:hAnsi="仿宋" w:eastAsia="仿宋" w:cs="仿宋"/>
          <w:b/>
          <w:color w:val="auto"/>
          <w:sz w:val="24"/>
          <w:highlight w:val="none"/>
        </w:rPr>
      </w:pPr>
    </w:p>
    <w:p w14:paraId="2675159C">
      <w:pPr>
        <w:kinsoku/>
        <w:overflowPunct/>
        <w:topLinePunct w:val="0"/>
        <w:bidi w:val="0"/>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6CDC135B">
      <w:pPr>
        <w:widowControl/>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30D441C2">
      <w:pPr>
        <w:widowControl/>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616916E3">
      <w:pPr>
        <w:widowControl/>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3E6325CB">
      <w:pPr>
        <w:widowControl/>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3DE704D6">
      <w:pPr>
        <w:widowControl/>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30BFD1DB">
      <w:pPr>
        <w:widowControl/>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2FFF57D0">
      <w:pPr>
        <w:widowControl/>
        <w:kinsoku/>
        <w:overflowPunct/>
        <w:topLinePunct w:val="0"/>
        <w:bidi w:val="0"/>
        <w:spacing w:line="400" w:lineRule="exact"/>
        <w:ind w:firstLine="600" w:firstLineChars="200"/>
        <w:jc w:val="left"/>
        <w:rPr>
          <w:rFonts w:hint="eastAsia" w:ascii="仿宋" w:hAnsi="仿宋" w:eastAsia="仿宋" w:cs="仿宋"/>
          <w:color w:val="auto"/>
          <w:sz w:val="30"/>
          <w:szCs w:val="30"/>
          <w:highlight w:val="none"/>
        </w:rPr>
      </w:pPr>
    </w:p>
    <w:p w14:paraId="6084DDC1">
      <w:pPr>
        <w:kinsoku/>
        <w:overflowPunct/>
        <w:topLinePunct w:val="0"/>
        <w:bidi w:val="0"/>
        <w:spacing w:line="400" w:lineRule="exact"/>
        <w:jc w:val="center"/>
        <w:rPr>
          <w:rFonts w:hint="eastAsia" w:ascii="仿宋" w:hAnsi="仿宋" w:eastAsia="仿宋" w:cs="仿宋"/>
          <w:b/>
          <w:color w:val="auto"/>
          <w:spacing w:val="6"/>
          <w:sz w:val="32"/>
          <w:szCs w:val="32"/>
          <w:highlight w:val="none"/>
        </w:rPr>
      </w:pPr>
    </w:p>
    <w:p w14:paraId="1020DBCB">
      <w:pPr>
        <w:kinsoku/>
        <w:overflowPunct/>
        <w:topLinePunct w:val="0"/>
        <w:bidi w:val="0"/>
        <w:spacing w:line="400" w:lineRule="exact"/>
        <w:jc w:val="center"/>
        <w:rPr>
          <w:rFonts w:hint="eastAsia" w:ascii="仿宋" w:hAnsi="仿宋" w:eastAsia="仿宋" w:cs="仿宋"/>
          <w:b/>
          <w:color w:val="auto"/>
          <w:spacing w:val="6"/>
          <w:sz w:val="32"/>
          <w:szCs w:val="32"/>
          <w:highlight w:val="none"/>
        </w:rPr>
      </w:pPr>
    </w:p>
    <w:p w14:paraId="33089212">
      <w:pPr>
        <w:kinsoku/>
        <w:overflowPunct/>
        <w:topLinePunct w:val="0"/>
        <w:bidi w:val="0"/>
        <w:spacing w:line="400" w:lineRule="exact"/>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2</w:t>
      </w:r>
      <w:r>
        <w:rPr>
          <w:rFonts w:hint="eastAsia" w:ascii="仿宋" w:hAnsi="仿宋" w:eastAsia="仿宋" w:cs="仿宋"/>
          <w:b/>
          <w:color w:val="auto"/>
          <w:spacing w:val="6"/>
          <w:sz w:val="32"/>
          <w:szCs w:val="32"/>
          <w:highlight w:val="none"/>
        </w:rPr>
        <w:t>：投诉书范本及制作说明</w:t>
      </w:r>
    </w:p>
    <w:p w14:paraId="6CF7C19C">
      <w:pPr>
        <w:kinsoku/>
        <w:overflowPunct/>
        <w:topLinePunct w:val="0"/>
        <w:bidi w:val="0"/>
        <w:spacing w:line="400" w:lineRule="exact"/>
        <w:jc w:val="center"/>
        <w:rPr>
          <w:rFonts w:hint="eastAsia" w:ascii="仿宋" w:hAnsi="仿宋" w:eastAsia="仿宋" w:cs="仿宋"/>
          <w:b/>
          <w:color w:val="auto"/>
          <w:sz w:val="24"/>
          <w:highlight w:val="none"/>
        </w:rPr>
      </w:pPr>
    </w:p>
    <w:p w14:paraId="6CF949AB">
      <w:pPr>
        <w:kinsoku/>
        <w:overflowPunct/>
        <w:topLinePunct w:val="0"/>
        <w:bidi w:val="0"/>
        <w:spacing w:line="400" w:lineRule="exact"/>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508B5C3B">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085AFF53">
      <w:pPr>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43DD622B">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0EF83EA">
      <w:pPr>
        <w:tabs>
          <w:tab w:val="left" w:pos="6510"/>
        </w:tabs>
        <w:kinsoku/>
        <w:overflowPunct/>
        <w:topLinePunct w:val="0"/>
        <w:bidi w:val="0"/>
        <w:spacing w:line="40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36F5F3BC">
      <w:pPr>
        <w:tabs>
          <w:tab w:val="left" w:pos="6510"/>
        </w:tabs>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5621B22C">
      <w:pPr>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63FFA498">
      <w:pPr>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5A656334">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15D5549">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D631D18">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4080E6F">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5ABC98DB">
      <w:pPr>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5757C5EE">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E0B9CD5">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6749EAC">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79BA997">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3696CDA5">
      <w:pPr>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0F24E878">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310DCCE6">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3D12D23">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10230219">
      <w:pPr>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1D266760">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0D056A83">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7F3667A4">
      <w:pPr>
        <w:kinsoku/>
        <w:overflowPunct/>
        <w:topLinePunct w:val="0"/>
        <w:bidi w:val="0"/>
        <w:spacing w:line="400" w:lineRule="exact"/>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7BAD1D62">
      <w:pPr>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6BAA440">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4A2AF880">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07877FF2">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7DE9ED37">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7889B60A">
      <w:pPr>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3C2CBF57">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22A21E40">
      <w:pPr>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379BE866">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73DD53AC">
      <w:pPr>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16497DDC">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65C84FAB">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34640D72">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475779A9">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1CA5777D">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479F8278">
      <w:pPr>
        <w:kinsoku/>
        <w:overflowPunct/>
        <w:topLinePunct w:val="0"/>
        <w:bidi w:val="0"/>
        <w:spacing w:line="400" w:lineRule="exact"/>
        <w:rPr>
          <w:rFonts w:hint="eastAsia" w:ascii="仿宋" w:hAnsi="仿宋" w:eastAsia="仿宋" w:cs="仿宋"/>
          <w:b/>
          <w:color w:val="auto"/>
          <w:sz w:val="24"/>
          <w:highlight w:val="none"/>
        </w:rPr>
      </w:pPr>
    </w:p>
    <w:p w14:paraId="649DBBB7">
      <w:pPr>
        <w:kinsoku/>
        <w:overflowPunct/>
        <w:topLinePunct w:val="0"/>
        <w:bidi w:val="0"/>
        <w:spacing w:line="400" w:lineRule="exact"/>
        <w:rPr>
          <w:rFonts w:hint="eastAsia" w:ascii="仿宋" w:hAnsi="仿宋" w:eastAsia="仿宋" w:cs="仿宋"/>
          <w:b/>
          <w:color w:val="auto"/>
          <w:sz w:val="24"/>
          <w:highlight w:val="none"/>
        </w:rPr>
      </w:pPr>
    </w:p>
    <w:p w14:paraId="66C4F810">
      <w:pPr>
        <w:kinsoku/>
        <w:overflowPunct/>
        <w:topLinePunct w:val="0"/>
        <w:bidi w:val="0"/>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013A813B">
      <w:pPr>
        <w:widowControl/>
        <w:kinsoku/>
        <w:overflowPunct/>
        <w:topLinePunct w:val="0"/>
        <w:bidi w:val="0"/>
        <w:spacing w:line="40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6605CE9B">
      <w:pPr>
        <w:widowControl/>
        <w:kinsoku/>
        <w:overflowPunct/>
        <w:topLinePunct w:val="0"/>
        <w:bidi w:val="0"/>
        <w:spacing w:line="40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4BED509C">
      <w:pPr>
        <w:widowControl/>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03643B80">
      <w:pPr>
        <w:widowControl/>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0BE273A6">
      <w:pPr>
        <w:widowControl/>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2D10688D">
      <w:pPr>
        <w:widowControl/>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233E7F4C">
      <w:pPr>
        <w:widowControl/>
        <w:kinsoku/>
        <w:overflowPunct/>
        <w:topLinePunct w:val="0"/>
        <w:bidi w:val="0"/>
        <w:spacing w:line="40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3E40D73A">
      <w:pPr>
        <w:kinsoku/>
        <w:overflowPunct/>
        <w:topLinePunct w:val="0"/>
        <w:bidi w:val="0"/>
        <w:spacing w:line="400" w:lineRule="exact"/>
        <w:rPr>
          <w:rFonts w:hint="eastAsia" w:ascii="仿宋" w:hAnsi="仿宋" w:eastAsia="仿宋" w:cs="仿宋"/>
          <w:b/>
          <w:color w:val="auto"/>
          <w:sz w:val="24"/>
          <w:highlight w:val="none"/>
        </w:rPr>
      </w:pPr>
    </w:p>
    <w:p w14:paraId="16500718">
      <w:pPr>
        <w:kinsoku/>
        <w:overflowPunct/>
        <w:topLinePunct w:val="0"/>
        <w:autoSpaceDE w:val="0"/>
        <w:autoSpaceDN w:val="0"/>
        <w:bidi w:val="0"/>
        <w:spacing w:line="400" w:lineRule="exact"/>
        <w:jc w:val="both"/>
        <w:rPr>
          <w:rFonts w:hint="eastAsia" w:ascii="仿宋" w:hAnsi="仿宋" w:eastAsia="仿宋" w:cs="仿宋"/>
          <w:b/>
          <w:color w:val="auto"/>
          <w:spacing w:val="6"/>
          <w:sz w:val="32"/>
          <w:szCs w:val="32"/>
          <w:highlight w:val="none"/>
        </w:rPr>
      </w:pPr>
    </w:p>
    <w:p w14:paraId="0260F209">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36FAB672">
      <w:pPr>
        <w:kinsoku/>
        <w:overflowPunct/>
        <w:topLinePunct w:val="0"/>
        <w:autoSpaceDE w:val="0"/>
        <w:autoSpaceDN w:val="0"/>
        <w:bidi w:val="0"/>
        <w:spacing w:line="400" w:lineRule="exact"/>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3</w:t>
      </w:r>
      <w:r>
        <w:rPr>
          <w:rFonts w:hint="eastAsia" w:ascii="仿宋" w:hAnsi="仿宋" w:eastAsia="仿宋" w:cs="仿宋"/>
          <w:b/>
          <w:color w:val="auto"/>
          <w:spacing w:val="6"/>
          <w:sz w:val="32"/>
          <w:szCs w:val="32"/>
          <w:highlight w:val="none"/>
        </w:rPr>
        <w:t>：</w:t>
      </w:r>
      <w:r>
        <w:rPr>
          <w:rFonts w:hint="eastAsia" w:ascii="仿宋" w:hAnsi="仿宋" w:eastAsia="仿宋" w:cs="仿宋"/>
          <w:b/>
          <w:bCs/>
          <w:color w:val="auto"/>
          <w:sz w:val="32"/>
          <w:szCs w:val="32"/>
          <w:highlight w:val="none"/>
        </w:rPr>
        <w:t>业务专用章使用说明函</w:t>
      </w:r>
    </w:p>
    <w:p w14:paraId="285F955C">
      <w:pPr>
        <w:kinsoku/>
        <w:overflowPunct/>
        <w:topLinePunct w:val="0"/>
        <w:bidi w:val="0"/>
        <w:spacing w:line="400" w:lineRule="exact"/>
        <w:rPr>
          <w:rFonts w:hint="eastAsia" w:ascii="仿宋" w:hAnsi="仿宋" w:eastAsia="仿宋" w:cs="仿宋"/>
          <w:color w:val="auto"/>
          <w:sz w:val="24"/>
          <w:highlight w:val="none"/>
          <w:u w:val="single"/>
        </w:rPr>
      </w:pPr>
    </w:p>
    <w:p w14:paraId="10909463">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1DF49069">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291F44DA">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6526AD54">
      <w:pPr>
        <w:kinsoku/>
        <w:overflowPunct/>
        <w:topLinePunct w:val="0"/>
        <w:bidi w:val="0"/>
        <w:spacing w:line="400" w:lineRule="exact"/>
        <w:ind w:firstLine="494"/>
        <w:rPr>
          <w:rFonts w:hint="eastAsia" w:ascii="仿宋" w:hAnsi="仿宋" w:eastAsia="仿宋" w:cs="仿宋"/>
          <w:color w:val="auto"/>
          <w:sz w:val="24"/>
          <w:highlight w:val="none"/>
        </w:rPr>
      </w:pPr>
    </w:p>
    <w:p w14:paraId="7115A461">
      <w:pPr>
        <w:kinsoku/>
        <w:overflowPunct/>
        <w:topLinePunct w:val="0"/>
        <w:bidi w:val="0"/>
        <w:spacing w:line="400" w:lineRule="exact"/>
        <w:ind w:firstLine="494"/>
        <w:rPr>
          <w:rFonts w:hint="eastAsia" w:ascii="仿宋" w:hAnsi="仿宋" w:eastAsia="仿宋" w:cs="仿宋"/>
          <w:color w:val="auto"/>
          <w:sz w:val="24"/>
          <w:highlight w:val="none"/>
        </w:rPr>
      </w:pPr>
    </w:p>
    <w:p w14:paraId="3F192D26">
      <w:pPr>
        <w:kinsoku/>
        <w:overflowPunct/>
        <w:topLinePunct w:val="0"/>
        <w:bidi w:val="0"/>
        <w:spacing w:line="400" w:lineRule="exact"/>
        <w:ind w:firstLine="494"/>
        <w:rPr>
          <w:rFonts w:hint="eastAsia" w:ascii="仿宋" w:hAnsi="仿宋" w:eastAsia="仿宋" w:cs="仿宋"/>
          <w:color w:val="auto"/>
          <w:sz w:val="24"/>
          <w:highlight w:val="none"/>
        </w:rPr>
      </w:pPr>
    </w:p>
    <w:p w14:paraId="0F966C3C">
      <w:pPr>
        <w:kinsoku/>
        <w:overflowPunct/>
        <w:topLinePunct w:val="0"/>
        <w:bidi w:val="0"/>
        <w:spacing w:line="400" w:lineRule="exact"/>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1E5298FB">
      <w:pPr>
        <w:kinsoku/>
        <w:overflowPunct/>
        <w:topLinePunct w:val="0"/>
        <w:bidi w:val="0"/>
        <w:spacing w:line="400" w:lineRule="exact"/>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A693AE5">
      <w:pPr>
        <w:pStyle w:val="81"/>
        <w:kinsoku/>
        <w:overflowPunct/>
        <w:topLinePunct w:val="0"/>
        <w:bidi w:val="0"/>
        <w:spacing w:line="400" w:lineRule="exact"/>
        <w:rPr>
          <w:rFonts w:hint="eastAsia"/>
          <w:color w:val="auto"/>
          <w:highlight w:val="none"/>
        </w:rPr>
      </w:pPr>
    </w:p>
    <w:p w14:paraId="5D87DBCF">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7B06A67A">
      <w:pPr>
        <w:kinsoku/>
        <w:overflowPunct/>
        <w:topLinePunct w:val="0"/>
        <w:bidi w:val="0"/>
        <w:spacing w:line="400" w:lineRule="exact"/>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0" distR="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0" distR="0" simplePos="0" relativeHeight="251659264"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7216;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72C87A73">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0061915D">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5CE68E88">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122D72D1">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2A7C06DD">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3C8352CE">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0274999B">
      <w:pPr>
        <w:kinsoku/>
        <w:overflowPunct/>
        <w:topLinePunct w:val="0"/>
        <w:bidi w:val="0"/>
        <w:spacing w:line="400" w:lineRule="exact"/>
        <w:rPr>
          <w:rFonts w:hint="eastAsia"/>
          <w:color w:val="auto"/>
          <w:highlight w:val="none"/>
        </w:rPr>
      </w:pPr>
    </w:p>
    <w:p w14:paraId="1161846E">
      <w:pPr>
        <w:kinsoku/>
        <w:overflowPunct/>
        <w:topLinePunct w:val="0"/>
        <w:bidi w:val="0"/>
        <w:snapToGrid w:val="0"/>
        <w:spacing w:line="400" w:lineRule="exact"/>
        <w:jc w:val="center"/>
        <w:outlineLvl w:val="0"/>
        <w:rPr>
          <w:rFonts w:hint="eastAsia" w:ascii="仿宋" w:hAnsi="仿宋" w:eastAsia="仿宋" w:cs="仿宋"/>
          <w:b/>
          <w:color w:val="auto"/>
          <w:kern w:val="0"/>
          <w:sz w:val="32"/>
          <w:szCs w:val="32"/>
          <w:highlight w:val="none"/>
        </w:rPr>
      </w:pPr>
    </w:p>
    <w:p w14:paraId="56B57215">
      <w:pPr>
        <w:kinsoku/>
        <w:overflowPunct/>
        <w:topLinePunct w:val="0"/>
        <w:bidi w:val="0"/>
        <w:snapToGrid w:val="0"/>
        <w:spacing w:line="400" w:lineRule="exact"/>
        <w:jc w:val="center"/>
        <w:outlineLvl w:val="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w:t>
      </w:r>
      <w:r>
        <w:rPr>
          <w:rFonts w:hint="eastAsia" w:ascii="仿宋" w:hAnsi="仿宋" w:eastAsia="仿宋" w:cs="仿宋"/>
          <w:b/>
          <w:color w:val="auto"/>
          <w:kern w:val="0"/>
          <w:sz w:val="32"/>
          <w:szCs w:val="32"/>
          <w:highlight w:val="none"/>
          <w:lang w:val="en-US" w:eastAsia="zh-CN"/>
        </w:rPr>
        <w:t>4</w:t>
      </w:r>
      <w:r>
        <w:rPr>
          <w:rFonts w:hint="eastAsia" w:ascii="仿宋" w:hAnsi="仿宋" w:eastAsia="仿宋" w:cs="仿宋"/>
          <w:b/>
          <w:color w:val="auto"/>
          <w:kern w:val="0"/>
          <w:sz w:val="32"/>
          <w:szCs w:val="32"/>
          <w:highlight w:val="none"/>
        </w:rPr>
        <w:t>：联合协议</w:t>
      </w:r>
    </w:p>
    <w:p w14:paraId="48D72622">
      <w:pPr>
        <w:widowControl/>
        <w:kinsoku/>
        <w:overflowPunct/>
        <w:topLinePunct w:val="0"/>
        <w:bidi w:val="0"/>
        <w:spacing w:line="400" w:lineRule="exact"/>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5F693C4F">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lang w:eastAsia="zh-CN"/>
        </w:rPr>
        <w:t>（项目名称）【招标编号：（采购编号）】</w:t>
      </w:r>
      <w:r>
        <w:rPr>
          <w:rFonts w:hint="eastAsia" w:ascii="仿宋" w:hAnsi="仿宋" w:eastAsia="仿宋" w:cs="仿宋"/>
          <w:color w:val="auto"/>
          <w:kern w:val="0"/>
          <w:sz w:val="24"/>
          <w:highlight w:val="none"/>
          <w:lang w:val="zh-CN"/>
        </w:rPr>
        <w:t xml:space="preserve">投标。 </w:t>
      </w:r>
    </w:p>
    <w:p w14:paraId="5E4C9F52">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094822E0">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6B6EEBB8">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1630A000">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bookmarkStart w:id="50" w:name="_Hlk101134295"/>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75B3930C">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6BECECDA">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bookmarkEnd w:id="50"/>
    <w:p w14:paraId="307806C7">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68B2BE5E">
      <w:pPr>
        <w:kinsoku/>
        <w:overflowPunct/>
        <w:topLinePunct w:val="0"/>
        <w:bidi w:val="0"/>
        <w:snapToGrid w:val="0"/>
        <w:spacing w:line="400" w:lineRule="exact"/>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（联合体成员X,……）</w:t>
      </w:r>
      <w:r>
        <w:rPr>
          <w:rFonts w:hint="eastAsia" w:ascii="仿宋" w:hAnsi="仿宋" w:eastAsia="仿宋" w:cs="仿宋"/>
          <w:color w:val="auto"/>
          <w:kern w:val="0"/>
          <w:sz w:val="24"/>
          <w:highlight w:val="none"/>
        </w:rPr>
        <w:t>提供的全部货物由小微企业制造，其合同份额占到合同总金额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1534F962">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p>
    <w:p w14:paraId="0ECDFE37">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57967392">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782F425C">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776E88DA">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3FFB1B47">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3F42B5BB">
      <w:pPr>
        <w:kinsoku/>
        <w:overflowPunct/>
        <w:topLinePunct w:val="0"/>
        <w:bidi w:val="0"/>
        <w:snapToGrid w:val="0"/>
        <w:spacing w:line="400" w:lineRule="exact"/>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276595D9">
      <w:pPr>
        <w:kinsoku/>
        <w:overflowPunct/>
        <w:topLinePunct w:val="0"/>
        <w:bidi w:val="0"/>
        <w:snapToGrid w:val="0"/>
        <w:spacing w:line="400" w:lineRule="exact"/>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69BD2E7E">
      <w:pPr>
        <w:kinsoku/>
        <w:overflowPunct/>
        <w:topLinePunct w:val="0"/>
        <w:bidi w:val="0"/>
        <w:snapToGrid w:val="0"/>
        <w:spacing w:line="400" w:lineRule="exact"/>
        <w:ind w:right="960"/>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51C737DC">
      <w:pPr>
        <w:kinsoku/>
        <w:overflowPunct/>
        <w:topLinePunct w:val="0"/>
        <w:bidi w:val="0"/>
        <w:snapToGrid w:val="0"/>
        <w:spacing w:line="400" w:lineRule="exact"/>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07D017C8">
      <w:pPr>
        <w:kinsoku/>
        <w:overflowPunct/>
        <w:topLinePunct w:val="0"/>
        <w:bidi w:val="0"/>
        <w:spacing w:line="400" w:lineRule="exact"/>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1115E1F1">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0E2C08DE">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54300407">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671764AB">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64CC5627">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569829B9">
      <w:pPr>
        <w:kinsoku/>
        <w:overflowPunct/>
        <w:topLinePunct w:val="0"/>
        <w:bidi w:val="0"/>
        <w:snapToGrid w:val="0"/>
        <w:spacing w:line="400" w:lineRule="exact"/>
        <w:jc w:val="center"/>
        <w:outlineLvl w:val="0"/>
        <w:rPr>
          <w:rFonts w:hint="eastAsia" w:ascii="仿宋" w:hAnsi="仿宋" w:eastAsia="仿宋" w:cs="仿宋"/>
          <w:b/>
          <w:color w:val="auto"/>
          <w:kern w:val="0"/>
          <w:sz w:val="32"/>
          <w:szCs w:val="32"/>
          <w:highlight w:val="none"/>
        </w:rPr>
      </w:pPr>
    </w:p>
    <w:p w14:paraId="489E211A">
      <w:pPr>
        <w:kinsoku/>
        <w:overflowPunct/>
        <w:topLinePunct w:val="0"/>
        <w:bidi w:val="0"/>
        <w:snapToGrid w:val="0"/>
        <w:spacing w:line="400" w:lineRule="exact"/>
        <w:jc w:val="center"/>
        <w:outlineLvl w:val="0"/>
        <w:rPr>
          <w:rFonts w:hint="eastAsia" w:ascii="仿宋" w:hAnsi="仿宋" w:eastAsia="仿宋" w:cs="仿宋"/>
          <w:b/>
          <w:color w:val="auto"/>
          <w:kern w:val="0"/>
          <w:sz w:val="32"/>
          <w:szCs w:val="32"/>
          <w:highlight w:val="none"/>
        </w:rPr>
      </w:pPr>
    </w:p>
    <w:p w14:paraId="7C5EBD58">
      <w:pPr>
        <w:kinsoku/>
        <w:overflowPunct/>
        <w:topLinePunct w:val="0"/>
        <w:bidi w:val="0"/>
        <w:snapToGrid w:val="0"/>
        <w:spacing w:line="400" w:lineRule="exact"/>
        <w:jc w:val="center"/>
        <w:outlineLvl w:val="0"/>
        <w:rPr>
          <w:rFonts w:hint="eastAsia" w:ascii="仿宋" w:hAnsi="仿宋" w:eastAsia="仿宋" w:cs="仿宋"/>
          <w:b/>
          <w:color w:val="auto"/>
          <w:kern w:val="0"/>
          <w:sz w:val="32"/>
          <w:szCs w:val="32"/>
          <w:highlight w:val="none"/>
        </w:rPr>
      </w:pPr>
    </w:p>
    <w:p w14:paraId="02DF07C2">
      <w:pPr>
        <w:kinsoku/>
        <w:overflowPunct/>
        <w:topLinePunct w:val="0"/>
        <w:bidi w:val="0"/>
        <w:snapToGrid w:val="0"/>
        <w:spacing w:line="400" w:lineRule="exact"/>
        <w:jc w:val="center"/>
        <w:outlineLvl w:val="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w:t>
      </w:r>
      <w:r>
        <w:rPr>
          <w:rFonts w:hint="eastAsia" w:ascii="仿宋" w:hAnsi="仿宋" w:eastAsia="仿宋" w:cs="仿宋"/>
          <w:b/>
          <w:color w:val="auto"/>
          <w:kern w:val="0"/>
          <w:sz w:val="32"/>
          <w:szCs w:val="32"/>
          <w:highlight w:val="none"/>
          <w:lang w:val="en-US" w:eastAsia="zh-CN"/>
        </w:rPr>
        <w:t>5</w:t>
      </w:r>
      <w:r>
        <w:rPr>
          <w:rFonts w:hint="eastAsia" w:ascii="仿宋" w:hAnsi="仿宋" w:eastAsia="仿宋" w:cs="仿宋"/>
          <w:b/>
          <w:color w:val="auto"/>
          <w:kern w:val="0"/>
          <w:sz w:val="32"/>
          <w:szCs w:val="32"/>
          <w:highlight w:val="none"/>
        </w:rPr>
        <w:t>：分包意向协议</w:t>
      </w:r>
    </w:p>
    <w:p w14:paraId="16A42E71">
      <w:pPr>
        <w:widowControl/>
        <w:kinsoku/>
        <w:overflowPunct/>
        <w:topLinePunct w:val="0"/>
        <w:bidi w:val="0"/>
        <w:spacing w:line="400" w:lineRule="exact"/>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23A3B071">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lang w:eastAsia="zh-CN"/>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3F875F70">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20976D77">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58986685">
      <w:pPr>
        <w:pStyle w:val="3"/>
        <w:kinsoku/>
        <w:overflowPunct/>
        <w:topLinePunct w:val="0"/>
        <w:bidi w:val="0"/>
        <w:spacing w:line="400" w:lineRule="exact"/>
        <w:ind w:left="664" w:leftChars="316" w:firstLine="229" w:firstLineChars="95"/>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42AB0545">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6F77CFB9">
      <w:pPr>
        <w:kinsoku/>
        <w:overflowPunct/>
        <w:topLinePunct w:val="0"/>
        <w:bidi w:val="0"/>
        <w:snapToGrid w:val="0"/>
        <w:spacing w:line="400" w:lineRule="exact"/>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（分包供应商X,……）提供的货物全部由小微企业制造，</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668F367F">
      <w:pPr>
        <w:kinsoku/>
        <w:overflowPunct/>
        <w:topLinePunct w:val="0"/>
        <w:bidi w:val="0"/>
        <w:spacing w:line="400" w:lineRule="exact"/>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51"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bookmarkEnd w:id="51"/>
    </w:p>
    <w:p w14:paraId="61EF397B">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6D5744B4">
      <w:pPr>
        <w:kinsoku/>
        <w:overflowPunct/>
        <w:topLinePunct w:val="0"/>
        <w:bidi w:val="0"/>
        <w:snapToGrid w:val="0"/>
        <w:spacing w:line="400" w:lineRule="exact"/>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398458D5">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70C20B96">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EA3401D">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6050280D">
      <w:pPr>
        <w:kinsoku/>
        <w:overflowPunct/>
        <w:topLinePunct w:val="0"/>
        <w:bidi w:val="0"/>
        <w:snapToGrid w:val="0"/>
        <w:spacing w:line="400" w:lineRule="exact"/>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A9BAA5F">
      <w:pPr>
        <w:kinsoku/>
        <w:overflowPunct/>
        <w:topLinePunct w:val="0"/>
        <w:bidi w:val="0"/>
        <w:snapToGrid w:val="0"/>
        <w:spacing w:line="400" w:lineRule="exact"/>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6AA90B90">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03DBC0FF">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4AB83EA1">
      <w:pPr>
        <w:kinsoku/>
        <w:overflowPunct/>
        <w:topLinePunct w:val="0"/>
        <w:bidi w:val="0"/>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6C32BAB5">
      <w:pPr>
        <w:kinsoku/>
        <w:overflowPunct/>
        <w:topLinePunct w:val="0"/>
        <w:bidi w:val="0"/>
        <w:snapToGrid w:val="0"/>
        <w:spacing w:line="400" w:lineRule="exact"/>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w:t>
      </w:r>
    </w:p>
    <w:p w14:paraId="7B439918">
      <w:pPr>
        <w:kinsoku/>
        <w:overflowPunct/>
        <w:topLinePunct w:val="0"/>
        <w:bidi w:val="0"/>
        <w:snapToGrid w:val="0"/>
        <w:spacing w:line="400" w:lineRule="exact"/>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6F05288C">
      <w:pPr>
        <w:kinsoku/>
        <w:overflowPunct/>
        <w:topLinePunct w:val="0"/>
        <w:bidi w:val="0"/>
        <w:snapToGrid w:val="0"/>
        <w:spacing w:line="400" w:lineRule="exact"/>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2AC58FB2">
      <w:pPr>
        <w:kinsoku/>
        <w:overflowPunct/>
        <w:topLinePunct w:val="0"/>
        <w:bidi w:val="0"/>
        <w:spacing w:line="400" w:lineRule="exact"/>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6B1BB197">
      <w:pPr>
        <w:kinsoku/>
        <w:overflowPunct/>
        <w:topLinePunct w:val="0"/>
        <w:bidi w:val="0"/>
        <w:spacing w:line="400" w:lineRule="exact"/>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1E72B937">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5779614D">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255266F2">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6B28B461">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10E8A335">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49BA2A46">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43B1E1CA">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57E05024">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5D433E90">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2A9811FB">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378B638E">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0655C409">
      <w:pPr>
        <w:pStyle w:val="81"/>
        <w:kinsoku/>
        <w:overflowPunct/>
        <w:topLinePunct w:val="0"/>
        <w:bidi w:val="0"/>
        <w:spacing w:line="400" w:lineRule="exact"/>
        <w:rPr>
          <w:rFonts w:hint="eastAsia" w:ascii="仿宋" w:hAnsi="仿宋" w:eastAsia="仿宋" w:cs="仿宋"/>
          <w:b/>
          <w:color w:val="auto"/>
          <w:spacing w:val="6"/>
          <w:sz w:val="32"/>
          <w:szCs w:val="32"/>
          <w:highlight w:val="none"/>
        </w:rPr>
      </w:pPr>
    </w:p>
    <w:p w14:paraId="4EFA8521">
      <w:pPr>
        <w:pStyle w:val="82"/>
        <w:kinsoku/>
        <w:overflowPunct/>
        <w:topLinePunct w:val="0"/>
        <w:bidi w:val="0"/>
        <w:spacing w:line="400" w:lineRule="exact"/>
        <w:rPr>
          <w:rFonts w:hint="eastAsia" w:ascii="仿宋" w:hAnsi="仿宋" w:eastAsia="仿宋" w:cs="仿宋"/>
          <w:b/>
          <w:color w:val="auto"/>
          <w:spacing w:val="6"/>
          <w:sz w:val="32"/>
          <w:szCs w:val="32"/>
          <w:highlight w:val="none"/>
        </w:rPr>
      </w:pPr>
    </w:p>
    <w:p w14:paraId="37E1C7DE">
      <w:pPr>
        <w:kinsoku/>
        <w:overflowPunct/>
        <w:topLinePunct w:val="0"/>
        <w:bidi w:val="0"/>
        <w:spacing w:line="400" w:lineRule="exact"/>
        <w:rPr>
          <w:rFonts w:hint="eastAsia" w:ascii="仿宋" w:hAnsi="仿宋" w:eastAsia="仿宋" w:cs="仿宋"/>
          <w:b/>
          <w:color w:val="auto"/>
          <w:spacing w:val="6"/>
          <w:sz w:val="32"/>
          <w:szCs w:val="32"/>
          <w:highlight w:val="none"/>
        </w:rPr>
      </w:pPr>
    </w:p>
    <w:p w14:paraId="64B85A62">
      <w:pPr>
        <w:pStyle w:val="81"/>
        <w:kinsoku/>
        <w:overflowPunct/>
        <w:topLinePunct w:val="0"/>
        <w:bidi w:val="0"/>
        <w:spacing w:line="400" w:lineRule="exact"/>
        <w:rPr>
          <w:rFonts w:hint="eastAsia" w:ascii="仿宋" w:hAnsi="仿宋" w:eastAsia="仿宋" w:cs="仿宋"/>
          <w:b/>
          <w:color w:val="auto"/>
          <w:spacing w:val="6"/>
          <w:sz w:val="32"/>
          <w:szCs w:val="32"/>
          <w:highlight w:val="none"/>
        </w:rPr>
      </w:pPr>
    </w:p>
    <w:p w14:paraId="74A4B22F">
      <w:pPr>
        <w:pStyle w:val="82"/>
        <w:kinsoku/>
        <w:overflowPunct/>
        <w:topLinePunct w:val="0"/>
        <w:bidi w:val="0"/>
        <w:spacing w:line="400" w:lineRule="exact"/>
        <w:rPr>
          <w:rFonts w:hint="eastAsia"/>
          <w:color w:val="auto"/>
          <w:highlight w:val="none"/>
        </w:rPr>
      </w:pPr>
    </w:p>
    <w:p w14:paraId="0CC2D05A">
      <w:pPr>
        <w:kinsoku/>
        <w:overflowPunct/>
        <w:topLinePunct w:val="0"/>
        <w:bidi w:val="0"/>
        <w:spacing w:line="400" w:lineRule="exact"/>
        <w:jc w:val="both"/>
        <w:rPr>
          <w:rFonts w:hint="eastAsia" w:ascii="仿宋" w:hAnsi="仿宋" w:eastAsia="仿宋" w:cs="仿宋"/>
          <w:b/>
          <w:color w:val="auto"/>
          <w:spacing w:val="6"/>
          <w:sz w:val="32"/>
          <w:szCs w:val="32"/>
          <w:highlight w:val="none"/>
        </w:rPr>
      </w:pPr>
      <w:bookmarkStart w:id="52" w:name="OLE_LINK14"/>
      <w:bookmarkStart w:id="53" w:name="OLE_LINK13"/>
    </w:p>
    <w:p w14:paraId="4F40058F">
      <w:pPr>
        <w:kinsoku/>
        <w:overflowPunct/>
        <w:topLinePunct w:val="0"/>
        <w:bidi w:val="0"/>
        <w:spacing w:line="400" w:lineRule="exact"/>
        <w:rPr>
          <w:rFonts w:hint="eastAsia" w:ascii="仿宋" w:hAnsi="仿宋" w:eastAsia="仿宋" w:cs="仿宋"/>
          <w:b/>
          <w:color w:val="auto"/>
          <w:spacing w:val="6"/>
          <w:sz w:val="32"/>
          <w:szCs w:val="32"/>
          <w:highlight w:val="none"/>
        </w:rPr>
      </w:pPr>
    </w:p>
    <w:p w14:paraId="1D55AF29">
      <w:pPr>
        <w:kinsoku/>
        <w:overflowPunct/>
        <w:topLinePunct w:val="0"/>
        <w:bidi w:val="0"/>
        <w:spacing w:line="400" w:lineRule="exact"/>
        <w:rPr>
          <w:rFonts w:hint="eastAsia" w:ascii="仿宋" w:hAnsi="仿宋" w:eastAsia="仿宋" w:cs="仿宋"/>
          <w:b/>
          <w:color w:val="auto"/>
          <w:spacing w:val="6"/>
          <w:sz w:val="32"/>
          <w:szCs w:val="32"/>
          <w:highlight w:val="none"/>
        </w:rPr>
      </w:pPr>
    </w:p>
    <w:p w14:paraId="0DB45E3E">
      <w:pPr>
        <w:kinsoku/>
        <w:overflowPunct/>
        <w:topLinePunct w:val="0"/>
        <w:bidi w:val="0"/>
        <w:spacing w:line="400" w:lineRule="exact"/>
        <w:rPr>
          <w:rFonts w:hint="eastAsia" w:ascii="仿宋" w:hAnsi="仿宋" w:eastAsia="仿宋" w:cs="仿宋"/>
          <w:b/>
          <w:color w:val="auto"/>
          <w:spacing w:val="6"/>
          <w:sz w:val="32"/>
          <w:szCs w:val="32"/>
          <w:highlight w:val="none"/>
        </w:rPr>
      </w:pPr>
    </w:p>
    <w:p w14:paraId="02EF4F5B">
      <w:pPr>
        <w:kinsoku/>
        <w:overflowPunct/>
        <w:topLinePunct w:val="0"/>
        <w:bidi w:val="0"/>
        <w:spacing w:line="400" w:lineRule="exact"/>
        <w:rPr>
          <w:rFonts w:hint="eastAsia" w:ascii="仿宋" w:hAnsi="仿宋" w:eastAsia="仿宋" w:cs="仿宋"/>
          <w:b/>
          <w:color w:val="auto"/>
          <w:spacing w:val="6"/>
          <w:sz w:val="32"/>
          <w:szCs w:val="32"/>
          <w:highlight w:val="none"/>
        </w:rPr>
      </w:pPr>
    </w:p>
    <w:p w14:paraId="687BFD60">
      <w:pPr>
        <w:kinsoku/>
        <w:overflowPunct/>
        <w:topLinePunct w:val="0"/>
        <w:bidi w:val="0"/>
        <w:spacing w:line="400" w:lineRule="exact"/>
        <w:rPr>
          <w:rFonts w:hint="eastAsia" w:ascii="仿宋" w:hAnsi="仿宋" w:eastAsia="仿宋" w:cs="仿宋"/>
          <w:b/>
          <w:color w:val="auto"/>
          <w:spacing w:val="6"/>
          <w:sz w:val="32"/>
          <w:szCs w:val="32"/>
          <w:highlight w:val="none"/>
        </w:rPr>
      </w:pPr>
    </w:p>
    <w:p w14:paraId="77FF345C">
      <w:pPr>
        <w:kinsoku/>
        <w:overflowPunct/>
        <w:topLinePunct w:val="0"/>
        <w:bidi w:val="0"/>
        <w:spacing w:line="400" w:lineRule="exac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6</w:t>
      </w:r>
      <w:r>
        <w:rPr>
          <w:rFonts w:hint="eastAsia" w:ascii="仿宋" w:hAnsi="仿宋" w:eastAsia="仿宋" w:cs="仿宋"/>
          <w:b/>
          <w:color w:val="auto"/>
          <w:spacing w:val="6"/>
          <w:sz w:val="32"/>
          <w:szCs w:val="32"/>
          <w:highlight w:val="none"/>
        </w:rPr>
        <w:t>：</w:t>
      </w:r>
    </w:p>
    <w:p w14:paraId="36CDF770">
      <w:pPr>
        <w:kinsoku/>
        <w:overflowPunct/>
        <w:topLinePunct w:val="0"/>
        <w:bidi w:val="0"/>
        <w:spacing w:line="400" w:lineRule="exact"/>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残疾人福利性单位声明函</w:t>
      </w:r>
    </w:p>
    <w:bookmarkEnd w:id="52"/>
    <w:bookmarkEnd w:id="53"/>
    <w:p w14:paraId="24567EA0">
      <w:pPr>
        <w:kinsoku/>
        <w:overflowPunct/>
        <w:topLinePunct w:val="0"/>
        <w:bidi w:val="0"/>
        <w:spacing w:line="400" w:lineRule="exact"/>
        <w:rPr>
          <w:rFonts w:hint="eastAsia" w:ascii="仿宋" w:hAnsi="仿宋" w:eastAsia="仿宋" w:cs="仿宋"/>
          <w:b/>
          <w:color w:val="auto"/>
          <w:spacing w:val="6"/>
          <w:sz w:val="30"/>
          <w:szCs w:val="30"/>
          <w:highlight w:val="none"/>
        </w:rPr>
      </w:pPr>
    </w:p>
    <w:p w14:paraId="573B96A6">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_单位的（项目名称）项目采购活动提供本单位制造的货物（由本单位承担工程/提供服务），或者提供其他残疾人福利性单位制造的货物（不包括使用非残疾人福利性单位注册商标的货物）。</w:t>
      </w:r>
    </w:p>
    <w:p w14:paraId="5619B36D">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6297D171">
      <w:pPr>
        <w:kinsoku/>
        <w:overflowPunct/>
        <w:topLinePunct w:val="0"/>
        <w:bidi w:val="0"/>
        <w:spacing w:line="400" w:lineRule="exact"/>
        <w:ind w:firstLine="480" w:firstLineChars="200"/>
        <w:rPr>
          <w:rFonts w:hint="eastAsia" w:ascii="仿宋" w:hAnsi="仿宋" w:eastAsia="仿宋" w:cs="仿宋"/>
          <w:color w:val="auto"/>
          <w:sz w:val="24"/>
          <w:highlight w:val="none"/>
        </w:rPr>
      </w:pPr>
    </w:p>
    <w:p w14:paraId="6EC155A6">
      <w:pPr>
        <w:kinsoku/>
        <w:overflowPunct/>
        <w:topLinePunct w:val="0"/>
        <w:bidi w:val="0"/>
        <w:spacing w:line="400" w:lineRule="exact"/>
        <w:ind w:firstLine="480" w:firstLineChars="200"/>
        <w:rPr>
          <w:rFonts w:hint="eastAsia" w:ascii="仿宋" w:hAnsi="仿宋" w:eastAsia="仿宋" w:cs="仿宋"/>
          <w:color w:val="auto"/>
          <w:sz w:val="24"/>
          <w:highlight w:val="none"/>
        </w:rPr>
      </w:pPr>
    </w:p>
    <w:p w14:paraId="2BE57776">
      <w:pPr>
        <w:tabs>
          <w:tab w:val="left" w:pos="4860"/>
        </w:tabs>
        <w:kinsoku/>
        <w:overflowPunct/>
        <w:topLinePunct w:val="0"/>
        <w:bidi w:val="0"/>
        <w:spacing w:line="400" w:lineRule="exact"/>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397CED0D">
      <w:pPr>
        <w:tabs>
          <w:tab w:val="left" w:pos="4860"/>
        </w:tabs>
        <w:kinsoku/>
        <w:overflowPunct/>
        <w:topLinePunct w:val="0"/>
        <w:bidi w:val="0"/>
        <w:spacing w:line="400" w:lineRule="exact"/>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2EE2C8AF">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52ABCA1E">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74E1C9E4">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09832733">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7E26FA4A">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3ED2F7E0">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371A1F60">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0010CD05">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0ED5B63C">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0C97417E">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2BAE3168">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6F39581A">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00261E00">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69EF1F22">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75779B68">
      <w:pPr>
        <w:kinsoku/>
        <w:overflowPunct/>
        <w:topLinePunct w:val="0"/>
        <w:bidi w:val="0"/>
        <w:spacing w:line="400" w:lineRule="exact"/>
        <w:rPr>
          <w:rFonts w:hint="eastAsia" w:ascii="仿宋" w:hAnsi="仿宋" w:eastAsia="仿宋" w:cs="仿宋"/>
          <w:b/>
          <w:color w:val="auto"/>
          <w:spacing w:val="6"/>
          <w:sz w:val="32"/>
          <w:szCs w:val="32"/>
          <w:highlight w:val="none"/>
        </w:rPr>
      </w:pPr>
    </w:p>
    <w:p w14:paraId="78D532A0">
      <w:pPr>
        <w:kinsoku/>
        <w:overflowPunct/>
        <w:topLinePunct w:val="0"/>
        <w:bidi w:val="0"/>
        <w:spacing w:line="400" w:lineRule="exact"/>
        <w:rPr>
          <w:rFonts w:hint="eastAsia" w:ascii="仿宋" w:hAnsi="仿宋" w:eastAsia="仿宋" w:cs="仿宋"/>
          <w:b/>
          <w:color w:val="auto"/>
          <w:spacing w:val="6"/>
          <w:sz w:val="32"/>
          <w:szCs w:val="32"/>
          <w:highlight w:val="none"/>
        </w:rPr>
      </w:pPr>
    </w:p>
    <w:p w14:paraId="09AA4134">
      <w:pPr>
        <w:kinsoku/>
        <w:overflowPunct/>
        <w:topLinePunct w:val="0"/>
        <w:bidi w:val="0"/>
        <w:spacing w:line="400" w:lineRule="exact"/>
        <w:rPr>
          <w:rFonts w:hint="eastAsia" w:ascii="仿宋" w:hAnsi="仿宋" w:eastAsia="仿宋" w:cs="仿宋"/>
          <w:b/>
          <w:color w:val="auto"/>
          <w:spacing w:val="6"/>
          <w:sz w:val="32"/>
          <w:szCs w:val="32"/>
          <w:highlight w:val="none"/>
        </w:rPr>
      </w:pPr>
    </w:p>
    <w:p w14:paraId="64B0755B">
      <w:pPr>
        <w:kinsoku/>
        <w:overflowPunct/>
        <w:topLinePunct w:val="0"/>
        <w:bidi w:val="0"/>
        <w:spacing w:line="400" w:lineRule="exact"/>
        <w:rPr>
          <w:rFonts w:hint="eastAsia" w:ascii="仿宋" w:hAnsi="仿宋" w:eastAsia="仿宋" w:cs="仿宋"/>
          <w:b/>
          <w:color w:val="auto"/>
          <w:spacing w:val="6"/>
          <w:sz w:val="32"/>
          <w:szCs w:val="32"/>
          <w:highlight w:val="none"/>
        </w:rPr>
      </w:pPr>
    </w:p>
    <w:p w14:paraId="071E3141">
      <w:pPr>
        <w:kinsoku/>
        <w:overflowPunct/>
        <w:topLinePunct w:val="0"/>
        <w:bidi w:val="0"/>
        <w:spacing w:line="400" w:lineRule="exact"/>
        <w:rPr>
          <w:rFonts w:hint="eastAsia" w:ascii="仿宋" w:hAnsi="仿宋" w:eastAsia="仿宋" w:cs="仿宋"/>
          <w:b/>
          <w:color w:val="auto"/>
          <w:spacing w:val="6"/>
          <w:sz w:val="32"/>
          <w:szCs w:val="32"/>
          <w:highlight w:val="none"/>
        </w:rPr>
      </w:pPr>
    </w:p>
    <w:p w14:paraId="37845F1B">
      <w:pPr>
        <w:kinsoku/>
        <w:overflowPunct/>
        <w:topLinePunct w:val="0"/>
        <w:bidi w:val="0"/>
        <w:spacing w:line="400" w:lineRule="exac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附件7：</w:t>
      </w:r>
    </w:p>
    <w:p w14:paraId="2440BCA5">
      <w:pPr>
        <w:kinsoku/>
        <w:overflowPunct/>
        <w:topLinePunct w:val="0"/>
        <w:bidi w:val="0"/>
        <w:spacing w:line="400" w:lineRule="exact"/>
        <w:jc w:val="center"/>
        <w:rPr>
          <w:rFonts w:hint="eastAsia" w:ascii="仿宋" w:hAnsi="仿宋" w:eastAsia="仿宋" w:cs="仿宋"/>
          <w:color w:val="auto"/>
          <w:sz w:val="24"/>
          <w:highlight w:val="none"/>
          <w:u w:val="single"/>
        </w:rPr>
      </w:pPr>
    </w:p>
    <w:p w14:paraId="38EAEBF7">
      <w:pPr>
        <w:kinsoku/>
        <w:overflowPunct/>
        <w:topLinePunct w:val="0"/>
        <w:bidi w:val="0"/>
        <w:spacing w:line="400" w:lineRule="exac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中小企业声明函（货物）</w:t>
      </w:r>
    </w:p>
    <w:p w14:paraId="75DBCB4C">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 xml:space="preserve">的 </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采购活动，提供的货物全部由符合政策要求的中小企业制造。相关企业（含联合体中的中小企业、签订分包意向协议的中小企业）的具体情况如下：</w:t>
      </w:r>
    </w:p>
    <w:p w14:paraId="758A322C">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7187D60A">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30886BB3">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28883C17">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01B71101">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58287CCD">
      <w:pPr>
        <w:kinsoku/>
        <w:overflowPunct/>
        <w:topLinePunct w:val="0"/>
        <w:bidi w:val="0"/>
        <w:snapToGrid w:val="0"/>
        <w:spacing w:line="400" w:lineRule="exact"/>
        <w:ind w:firstLine="5160" w:firstLineChars="21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224BA443">
      <w:pPr>
        <w:kinsoku/>
        <w:overflowPunct/>
        <w:topLinePunct w:val="0"/>
        <w:bidi w:val="0"/>
        <w:snapToGrid w:val="0"/>
        <w:spacing w:line="400" w:lineRule="exac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3A4A2716">
      <w:pPr>
        <w:kinsoku/>
        <w:overflowPunct/>
        <w:topLinePunct w:val="0"/>
        <w:bidi w:val="0"/>
        <w:spacing w:line="400" w:lineRule="exact"/>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从业人员、营业收入、资产总额填报上一年度数据，无上一年度数据的新成立企业可不填报。</w:t>
      </w:r>
    </w:p>
    <w:p w14:paraId="75D7ED3D">
      <w:pPr>
        <w:kinsoku/>
        <w:overflowPunct/>
        <w:topLinePunct w:val="0"/>
        <w:bidi w:val="0"/>
        <w:spacing w:line="400" w:lineRule="exact"/>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p>
    <w:p w14:paraId="2C00B9D9">
      <w:pPr>
        <w:kinsoku/>
        <w:overflowPunct/>
        <w:topLinePunct w:val="0"/>
        <w:bidi w:val="0"/>
        <w:spacing w:line="400" w:lineRule="exact"/>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705690AE">
      <w:pPr>
        <w:kinsoku/>
        <w:overflowPunct/>
        <w:topLinePunct w:val="0"/>
        <w:bidi w:val="0"/>
        <w:spacing w:line="400" w:lineRule="exact"/>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AE5003C">
      <w:pPr>
        <w:kinsoku/>
        <w:overflowPunct/>
        <w:topLinePunct w:val="0"/>
        <w:bidi w:val="0"/>
        <w:spacing w:line="400" w:lineRule="exact"/>
        <w:jc w:val="center"/>
        <w:rPr>
          <w:rFonts w:hint="eastAsia" w:ascii="仿宋" w:hAnsi="仿宋" w:eastAsia="仿宋" w:cs="仿宋"/>
          <w:b/>
          <w:color w:val="auto"/>
          <w:sz w:val="32"/>
          <w:szCs w:val="32"/>
          <w:highlight w:val="none"/>
        </w:rPr>
      </w:pPr>
    </w:p>
    <w:p w14:paraId="50973E01">
      <w:pPr>
        <w:kinsoku/>
        <w:overflowPunct/>
        <w:topLinePunct w:val="0"/>
        <w:bidi w:val="0"/>
        <w:spacing w:line="400" w:lineRule="exact"/>
        <w:jc w:val="center"/>
        <w:rPr>
          <w:rFonts w:hint="eastAsia" w:ascii="仿宋" w:hAnsi="仿宋" w:eastAsia="仿宋" w:cs="仿宋"/>
          <w:b/>
          <w:color w:val="auto"/>
          <w:sz w:val="32"/>
          <w:szCs w:val="32"/>
          <w:highlight w:val="none"/>
        </w:rPr>
      </w:pPr>
    </w:p>
    <w:p w14:paraId="595C9272">
      <w:pPr>
        <w:kinsoku/>
        <w:overflowPunct/>
        <w:topLinePunct w:val="0"/>
        <w:bidi w:val="0"/>
        <w:spacing w:line="400" w:lineRule="exact"/>
        <w:jc w:val="center"/>
        <w:rPr>
          <w:rFonts w:hint="eastAsia" w:ascii="仿宋" w:hAnsi="仿宋" w:eastAsia="仿宋" w:cs="仿宋"/>
          <w:b/>
          <w:color w:val="auto"/>
          <w:sz w:val="32"/>
          <w:szCs w:val="32"/>
          <w:highlight w:val="none"/>
        </w:rPr>
      </w:pPr>
    </w:p>
    <w:p w14:paraId="77FC644A">
      <w:pPr>
        <w:pageBreakBefore/>
        <w:shd w:val="clear" w:color="auto" w:fill="FFFFFF"/>
        <w:kinsoku/>
        <w:overflowPunct/>
        <w:topLinePunct w:val="0"/>
        <w:bidi w:val="0"/>
        <w:spacing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国家统计局关于印发《统计上大中小微型企业划分办法（2017）》的通知</w:t>
      </w:r>
    </w:p>
    <w:p w14:paraId="30253877">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各省、自治区、直辖市统计局，新疆生产建设兵团统计局，国务院各有关部门，国家统计局各调查总队：</w:t>
      </w:r>
    </w:p>
    <w:p w14:paraId="40D7875B">
      <w:pPr>
        <w:widowControl/>
        <w:shd w:val="clear" w:color="auto" w:fill="FFFFFF"/>
        <w:kinsoku/>
        <w:overflowPunct/>
        <w:topLinePunct w:val="0"/>
        <w:bidi w:val="0"/>
        <w:spacing w:before="150" w:line="400" w:lineRule="exact"/>
        <w:ind w:firstLine="420" w:firstLineChars="200"/>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14A13D81">
      <w:pPr>
        <w:widowControl/>
        <w:kinsoku/>
        <w:overflowPunct/>
        <w:topLinePunct w:val="0"/>
        <w:bidi w:val="0"/>
        <w:spacing w:line="400" w:lineRule="exact"/>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附件：《统计上大中小微型企业划分办法（2017）》修订说明</w:t>
      </w:r>
    </w:p>
    <w:p w14:paraId="77DA2200">
      <w:pPr>
        <w:widowControl/>
        <w:shd w:val="clear" w:color="auto" w:fill="FFFFFF"/>
        <w:kinsoku/>
        <w:overflowPunct/>
        <w:topLinePunct w:val="0"/>
        <w:bidi w:val="0"/>
        <w:spacing w:before="150" w:line="400" w:lineRule="exac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国家统计局  </w:t>
      </w:r>
    </w:p>
    <w:p w14:paraId="33000E75">
      <w:pPr>
        <w:widowControl/>
        <w:shd w:val="clear" w:color="auto" w:fill="FFFFFF"/>
        <w:kinsoku/>
        <w:overflowPunct/>
        <w:topLinePunct w:val="0"/>
        <w:bidi w:val="0"/>
        <w:spacing w:before="150" w:line="400" w:lineRule="exac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2017年12月28日</w:t>
      </w:r>
    </w:p>
    <w:p w14:paraId="33BB22B3">
      <w:pPr>
        <w:pStyle w:val="23"/>
        <w:kinsoku/>
        <w:overflowPunct/>
        <w:topLinePunct w:val="0"/>
        <w:bidi w:val="0"/>
        <w:spacing w:line="400" w:lineRule="exact"/>
        <w:rPr>
          <w:rFonts w:hint="eastAsia"/>
          <w:color w:val="auto"/>
          <w:highlight w:val="none"/>
          <w:lang w:val="en-US" w:eastAsia="zh-CN"/>
        </w:rPr>
      </w:pPr>
    </w:p>
    <w:p w14:paraId="5AADEDAA">
      <w:pPr>
        <w:widowControl/>
        <w:shd w:val="clear" w:color="auto" w:fill="FFFFFF"/>
        <w:kinsoku/>
        <w:overflowPunct/>
        <w:topLinePunct w:val="0"/>
        <w:bidi w:val="0"/>
        <w:spacing w:before="150"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w:t>
      </w:r>
    </w:p>
    <w:p w14:paraId="50297A25">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486A36C7">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二、本办法适用对象为在中华人民共和国境内依法设立的各种组织形式的法人企业或单位。个体工商户参照本办法进行划分。</w:t>
      </w:r>
    </w:p>
    <w:p w14:paraId="70B88EE2">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17E07A62">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14:paraId="1BC2C8F6">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五、企业划分由政府综合统计部门根据统计年报每年确定一次，定报统计原则上不进行调整。</w:t>
      </w:r>
    </w:p>
    <w:p w14:paraId="56A78586">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六、本办法自印发之日起执行，国家统计局2011年印发的《统计上大中小微型企业划分办法》（国统字〔2011〕75号）同时废止。</w:t>
      </w:r>
    </w:p>
    <w:p w14:paraId="41FE83A7">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附表：统计上大中小微型企业划分标准</w:t>
      </w:r>
    </w:p>
    <w:p w14:paraId="51FDD7D9">
      <w:pPr>
        <w:widowControl/>
        <w:kinsoku/>
        <w:overflowPunct/>
        <w:topLinePunct w:val="0"/>
        <w:bidi w:val="0"/>
        <w:spacing w:line="400" w:lineRule="exact"/>
        <w:jc w:val="left"/>
        <w:rPr>
          <w:rFonts w:hint="eastAsia" w:ascii="仿宋" w:hAnsi="仿宋" w:eastAsia="仿宋" w:cs="仿宋"/>
          <w:color w:val="auto"/>
          <w:kern w:val="0"/>
          <w:sz w:val="24"/>
          <w:highlight w:val="none"/>
        </w:rPr>
      </w:pPr>
    </w:p>
    <w:p w14:paraId="0EC2DB85">
      <w:pPr>
        <w:widowControl/>
        <w:shd w:val="clear" w:color="auto" w:fill="FFFFFF"/>
        <w:kinsoku/>
        <w:overflowPunct/>
        <w:topLinePunct w:val="0"/>
        <w:bidi w:val="0"/>
        <w:spacing w:before="150"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统计上大中小微型企业划分标准</w:t>
      </w:r>
    </w:p>
    <w:tbl>
      <w:tblPr>
        <w:tblStyle w:val="63"/>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6280B4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308B5691">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行业名称</w:t>
            </w:r>
          </w:p>
        </w:tc>
        <w:tc>
          <w:tcPr>
            <w:tcW w:w="1560" w:type="dxa"/>
            <w:tcMar>
              <w:top w:w="75" w:type="dxa"/>
              <w:left w:w="75" w:type="dxa"/>
              <w:bottom w:w="75" w:type="dxa"/>
              <w:right w:w="75" w:type="dxa"/>
            </w:tcMar>
            <w:vAlign w:val="bottom"/>
          </w:tcPr>
          <w:p w14:paraId="66CEFCD6">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指标名称</w:t>
            </w:r>
          </w:p>
        </w:tc>
        <w:tc>
          <w:tcPr>
            <w:tcW w:w="671" w:type="dxa"/>
            <w:tcMar>
              <w:top w:w="75" w:type="dxa"/>
              <w:left w:w="75" w:type="dxa"/>
              <w:bottom w:w="75" w:type="dxa"/>
              <w:right w:w="75" w:type="dxa"/>
            </w:tcMar>
            <w:vAlign w:val="bottom"/>
          </w:tcPr>
          <w:p w14:paraId="34E3FD45">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计量单位</w:t>
            </w:r>
          </w:p>
        </w:tc>
        <w:tc>
          <w:tcPr>
            <w:tcW w:w="1231" w:type="dxa"/>
            <w:tcMar>
              <w:top w:w="75" w:type="dxa"/>
              <w:left w:w="75" w:type="dxa"/>
              <w:bottom w:w="75" w:type="dxa"/>
              <w:right w:w="75" w:type="dxa"/>
            </w:tcMar>
            <w:vAlign w:val="bottom"/>
          </w:tcPr>
          <w:p w14:paraId="51B7F34E">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大型</w:t>
            </w:r>
          </w:p>
        </w:tc>
        <w:tc>
          <w:tcPr>
            <w:tcW w:w="1891" w:type="dxa"/>
            <w:tcMar>
              <w:top w:w="75" w:type="dxa"/>
              <w:left w:w="75" w:type="dxa"/>
              <w:bottom w:w="75" w:type="dxa"/>
              <w:right w:w="75" w:type="dxa"/>
            </w:tcMar>
            <w:vAlign w:val="bottom"/>
          </w:tcPr>
          <w:p w14:paraId="7C7BD4FE">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中型</w:t>
            </w:r>
          </w:p>
        </w:tc>
        <w:tc>
          <w:tcPr>
            <w:tcW w:w="1730" w:type="dxa"/>
            <w:tcMar>
              <w:top w:w="75" w:type="dxa"/>
              <w:left w:w="75" w:type="dxa"/>
              <w:bottom w:w="75" w:type="dxa"/>
              <w:right w:w="75" w:type="dxa"/>
            </w:tcMar>
            <w:vAlign w:val="bottom"/>
          </w:tcPr>
          <w:p w14:paraId="275602A1">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小型</w:t>
            </w:r>
          </w:p>
        </w:tc>
        <w:tc>
          <w:tcPr>
            <w:tcW w:w="1203" w:type="dxa"/>
            <w:tcMar>
              <w:top w:w="75" w:type="dxa"/>
              <w:left w:w="75" w:type="dxa"/>
              <w:bottom w:w="75" w:type="dxa"/>
              <w:right w:w="75" w:type="dxa"/>
            </w:tcMar>
            <w:vAlign w:val="bottom"/>
          </w:tcPr>
          <w:p w14:paraId="1506C281">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微型</w:t>
            </w:r>
          </w:p>
        </w:tc>
      </w:tr>
      <w:tr w14:paraId="79F983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7CFE91A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农、林、牧、渔业</w:t>
            </w:r>
          </w:p>
        </w:tc>
        <w:tc>
          <w:tcPr>
            <w:tcW w:w="1560" w:type="dxa"/>
            <w:vAlign w:val="center"/>
          </w:tcPr>
          <w:p w14:paraId="75042F9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629AF0C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5D1E65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115B4A5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6746A5C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50≤Y＜500</w:t>
            </w:r>
          </w:p>
        </w:tc>
        <w:tc>
          <w:tcPr>
            <w:tcW w:w="1203" w:type="dxa"/>
            <w:vAlign w:val="center"/>
          </w:tcPr>
          <w:p w14:paraId="6151ACC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1DDD31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4A6615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工业 *</w:t>
            </w:r>
          </w:p>
        </w:tc>
        <w:tc>
          <w:tcPr>
            <w:tcW w:w="1560" w:type="dxa"/>
            <w:vAlign w:val="center"/>
          </w:tcPr>
          <w:p w14:paraId="62FA4F8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C60358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385985A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67C5C87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71DBD9B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41881C3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4C8D63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73E7A3A">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49BB7A8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2E5727F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1559DE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03ADC3E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2000≤Y＜40000</w:t>
            </w:r>
          </w:p>
        </w:tc>
        <w:tc>
          <w:tcPr>
            <w:tcW w:w="1730" w:type="dxa"/>
            <w:vAlign w:val="center"/>
          </w:tcPr>
          <w:p w14:paraId="3EE9B55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300≤Y＜2000</w:t>
            </w:r>
          </w:p>
        </w:tc>
        <w:tc>
          <w:tcPr>
            <w:tcW w:w="1203" w:type="dxa"/>
            <w:vAlign w:val="center"/>
          </w:tcPr>
          <w:p w14:paraId="790BF1A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367AD9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3CE40C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建筑业</w:t>
            </w:r>
          </w:p>
        </w:tc>
        <w:tc>
          <w:tcPr>
            <w:tcW w:w="1560" w:type="dxa"/>
            <w:vAlign w:val="center"/>
          </w:tcPr>
          <w:p w14:paraId="0F39F65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6D2F24D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8238A7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Y≥80000</w:t>
            </w:r>
          </w:p>
        </w:tc>
        <w:tc>
          <w:tcPr>
            <w:tcW w:w="1891" w:type="dxa"/>
            <w:vAlign w:val="center"/>
          </w:tcPr>
          <w:p w14:paraId="0C36371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6000≤Y＜80000</w:t>
            </w:r>
          </w:p>
        </w:tc>
        <w:tc>
          <w:tcPr>
            <w:tcW w:w="1730" w:type="dxa"/>
            <w:vAlign w:val="center"/>
          </w:tcPr>
          <w:p w14:paraId="44FE6F0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300≤Y＜6000</w:t>
            </w:r>
          </w:p>
        </w:tc>
        <w:tc>
          <w:tcPr>
            <w:tcW w:w="1203" w:type="dxa"/>
            <w:vAlign w:val="center"/>
          </w:tcPr>
          <w:p w14:paraId="460F7D4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2112F7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8E584F1">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6B8A08F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0D9F8FB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C9E5C2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Z≥80000</w:t>
            </w:r>
          </w:p>
        </w:tc>
        <w:tc>
          <w:tcPr>
            <w:tcW w:w="1891" w:type="dxa"/>
            <w:vAlign w:val="center"/>
          </w:tcPr>
          <w:p w14:paraId="5B976D9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5000≤Z＜80000</w:t>
            </w:r>
          </w:p>
        </w:tc>
        <w:tc>
          <w:tcPr>
            <w:tcW w:w="1730" w:type="dxa"/>
            <w:vAlign w:val="center"/>
          </w:tcPr>
          <w:p w14:paraId="19B76FF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300≤Z＜5000</w:t>
            </w:r>
          </w:p>
        </w:tc>
        <w:tc>
          <w:tcPr>
            <w:tcW w:w="1203" w:type="dxa"/>
            <w:vAlign w:val="center"/>
          </w:tcPr>
          <w:p w14:paraId="08D1232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Z＜300</w:t>
            </w:r>
          </w:p>
        </w:tc>
      </w:tr>
      <w:tr w14:paraId="2863B9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B52E6D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批发业</w:t>
            </w:r>
          </w:p>
        </w:tc>
        <w:tc>
          <w:tcPr>
            <w:tcW w:w="1560" w:type="dxa"/>
            <w:vAlign w:val="center"/>
          </w:tcPr>
          <w:p w14:paraId="65F7EC1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5CDB41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A48FC7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43569EE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20≤X＜200</w:t>
            </w:r>
          </w:p>
        </w:tc>
        <w:tc>
          <w:tcPr>
            <w:tcW w:w="1730" w:type="dxa"/>
            <w:vAlign w:val="center"/>
          </w:tcPr>
          <w:p w14:paraId="59593FC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5≤X＜20</w:t>
            </w:r>
          </w:p>
        </w:tc>
        <w:tc>
          <w:tcPr>
            <w:tcW w:w="1203" w:type="dxa"/>
            <w:vAlign w:val="center"/>
          </w:tcPr>
          <w:p w14:paraId="4AF2AAA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X＜5</w:t>
            </w:r>
          </w:p>
        </w:tc>
      </w:tr>
      <w:tr w14:paraId="0DF3A9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B1B4694">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24D8C85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1320DF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8E39D3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42B288A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5000≤Y＜40000</w:t>
            </w:r>
          </w:p>
        </w:tc>
        <w:tc>
          <w:tcPr>
            <w:tcW w:w="1730" w:type="dxa"/>
            <w:vAlign w:val="center"/>
          </w:tcPr>
          <w:p w14:paraId="3D6B4F2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203" w:type="dxa"/>
            <w:vAlign w:val="center"/>
          </w:tcPr>
          <w:p w14:paraId="5957D86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w:t>
            </w:r>
          </w:p>
        </w:tc>
      </w:tr>
      <w:tr w14:paraId="4EBA2E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jc w:val="center"/>
        </w:trPr>
        <w:tc>
          <w:tcPr>
            <w:tcW w:w="1457" w:type="dxa"/>
            <w:vMerge w:val="restart"/>
            <w:vAlign w:val="center"/>
          </w:tcPr>
          <w:p w14:paraId="66DA70E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零售业</w:t>
            </w:r>
          </w:p>
        </w:tc>
        <w:tc>
          <w:tcPr>
            <w:tcW w:w="1560" w:type="dxa"/>
            <w:vAlign w:val="center"/>
          </w:tcPr>
          <w:p w14:paraId="7A01CA4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239815D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7D0A513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0BEAE31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50≤X＜300</w:t>
            </w:r>
          </w:p>
        </w:tc>
        <w:tc>
          <w:tcPr>
            <w:tcW w:w="1730" w:type="dxa"/>
            <w:vAlign w:val="center"/>
          </w:tcPr>
          <w:p w14:paraId="14BC538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10≤X＜50</w:t>
            </w:r>
          </w:p>
        </w:tc>
        <w:tc>
          <w:tcPr>
            <w:tcW w:w="1203" w:type="dxa"/>
            <w:vAlign w:val="center"/>
          </w:tcPr>
          <w:p w14:paraId="066E794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2AE27A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1F3514C">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545D074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E0DDC4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00C1C6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60BA2E6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53C5C2B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100≤Y＜500</w:t>
            </w:r>
          </w:p>
        </w:tc>
        <w:tc>
          <w:tcPr>
            <w:tcW w:w="1203" w:type="dxa"/>
            <w:vAlign w:val="center"/>
          </w:tcPr>
          <w:p w14:paraId="677FF0C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65F6EE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1D6BA0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交通运输业 *</w:t>
            </w:r>
          </w:p>
        </w:tc>
        <w:tc>
          <w:tcPr>
            <w:tcW w:w="1560" w:type="dxa"/>
            <w:vAlign w:val="center"/>
          </w:tcPr>
          <w:p w14:paraId="3ED5AA1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573C2AF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350EBE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37217E7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77248FE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5DBBD6E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7E9CB9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132E46B">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6033A84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655AD50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48E9B2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03B56AA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3000≤Y＜30000</w:t>
            </w:r>
          </w:p>
        </w:tc>
        <w:tc>
          <w:tcPr>
            <w:tcW w:w="1730" w:type="dxa"/>
            <w:vAlign w:val="center"/>
          </w:tcPr>
          <w:p w14:paraId="166B265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200≤Y＜3000</w:t>
            </w:r>
          </w:p>
        </w:tc>
        <w:tc>
          <w:tcPr>
            <w:tcW w:w="1203" w:type="dxa"/>
            <w:vAlign w:val="center"/>
          </w:tcPr>
          <w:p w14:paraId="4A3B88E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w:t>
            </w:r>
          </w:p>
        </w:tc>
      </w:tr>
      <w:tr w14:paraId="3EADFC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DA1598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仓储业*</w:t>
            </w:r>
          </w:p>
        </w:tc>
        <w:tc>
          <w:tcPr>
            <w:tcW w:w="1560" w:type="dxa"/>
            <w:vAlign w:val="center"/>
          </w:tcPr>
          <w:p w14:paraId="44D6F4F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2682340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6BD184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417A85A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w:t>
            </w:r>
          </w:p>
        </w:tc>
        <w:tc>
          <w:tcPr>
            <w:tcW w:w="1730" w:type="dxa"/>
            <w:vAlign w:val="center"/>
          </w:tcPr>
          <w:p w14:paraId="5CBFE47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20≤X＜100</w:t>
            </w:r>
          </w:p>
        </w:tc>
        <w:tc>
          <w:tcPr>
            <w:tcW w:w="1203" w:type="dxa"/>
            <w:vAlign w:val="center"/>
          </w:tcPr>
          <w:p w14:paraId="28422A9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79030C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0B96B3B">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58039BC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2BAA124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FC35B4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7F97E26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1000≤Y＜30000</w:t>
            </w:r>
          </w:p>
        </w:tc>
        <w:tc>
          <w:tcPr>
            <w:tcW w:w="1730" w:type="dxa"/>
            <w:vAlign w:val="center"/>
          </w:tcPr>
          <w:p w14:paraId="2964F59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1AB1C20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649AF4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8D325A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邮政业</w:t>
            </w:r>
          </w:p>
        </w:tc>
        <w:tc>
          <w:tcPr>
            <w:tcW w:w="1560" w:type="dxa"/>
            <w:vAlign w:val="center"/>
          </w:tcPr>
          <w:p w14:paraId="40171EE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421204E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550F3D4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1695324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5EC4098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3496427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0DA459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8AB9767">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77FE0C7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3DDE44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D5DB9F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1898691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2000≤Y＜30000</w:t>
            </w:r>
          </w:p>
        </w:tc>
        <w:tc>
          <w:tcPr>
            <w:tcW w:w="1730" w:type="dxa"/>
            <w:vAlign w:val="center"/>
          </w:tcPr>
          <w:p w14:paraId="4DF3C81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2F974FA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10FB05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E0619B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住宿业</w:t>
            </w:r>
          </w:p>
        </w:tc>
        <w:tc>
          <w:tcPr>
            <w:tcW w:w="1560" w:type="dxa"/>
            <w:vAlign w:val="center"/>
          </w:tcPr>
          <w:p w14:paraId="2FDC4FA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3958B2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CA1E67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3F3A118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7A58784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6767048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5894DC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1991D3F">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5BE211B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3BC7B5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4C812D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29C246D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1B0670C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67299A0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22B299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88E8CD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餐饮业</w:t>
            </w:r>
          </w:p>
        </w:tc>
        <w:tc>
          <w:tcPr>
            <w:tcW w:w="1560" w:type="dxa"/>
            <w:vAlign w:val="center"/>
          </w:tcPr>
          <w:p w14:paraId="56BDCE5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04FFFF5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4A3FCA4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6E017B4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48037D5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2E03998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4521E8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9BE14EA">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4D86E3F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477FD6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CFDC95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00AD767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5E691A4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2368682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717562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C91E1A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信息传输业 *</w:t>
            </w:r>
          </w:p>
        </w:tc>
        <w:tc>
          <w:tcPr>
            <w:tcW w:w="1560" w:type="dxa"/>
            <w:vAlign w:val="center"/>
          </w:tcPr>
          <w:p w14:paraId="7A5B541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44363EB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E6968E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X≥2000</w:t>
            </w:r>
          </w:p>
        </w:tc>
        <w:tc>
          <w:tcPr>
            <w:tcW w:w="1891" w:type="dxa"/>
            <w:vAlign w:val="center"/>
          </w:tcPr>
          <w:p w14:paraId="52C50C7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100≤X＜2000</w:t>
            </w:r>
          </w:p>
        </w:tc>
        <w:tc>
          <w:tcPr>
            <w:tcW w:w="1730" w:type="dxa"/>
            <w:vAlign w:val="center"/>
          </w:tcPr>
          <w:p w14:paraId="15F09B4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4FD9FBD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3088AB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1F77D5F">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2B66EEC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0781E75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5349FB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Y≥100000</w:t>
            </w:r>
          </w:p>
        </w:tc>
        <w:tc>
          <w:tcPr>
            <w:tcW w:w="1891" w:type="dxa"/>
            <w:vAlign w:val="center"/>
          </w:tcPr>
          <w:p w14:paraId="66C913B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1000≤Y＜100000</w:t>
            </w:r>
          </w:p>
        </w:tc>
        <w:tc>
          <w:tcPr>
            <w:tcW w:w="1730" w:type="dxa"/>
            <w:vAlign w:val="center"/>
          </w:tcPr>
          <w:p w14:paraId="715706B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6E0E180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30B1BD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4F0996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软件和信息技术服务业</w:t>
            </w:r>
          </w:p>
        </w:tc>
        <w:tc>
          <w:tcPr>
            <w:tcW w:w="1560" w:type="dxa"/>
            <w:vAlign w:val="center"/>
          </w:tcPr>
          <w:p w14:paraId="0EB6EC7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0E60D6D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67E2274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39FC614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5D5B12A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7BC374B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703B5E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99AA7DE">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09031CA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382213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CAA451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2718206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w:t>
            </w:r>
          </w:p>
        </w:tc>
        <w:tc>
          <w:tcPr>
            <w:tcW w:w="1730" w:type="dxa"/>
            <w:vAlign w:val="center"/>
          </w:tcPr>
          <w:p w14:paraId="37CA1EC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50≤Y＜1000</w:t>
            </w:r>
          </w:p>
        </w:tc>
        <w:tc>
          <w:tcPr>
            <w:tcW w:w="1203" w:type="dxa"/>
            <w:vAlign w:val="center"/>
          </w:tcPr>
          <w:p w14:paraId="48DBFFA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659390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DB0431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房地产开发经营</w:t>
            </w:r>
          </w:p>
        </w:tc>
        <w:tc>
          <w:tcPr>
            <w:tcW w:w="1560" w:type="dxa"/>
            <w:vAlign w:val="center"/>
          </w:tcPr>
          <w:p w14:paraId="71858E9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09CC417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B54373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Y≥200000</w:t>
            </w:r>
          </w:p>
        </w:tc>
        <w:tc>
          <w:tcPr>
            <w:tcW w:w="1891" w:type="dxa"/>
            <w:vAlign w:val="center"/>
          </w:tcPr>
          <w:p w14:paraId="357F99B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1000≤Y＜200000</w:t>
            </w:r>
          </w:p>
        </w:tc>
        <w:tc>
          <w:tcPr>
            <w:tcW w:w="1730" w:type="dxa"/>
            <w:vAlign w:val="center"/>
          </w:tcPr>
          <w:p w14:paraId="6D459D6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2C73C41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2B2C8F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33832E8">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78AFB87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58591EF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07DF8A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Z≥10000</w:t>
            </w:r>
          </w:p>
        </w:tc>
        <w:tc>
          <w:tcPr>
            <w:tcW w:w="1891" w:type="dxa"/>
            <w:vAlign w:val="center"/>
          </w:tcPr>
          <w:p w14:paraId="674BB05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5000≤Z＜10000</w:t>
            </w:r>
          </w:p>
        </w:tc>
        <w:tc>
          <w:tcPr>
            <w:tcW w:w="1730" w:type="dxa"/>
            <w:vAlign w:val="center"/>
          </w:tcPr>
          <w:p w14:paraId="588E721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2000≤Z＜5000</w:t>
            </w:r>
          </w:p>
        </w:tc>
        <w:tc>
          <w:tcPr>
            <w:tcW w:w="1203" w:type="dxa"/>
            <w:vAlign w:val="center"/>
          </w:tcPr>
          <w:p w14:paraId="7853D7C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Z＜2000</w:t>
            </w:r>
          </w:p>
        </w:tc>
      </w:tr>
      <w:tr w14:paraId="090BF4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0FD52C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物业管理</w:t>
            </w:r>
          </w:p>
        </w:tc>
        <w:tc>
          <w:tcPr>
            <w:tcW w:w="1560" w:type="dxa"/>
            <w:vAlign w:val="center"/>
          </w:tcPr>
          <w:p w14:paraId="74AE8C3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981926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406D133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078D5D2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0014DE5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203" w:type="dxa"/>
            <w:vAlign w:val="center"/>
          </w:tcPr>
          <w:p w14:paraId="33F6887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w:t>
            </w:r>
          </w:p>
        </w:tc>
      </w:tr>
      <w:tr w14:paraId="712250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5F285CA">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78E59AE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69E629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A70016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Y≥5000</w:t>
            </w:r>
          </w:p>
        </w:tc>
        <w:tc>
          <w:tcPr>
            <w:tcW w:w="1891" w:type="dxa"/>
            <w:vAlign w:val="center"/>
          </w:tcPr>
          <w:p w14:paraId="3E045D1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730" w:type="dxa"/>
            <w:vAlign w:val="center"/>
          </w:tcPr>
          <w:p w14:paraId="383D1FC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500≤Y＜1000</w:t>
            </w:r>
          </w:p>
        </w:tc>
        <w:tc>
          <w:tcPr>
            <w:tcW w:w="1203" w:type="dxa"/>
            <w:vAlign w:val="center"/>
          </w:tcPr>
          <w:p w14:paraId="33C0D3E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w:t>
            </w:r>
          </w:p>
        </w:tc>
      </w:tr>
      <w:tr w14:paraId="31D11A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ACAD9A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租赁和商务服务业</w:t>
            </w:r>
          </w:p>
        </w:tc>
        <w:tc>
          <w:tcPr>
            <w:tcW w:w="1560" w:type="dxa"/>
            <w:vAlign w:val="center"/>
          </w:tcPr>
          <w:p w14:paraId="0D30474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0A3FF69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4506A5D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1034E8C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6C2023B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1B8E6C1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1BD0DC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138C79E">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3D2A12C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539FF1F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31D9F4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Z≥120000</w:t>
            </w:r>
          </w:p>
        </w:tc>
        <w:tc>
          <w:tcPr>
            <w:tcW w:w="1891" w:type="dxa"/>
            <w:vAlign w:val="center"/>
          </w:tcPr>
          <w:p w14:paraId="17D49A9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8000≤Z＜120000</w:t>
            </w:r>
          </w:p>
        </w:tc>
        <w:tc>
          <w:tcPr>
            <w:tcW w:w="1730" w:type="dxa"/>
            <w:vAlign w:val="center"/>
          </w:tcPr>
          <w:p w14:paraId="10B7026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100≤Z＜8000</w:t>
            </w:r>
          </w:p>
        </w:tc>
        <w:tc>
          <w:tcPr>
            <w:tcW w:w="1203" w:type="dxa"/>
            <w:vAlign w:val="center"/>
          </w:tcPr>
          <w:p w14:paraId="568C8A5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w:t>
            </w:r>
          </w:p>
        </w:tc>
      </w:tr>
      <w:tr w14:paraId="133D13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0934363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其他未列明行业 *</w:t>
            </w:r>
          </w:p>
        </w:tc>
        <w:tc>
          <w:tcPr>
            <w:tcW w:w="1560" w:type="dxa"/>
            <w:vAlign w:val="center"/>
          </w:tcPr>
          <w:p w14:paraId="65A3727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33786D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378A13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40B6A81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5142617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50D55CD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bl>
    <w:p w14:paraId="1D46F605">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说明： 　　</w:t>
      </w:r>
    </w:p>
    <w:p w14:paraId="19450CF0">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1.大型、中型和小型企业须同时满足所列指标的下限，否则下划一档；微型企业只须满足所列指标中的一项即可。 　　</w:t>
      </w:r>
    </w:p>
    <w:p w14:paraId="1E8CD1AB">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0B8B1CE7">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3.企业划分指标以现行统计制度为准。</w:t>
      </w:r>
    </w:p>
    <w:p w14:paraId="4AC8E773">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（1）从业人员，是指期末从业人员数，没有期末从业人员数的，采用全年平均人员数代替。</w:t>
      </w:r>
    </w:p>
    <w:p w14:paraId="20C2C122">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41DC5865">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（3）资产总额，采用资产总计代替。</w:t>
      </w:r>
    </w:p>
    <w:p w14:paraId="17CE6271">
      <w:pPr>
        <w:widowControl/>
        <w:kinsoku/>
        <w:overflowPunct/>
        <w:topLinePunct w:val="0"/>
        <w:bidi w:val="0"/>
        <w:spacing w:line="400" w:lineRule="exact"/>
        <w:jc w:val="left"/>
        <w:rPr>
          <w:rFonts w:hint="eastAsia" w:ascii="仿宋" w:hAnsi="仿宋" w:eastAsia="仿宋" w:cs="仿宋"/>
          <w:color w:val="auto"/>
          <w:kern w:val="0"/>
          <w:sz w:val="24"/>
          <w:highlight w:val="none"/>
        </w:rPr>
      </w:pPr>
    </w:p>
    <w:p w14:paraId="57F3A466">
      <w:pPr>
        <w:widowControl/>
        <w:kinsoku/>
        <w:overflowPunct/>
        <w:topLinePunct w:val="0"/>
        <w:bidi w:val="0"/>
        <w:spacing w:line="400" w:lineRule="exact"/>
        <w:jc w:val="left"/>
        <w:rPr>
          <w:rFonts w:hint="eastAsia" w:ascii="仿宋" w:hAnsi="仿宋" w:eastAsia="仿宋" w:cs="仿宋"/>
          <w:color w:val="auto"/>
          <w:kern w:val="0"/>
          <w:sz w:val="24"/>
          <w:highlight w:val="none"/>
        </w:rPr>
      </w:pPr>
    </w:p>
    <w:p w14:paraId="79EB3B1D">
      <w:pPr>
        <w:widowControl/>
        <w:shd w:val="clear" w:color="auto" w:fill="FFFFFF"/>
        <w:kinsoku/>
        <w:overflowPunct/>
        <w:topLinePunct w:val="0"/>
        <w:bidi w:val="0"/>
        <w:spacing w:before="150"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《统计上大中小微型企业划分办法（2017）》修订说明</w:t>
      </w:r>
    </w:p>
    <w:p w14:paraId="3FB67088">
      <w:pPr>
        <w:widowControl/>
        <w:shd w:val="clear" w:color="auto" w:fill="FFFFFF"/>
        <w:kinsoku/>
        <w:overflowPunct/>
        <w:topLinePunct w:val="0"/>
        <w:bidi w:val="0"/>
        <w:spacing w:before="150" w:line="400" w:lineRule="exac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一、修订背景</w:t>
      </w:r>
    </w:p>
    <w:p w14:paraId="7451274A">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1796AEC3">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3381C9AD">
      <w:pPr>
        <w:widowControl/>
        <w:shd w:val="clear" w:color="auto" w:fill="FFFFFF"/>
        <w:kinsoku/>
        <w:overflowPunct/>
        <w:topLinePunct w:val="0"/>
        <w:bidi w:val="0"/>
        <w:spacing w:before="150" w:line="400" w:lineRule="exac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二、修订主要内容</w:t>
      </w:r>
    </w:p>
    <w:p w14:paraId="76562413">
      <w:pPr>
        <w:widowControl/>
        <w:shd w:val="clear" w:color="auto" w:fill="FFFFFF"/>
        <w:kinsoku/>
        <w:overflowPunct/>
        <w:topLinePunct w:val="0"/>
        <w:bidi w:val="0"/>
        <w:spacing w:before="150" w:line="400" w:lineRule="exact"/>
        <w:ind w:firstLine="420" w:firstLineChars="200"/>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328CDE22">
      <w:pPr>
        <w:widowControl/>
        <w:shd w:val="clear" w:color="auto" w:fill="FFFFFF"/>
        <w:kinsoku/>
        <w:overflowPunct/>
        <w:topLinePunct w:val="0"/>
        <w:bidi w:val="0"/>
        <w:spacing w:before="150" w:line="400" w:lineRule="exact"/>
        <w:ind w:firstLine="420" w:firstLineChars="200"/>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将交通运输业中包括的“装卸搬运和运输代理业”修改为“多式联运和运输代理业、装卸搬运”。</w:t>
      </w:r>
    </w:p>
    <w:p w14:paraId="1ACF1EED">
      <w:pPr>
        <w:widowControl/>
        <w:shd w:val="clear" w:color="auto" w:fill="FFFFFF"/>
        <w:kinsoku/>
        <w:overflowPunct/>
        <w:topLinePunct w:val="0"/>
        <w:bidi w:val="0"/>
        <w:spacing w:before="150" w:line="400" w:lineRule="exact"/>
        <w:ind w:firstLine="420" w:firstLineChars="200"/>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仓储业所包括的行业中类，根据《国民经济行业分类》（GB/T4754—2017）调整为“通用仓储，低温仓储，危险品仓储，谷物、棉花等农产品仓储，中药材仓储和其他仓储业”。</w:t>
      </w:r>
    </w:p>
    <w:p w14:paraId="05E5E786">
      <w:pPr>
        <w:widowControl/>
        <w:kinsoku/>
        <w:overflowPunct/>
        <w:topLinePunct w:val="0"/>
        <w:bidi w:val="0"/>
        <w:spacing w:line="400" w:lineRule="exact"/>
        <w:jc w:val="left"/>
        <w:rPr>
          <w:rFonts w:hint="eastAsia" w:ascii="仿宋" w:hAnsi="仿宋" w:eastAsia="仿宋" w:cs="仿宋"/>
          <w:color w:val="auto"/>
          <w:kern w:val="0"/>
          <w:sz w:val="18"/>
          <w:szCs w:val="18"/>
          <w:highlight w:val="none"/>
        </w:rPr>
      </w:pPr>
    </w:p>
    <w:p w14:paraId="206927B8">
      <w:pPr>
        <w:widowControl/>
        <w:kinsoku/>
        <w:overflowPunct/>
        <w:topLinePunct w:val="0"/>
        <w:bidi w:val="0"/>
        <w:spacing w:line="400" w:lineRule="exact"/>
        <w:jc w:val="left"/>
        <w:rPr>
          <w:rFonts w:hint="eastAsia" w:ascii="仿宋" w:hAnsi="仿宋" w:eastAsia="仿宋" w:cs="仿宋"/>
          <w:color w:val="auto"/>
          <w:kern w:val="0"/>
          <w:sz w:val="18"/>
          <w:szCs w:val="18"/>
          <w:highlight w:val="none"/>
        </w:rPr>
      </w:pPr>
    </w:p>
    <w:p w14:paraId="47F7B4FB">
      <w:pPr>
        <w:widowControl/>
        <w:kinsoku/>
        <w:overflowPunct/>
        <w:topLinePunct w:val="0"/>
        <w:bidi w:val="0"/>
        <w:spacing w:line="400" w:lineRule="exact"/>
        <w:jc w:val="left"/>
        <w:rPr>
          <w:rFonts w:hint="eastAsia" w:ascii="仿宋" w:hAnsi="仿宋" w:eastAsia="仿宋" w:cs="仿宋"/>
          <w:color w:val="auto"/>
          <w:kern w:val="0"/>
          <w:sz w:val="18"/>
          <w:szCs w:val="18"/>
          <w:highlight w:val="none"/>
        </w:rPr>
      </w:pPr>
    </w:p>
    <w:p w14:paraId="6B6707C3">
      <w:pPr>
        <w:widowControl/>
        <w:shd w:val="clear" w:color="auto" w:fill="FFFFFF"/>
        <w:kinsoku/>
        <w:overflowPunct/>
        <w:topLinePunct w:val="0"/>
        <w:bidi w:val="0"/>
        <w:spacing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中国人民银行中国银行业监督管理委员会</w:t>
      </w:r>
    </w:p>
    <w:p w14:paraId="1D2E5DB9">
      <w:pPr>
        <w:widowControl/>
        <w:shd w:val="clear" w:color="auto" w:fill="FFFFFF"/>
        <w:kinsoku/>
        <w:overflowPunct/>
        <w:topLinePunct w:val="0"/>
        <w:bidi w:val="0"/>
        <w:spacing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中国证券监督管理委员会中国保险监督管理委员会</w:t>
      </w:r>
    </w:p>
    <w:p w14:paraId="1EE5205E">
      <w:pPr>
        <w:widowControl/>
        <w:shd w:val="clear" w:color="auto" w:fill="FFFFFF"/>
        <w:kinsoku/>
        <w:overflowPunct/>
        <w:topLinePunct w:val="0"/>
        <w:bidi w:val="0"/>
        <w:spacing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国家统计局关于印发《金融业企业划型标准规定》的通知</w:t>
      </w:r>
    </w:p>
    <w:p w14:paraId="1BD48355">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3019F63B">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请人民银行上海总部，各分行、营业管理部、省会（首府）城市中心支行、副省级城市中心支行会同所在省（区、市）银监局、证监局、保监局、统计局将本通知联合转发至辖内相关机构。</w:t>
      </w:r>
    </w:p>
    <w:p w14:paraId="01822AC4">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附件：金融业企业划型标准规定</w:t>
      </w:r>
    </w:p>
    <w:p w14:paraId="72281375">
      <w:pPr>
        <w:widowControl/>
        <w:shd w:val="clear" w:color="auto" w:fill="FFFFFF"/>
        <w:kinsoku/>
        <w:overflowPunct/>
        <w:topLinePunct w:val="0"/>
        <w:bidi w:val="0"/>
        <w:spacing w:before="150" w:line="400" w:lineRule="exact"/>
        <w:jc w:val="center"/>
        <w:textAlignment w:val="baseline"/>
        <w:rPr>
          <w:rFonts w:hint="eastAsia" w:ascii="仿宋" w:hAnsi="仿宋" w:eastAsia="仿宋" w:cs="仿宋"/>
          <w:b/>
          <w:bCs/>
          <w:color w:val="auto"/>
          <w:kern w:val="0"/>
          <w:sz w:val="36"/>
          <w:szCs w:val="36"/>
          <w:highlight w:val="none"/>
        </w:rPr>
      </w:pPr>
    </w:p>
    <w:p w14:paraId="68F15EC6">
      <w:pPr>
        <w:widowControl/>
        <w:shd w:val="clear" w:color="auto" w:fill="FFFFFF"/>
        <w:kinsoku/>
        <w:overflowPunct/>
        <w:topLinePunct w:val="0"/>
        <w:bidi w:val="0"/>
        <w:spacing w:before="150"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金融业企业划型标准规定</w:t>
      </w:r>
    </w:p>
    <w:p w14:paraId="1989215B">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一、 根据《中华人民共和国中小企业促进法》、《国务院关于进一步促进中小企业发展的若干意见》（国发〔2009〕36号）和《国务院办公厅关于金融支持小微企业发展的实施意见》（国办发〔2013〕87号），制定本规定。</w:t>
      </w:r>
    </w:p>
    <w:p w14:paraId="54B27027">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二、 适用范围。本规定适用于从事《国民经济行业分类》(GB/T4754-2011)中J门类（金融业）活动的企业。</w:t>
      </w:r>
    </w:p>
    <w:p w14:paraId="274063A0">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51BB5280">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四、划型标准指标。采用一个完整会计年度中四个季度末法人并表口径的资产总额（信托公司为信托资产）平均值作为划型指标，该指标以监管部门数据为准。</w:t>
      </w:r>
    </w:p>
    <w:p w14:paraId="26765930">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五、指标标准值。依据指标标准值，将各类金融业企业划分为大、中、小、微四个规模类型，中型企业标准上限及以上的为大型企业。</w:t>
      </w:r>
    </w:p>
    <w:p w14:paraId="454EFF3B">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(一) 银行业存款类金融机构。资产总额40000亿元以下的为中小微型企业。其中，资产总额5000亿元及以上的为中型企业，资产总额50亿元及以上的为小型企业，资产总额50亿元以下的为微型企业。</w:t>
      </w:r>
    </w:p>
    <w:p w14:paraId="1B2EBF1A">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(二) 银行业非存款类金融机构。资产总额1000亿元以下的为中小微型企业。其中，资产总额200亿元及以上的为中型企业，资产总额50亿元及以上的为小型企业，资产总额50亿元以下的为微型企业。</w:t>
      </w:r>
    </w:p>
    <w:p w14:paraId="2AE57C0E">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14:paraId="07A3D60F">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14:paraId="7F1BD275">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(五) 保险业金融机构。资产总额5000亿元以下的为中小微型企业。其中，资产总额400亿元及以上的为中型企业，资产总额20亿元及以上的为小型企业，资产总额20亿元以下的为微型企业。</w:t>
      </w:r>
    </w:p>
    <w:p w14:paraId="213DBA4D">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14:paraId="243DFA5D">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14:paraId="082FB89F">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02EE6664">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51FFE713">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七、 标准值的评估和调整。金融业企业划型标准工作组毎五年对划型标准值受经济发展与通货膨胀等因素的响程度进行评估和调整。</w:t>
      </w:r>
    </w:p>
    <w:p w14:paraId="4C6F9B39">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八、 本规定的中型金融业企业标准上限即为大型金融业企业下限。国务院有关部门据此进行相关数据的统计分析，不得制定与本规定不一致的金融业企业划型标准。</w:t>
      </w:r>
    </w:p>
    <w:p w14:paraId="262B566F">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九、 融资担保公司参照本规定中“除贷款公司、小额贷款公司、典当行以外的其他金融机构”标准划型。</w:t>
      </w:r>
    </w:p>
    <w:p w14:paraId="73D544E1">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十、本规定由人民银行会同银监会，证监会、保监会和统计局负责解释。</w:t>
      </w:r>
    </w:p>
    <w:p w14:paraId="613839A8">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十一、本规定自发布之日起实施。</w:t>
      </w:r>
    </w:p>
    <w:p w14:paraId="59C4F2F5">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附：金融业企业划型标准</w:t>
      </w:r>
    </w:p>
    <w:p w14:paraId="0383BF2A">
      <w:pPr>
        <w:widowControl/>
        <w:shd w:val="clear" w:color="auto" w:fill="FFFFFF"/>
        <w:kinsoku/>
        <w:overflowPunct/>
        <w:topLinePunct w:val="0"/>
        <w:bidi w:val="0"/>
        <w:spacing w:before="150"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w:t>
      </w:r>
    </w:p>
    <w:tbl>
      <w:tblPr>
        <w:tblStyle w:val="63"/>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5061DD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7DC75954">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w:t>
            </w:r>
          </w:p>
        </w:tc>
        <w:tc>
          <w:tcPr>
            <w:tcW w:w="2836" w:type="dxa"/>
            <w:tcMar>
              <w:top w:w="75" w:type="dxa"/>
              <w:left w:w="75" w:type="dxa"/>
              <w:bottom w:w="75" w:type="dxa"/>
              <w:right w:w="75" w:type="dxa"/>
            </w:tcMar>
            <w:vAlign w:val="bottom"/>
          </w:tcPr>
          <w:p w14:paraId="0BED0158">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类别</w:t>
            </w:r>
          </w:p>
        </w:tc>
        <w:tc>
          <w:tcPr>
            <w:tcW w:w="606" w:type="dxa"/>
            <w:tcMar>
              <w:top w:w="75" w:type="dxa"/>
              <w:left w:w="75" w:type="dxa"/>
              <w:bottom w:w="75" w:type="dxa"/>
              <w:right w:w="75" w:type="dxa"/>
            </w:tcMar>
            <w:vAlign w:val="bottom"/>
          </w:tcPr>
          <w:p w14:paraId="5C4D2667">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类型</w:t>
            </w:r>
          </w:p>
        </w:tc>
        <w:tc>
          <w:tcPr>
            <w:tcW w:w="3326" w:type="dxa"/>
            <w:tcMar>
              <w:top w:w="75" w:type="dxa"/>
              <w:left w:w="75" w:type="dxa"/>
              <w:bottom w:w="75" w:type="dxa"/>
              <w:right w:w="75" w:type="dxa"/>
            </w:tcMar>
            <w:vAlign w:val="bottom"/>
          </w:tcPr>
          <w:p w14:paraId="4D257B1D">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资产总额</w:t>
            </w:r>
          </w:p>
        </w:tc>
      </w:tr>
      <w:tr w14:paraId="592013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2BC4238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货币金融服务</w:t>
            </w:r>
          </w:p>
        </w:tc>
        <w:tc>
          <w:tcPr>
            <w:tcW w:w="1025" w:type="dxa"/>
            <w:vMerge w:val="restart"/>
            <w:vAlign w:val="center"/>
          </w:tcPr>
          <w:p w14:paraId="15E7743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货币银行服务</w:t>
            </w:r>
          </w:p>
        </w:tc>
        <w:tc>
          <w:tcPr>
            <w:tcW w:w="2836" w:type="dxa"/>
            <w:vMerge w:val="restart"/>
            <w:vAlign w:val="center"/>
          </w:tcPr>
          <w:p w14:paraId="6F4C787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银行业存款类金融机构</w:t>
            </w:r>
          </w:p>
        </w:tc>
        <w:tc>
          <w:tcPr>
            <w:tcW w:w="606" w:type="dxa"/>
            <w:vAlign w:val="center"/>
          </w:tcPr>
          <w:p w14:paraId="2E426E9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7D8EA43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6B1B38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A87F40D">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66F8BEFD">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45194DAB">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7B00F92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428CABB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1C508C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0172F12">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288397B1">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28D4BAF7">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7F11E5C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2F93C52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0196A1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4804AB7">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restart"/>
            <w:vAlign w:val="center"/>
          </w:tcPr>
          <w:p w14:paraId="5D8BB24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非货币银行服务</w:t>
            </w:r>
          </w:p>
        </w:tc>
        <w:tc>
          <w:tcPr>
            <w:tcW w:w="2836" w:type="dxa"/>
            <w:vMerge w:val="restart"/>
            <w:vAlign w:val="center"/>
          </w:tcPr>
          <w:p w14:paraId="31F564C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银行业非存款类金融机构</w:t>
            </w:r>
          </w:p>
        </w:tc>
        <w:tc>
          <w:tcPr>
            <w:tcW w:w="606" w:type="dxa"/>
            <w:vAlign w:val="center"/>
          </w:tcPr>
          <w:p w14:paraId="3C4CB89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3D364CE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30828A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6CE84BE">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4C51D260">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0AD574B9">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6D2F30A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044B088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34CA2E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982A4F8">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75899884">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2B6EAE36">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7267DFD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45AE7BA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0B678D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4BC30A7">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0B8AEEBC">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restart"/>
            <w:vAlign w:val="center"/>
          </w:tcPr>
          <w:p w14:paraId="6A4EE4F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贷款公司、小额贷款公司及典当行</w:t>
            </w:r>
          </w:p>
        </w:tc>
        <w:tc>
          <w:tcPr>
            <w:tcW w:w="606" w:type="dxa"/>
            <w:vAlign w:val="center"/>
          </w:tcPr>
          <w:p w14:paraId="424BEAA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189E424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27CA6F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EEF9523">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6790C2AD">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5672330B">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6B74F81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2832059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3029DA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5D10639">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3A508D33">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6FAB8C1F">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0E73A97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01B1FB0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0F19B8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53DE21C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资本市场服务</w:t>
            </w:r>
          </w:p>
        </w:tc>
        <w:tc>
          <w:tcPr>
            <w:tcW w:w="2836" w:type="dxa"/>
            <w:vMerge w:val="restart"/>
            <w:vAlign w:val="center"/>
          </w:tcPr>
          <w:p w14:paraId="7EC1335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证券业金融机构</w:t>
            </w:r>
          </w:p>
        </w:tc>
        <w:tc>
          <w:tcPr>
            <w:tcW w:w="606" w:type="dxa"/>
            <w:vAlign w:val="center"/>
          </w:tcPr>
          <w:p w14:paraId="68DB48B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67F1ADE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100亿元（含）至1000亿元</w:t>
            </w:r>
          </w:p>
        </w:tc>
      </w:tr>
      <w:tr w14:paraId="5A7BF8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D7AB1E2">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71BA1539">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6617161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6A2C017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10亿元（含）至100亿元</w:t>
            </w:r>
          </w:p>
        </w:tc>
      </w:tr>
      <w:tr w14:paraId="7B2E04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64C4C05">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686E209B">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0C08FFC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4ABF0C9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10亿元以下</w:t>
            </w:r>
          </w:p>
        </w:tc>
      </w:tr>
      <w:tr w14:paraId="0C7A51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0ACBBB7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w:t>
            </w:r>
          </w:p>
        </w:tc>
        <w:tc>
          <w:tcPr>
            <w:tcW w:w="2836" w:type="dxa"/>
            <w:vMerge w:val="restart"/>
            <w:vAlign w:val="center"/>
          </w:tcPr>
          <w:p w14:paraId="7E6A646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保险业金融机构</w:t>
            </w:r>
          </w:p>
        </w:tc>
        <w:tc>
          <w:tcPr>
            <w:tcW w:w="606" w:type="dxa"/>
            <w:vAlign w:val="center"/>
          </w:tcPr>
          <w:p w14:paraId="6BC455A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5F49C94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400亿元（含）至5000亿元</w:t>
            </w:r>
          </w:p>
        </w:tc>
      </w:tr>
      <w:tr w14:paraId="4BA3FE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71E68756">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3FD80B81">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5E141F3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397A201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49BD0E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6019774">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0B8D96C0">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70E68DE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09CCFE8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68957B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123639E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其他金融业</w:t>
            </w:r>
          </w:p>
        </w:tc>
        <w:tc>
          <w:tcPr>
            <w:tcW w:w="1025" w:type="dxa"/>
            <w:vMerge w:val="restart"/>
            <w:vAlign w:val="center"/>
          </w:tcPr>
          <w:p w14:paraId="5767B56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金融信托与管理服务</w:t>
            </w:r>
          </w:p>
        </w:tc>
        <w:tc>
          <w:tcPr>
            <w:tcW w:w="2836" w:type="dxa"/>
            <w:vMerge w:val="restart"/>
            <w:vAlign w:val="center"/>
          </w:tcPr>
          <w:p w14:paraId="06F1519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信托公司</w:t>
            </w:r>
          </w:p>
        </w:tc>
        <w:tc>
          <w:tcPr>
            <w:tcW w:w="606" w:type="dxa"/>
            <w:vAlign w:val="center"/>
          </w:tcPr>
          <w:p w14:paraId="27D69CA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0A52FE5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400亿元（含）至1000亿元</w:t>
            </w:r>
          </w:p>
        </w:tc>
      </w:tr>
      <w:tr w14:paraId="0BB51D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DB7D0DE">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29BCB85C">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22CDF97E">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459F2E7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0A05CD5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4DD3BD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7DCA37C">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37D62227">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04669EEC">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53D99A7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6207F15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7EDC82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0B6D571">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restart"/>
            <w:vAlign w:val="center"/>
          </w:tcPr>
          <w:p w14:paraId="1D92C8B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控股公司服务</w:t>
            </w:r>
          </w:p>
        </w:tc>
        <w:tc>
          <w:tcPr>
            <w:tcW w:w="2836" w:type="dxa"/>
            <w:vMerge w:val="restart"/>
            <w:vAlign w:val="center"/>
          </w:tcPr>
          <w:p w14:paraId="6B41807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金融控股公司</w:t>
            </w:r>
          </w:p>
        </w:tc>
        <w:tc>
          <w:tcPr>
            <w:tcW w:w="606" w:type="dxa"/>
            <w:vAlign w:val="center"/>
          </w:tcPr>
          <w:p w14:paraId="73B1995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3C5E47E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189C90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5D05347">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4E85960E">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4ABF80EC">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1661E4C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21D0B48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4B22CA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9EFAE4D">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6293A048">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2A1F9F2A">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7291BE1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6518A6D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616C4F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BF55045">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restart"/>
            <w:vAlign w:val="center"/>
          </w:tcPr>
          <w:p w14:paraId="437F70E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其他未包括的金融业</w:t>
            </w:r>
          </w:p>
        </w:tc>
        <w:tc>
          <w:tcPr>
            <w:tcW w:w="2836" w:type="dxa"/>
            <w:vMerge w:val="restart"/>
            <w:vAlign w:val="center"/>
          </w:tcPr>
          <w:p w14:paraId="77D4F3F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除贷款公司、小额贷款公司及典当行以外的其他金融机构</w:t>
            </w:r>
          </w:p>
        </w:tc>
        <w:tc>
          <w:tcPr>
            <w:tcW w:w="606" w:type="dxa"/>
            <w:vAlign w:val="center"/>
          </w:tcPr>
          <w:p w14:paraId="47B5BF1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4B315B2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144F63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586E382">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0B225976">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34B31EA0">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1E87AA0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4BB51C4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61E2A1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77C681B">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03238EB1">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3454900A">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4B9504C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4CAEFF5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bl>
    <w:p w14:paraId="60C25FE6">
      <w:pPr>
        <w:kinsoku/>
        <w:overflowPunct/>
        <w:topLinePunct w:val="0"/>
        <w:bidi w:val="0"/>
        <w:spacing w:line="400" w:lineRule="exact"/>
        <w:rPr>
          <w:rFonts w:hint="eastAsia" w:ascii="仿宋" w:hAnsi="仿宋" w:eastAsia="仿宋" w:cs="仿宋"/>
          <w:color w:val="auto"/>
          <w:sz w:val="24"/>
          <w:highlight w:val="none"/>
        </w:rPr>
      </w:pPr>
    </w:p>
    <w:p w14:paraId="5270C232">
      <w:pPr>
        <w:kinsoku/>
        <w:overflowPunct/>
        <w:topLinePunct w:val="0"/>
        <w:bidi w:val="0"/>
        <w:spacing w:line="400" w:lineRule="exact"/>
        <w:ind w:firstLine="420" w:firstLineChars="200"/>
        <w:rPr>
          <w:rFonts w:hint="eastAsia" w:ascii="仿宋" w:hAnsi="仿宋" w:eastAsia="仿宋" w:cs="仿宋"/>
          <w:color w:val="auto"/>
          <w:highlight w:val="none"/>
        </w:rPr>
      </w:pPr>
    </w:p>
    <w:p w14:paraId="48B959D3">
      <w:pPr>
        <w:kinsoku/>
        <w:overflowPunct/>
        <w:topLinePunct w:val="0"/>
        <w:bidi w:val="0"/>
        <w:spacing w:line="400" w:lineRule="exact"/>
        <w:ind w:right="420"/>
        <w:rPr>
          <w:rFonts w:hint="eastAsia" w:ascii="仿宋" w:hAnsi="仿宋" w:eastAsia="仿宋" w:cs="仿宋"/>
          <w:color w:val="auto"/>
          <w:highlight w:val="none"/>
        </w:rPr>
      </w:pPr>
    </w:p>
    <w:p w14:paraId="0CCCC794">
      <w:pPr>
        <w:kinsoku/>
        <w:overflowPunct/>
        <w:topLinePunct w:val="0"/>
        <w:bidi w:val="0"/>
        <w:spacing w:line="400" w:lineRule="exact"/>
        <w:rPr>
          <w:rFonts w:ascii="宋体" w:hAnsi="宋体" w:cs="宋体"/>
          <w:bCs/>
          <w:color w:val="auto"/>
          <w:sz w:val="24"/>
          <w:highlight w:val="none"/>
        </w:rPr>
      </w:pPr>
    </w:p>
    <w:p w14:paraId="5F9A9DFD">
      <w:pPr>
        <w:kinsoku/>
        <w:overflowPunct/>
        <w:topLinePunct w:val="0"/>
        <w:bidi w:val="0"/>
        <w:spacing w:line="400" w:lineRule="exact"/>
        <w:jc w:val="center"/>
        <w:rPr>
          <w:rFonts w:ascii="宋体" w:hAnsi="宋体" w:cs="宋体"/>
          <w:b/>
          <w:color w:val="auto"/>
          <w:sz w:val="32"/>
          <w:szCs w:val="32"/>
          <w:highlight w:val="none"/>
        </w:rPr>
      </w:pPr>
    </w:p>
    <w:p w14:paraId="4D3E47F2">
      <w:pPr>
        <w:kinsoku/>
        <w:overflowPunct/>
        <w:topLinePunct w:val="0"/>
        <w:bidi w:val="0"/>
        <w:spacing w:line="400" w:lineRule="exact"/>
        <w:rPr>
          <w:rFonts w:ascii="宋体" w:hAnsi="宋体" w:cs="宋体"/>
          <w:bCs/>
          <w:color w:val="auto"/>
          <w:sz w:val="24"/>
          <w:highlight w:val="none"/>
        </w:rPr>
      </w:pPr>
    </w:p>
    <w:sectPr>
      <w:headerReference r:id="rId23" w:type="first"/>
      <w:footerReference r:id="rId26" w:type="first"/>
      <w:headerReference r:id="rId22" w:type="default"/>
      <w:footerReference r:id="rId24" w:type="default"/>
      <w:footerReference r:id="rId25" w:type="even"/>
      <w:pgSz w:w="11906" w:h="16838"/>
      <w:pgMar w:top="1814" w:right="1474" w:bottom="1814" w:left="1474"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B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B0500000000000000"/>
    <w:charset w:val="86"/>
    <w:family w:val="modern"/>
    <w:pitch w:val="default"/>
    <w:sig w:usb0="00000000" w:usb1="00000000" w:usb2="00000016" w:usb3="00000000" w:csb0="602E0107" w:csb1="00000000"/>
  </w:font>
  <w:font w:name="楷体">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16" w:usb3="00000000" w:csb0="6006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D1B1ED">
    <w:pPr>
      <w:pStyle w:val="40"/>
      <w:framePr w:wrap="around" w:vAnchor="text" w:hAnchor="margin" w:xAlign="right" w:y="1"/>
      <w:rPr>
        <w:rStyle w:val="73"/>
      </w:rPr>
    </w:pPr>
    <w:r>
      <w:fldChar w:fldCharType="begin"/>
    </w:r>
    <w:r>
      <w:rPr>
        <w:rStyle w:val="73"/>
      </w:rPr>
      <w:instrText xml:space="preserve">PAGE  </w:instrText>
    </w:r>
    <w:r>
      <w:fldChar w:fldCharType="end"/>
    </w:r>
  </w:p>
  <w:p w14:paraId="75BB54BE">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A50AD9">
    <w:pPr>
      <w:pStyle w:val="40"/>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6840E6">
    <w:pPr>
      <w:pStyle w:val="40"/>
      <w:framePr w:wrap="around" w:vAnchor="text" w:hAnchor="margin" w:xAlign="right" w:y="1"/>
      <w:rPr>
        <w:rStyle w:val="73"/>
      </w:rPr>
    </w:pPr>
    <w:r>
      <w:fldChar w:fldCharType="begin"/>
    </w:r>
    <w:r>
      <w:rPr>
        <w:rStyle w:val="73"/>
      </w:rPr>
      <w:instrText xml:space="preserve">PAGE  </w:instrText>
    </w:r>
    <w:r>
      <w:fldChar w:fldCharType="end"/>
    </w:r>
  </w:p>
  <w:p w14:paraId="1A26664F">
    <w:pPr>
      <w:pStyle w:val="40"/>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B035C4">
    <w:pPr>
      <w:pStyle w:val="40"/>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A153EB">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34D213">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E7297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59D112E">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A02DF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0D4DA93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99B35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7AF2DA30">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BF487A">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5FBCB6DF">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6ABBED">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84417D">
    <w:pPr>
      <w:pStyle w:val="40"/>
      <w:framePr w:wrap="around" w:vAnchor="text" w:hAnchor="margin" w:xAlign="right" w:y="1"/>
      <w:rPr>
        <w:rStyle w:val="73"/>
      </w:rPr>
    </w:pPr>
    <w:r>
      <w:fldChar w:fldCharType="begin"/>
    </w:r>
    <w:r>
      <w:rPr>
        <w:rStyle w:val="73"/>
      </w:rPr>
      <w:instrText xml:space="preserve">PAGE  </w:instrText>
    </w:r>
    <w:r>
      <w:fldChar w:fldCharType="end"/>
    </w:r>
  </w:p>
  <w:p w14:paraId="43C71386">
    <w:pPr>
      <w:pStyle w:val="40"/>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B7B8D5">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54" w:name="_Toc164085800"/>
    <w:bookmarkStart w:id="55" w:name="_Toc131845147"/>
    <w:bookmarkStart w:id="56" w:name="_Toc91899912"/>
    <w:bookmarkStart w:id="57" w:name="_Toc36110187"/>
    <w:r>
      <w:rPr>
        <w:rFonts w:hint="eastAsia" w:ascii="仿宋_GB2312" w:eastAsia="仿宋_GB2312"/>
        <w:kern w:val="0"/>
        <w:szCs w:val="21"/>
      </w:rPr>
      <w:t xml:space="preserve"> 页</w:t>
    </w:r>
    <w:bookmarkEnd w:id="54"/>
    <w:bookmarkEnd w:id="55"/>
    <w:bookmarkEnd w:id="56"/>
    <w:bookmarkEnd w:id="5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A242C6">
    <w:pPr>
      <w:pStyle w:val="59"/>
      <w:pBdr>
        <w:bottom w:val="none" w:color="auto" w:sz="0" w:space="0"/>
      </w:pBdr>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7E83DA">
    <w:pPr>
      <w:pStyle w:val="41"/>
      <w:jc w:val="left"/>
      <w:rPr>
        <w:rFonts w:ascii="仿宋_GB2312" w:eastAsia="仿宋_GB2312"/>
        <w:b w:val="0"/>
        <w:i/>
        <w:sz w:val="18"/>
        <w:u w:val="single"/>
        <w:lang w:val="en-US"/>
      </w:rPr>
    </w:pPr>
    <w:r>
      <w:rPr>
        <w:rFonts w:hint="eastAsia" w:ascii="仿宋" w:hAnsi="仿宋" w:eastAsia="仿宋" w:cs="仿宋"/>
        <w:lang w:eastAsia="zh-CN"/>
      </w:rPr>
      <w:t xml:space="preserve">绍兴虬实企业管理咨询有限公司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eastAsia="zh-CN"/>
      </w:rPr>
      <w:t>SXQS-202503-GK034</w:t>
    </w:r>
    <w:r>
      <w:rPr>
        <w:rFonts w:hint="eastAsia" w:ascii="仿宋" w:hAnsi="仿宋" w:eastAsia="仿宋" w:cs="仿宋"/>
      </w:rPr>
      <w:t xml:space="preserve"> </w:t>
    </w:r>
    <w:r>
      <w:rPr>
        <w:rFonts w:hint="eastAsia" w:ascii="仿宋" w:hAnsi="仿宋" w:eastAsia="仿宋" w:cs="仿宋"/>
        <w:lang w:val="en-US" w:eastAsia="zh-CN"/>
      </w:rPr>
      <w:t xml:space="preserve"> </w:t>
    </w:r>
  </w:p>
  <w:p w14:paraId="7D1B62CA">
    <w:pPr>
      <w:pStyle w:val="41"/>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E4B67E">
    <w:pPr>
      <w:pStyle w:val="41"/>
      <w:jc w:val="left"/>
      <w:rPr>
        <w:rFonts w:hint="eastAsia" w:ascii="仿宋_GB2312" w:eastAsia="仿宋"/>
        <w:b w:val="0"/>
        <w:i/>
        <w:sz w:val="18"/>
        <w:u w:val="single"/>
        <w:lang w:val="en-US" w:eastAsia="zh-CN"/>
      </w:rPr>
    </w:pPr>
    <w:r>
      <w:rPr>
        <w:rFonts w:hint="eastAsia" w:ascii="仿宋" w:hAnsi="仿宋" w:eastAsia="仿宋" w:cs="仿宋"/>
        <w:lang w:eastAsia="zh-CN"/>
      </w:rPr>
      <w:t xml:space="preserve">绍兴虬实企业管理咨询有限公司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eastAsia="zh-CN"/>
      </w:rPr>
      <w:t>SXQS-202503-GK034</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D30FB7">
    <w:pPr>
      <w:pStyle w:val="41"/>
      <w:jc w:val="left"/>
      <w:rPr>
        <w:rFonts w:ascii="仿宋_GB2312" w:eastAsia="仿宋_GB2312"/>
        <w:b w:val="0"/>
        <w:i/>
        <w:sz w:val="18"/>
        <w:u w:val="single"/>
        <w:lang w:val="en-US"/>
      </w:rPr>
    </w:pPr>
    <w:r>
      <w:rPr>
        <w:rFonts w:hint="eastAsia" w:ascii="仿宋" w:hAnsi="仿宋" w:eastAsia="仿宋" w:cs="仿宋"/>
        <w:lang w:eastAsia="zh-CN"/>
      </w:rPr>
      <w:t xml:space="preserve">绍兴虬实企业管理咨询有限公司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eastAsia="zh-CN"/>
      </w:rPr>
      <w:t>SXQS-202503-GK034</w:t>
    </w:r>
    <w:r>
      <w:rPr>
        <w:rFonts w:hint="eastAsia" w:ascii="仿宋" w:hAnsi="仿宋" w:eastAsia="仿宋" w:cs="仿宋"/>
      </w:rPr>
      <w:t xml:space="preserve"> </w:t>
    </w:r>
    <w:r>
      <w:rPr>
        <w:rFonts w:hint="eastAsia" w:ascii="仿宋" w:hAnsi="仿宋" w:eastAsia="仿宋" w:cs="仿宋"/>
        <w:lang w:val="en-US" w:eastAsia="zh-CN"/>
      </w:rPr>
      <w:t xml:space="preserve"> </w:t>
    </w:r>
  </w:p>
  <w:p w14:paraId="63D84CCF">
    <w:pPr>
      <w:pStyle w:val="41"/>
      <w:pBdr>
        <w:bottom w:val="none" w:color="auto" w:sz="0" w:space="0"/>
      </w:pBdr>
      <w:tabs>
        <w:tab w:val="clear" w:pos="4153"/>
        <w:tab w:val="clear" w:pos="8306"/>
      </w:tabs>
      <w:jc w:val="righ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A92800">
    <w:pPr>
      <w:pStyle w:val="41"/>
      <w:jc w:val="left"/>
      <w:rPr>
        <w:rFonts w:hint="eastAsia" w:ascii="仿宋_GB2312" w:eastAsia="仿宋"/>
        <w:b w:val="0"/>
        <w:i/>
        <w:sz w:val="18"/>
        <w:u w:val="single"/>
        <w:lang w:val="en-US" w:eastAsia="zh-CN"/>
      </w:rPr>
    </w:pPr>
    <w:r>
      <w:rPr>
        <w:rFonts w:hint="eastAsia" w:ascii="仿宋" w:hAnsi="仿宋" w:eastAsia="仿宋" w:cs="仿宋"/>
        <w:lang w:eastAsia="zh-CN"/>
      </w:rPr>
      <w:t xml:space="preserve">绍兴虬实企业管理咨询有限公司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eastAsia="zh-CN"/>
      </w:rPr>
      <w:t>SXQS-202503-GK034</w:t>
    </w:r>
  </w:p>
  <w:p w14:paraId="0908ED32">
    <w:pPr>
      <w:pBdr>
        <w:bottom w:val="none" w:color="auto" w:sz="0" w:space="0"/>
      </w:pBd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9244AA">
    <w:pPr>
      <w:pStyle w:val="41"/>
      <w:jc w:val="left"/>
      <w:rPr>
        <w:rFonts w:ascii="仿宋_GB2312" w:eastAsia="仿宋_GB2312"/>
        <w:b w:val="0"/>
        <w:i/>
        <w:sz w:val="18"/>
        <w:u w:val="single"/>
        <w:lang w:val="en-US"/>
      </w:rPr>
    </w:pPr>
    <w:r>
      <w:rPr>
        <w:rFonts w:hint="eastAsia"/>
      </w:rPr>
      <w:t xml:space="preserve"> </w:t>
    </w:r>
    <w:r>
      <w:rPr>
        <w:rFonts w:hint="eastAsia" w:ascii="仿宋" w:hAnsi="仿宋" w:eastAsia="仿宋" w:cs="仿宋"/>
        <w:lang w:eastAsia="zh-CN"/>
      </w:rPr>
      <w:t xml:space="preserve">绍兴虬实企业管理咨询有限公司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eastAsia="zh-CN"/>
      </w:rPr>
      <w:t>SXQS-202503-GK034</w:t>
    </w:r>
    <w:r>
      <w:rPr>
        <w:rFonts w:hint="eastAsia" w:ascii="仿宋" w:hAnsi="仿宋" w:eastAsia="仿宋" w:cs="仿宋"/>
      </w:rPr>
      <w:t xml:space="preserve"> </w:t>
    </w:r>
    <w:r>
      <w:rPr>
        <w:rFonts w:hint="eastAsia" w:ascii="仿宋" w:hAnsi="仿宋" w:eastAsia="仿宋" w:cs="仿宋"/>
        <w:lang w:val="en-US" w:eastAsia="zh-CN"/>
      </w:rPr>
      <w:t xml:space="preserve"> </w:t>
    </w:r>
  </w:p>
  <w:p w14:paraId="38EEB308">
    <w:pPr>
      <w:pStyle w:val="41"/>
      <w:pBdr>
        <w:bottom w:val="none" w:color="auto" w:sz="0" w:space="1"/>
      </w:pBdr>
      <w:jc w:val="both"/>
    </w:pP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6B6D76">
    <w:pPr>
      <w:pStyle w:val="41"/>
      <w:jc w:val="left"/>
      <w:rPr>
        <w:rFonts w:ascii="仿宋_GB2312" w:eastAsia="仿宋_GB2312"/>
        <w:b w:val="0"/>
        <w:i/>
        <w:sz w:val="18"/>
        <w:u w:val="single"/>
        <w:lang w:val="en-US"/>
      </w:rPr>
    </w:pPr>
    <w:r>
      <w:rPr>
        <w:rFonts w:hint="eastAsia"/>
      </w:rPr>
      <w:t xml:space="preserve">                  </w:t>
    </w:r>
    <w:r>
      <w:t></w:t>
    </w:r>
    <w:r>
      <w:rPr>
        <w:rFonts w:hint="eastAsia" w:ascii="仿宋" w:hAnsi="仿宋" w:eastAsia="仿宋" w:cs="仿宋"/>
        <w:lang w:eastAsia="zh-CN"/>
      </w:rPr>
      <w:t xml:space="preserve">绍兴虬实企业管理咨询有限公司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w:t>
    </w:r>
    <w:r>
      <w:rPr>
        <w:rFonts w:hint="eastAsia" w:ascii="仿宋" w:hAnsi="仿宋" w:eastAsia="仿宋" w:cs="仿宋"/>
        <w:lang w:val="en-US" w:eastAsia="zh-CN"/>
      </w:rPr>
      <w:t xml:space="preserve"> </w:t>
    </w:r>
  </w:p>
  <w:p w14:paraId="5167438A">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60EC04">
    <w:pPr>
      <w:pStyle w:val="41"/>
      <w:jc w:val="left"/>
      <w:rPr>
        <w:rFonts w:ascii="仿宋_GB2312" w:eastAsia="仿宋_GB2312"/>
        <w:b w:val="0"/>
        <w:i/>
        <w:sz w:val="18"/>
        <w:u w:val="single"/>
        <w:lang w:val="en-US"/>
      </w:rPr>
    </w:pPr>
    <w:r>
      <w:rPr>
        <w:rFonts w:hint="eastAsia" w:ascii="仿宋" w:hAnsi="仿宋" w:eastAsia="仿宋" w:cs="仿宋"/>
        <w:lang w:eastAsia="zh-CN"/>
      </w:rPr>
      <w:t xml:space="preserve">绍兴虬实企业管理咨询有限公司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eastAsia="zh-CN"/>
      </w:rPr>
      <w:t>SXQS-202503-GK034</w:t>
    </w:r>
    <w:r>
      <w:rPr>
        <w:rFonts w:hint="eastAsia" w:ascii="仿宋" w:hAnsi="仿宋" w:eastAsia="仿宋" w:cs="仿宋"/>
      </w:rPr>
      <w:t xml:space="preserve"> </w:t>
    </w:r>
    <w:r>
      <w:rPr>
        <w:rFonts w:hint="eastAsia" w:ascii="仿宋" w:hAnsi="仿宋" w:eastAsia="仿宋" w:cs="仿宋"/>
        <w:lang w:val="en-US" w:eastAsia="zh-CN"/>
      </w:rPr>
      <w:t xml:space="preserve"> </w:t>
    </w:r>
  </w:p>
  <w:p w14:paraId="265C7D8E">
    <w:pPr>
      <w:pStyle w:val="41"/>
      <w:pBdr>
        <w:bottom w:val="none" w:color="auto" w:sz="0" w:space="1"/>
      </w:pBdr>
      <w:jc w:val="right"/>
    </w:pPr>
    <w:r>
      <w:rPr>
        <w:rFonts w:hint="eastAsia"/>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68B50B">
    <w:pPr>
      <w:pStyle w:val="41"/>
      <w:jc w:val="left"/>
      <w:rPr>
        <w:rFonts w:ascii="仿宋_GB2312" w:eastAsia="仿宋_GB2312"/>
        <w:b w:val="0"/>
        <w:i/>
        <w:sz w:val="18"/>
        <w:u w:val="single"/>
        <w:lang w:val="en-US"/>
      </w:rPr>
    </w:pPr>
    <w:r>
      <w:rPr>
        <w:rFonts w:hint="eastAsia"/>
      </w:rPr>
      <w:t xml:space="preserve">                  </w:t>
    </w:r>
    <w:r>
      <w:t></w:t>
    </w:r>
    <w:r>
      <w:rPr>
        <w:rFonts w:hint="eastAsia" w:ascii="仿宋" w:hAnsi="仿宋" w:eastAsia="仿宋" w:cs="仿宋"/>
        <w:lang w:eastAsia="zh-CN"/>
      </w:rPr>
      <w:t xml:space="preserve">绍兴虬实企业管理咨询有限公司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eastAsia="zh-CN"/>
      </w:rPr>
      <w:t>SXQS-202503-GK034</w:t>
    </w:r>
    <w:r>
      <w:rPr>
        <w:rFonts w:hint="eastAsia" w:ascii="仿宋" w:hAnsi="仿宋" w:eastAsia="仿宋" w:cs="仿宋"/>
      </w:rPr>
      <w:t xml:space="preserve"> </w:t>
    </w:r>
    <w:r>
      <w:rPr>
        <w:rFonts w:hint="eastAsia" w:ascii="仿宋" w:hAnsi="仿宋" w:eastAsia="仿宋" w:cs="仿宋"/>
        <w:lang w:val="en-US" w:eastAsia="zh-CN"/>
      </w:rPr>
      <w:t xml:space="preserve"> </w:t>
    </w:r>
  </w:p>
  <w:p w14:paraId="2ACADA08">
    <w:pPr>
      <w:rPr>
        <w:rFonts w:ascii="仿宋_GB2312" w:eastAsia="仿宋_GB2312"/>
        <w:b/>
        <w:i/>
        <w:sz w:val="18"/>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38FC01">
    <w:pPr>
      <w:pStyle w:val="41"/>
      <w:jc w:val="left"/>
      <w:rPr>
        <w:rFonts w:hint="eastAsia" w:ascii="仿宋_GB2312" w:eastAsia="仿宋"/>
        <w:b w:val="0"/>
        <w:i/>
        <w:sz w:val="18"/>
        <w:u w:val="single"/>
        <w:lang w:val="en-US" w:eastAsia="zh-CN"/>
      </w:rPr>
    </w:pPr>
    <w:r>
      <w:rPr>
        <w:rFonts w:hint="eastAsia" w:ascii="仿宋" w:hAnsi="仿宋" w:eastAsia="仿宋" w:cs="仿宋"/>
        <w:lang w:eastAsia="zh-CN"/>
      </w:rPr>
      <w:t xml:space="preserve">绍兴虬实企业管理咨询有限公司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eastAsia="zh-CN"/>
      </w:rPr>
      <w:t>SXQS-202503-GK034</w:t>
    </w:r>
  </w:p>
  <w:p w14:paraId="279EB139">
    <w:pPr>
      <w:pStyle w:val="41"/>
      <w:pBdr>
        <w:bottom w:val="none" w:color="auto" w:sz="0" w:space="1"/>
      </w:pBdr>
      <w:jc w:val="both"/>
      <w:rPr>
        <w:rFonts w:ascii="仿宋_GB2312" w:eastAsia="仿宋_GB2312"/>
        <w:b/>
        <w:i/>
        <w:iCs/>
        <w:u w:val="single"/>
      </w:rPr>
    </w:pPr>
    <w:r>
      <w:t></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6CEA88">
    <w:pPr>
      <w:pStyle w:val="41"/>
      <w:jc w:val="left"/>
      <w:rPr>
        <w:rFonts w:hint="eastAsia" w:eastAsia="仿宋"/>
        <w:lang w:eastAsia="zh-CN"/>
      </w:rPr>
    </w:pPr>
    <w:r>
      <w:rPr>
        <w:rFonts w:hint="eastAsia" w:ascii="仿宋" w:hAnsi="仿宋" w:eastAsia="仿宋" w:cs="仿宋"/>
        <w:lang w:eastAsia="zh-CN"/>
      </w:rPr>
      <w:t xml:space="preserve">绍兴虬实企业管理咨询有限公司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eastAsia="zh-CN"/>
      </w:rPr>
      <w:t>SXQS-202503-GK034</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60D609"/>
    <w:multiLevelType w:val="singleLevel"/>
    <w:tmpl w:val="B860D609"/>
    <w:lvl w:ilvl="0" w:tentative="0">
      <w:start w:val="6"/>
      <w:numFmt w:val="chineseCounting"/>
      <w:suff w:val="nothing"/>
      <w:lvlText w:val="（%1）"/>
      <w:lvlJc w:val="left"/>
      <w:rPr>
        <w:rFonts w:hint="eastAsia"/>
      </w:rPr>
    </w:lvl>
  </w:abstractNum>
  <w:abstractNum w:abstractNumId="1">
    <w:nsid w:val="D1659224"/>
    <w:multiLevelType w:val="singleLevel"/>
    <w:tmpl w:val="D1659224"/>
    <w:lvl w:ilvl="0" w:tentative="0">
      <w:start w:val="2"/>
      <w:numFmt w:val="decimal"/>
      <w:suff w:val="nothing"/>
      <w:lvlText w:val="（%1）"/>
      <w:lvlJc w:val="left"/>
    </w:lvl>
  </w:abstractNum>
  <w:abstractNum w:abstractNumId="2">
    <w:nsid w:val="F46FD020"/>
    <w:multiLevelType w:val="singleLevel"/>
    <w:tmpl w:val="F46FD020"/>
    <w:lvl w:ilvl="0" w:tentative="0">
      <w:start w:val="2"/>
      <w:numFmt w:val="chineseCounting"/>
      <w:suff w:val="space"/>
      <w:lvlText w:val="第%1节"/>
      <w:lvlJc w:val="left"/>
      <w:rPr>
        <w:rFonts w:hint="eastAsia"/>
      </w:rPr>
    </w:lvl>
  </w:abstractNum>
  <w:abstractNum w:abstractNumId="3">
    <w:nsid w:val="00000000"/>
    <w:multiLevelType w:val="singleLevel"/>
    <w:tmpl w:val="00000000"/>
    <w:lvl w:ilvl="0" w:tentative="0">
      <w:start w:val="1"/>
      <w:numFmt w:val="decimal"/>
      <w:suff w:val="nothing"/>
      <w:lvlText w:val="（%1）"/>
      <w:lvlJc w:val="left"/>
    </w:lvl>
  </w:abstractNum>
  <w:abstractNum w:abstractNumId="4">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5">
    <w:nsid w:val="4D768425"/>
    <w:multiLevelType w:val="multilevel"/>
    <w:tmpl w:val="4D768425"/>
    <w:lvl w:ilvl="0" w:tentative="0">
      <w:start w:val="8"/>
      <w:numFmt w:val="decimal"/>
      <w:lvlText w:val="%1."/>
      <w:lvlJc w:val="left"/>
      <w:pPr>
        <w:tabs>
          <w:tab w:val="left" w:pos="312"/>
        </w:tabs>
      </w:pPr>
      <w:rPr>
        <w:rFonts w:hint="default"/>
        <w:u w:val="none" w:color="auto"/>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6">
    <w:nsid w:val="78FA9A07"/>
    <w:multiLevelType w:val="singleLevel"/>
    <w:tmpl w:val="78FA9A07"/>
    <w:lvl w:ilvl="0" w:tentative="0">
      <w:start w:val="1"/>
      <w:numFmt w:val="decimal"/>
      <w:lvlText w:val="%1."/>
      <w:lvlJc w:val="left"/>
      <w:pPr>
        <w:tabs>
          <w:tab w:val="left" w:pos="312"/>
        </w:tabs>
      </w:pPr>
    </w:lvl>
  </w:abstractNum>
  <w:num w:numId="1">
    <w:abstractNumId w:val="5"/>
  </w:num>
  <w:num w:numId="2">
    <w:abstractNumId w:val="0"/>
  </w:num>
  <w:num w:numId="3">
    <w:abstractNumId w:val="6"/>
  </w:num>
  <w:num w:numId="4">
    <w:abstractNumId w:val="1"/>
  </w:num>
  <w:num w:numId="5">
    <w:abstractNumId w:val="2"/>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172A27"/>
    <w:rsid w:val="023C4E17"/>
    <w:rsid w:val="033E089E"/>
    <w:rsid w:val="03680D7A"/>
    <w:rsid w:val="037C5ED6"/>
    <w:rsid w:val="038A1058"/>
    <w:rsid w:val="06D74677"/>
    <w:rsid w:val="082A3A50"/>
    <w:rsid w:val="0983157E"/>
    <w:rsid w:val="09947C5A"/>
    <w:rsid w:val="0E9B1D90"/>
    <w:rsid w:val="0F2E6969"/>
    <w:rsid w:val="0FA0239A"/>
    <w:rsid w:val="0FA820BD"/>
    <w:rsid w:val="106E75FD"/>
    <w:rsid w:val="125910CE"/>
    <w:rsid w:val="13FC0717"/>
    <w:rsid w:val="14127BE9"/>
    <w:rsid w:val="169E17AF"/>
    <w:rsid w:val="19A920A4"/>
    <w:rsid w:val="1AF0D45A"/>
    <w:rsid w:val="1FBF3881"/>
    <w:rsid w:val="1FCBC4A9"/>
    <w:rsid w:val="1FDF64A5"/>
    <w:rsid w:val="26866A58"/>
    <w:rsid w:val="2CDA6E57"/>
    <w:rsid w:val="2D4C769E"/>
    <w:rsid w:val="2D7D0AF3"/>
    <w:rsid w:val="2EE877F6"/>
    <w:rsid w:val="31E6759A"/>
    <w:rsid w:val="36CC5009"/>
    <w:rsid w:val="370E5D48"/>
    <w:rsid w:val="37D80F43"/>
    <w:rsid w:val="3A456884"/>
    <w:rsid w:val="3C142941"/>
    <w:rsid w:val="3D263605"/>
    <w:rsid w:val="3DF3849B"/>
    <w:rsid w:val="3F326AC0"/>
    <w:rsid w:val="3F6D7804"/>
    <w:rsid w:val="3FEFF7E8"/>
    <w:rsid w:val="3FF7BB55"/>
    <w:rsid w:val="3FFCE84F"/>
    <w:rsid w:val="3FFE25DA"/>
    <w:rsid w:val="3FFF5138"/>
    <w:rsid w:val="45FF8421"/>
    <w:rsid w:val="464A5CB6"/>
    <w:rsid w:val="4768328B"/>
    <w:rsid w:val="4B802602"/>
    <w:rsid w:val="4BDF3B65"/>
    <w:rsid w:val="4D93478D"/>
    <w:rsid w:val="4DE4148C"/>
    <w:rsid w:val="4E6A373F"/>
    <w:rsid w:val="4F3FEEA3"/>
    <w:rsid w:val="4FAE554B"/>
    <w:rsid w:val="4FEEF1CF"/>
    <w:rsid w:val="50C301CB"/>
    <w:rsid w:val="5396590B"/>
    <w:rsid w:val="566FF3A5"/>
    <w:rsid w:val="57DAE6E1"/>
    <w:rsid w:val="5A558E99"/>
    <w:rsid w:val="5BDF3378"/>
    <w:rsid w:val="5CFEE2CC"/>
    <w:rsid w:val="5D7F1DB6"/>
    <w:rsid w:val="5F665FB3"/>
    <w:rsid w:val="60552C44"/>
    <w:rsid w:val="642152E2"/>
    <w:rsid w:val="65077AE2"/>
    <w:rsid w:val="67D87514"/>
    <w:rsid w:val="67FC8C85"/>
    <w:rsid w:val="69D12FAB"/>
    <w:rsid w:val="6AEF1016"/>
    <w:rsid w:val="6BBFC6AF"/>
    <w:rsid w:val="6BEFF7E4"/>
    <w:rsid w:val="6D766347"/>
    <w:rsid w:val="6F5900E7"/>
    <w:rsid w:val="729E74BD"/>
    <w:rsid w:val="7350493C"/>
    <w:rsid w:val="75B55338"/>
    <w:rsid w:val="76BD44A5"/>
    <w:rsid w:val="76FBAFF1"/>
    <w:rsid w:val="776E0A3D"/>
    <w:rsid w:val="77C33BE9"/>
    <w:rsid w:val="77FE5760"/>
    <w:rsid w:val="77FF1645"/>
    <w:rsid w:val="78801B87"/>
    <w:rsid w:val="78D93E53"/>
    <w:rsid w:val="7B34AC69"/>
    <w:rsid w:val="7BFDEE39"/>
    <w:rsid w:val="7BFF9D14"/>
    <w:rsid w:val="7C5331B5"/>
    <w:rsid w:val="7D77A84C"/>
    <w:rsid w:val="7EB7B118"/>
    <w:rsid w:val="7EC411AC"/>
    <w:rsid w:val="7ECB6287"/>
    <w:rsid w:val="7EFA75E8"/>
    <w:rsid w:val="7F4DBC21"/>
    <w:rsid w:val="7FB85676"/>
    <w:rsid w:val="7FBF8578"/>
    <w:rsid w:val="7FF767CA"/>
    <w:rsid w:val="9D674608"/>
    <w:rsid w:val="A4E66F8F"/>
    <w:rsid w:val="B7AFA254"/>
    <w:rsid w:val="B7ED3376"/>
    <w:rsid w:val="BCCBC554"/>
    <w:rsid w:val="BCEEC2E6"/>
    <w:rsid w:val="BDAF578C"/>
    <w:rsid w:val="BF7F4D92"/>
    <w:rsid w:val="BFC1D5A3"/>
    <w:rsid w:val="CBA9E8CD"/>
    <w:rsid w:val="CFC33570"/>
    <w:rsid w:val="CFFA42DD"/>
    <w:rsid w:val="D7A641A6"/>
    <w:rsid w:val="D94B5415"/>
    <w:rsid w:val="DBF6A21A"/>
    <w:rsid w:val="DD7BA43F"/>
    <w:rsid w:val="DEF7DC64"/>
    <w:rsid w:val="DFEB667A"/>
    <w:rsid w:val="DFF6FC25"/>
    <w:rsid w:val="E5F5AE78"/>
    <w:rsid w:val="ECDF148A"/>
    <w:rsid w:val="EF5989B7"/>
    <w:rsid w:val="F23D6771"/>
    <w:rsid w:val="F37F3602"/>
    <w:rsid w:val="F7772744"/>
    <w:rsid w:val="F7B7DF56"/>
    <w:rsid w:val="F7DD6559"/>
    <w:rsid w:val="FD1EBE55"/>
    <w:rsid w:val="FD7FB3E3"/>
    <w:rsid w:val="FDEC1CB7"/>
    <w:rsid w:val="FE7F42EF"/>
    <w:rsid w:val="FF5C03BB"/>
    <w:rsid w:val="FFD4B434"/>
    <w:rsid w:val="FFE2DFA7"/>
    <w:rsid w:val="FFF73E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99"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qFormat/>
    <w:uiPriority w:val="1"/>
  </w:style>
  <w:style w:type="table" w:default="1" w:styleId="63">
    <w:name w:val="Normal Table"/>
    <w:qFormat/>
    <w:uiPriority w:val="99"/>
    <w:tblPr>
      <w:tblCellMar>
        <w:top w:w="0" w:type="dxa"/>
        <w:left w:w="108" w:type="dxa"/>
        <w:bottom w:w="0" w:type="dxa"/>
        <w:right w:w="108" w:type="dxa"/>
      </w:tblCellMar>
    </w:tblPr>
  </w:style>
  <w:style w:type="paragraph" w:styleId="5">
    <w:name w:val="Normal Indent"/>
    <w:basedOn w:val="1"/>
    <w:next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30"/>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3"/>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5"/>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0">
    <w:name w:val="index 4"/>
    <w:basedOn w:val="1"/>
    <w:next w:val="1"/>
    <w:qFormat/>
    <w:uiPriority w:val="99"/>
    <w:pPr>
      <w:ind w:left="600" w:leftChars="600"/>
    </w:pPr>
    <w:rPr>
      <w:szCs w:val="20"/>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6"/>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2"/>
    <w:qFormat/>
    <w:uiPriority w:val="0"/>
    <w:pPr>
      <w:ind w:left="100" w:leftChars="2500"/>
    </w:pPr>
    <w:rPr>
      <w:rFonts w:ascii="宋体"/>
      <w:sz w:val="24"/>
      <w:szCs w:val="21"/>
      <w:lang w:val="zh-CN"/>
    </w:rPr>
  </w:style>
  <w:style w:type="paragraph" w:styleId="37">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8">
    <w:name w:val="endnote text"/>
    <w:basedOn w:val="1"/>
    <w:link w:val="932"/>
    <w:qFormat/>
    <w:uiPriority w:val="0"/>
    <w:rPr>
      <w:lang w:val="zh-CN"/>
    </w:rPr>
  </w:style>
  <w:style w:type="paragraph" w:styleId="39">
    <w:name w:val="Balloon Text"/>
    <w:basedOn w:val="1"/>
    <w:link w:val="189"/>
    <w:qFormat/>
    <w:uiPriority w:val="0"/>
    <w:rPr>
      <w:sz w:val="18"/>
      <w:szCs w:val="18"/>
    </w:rPr>
  </w:style>
  <w:style w:type="paragraph" w:styleId="40">
    <w:name w:val="footer"/>
    <w:basedOn w:val="1"/>
    <w:link w:val="383"/>
    <w:qFormat/>
    <w:uiPriority w:val="99"/>
    <w:pPr>
      <w:tabs>
        <w:tab w:val="center" w:pos="4153"/>
        <w:tab w:val="right" w:pos="8306"/>
      </w:tabs>
      <w:snapToGrid w:val="0"/>
      <w:jc w:val="left"/>
    </w:pPr>
    <w:rPr>
      <w:sz w:val="18"/>
      <w:szCs w:val="18"/>
    </w:rPr>
  </w:style>
  <w:style w:type="paragraph" w:styleId="41">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310"/>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5"/>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2"/>
    <w:qFormat/>
    <w:uiPriority w:val="0"/>
    <w:pPr>
      <w:spacing w:after="120" w:line="480" w:lineRule="auto"/>
    </w:pPr>
  </w:style>
  <w:style w:type="paragraph" w:styleId="57">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7"/>
    <w:qFormat/>
    <w:uiPriority w:val="0"/>
    <w:rPr>
      <w:b/>
      <w:bCs/>
    </w:rPr>
  </w:style>
  <w:style w:type="paragraph" w:styleId="61">
    <w:name w:val="Body Text First Indent"/>
    <w:basedOn w:val="23"/>
    <w:next w:val="1"/>
    <w:link w:val="321"/>
    <w:qFormat/>
    <w:uiPriority w:val="0"/>
    <w:pPr>
      <w:ind w:firstLine="420"/>
    </w:pPr>
    <w:rPr>
      <w:rFonts w:hAnsi="Calibri" w:cs="Times New Roman"/>
      <w:snapToGrid/>
      <w:szCs w:val="20"/>
    </w:rPr>
  </w:style>
  <w:style w:type="paragraph" w:styleId="62">
    <w:name w:val="Body Text First Indent 2"/>
    <w:basedOn w:val="24"/>
    <w:link w:val="122"/>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1">
    <w:name w:val="Default"/>
    <w:next w:val="82"/>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2">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_a7bee19d-6ee1-4f59-9a95-63e8ae457081"/>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60"/>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_349d8ccd-87a8-4174-b318-483ee852d82b"/>
    <w:qFormat/>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62"/>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70"/>
    <w:qFormat/>
    <w:uiPriority w:val="0"/>
    <w:rPr>
      <w:rFonts w:ascii="Arial" w:hAnsi="Arial" w:eastAsia="黑体" w:cs="Arial"/>
      <w:snapToGrid w:val="0"/>
      <w:kern w:val="0"/>
      <w:szCs w:val="21"/>
    </w:rPr>
  </w:style>
  <w:style w:type="character" w:customStyle="1" w:styleId="126">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7"/>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8"/>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3"/>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Char"/>
    <w:link w:val="36"/>
    <w:qFormat/>
    <w:uiPriority w:val="0"/>
    <w:rPr>
      <w:rFonts w:ascii="宋体"/>
      <w:kern w:val="2"/>
      <w:sz w:val="24"/>
      <w:szCs w:val="21"/>
      <w:lang w:val="zh-CN"/>
    </w:rPr>
  </w:style>
  <w:style w:type="character" w:customStyle="1" w:styleId="183">
    <w:name w:val="标题 9 Char"/>
    <w:link w:val="11"/>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0"/>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qFormat/>
    <w:uiPriority w:val="99"/>
    <w:rPr>
      <w:rFonts w:ascii="Times New Roman" w:hAnsi="Times New Roman" w:eastAsia="宋体" w:cs="Times New Roman"/>
      <w:szCs w:val="24"/>
    </w:rPr>
  </w:style>
  <w:style w:type="character" w:customStyle="1" w:styleId="189">
    <w:name w:val="批注框文本 Char"/>
    <w:link w:val="39"/>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5"/>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Char1"/>
    <w:link w:val="18"/>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70"/>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Char"/>
    <w:link w:val="29"/>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6"/>
    <w:link w:val="223"/>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_72f22585-e026-41c0-b855-8ac788c27b1e"/>
    <w:qFormat/>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16"/>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81"/>
    <w:qFormat/>
    <w:uiPriority w:val="0"/>
    <w:rPr>
      <w:rFonts w:ascii="仿宋_GB2312"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4"/>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_a37d0e69-3e77-4622-a2c5-ebb0c9c27ddf"/>
    <w:qFormat/>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2"/>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7"/>
    <w:qFormat/>
    <w:uiPriority w:val="0"/>
    <w:rPr>
      <w:rFonts w:ascii="黑体" w:hAnsi="Courier New" w:eastAsia="黑体"/>
    </w:rPr>
  </w:style>
  <w:style w:type="character" w:customStyle="1" w:styleId="302">
    <w:name w:val="正文文本 2 Char1"/>
    <w:link w:val="56"/>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37"/>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0"/>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1"/>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0"/>
    <w:rPr>
      <w:kern w:val="2"/>
      <w:sz w:val="21"/>
      <w:szCs w:val="24"/>
    </w:rPr>
  </w:style>
  <w:style w:type="character" w:customStyle="1" w:styleId="345">
    <w:name w:val="签名 Char"/>
    <w:link w:val="42"/>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3"/>
    <w:qFormat/>
    <w:uiPriority w:val="0"/>
    <w:rPr>
      <w:kern w:val="2"/>
      <w:sz w:val="24"/>
    </w:rPr>
  </w:style>
  <w:style w:type="character" w:customStyle="1" w:styleId="376">
    <w:name w:val="日期 Char1"/>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0"/>
    <w:qFormat/>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1"/>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70"/>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70"/>
    <w:qFormat/>
    <w:uiPriority w:val="0"/>
    <w:rPr>
      <w:rFonts w:ascii="Arial" w:hAnsi="Arial" w:eastAsia="黑体" w:cs="Arial"/>
      <w:snapToGrid w:val="0"/>
      <w:kern w:val="0"/>
      <w:szCs w:val="21"/>
    </w:rPr>
  </w:style>
  <w:style w:type="character" w:customStyle="1" w:styleId="432">
    <w:name w:val="hui"/>
    <w:basedOn w:val="70"/>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3"/>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81"/>
    <w:next w:val="81"/>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81"/>
    <w:next w:val="81"/>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3"/>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2"/>
    <w:qFormat/>
    <w:uiPriority w:val="0"/>
    <w:pPr>
      <w:tabs>
        <w:tab w:val="left" w:pos="840"/>
      </w:tabs>
      <w:adjustRightInd/>
      <w:ind w:left="840" w:hanging="420"/>
    </w:pPr>
  </w:style>
  <w:style w:type="paragraph" w:customStyle="1" w:styleId="626">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after="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7"/>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2"/>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2"/>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8"/>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0"/>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qFormat/>
    <w:uiPriority w:val="99"/>
    <w:rPr>
      <w:rFonts w:ascii="Times New Roman" w:hAnsi="Times New Roman" w:eastAsia="宋体" w:cs="Times New Roman"/>
      <w:kern w:val="2"/>
      <w:sz w:val="21"/>
      <w:szCs w:val="24"/>
      <w:lang w:val="en-US" w:eastAsia="zh-CN" w:bidi="ar-SA"/>
    </w:rPr>
  </w:style>
  <w:style w:type="character" w:customStyle="1" w:styleId="965">
    <w:name w:val="NormalCharacter"/>
    <w:autoRedefine/>
    <w:semiHidden/>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4" Type="http://schemas.openxmlformats.org/officeDocument/2006/relationships/fontTable" Target="fontTable.xml"/><Relationship Id="rId33" Type="http://schemas.openxmlformats.org/officeDocument/2006/relationships/numbering" Target="numbering.xml"/><Relationship Id="rId32" Type="http://schemas.openxmlformats.org/officeDocument/2006/relationships/customXml" Target="../customXml/item1.xml"/><Relationship Id="rId31" Type="http://schemas.openxmlformats.org/officeDocument/2006/relationships/image" Target="media/image2.emf"/><Relationship Id="rId30" Type="http://schemas.openxmlformats.org/officeDocument/2006/relationships/oleObject" Target="embeddings/oleObject2.bin"/><Relationship Id="rId3" Type="http://schemas.openxmlformats.org/officeDocument/2006/relationships/header" Target="header1.xml"/><Relationship Id="rId29" Type="http://schemas.openxmlformats.org/officeDocument/2006/relationships/image" Target="media/image1.emf"/><Relationship Id="rId28" Type="http://schemas.openxmlformats.org/officeDocument/2006/relationships/oleObject" Target="embeddings/oleObject1.bin"/><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95</Pages>
  <Words>26825</Words>
  <Characters>29929</Characters>
  <Paragraphs>2030</Paragraphs>
  <TotalTime>2</TotalTime>
  <ScaleCrop>false</ScaleCrop>
  <LinksUpToDate>false</LinksUpToDate>
  <CharactersWithSpaces>31700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2021-08-03T08:22:00Z</dcterms:created>
  <dc:creator>玥</dc:creator>
  <cp:lastModifiedBy>豆浆</cp:lastModifiedBy>
  <cp:lastPrinted>2021-12-31T11:06:00Z</cp:lastPrinted>
  <dcterms:modified xsi:type="dcterms:W3CDTF">2025-04-18T02:18:08Z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6948B204D68043299EABAFC29319904D_13</vt:lpwstr>
  </property>
  <property fmtid="{D5CDD505-2E9C-101B-9397-08002B2CF9AE}" pid="5" name="KSOTemplateDocerSaveRecord">
    <vt:lpwstr>eyJoZGlkIjoiMzkyZDM2MTkwOGMwYTA5NTU4NzJkYjA2ODEzMTAzNjEiLCJ1c2VySWQiOiI0NDIxNTMyOTkifQ==</vt:lpwstr>
  </property>
</Properties>
</file>