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3B64E3">
      <w:pPr>
        <w:kinsoku/>
        <w:overflowPunct/>
        <w:topLinePunct w:val="0"/>
        <w:bidi w:val="0"/>
        <w:adjustRightInd/>
        <w:spacing w:line="400" w:lineRule="exact"/>
        <w:rPr>
          <w:rFonts w:ascii="宋体" w:hAnsi="宋体" w:eastAsia="宋体" w:cs="仿宋_GB2312"/>
          <w:b/>
          <w:color w:val="000000" w:themeColor="text1"/>
          <w:sz w:val="44"/>
          <w:szCs w:val="44"/>
          <w:highlight w:val="none"/>
          <w14:textFill>
            <w14:solidFill>
              <w14:schemeClr w14:val="tx1"/>
            </w14:solidFill>
          </w14:textFill>
        </w:rPr>
      </w:pPr>
    </w:p>
    <w:p w14:paraId="0D19DCE7">
      <w:pPr>
        <w:keepNext w:val="0"/>
        <w:keepLines w:val="0"/>
        <w:pageBreakBefore w:val="0"/>
        <w:widowControl w:val="0"/>
        <w:kinsoku/>
        <w:wordWrap/>
        <w:overflowPunct/>
        <w:topLinePunct w:val="0"/>
        <w:autoSpaceDE/>
        <w:autoSpaceDN/>
        <w:bidi w:val="0"/>
        <w:spacing w:line="240" w:lineRule="auto"/>
        <w:jc w:val="center"/>
        <w:textAlignment w:val="auto"/>
        <w:outlineLvl w:val="0"/>
        <w:rPr>
          <w:rFonts w:hint="eastAsia" w:ascii="仿宋" w:hAnsi="仿宋" w:eastAsia="仿宋" w:cs="仿宋"/>
          <w:b/>
          <w:color w:val="000000" w:themeColor="text1"/>
          <w:sz w:val="48"/>
          <w:szCs w:val="48"/>
          <w:highlight w:val="none"/>
          <w:lang w:eastAsia="zh-CN"/>
          <w14:textFill>
            <w14:solidFill>
              <w14:schemeClr w14:val="tx1"/>
            </w14:solidFill>
          </w14:textFill>
        </w:rPr>
      </w:pPr>
      <w:r>
        <w:rPr>
          <w:rFonts w:hint="eastAsia" w:ascii="仿宋" w:hAnsi="仿宋" w:eastAsia="仿宋" w:cs="仿宋"/>
          <w:b/>
          <w:color w:val="000000" w:themeColor="text1"/>
          <w:sz w:val="48"/>
          <w:szCs w:val="48"/>
          <w:highlight w:val="none"/>
          <w:lang w:eastAsia="zh-CN"/>
          <w14:textFill>
            <w14:solidFill>
              <w14:schemeClr w14:val="tx1"/>
            </w14:solidFill>
          </w14:textFill>
        </w:rPr>
        <w:t>第四十一届兰亭书法节配套活动项目</w:t>
      </w:r>
    </w:p>
    <w:p w14:paraId="3EFDF5CC">
      <w:pPr>
        <w:keepNext w:val="0"/>
        <w:keepLines w:val="0"/>
        <w:pageBreakBefore w:val="0"/>
        <w:widowControl w:val="0"/>
        <w:kinsoku/>
        <w:wordWrap/>
        <w:overflowPunct/>
        <w:topLinePunct w:val="0"/>
        <w:autoSpaceDE/>
        <w:autoSpaceDN/>
        <w:bidi w:val="0"/>
        <w:spacing w:line="240" w:lineRule="auto"/>
        <w:jc w:val="center"/>
        <w:textAlignment w:val="auto"/>
        <w:outlineLvl w:val="0"/>
        <w:rPr>
          <w:rFonts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竞</w:t>
      </w:r>
    </w:p>
    <w:p w14:paraId="15530219">
      <w:pPr>
        <w:keepNext w:val="0"/>
        <w:keepLines w:val="0"/>
        <w:pageBreakBefore w:val="0"/>
        <w:widowControl w:val="0"/>
        <w:kinsoku/>
        <w:wordWrap/>
        <w:overflowPunct/>
        <w:topLinePunct w:val="0"/>
        <w:autoSpaceDE/>
        <w:autoSpaceDN/>
        <w:bidi w:val="0"/>
        <w:spacing w:line="240" w:lineRule="auto"/>
        <w:jc w:val="center"/>
        <w:textAlignment w:val="auto"/>
        <w:outlineLvl w:val="0"/>
        <w:rPr>
          <w:rFonts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争</w:t>
      </w:r>
    </w:p>
    <w:p w14:paraId="5CC77BF4">
      <w:pPr>
        <w:keepNext w:val="0"/>
        <w:keepLines w:val="0"/>
        <w:pageBreakBefore w:val="0"/>
        <w:widowControl w:val="0"/>
        <w:kinsoku/>
        <w:wordWrap/>
        <w:overflowPunct/>
        <w:topLinePunct w:val="0"/>
        <w:autoSpaceDE/>
        <w:autoSpaceDN/>
        <w:bidi w:val="0"/>
        <w:spacing w:line="240" w:lineRule="auto"/>
        <w:jc w:val="center"/>
        <w:textAlignment w:val="auto"/>
        <w:outlineLvl w:val="0"/>
        <w:rPr>
          <w:rFonts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性</w:t>
      </w:r>
    </w:p>
    <w:p w14:paraId="50FF76AE">
      <w:pPr>
        <w:keepNext w:val="0"/>
        <w:keepLines w:val="0"/>
        <w:pageBreakBefore w:val="0"/>
        <w:widowControl w:val="0"/>
        <w:kinsoku/>
        <w:wordWrap/>
        <w:overflowPunct/>
        <w:topLinePunct w:val="0"/>
        <w:autoSpaceDE/>
        <w:autoSpaceDN/>
        <w:bidi w:val="0"/>
        <w:spacing w:line="240" w:lineRule="auto"/>
        <w:jc w:val="center"/>
        <w:textAlignment w:val="auto"/>
        <w:outlineLvl w:val="0"/>
        <w:rPr>
          <w:rFonts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磋</w:t>
      </w:r>
    </w:p>
    <w:p w14:paraId="3BCA3496">
      <w:pPr>
        <w:keepNext w:val="0"/>
        <w:keepLines w:val="0"/>
        <w:pageBreakBefore w:val="0"/>
        <w:widowControl w:val="0"/>
        <w:kinsoku/>
        <w:wordWrap/>
        <w:overflowPunct/>
        <w:topLinePunct w:val="0"/>
        <w:autoSpaceDE/>
        <w:autoSpaceDN/>
        <w:bidi w:val="0"/>
        <w:spacing w:line="240" w:lineRule="auto"/>
        <w:jc w:val="center"/>
        <w:textAlignment w:val="auto"/>
        <w:outlineLvl w:val="0"/>
        <w:rPr>
          <w:rFonts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商</w:t>
      </w:r>
    </w:p>
    <w:p w14:paraId="7F9AE7AC">
      <w:pPr>
        <w:keepNext w:val="0"/>
        <w:keepLines w:val="0"/>
        <w:pageBreakBefore w:val="0"/>
        <w:widowControl w:val="0"/>
        <w:kinsoku/>
        <w:wordWrap/>
        <w:overflowPunct/>
        <w:topLinePunct w:val="0"/>
        <w:autoSpaceDE/>
        <w:autoSpaceDN/>
        <w:bidi w:val="0"/>
        <w:spacing w:line="240" w:lineRule="auto"/>
        <w:jc w:val="center"/>
        <w:textAlignment w:val="auto"/>
        <w:outlineLvl w:val="0"/>
        <w:rPr>
          <w:rFonts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文</w:t>
      </w:r>
    </w:p>
    <w:p w14:paraId="7C4F92D6">
      <w:pPr>
        <w:keepNext w:val="0"/>
        <w:keepLines w:val="0"/>
        <w:pageBreakBefore w:val="0"/>
        <w:widowControl w:val="0"/>
        <w:kinsoku/>
        <w:wordWrap/>
        <w:overflowPunct/>
        <w:topLinePunct w:val="0"/>
        <w:autoSpaceDE/>
        <w:autoSpaceDN/>
        <w:bidi w:val="0"/>
        <w:spacing w:line="240" w:lineRule="auto"/>
        <w:jc w:val="center"/>
        <w:textAlignment w:val="auto"/>
        <w:outlineLvl w:val="0"/>
        <w:rPr>
          <w:rFonts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件</w:t>
      </w:r>
    </w:p>
    <w:p w14:paraId="5287F389">
      <w:pPr>
        <w:keepNext w:val="0"/>
        <w:keepLines w:val="0"/>
        <w:pageBreakBefore w:val="0"/>
        <w:widowControl w:val="0"/>
        <w:kinsoku/>
        <w:wordWrap/>
        <w:overflowPunct/>
        <w:topLinePunct w:val="0"/>
        <w:autoSpaceDE/>
        <w:autoSpaceDN/>
        <w:bidi w:val="0"/>
        <w:adjustRightInd/>
        <w:spacing w:line="240" w:lineRule="auto"/>
        <w:jc w:val="center"/>
        <w:textAlignment w:val="auto"/>
        <w:rPr>
          <w:rFonts w:ascii="仿宋" w:hAnsi="仿宋" w:eastAsia="仿宋" w:cs="仿宋"/>
          <w:color w:val="000000" w:themeColor="text1"/>
          <w:sz w:val="28"/>
          <w:szCs w:val="20"/>
          <w:highlight w:val="none"/>
          <w14:textFill>
            <w14:solidFill>
              <w14:schemeClr w14:val="tx1"/>
            </w14:solidFill>
          </w14:textFill>
        </w:rPr>
      </w:pPr>
      <w:r>
        <w:rPr>
          <w:rFonts w:hint="eastAsia" w:ascii="仿宋" w:hAnsi="仿宋" w:eastAsia="仿宋" w:cs="仿宋"/>
          <w:b/>
          <w:color w:val="000000" w:themeColor="text1"/>
          <w:sz w:val="44"/>
          <w:szCs w:val="44"/>
          <w:highlight w:val="none"/>
          <w14:textFill>
            <w14:solidFill>
              <w14:schemeClr w14:val="tx1"/>
            </w14:solidFill>
          </w14:textFill>
        </w:rPr>
        <w:t>（电子交易）</w:t>
      </w:r>
    </w:p>
    <w:p w14:paraId="51BA9D88">
      <w:pPr>
        <w:keepNext w:val="0"/>
        <w:keepLines w:val="0"/>
        <w:pageBreakBefore w:val="0"/>
        <w:widowControl w:val="0"/>
        <w:kinsoku/>
        <w:wordWrap/>
        <w:overflowPunct/>
        <w:topLinePunct w:val="0"/>
        <w:autoSpaceDE/>
        <w:autoSpaceDN/>
        <w:bidi w:val="0"/>
        <w:snapToGrid w:val="0"/>
        <w:spacing w:line="240" w:lineRule="auto"/>
        <w:jc w:val="center"/>
        <w:textAlignment w:val="auto"/>
        <w:rPr>
          <w:rFonts w:ascii="仿宋" w:hAnsi="仿宋" w:eastAsia="仿宋" w:cs="仿宋"/>
          <w:color w:val="000000" w:themeColor="text1"/>
          <w:sz w:val="32"/>
          <w:szCs w:val="32"/>
          <w:highlight w:val="none"/>
          <w14:textFill>
            <w14:solidFill>
              <w14:schemeClr w14:val="tx1"/>
            </w14:solidFill>
          </w14:textFill>
        </w:rPr>
      </w:pPr>
    </w:p>
    <w:p w14:paraId="2CA99055">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000000" w:themeColor="text1"/>
          <w:sz w:val="32"/>
          <w:szCs w:val="32"/>
          <w:highlight w:val="none"/>
          <w:lang w:eastAsia="zh-CN"/>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磋商编号：</w:t>
      </w:r>
      <w:r>
        <w:rPr>
          <w:rFonts w:hint="eastAsia" w:ascii="仿宋" w:hAnsi="仿宋" w:eastAsia="仿宋" w:cs="仿宋"/>
          <w:color w:val="000000" w:themeColor="text1"/>
          <w:sz w:val="32"/>
          <w:szCs w:val="32"/>
          <w:highlight w:val="none"/>
          <w:lang w:eastAsia="zh-CN"/>
          <w14:textFill>
            <w14:solidFill>
              <w14:schemeClr w14:val="tx1"/>
            </w14:solidFill>
          </w14:textFill>
        </w:rPr>
        <w:t>SXQS-202503-CS015</w:t>
      </w:r>
    </w:p>
    <w:tbl>
      <w:tblPr>
        <w:tblStyle w:val="63"/>
        <w:tblW w:w="7801" w:type="dxa"/>
        <w:jc w:val="center"/>
        <w:tblLayout w:type="fixed"/>
        <w:tblCellMar>
          <w:top w:w="0" w:type="dxa"/>
          <w:left w:w="108" w:type="dxa"/>
          <w:bottom w:w="0" w:type="dxa"/>
          <w:right w:w="108" w:type="dxa"/>
        </w:tblCellMar>
      </w:tblPr>
      <w:tblGrid>
        <w:gridCol w:w="2356"/>
        <w:gridCol w:w="5445"/>
      </w:tblGrid>
      <w:tr w14:paraId="0C72B353">
        <w:tblPrEx>
          <w:tblCellMar>
            <w:top w:w="0" w:type="dxa"/>
            <w:left w:w="108" w:type="dxa"/>
            <w:bottom w:w="0" w:type="dxa"/>
            <w:right w:w="108" w:type="dxa"/>
          </w:tblCellMar>
        </w:tblPrEx>
        <w:trPr>
          <w:trHeight w:val="454" w:hRule="atLeast"/>
          <w:jc w:val="center"/>
        </w:trPr>
        <w:tc>
          <w:tcPr>
            <w:tcW w:w="2356" w:type="dxa"/>
            <w:vAlign w:val="center"/>
          </w:tcPr>
          <w:p w14:paraId="262B0450">
            <w:pPr>
              <w:keepNext w:val="0"/>
              <w:keepLines w:val="0"/>
              <w:pageBreakBefore w:val="0"/>
              <w:widowControl w:val="0"/>
              <w:kinsoku/>
              <w:wordWrap/>
              <w:overflowPunct/>
              <w:topLinePunct w:val="0"/>
              <w:autoSpaceDE/>
              <w:autoSpaceDN/>
              <w:bidi w:val="0"/>
              <w:spacing w:after="100" w:afterAutospacing="1" w:line="240" w:lineRule="auto"/>
              <w:jc w:val="left"/>
              <w:textAlignment w:val="auto"/>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pacing w:val="80"/>
                <w:kern w:val="0"/>
                <w:sz w:val="32"/>
                <w:szCs w:val="32"/>
                <w:highlight w:val="none"/>
                <w:fitText w:val="2240" w:id="2090884853"/>
                <w14:textFill>
                  <w14:solidFill>
                    <w14:schemeClr w14:val="tx1"/>
                  </w14:solidFill>
                </w14:textFill>
              </w:rPr>
              <w:t>采购单位</w:t>
            </w:r>
            <w:r>
              <w:rPr>
                <w:rFonts w:hint="eastAsia" w:ascii="仿宋" w:hAnsi="仿宋" w:eastAsia="仿宋" w:cs="仿宋"/>
                <w:color w:val="000000" w:themeColor="text1"/>
                <w:spacing w:val="0"/>
                <w:kern w:val="0"/>
                <w:sz w:val="32"/>
                <w:szCs w:val="32"/>
                <w:highlight w:val="none"/>
                <w:fitText w:val="2240" w:id="2090884853"/>
                <w14:textFill>
                  <w14:solidFill>
                    <w14:schemeClr w14:val="tx1"/>
                  </w14:solidFill>
                </w14:textFill>
              </w:rPr>
              <w:t>：</w:t>
            </w:r>
          </w:p>
        </w:tc>
        <w:tc>
          <w:tcPr>
            <w:tcW w:w="5445" w:type="dxa"/>
            <w:vAlign w:val="center"/>
          </w:tcPr>
          <w:p w14:paraId="698653B3">
            <w:pPr>
              <w:keepNext w:val="0"/>
              <w:keepLines w:val="0"/>
              <w:pageBreakBefore w:val="0"/>
              <w:widowControl w:val="0"/>
              <w:kinsoku/>
              <w:wordWrap/>
              <w:overflowPunct/>
              <w:topLinePunct w:val="0"/>
              <w:autoSpaceDE/>
              <w:autoSpaceDN/>
              <w:bidi w:val="0"/>
              <w:spacing w:line="240" w:lineRule="auto"/>
              <w:textAlignment w:val="auto"/>
              <w:outlineLvl w:val="0"/>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中国共产党绍兴市委员会宣传部</w:t>
            </w:r>
          </w:p>
        </w:tc>
      </w:tr>
      <w:tr w14:paraId="167DA62D">
        <w:tblPrEx>
          <w:tblCellMar>
            <w:top w:w="0" w:type="dxa"/>
            <w:left w:w="108" w:type="dxa"/>
            <w:bottom w:w="0" w:type="dxa"/>
            <w:right w:w="108" w:type="dxa"/>
          </w:tblCellMar>
        </w:tblPrEx>
        <w:trPr>
          <w:trHeight w:val="454" w:hRule="atLeast"/>
          <w:jc w:val="center"/>
        </w:trPr>
        <w:tc>
          <w:tcPr>
            <w:tcW w:w="2356" w:type="dxa"/>
            <w:vAlign w:val="center"/>
          </w:tcPr>
          <w:p w14:paraId="1AF9D23D">
            <w:pPr>
              <w:keepNext w:val="0"/>
              <w:keepLines w:val="0"/>
              <w:pageBreakBefore w:val="0"/>
              <w:widowControl w:val="0"/>
              <w:kinsoku/>
              <w:wordWrap/>
              <w:overflowPunct/>
              <w:topLinePunct w:val="0"/>
              <w:autoSpaceDE/>
              <w:autoSpaceDN/>
              <w:bidi w:val="0"/>
              <w:spacing w:after="100" w:afterAutospacing="1" w:line="240" w:lineRule="auto"/>
              <w:jc w:val="left"/>
              <w:textAlignment w:val="auto"/>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kern w:val="0"/>
                <w:sz w:val="32"/>
                <w:szCs w:val="32"/>
                <w:highlight w:val="none"/>
                <w14:textFill>
                  <w14:solidFill>
                    <w14:schemeClr w14:val="tx1"/>
                  </w14:solidFill>
                </w14:textFill>
              </w:rPr>
              <w:t>采购代理机构</w:t>
            </w:r>
            <w:r>
              <w:rPr>
                <w:rFonts w:hint="eastAsia" w:ascii="仿宋" w:hAnsi="仿宋" w:eastAsia="仿宋" w:cs="仿宋"/>
                <w:color w:val="000000" w:themeColor="text1"/>
                <w:sz w:val="32"/>
                <w:szCs w:val="32"/>
                <w:highlight w:val="none"/>
                <w14:textFill>
                  <w14:solidFill>
                    <w14:schemeClr w14:val="tx1"/>
                  </w14:solidFill>
                </w14:textFill>
              </w:rPr>
              <w:t>：</w:t>
            </w:r>
          </w:p>
        </w:tc>
        <w:tc>
          <w:tcPr>
            <w:tcW w:w="5445" w:type="dxa"/>
            <w:vAlign w:val="center"/>
          </w:tcPr>
          <w:p w14:paraId="2A7801B5">
            <w:pPr>
              <w:keepNext w:val="0"/>
              <w:keepLines w:val="0"/>
              <w:pageBreakBefore w:val="0"/>
              <w:widowControl w:val="0"/>
              <w:kinsoku/>
              <w:wordWrap/>
              <w:overflowPunct/>
              <w:topLinePunct w:val="0"/>
              <w:autoSpaceDE/>
              <w:autoSpaceDN/>
              <w:bidi w:val="0"/>
              <w:spacing w:after="100" w:afterAutospacing="1" w:line="240" w:lineRule="auto"/>
              <w:textAlignment w:val="auto"/>
              <w:rPr>
                <w:rFonts w:ascii="仿宋" w:hAnsi="仿宋" w:eastAsia="仿宋" w:cs="仿宋"/>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28"/>
                <w:szCs w:val="28"/>
                <w:highlight w:val="none"/>
                <w:lang w:eastAsia="zh-CN"/>
                <w14:textFill>
                  <w14:solidFill>
                    <w14:schemeClr w14:val="tx1"/>
                  </w14:solidFill>
                </w14:textFill>
              </w:rPr>
              <w:t>绍兴虬实企业管理咨询有限公司</w:t>
            </w:r>
          </w:p>
        </w:tc>
      </w:tr>
      <w:tr w14:paraId="6390B599">
        <w:tblPrEx>
          <w:tblCellMar>
            <w:top w:w="0" w:type="dxa"/>
            <w:left w:w="108" w:type="dxa"/>
            <w:bottom w:w="0" w:type="dxa"/>
            <w:right w:w="108" w:type="dxa"/>
          </w:tblCellMar>
        </w:tblPrEx>
        <w:trPr>
          <w:trHeight w:val="454" w:hRule="atLeast"/>
          <w:jc w:val="center"/>
        </w:trPr>
        <w:tc>
          <w:tcPr>
            <w:tcW w:w="2356" w:type="dxa"/>
            <w:vAlign w:val="center"/>
          </w:tcPr>
          <w:p w14:paraId="444A98BF">
            <w:pPr>
              <w:keepNext w:val="0"/>
              <w:keepLines w:val="0"/>
              <w:pageBreakBefore w:val="0"/>
              <w:widowControl w:val="0"/>
              <w:kinsoku/>
              <w:wordWrap/>
              <w:overflowPunct/>
              <w:topLinePunct w:val="0"/>
              <w:autoSpaceDE/>
              <w:autoSpaceDN/>
              <w:bidi w:val="0"/>
              <w:spacing w:after="100" w:afterAutospacing="1" w:line="240" w:lineRule="auto"/>
              <w:jc w:val="left"/>
              <w:textAlignment w:val="auto"/>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pacing w:val="80"/>
                <w:kern w:val="0"/>
                <w:sz w:val="32"/>
                <w:szCs w:val="32"/>
                <w:highlight w:val="none"/>
                <w:fitText w:val="2240" w:id="1"/>
                <w14:textFill>
                  <w14:solidFill>
                    <w14:schemeClr w14:val="tx1"/>
                  </w14:solidFill>
                </w14:textFill>
              </w:rPr>
              <w:t>监督单位</w:t>
            </w:r>
            <w:r>
              <w:rPr>
                <w:rFonts w:hint="eastAsia" w:ascii="仿宋" w:hAnsi="仿宋" w:eastAsia="仿宋" w:cs="仿宋"/>
                <w:color w:val="000000" w:themeColor="text1"/>
                <w:spacing w:val="0"/>
                <w:kern w:val="0"/>
                <w:sz w:val="32"/>
                <w:szCs w:val="32"/>
                <w:highlight w:val="none"/>
                <w:fitText w:val="2240" w:id="1"/>
                <w14:textFill>
                  <w14:solidFill>
                    <w14:schemeClr w14:val="tx1"/>
                  </w14:solidFill>
                </w14:textFill>
              </w:rPr>
              <w:t>：</w:t>
            </w:r>
          </w:p>
        </w:tc>
        <w:tc>
          <w:tcPr>
            <w:tcW w:w="5445" w:type="dxa"/>
            <w:vAlign w:val="center"/>
          </w:tcPr>
          <w:p w14:paraId="2E60DA9F">
            <w:pPr>
              <w:keepNext w:val="0"/>
              <w:keepLines w:val="0"/>
              <w:pageBreakBefore w:val="0"/>
              <w:widowControl w:val="0"/>
              <w:kinsoku/>
              <w:wordWrap/>
              <w:overflowPunct/>
              <w:topLinePunct w:val="0"/>
              <w:autoSpaceDE/>
              <w:autoSpaceDN/>
              <w:bidi w:val="0"/>
              <w:spacing w:after="100" w:afterAutospacing="1" w:line="240" w:lineRule="auto"/>
              <w:textAlignment w:val="auto"/>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绍兴市财政局</w:t>
            </w:r>
          </w:p>
        </w:tc>
      </w:tr>
      <w:tr w14:paraId="12F47D63">
        <w:tblPrEx>
          <w:tblCellMar>
            <w:top w:w="0" w:type="dxa"/>
            <w:left w:w="108" w:type="dxa"/>
            <w:bottom w:w="0" w:type="dxa"/>
            <w:right w:w="108" w:type="dxa"/>
          </w:tblCellMar>
        </w:tblPrEx>
        <w:trPr>
          <w:trHeight w:val="454" w:hRule="atLeast"/>
          <w:jc w:val="center"/>
        </w:trPr>
        <w:tc>
          <w:tcPr>
            <w:tcW w:w="7801" w:type="dxa"/>
            <w:gridSpan w:val="2"/>
            <w:vAlign w:val="center"/>
          </w:tcPr>
          <w:p w14:paraId="19977DC3">
            <w:pPr>
              <w:keepNext w:val="0"/>
              <w:keepLines w:val="0"/>
              <w:pageBreakBefore w:val="0"/>
              <w:widowControl w:val="0"/>
              <w:kinsoku/>
              <w:wordWrap/>
              <w:overflowPunct/>
              <w:topLinePunct w:val="0"/>
              <w:autoSpaceDE/>
              <w:autoSpaceDN/>
              <w:bidi w:val="0"/>
              <w:spacing w:after="100" w:afterAutospacing="1" w:line="240" w:lineRule="auto"/>
              <w:jc w:val="center"/>
              <w:textAlignment w:val="auto"/>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二〇二</w:t>
            </w:r>
            <w:r>
              <w:rPr>
                <w:rFonts w:hint="eastAsia" w:ascii="仿宋" w:hAnsi="仿宋" w:eastAsia="仿宋" w:cs="仿宋"/>
                <w:color w:val="000000" w:themeColor="text1"/>
                <w:sz w:val="32"/>
                <w:szCs w:val="32"/>
                <w:highlight w:val="none"/>
                <w:lang w:val="en-US" w:eastAsia="zh-CN"/>
                <w14:textFill>
                  <w14:solidFill>
                    <w14:schemeClr w14:val="tx1"/>
                  </w14:solidFill>
                </w14:textFill>
              </w:rPr>
              <w:t>五</w:t>
            </w:r>
            <w:r>
              <w:rPr>
                <w:rFonts w:hint="eastAsia" w:ascii="仿宋" w:hAnsi="仿宋" w:eastAsia="仿宋" w:cs="仿宋"/>
                <w:color w:val="000000" w:themeColor="text1"/>
                <w:sz w:val="32"/>
                <w:szCs w:val="32"/>
                <w:highlight w:val="none"/>
                <w14:textFill>
                  <w14:solidFill>
                    <w14:schemeClr w14:val="tx1"/>
                  </w14:solidFill>
                </w14:textFill>
              </w:rPr>
              <w:t>年</w:t>
            </w:r>
            <w:r>
              <w:rPr>
                <w:rFonts w:hint="eastAsia" w:ascii="仿宋" w:hAnsi="仿宋" w:eastAsia="仿宋" w:cs="仿宋"/>
                <w:color w:val="000000" w:themeColor="text1"/>
                <w:sz w:val="32"/>
                <w:szCs w:val="32"/>
                <w:highlight w:val="none"/>
                <w:lang w:val="en-US" w:eastAsia="zh-CN"/>
                <w14:textFill>
                  <w14:solidFill>
                    <w14:schemeClr w14:val="tx1"/>
                  </w14:solidFill>
                </w14:textFill>
              </w:rPr>
              <w:t>三</w:t>
            </w:r>
            <w:r>
              <w:rPr>
                <w:rFonts w:hint="eastAsia" w:ascii="仿宋" w:hAnsi="仿宋" w:eastAsia="仿宋" w:cs="仿宋"/>
                <w:color w:val="000000" w:themeColor="text1"/>
                <w:sz w:val="32"/>
                <w:szCs w:val="32"/>
                <w:highlight w:val="none"/>
                <w14:textFill>
                  <w14:solidFill>
                    <w14:schemeClr w14:val="tx1"/>
                  </w14:solidFill>
                </w14:textFill>
              </w:rPr>
              <w:t>月</w:t>
            </w:r>
          </w:p>
        </w:tc>
      </w:tr>
    </w:tbl>
    <w:p w14:paraId="1AD088FE">
      <w:pPr>
        <w:keepNext w:val="0"/>
        <w:keepLines w:val="0"/>
        <w:pageBreakBefore w:val="0"/>
        <w:widowControl w:val="0"/>
        <w:tabs>
          <w:tab w:val="left" w:pos="2268"/>
        </w:tabs>
        <w:kinsoku/>
        <w:wordWrap/>
        <w:overflowPunct/>
        <w:topLinePunct w:val="0"/>
        <w:autoSpaceDE/>
        <w:autoSpaceDN/>
        <w:bidi w:val="0"/>
        <w:spacing w:line="240" w:lineRule="auto"/>
        <w:jc w:val="center"/>
        <w:textAlignment w:val="auto"/>
        <w:rPr>
          <w:rFonts w:ascii="宋体" w:hAnsi="宋体" w:eastAsia="宋体" w:cs="仿宋_GB2312"/>
          <w:color w:val="000000" w:themeColor="text1"/>
          <w:sz w:val="24"/>
          <w:highlight w:val="none"/>
          <w14:textFill>
            <w14:solidFill>
              <w14:schemeClr w14:val="tx1"/>
            </w14:solidFill>
          </w14:textFill>
        </w:rPr>
        <w:sectPr>
          <w:headerReference r:id="rId5" w:type="first"/>
          <w:headerReference r:id="rId3" w:type="default"/>
          <w:headerReference r:id="rId4" w:type="even"/>
          <w:footerReference r:id="rId6" w:type="even"/>
          <w:pgSz w:w="11906" w:h="16838"/>
          <w:pgMar w:top="1814" w:right="1474" w:bottom="1814" w:left="1474" w:header="851" w:footer="992" w:gutter="0"/>
          <w:cols w:space="720" w:num="1"/>
          <w:titlePg/>
          <w:docGrid w:linePitch="312" w:charSpace="0"/>
        </w:sectPr>
      </w:pPr>
    </w:p>
    <w:p w14:paraId="2868BE29">
      <w:pPr>
        <w:pStyle w:val="2"/>
        <w:keepNext w:val="0"/>
        <w:keepLines w:val="0"/>
        <w:pageBreakBefore w:val="0"/>
        <w:widowControl w:val="0"/>
        <w:kinsoku/>
        <w:wordWrap/>
        <w:overflowPunct/>
        <w:topLinePunct w:val="0"/>
        <w:autoSpaceDE/>
        <w:autoSpaceDN/>
        <w:bidi w:val="0"/>
        <w:spacing w:line="240" w:lineRule="auto"/>
        <w:textAlignment w:val="auto"/>
        <w:rPr>
          <w:color w:val="000000" w:themeColor="text1"/>
          <w:highlight w:val="none"/>
          <w14:textFill>
            <w14:solidFill>
              <w14:schemeClr w14:val="tx1"/>
            </w14:solidFill>
          </w14:textFill>
        </w:rPr>
      </w:pPr>
    </w:p>
    <w:p w14:paraId="02707232">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color w:val="000000" w:themeColor="text1"/>
          <w:sz w:val="48"/>
          <w:szCs w:val="48"/>
          <w:highlight w:val="none"/>
          <w14:textFill>
            <w14:solidFill>
              <w14:schemeClr w14:val="tx1"/>
            </w14:solidFill>
          </w14:textFill>
        </w:rPr>
      </w:pPr>
    </w:p>
    <w:p w14:paraId="0A311C49">
      <w:pPr>
        <w:keepNext w:val="0"/>
        <w:keepLines w:val="0"/>
        <w:pageBreakBefore w:val="0"/>
        <w:widowControl w:val="0"/>
        <w:kinsoku/>
        <w:wordWrap/>
        <w:overflowPunct/>
        <w:topLinePunct w:val="0"/>
        <w:autoSpaceDE/>
        <w:autoSpaceDN/>
        <w:bidi w:val="0"/>
        <w:spacing w:line="240" w:lineRule="auto"/>
        <w:jc w:val="center"/>
        <w:textAlignment w:val="auto"/>
        <w:rPr>
          <w:rFonts w:ascii="仿宋" w:hAnsi="仿宋" w:eastAsia="仿宋" w:cs="仿宋"/>
          <w:b/>
          <w:color w:val="000000" w:themeColor="text1"/>
          <w:sz w:val="48"/>
          <w:szCs w:val="48"/>
          <w:highlight w:val="none"/>
          <w14:textFill>
            <w14:solidFill>
              <w14:schemeClr w14:val="tx1"/>
            </w14:solidFill>
          </w14:textFill>
        </w:rPr>
      </w:pPr>
      <w:r>
        <w:rPr>
          <w:rFonts w:hint="eastAsia" w:ascii="仿宋" w:hAnsi="仿宋" w:eastAsia="仿宋" w:cs="仿宋"/>
          <w:b/>
          <w:color w:val="000000" w:themeColor="text1"/>
          <w:sz w:val="48"/>
          <w:szCs w:val="48"/>
          <w:highlight w:val="none"/>
          <w14:textFill>
            <w14:solidFill>
              <w14:schemeClr w14:val="tx1"/>
            </w14:solidFill>
          </w14:textFill>
        </w:rPr>
        <w:t>目  录</w:t>
      </w:r>
    </w:p>
    <w:p w14:paraId="5D37D2E7">
      <w:pPr>
        <w:keepNext w:val="0"/>
        <w:keepLines w:val="0"/>
        <w:pageBreakBefore w:val="0"/>
        <w:widowControl w:val="0"/>
        <w:kinsoku/>
        <w:wordWrap/>
        <w:overflowPunct/>
        <w:topLinePunct w:val="0"/>
        <w:autoSpaceDE/>
        <w:autoSpaceDN/>
        <w:bidi w:val="0"/>
        <w:spacing w:line="240" w:lineRule="auto"/>
        <w:textAlignment w:val="auto"/>
        <w:rPr>
          <w:rFonts w:ascii="仿宋" w:hAnsi="仿宋" w:eastAsia="仿宋" w:cs="仿宋"/>
          <w:color w:val="000000" w:themeColor="text1"/>
          <w:sz w:val="32"/>
          <w:szCs w:val="32"/>
          <w:highlight w:val="none"/>
          <w14:textFill>
            <w14:solidFill>
              <w14:schemeClr w14:val="tx1"/>
            </w14:solidFill>
          </w14:textFill>
        </w:rPr>
      </w:pPr>
    </w:p>
    <w:p w14:paraId="515BDF3F">
      <w:pPr>
        <w:keepNext w:val="0"/>
        <w:keepLines w:val="0"/>
        <w:pageBreakBefore w:val="0"/>
        <w:widowControl w:val="0"/>
        <w:kinsoku/>
        <w:wordWrap/>
        <w:overflowPunct/>
        <w:topLinePunct w:val="0"/>
        <w:autoSpaceDE/>
        <w:autoSpaceDN/>
        <w:bidi w:val="0"/>
        <w:spacing w:line="240" w:lineRule="auto"/>
        <w:textAlignment w:val="auto"/>
        <w:rPr>
          <w:rFonts w:ascii="仿宋" w:hAnsi="仿宋" w:eastAsia="仿宋" w:cs="仿宋"/>
          <w:color w:val="000000" w:themeColor="text1"/>
          <w:sz w:val="32"/>
          <w:szCs w:val="32"/>
          <w:highlight w:val="none"/>
          <w14:textFill>
            <w14:solidFill>
              <w14:schemeClr w14:val="tx1"/>
            </w14:solidFill>
          </w14:textFill>
        </w:rPr>
      </w:pPr>
    </w:p>
    <w:p w14:paraId="69735FAF">
      <w:pPr>
        <w:keepNext w:val="0"/>
        <w:keepLines w:val="0"/>
        <w:pageBreakBefore w:val="0"/>
        <w:widowControl w:val="0"/>
        <w:kinsoku/>
        <w:wordWrap/>
        <w:overflowPunct/>
        <w:topLinePunct w:val="0"/>
        <w:autoSpaceDE/>
        <w:autoSpaceDN/>
        <w:bidi w:val="0"/>
        <w:spacing w:line="240" w:lineRule="auto"/>
        <w:ind w:firstLine="1446" w:firstLineChars="400"/>
        <w:textAlignment w:val="auto"/>
        <w:rPr>
          <w:rFonts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第一部分      磋商邀请公告</w:t>
      </w:r>
    </w:p>
    <w:p w14:paraId="47072145">
      <w:pPr>
        <w:keepNext w:val="0"/>
        <w:keepLines w:val="0"/>
        <w:pageBreakBefore w:val="0"/>
        <w:widowControl w:val="0"/>
        <w:kinsoku/>
        <w:wordWrap/>
        <w:overflowPunct/>
        <w:topLinePunct w:val="0"/>
        <w:autoSpaceDE/>
        <w:autoSpaceDN/>
        <w:bidi w:val="0"/>
        <w:spacing w:line="240" w:lineRule="auto"/>
        <w:ind w:firstLine="1446" w:firstLineChars="400"/>
        <w:textAlignment w:val="auto"/>
        <w:rPr>
          <w:rFonts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第二部分      供应商须知</w:t>
      </w:r>
    </w:p>
    <w:p w14:paraId="18E63394">
      <w:pPr>
        <w:keepNext w:val="0"/>
        <w:keepLines w:val="0"/>
        <w:pageBreakBefore w:val="0"/>
        <w:widowControl w:val="0"/>
        <w:kinsoku/>
        <w:wordWrap/>
        <w:overflowPunct/>
        <w:topLinePunct w:val="0"/>
        <w:autoSpaceDE/>
        <w:autoSpaceDN/>
        <w:bidi w:val="0"/>
        <w:spacing w:line="240" w:lineRule="auto"/>
        <w:ind w:firstLine="1446" w:firstLineChars="400"/>
        <w:textAlignment w:val="auto"/>
        <w:rPr>
          <w:rFonts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第三部分      采购需求</w:t>
      </w:r>
    </w:p>
    <w:p w14:paraId="5185B3B3">
      <w:pPr>
        <w:keepNext w:val="0"/>
        <w:keepLines w:val="0"/>
        <w:pageBreakBefore w:val="0"/>
        <w:widowControl w:val="0"/>
        <w:kinsoku/>
        <w:wordWrap/>
        <w:overflowPunct/>
        <w:topLinePunct w:val="0"/>
        <w:autoSpaceDE/>
        <w:autoSpaceDN/>
        <w:bidi w:val="0"/>
        <w:spacing w:line="240" w:lineRule="auto"/>
        <w:ind w:firstLine="1446" w:firstLineChars="400"/>
        <w:textAlignment w:val="auto"/>
        <w:rPr>
          <w:rFonts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第四部分      拟签订的合同文本</w:t>
      </w:r>
    </w:p>
    <w:p w14:paraId="615F6AF0">
      <w:pPr>
        <w:keepNext w:val="0"/>
        <w:keepLines w:val="0"/>
        <w:pageBreakBefore w:val="0"/>
        <w:widowControl w:val="0"/>
        <w:kinsoku/>
        <w:wordWrap/>
        <w:overflowPunct/>
        <w:topLinePunct w:val="0"/>
        <w:autoSpaceDE/>
        <w:autoSpaceDN/>
        <w:bidi w:val="0"/>
        <w:spacing w:line="240" w:lineRule="auto"/>
        <w:ind w:firstLine="1446" w:firstLineChars="400"/>
        <w:textAlignment w:val="auto"/>
        <w:rPr>
          <w:rFonts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第五部分      评审方法及标准</w:t>
      </w:r>
    </w:p>
    <w:p w14:paraId="16476702">
      <w:pPr>
        <w:keepNext w:val="0"/>
        <w:keepLines w:val="0"/>
        <w:pageBreakBefore w:val="0"/>
        <w:widowControl w:val="0"/>
        <w:kinsoku/>
        <w:wordWrap/>
        <w:overflowPunct/>
        <w:topLinePunct w:val="0"/>
        <w:autoSpaceDE/>
        <w:autoSpaceDN/>
        <w:bidi w:val="0"/>
        <w:spacing w:line="240" w:lineRule="auto"/>
        <w:jc w:val="center"/>
        <w:textAlignment w:val="auto"/>
        <w:rPr>
          <w:rFonts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36"/>
          <w:szCs w:val="36"/>
          <w:highlight w:val="none"/>
          <w14:textFill>
            <w14:solidFill>
              <w14:schemeClr w14:val="tx1"/>
            </w14:solidFill>
          </w14:textFill>
        </w:rPr>
        <w:t>第六部分      磋商响应文件及其附件格式</w:t>
      </w:r>
    </w:p>
    <w:p w14:paraId="1524B035">
      <w:pPr>
        <w:keepNext w:val="0"/>
        <w:keepLines w:val="0"/>
        <w:pageBreakBefore w:val="0"/>
        <w:widowControl w:val="0"/>
        <w:kinsoku/>
        <w:wordWrap/>
        <w:overflowPunct/>
        <w:topLinePunct w:val="0"/>
        <w:autoSpaceDE/>
        <w:autoSpaceDN/>
        <w:bidi w:val="0"/>
        <w:spacing w:line="240" w:lineRule="auto"/>
        <w:ind w:firstLine="549" w:firstLineChars="229"/>
        <w:textAlignment w:val="auto"/>
        <w:rPr>
          <w:rFonts w:ascii="仿宋" w:hAnsi="仿宋" w:eastAsia="仿宋" w:cs="仿宋"/>
          <w:color w:val="000000" w:themeColor="text1"/>
          <w:sz w:val="24"/>
          <w:highlight w:val="none"/>
          <w14:textFill>
            <w14:solidFill>
              <w14:schemeClr w14:val="tx1"/>
            </w14:solidFill>
          </w14:textFill>
        </w:rPr>
      </w:pPr>
      <w:bookmarkStart w:id="0" w:name="_Hlt91233176"/>
      <w:bookmarkEnd w:id="0"/>
      <w:bookmarkStart w:id="1" w:name="_Toc91899869"/>
    </w:p>
    <w:p w14:paraId="61377F09">
      <w:pPr>
        <w:kinsoku/>
        <w:overflowPunct/>
        <w:topLinePunct w:val="0"/>
        <w:bidi w:val="0"/>
        <w:spacing w:line="400" w:lineRule="exact"/>
        <w:ind w:firstLine="549" w:firstLineChars="229"/>
        <w:rPr>
          <w:rFonts w:ascii="宋体" w:hAnsi="宋体" w:eastAsia="宋体" w:cs="仿宋_GB2312"/>
          <w:color w:val="000000" w:themeColor="text1"/>
          <w:sz w:val="24"/>
          <w:highlight w:val="none"/>
          <w14:textFill>
            <w14:solidFill>
              <w14:schemeClr w14:val="tx1"/>
            </w14:solidFill>
          </w14:textFill>
        </w:rPr>
      </w:pPr>
    </w:p>
    <w:p w14:paraId="4850A239">
      <w:pPr>
        <w:kinsoku/>
        <w:overflowPunct/>
        <w:topLinePunct w:val="0"/>
        <w:bidi w:val="0"/>
        <w:spacing w:line="400" w:lineRule="exact"/>
        <w:ind w:firstLine="549" w:firstLineChars="229"/>
        <w:rPr>
          <w:rFonts w:ascii="宋体" w:hAnsi="宋体" w:eastAsia="宋体" w:cs="仿宋_GB2312"/>
          <w:color w:val="000000" w:themeColor="text1"/>
          <w:sz w:val="24"/>
          <w:highlight w:val="none"/>
          <w14:textFill>
            <w14:solidFill>
              <w14:schemeClr w14:val="tx1"/>
            </w14:solidFill>
          </w14:textFill>
        </w:rPr>
      </w:pPr>
    </w:p>
    <w:p w14:paraId="26241C45">
      <w:pPr>
        <w:kinsoku/>
        <w:overflowPunct/>
        <w:topLinePunct w:val="0"/>
        <w:bidi w:val="0"/>
        <w:spacing w:line="400" w:lineRule="exact"/>
        <w:ind w:firstLine="549" w:firstLineChars="229"/>
        <w:rPr>
          <w:rFonts w:ascii="宋体" w:hAnsi="宋体" w:eastAsia="宋体" w:cs="仿宋_GB2312"/>
          <w:color w:val="000000" w:themeColor="text1"/>
          <w:sz w:val="24"/>
          <w:highlight w:val="none"/>
          <w14:textFill>
            <w14:solidFill>
              <w14:schemeClr w14:val="tx1"/>
            </w14:solidFill>
          </w14:textFill>
        </w:rPr>
      </w:pPr>
    </w:p>
    <w:p w14:paraId="103FC64A">
      <w:pPr>
        <w:kinsoku/>
        <w:overflowPunct/>
        <w:topLinePunct w:val="0"/>
        <w:bidi w:val="0"/>
        <w:spacing w:line="400" w:lineRule="exact"/>
        <w:ind w:firstLine="549" w:firstLineChars="229"/>
        <w:rPr>
          <w:rFonts w:ascii="宋体" w:hAnsi="宋体" w:eastAsia="宋体" w:cs="仿宋_GB2312"/>
          <w:color w:val="000000" w:themeColor="text1"/>
          <w:sz w:val="24"/>
          <w:highlight w:val="none"/>
          <w14:textFill>
            <w14:solidFill>
              <w14:schemeClr w14:val="tx1"/>
            </w14:solidFill>
          </w14:textFill>
        </w:rPr>
      </w:pPr>
    </w:p>
    <w:p w14:paraId="4C41B05A">
      <w:pPr>
        <w:kinsoku/>
        <w:overflowPunct/>
        <w:topLinePunct w:val="0"/>
        <w:bidi w:val="0"/>
        <w:spacing w:line="400" w:lineRule="exact"/>
        <w:ind w:firstLine="549" w:firstLineChars="229"/>
        <w:rPr>
          <w:rFonts w:ascii="宋体" w:hAnsi="宋体" w:eastAsia="宋体" w:cs="仿宋_GB2312"/>
          <w:color w:val="000000" w:themeColor="text1"/>
          <w:sz w:val="24"/>
          <w:highlight w:val="none"/>
          <w14:textFill>
            <w14:solidFill>
              <w14:schemeClr w14:val="tx1"/>
            </w14:solidFill>
          </w14:textFill>
        </w:rPr>
      </w:pPr>
    </w:p>
    <w:p w14:paraId="4C24DA45">
      <w:pPr>
        <w:kinsoku/>
        <w:overflowPunct/>
        <w:topLinePunct w:val="0"/>
        <w:bidi w:val="0"/>
        <w:spacing w:line="400" w:lineRule="exact"/>
        <w:ind w:firstLine="549" w:firstLineChars="229"/>
        <w:rPr>
          <w:rFonts w:ascii="宋体" w:hAnsi="宋体" w:eastAsia="宋体" w:cs="仿宋_GB2312"/>
          <w:color w:val="000000" w:themeColor="text1"/>
          <w:sz w:val="24"/>
          <w:highlight w:val="none"/>
          <w14:textFill>
            <w14:solidFill>
              <w14:schemeClr w14:val="tx1"/>
            </w14:solidFill>
          </w14:textFill>
        </w:rPr>
      </w:pPr>
    </w:p>
    <w:p w14:paraId="4C48FB17">
      <w:pPr>
        <w:kinsoku/>
        <w:overflowPunct/>
        <w:topLinePunct w:val="0"/>
        <w:bidi w:val="0"/>
        <w:spacing w:line="400" w:lineRule="exact"/>
        <w:ind w:firstLine="549" w:firstLineChars="229"/>
        <w:rPr>
          <w:rFonts w:ascii="宋体" w:hAnsi="宋体" w:eastAsia="宋体" w:cs="仿宋_GB2312"/>
          <w:color w:val="000000" w:themeColor="text1"/>
          <w:sz w:val="24"/>
          <w:highlight w:val="none"/>
          <w14:textFill>
            <w14:solidFill>
              <w14:schemeClr w14:val="tx1"/>
            </w14:solidFill>
          </w14:textFill>
        </w:rPr>
      </w:pPr>
    </w:p>
    <w:p w14:paraId="4F2B6B81">
      <w:pPr>
        <w:kinsoku/>
        <w:overflowPunct/>
        <w:topLinePunct w:val="0"/>
        <w:bidi w:val="0"/>
        <w:spacing w:line="400" w:lineRule="exact"/>
        <w:ind w:firstLine="549" w:firstLineChars="229"/>
        <w:rPr>
          <w:rFonts w:ascii="宋体" w:hAnsi="宋体" w:eastAsia="宋体" w:cs="仿宋_GB2312"/>
          <w:color w:val="000000" w:themeColor="text1"/>
          <w:sz w:val="24"/>
          <w:highlight w:val="none"/>
          <w14:textFill>
            <w14:solidFill>
              <w14:schemeClr w14:val="tx1"/>
            </w14:solidFill>
          </w14:textFill>
        </w:rPr>
      </w:pPr>
    </w:p>
    <w:p w14:paraId="7AA398C4">
      <w:pPr>
        <w:kinsoku/>
        <w:overflowPunct/>
        <w:topLinePunct w:val="0"/>
        <w:bidi w:val="0"/>
        <w:spacing w:line="400" w:lineRule="exact"/>
        <w:ind w:firstLine="549" w:firstLineChars="229"/>
        <w:rPr>
          <w:rFonts w:ascii="宋体" w:hAnsi="宋体" w:eastAsia="宋体" w:cs="仿宋_GB2312"/>
          <w:color w:val="000000" w:themeColor="text1"/>
          <w:sz w:val="24"/>
          <w:highlight w:val="none"/>
          <w14:textFill>
            <w14:solidFill>
              <w14:schemeClr w14:val="tx1"/>
            </w14:solidFill>
          </w14:textFill>
        </w:rPr>
      </w:pPr>
    </w:p>
    <w:p w14:paraId="78653D74">
      <w:pPr>
        <w:kinsoku/>
        <w:overflowPunct/>
        <w:topLinePunct w:val="0"/>
        <w:bidi w:val="0"/>
        <w:spacing w:line="400" w:lineRule="exact"/>
        <w:ind w:firstLine="549" w:firstLineChars="229"/>
        <w:rPr>
          <w:rFonts w:ascii="宋体" w:hAnsi="宋体" w:eastAsia="宋体" w:cs="仿宋_GB2312"/>
          <w:color w:val="000000" w:themeColor="text1"/>
          <w:sz w:val="24"/>
          <w:highlight w:val="none"/>
          <w14:textFill>
            <w14:solidFill>
              <w14:schemeClr w14:val="tx1"/>
            </w14:solidFill>
          </w14:textFill>
        </w:rPr>
      </w:pPr>
    </w:p>
    <w:bookmarkEnd w:id="1"/>
    <w:p w14:paraId="40C3FA64">
      <w:pPr>
        <w:kinsoku/>
        <w:overflowPunct/>
        <w:topLinePunct w:val="0"/>
        <w:bidi w:val="0"/>
        <w:adjustRightInd/>
        <w:spacing w:line="400" w:lineRule="exact"/>
        <w:jc w:val="center"/>
        <w:outlineLvl w:val="0"/>
        <w:rPr>
          <w:rFonts w:ascii="仿宋" w:hAnsi="仿宋" w:eastAsia="仿宋" w:cs="仿宋"/>
          <w:b/>
          <w:color w:val="000000" w:themeColor="text1"/>
          <w:sz w:val="36"/>
          <w:szCs w:val="20"/>
          <w:highlight w:val="none"/>
          <w14:textFill>
            <w14:solidFill>
              <w14:schemeClr w14:val="tx1"/>
            </w14:solidFill>
          </w14:textFill>
        </w:rPr>
        <w:sectPr>
          <w:footerReference r:id="rId7" w:type="default"/>
          <w:pgSz w:w="11906" w:h="16838"/>
          <w:pgMar w:top="1814" w:right="1474" w:bottom="1814" w:left="1474" w:header="851" w:footer="992" w:gutter="0"/>
          <w:pgNumType w:start="1"/>
          <w:cols w:space="720" w:num="1"/>
          <w:docGrid w:linePitch="312" w:charSpace="0"/>
        </w:sectPr>
      </w:pPr>
      <w:bookmarkStart w:id="2" w:name="_Hlt74649545"/>
      <w:bookmarkEnd w:id="2"/>
      <w:bookmarkStart w:id="3" w:name="_Hlt74728647"/>
      <w:bookmarkEnd w:id="3"/>
      <w:bookmarkStart w:id="4" w:name="_Hlt74729822"/>
      <w:bookmarkEnd w:id="4"/>
      <w:bookmarkStart w:id="5" w:name="_Hlt74707423"/>
      <w:bookmarkEnd w:id="5"/>
      <w:bookmarkStart w:id="6" w:name="第二部分"/>
      <w:bookmarkStart w:id="7" w:name="_Toc91899870"/>
      <w:bookmarkStart w:id="8" w:name="_Toc91899871"/>
    </w:p>
    <w:p w14:paraId="356B6DD5">
      <w:pPr>
        <w:kinsoku/>
        <w:overflowPunct/>
        <w:topLinePunct w:val="0"/>
        <w:bidi w:val="0"/>
        <w:adjustRightInd/>
        <w:spacing w:line="400" w:lineRule="exact"/>
        <w:jc w:val="center"/>
        <w:outlineLvl w:val="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第一部分  磋商邀请公告</w:t>
      </w:r>
    </w:p>
    <w:p w14:paraId="2B6AEEC5">
      <w:pPr>
        <w:pBdr>
          <w:top w:val="single" w:color="auto" w:sz="4" w:space="1"/>
          <w:left w:val="single" w:color="auto" w:sz="4" w:space="4"/>
          <w:bottom w:val="single" w:color="auto" w:sz="4" w:space="1"/>
          <w:right w:val="single" w:color="auto" w:sz="4" w:space="4"/>
        </w:pBd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项目概况</w:t>
      </w:r>
    </w:p>
    <w:p w14:paraId="7EFE973F">
      <w:pPr>
        <w:pBdr>
          <w:top w:val="single" w:color="auto" w:sz="4" w:space="1"/>
          <w:left w:val="single" w:color="auto" w:sz="4" w:space="4"/>
          <w:bottom w:val="single" w:color="auto" w:sz="4" w:space="1"/>
          <w:right w:val="single" w:color="auto" w:sz="4" w:space="4"/>
        </w:pBdr>
        <w:kinsoku/>
        <w:overflowPunct/>
        <w:topLinePunct w:val="0"/>
        <w:bidi w:val="0"/>
        <w:spacing w:line="400" w:lineRule="exact"/>
        <w:ind w:firstLine="480" w:firstLineChars="2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lang w:eastAsia="zh-CN"/>
          <w14:textFill>
            <w14:solidFill>
              <w14:schemeClr w14:val="tx1"/>
            </w14:solidFill>
          </w14:textFill>
        </w:rPr>
        <w:t>第四十一届兰亭书法节配套活动项目</w:t>
      </w:r>
      <w:r>
        <w:rPr>
          <w:rFonts w:hint="eastAsia" w:ascii="仿宋" w:hAnsi="仿宋" w:eastAsia="仿宋" w:cs="仿宋"/>
          <w:color w:val="000000" w:themeColor="text1"/>
          <w:sz w:val="24"/>
          <w:highlight w:val="none"/>
          <w14:textFill>
            <w14:solidFill>
              <w14:schemeClr w14:val="tx1"/>
            </w14:solidFill>
          </w14:textFill>
        </w:rPr>
        <w:t>采购项目的潜在供应商应在</w:t>
      </w:r>
      <w:r>
        <w:rPr>
          <w:rFonts w:hint="eastAsia" w:ascii="仿宋" w:hAnsi="仿宋" w:eastAsia="仿宋" w:cs="仿宋"/>
          <w:color w:val="000000" w:themeColor="text1"/>
          <w:sz w:val="24"/>
          <w:highlight w:val="none"/>
          <w:u w:val="single"/>
          <w14:textFill>
            <w14:solidFill>
              <w14:schemeClr w14:val="tx1"/>
            </w14:solidFill>
          </w14:textFill>
        </w:rPr>
        <w:t>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 </w:instrText>
      </w:r>
      <w:r>
        <w:rPr>
          <w:color w:val="000000" w:themeColor="text1"/>
          <w:highlight w:val="none"/>
          <w14:textFill>
            <w14:solidFill>
              <w14:schemeClr w14:val="tx1"/>
            </w14:solidFill>
          </w14:textFill>
        </w:rPr>
        <w:fldChar w:fldCharType="separate"/>
      </w:r>
      <w:r>
        <w:rPr>
          <w:rStyle w:val="71"/>
          <w:rFonts w:hint="eastAsia" w:ascii="仿宋" w:hAnsi="仿宋" w:eastAsia="仿宋" w:cs="仿宋"/>
          <w:color w:val="000000" w:themeColor="text1"/>
          <w:sz w:val="24"/>
          <w:highlight w:val="none"/>
          <w:u w:val="single"/>
          <w14:textFill>
            <w14:solidFill>
              <w14:schemeClr w14:val="tx1"/>
            </w14:solidFill>
          </w14:textFill>
        </w:rPr>
        <w:t>https://www.zcygov.cn/</w:t>
      </w:r>
      <w:r>
        <w:rPr>
          <w:rStyle w:val="71"/>
          <w:rFonts w:hint="eastAsia" w:ascii="仿宋" w:hAnsi="仿宋" w:eastAsia="仿宋" w:cs="仿宋"/>
          <w:color w:val="000000" w:themeColor="text1"/>
          <w:sz w:val="24"/>
          <w:highlight w:val="none"/>
          <w:u w:val="single"/>
          <w14:textFill>
            <w14:solidFill>
              <w14:schemeClr w14:val="tx1"/>
            </w14:solidFill>
          </w14:textFill>
        </w:rPr>
        <w:fldChar w:fldCharType="end"/>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获取采购文件，并于</w:t>
      </w:r>
      <w:r>
        <w:rPr>
          <w:rFonts w:hint="eastAsia" w:ascii="仿宋" w:hAnsi="仿宋" w:eastAsia="仿宋" w:cs="仿宋"/>
          <w:color w:val="000000" w:themeColor="text1"/>
          <w:sz w:val="24"/>
          <w:highlight w:val="none"/>
          <w:u w:val="single"/>
          <w14:textFill>
            <w14:solidFill>
              <w14:schemeClr w14:val="tx1"/>
            </w14:solidFill>
          </w14:textFill>
        </w:rPr>
        <w:t>202</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bCs/>
          <w:color w:val="000000" w:themeColor="text1"/>
          <w:sz w:val="24"/>
          <w:highlight w:val="none"/>
          <w:u w:val="single"/>
          <w14:textFill>
            <w14:solidFill>
              <w14:schemeClr w14:val="tx1"/>
            </w14:solidFill>
          </w14:textFill>
        </w:rPr>
        <w:t>年</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03</w:t>
      </w:r>
      <w:r>
        <w:rPr>
          <w:rFonts w:hint="eastAsia" w:ascii="仿宋" w:hAnsi="仿宋" w:eastAsia="仿宋" w:cs="仿宋"/>
          <w:bCs/>
          <w:color w:val="000000" w:themeColor="text1"/>
          <w:sz w:val="24"/>
          <w:highlight w:val="none"/>
          <w:u w:val="single"/>
          <w14:textFill>
            <w14:solidFill>
              <w14:schemeClr w14:val="tx1"/>
            </w14:solidFill>
          </w14:textFill>
        </w:rPr>
        <w:t>月</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24</w:t>
      </w:r>
      <w:r>
        <w:rPr>
          <w:rFonts w:hint="eastAsia" w:ascii="仿宋" w:hAnsi="仿宋" w:eastAsia="仿宋" w:cs="仿宋"/>
          <w:bCs/>
          <w:color w:val="000000" w:themeColor="text1"/>
          <w:sz w:val="24"/>
          <w:highlight w:val="none"/>
          <w:u w:val="single"/>
          <w14:textFill>
            <w14:solidFill>
              <w14:schemeClr w14:val="tx1"/>
            </w14:solidFill>
          </w14:textFill>
        </w:rPr>
        <w:t>日</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14</w:t>
      </w:r>
      <w:r>
        <w:rPr>
          <w:rFonts w:hint="eastAsia" w:ascii="仿宋" w:hAnsi="仿宋" w:eastAsia="仿宋" w:cs="仿宋"/>
          <w:bCs/>
          <w:color w:val="000000" w:themeColor="text1"/>
          <w:sz w:val="24"/>
          <w:highlight w:val="none"/>
          <w:u w:val="single"/>
          <w14:textFill>
            <w14:solidFill>
              <w14:schemeClr w14:val="tx1"/>
            </w14:solidFill>
          </w14:textFill>
        </w:rPr>
        <w:t>点</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30</w:t>
      </w:r>
      <w:r>
        <w:rPr>
          <w:rFonts w:hint="eastAsia" w:ascii="仿宋" w:hAnsi="仿宋" w:eastAsia="仿宋" w:cs="仿宋"/>
          <w:bCs/>
          <w:color w:val="000000" w:themeColor="text1"/>
          <w:sz w:val="24"/>
          <w:highlight w:val="none"/>
          <w:u w:val="single"/>
          <w14:textFill>
            <w14:solidFill>
              <w14:schemeClr w14:val="tx1"/>
            </w14:solidFill>
          </w14:textFill>
        </w:rPr>
        <w:t>分00秒</w:t>
      </w:r>
      <w:r>
        <w:rPr>
          <w:rFonts w:hint="eastAsia" w:ascii="仿宋" w:hAnsi="仿宋" w:eastAsia="仿宋" w:cs="仿宋"/>
          <w:bCs/>
          <w:color w:val="000000" w:themeColor="text1"/>
          <w:sz w:val="24"/>
          <w:highlight w:val="none"/>
          <w14:textFill>
            <w14:solidFill>
              <w14:schemeClr w14:val="tx1"/>
            </w14:solidFill>
          </w14:textFill>
        </w:rPr>
        <w:t>（北京时间）前提交响应文件</w:t>
      </w:r>
      <w:r>
        <w:rPr>
          <w:rFonts w:hint="eastAsia" w:ascii="仿宋" w:hAnsi="仿宋" w:eastAsia="仿宋" w:cs="仿宋"/>
          <w:color w:val="000000" w:themeColor="text1"/>
          <w:sz w:val="24"/>
          <w:highlight w:val="none"/>
          <w14:textFill>
            <w14:solidFill>
              <w14:schemeClr w14:val="tx1"/>
            </w14:solidFill>
          </w14:textFill>
        </w:rPr>
        <w:t>。</w:t>
      </w:r>
    </w:p>
    <w:p w14:paraId="7D863DA4">
      <w:pPr>
        <w:pStyle w:val="4"/>
        <w:numPr>
          <w:ilvl w:val="0"/>
          <w:numId w:val="0"/>
        </w:numPr>
        <w:kinsoku/>
        <w:overflowPunct/>
        <w:topLinePunct w:val="0"/>
        <w:bidi w:val="0"/>
        <w:spacing w:line="400" w:lineRule="exact"/>
        <w:ind w:firstLine="480" w:firstLineChars="200"/>
        <w:rPr>
          <w:rFonts w:hint="eastAsia" w:ascii="黑体" w:hAnsi="黑体" w:eastAsia="黑体" w:cs="黑体"/>
          <w:b w:val="0"/>
          <w:bCs w:val="0"/>
          <w:color w:val="000000" w:themeColor="text1"/>
          <w:sz w:val="24"/>
          <w:szCs w:val="24"/>
          <w:highlight w:val="none"/>
          <w14:textFill>
            <w14:solidFill>
              <w14:schemeClr w14:val="tx1"/>
            </w14:solidFill>
          </w14:textFill>
        </w:rPr>
      </w:pPr>
      <w:bookmarkStart w:id="9" w:name="_Toc35393798"/>
      <w:bookmarkStart w:id="10" w:name="_Toc35393629"/>
      <w:bookmarkStart w:id="11" w:name="_Toc28359012"/>
      <w:bookmarkStart w:id="12" w:name="_Toc28359089"/>
      <w:r>
        <w:rPr>
          <w:rFonts w:hint="eastAsia" w:ascii="黑体" w:hAnsi="黑体" w:eastAsia="黑体" w:cs="黑体"/>
          <w:b w:val="0"/>
          <w:bCs w:val="0"/>
          <w:color w:val="000000" w:themeColor="text1"/>
          <w:sz w:val="24"/>
          <w:szCs w:val="24"/>
          <w:highlight w:val="none"/>
          <w14:textFill>
            <w14:solidFill>
              <w14:schemeClr w14:val="tx1"/>
            </w14:solidFill>
          </w14:textFill>
        </w:rPr>
        <w:t>一、项目基本情况</w:t>
      </w:r>
      <w:bookmarkEnd w:id="9"/>
      <w:bookmarkEnd w:id="10"/>
      <w:bookmarkEnd w:id="11"/>
      <w:bookmarkEnd w:id="12"/>
    </w:p>
    <w:p w14:paraId="71A269CA">
      <w:pPr>
        <w:kinsoku/>
        <w:overflowPunct/>
        <w:topLinePunct w:val="0"/>
        <w:bidi w:val="0"/>
        <w:spacing w:line="400" w:lineRule="exact"/>
        <w:ind w:firstLine="482" w:firstLineChars="20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项目编号：</w:t>
      </w:r>
      <w:r>
        <w:rPr>
          <w:rFonts w:hint="eastAsia" w:ascii="仿宋" w:hAnsi="仿宋" w:eastAsia="仿宋" w:cs="仿宋"/>
          <w:color w:val="000000" w:themeColor="text1"/>
          <w:sz w:val="24"/>
          <w:highlight w:val="none"/>
          <w:lang w:eastAsia="zh-CN"/>
          <w14:textFill>
            <w14:solidFill>
              <w14:schemeClr w14:val="tx1"/>
            </w14:solidFill>
          </w14:textFill>
        </w:rPr>
        <w:t>SXQS-202503-CS015</w:t>
      </w:r>
    </w:p>
    <w:p w14:paraId="066717B5">
      <w:pPr>
        <w:kinsoku/>
        <w:overflowPunct/>
        <w:topLinePunct w:val="0"/>
        <w:bidi w:val="0"/>
        <w:spacing w:line="400" w:lineRule="exact"/>
        <w:ind w:firstLine="482" w:firstLineChars="20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项目名称：</w:t>
      </w:r>
      <w:r>
        <w:rPr>
          <w:rFonts w:hint="eastAsia" w:ascii="仿宋" w:hAnsi="仿宋" w:eastAsia="仿宋" w:cs="仿宋"/>
          <w:color w:val="000000" w:themeColor="text1"/>
          <w:sz w:val="24"/>
          <w:highlight w:val="none"/>
          <w:lang w:eastAsia="zh-CN"/>
          <w14:textFill>
            <w14:solidFill>
              <w14:schemeClr w14:val="tx1"/>
            </w14:solidFill>
          </w14:textFill>
        </w:rPr>
        <w:t>第四十一届兰亭书法节配套活动项目</w:t>
      </w:r>
    </w:p>
    <w:p w14:paraId="5E7BE619">
      <w:pPr>
        <w:kinsoku/>
        <w:overflowPunct/>
        <w:topLinePunct w:val="0"/>
        <w:bidi w:val="0"/>
        <w:spacing w:line="400" w:lineRule="exact"/>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采购方式：</w:t>
      </w:r>
      <w:r>
        <w:rPr>
          <w:rFonts w:hint="eastAsia" w:ascii="仿宋" w:hAnsi="仿宋" w:eastAsia="仿宋" w:cs="仿宋"/>
          <w:color w:val="000000" w:themeColor="text1"/>
          <w:sz w:val="24"/>
          <w:highlight w:val="none"/>
          <w14:textFill>
            <w14:solidFill>
              <w14:schemeClr w14:val="tx1"/>
            </w14:solidFill>
          </w14:textFill>
        </w:rPr>
        <w:t>竞争性磋商</w:t>
      </w:r>
    </w:p>
    <w:p w14:paraId="3284B0A7">
      <w:pPr>
        <w:kinsoku/>
        <w:overflowPunct/>
        <w:topLinePunct w:val="0"/>
        <w:bidi w:val="0"/>
        <w:spacing w:line="400" w:lineRule="exact"/>
        <w:ind w:firstLine="482" w:firstLineChars="200"/>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预算金额（元）：</w:t>
      </w:r>
      <w:r>
        <w:rPr>
          <w:rFonts w:hint="eastAsia" w:ascii="仿宋" w:hAnsi="仿宋" w:eastAsia="仿宋" w:cs="仿宋"/>
          <w:b/>
          <w:color w:val="000000" w:themeColor="text1"/>
          <w:sz w:val="24"/>
          <w:highlight w:val="none"/>
          <w:lang w:eastAsia="zh-CN"/>
          <w14:textFill>
            <w14:solidFill>
              <w14:schemeClr w14:val="tx1"/>
            </w14:solidFill>
          </w14:textFill>
        </w:rPr>
        <w:t>1023200.00</w:t>
      </w:r>
    </w:p>
    <w:p w14:paraId="516F61AA">
      <w:pPr>
        <w:kinsoku/>
        <w:overflowPunct/>
        <w:topLinePunct w:val="0"/>
        <w:bidi w:val="0"/>
        <w:spacing w:line="400" w:lineRule="exact"/>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最高限价（元）：</w:t>
      </w:r>
      <w:r>
        <w:rPr>
          <w:rFonts w:hint="eastAsia" w:ascii="仿宋" w:hAnsi="仿宋" w:eastAsia="仿宋" w:cs="仿宋"/>
          <w:b/>
          <w:color w:val="000000" w:themeColor="text1"/>
          <w:sz w:val="24"/>
          <w:highlight w:val="none"/>
          <w:lang w:eastAsia="zh-CN"/>
          <w14:textFill>
            <w14:solidFill>
              <w14:schemeClr w14:val="tx1"/>
            </w14:solidFill>
          </w14:textFill>
        </w:rPr>
        <w:t>1023200.00</w:t>
      </w:r>
      <w:r>
        <w:rPr>
          <w:rFonts w:hint="eastAsia" w:ascii="仿宋" w:hAnsi="仿宋" w:eastAsia="仿宋" w:cs="仿宋"/>
          <w:b/>
          <w:color w:val="000000" w:themeColor="text1"/>
          <w:sz w:val="24"/>
          <w:highlight w:val="none"/>
          <w14:textFill>
            <w14:solidFill>
              <w14:schemeClr w14:val="tx1"/>
            </w14:solidFill>
          </w14:textFill>
        </w:rPr>
        <w:t xml:space="preserve"> </w:t>
      </w:r>
    </w:p>
    <w:p w14:paraId="2742CAB4">
      <w:pPr>
        <w:kinsoku/>
        <w:overflowPunct/>
        <w:topLinePunct w:val="0"/>
        <w:bidi w:val="0"/>
        <w:spacing w:line="400" w:lineRule="exact"/>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采购需求：</w:t>
      </w:r>
    </w:p>
    <w:p w14:paraId="38529059">
      <w:pPr>
        <w:kinsoku/>
        <w:overflowPunct/>
        <w:topLinePunct w:val="0"/>
        <w:bidi w:val="0"/>
        <w:spacing w:line="400" w:lineRule="exact"/>
        <w:ind w:firstLine="720" w:firstLineChars="3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标项一：</w:t>
      </w:r>
    </w:p>
    <w:p w14:paraId="3DFCF367">
      <w:pPr>
        <w:kinsoku/>
        <w:overflowPunct/>
        <w:topLinePunct w:val="0"/>
        <w:bidi w:val="0"/>
        <w:spacing w:line="400" w:lineRule="exact"/>
        <w:ind w:firstLine="720" w:firstLineChars="300"/>
        <w:rPr>
          <w:rFonts w:hint="eastAsia" w:ascii="仿宋" w:hAnsi="仿宋" w:eastAsia="仿宋" w:cs="仿宋"/>
          <w:bCs/>
          <w:color w:val="000000" w:themeColor="text1"/>
          <w:sz w:val="24"/>
          <w:highlight w:val="none"/>
          <w:lang w:eastAsia="zh-CN"/>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标项名称：</w:t>
      </w:r>
      <w:r>
        <w:rPr>
          <w:rFonts w:hint="eastAsia" w:ascii="仿宋" w:hAnsi="仿宋" w:eastAsia="仿宋" w:cs="仿宋"/>
          <w:bCs/>
          <w:color w:val="000000" w:themeColor="text1"/>
          <w:sz w:val="24"/>
          <w:highlight w:val="none"/>
          <w:lang w:eastAsia="zh-CN"/>
          <w14:textFill>
            <w14:solidFill>
              <w14:schemeClr w14:val="tx1"/>
            </w14:solidFill>
          </w14:textFill>
        </w:rPr>
        <w:t>第四十一届兰亭书法节配套活动项目</w:t>
      </w:r>
    </w:p>
    <w:p w14:paraId="79926DBE">
      <w:pPr>
        <w:kinsoku/>
        <w:overflowPunct/>
        <w:topLinePunct w:val="0"/>
        <w:bidi w:val="0"/>
        <w:spacing w:line="400" w:lineRule="exact"/>
        <w:ind w:firstLine="720" w:firstLineChars="300"/>
        <w:rPr>
          <w:rFonts w:hint="eastAsia"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数量：</w:t>
      </w:r>
      <w:r>
        <w:rPr>
          <w:rFonts w:hint="eastAsia" w:ascii="仿宋" w:hAnsi="仿宋" w:eastAsia="仿宋" w:cs="仿宋"/>
          <w:bCs/>
          <w:color w:val="000000" w:themeColor="text1"/>
          <w:sz w:val="24"/>
          <w:highlight w:val="none"/>
          <w:lang w:val="en-US" w:eastAsia="zh-CN"/>
          <w14:textFill>
            <w14:solidFill>
              <w14:schemeClr w14:val="tx1"/>
            </w14:solidFill>
          </w14:textFill>
        </w:rPr>
        <w:t>1</w:t>
      </w:r>
    </w:p>
    <w:p w14:paraId="0477FA05">
      <w:pPr>
        <w:kinsoku/>
        <w:overflowPunct/>
        <w:topLinePunct w:val="0"/>
        <w:bidi w:val="0"/>
        <w:spacing w:line="400" w:lineRule="exact"/>
        <w:ind w:firstLine="720" w:firstLineChars="300"/>
        <w:rPr>
          <w:rFonts w:hint="eastAsia" w:ascii="仿宋" w:hAnsi="仿宋" w:eastAsia="仿宋" w:cs="仿宋"/>
          <w:bCs/>
          <w:color w:val="000000" w:themeColor="text1"/>
          <w:sz w:val="24"/>
          <w:highlight w:val="none"/>
          <w:lang w:eastAsia="zh-CN"/>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预算金额：</w:t>
      </w:r>
      <w:r>
        <w:rPr>
          <w:rFonts w:hint="eastAsia" w:ascii="仿宋" w:hAnsi="仿宋" w:eastAsia="仿宋" w:cs="仿宋"/>
          <w:b w:val="0"/>
          <w:bCs/>
          <w:color w:val="000000" w:themeColor="text1"/>
          <w:sz w:val="24"/>
          <w:highlight w:val="none"/>
          <w:lang w:eastAsia="zh-CN"/>
          <w14:textFill>
            <w14:solidFill>
              <w14:schemeClr w14:val="tx1"/>
            </w14:solidFill>
          </w14:textFill>
        </w:rPr>
        <w:t>1023200.00</w:t>
      </w:r>
      <w:r>
        <w:rPr>
          <w:rFonts w:hint="eastAsia" w:ascii="仿宋" w:hAnsi="仿宋" w:eastAsia="仿宋" w:cs="仿宋"/>
          <w:b w:val="0"/>
          <w:bCs/>
          <w:color w:val="000000" w:themeColor="text1"/>
          <w:sz w:val="24"/>
          <w:highlight w:val="none"/>
          <w14:textFill>
            <w14:solidFill>
              <w14:schemeClr w14:val="tx1"/>
            </w14:solidFill>
          </w14:textFill>
        </w:rPr>
        <w:t xml:space="preserve"> </w:t>
      </w:r>
    </w:p>
    <w:p w14:paraId="40F3884D">
      <w:pPr>
        <w:kinsoku/>
        <w:overflowPunct/>
        <w:topLinePunct w:val="0"/>
        <w:bidi w:val="0"/>
        <w:spacing w:line="400" w:lineRule="exact"/>
        <w:ind w:firstLine="720" w:firstLineChars="3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主要内容：</w:t>
      </w:r>
      <w:r>
        <w:rPr>
          <w:rFonts w:hint="eastAsia" w:ascii="仿宋" w:hAnsi="仿宋" w:eastAsia="仿宋" w:cs="仿宋"/>
          <w:b/>
          <w:color w:val="000000" w:themeColor="text1"/>
          <w:sz w:val="24"/>
          <w:highlight w:val="none"/>
          <w14:textFill>
            <w14:solidFill>
              <w14:schemeClr w14:val="tx1"/>
            </w14:solidFill>
          </w14:textFill>
        </w:rPr>
        <w:t>详见磋商文件。</w:t>
      </w:r>
    </w:p>
    <w:p w14:paraId="06E334BC">
      <w:pPr>
        <w:kinsoku/>
        <w:overflowPunct/>
        <w:topLinePunct w:val="0"/>
        <w:bidi w:val="0"/>
        <w:spacing w:line="40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合同履行期限</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按双方合同约定条款执行。</w:t>
      </w:r>
    </w:p>
    <w:p w14:paraId="3640F872">
      <w:pPr>
        <w:kinsoku/>
        <w:overflowPunct/>
        <w:topLinePunct w:val="0"/>
        <w:bidi w:val="0"/>
        <w:spacing w:line="400" w:lineRule="exact"/>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本项目接受联合体磋商：</w:t>
      </w:r>
      <w:r>
        <w:rPr>
          <w:rFonts w:hint="eastAsia" w:ascii="仿宋_GB2312" w:hAnsi="MS Gothic" w:eastAsia="仿宋_GB2312" w:cs="Arial"/>
          <w:color w:val="000000" w:themeColor="text1"/>
          <w:highlight w:val="none"/>
          <w14:textFill>
            <w14:solidFill>
              <w14:schemeClr w14:val="tx1"/>
            </w14:solidFill>
          </w14:textFill>
        </w:rPr>
        <w:sym w:font="Wingdings" w:char="00FE"/>
      </w:r>
      <w:r>
        <w:rPr>
          <w:rFonts w:hint="eastAsia" w:ascii="仿宋" w:hAnsi="仿宋" w:eastAsia="仿宋" w:cs="仿宋"/>
          <w:b/>
          <w:color w:val="000000" w:themeColor="text1"/>
          <w:sz w:val="24"/>
          <w:highlight w:val="none"/>
          <w14:textFill>
            <w14:solidFill>
              <w14:schemeClr w14:val="tx1"/>
            </w14:solidFill>
          </w14:textFill>
        </w:rPr>
        <w:t>是，</w:t>
      </w:r>
      <w:r>
        <w:rPr>
          <w:rFonts w:hint="eastAsia" w:ascii="仿宋_GB2312" w:hAnsi="MS Gothic" w:eastAsia="仿宋_GB2312" w:cs="Arial"/>
          <w:color w:val="000000" w:themeColor="text1"/>
          <w:highlight w:val="none"/>
          <w14:textFill>
            <w14:solidFill>
              <w14:schemeClr w14:val="tx1"/>
            </w14:solidFill>
          </w14:textFill>
        </w:rPr>
        <w:sym w:font="Wingdings" w:char="00A8"/>
      </w:r>
      <w:r>
        <w:rPr>
          <w:rFonts w:hint="eastAsia" w:ascii="仿宋" w:hAnsi="仿宋" w:eastAsia="仿宋" w:cs="仿宋"/>
          <w:b/>
          <w:color w:val="000000" w:themeColor="text1"/>
          <w:sz w:val="24"/>
          <w:highlight w:val="none"/>
          <w14:textFill>
            <w14:solidFill>
              <w14:schemeClr w14:val="tx1"/>
            </w14:solidFill>
          </w14:textFill>
        </w:rPr>
        <w:t>否。</w:t>
      </w:r>
    </w:p>
    <w:p w14:paraId="5CD4A03A">
      <w:pPr>
        <w:kinsoku/>
        <w:overflowPunct/>
        <w:topLinePunct w:val="0"/>
        <w:bidi w:val="0"/>
        <w:spacing w:line="400" w:lineRule="exact"/>
        <w:ind w:firstLine="480" w:firstLineChars="200"/>
        <w:rPr>
          <w:rFonts w:hint="eastAsia" w:ascii="黑体" w:hAnsi="黑体" w:eastAsia="黑体" w:cs="黑体"/>
          <w:b w:val="0"/>
          <w:bCs w:val="0"/>
          <w:color w:val="000000" w:themeColor="text1"/>
          <w:sz w:val="24"/>
          <w:highlight w:val="none"/>
          <w14:textFill>
            <w14:solidFill>
              <w14:schemeClr w14:val="tx1"/>
            </w14:solidFill>
          </w14:textFill>
        </w:rPr>
      </w:pPr>
      <w:bookmarkStart w:id="13" w:name="_Toc35393799"/>
      <w:bookmarkStart w:id="14" w:name="_Toc28359090"/>
      <w:bookmarkStart w:id="15" w:name="_Toc35393630"/>
      <w:bookmarkStart w:id="16" w:name="_Toc28359013"/>
      <w:r>
        <w:rPr>
          <w:rFonts w:hint="eastAsia" w:ascii="黑体" w:hAnsi="黑体" w:eastAsia="黑体" w:cs="黑体"/>
          <w:b w:val="0"/>
          <w:bCs w:val="0"/>
          <w:color w:val="000000" w:themeColor="text1"/>
          <w:sz w:val="24"/>
          <w:highlight w:val="none"/>
          <w14:textFill>
            <w14:solidFill>
              <w14:schemeClr w14:val="tx1"/>
            </w14:solidFill>
          </w14:textFill>
        </w:rPr>
        <w:t>二、申请人的资格要求</w:t>
      </w:r>
      <w:bookmarkEnd w:id="13"/>
      <w:bookmarkEnd w:id="14"/>
      <w:bookmarkEnd w:id="15"/>
      <w:bookmarkEnd w:id="16"/>
    </w:p>
    <w:p w14:paraId="5A960D74">
      <w:pPr>
        <w:kinsoku/>
        <w:overflowPunct/>
        <w:topLinePunct w:val="0"/>
        <w:bidi w:val="0"/>
        <w:spacing w:line="400" w:lineRule="exact"/>
        <w:ind w:firstLine="480"/>
        <w:rPr>
          <w:rFonts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1.满足《中华人民共和国政府采购法》第二十二条规定；未被“信用中国”（www.creditchina.gov.cn)、中国政府采购网（www.ccgp.gov.cn）列入失信被执行人、重大税收违法案件当事人名单、政府采购严重违法失信行为记录名单；</w:t>
      </w:r>
    </w:p>
    <w:p w14:paraId="74431710">
      <w:pPr>
        <w:kinsoku/>
        <w:overflowPunct/>
        <w:topLinePunct w:val="0"/>
        <w:bidi w:val="0"/>
        <w:spacing w:line="400" w:lineRule="exact"/>
        <w:rPr>
          <w:rFonts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 xml:space="preserve">    2.以联合体形式响应的，提供联合协议(本项目不接受联合体响应或者供应商不以联合体形式响应的，则不需要提供) ；</w:t>
      </w:r>
    </w:p>
    <w:p w14:paraId="5DB3BB60">
      <w:pPr>
        <w:kinsoku/>
        <w:overflowPunct/>
        <w:topLinePunct w:val="0"/>
        <w:bidi w:val="0"/>
        <w:spacing w:line="400" w:lineRule="exact"/>
        <w:ind w:firstLine="480" w:firstLineChars="200"/>
        <w:rPr>
          <w:rFonts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3.落实政府采购政策需满足的资格要求：</w:t>
      </w:r>
    </w:p>
    <w:p w14:paraId="0D1857C5">
      <w:pPr>
        <w:kinsoku/>
        <w:overflowPunct/>
        <w:topLinePunct w:val="0"/>
        <w:bidi w:val="0"/>
        <w:spacing w:line="400" w:lineRule="exact"/>
        <w:ind w:firstLine="420" w:firstLineChars="200"/>
        <w:rPr>
          <w:rFonts w:ascii="仿宋" w:hAnsi="仿宋" w:eastAsia="仿宋" w:cs="仿宋"/>
          <w:color w:val="000000" w:themeColor="text1"/>
          <w:sz w:val="24"/>
          <w:highlight w:val="none"/>
          <w14:textFill>
            <w14:solidFill>
              <w14:schemeClr w14:val="tx1"/>
            </w14:solidFill>
          </w14:textFill>
        </w:rPr>
      </w:pPr>
      <w:r>
        <w:rPr>
          <w:rFonts w:hint="eastAsia" w:ascii="仿宋_GB2312" w:hAnsi="MS Gothic" w:eastAsia="仿宋_GB2312" w:cs="Arial"/>
          <w:color w:val="000000" w:themeColor="text1"/>
          <w:highlight w:val="none"/>
          <w14:textFill>
            <w14:solidFill>
              <w14:schemeClr w14:val="tx1"/>
            </w14:solidFill>
          </w14:textFill>
        </w:rPr>
        <w:sym w:font="Wingdings" w:char="00A8"/>
      </w:r>
      <w:r>
        <w:rPr>
          <w:rFonts w:hint="eastAsia" w:ascii="仿宋" w:hAnsi="仿宋" w:eastAsia="仿宋" w:cs="仿宋"/>
          <w:color w:val="000000" w:themeColor="text1"/>
          <w:sz w:val="24"/>
          <w:highlight w:val="none"/>
          <w14:textFill>
            <w14:solidFill>
              <w14:schemeClr w14:val="tx1"/>
            </w14:solidFill>
          </w14:textFill>
        </w:rPr>
        <w:t>无；</w:t>
      </w:r>
    </w:p>
    <w:p w14:paraId="1A494777">
      <w:pPr>
        <w:kinsoku/>
        <w:overflowPunct/>
        <w:topLinePunct w:val="0"/>
        <w:bidi w:val="0"/>
        <w:spacing w:line="400" w:lineRule="exact"/>
        <w:ind w:firstLine="420" w:firstLineChars="200"/>
        <w:rPr>
          <w:rFonts w:ascii="仿宋" w:hAnsi="仿宋" w:eastAsia="仿宋" w:cs="仿宋"/>
          <w:color w:val="000000" w:themeColor="text1"/>
          <w:sz w:val="24"/>
          <w:highlight w:val="none"/>
          <w14:textFill>
            <w14:solidFill>
              <w14:schemeClr w14:val="tx1"/>
            </w14:solidFill>
          </w14:textFill>
        </w:rPr>
      </w:pPr>
      <w:r>
        <w:rPr>
          <w:rFonts w:hint="eastAsia" w:ascii="仿宋_GB2312" w:hAnsi="MS Gothic" w:eastAsia="仿宋_GB2312" w:cs="Arial"/>
          <w:color w:val="000000" w:themeColor="text1"/>
          <w:highlight w:val="none"/>
          <w14:textFill>
            <w14:solidFill>
              <w14:schemeClr w14:val="tx1"/>
            </w14:solidFill>
          </w14:textFill>
        </w:rPr>
        <w:sym w:font="Wingdings" w:char="00FE"/>
      </w:r>
      <w:r>
        <w:rPr>
          <w:rFonts w:hint="eastAsia" w:ascii="仿宋" w:hAnsi="仿宋" w:eastAsia="仿宋" w:cs="仿宋"/>
          <w:color w:val="000000" w:themeColor="text1"/>
          <w:kern w:val="0"/>
          <w:sz w:val="24"/>
          <w:highlight w:val="none"/>
          <w14:textFill>
            <w14:solidFill>
              <w14:schemeClr w14:val="tx1"/>
            </w14:solidFill>
          </w14:textFill>
        </w:rPr>
        <w:t>专</w:t>
      </w:r>
      <w:r>
        <w:rPr>
          <w:rFonts w:hint="eastAsia" w:ascii="仿宋" w:hAnsi="仿宋" w:eastAsia="仿宋" w:cs="仿宋"/>
          <w:color w:val="000000" w:themeColor="text1"/>
          <w:sz w:val="24"/>
          <w:highlight w:val="none"/>
          <w14:textFill>
            <w14:solidFill>
              <w14:schemeClr w14:val="tx1"/>
            </w14:solidFill>
          </w14:textFill>
        </w:rPr>
        <w:t>门面向中小企业</w:t>
      </w:r>
    </w:p>
    <w:p w14:paraId="1F7A0791">
      <w:pPr>
        <w:kinsoku/>
        <w:overflowPunct/>
        <w:topLinePunct w:val="0"/>
        <w:bidi w:val="0"/>
        <w:spacing w:line="400" w:lineRule="exact"/>
        <w:ind w:firstLine="785" w:firstLineChars="374"/>
        <w:rPr>
          <w:rFonts w:ascii="仿宋" w:hAnsi="仿宋" w:eastAsia="仿宋" w:cs="仿宋"/>
          <w:color w:val="000000" w:themeColor="text1"/>
          <w:sz w:val="24"/>
          <w:highlight w:val="none"/>
          <w14:textFill>
            <w14:solidFill>
              <w14:schemeClr w14:val="tx1"/>
            </w14:solidFill>
          </w14:textFill>
        </w:rPr>
      </w:pPr>
      <w:r>
        <w:rPr>
          <w:rFonts w:hint="eastAsia" w:ascii="仿宋_GB2312" w:hAnsi="MS Gothic" w:eastAsia="仿宋_GB2312" w:cs="Arial"/>
          <w:color w:val="000000" w:themeColor="text1"/>
          <w:highlight w:val="none"/>
          <w14:textFill>
            <w14:solidFill>
              <w14:schemeClr w14:val="tx1"/>
            </w14:solidFill>
          </w14:textFill>
        </w:rPr>
        <w:sym w:font="Wingdings" w:char="00FE"/>
      </w:r>
      <w:r>
        <w:rPr>
          <w:rFonts w:hint="eastAsia" w:ascii="仿宋" w:hAnsi="仿宋" w:eastAsia="仿宋" w:cs="仿宋"/>
          <w:color w:val="000000" w:themeColor="text1"/>
          <w:sz w:val="24"/>
          <w:highlight w:val="none"/>
          <w14:textFill>
            <w14:solidFill>
              <w14:schemeClr w14:val="tx1"/>
            </w14:solidFill>
          </w14:textFill>
        </w:rPr>
        <w:t>服务全部由符合政策要求的中小企业承接，提供中小企业声明函；</w:t>
      </w:r>
    </w:p>
    <w:p w14:paraId="290AE298">
      <w:pPr>
        <w:kinsoku/>
        <w:overflowPunct/>
        <w:topLinePunct w:val="0"/>
        <w:bidi w:val="0"/>
        <w:spacing w:line="400" w:lineRule="exact"/>
        <w:ind w:firstLine="897" w:firstLineChars="374"/>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服务全部由符合政策要求的小微企业承接，提供中小企业声明函；</w:t>
      </w:r>
    </w:p>
    <w:p w14:paraId="7126ECCD">
      <w:pPr>
        <w:kinsoku/>
        <w:overflowPunct/>
        <w:topLinePunct w:val="0"/>
        <w:bidi w:val="0"/>
        <w:spacing w:line="400" w:lineRule="exact"/>
        <w:ind w:firstLine="897" w:firstLineChars="374"/>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要求以联合体形式参加，提供联合协议和中小企业声明函，联合协议中中小企业合同金额应当达到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000000" w:themeColor="text1"/>
          <w:sz w:val="24"/>
          <w:highlight w:val="none"/>
          <w14:textFill>
            <w14:solidFill>
              <w14:schemeClr w14:val="tx1"/>
            </w14:solidFill>
          </w14:textFill>
        </w:rPr>
        <w:t>；</w:t>
      </w:r>
    </w:p>
    <w:p w14:paraId="7E1A4910">
      <w:pPr>
        <w:kinsoku/>
        <w:overflowPunct/>
        <w:topLinePunct w:val="0"/>
        <w:bidi w:val="0"/>
        <w:spacing w:line="400" w:lineRule="exact"/>
        <w:ind w:firstLine="897" w:firstLineChars="374"/>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要求合同分包，提供分包意向协议和中小企业声明函，分包意向协议中中小企业合同金额应当达到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，其中小微企业合同金额应当达到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w:t>
      </w:r>
      <w:r>
        <w:rPr>
          <w:rFonts w:hint="eastAsia" w:ascii="仿宋" w:hAnsi="仿宋" w:eastAsia="仿宋" w:cs="仿宋"/>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000000" w:themeColor="text1"/>
          <w:sz w:val="24"/>
          <w:highlight w:val="none"/>
          <w14:textFill>
            <w14:solidFill>
              <w14:schemeClr w14:val="tx1"/>
            </w14:solidFill>
          </w14:textFill>
        </w:rPr>
        <w:t>；</w:t>
      </w:r>
    </w:p>
    <w:p w14:paraId="5DE4CB2D">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4.本项目的特定资格要求：</w:t>
      </w:r>
      <w:r>
        <w:rPr>
          <w:rFonts w:hint="eastAsia" w:ascii="仿宋" w:hAnsi="仿宋" w:eastAsia="仿宋" w:cs="仿宋"/>
          <w:color w:val="000000" w:themeColor="text1"/>
          <w:sz w:val="24"/>
          <w:highlight w:val="none"/>
          <w:u w:val="single"/>
          <w:lang w:val="en-US" w:eastAsia="zh-CN"/>
          <w14:textFill>
            <w14:solidFill>
              <w14:schemeClr w14:val="tx1"/>
            </w14:solidFill>
          </w14:textFill>
        </w:rPr>
        <w:t>无</w:t>
      </w:r>
      <w:r>
        <w:rPr>
          <w:rFonts w:hint="eastAsia" w:ascii="仿宋" w:hAnsi="仿宋" w:eastAsia="仿宋" w:cs="仿宋"/>
          <w:color w:val="000000" w:themeColor="text1"/>
          <w:sz w:val="24"/>
          <w:highlight w:val="none"/>
          <w14:textFill>
            <w14:solidFill>
              <w14:schemeClr w14:val="tx1"/>
            </w14:solidFill>
          </w14:textFill>
        </w:rPr>
        <w:t>；</w:t>
      </w:r>
    </w:p>
    <w:p w14:paraId="152771AB">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B3EF55A">
      <w:pPr>
        <w:kinsoku/>
        <w:overflowPunct/>
        <w:topLinePunct w:val="0"/>
        <w:bidi w:val="0"/>
        <w:spacing w:line="400" w:lineRule="exact"/>
        <w:ind w:firstLine="480" w:firstLineChars="200"/>
        <w:rPr>
          <w:rFonts w:hint="eastAsia" w:ascii="黑体" w:hAnsi="黑体" w:eastAsia="黑体" w:cs="黑体"/>
          <w:b w:val="0"/>
          <w:bCs w:val="0"/>
          <w:color w:val="000000" w:themeColor="text1"/>
          <w:sz w:val="24"/>
          <w:highlight w:val="none"/>
          <w14:textFill>
            <w14:solidFill>
              <w14:schemeClr w14:val="tx1"/>
            </w14:solidFill>
          </w14:textFill>
        </w:rPr>
      </w:pPr>
      <w:bookmarkStart w:id="17" w:name="_Toc35393631"/>
      <w:bookmarkStart w:id="18" w:name="_Toc28359014"/>
      <w:bookmarkStart w:id="19" w:name="_Toc28359091"/>
      <w:bookmarkStart w:id="20" w:name="_Toc35393800"/>
      <w:r>
        <w:rPr>
          <w:rFonts w:hint="eastAsia" w:ascii="黑体" w:hAnsi="黑体" w:eastAsia="黑体" w:cs="黑体"/>
          <w:b w:val="0"/>
          <w:bCs w:val="0"/>
          <w:color w:val="000000" w:themeColor="text1"/>
          <w:sz w:val="24"/>
          <w:highlight w:val="none"/>
          <w14:textFill>
            <w14:solidFill>
              <w14:schemeClr w14:val="tx1"/>
            </w14:solidFill>
          </w14:textFill>
        </w:rPr>
        <w:t>三、获取（下载）采购文件</w:t>
      </w:r>
      <w:bookmarkEnd w:id="17"/>
      <w:bookmarkEnd w:id="18"/>
      <w:bookmarkEnd w:id="19"/>
      <w:bookmarkEnd w:id="20"/>
    </w:p>
    <w:p w14:paraId="097AF4D4">
      <w:pPr>
        <w:kinsoku/>
        <w:overflowPunct/>
        <w:topLinePunct w:val="0"/>
        <w:bidi w:val="0"/>
        <w:spacing w:line="400" w:lineRule="exact"/>
        <w:ind w:firstLine="54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7"/>
          <w:szCs w:val="27"/>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至202</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lang w:val="en-US" w:eastAsia="zh-CN"/>
          <w14:textFill>
            <w14:solidFill>
              <w14:schemeClr w14:val="tx1"/>
            </w14:solidFill>
          </w14:textFill>
        </w:rPr>
        <w:t>03</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lang w:val="en-US" w:eastAsia="zh-CN"/>
          <w14:textFill>
            <w14:solidFill>
              <w14:schemeClr w14:val="tx1"/>
            </w14:solidFill>
          </w14:textFill>
        </w:rPr>
        <w:t>24</w:t>
      </w:r>
      <w:r>
        <w:rPr>
          <w:rFonts w:hint="eastAsia" w:ascii="仿宋" w:hAnsi="仿宋" w:eastAsia="仿宋" w:cs="仿宋"/>
          <w:color w:val="000000" w:themeColor="text1"/>
          <w:sz w:val="24"/>
          <w:highlight w:val="none"/>
          <w14:textFill>
            <w14:solidFill>
              <w14:schemeClr w14:val="tx1"/>
            </w14:solidFill>
          </w14:textFill>
        </w:rPr>
        <w:t>日，每天上午00:00至12:00 ，下午12:00至23:59（北京时间，线上获取法定节假日均可，线下获取文件法定节假日除外）；</w:t>
      </w:r>
    </w:p>
    <w:p w14:paraId="2EB3EA42">
      <w:pPr>
        <w:kinsoku/>
        <w:overflowPunct/>
        <w:topLinePunct w:val="0"/>
        <w:bidi w:val="0"/>
        <w:spacing w:line="400" w:lineRule="exact"/>
        <w:ind w:firstLine="540"/>
        <w:rPr>
          <w:rFonts w:ascii="仿宋" w:hAnsi="仿宋" w:eastAsia="仿宋" w:cs="仿宋"/>
          <w:color w:val="000000" w:themeColor="text1"/>
          <w:sz w:val="28"/>
          <w:szCs w:val="28"/>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地点（网址）：政采云平台（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 </w:instrText>
      </w:r>
      <w:r>
        <w:rPr>
          <w:color w:val="000000" w:themeColor="text1"/>
          <w:highlight w:val="none"/>
          <w14:textFill>
            <w14:solidFill>
              <w14:schemeClr w14:val="tx1"/>
            </w14:solidFill>
          </w14:textFill>
        </w:rPr>
        <w:fldChar w:fldCharType="separate"/>
      </w:r>
      <w:r>
        <w:rPr>
          <w:rStyle w:val="71"/>
          <w:rFonts w:hint="eastAsia" w:ascii="仿宋" w:hAnsi="仿宋" w:eastAsia="仿宋" w:cs="仿宋"/>
          <w:b/>
          <w:color w:val="000000" w:themeColor="text1"/>
          <w:sz w:val="24"/>
          <w:highlight w:val="none"/>
          <w14:textFill>
            <w14:solidFill>
              <w14:schemeClr w14:val="tx1"/>
            </w14:solidFill>
          </w14:textFill>
        </w:rPr>
        <w:t>https://www.zcygov.cn/</w:t>
      </w:r>
      <w:r>
        <w:rPr>
          <w:rStyle w:val="71"/>
          <w:rFonts w:hint="eastAsia" w:ascii="仿宋" w:hAnsi="仿宋" w:eastAsia="仿宋" w:cs="仿宋"/>
          <w:b/>
          <w:color w:val="000000" w:themeColor="text1"/>
          <w:sz w:val="24"/>
          <w:highlight w:val="none"/>
          <w14:textFill>
            <w14:solidFill>
              <w14:schemeClr w14:val="tx1"/>
            </w14:solidFill>
          </w14:textFill>
        </w:rPr>
        <w:fldChar w:fldCharType="end"/>
      </w:r>
      <w:r>
        <w:rPr>
          <w:rFonts w:hint="eastAsia" w:ascii="仿宋" w:hAnsi="仿宋" w:eastAsia="仿宋" w:cs="仿宋"/>
          <w:b/>
          <w:color w:val="000000" w:themeColor="text1"/>
          <w:sz w:val="24"/>
          <w:highlight w:val="none"/>
          <w14:textFill>
            <w14:solidFill>
              <w14:schemeClr w14:val="tx1"/>
            </w14:solidFill>
          </w14:textFill>
        </w:rPr>
        <w:t>）</w:t>
      </w:r>
    </w:p>
    <w:p w14:paraId="328E43F4">
      <w:pPr>
        <w:kinsoku/>
        <w:overflowPunct/>
        <w:topLinePunct w:val="0"/>
        <w:bidi w:val="0"/>
        <w:spacing w:line="400" w:lineRule="exact"/>
        <w:ind w:firstLine="54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方式：</w:t>
      </w:r>
      <w:r>
        <w:rPr>
          <w:rFonts w:hint="eastAsia" w:ascii="仿宋" w:hAnsi="仿宋" w:eastAsia="仿宋" w:cs="仿宋"/>
          <w:color w:val="000000" w:themeColor="text1"/>
          <w:sz w:val="24"/>
          <w:highlight w:val="none"/>
          <w14:textFill>
            <w14:solidFill>
              <w14:schemeClr w14:val="tx1"/>
            </w14:solidFill>
          </w14:textFill>
        </w:rPr>
        <w:t>供应商登录政采云平台https://www.zcygov.cn/在线申请获取采购文件（进入“项目采购”应用，在获取采购文件菜单中选择项目，申请获取采购文件）。</w:t>
      </w:r>
    </w:p>
    <w:p w14:paraId="391E0FD7">
      <w:pPr>
        <w:kinsoku/>
        <w:overflowPunct/>
        <w:topLinePunct w:val="0"/>
        <w:bidi w:val="0"/>
        <w:spacing w:line="400" w:lineRule="exact"/>
        <w:ind w:firstLine="540"/>
        <w:rPr>
          <w:rFonts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售价：</w:t>
      </w:r>
      <w:r>
        <w:rPr>
          <w:rFonts w:hint="eastAsia" w:ascii="仿宋" w:hAnsi="仿宋" w:eastAsia="仿宋" w:cs="仿宋"/>
          <w:color w:val="000000" w:themeColor="text1"/>
          <w:sz w:val="24"/>
          <w:highlight w:val="none"/>
          <w14:textFill>
            <w14:solidFill>
              <w14:schemeClr w14:val="tx1"/>
            </w14:solidFill>
          </w14:textFill>
        </w:rPr>
        <w:t>免费。</w:t>
      </w:r>
    </w:p>
    <w:p w14:paraId="781D61FD">
      <w:pPr>
        <w:pStyle w:val="4"/>
        <w:numPr>
          <w:ilvl w:val="0"/>
          <w:numId w:val="0"/>
        </w:numPr>
        <w:kinsoku/>
        <w:overflowPunct/>
        <w:topLinePunct w:val="0"/>
        <w:bidi w:val="0"/>
        <w:spacing w:line="400" w:lineRule="exact"/>
        <w:ind w:firstLine="480" w:firstLineChars="200"/>
        <w:rPr>
          <w:rFonts w:hint="eastAsia" w:ascii="黑体" w:hAnsi="黑体" w:eastAsia="黑体" w:cs="黑体"/>
          <w:b w:val="0"/>
          <w:bCs w:val="0"/>
          <w:color w:val="000000" w:themeColor="text1"/>
          <w:sz w:val="24"/>
          <w:szCs w:val="24"/>
          <w:highlight w:val="none"/>
          <w14:textFill>
            <w14:solidFill>
              <w14:schemeClr w14:val="tx1"/>
            </w14:solidFill>
          </w14:textFill>
        </w:rPr>
      </w:pPr>
      <w:bookmarkStart w:id="21" w:name="_Toc35393632"/>
      <w:bookmarkStart w:id="22" w:name="_Toc28359015"/>
      <w:bookmarkStart w:id="23" w:name="_Toc28359092"/>
      <w:bookmarkStart w:id="24" w:name="_Toc35393801"/>
      <w:r>
        <w:rPr>
          <w:rFonts w:hint="eastAsia" w:ascii="黑体" w:hAnsi="黑体" w:eastAsia="黑体" w:cs="黑体"/>
          <w:b w:val="0"/>
          <w:bCs w:val="0"/>
          <w:color w:val="000000" w:themeColor="text1"/>
          <w:sz w:val="24"/>
          <w:szCs w:val="24"/>
          <w:highlight w:val="none"/>
          <w14:textFill>
            <w14:solidFill>
              <w14:schemeClr w14:val="tx1"/>
            </w14:solidFill>
          </w14:textFill>
        </w:rPr>
        <w:t>四、响应文件提交</w:t>
      </w:r>
      <w:bookmarkEnd w:id="21"/>
      <w:bookmarkEnd w:id="22"/>
      <w:bookmarkEnd w:id="23"/>
      <w:bookmarkEnd w:id="24"/>
      <w:r>
        <w:rPr>
          <w:rFonts w:hint="eastAsia" w:ascii="黑体" w:hAnsi="黑体" w:eastAsia="黑体" w:cs="黑体"/>
          <w:b w:val="0"/>
          <w:bCs w:val="0"/>
          <w:color w:val="000000" w:themeColor="text1"/>
          <w:sz w:val="24"/>
          <w:szCs w:val="24"/>
          <w:highlight w:val="none"/>
          <w14:textFill>
            <w14:solidFill>
              <w14:schemeClr w14:val="tx1"/>
            </w14:solidFill>
          </w14:textFill>
        </w:rPr>
        <w:t>（上传）</w:t>
      </w:r>
    </w:p>
    <w:p w14:paraId="435E35CD">
      <w:pPr>
        <w:kinsoku/>
        <w:overflowPunct/>
        <w:topLinePunct w:val="0"/>
        <w:bidi w:val="0"/>
        <w:spacing w:line="400" w:lineRule="exact"/>
        <w:ind w:firstLine="480" w:firstLineChars="200"/>
        <w:rPr>
          <w:rFonts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截止时间：</w:t>
      </w:r>
      <w:r>
        <w:rPr>
          <w:rFonts w:hint="eastAsia" w:ascii="仿宋" w:hAnsi="仿宋" w:eastAsia="仿宋" w:cs="仿宋"/>
          <w:color w:val="000000" w:themeColor="text1"/>
          <w:sz w:val="24"/>
          <w:highlight w:val="none"/>
          <w:u w:val="single"/>
          <w14:textFill>
            <w14:solidFill>
              <w14:schemeClr w14:val="tx1"/>
            </w14:solidFill>
          </w14:textFill>
        </w:rPr>
        <w:t>202</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bCs/>
          <w:color w:val="000000" w:themeColor="text1"/>
          <w:sz w:val="24"/>
          <w:highlight w:val="none"/>
          <w:u w:val="single"/>
          <w14:textFill>
            <w14:solidFill>
              <w14:schemeClr w14:val="tx1"/>
            </w14:solidFill>
          </w14:textFill>
        </w:rPr>
        <w:t>年</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03</w:t>
      </w:r>
      <w:r>
        <w:rPr>
          <w:rFonts w:hint="eastAsia" w:ascii="仿宋" w:hAnsi="仿宋" w:eastAsia="仿宋" w:cs="仿宋"/>
          <w:bCs/>
          <w:color w:val="000000" w:themeColor="text1"/>
          <w:sz w:val="24"/>
          <w:highlight w:val="none"/>
          <w:u w:val="single"/>
          <w14:textFill>
            <w14:solidFill>
              <w14:schemeClr w14:val="tx1"/>
            </w14:solidFill>
          </w14:textFill>
        </w:rPr>
        <w:t>月</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24</w:t>
      </w:r>
      <w:r>
        <w:rPr>
          <w:rFonts w:hint="eastAsia" w:ascii="仿宋" w:hAnsi="仿宋" w:eastAsia="仿宋" w:cs="仿宋"/>
          <w:bCs/>
          <w:color w:val="000000" w:themeColor="text1"/>
          <w:sz w:val="24"/>
          <w:highlight w:val="none"/>
          <w:u w:val="single"/>
          <w14:textFill>
            <w14:solidFill>
              <w14:schemeClr w14:val="tx1"/>
            </w14:solidFill>
          </w14:textFill>
        </w:rPr>
        <w:t>日</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14</w:t>
      </w:r>
      <w:r>
        <w:rPr>
          <w:rFonts w:hint="eastAsia" w:ascii="仿宋" w:hAnsi="仿宋" w:eastAsia="仿宋" w:cs="仿宋"/>
          <w:bCs/>
          <w:color w:val="000000" w:themeColor="text1"/>
          <w:sz w:val="24"/>
          <w:highlight w:val="none"/>
          <w:u w:val="single"/>
          <w14:textFill>
            <w14:solidFill>
              <w14:schemeClr w14:val="tx1"/>
            </w14:solidFill>
          </w14:textFill>
        </w:rPr>
        <w:t>点</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30</w:t>
      </w:r>
      <w:r>
        <w:rPr>
          <w:rFonts w:hint="eastAsia" w:ascii="仿宋" w:hAnsi="仿宋" w:eastAsia="仿宋" w:cs="仿宋"/>
          <w:bCs/>
          <w:color w:val="000000" w:themeColor="text1"/>
          <w:sz w:val="24"/>
          <w:highlight w:val="none"/>
          <w:u w:val="single"/>
          <w14:textFill>
            <w14:solidFill>
              <w14:schemeClr w14:val="tx1"/>
            </w14:solidFill>
          </w14:textFill>
        </w:rPr>
        <w:t>分00秒</w:t>
      </w:r>
      <w:r>
        <w:rPr>
          <w:rFonts w:hint="eastAsia" w:ascii="仿宋" w:hAnsi="仿宋" w:eastAsia="仿宋" w:cs="仿宋"/>
          <w:bCs/>
          <w:color w:val="000000" w:themeColor="text1"/>
          <w:sz w:val="24"/>
          <w:highlight w:val="none"/>
          <w14:textFill>
            <w14:solidFill>
              <w14:schemeClr w14:val="tx1"/>
            </w14:solidFill>
          </w14:textFill>
        </w:rPr>
        <w:t>（北京时间）</w:t>
      </w:r>
    </w:p>
    <w:p w14:paraId="568CD9D8">
      <w:pPr>
        <w:kinsoku/>
        <w:overflowPunct/>
        <w:topLinePunct w:val="0"/>
        <w:bidi w:val="0"/>
        <w:spacing w:line="400" w:lineRule="exact"/>
        <w:ind w:firstLine="480" w:firstLineChars="200"/>
        <w:rPr>
          <w:rFonts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地点：</w:t>
      </w:r>
      <w:r>
        <w:rPr>
          <w:rFonts w:hint="eastAsia" w:ascii="仿宋" w:hAnsi="仿宋" w:eastAsia="仿宋" w:cs="仿宋"/>
          <w:b/>
          <w:color w:val="000000" w:themeColor="text1"/>
          <w:sz w:val="24"/>
          <w:highlight w:val="none"/>
          <w14:textFill>
            <w14:solidFill>
              <w14:schemeClr w14:val="tx1"/>
            </w14:solidFill>
          </w14:textFill>
        </w:rPr>
        <w:t>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 </w:instrText>
      </w:r>
      <w:r>
        <w:rPr>
          <w:color w:val="000000" w:themeColor="text1"/>
          <w:highlight w:val="none"/>
          <w14:textFill>
            <w14:solidFill>
              <w14:schemeClr w14:val="tx1"/>
            </w14:solidFill>
          </w14:textFill>
        </w:rPr>
        <w:fldChar w:fldCharType="separate"/>
      </w:r>
      <w:r>
        <w:rPr>
          <w:rStyle w:val="71"/>
          <w:rFonts w:hint="eastAsia" w:ascii="仿宋" w:hAnsi="仿宋" w:eastAsia="仿宋" w:cs="仿宋"/>
          <w:b/>
          <w:color w:val="000000" w:themeColor="text1"/>
          <w:kern w:val="2"/>
          <w:sz w:val="24"/>
          <w:szCs w:val="24"/>
          <w:highlight w:val="none"/>
          <w14:textFill>
            <w14:solidFill>
              <w14:schemeClr w14:val="tx1"/>
            </w14:solidFill>
          </w14:textFill>
        </w:rPr>
        <w:t>https://www.zcygov.cn/</w:t>
      </w:r>
      <w:r>
        <w:rPr>
          <w:rStyle w:val="71"/>
          <w:rFonts w:hint="eastAsia" w:ascii="仿宋" w:hAnsi="仿宋" w:eastAsia="仿宋" w:cs="仿宋"/>
          <w:b/>
          <w:color w:val="000000" w:themeColor="text1"/>
          <w:kern w:val="2"/>
          <w:sz w:val="24"/>
          <w:szCs w:val="24"/>
          <w:highlight w:val="none"/>
          <w14:textFill>
            <w14:solidFill>
              <w14:schemeClr w14:val="tx1"/>
            </w14:solidFill>
          </w14:textFill>
        </w:rPr>
        <w:fldChar w:fldCharType="end"/>
      </w:r>
      <w:r>
        <w:rPr>
          <w:rFonts w:hint="eastAsia" w:ascii="仿宋" w:hAnsi="仿宋" w:eastAsia="仿宋" w:cs="仿宋"/>
          <w:b/>
          <w:color w:val="000000" w:themeColor="text1"/>
          <w:sz w:val="24"/>
          <w:highlight w:val="none"/>
          <w14:textFill>
            <w14:solidFill>
              <w14:schemeClr w14:val="tx1"/>
            </w14:solidFill>
          </w14:textFill>
        </w:rPr>
        <w:t>）。</w:t>
      </w:r>
    </w:p>
    <w:p w14:paraId="1AE6658E">
      <w:pPr>
        <w:pStyle w:val="4"/>
        <w:numPr>
          <w:ilvl w:val="0"/>
          <w:numId w:val="0"/>
        </w:numPr>
        <w:kinsoku/>
        <w:overflowPunct/>
        <w:topLinePunct w:val="0"/>
        <w:bidi w:val="0"/>
        <w:spacing w:line="400" w:lineRule="exact"/>
        <w:ind w:firstLine="480" w:firstLineChars="200"/>
        <w:rPr>
          <w:rFonts w:hint="eastAsia" w:ascii="黑体" w:hAnsi="黑体" w:eastAsia="黑体" w:cs="黑体"/>
          <w:b w:val="0"/>
          <w:bCs w:val="0"/>
          <w:color w:val="000000" w:themeColor="text1"/>
          <w:sz w:val="24"/>
          <w:szCs w:val="24"/>
          <w:highlight w:val="none"/>
          <w14:textFill>
            <w14:solidFill>
              <w14:schemeClr w14:val="tx1"/>
            </w14:solidFill>
          </w14:textFill>
        </w:rPr>
      </w:pPr>
      <w:bookmarkStart w:id="25" w:name="_Toc28359016"/>
      <w:bookmarkStart w:id="26" w:name="_Toc35393802"/>
      <w:bookmarkStart w:id="27" w:name="_Toc28359093"/>
      <w:bookmarkStart w:id="28" w:name="_Toc35393633"/>
      <w:r>
        <w:rPr>
          <w:rFonts w:hint="eastAsia" w:ascii="黑体" w:hAnsi="黑体" w:eastAsia="黑体" w:cs="黑体"/>
          <w:b w:val="0"/>
          <w:bCs w:val="0"/>
          <w:color w:val="000000" w:themeColor="text1"/>
          <w:sz w:val="24"/>
          <w:szCs w:val="24"/>
          <w:highlight w:val="none"/>
          <w14:textFill>
            <w14:solidFill>
              <w14:schemeClr w14:val="tx1"/>
            </w14:solidFill>
          </w14:textFill>
        </w:rPr>
        <w:t>五、响应文件开启</w:t>
      </w:r>
      <w:bookmarkEnd w:id="25"/>
      <w:bookmarkEnd w:id="26"/>
      <w:bookmarkEnd w:id="27"/>
      <w:bookmarkEnd w:id="28"/>
    </w:p>
    <w:p w14:paraId="7570EBD6">
      <w:pPr>
        <w:kinsoku/>
        <w:overflowPunct/>
        <w:topLinePunct w:val="0"/>
        <w:bidi w:val="0"/>
        <w:spacing w:line="400" w:lineRule="exact"/>
        <w:ind w:firstLine="480" w:firstLineChars="200"/>
        <w:rPr>
          <w:rFonts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u w:val="single"/>
          <w14:textFill>
            <w14:solidFill>
              <w14:schemeClr w14:val="tx1"/>
            </w14:solidFill>
          </w14:textFill>
        </w:rPr>
        <w:t>202</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bCs/>
          <w:color w:val="000000" w:themeColor="text1"/>
          <w:sz w:val="24"/>
          <w:highlight w:val="none"/>
          <w:u w:val="single"/>
          <w14:textFill>
            <w14:solidFill>
              <w14:schemeClr w14:val="tx1"/>
            </w14:solidFill>
          </w14:textFill>
        </w:rPr>
        <w:t>年</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03</w:t>
      </w:r>
      <w:r>
        <w:rPr>
          <w:rFonts w:hint="eastAsia" w:ascii="仿宋" w:hAnsi="仿宋" w:eastAsia="仿宋" w:cs="仿宋"/>
          <w:bCs/>
          <w:color w:val="000000" w:themeColor="text1"/>
          <w:sz w:val="24"/>
          <w:highlight w:val="none"/>
          <w:u w:val="single"/>
          <w14:textFill>
            <w14:solidFill>
              <w14:schemeClr w14:val="tx1"/>
            </w14:solidFill>
          </w14:textFill>
        </w:rPr>
        <w:t>月</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24</w:t>
      </w:r>
      <w:r>
        <w:rPr>
          <w:rFonts w:hint="eastAsia" w:ascii="仿宋" w:hAnsi="仿宋" w:eastAsia="仿宋" w:cs="仿宋"/>
          <w:bCs/>
          <w:color w:val="000000" w:themeColor="text1"/>
          <w:sz w:val="24"/>
          <w:highlight w:val="none"/>
          <w:u w:val="single"/>
          <w14:textFill>
            <w14:solidFill>
              <w14:schemeClr w14:val="tx1"/>
            </w14:solidFill>
          </w14:textFill>
        </w:rPr>
        <w:t>日</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14</w:t>
      </w:r>
      <w:r>
        <w:rPr>
          <w:rFonts w:hint="eastAsia" w:ascii="仿宋" w:hAnsi="仿宋" w:eastAsia="仿宋" w:cs="仿宋"/>
          <w:bCs/>
          <w:color w:val="000000" w:themeColor="text1"/>
          <w:sz w:val="24"/>
          <w:highlight w:val="none"/>
          <w:u w:val="single"/>
          <w14:textFill>
            <w14:solidFill>
              <w14:schemeClr w14:val="tx1"/>
            </w14:solidFill>
          </w14:textFill>
        </w:rPr>
        <w:t>点</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30</w:t>
      </w:r>
      <w:r>
        <w:rPr>
          <w:rFonts w:hint="eastAsia" w:ascii="仿宋" w:hAnsi="仿宋" w:eastAsia="仿宋" w:cs="仿宋"/>
          <w:bCs/>
          <w:color w:val="000000" w:themeColor="text1"/>
          <w:sz w:val="24"/>
          <w:highlight w:val="none"/>
          <w:u w:val="single"/>
          <w14:textFill>
            <w14:solidFill>
              <w14:schemeClr w14:val="tx1"/>
            </w14:solidFill>
          </w14:textFill>
        </w:rPr>
        <w:t>分00秒</w:t>
      </w:r>
      <w:r>
        <w:rPr>
          <w:rFonts w:hint="eastAsia" w:ascii="仿宋" w:hAnsi="仿宋" w:eastAsia="仿宋" w:cs="仿宋"/>
          <w:bCs/>
          <w:color w:val="000000" w:themeColor="text1"/>
          <w:sz w:val="24"/>
          <w:highlight w:val="none"/>
          <w14:textFill>
            <w14:solidFill>
              <w14:schemeClr w14:val="tx1"/>
            </w14:solidFill>
          </w14:textFill>
        </w:rPr>
        <w:t>（北京时间）</w:t>
      </w:r>
    </w:p>
    <w:p w14:paraId="354AB860">
      <w:pPr>
        <w:kinsoku/>
        <w:overflowPunct/>
        <w:topLinePunct w:val="0"/>
        <w:bidi w:val="0"/>
        <w:spacing w:line="400" w:lineRule="exact"/>
        <w:ind w:firstLine="480" w:firstLineChars="200"/>
        <w:rPr>
          <w:rFonts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地点（网址）：政采云平台（https://www.zcygov.cn/）。</w:t>
      </w:r>
    </w:p>
    <w:p w14:paraId="29CBC22C">
      <w:pPr>
        <w:pStyle w:val="4"/>
        <w:numPr>
          <w:ilvl w:val="0"/>
          <w:numId w:val="0"/>
        </w:numPr>
        <w:kinsoku/>
        <w:overflowPunct/>
        <w:topLinePunct w:val="0"/>
        <w:bidi w:val="0"/>
        <w:spacing w:line="400" w:lineRule="exact"/>
        <w:ind w:firstLine="480" w:firstLineChars="200"/>
        <w:rPr>
          <w:rFonts w:hint="eastAsia" w:ascii="黑体" w:hAnsi="黑体" w:eastAsia="黑体" w:cs="黑体"/>
          <w:b w:val="0"/>
          <w:bCs w:val="0"/>
          <w:color w:val="000000" w:themeColor="text1"/>
          <w:sz w:val="24"/>
          <w:szCs w:val="24"/>
          <w:highlight w:val="none"/>
          <w14:textFill>
            <w14:solidFill>
              <w14:schemeClr w14:val="tx1"/>
            </w14:solidFill>
          </w14:textFill>
        </w:rPr>
      </w:pPr>
      <w:bookmarkStart w:id="29" w:name="_Toc28359017"/>
      <w:bookmarkStart w:id="30" w:name="_Toc28359094"/>
      <w:bookmarkStart w:id="31" w:name="_Toc35393634"/>
      <w:bookmarkStart w:id="32" w:name="_Toc35393803"/>
      <w:r>
        <w:rPr>
          <w:rFonts w:hint="eastAsia" w:ascii="黑体" w:hAnsi="黑体" w:eastAsia="黑体" w:cs="黑体"/>
          <w:b w:val="0"/>
          <w:bCs w:val="0"/>
          <w:color w:val="000000" w:themeColor="text1"/>
          <w:sz w:val="24"/>
          <w:szCs w:val="24"/>
          <w:highlight w:val="none"/>
          <w14:textFill>
            <w14:solidFill>
              <w14:schemeClr w14:val="tx1"/>
            </w14:solidFill>
          </w14:textFill>
        </w:rPr>
        <w:t>六、公告期限</w:t>
      </w:r>
      <w:bookmarkEnd w:id="29"/>
      <w:bookmarkEnd w:id="30"/>
      <w:bookmarkEnd w:id="31"/>
      <w:bookmarkEnd w:id="32"/>
    </w:p>
    <w:p w14:paraId="41EE5945">
      <w:pPr>
        <w:kinsoku/>
        <w:overflowPunct/>
        <w:topLinePunct w:val="0"/>
        <w:bidi w:val="0"/>
        <w:spacing w:line="400" w:lineRule="exact"/>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自本公告发布之日起3个工作日。</w:t>
      </w:r>
    </w:p>
    <w:p w14:paraId="571C3E29">
      <w:pPr>
        <w:pStyle w:val="4"/>
        <w:numPr>
          <w:ilvl w:val="0"/>
          <w:numId w:val="0"/>
        </w:numPr>
        <w:kinsoku/>
        <w:overflowPunct/>
        <w:topLinePunct w:val="0"/>
        <w:bidi w:val="0"/>
        <w:spacing w:line="400" w:lineRule="exact"/>
        <w:ind w:firstLine="480" w:firstLineChars="200"/>
        <w:rPr>
          <w:rFonts w:hint="eastAsia" w:ascii="黑体" w:hAnsi="黑体" w:eastAsia="黑体" w:cs="黑体"/>
          <w:b w:val="0"/>
          <w:bCs w:val="0"/>
          <w:color w:val="000000" w:themeColor="text1"/>
          <w:sz w:val="24"/>
          <w:szCs w:val="24"/>
          <w:highlight w:val="none"/>
          <w14:textFill>
            <w14:solidFill>
              <w14:schemeClr w14:val="tx1"/>
            </w14:solidFill>
          </w14:textFill>
        </w:rPr>
      </w:pPr>
      <w:bookmarkStart w:id="33" w:name="_Toc35393804"/>
      <w:bookmarkStart w:id="34" w:name="_Toc35393635"/>
      <w:r>
        <w:rPr>
          <w:rFonts w:hint="eastAsia" w:ascii="黑体" w:hAnsi="黑体" w:eastAsia="黑体" w:cs="黑体"/>
          <w:b w:val="0"/>
          <w:bCs w:val="0"/>
          <w:color w:val="000000" w:themeColor="text1"/>
          <w:sz w:val="24"/>
          <w:szCs w:val="24"/>
          <w:highlight w:val="none"/>
          <w14:textFill>
            <w14:solidFill>
              <w14:schemeClr w14:val="tx1"/>
            </w14:solidFill>
          </w14:textFill>
        </w:rPr>
        <w:t>七、其他补充事宜</w:t>
      </w:r>
      <w:bookmarkEnd w:id="33"/>
      <w:bookmarkEnd w:id="34"/>
    </w:p>
    <w:p w14:paraId="6EDB0326">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1.《浙江省财政厅关于进一步发挥政府采购政策功能全力推动经济稳进提质的通知》 （浙财采监〔2022</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3号）、《浙江省财政厅关于进一步促进政府采购公平竞争打造最优营商环境的通知》（浙财采监〔2021</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22号））、《浙江省财政厅关于进一步加大政府采购支持中小企业力度助力扎实稳住经济的通知》 （浙财采监〔2022</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8号）已分别于2022年1月29日、2022年2月1日和2022年7月1日开始实施，此前有关规定与上述文件内容不一致的，按上述文件要求执行。</w:t>
      </w:r>
    </w:p>
    <w:p w14:paraId="0BAD71D0">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2.根据《浙江省财政厅关于进一步促进政府采购公平竞争打造最优营商环境的通知》（浙财采监〔2021</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000000" w:themeColor="text1"/>
          <w:sz w:val="24"/>
          <w:highlight w:val="none"/>
          <w:lang w:eastAsia="zh-CN"/>
          <w14:textFill>
            <w14:solidFill>
              <w14:schemeClr w14:val="tx1"/>
            </w14:solidFill>
          </w14:textFill>
        </w:rPr>
        <w:t>政务</w:t>
      </w:r>
      <w:r>
        <w:rPr>
          <w:rFonts w:hint="eastAsia" w:ascii="仿宋" w:hAnsi="仿宋" w:eastAsia="仿宋" w:cs="仿宋"/>
          <w:color w:val="000000" w:themeColor="text1"/>
          <w:sz w:val="24"/>
          <w:highlight w:val="none"/>
          <w14:textFill>
            <w14:solidFill>
              <w14:schemeClr w14:val="tx1"/>
            </w14:solidFill>
          </w14:textFill>
        </w:rPr>
        <w:t>服务网-政府采购投诉处理-在线办理。</w:t>
      </w:r>
    </w:p>
    <w:p w14:paraId="5F678504">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E4F6C75">
      <w:pPr>
        <w:kinsoku/>
        <w:overflowPunct/>
        <w:topLinePunct w:val="0"/>
        <w:bidi w:val="0"/>
        <w:spacing w:line="400" w:lineRule="exact"/>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4.其他事项：（1）需要落实的政府采购政策：</w:t>
      </w:r>
      <w:r>
        <w:rPr>
          <w:rFonts w:hint="eastAsia" w:ascii="仿宋" w:hAnsi="仿宋" w:eastAsia="仿宋" w:cs="仿宋"/>
          <w:color w:val="000000" w:themeColor="text1"/>
          <w:kern w:val="0"/>
          <w:sz w:val="24"/>
          <w:highlight w:val="none"/>
          <w14:textFill>
            <w14:solidFill>
              <w14:schemeClr w14:val="tx1"/>
            </w14:solidFill>
          </w14:textFill>
        </w:rPr>
        <w:t>包括节约资源、保护环境、</w:t>
      </w:r>
      <w:r>
        <w:rPr>
          <w:rFonts w:hint="eastAsia" w:ascii="仿宋" w:hAnsi="仿宋" w:eastAsia="仿宋" w:cs="仿宋"/>
          <w:color w:val="000000" w:themeColor="text1"/>
          <w:sz w:val="24"/>
          <w:highlight w:val="none"/>
          <w14:textFill>
            <w14:solidFill>
              <w14:schemeClr w14:val="tx1"/>
            </w14:solidFill>
          </w14:textFill>
        </w:rPr>
        <w:t>支持创新、</w:t>
      </w:r>
      <w:r>
        <w:rPr>
          <w:rFonts w:hint="eastAsia" w:ascii="仿宋" w:hAnsi="仿宋" w:eastAsia="仿宋" w:cs="仿宋"/>
          <w:color w:val="000000" w:themeColor="text1"/>
          <w:kern w:val="0"/>
          <w:sz w:val="24"/>
          <w:highlight w:val="none"/>
          <w14:textFill>
            <w14:solidFill>
              <w14:schemeClr w14:val="tx1"/>
            </w14:solidFill>
          </w14:textFill>
        </w:rPr>
        <w:t>促进中小企业发展等，详见磋商文件第三部分。</w:t>
      </w:r>
      <w:r>
        <w:rPr>
          <w:rFonts w:hint="eastAsia" w:ascii="仿宋" w:hAnsi="仿宋" w:eastAsia="仿宋" w:cs="仿宋"/>
          <w:b/>
          <w:color w:val="000000" w:themeColor="text1"/>
          <w:kern w:val="0"/>
          <w:sz w:val="24"/>
          <w:szCs w:val="20"/>
          <w:highlight w:val="none"/>
          <w14:textFill>
            <w14:solidFill>
              <w14:schemeClr w14:val="tx1"/>
            </w14:solidFill>
          </w14:textFill>
        </w:rPr>
        <w:t>（2）</w:t>
      </w:r>
      <w:r>
        <w:rPr>
          <w:rFonts w:hint="eastAsia" w:ascii="仿宋" w:hAnsi="仿宋" w:eastAsia="仿宋" w:cs="仿宋"/>
          <w:b/>
          <w:color w:val="000000" w:themeColor="text1"/>
          <w:sz w:val="24"/>
          <w:highlight w:val="none"/>
          <w14:textFill>
            <w14:solidFill>
              <w14:schemeClr w14:val="tx1"/>
            </w14:solidFill>
          </w14:textFill>
        </w:rPr>
        <w:t>电子交易的说明: 1）电子交易：</w:t>
      </w:r>
      <w:r>
        <w:rPr>
          <w:rFonts w:hint="eastAsia" w:ascii="仿宋" w:hAnsi="仿宋" w:eastAsia="仿宋" w:cs="仿宋"/>
          <w:color w:val="000000" w:themeColor="text1"/>
          <w:sz w:val="24"/>
          <w:highlight w:val="none"/>
          <w14:textFill>
            <w14:solidFill>
              <w14:schemeClr w14:val="tx1"/>
            </w14:solidFill>
          </w14:textFill>
        </w:rPr>
        <w:t>本项目以数据电文形式，依托“政府采购云平台（www.zcygov.cn）”进行采购活动，不接受纸质响应文件。</w:t>
      </w:r>
      <w:r>
        <w:rPr>
          <w:rFonts w:hint="eastAsia" w:ascii="仿宋" w:hAnsi="仿宋" w:eastAsia="仿宋" w:cs="仿宋"/>
          <w:b/>
          <w:color w:val="000000" w:themeColor="text1"/>
          <w:sz w:val="24"/>
          <w:highlight w:val="none"/>
          <w14:textFill>
            <w14:solidFill>
              <w14:schemeClr w14:val="tx1"/>
            </w14:solidFill>
          </w14:textFill>
        </w:rPr>
        <w:t>2）响应准备：</w:t>
      </w:r>
      <w:r>
        <w:rPr>
          <w:rFonts w:hint="eastAsia" w:ascii="仿宋" w:hAnsi="仿宋" w:eastAsia="仿宋" w:cs="仿宋"/>
          <w:color w:val="000000" w:themeColor="text1"/>
          <w:sz w:val="24"/>
          <w:highlight w:val="none"/>
          <w14:textFill>
            <w14:solidFill>
              <w14:schemeClr w14:val="tx1"/>
            </w14:solidFill>
          </w14:textFill>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color w:val="000000" w:themeColor="text1"/>
          <w:sz w:val="24"/>
          <w:highlight w:val="none"/>
          <w14:textFill>
            <w14:solidFill>
              <w14:schemeClr w14:val="tx1"/>
            </w14:solidFill>
          </w14:textFill>
        </w:rPr>
        <w:t>3）磋商文件的获取：</w:t>
      </w:r>
      <w:r>
        <w:rPr>
          <w:rFonts w:hint="eastAsia" w:ascii="仿宋" w:hAnsi="仿宋" w:eastAsia="仿宋" w:cs="仿宋"/>
          <w:color w:val="000000" w:themeColor="text1"/>
          <w:sz w:val="24"/>
          <w:highlight w:val="none"/>
          <w14:textFill>
            <w14:solidFill>
              <w14:schemeClr w14:val="tx1"/>
            </w14:solidFill>
          </w14:textFill>
        </w:rPr>
        <w:t>使用账号登录或者使用CA登录政采云平台；进入“项目采购”应用，在获取采购文件菜单中选择项目，获取磋商文件。</w:t>
      </w:r>
      <w:r>
        <w:rPr>
          <w:rFonts w:hint="eastAsia" w:ascii="仿宋" w:hAnsi="仿宋" w:eastAsia="仿宋" w:cs="仿宋"/>
          <w:b/>
          <w:color w:val="000000" w:themeColor="text1"/>
          <w:sz w:val="24"/>
          <w:highlight w:val="none"/>
          <w14:textFill>
            <w14:solidFill>
              <w14:schemeClr w14:val="tx1"/>
            </w14:solidFill>
          </w14:textFill>
        </w:rPr>
        <w:t>4）响应文件的制作：</w:t>
      </w:r>
      <w:r>
        <w:rPr>
          <w:rFonts w:hint="eastAsia" w:ascii="仿宋" w:hAnsi="仿宋" w:eastAsia="仿宋" w:cs="仿宋"/>
          <w:color w:val="000000" w:themeColor="text1"/>
          <w:sz w:val="24"/>
          <w:highlight w:val="none"/>
          <w14:textFill>
            <w14:solidFill>
              <w14:schemeClr w14:val="tx1"/>
            </w14:solidFill>
          </w14:textFill>
        </w:rPr>
        <w:t>在“政采云电子交易客户端”中完成“填写基本信息”、“导入响应文件”、“标书关联”、“标书检查”、“电子签名”、“生成电子标书”等操作。</w:t>
      </w:r>
      <w:r>
        <w:rPr>
          <w:rFonts w:hint="eastAsia" w:ascii="仿宋" w:hAnsi="仿宋" w:eastAsia="仿宋" w:cs="仿宋"/>
          <w:b/>
          <w:color w:val="000000" w:themeColor="text1"/>
          <w:sz w:val="24"/>
          <w:highlight w:val="none"/>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采购人、采购代理机构将依托政采云平台完成本项目的电子交易活动，平台不接受未按本公告约定方式获取磋商文件的供应商进行响应活动；</w:t>
      </w:r>
      <w:r>
        <w:rPr>
          <w:rFonts w:hint="eastAsia" w:ascii="仿宋" w:hAnsi="仿宋" w:eastAsia="仿宋" w:cs="仿宋"/>
          <w:b/>
          <w:color w:val="000000" w:themeColor="text1"/>
          <w:sz w:val="24"/>
          <w:highlight w:val="none"/>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对未按上述方式获取磋商文件的供应商对该文件提出的质疑，采购人或采购代理机构将不予处理</w:t>
      </w:r>
      <w:r>
        <w:rPr>
          <w:rFonts w:hint="eastAsia" w:ascii="仿宋" w:hAnsi="仿宋" w:eastAsia="仿宋" w:cs="仿宋"/>
          <w:b/>
          <w:color w:val="000000" w:themeColor="text1"/>
          <w:sz w:val="24"/>
          <w:highlight w:val="none"/>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不提供磋商文件纸质版；</w:t>
      </w:r>
      <w:r>
        <w:rPr>
          <w:rFonts w:hint="eastAsia" w:ascii="仿宋" w:hAnsi="仿宋" w:eastAsia="仿宋" w:cs="仿宋"/>
          <w:b/>
          <w:color w:val="000000" w:themeColor="text1"/>
          <w:sz w:val="24"/>
          <w:highlight w:val="none"/>
          <w14:textFill>
            <w14:solidFill>
              <w14:schemeClr w14:val="tx1"/>
            </w14:solidFill>
          </w14:textFill>
        </w:rPr>
        <w:t>8）响应文件的传输提交：</w:t>
      </w:r>
      <w:r>
        <w:rPr>
          <w:rFonts w:hint="eastAsia" w:ascii="仿宋" w:hAnsi="仿宋" w:eastAsia="仿宋" w:cs="仿宋"/>
          <w:color w:val="000000" w:themeColor="text1"/>
          <w:sz w:val="24"/>
          <w:highlight w:val="none"/>
          <w14:textFill>
            <w14:solidFill>
              <w14:schemeClr w14:val="tx1"/>
            </w14:solidFill>
          </w14:textFill>
        </w:rPr>
        <w:t>供应商在提交响应文件的截止时间前将加密的响应文件上传至政府采购云平台</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9）响应文件的解密：</w:t>
      </w:r>
      <w:r>
        <w:rPr>
          <w:rFonts w:hint="eastAsia" w:ascii="仿宋" w:hAnsi="仿宋" w:eastAsia="仿宋" w:cs="仿宋"/>
          <w:color w:val="000000" w:themeColor="text1"/>
          <w:sz w:val="24"/>
          <w:highlight w:val="none"/>
          <w14:textFill>
            <w14:solidFill>
              <w14:schemeClr w14:val="tx1"/>
            </w14:solidFill>
          </w14:textFill>
        </w:rPr>
        <w:t>供应商按照平台提示和磋商文件的规定在半小时内完成在线解密。通过“政府采购云平台”上传递交的响应文件无法按时解密，视为投标文件撤回；10</w:t>
      </w:r>
      <w:r>
        <w:rPr>
          <w:rFonts w:hint="eastAsia" w:ascii="仿宋" w:hAnsi="仿宋" w:eastAsia="仿宋" w:cs="仿宋"/>
          <w:b/>
          <w:color w:val="000000" w:themeColor="text1"/>
          <w:sz w:val="24"/>
          <w:highlight w:val="none"/>
          <w14:textFill>
            <w14:solidFill>
              <w14:schemeClr w14:val="tx1"/>
            </w14:solidFill>
          </w14:textFill>
        </w:rPr>
        <w:t>）具体操作指南</w:t>
      </w:r>
      <w:r>
        <w:rPr>
          <w:rFonts w:hint="eastAsia" w:ascii="仿宋" w:hAnsi="仿宋" w:eastAsia="仿宋" w:cs="仿宋"/>
          <w:color w:val="000000" w:themeColor="text1"/>
          <w:sz w:val="24"/>
          <w:highlight w:val="none"/>
          <w14:textFill>
            <w14:solidFill>
              <w14:schemeClr w14:val="tx1"/>
            </w14:solidFill>
          </w14:textFill>
        </w:rPr>
        <w:t>：详见政采云平台“服务中心-帮助文档-项目采购-操作流程-电子招投标-政府采购项目电子交易管理操作指南-供应商”。</w:t>
      </w:r>
      <w:r>
        <w:rPr>
          <w:rFonts w:hint="eastAsia" w:ascii="仿宋" w:hAnsi="仿宋" w:eastAsia="仿宋" w:cs="仿宋"/>
          <w:color w:val="000000" w:themeColor="text1"/>
          <w:sz w:val="24"/>
          <w:highlight w:val="none"/>
          <w:u w:val="none"/>
          <w14:textFill>
            <w14:solidFill>
              <w14:schemeClr w14:val="tx1"/>
            </w14:solidFill>
          </w14:textFill>
        </w:rPr>
        <w:t>（3</w:t>
      </w:r>
      <w:r>
        <w:rPr>
          <w:rFonts w:hint="eastAsia" w:ascii="仿宋" w:hAnsi="仿宋" w:eastAsia="仿宋" w:cs="仿宋"/>
          <w:color w:val="000000" w:themeColor="text1"/>
          <w:sz w:val="24"/>
          <w:highlight w:val="none"/>
          <w:u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磋商文件公告期限与磋商公告的公告期限一致。</w:t>
      </w:r>
    </w:p>
    <w:p w14:paraId="66843467">
      <w:pPr>
        <w:pStyle w:val="4"/>
        <w:numPr>
          <w:ilvl w:val="0"/>
          <w:numId w:val="0"/>
        </w:numPr>
        <w:kinsoku/>
        <w:overflowPunct/>
        <w:topLinePunct w:val="0"/>
        <w:bidi w:val="0"/>
        <w:spacing w:line="400" w:lineRule="exact"/>
        <w:ind w:firstLine="480" w:firstLineChars="200"/>
        <w:rPr>
          <w:rFonts w:hint="eastAsia" w:ascii="黑体" w:hAnsi="黑体" w:eastAsia="黑体" w:cs="黑体"/>
          <w:b w:val="0"/>
          <w:bCs w:val="0"/>
          <w:color w:val="000000" w:themeColor="text1"/>
          <w:sz w:val="24"/>
          <w:szCs w:val="24"/>
          <w:highlight w:val="none"/>
          <w14:textFill>
            <w14:solidFill>
              <w14:schemeClr w14:val="tx1"/>
            </w14:solidFill>
          </w14:textFill>
        </w:rPr>
      </w:pPr>
      <w:bookmarkStart w:id="35" w:name="_Toc35393636"/>
      <w:bookmarkStart w:id="36" w:name="_Toc28359018"/>
      <w:bookmarkStart w:id="37" w:name="_Toc35393805"/>
      <w:bookmarkStart w:id="38" w:name="_Toc28359095"/>
      <w:r>
        <w:rPr>
          <w:rFonts w:hint="eastAsia" w:ascii="黑体" w:hAnsi="黑体" w:eastAsia="黑体" w:cs="黑体"/>
          <w:b w:val="0"/>
          <w:bCs w:val="0"/>
          <w:color w:val="000000" w:themeColor="text1"/>
          <w:sz w:val="24"/>
          <w:szCs w:val="24"/>
          <w:highlight w:val="none"/>
          <w14:textFill>
            <w14:solidFill>
              <w14:schemeClr w14:val="tx1"/>
            </w14:solidFill>
          </w14:textFill>
        </w:rPr>
        <w:t>八、凡对本次采购提出询问、质疑、投诉，请按以下方式联系</w:t>
      </w:r>
      <w:bookmarkEnd w:id="35"/>
      <w:bookmarkEnd w:id="36"/>
      <w:bookmarkEnd w:id="37"/>
      <w:bookmarkEnd w:id="38"/>
    </w:p>
    <w:p w14:paraId="0F2C7139">
      <w:pPr>
        <w:pStyle w:val="4"/>
        <w:numPr>
          <w:ilvl w:val="0"/>
          <w:numId w:val="0"/>
        </w:numPr>
        <w:kinsoku/>
        <w:overflowPunct/>
        <w:topLinePunct w:val="0"/>
        <w:bidi w:val="0"/>
        <w:spacing w:line="400" w:lineRule="exact"/>
        <w:ind w:firstLine="482" w:firstLineChars="200"/>
        <w:rPr>
          <w:rFonts w:ascii="仿宋" w:eastAsia="仿宋" w:cs="仿宋"/>
          <w:color w:val="000000" w:themeColor="text1"/>
          <w:sz w:val="24"/>
          <w:szCs w:val="24"/>
          <w:highlight w:val="none"/>
          <w14:textFill>
            <w14:solidFill>
              <w14:schemeClr w14:val="tx1"/>
            </w14:solidFill>
          </w14:textFill>
        </w:rPr>
      </w:pPr>
      <w:bookmarkStart w:id="39" w:name="_Toc35393637"/>
      <w:bookmarkStart w:id="40" w:name="_Toc28359019"/>
      <w:bookmarkStart w:id="41" w:name="_Toc28359096"/>
      <w:bookmarkStart w:id="42" w:name="_Toc35393806"/>
      <w:r>
        <w:rPr>
          <w:rFonts w:hint="eastAsia" w:ascii="仿宋" w:eastAsia="仿宋" w:cs="仿宋"/>
          <w:color w:val="000000" w:themeColor="text1"/>
          <w:sz w:val="24"/>
          <w:szCs w:val="24"/>
          <w:highlight w:val="none"/>
          <w14:textFill>
            <w14:solidFill>
              <w14:schemeClr w14:val="tx1"/>
            </w14:solidFill>
          </w14:textFill>
        </w:rPr>
        <w:t>1.采购人信息</w:t>
      </w:r>
      <w:bookmarkEnd w:id="39"/>
      <w:bookmarkEnd w:id="40"/>
      <w:bookmarkEnd w:id="41"/>
      <w:bookmarkEnd w:id="42"/>
      <w:r>
        <w:rPr>
          <w:rFonts w:hint="eastAsia" w:ascii="仿宋" w:eastAsia="仿宋" w:cs="仿宋"/>
          <w:color w:val="000000" w:themeColor="text1"/>
          <w:sz w:val="24"/>
          <w:szCs w:val="24"/>
          <w:highlight w:val="none"/>
          <w14:textFill>
            <w14:solidFill>
              <w14:schemeClr w14:val="tx1"/>
            </w14:solidFill>
          </w14:textFill>
        </w:rPr>
        <w:t>：</w:t>
      </w:r>
    </w:p>
    <w:p w14:paraId="29A34132">
      <w:pPr>
        <w:widowControl/>
        <w:kinsoku/>
        <w:overflowPunct/>
        <w:topLinePunct w:val="0"/>
        <w:bidi w:val="0"/>
        <w:snapToGrid w:val="0"/>
        <w:spacing w:beforeAutospacing="0" w:afterAutospacing="0" w:line="40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名    称：中国共产党绍兴市委员会宣传部</w:t>
      </w:r>
    </w:p>
    <w:p w14:paraId="59973F50">
      <w:pPr>
        <w:widowControl/>
        <w:kinsoku/>
        <w:overflowPunct/>
        <w:topLinePunct w:val="0"/>
        <w:bidi w:val="0"/>
        <w:snapToGrid w:val="0"/>
        <w:spacing w:beforeAutospacing="0" w:afterAutospacing="0" w:line="40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地    址：绍兴市越城区洋江西路589号 </w:t>
      </w:r>
    </w:p>
    <w:p w14:paraId="3BCAD336">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传    真：</w:t>
      </w:r>
      <w:r>
        <w:rPr>
          <w:rFonts w:hint="eastAsia" w:ascii="仿宋_GB2312" w:hAnsi="新宋体" w:eastAsia="仿宋_GB2312"/>
          <w:color w:val="000000" w:themeColor="text1"/>
          <w:szCs w:val="24"/>
          <w:highlight w:val="none"/>
          <w:lang w:val="en-US" w:eastAsia="zh-CN"/>
          <w14:textFill>
            <w14:solidFill>
              <w14:schemeClr w14:val="tx1"/>
            </w14:solidFill>
          </w14:textFill>
        </w:rPr>
        <w:t>/</w:t>
      </w:r>
    </w:p>
    <w:p w14:paraId="733FDD6B">
      <w:pPr>
        <w:spacing w:beforeLines="0" w:afterLines="0" w:line="400" w:lineRule="exact"/>
        <w:rPr>
          <w:rFonts w:hint="eastAsia" w:ascii="仿宋" w:hAnsi="仿宋" w:eastAsia="仿宋" w:cs="仿宋"/>
          <w:color w:val="000000"/>
          <w:sz w:val="24"/>
          <w:szCs w:val="24"/>
        </w:rPr>
      </w:pPr>
      <w:bookmarkStart w:id="43" w:name="_Toc28359020"/>
      <w:bookmarkStart w:id="44" w:name="_Toc28359097"/>
      <w:bookmarkStart w:id="45" w:name="_Toc35393638"/>
      <w:bookmarkStart w:id="46" w:name="_Toc35393807"/>
      <w:r>
        <w:rPr>
          <w:rFonts w:hint="eastAsia" w:ascii="仿宋" w:hAnsi="仿宋" w:eastAsia="仿宋" w:cs="仿宋"/>
          <w:color w:val="000000"/>
          <w:sz w:val="24"/>
          <w:szCs w:val="24"/>
        </w:rPr>
        <w:t xml:space="preserve">    项目联系人（询问）：</w:t>
      </w:r>
      <w:r>
        <w:rPr>
          <w:rFonts w:hint="eastAsia" w:ascii="仿宋_GB2312" w:hAnsi="仿宋_GB2312" w:eastAsia="仿宋_GB2312" w:cs="仿宋_GB2312"/>
          <w:color w:val="auto"/>
          <w:sz w:val="24"/>
          <w:szCs w:val="24"/>
        </w:rPr>
        <w:t>马梁吉</w:t>
      </w:r>
    </w:p>
    <w:p w14:paraId="5D7272B6">
      <w:pPr>
        <w:spacing w:beforeLines="0" w:afterLines="0" w:line="400" w:lineRule="exact"/>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项目联系方式（询问）：</w:t>
      </w:r>
      <w:r>
        <w:rPr>
          <w:rFonts w:hint="eastAsia" w:ascii="仿宋_GB2312" w:hAnsi="仿宋_GB2312" w:eastAsia="仿宋_GB2312" w:cs="仿宋_GB2312"/>
          <w:color w:val="auto"/>
          <w:sz w:val="24"/>
          <w:szCs w:val="24"/>
        </w:rPr>
        <w:t>0575-85220773</w:t>
      </w:r>
    </w:p>
    <w:p w14:paraId="620EA4E6">
      <w:pPr>
        <w:spacing w:beforeLines="0" w:afterLines="0" w:line="400" w:lineRule="exact"/>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质疑联系人：朱正浩 </w:t>
      </w:r>
    </w:p>
    <w:p w14:paraId="0491C7E1">
      <w:pPr>
        <w:spacing w:beforeLines="0" w:afterLines="0" w:line="400" w:lineRule="exact"/>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质疑联系方式：0575-85353273</w:t>
      </w:r>
    </w:p>
    <w:p w14:paraId="0D026009">
      <w:pPr>
        <w:pStyle w:val="4"/>
        <w:numPr>
          <w:ilvl w:val="0"/>
          <w:numId w:val="0"/>
        </w:numPr>
        <w:kinsoku/>
        <w:overflowPunct/>
        <w:topLinePunct w:val="0"/>
        <w:bidi w:val="0"/>
        <w:spacing w:line="400" w:lineRule="exact"/>
        <w:ind w:firstLine="482" w:firstLineChars="200"/>
        <w:rPr>
          <w:rFonts w:ascii="仿宋" w:eastAsia="仿宋" w:cs="仿宋"/>
          <w:color w:val="000000" w:themeColor="text1"/>
          <w:sz w:val="24"/>
          <w:highlight w:val="none"/>
          <w14:textFill>
            <w14:solidFill>
              <w14:schemeClr w14:val="tx1"/>
            </w14:solidFill>
          </w14:textFill>
        </w:rPr>
      </w:pPr>
      <w:r>
        <w:rPr>
          <w:rFonts w:hint="eastAsia" w:ascii="仿宋" w:eastAsia="仿宋" w:cs="仿宋"/>
          <w:color w:val="000000" w:themeColor="text1"/>
          <w:sz w:val="24"/>
          <w:szCs w:val="24"/>
          <w:highlight w:val="none"/>
          <w14:textFill>
            <w14:solidFill>
              <w14:schemeClr w14:val="tx1"/>
            </w14:solidFill>
          </w14:textFill>
        </w:rPr>
        <w:t>2.采购代理机构信息</w:t>
      </w:r>
      <w:bookmarkEnd w:id="43"/>
      <w:bookmarkEnd w:id="44"/>
      <w:bookmarkEnd w:id="45"/>
      <w:bookmarkEnd w:id="46"/>
      <w:r>
        <w:rPr>
          <w:rFonts w:hint="eastAsia" w:ascii="仿宋" w:eastAsia="仿宋" w:cs="仿宋"/>
          <w:color w:val="000000" w:themeColor="text1"/>
          <w:sz w:val="24"/>
          <w:szCs w:val="24"/>
          <w:highlight w:val="none"/>
          <w14:textFill>
            <w14:solidFill>
              <w14:schemeClr w14:val="tx1"/>
            </w14:solidFill>
          </w14:textFill>
        </w:rPr>
        <w:t>：</w:t>
      </w:r>
    </w:p>
    <w:p w14:paraId="1DEAA1F4">
      <w:pPr>
        <w:kinsoku/>
        <w:overflowPunct/>
        <w:topLinePunct w:val="0"/>
        <w:bidi w:val="0"/>
        <w:spacing w:beforeLines="0" w:afterLines="0" w:line="40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名    称：绍兴虬实企业管理咨询有限公司             </w:t>
      </w:r>
    </w:p>
    <w:p w14:paraId="1F3DC8FE">
      <w:pPr>
        <w:kinsoku/>
        <w:overflowPunct/>
        <w:topLinePunct w:val="0"/>
        <w:bidi w:val="0"/>
        <w:spacing w:beforeLines="0" w:afterLines="0" w:line="40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地    址：绍兴市越城区迪荡街道龙湖大厦17楼SP1703室 </w:t>
      </w:r>
    </w:p>
    <w:p w14:paraId="333E1AE1">
      <w:pPr>
        <w:kinsoku/>
        <w:overflowPunct/>
        <w:topLinePunct w:val="0"/>
        <w:bidi w:val="0"/>
        <w:spacing w:beforeLines="0" w:afterLines="0" w:line="40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传    真：/             </w:t>
      </w:r>
    </w:p>
    <w:p w14:paraId="6B0E7587">
      <w:pPr>
        <w:kinsoku/>
        <w:overflowPunct/>
        <w:topLinePunct w:val="0"/>
        <w:bidi w:val="0"/>
        <w:spacing w:beforeLines="0" w:afterLines="0" w:line="40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项目联系人（询问）：程蒙莹</w:t>
      </w:r>
    </w:p>
    <w:p w14:paraId="3769BF12">
      <w:pPr>
        <w:kinsoku/>
        <w:overflowPunct/>
        <w:topLinePunct w:val="0"/>
        <w:bidi w:val="0"/>
        <w:spacing w:beforeLines="0" w:afterLines="0" w:line="40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项目联系方式（询问）：13285753619</w:t>
      </w:r>
    </w:p>
    <w:p w14:paraId="7701B3B1">
      <w:pPr>
        <w:kinsoku/>
        <w:overflowPunct/>
        <w:topLinePunct w:val="0"/>
        <w:bidi w:val="0"/>
        <w:spacing w:beforeLines="0" w:afterLines="0" w:line="40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质疑联系人：金琼洁            </w:t>
      </w:r>
    </w:p>
    <w:p w14:paraId="2DF268B3">
      <w:pPr>
        <w:kinsoku/>
        <w:overflowPunct/>
        <w:topLinePunct w:val="0"/>
        <w:bidi w:val="0"/>
        <w:spacing w:beforeLines="0" w:afterLines="0" w:line="40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质疑联系方式：0575-85352613</w:t>
      </w:r>
    </w:p>
    <w:p w14:paraId="6F423CA4">
      <w:pPr>
        <w:kinsoku/>
        <w:overflowPunct/>
        <w:topLinePunct w:val="0"/>
        <w:bidi w:val="0"/>
        <w:spacing w:line="400" w:lineRule="exact"/>
        <w:ind w:firstLine="480"/>
        <w:rPr>
          <w:rFonts w:ascii="仿宋" w:hAnsi="仿宋" w:eastAsia="仿宋" w:cs="仿宋"/>
          <w:b/>
          <w:color w:val="000000" w:themeColor="text1"/>
          <w:sz w:val="24"/>
          <w:highlight w:val="none"/>
          <w14:textFill>
            <w14:solidFill>
              <w14:schemeClr w14:val="tx1"/>
            </w14:solidFill>
          </w14:textFill>
        </w:rPr>
      </w:pPr>
      <w:bookmarkStart w:id="47" w:name="_Toc35393639"/>
      <w:bookmarkStart w:id="48" w:name="_Toc28359098"/>
      <w:bookmarkStart w:id="49" w:name="_Toc28359021"/>
      <w:bookmarkStart w:id="50" w:name="_Toc35393808"/>
      <w:r>
        <w:rPr>
          <w:rFonts w:hint="eastAsia" w:ascii="仿宋" w:hAnsi="仿宋" w:eastAsia="仿宋" w:cs="仿宋"/>
          <w:b/>
          <w:bCs/>
          <w:color w:val="000000" w:themeColor="text1"/>
          <w:sz w:val="24"/>
          <w:highlight w:val="none"/>
          <w14:textFill>
            <w14:solidFill>
              <w14:schemeClr w14:val="tx1"/>
            </w14:solidFill>
          </w14:textFill>
        </w:rPr>
        <w:t>3.</w:t>
      </w:r>
      <w:r>
        <w:rPr>
          <w:rFonts w:hint="eastAsia" w:ascii="仿宋" w:hAnsi="仿宋" w:eastAsia="仿宋" w:cs="仿宋"/>
          <w:b/>
          <w:color w:val="000000" w:themeColor="text1"/>
          <w:sz w:val="24"/>
          <w:highlight w:val="none"/>
          <w14:textFill>
            <w14:solidFill>
              <w14:schemeClr w14:val="tx1"/>
            </w14:solidFill>
          </w14:textFill>
        </w:rPr>
        <w:t xml:space="preserve"> 同级政府采购监督管理部门：            </w:t>
      </w:r>
    </w:p>
    <w:p w14:paraId="672C0818">
      <w:pPr>
        <w:pStyle w:val="334"/>
        <w:kinsoku/>
        <w:overflowPunct/>
        <w:topLinePunct w:val="0"/>
        <w:bidi w:val="0"/>
        <w:spacing w:beforeLines="0" w:afterLines="0" w:line="400" w:lineRule="exact"/>
        <w:ind w:firstLine="480"/>
        <w:rPr>
          <w:rFonts w:hint="eastAsia" w:ascii="仿宋_GB2312" w:hAnsi="新宋体" w:eastAsia="仿宋_GB2312"/>
          <w:color w:val="000000" w:themeColor="text1"/>
          <w:sz w:val="24"/>
          <w:szCs w:val="24"/>
          <w:highlight w:val="none"/>
          <w14:textFill>
            <w14:solidFill>
              <w14:schemeClr w14:val="tx1"/>
            </w14:solidFill>
          </w14:textFill>
        </w:rPr>
      </w:pPr>
      <w:r>
        <w:rPr>
          <w:rFonts w:hint="eastAsia" w:ascii="仿宋_GB2312" w:hAnsi="新宋体" w:eastAsia="仿宋_GB2312"/>
          <w:color w:val="000000" w:themeColor="text1"/>
          <w:sz w:val="24"/>
          <w:szCs w:val="24"/>
          <w:highlight w:val="none"/>
          <w14:textFill>
            <w14:solidFill>
              <w14:schemeClr w14:val="tx1"/>
            </w14:solidFill>
          </w14:textFill>
        </w:rPr>
        <w:t>名称：绍兴市财政局       </w:t>
      </w:r>
    </w:p>
    <w:p w14:paraId="64240276">
      <w:pPr>
        <w:pStyle w:val="334"/>
        <w:kinsoku/>
        <w:overflowPunct/>
        <w:topLinePunct w:val="0"/>
        <w:bidi w:val="0"/>
        <w:spacing w:beforeLines="0" w:afterLines="0" w:line="400" w:lineRule="exact"/>
        <w:ind w:firstLine="480"/>
        <w:rPr>
          <w:rFonts w:hint="eastAsia" w:ascii="仿宋_GB2312" w:hAnsi="新宋体" w:eastAsia="仿宋_GB2312"/>
          <w:color w:val="000000" w:themeColor="text1"/>
          <w:sz w:val="24"/>
          <w:szCs w:val="24"/>
          <w:highlight w:val="none"/>
          <w14:textFill>
            <w14:solidFill>
              <w14:schemeClr w14:val="tx1"/>
            </w14:solidFill>
          </w14:textFill>
        </w:rPr>
      </w:pPr>
      <w:r>
        <w:rPr>
          <w:rFonts w:hint="eastAsia" w:ascii="仿宋_GB2312" w:hAnsi="新宋体" w:eastAsia="仿宋_GB2312"/>
          <w:color w:val="000000" w:themeColor="text1"/>
          <w:sz w:val="24"/>
          <w:szCs w:val="24"/>
          <w:highlight w:val="none"/>
          <w14:textFill>
            <w14:solidFill>
              <w14:schemeClr w14:val="tx1"/>
            </w14:solidFill>
          </w14:textFill>
        </w:rPr>
        <w:t>地址：绍兴市越城区凤林西路151号       </w:t>
      </w:r>
    </w:p>
    <w:p w14:paraId="53356A55">
      <w:pPr>
        <w:pStyle w:val="334"/>
        <w:kinsoku/>
        <w:overflowPunct/>
        <w:topLinePunct w:val="0"/>
        <w:bidi w:val="0"/>
        <w:spacing w:beforeLines="0" w:afterLines="0" w:line="400" w:lineRule="exact"/>
        <w:ind w:firstLine="480"/>
        <w:rPr>
          <w:rFonts w:hint="eastAsia" w:ascii="仿宋_GB2312" w:hAnsi="新宋体" w:eastAsia="仿宋_GB2312"/>
          <w:color w:val="000000" w:themeColor="text1"/>
          <w:sz w:val="24"/>
          <w:szCs w:val="24"/>
          <w:highlight w:val="none"/>
          <w14:textFill>
            <w14:solidFill>
              <w14:schemeClr w14:val="tx1"/>
            </w14:solidFill>
          </w14:textFill>
        </w:rPr>
      </w:pPr>
      <w:r>
        <w:rPr>
          <w:rFonts w:hint="eastAsia" w:ascii="仿宋_GB2312" w:hAnsi="新宋体" w:eastAsia="仿宋_GB2312"/>
          <w:color w:val="000000" w:themeColor="text1"/>
          <w:sz w:val="24"/>
          <w:szCs w:val="24"/>
          <w:highlight w:val="none"/>
          <w14:textFill>
            <w14:solidFill>
              <w14:schemeClr w14:val="tx1"/>
            </w14:solidFill>
          </w14:textFill>
        </w:rPr>
        <w:t>传真：</w:t>
      </w:r>
      <w:r>
        <w:rPr>
          <w:rFonts w:hint="eastAsia" w:ascii="仿宋_GB2312" w:hAnsi="新宋体" w:eastAsia="仿宋_GB2312"/>
          <w:color w:val="000000" w:themeColor="text1"/>
          <w:sz w:val="24"/>
          <w:szCs w:val="20"/>
          <w:highlight w:val="none"/>
          <w14:textFill>
            <w14:solidFill>
              <w14:schemeClr w14:val="tx1"/>
            </w14:solidFill>
          </w14:textFill>
        </w:rPr>
        <w:t>0575-85209697</w:t>
      </w:r>
      <w:r>
        <w:rPr>
          <w:rFonts w:hint="eastAsia" w:ascii="仿宋_GB2312" w:hAnsi="新宋体" w:eastAsia="仿宋_GB2312"/>
          <w:color w:val="000000" w:themeColor="text1"/>
          <w:sz w:val="24"/>
          <w:szCs w:val="24"/>
          <w:highlight w:val="none"/>
          <w14:textFill>
            <w14:solidFill>
              <w14:schemeClr w14:val="tx1"/>
            </w14:solidFill>
          </w14:textFill>
        </w:rPr>
        <w:t>       </w:t>
      </w:r>
    </w:p>
    <w:p w14:paraId="4B59EB4D">
      <w:pPr>
        <w:pStyle w:val="334"/>
        <w:kinsoku/>
        <w:overflowPunct/>
        <w:topLinePunct w:val="0"/>
        <w:bidi w:val="0"/>
        <w:spacing w:beforeLines="0" w:afterLines="0" w:line="400" w:lineRule="exact"/>
        <w:ind w:firstLine="480"/>
        <w:jc w:val="left"/>
        <w:rPr>
          <w:rFonts w:hint="eastAsia" w:ascii="仿宋_GB2312" w:hAnsi="新宋体" w:eastAsia="仿宋_GB2312"/>
          <w:color w:val="000000" w:themeColor="text1"/>
          <w:sz w:val="24"/>
          <w:szCs w:val="24"/>
          <w:highlight w:val="none"/>
          <w14:textFill>
            <w14:solidFill>
              <w14:schemeClr w14:val="tx1"/>
            </w14:solidFill>
          </w14:textFill>
        </w:rPr>
      </w:pPr>
      <w:r>
        <w:rPr>
          <w:rFonts w:hint="eastAsia" w:ascii="仿宋_GB2312" w:hAnsi="新宋体" w:eastAsia="仿宋_GB2312"/>
          <w:color w:val="000000" w:themeColor="text1"/>
          <w:sz w:val="24"/>
          <w:szCs w:val="24"/>
          <w:highlight w:val="none"/>
          <w14:textFill>
            <w14:solidFill>
              <w14:schemeClr w14:val="tx1"/>
            </w14:solidFill>
          </w14:textFill>
        </w:rPr>
        <w:t xml:space="preserve">联系人：张婷婷      </w:t>
      </w:r>
    </w:p>
    <w:p w14:paraId="50FBEFFC">
      <w:pPr>
        <w:kinsoku/>
        <w:overflowPunct/>
        <w:topLinePunct w:val="0"/>
        <w:bidi w:val="0"/>
        <w:spacing w:line="400" w:lineRule="exact"/>
        <w:ind w:firstLine="480"/>
        <w:rPr>
          <w:rFonts w:ascii="仿宋" w:hAnsi="仿宋" w:eastAsia="仿宋" w:cs="仿宋"/>
          <w:color w:val="000000" w:themeColor="text1"/>
          <w:sz w:val="24"/>
          <w:highlight w:val="none"/>
          <w14:textFill>
            <w14:solidFill>
              <w14:schemeClr w14:val="tx1"/>
            </w14:solidFill>
          </w14:textFill>
        </w:rPr>
      </w:pPr>
      <w:r>
        <w:rPr>
          <w:rFonts w:hint="eastAsia" w:ascii="仿宋_GB2312" w:hAnsi="新宋体" w:eastAsia="仿宋_GB2312"/>
          <w:color w:val="000000" w:themeColor="text1"/>
          <w:sz w:val="21"/>
          <w:szCs w:val="24"/>
          <w:highlight w:val="none"/>
          <w14:textFill>
            <w14:solidFill>
              <w14:schemeClr w14:val="tx1"/>
            </w14:solidFill>
          </w14:textFill>
        </w:rPr>
        <w:t>监督投诉电话：0575-85209697  </w:t>
      </w:r>
      <w:bookmarkEnd w:id="47"/>
      <w:bookmarkEnd w:id="48"/>
      <w:bookmarkEnd w:id="49"/>
      <w:bookmarkEnd w:id="50"/>
    </w:p>
    <w:p w14:paraId="2E262C98">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若对项目采购电子交易系统操作有疑问，可登录政采云（https://www.zcygov.cn/），点击右侧咨询小采，获取采小蜜智能服务管家帮助，或拨打政采云服务热线95763获取热线服务帮助。        </w:t>
      </w:r>
    </w:p>
    <w:p w14:paraId="3DBFB7F4">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CA问题联系电话（人工）：汇信CA 400-888-4636；天谷CA 400-087-8198。</w:t>
      </w:r>
    </w:p>
    <w:p w14:paraId="6221DBAD">
      <w:pPr>
        <w:pStyle w:val="34"/>
        <w:kinsoku/>
        <w:overflowPunct/>
        <w:topLinePunct w:val="0"/>
        <w:bidi w:val="0"/>
        <w:spacing w:line="400" w:lineRule="exact"/>
        <w:ind w:firstLine="480" w:firstLineChars="200"/>
        <w:jc w:val="right"/>
        <w:rPr>
          <w:rFonts w:ascii="仿宋" w:hAnsi="仿宋" w:eastAsia="仿宋" w:cs="仿宋"/>
          <w:color w:val="000000" w:themeColor="text1"/>
          <w:sz w:val="24"/>
          <w:szCs w:val="24"/>
          <w:highlight w:val="none"/>
          <w14:textFill>
            <w14:solidFill>
              <w14:schemeClr w14:val="tx1"/>
            </w14:solidFill>
          </w14:textFill>
        </w:rPr>
      </w:pPr>
    </w:p>
    <w:p w14:paraId="263151A4">
      <w:pPr>
        <w:pStyle w:val="34"/>
        <w:kinsoku/>
        <w:overflowPunct/>
        <w:topLinePunct w:val="0"/>
        <w:bidi w:val="0"/>
        <w:spacing w:line="400" w:lineRule="exact"/>
        <w:ind w:firstLine="480" w:firstLineChars="200"/>
        <w:rPr>
          <w:rFonts w:ascii="仿宋" w:hAnsi="仿宋" w:eastAsia="仿宋" w:cs="仿宋"/>
          <w:color w:val="000000" w:themeColor="text1"/>
          <w:sz w:val="24"/>
          <w:szCs w:val="24"/>
          <w:highlight w:val="none"/>
          <w14:textFill>
            <w14:solidFill>
              <w14:schemeClr w14:val="tx1"/>
            </w14:solidFill>
          </w14:textFill>
        </w:rPr>
      </w:pPr>
    </w:p>
    <w:p w14:paraId="009457C9">
      <w:pPr>
        <w:kinsoku/>
        <w:overflowPunct/>
        <w:topLinePunct w:val="0"/>
        <w:bidi w:val="0"/>
        <w:adjustRightInd/>
        <w:spacing w:line="400" w:lineRule="exact"/>
        <w:jc w:val="center"/>
        <w:outlineLvl w:val="0"/>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br w:type="page"/>
      </w:r>
    </w:p>
    <w:p w14:paraId="3DBE3535">
      <w:pPr>
        <w:kinsoku/>
        <w:overflowPunct/>
        <w:topLinePunct w:val="0"/>
        <w:bidi w:val="0"/>
        <w:adjustRightInd/>
        <w:spacing w:line="400" w:lineRule="exact"/>
        <w:jc w:val="center"/>
        <w:outlineLvl w:val="0"/>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第二部分</w:t>
      </w:r>
      <w:bookmarkEnd w:id="6"/>
      <w:r>
        <w:rPr>
          <w:rFonts w:hint="eastAsia" w:ascii="仿宋" w:hAnsi="仿宋" w:eastAsia="仿宋" w:cs="仿宋"/>
          <w:b/>
          <w:color w:val="000000" w:themeColor="text1"/>
          <w:sz w:val="36"/>
          <w:szCs w:val="20"/>
          <w:highlight w:val="none"/>
          <w14:textFill>
            <w14:solidFill>
              <w14:schemeClr w14:val="tx1"/>
            </w14:solidFill>
          </w14:textFill>
        </w:rPr>
        <w:t xml:space="preserve">  供应商须知</w:t>
      </w:r>
      <w:bookmarkEnd w:id="7"/>
    </w:p>
    <w:p w14:paraId="2EC82467">
      <w:pPr>
        <w:kinsoku/>
        <w:overflowPunct/>
        <w:topLinePunct w:val="0"/>
        <w:bidi w:val="0"/>
        <w:adjustRightInd/>
        <w:spacing w:line="400" w:lineRule="exact"/>
        <w:jc w:val="center"/>
        <w:outlineLvl w:val="0"/>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55"/>
        <w:gridCol w:w="7516"/>
      </w:tblGrid>
      <w:tr w14:paraId="06CAB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69" w:type="dxa"/>
            <w:vAlign w:val="center"/>
          </w:tcPr>
          <w:p w14:paraId="6E46B3C6">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序号</w:t>
            </w:r>
          </w:p>
        </w:tc>
        <w:tc>
          <w:tcPr>
            <w:tcW w:w="8371" w:type="dxa"/>
            <w:gridSpan w:val="2"/>
            <w:vAlign w:val="center"/>
          </w:tcPr>
          <w:p w14:paraId="0A2D56E8">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内　　　　容</w:t>
            </w:r>
          </w:p>
        </w:tc>
      </w:tr>
      <w:tr w14:paraId="206B1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69" w:type="dxa"/>
            <w:vAlign w:val="center"/>
          </w:tcPr>
          <w:p w14:paraId="0F2FF71F">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8371" w:type="dxa"/>
            <w:gridSpan w:val="2"/>
            <w:vAlign w:val="center"/>
          </w:tcPr>
          <w:p w14:paraId="2EF731C6">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磋商响应人应当提交的资格、资信证明文件</w:t>
            </w:r>
            <w:r>
              <w:rPr>
                <w:rFonts w:hint="eastAsia" w:ascii="仿宋" w:hAnsi="仿宋" w:eastAsia="仿宋" w:cs="仿宋"/>
                <w:color w:val="000000" w:themeColor="text1"/>
                <w:sz w:val="24"/>
                <w:highlight w:val="none"/>
                <w14:textFill>
                  <w14:solidFill>
                    <w14:schemeClr w14:val="tx1"/>
                  </w14:solidFill>
                </w14:textFill>
              </w:rPr>
              <w:t>：</w:t>
            </w:r>
          </w:p>
          <w:p w14:paraId="048196D1">
            <w:pPr>
              <w:kinsoku/>
              <w:overflowPunct/>
              <w:topLinePunct w:val="0"/>
              <w:bidi w:val="0"/>
              <w:spacing w:line="400" w:lineRule="exact"/>
              <w:ind w:firstLine="480"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和国务院行政法规规定或授权有关部门规定供应商或产品进入市场须先行取得相关认证或许可的，供应商须在磋商响应文件中提供相关的认证或许可证明材料。未经认证、许可，或者虽经认证、许可但相关资质证书已经失效的供应商，不能推荐、确认为成交供应商。</w:t>
            </w:r>
          </w:p>
        </w:tc>
      </w:tr>
      <w:tr w14:paraId="3A601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69" w:type="dxa"/>
            <w:vAlign w:val="center"/>
          </w:tcPr>
          <w:p w14:paraId="57D1C8B7">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8371" w:type="dxa"/>
            <w:gridSpan w:val="2"/>
            <w:vAlign w:val="center"/>
          </w:tcPr>
          <w:p w14:paraId="76B09ECB">
            <w:pPr>
              <w:kinsoku/>
              <w:overflowPunct/>
              <w:topLinePunct w:val="0"/>
              <w:bidi w:val="0"/>
              <w:snapToGrid w:val="0"/>
              <w:spacing w:line="40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资格审查方式：</w:t>
            </w:r>
          </w:p>
          <w:p w14:paraId="49607E2F">
            <w:pPr>
              <w:kinsoku/>
              <w:overflowPunct/>
              <w:topLinePunct w:val="0"/>
              <w:bidi w:val="0"/>
              <w:snapToGrid w:val="0"/>
              <w:spacing w:line="40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1.资格后审。</w:t>
            </w:r>
          </w:p>
          <w:p w14:paraId="41E06891">
            <w:pPr>
              <w:kinsoku/>
              <w:overflowPunct/>
              <w:topLinePunct w:val="0"/>
              <w:bidi w:val="0"/>
              <w:snapToGrid w:val="0"/>
              <w:spacing w:line="40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2.法定代表人的被授权委托人必须是供应商单位职工。需在</w:t>
            </w:r>
            <w:r>
              <w:rPr>
                <w:rFonts w:hint="eastAsia" w:ascii="仿宋" w:hAnsi="仿宋" w:eastAsia="仿宋" w:cs="仿宋"/>
                <w:b/>
                <w:color w:val="000000" w:themeColor="text1"/>
                <w:sz w:val="24"/>
                <w:highlight w:val="none"/>
                <w:lang w:eastAsia="zh-CN"/>
                <w14:textFill>
                  <w14:solidFill>
                    <w14:schemeClr w14:val="tx1"/>
                  </w14:solidFill>
                </w14:textFill>
              </w:rPr>
              <w:t>磋商</w:t>
            </w:r>
            <w:r>
              <w:rPr>
                <w:rFonts w:hint="eastAsia" w:ascii="仿宋" w:hAnsi="仿宋" w:eastAsia="仿宋" w:cs="仿宋"/>
                <w:b/>
                <w:color w:val="000000" w:themeColor="text1"/>
                <w:sz w:val="24"/>
                <w:highlight w:val="none"/>
                <w14:textFill>
                  <w14:solidFill>
                    <w14:schemeClr w14:val="tx1"/>
                  </w14:solidFill>
                </w14:textFill>
              </w:rPr>
              <w:t>响应文件技术部分内提供由社保机构出具的该授权代表的社保证明（1.如该授权代表为离退休返聘人员的，</w:t>
            </w:r>
            <w:r>
              <w:rPr>
                <w:rFonts w:hint="eastAsia" w:ascii="仿宋" w:hAnsi="仿宋" w:eastAsia="仿宋" w:cs="仿宋"/>
                <w:b/>
                <w:color w:val="000000" w:themeColor="text1"/>
                <w:sz w:val="24"/>
                <w:highlight w:val="none"/>
                <w:lang w:eastAsia="zh-CN"/>
                <w14:textFill>
                  <w14:solidFill>
                    <w14:schemeClr w14:val="tx1"/>
                  </w14:solidFill>
                </w14:textFill>
              </w:rPr>
              <w:t>磋商</w:t>
            </w:r>
            <w:r>
              <w:rPr>
                <w:rFonts w:hint="eastAsia" w:ascii="仿宋" w:hAnsi="仿宋" w:eastAsia="仿宋" w:cs="仿宋"/>
                <w:b/>
                <w:color w:val="000000" w:themeColor="text1"/>
                <w:sz w:val="24"/>
                <w:highlight w:val="none"/>
                <w14:textFill>
                  <w14:solidFill>
                    <w14:schemeClr w14:val="tx1"/>
                  </w14:solidFill>
                </w14:textFill>
              </w:rPr>
              <w:t>响应文件技术部分内需提供退休证明及单位聘用证明;2.如由第三方代理社保事项的，则需提供加盖</w:t>
            </w:r>
            <w:r>
              <w:rPr>
                <w:rFonts w:hint="eastAsia" w:ascii="仿宋" w:hAnsi="仿宋" w:eastAsia="仿宋" w:cs="仿宋"/>
                <w:b/>
                <w:color w:val="000000" w:themeColor="text1"/>
                <w:sz w:val="24"/>
                <w:highlight w:val="none"/>
                <w:lang w:eastAsia="zh-CN"/>
                <w14:textFill>
                  <w14:solidFill>
                    <w14:schemeClr w14:val="tx1"/>
                  </w14:solidFill>
                </w14:textFill>
              </w:rPr>
              <w:t>供应商</w:t>
            </w:r>
            <w:r>
              <w:rPr>
                <w:rFonts w:hint="eastAsia" w:ascii="仿宋" w:hAnsi="仿宋" w:eastAsia="仿宋" w:cs="仿宋"/>
                <w:b/>
                <w:color w:val="000000" w:themeColor="text1"/>
                <w:sz w:val="24"/>
                <w:highlight w:val="none"/>
                <w14:textFill>
                  <w14:solidFill>
                    <w14:schemeClr w14:val="tx1"/>
                  </w14:solidFill>
                </w14:textFill>
              </w:rPr>
              <w:t>公章的委托代理协议复印件）。</w:t>
            </w:r>
          </w:p>
        </w:tc>
      </w:tr>
      <w:tr w14:paraId="7ABE1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69" w:type="dxa"/>
            <w:vAlign w:val="center"/>
          </w:tcPr>
          <w:p w14:paraId="07744299">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8371" w:type="dxa"/>
            <w:gridSpan w:val="2"/>
            <w:vAlign w:val="center"/>
          </w:tcPr>
          <w:p w14:paraId="06B92200">
            <w:pPr>
              <w:kinsoku/>
              <w:overflowPunct/>
              <w:topLinePunct w:val="0"/>
              <w:autoSpaceDE w:val="0"/>
              <w:autoSpaceDN w:val="0"/>
              <w:bidi w:val="0"/>
              <w:spacing w:line="400" w:lineRule="exact"/>
              <w:textAlignment w:val="bottom"/>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磋商有效期：</w:t>
            </w:r>
            <w:r>
              <w:rPr>
                <w:rFonts w:hint="eastAsia" w:ascii="仿宋" w:hAnsi="仿宋" w:eastAsia="仿宋" w:cs="仿宋"/>
                <w:color w:val="000000" w:themeColor="text1"/>
                <w:sz w:val="24"/>
                <w:highlight w:val="none"/>
                <w14:textFill>
                  <w14:solidFill>
                    <w14:schemeClr w14:val="tx1"/>
                  </w14:solidFill>
                </w14:textFill>
              </w:rPr>
              <w:t>有效期为从提交磋商响应文件的截止之日起90天。</w:t>
            </w:r>
            <w:r>
              <w:rPr>
                <w:rFonts w:hint="eastAsia" w:ascii="仿宋" w:hAnsi="仿宋" w:eastAsia="仿宋" w:cs="仿宋"/>
                <w:b/>
                <w:color w:val="000000" w:themeColor="text1"/>
                <w:sz w:val="24"/>
                <w:highlight w:val="none"/>
                <w14:textFill>
                  <w14:solidFill>
                    <w14:schemeClr w14:val="tx1"/>
                  </w14:solidFill>
                </w14:textFill>
              </w:rPr>
              <w:t>磋商响应人的磋商文件中承</w:t>
            </w:r>
            <w:r>
              <w:rPr>
                <w:rFonts w:hint="eastAsia" w:ascii="仿宋" w:hAnsi="仿宋" w:eastAsia="仿宋" w:cs="仿宋"/>
                <w:b/>
                <w:color w:val="000000" w:themeColor="text1"/>
                <w:sz w:val="24"/>
                <w:szCs w:val="21"/>
                <w:highlight w:val="none"/>
                <w14:textFill>
                  <w14:solidFill>
                    <w14:schemeClr w14:val="tx1"/>
                  </w14:solidFill>
                </w14:textFill>
              </w:rPr>
              <w:t>诺的磋商有效期少于磋商文件中载明的磋商有效期的，磋商无效。</w:t>
            </w:r>
          </w:p>
        </w:tc>
      </w:tr>
      <w:tr w14:paraId="4538A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869" w:type="dxa"/>
            <w:vAlign w:val="center"/>
          </w:tcPr>
          <w:p w14:paraId="684D2C41">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w:t>
            </w:r>
          </w:p>
        </w:tc>
        <w:tc>
          <w:tcPr>
            <w:tcW w:w="8371" w:type="dxa"/>
            <w:gridSpan w:val="2"/>
            <w:vAlign w:val="center"/>
          </w:tcPr>
          <w:p w14:paraId="56961DCD">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转包：</w:t>
            </w:r>
            <w:r>
              <w:rPr>
                <w:rFonts w:hint="eastAsia" w:ascii="仿宋" w:hAnsi="仿宋" w:eastAsia="仿宋" w:cs="仿宋"/>
                <w:color w:val="000000" w:themeColor="text1"/>
                <w:sz w:val="24"/>
                <w:highlight w:val="none"/>
                <w14:textFill>
                  <w14:solidFill>
                    <w14:schemeClr w14:val="tx1"/>
                  </w14:solidFill>
                </w14:textFill>
              </w:rPr>
              <w:t>本项目不得转包。</w:t>
            </w:r>
          </w:p>
        </w:tc>
      </w:tr>
      <w:tr w14:paraId="1BE32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869" w:type="dxa"/>
            <w:vAlign w:val="center"/>
          </w:tcPr>
          <w:p w14:paraId="73C619E2">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w:t>
            </w:r>
          </w:p>
        </w:tc>
        <w:tc>
          <w:tcPr>
            <w:tcW w:w="8371" w:type="dxa"/>
            <w:gridSpan w:val="2"/>
            <w:vAlign w:val="center"/>
          </w:tcPr>
          <w:p w14:paraId="59F2B6CB">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分包：</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 xml:space="preserve"> A</w:t>
            </w:r>
            <w:r>
              <w:rPr>
                <w:rFonts w:hint="eastAsia" w:ascii="仿宋" w:hAnsi="仿宋" w:eastAsia="仿宋" w:cs="仿宋"/>
                <w:color w:val="000000" w:themeColor="text1"/>
                <w:sz w:val="24"/>
                <w:highlight w:val="none"/>
                <w14:textFill>
                  <w14:solidFill>
                    <w14:schemeClr w14:val="tx1"/>
                  </w14:solidFill>
                </w14:textFill>
              </w:rPr>
              <w:t>同意将非主体、非关键性的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工作分包。</w:t>
            </w:r>
          </w:p>
          <w:p w14:paraId="34479774">
            <w:pPr>
              <w:kinsoku/>
              <w:overflowPunct/>
              <w:topLinePunct w:val="0"/>
              <w:bidi w:val="0"/>
              <w:spacing w:line="400" w:lineRule="exact"/>
              <w:ind w:firstLine="720" w:firstLineChars="3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 xml:space="preserve"> B</w:t>
            </w:r>
            <w:r>
              <w:rPr>
                <w:rFonts w:hint="eastAsia" w:ascii="仿宋" w:hAnsi="仿宋" w:eastAsia="仿宋" w:cs="仿宋"/>
                <w:color w:val="000000" w:themeColor="text1"/>
                <w:sz w:val="24"/>
                <w:highlight w:val="none"/>
                <w14:textFill>
                  <w14:solidFill>
                    <w14:schemeClr w14:val="tx1"/>
                  </w14:solidFill>
                </w14:textFill>
              </w:rPr>
              <w:t>不同意分包。</w:t>
            </w:r>
          </w:p>
        </w:tc>
      </w:tr>
      <w:tr w14:paraId="70AD0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69" w:type="dxa"/>
            <w:vAlign w:val="center"/>
          </w:tcPr>
          <w:p w14:paraId="0D046AB8">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w:t>
            </w:r>
          </w:p>
        </w:tc>
        <w:tc>
          <w:tcPr>
            <w:tcW w:w="8371" w:type="dxa"/>
            <w:gridSpan w:val="2"/>
            <w:vAlign w:val="center"/>
          </w:tcPr>
          <w:p w14:paraId="78293E4E">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磋商响应文件份数：</w:t>
            </w:r>
            <w:r>
              <w:rPr>
                <w:rFonts w:hint="eastAsia" w:ascii="仿宋" w:hAnsi="仿宋" w:eastAsia="仿宋" w:cs="仿宋"/>
                <w:color w:val="000000" w:themeColor="text1"/>
                <w:sz w:val="24"/>
                <w:highlight w:val="none"/>
                <w14:textFill>
                  <w14:solidFill>
                    <w14:schemeClr w14:val="tx1"/>
                  </w14:solidFill>
                </w14:textFill>
              </w:rPr>
              <w:t>本项目实行网上磋商，供应商于“政采云”上提供电子磋商响应文件。</w:t>
            </w:r>
          </w:p>
        </w:tc>
      </w:tr>
      <w:tr w14:paraId="4172D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69" w:type="dxa"/>
            <w:vAlign w:val="center"/>
          </w:tcPr>
          <w:p w14:paraId="6B390318">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w:t>
            </w:r>
          </w:p>
        </w:tc>
        <w:tc>
          <w:tcPr>
            <w:tcW w:w="8371" w:type="dxa"/>
            <w:gridSpan w:val="2"/>
            <w:vAlign w:val="center"/>
          </w:tcPr>
          <w:p w14:paraId="1A8141DB">
            <w:pPr>
              <w:kinsoku/>
              <w:overflowPunct/>
              <w:topLinePunct w:val="0"/>
              <w:autoSpaceDE w:val="0"/>
              <w:autoSpaceDN w:val="0"/>
              <w:bidi w:val="0"/>
              <w:spacing w:line="400" w:lineRule="exact"/>
              <w:textAlignment w:val="bottom"/>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磋商次序：</w:t>
            </w:r>
            <w:r>
              <w:rPr>
                <w:rFonts w:hint="eastAsia" w:ascii="仿宋" w:hAnsi="仿宋" w:eastAsia="仿宋" w:cs="仿宋"/>
                <w:color w:val="000000" w:themeColor="text1"/>
                <w:kern w:val="0"/>
                <w:sz w:val="24"/>
                <w:highlight w:val="none"/>
                <w:lang w:val="zh-CN"/>
                <w14:textFill>
                  <w14:solidFill>
                    <w14:schemeClr w14:val="tx1"/>
                  </w14:solidFill>
                </w14:textFill>
              </w:rPr>
              <w:t>以政采云平台中</w:t>
            </w:r>
            <w:r>
              <w:rPr>
                <w:rFonts w:hint="eastAsia" w:ascii="仿宋" w:hAnsi="仿宋" w:eastAsia="仿宋" w:cs="仿宋"/>
                <w:bCs/>
                <w:color w:val="000000" w:themeColor="text1"/>
                <w:sz w:val="24"/>
                <w:highlight w:val="none"/>
                <w14:textFill>
                  <w14:solidFill>
                    <w14:schemeClr w14:val="tx1"/>
                  </w14:solidFill>
                </w14:textFill>
              </w:rPr>
              <w:t>响应</w:t>
            </w:r>
            <w:r>
              <w:rPr>
                <w:rFonts w:hint="eastAsia" w:ascii="仿宋" w:hAnsi="仿宋" w:eastAsia="仿宋" w:cs="仿宋"/>
                <w:color w:val="000000" w:themeColor="text1"/>
                <w:kern w:val="0"/>
                <w:sz w:val="24"/>
                <w:highlight w:val="none"/>
                <w:lang w:val="zh-CN"/>
                <w14:textFill>
                  <w14:solidFill>
                    <w14:schemeClr w14:val="tx1"/>
                  </w14:solidFill>
                </w14:textFill>
              </w:rPr>
              <w:t>文件解密时间的先后顺序为准。</w:t>
            </w:r>
          </w:p>
        </w:tc>
      </w:tr>
      <w:tr w14:paraId="6E254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69" w:type="dxa"/>
            <w:vAlign w:val="center"/>
          </w:tcPr>
          <w:p w14:paraId="45913FAB">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w:t>
            </w:r>
          </w:p>
        </w:tc>
        <w:tc>
          <w:tcPr>
            <w:tcW w:w="8371" w:type="dxa"/>
            <w:gridSpan w:val="2"/>
            <w:vAlign w:val="center"/>
          </w:tcPr>
          <w:p w14:paraId="2978A0C2">
            <w:pPr>
              <w:kinsoku/>
              <w:overflowPunct/>
              <w:topLinePunct w:val="0"/>
              <w:autoSpaceDE w:val="0"/>
              <w:autoSpaceDN w:val="0"/>
              <w:bidi w:val="0"/>
              <w:spacing w:line="400" w:lineRule="exact"/>
              <w:textAlignment w:val="bottom"/>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开标前答疑会或现场考察：</w:t>
            </w:r>
          </w:p>
          <w:p w14:paraId="5613BAA3">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 xml:space="preserve"> A</w:t>
            </w:r>
            <w:r>
              <w:rPr>
                <w:rFonts w:hint="eastAsia" w:ascii="仿宋" w:hAnsi="仿宋" w:eastAsia="仿宋" w:cs="仿宋"/>
                <w:color w:val="000000" w:themeColor="text1"/>
                <w:sz w:val="24"/>
                <w:highlight w:val="none"/>
                <w14:textFill>
                  <w14:solidFill>
                    <w14:schemeClr w14:val="tx1"/>
                  </w14:solidFill>
                </w14:textFill>
              </w:rPr>
              <w:t>不组织。</w:t>
            </w:r>
          </w:p>
          <w:p w14:paraId="4B1F31D4">
            <w:pPr>
              <w:kinsoku/>
              <w:overflowPunct/>
              <w:topLinePunct w:val="0"/>
              <w:autoSpaceDE w:val="0"/>
              <w:autoSpaceDN w:val="0"/>
              <w:bidi w:val="0"/>
              <w:spacing w:line="400" w:lineRule="exact"/>
              <w:textAlignment w:val="bottom"/>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☐B组织，</w:t>
            </w:r>
            <w:r>
              <w:rPr>
                <w:rFonts w:hint="eastAsia" w:ascii="仿宋" w:hAnsi="仿宋" w:eastAsia="仿宋" w:cs="仿宋"/>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，联系方式：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0"/>
                <w:highlight w:val="none"/>
                <w14:textFill>
                  <w14:solidFill>
                    <w14:schemeClr w14:val="tx1"/>
                  </w14:solidFill>
                </w14:textFill>
              </w:rPr>
              <w:t>。</w:t>
            </w:r>
          </w:p>
        </w:tc>
      </w:tr>
      <w:tr w14:paraId="4A500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69" w:type="dxa"/>
            <w:vAlign w:val="center"/>
          </w:tcPr>
          <w:p w14:paraId="1FAB8096">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w:t>
            </w:r>
          </w:p>
        </w:tc>
        <w:tc>
          <w:tcPr>
            <w:tcW w:w="8371" w:type="dxa"/>
            <w:gridSpan w:val="2"/>
            <w:vAlign w:val="center"/>
          </w:tcPr>
          <w:p w14:paraId="4E311C12">
            <w:pPr>
              <w:kinsoku/>
              <w:overflowPunct/>
              <w:topLinePunct w:val="0"/>
              <w:bidi w:val="0"/>
              <w:spacing w:line="40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样品提供：</w:t>
            </w:r>
          </w:p>
          <w:p w14:paraId="6BC73212">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 xml:space="preserve"> A</w:t>
            </w:r>
            <w:r>
              <w:rPr>
                <w:rFonts w:hint="eastAsia" w:ascii="仿宋" w:hAnsi="仿宋" w:eastAsia="仿宋" w:cs="仿宋"/>
                <w:color w:val="000000" w:themeColor="text1"/>
                <w:sz w:val="24"/>
                <w:highlight w:val="none"/>
                <w14:textFill>
                  <w14:solidFill>
                    <w14:schemeClr w14:val="tx1"/>
                  </w14:solidFill>
                </w14:textFill>
              </w:rPr>
              <w:t>不要求提供。</w:t>
            </w:r>
          </w:p>
          <w:p w14:paraId="7F7CA0AE">
            <w:pPr>
              <w:kinsoku/>
              <w:overflowPunct/>
              <w:topLinePunct w:val="0"/>
              <w:bidi w:val="0"/>
              <w:spacing w:line="40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□B要求提供，</w:t>
            </w:r>
          </w:p>
          <w:p w14:paraId="5315A6A7">
            <w:pPr>
              <w:kinsoku/>
              <w:overflowPunct/>
              <w:topLinePunct w:val="0"/>
              <w:bidi w:val="0"/>
              <w:spacing w:line="40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snapToGrid w:val="0"/>
                <w:color w:val="000000" w:themeColor="text1"/>
                <w:kern w:val="28"/>
                <w:sz w:val="24"/>
                <w:highlight w:val="none"/>
                <w14:textFill>
                  <w14:solidFill>
                    <w14:schemeClr w14:val="tx1"/>
                  </w14:solidFill>
                </w14:textFill>
              </w:rPr>
              <w:t>样品：</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14D0F330">
            <w:pPr>
              <w:kinsoku/>
              <w:overflowPunct/>
              <w:topLinePunct w:val="0"/>
              <w:bidi w:val="0"/>
              <w:spacing w:line="40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r>
              <w:rPr>
                <w:rFonts w:hint="eastAsia" w:ascii="仿宋" w:hAnsi="仿宋" w:eastAsia="仿宋" w:cs="仿宋"/>
                <w:snapToGrid w:val="0"/>
                <w:color w:val="000000" w:themeColor="text1"/>
                <w:kern w:val="28"/>
                <w:sz w:val="24"/>
                <w:highlight w:val="none"/>
                <w14:textFill>
                  <w14:solidFill>
                    <w14:schemeClr w14:val="tx1"/>
                  </w14:solidFill>
                </w14:textFill>
              </w:rPr>
              <w:t>样品制作的标准和要求：</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1E25C119">
            <w:pPr>
              <w:kinsoku/>
              <w:overflowPunct/>
              <w:topLinePunct w:val="0"/>
              <w:bidi w:val="0"/>
              <w:spacing w:line="40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（3）样品的评审方法以及评审标准</w:t>
            </w:r>
            <w:r>
              <w:rPr>
                <w:rFonts w:hint="eastAsia" w:ascii="仿宋" w:hAnsi="仿宋" w:eastAsia="仿宋" w:cs="仿宋"/>
                <w:snapToGrid w:val="0"/>
                <w:color w:val="000000" w:themeColor="text1"/>
                <w:kern w:val="28"/>
                <w:sz w:val="24"/>
                <w:highlight w:val="none"/>
                <w14:textFill>
                  <w14:solidFill>
                    <w14:schemeClr w14:val="tx1"/>
                  </w14:solidFill>
                </w14:textFill>
              </w:rPr>
              <w:t>：详见</w:t>
            </w:r>
            <w:r>
              <w:rPr>
                <w:rFonts w:hint="eastAsia" w:ascii="仿宋" w:hAnsi="仿宋" w:eastAsia="仿宋" w:cs="仿宋"/>
                <w:color w:val="000000" w:themeColor="text1"/>
                <w:sz w:val="24"/>
                <w:highlight w:val="none"/>
                <w:u w:val="single"/>
                <w14:textFill>
                  <w14:solidFill>
                    <w14:schemeClr w14:val="tx1"/>
                  </w14:solidFill>
                </w14:textFill>
              </w:rPr>
              <w:t>评标办法</w:t>
            </w:r>
            <w:r>
              <w:rPr>
                <w:rFonts w:hint="eastAsia" w:ascii="仿宋" w:hAnsi="仿宋" w:eastAsia="仿宋" w:cs="仿宋"/>
                <w:color w:val="000000" w:themeColor="text1"/>
                <w:kern w:val="0"/>
                <w:sz w:val="24"/>
                <w:highlight w:val="none"/>
                <w14:textFill>
                  <w14:solidFill>
                    <w14:schemeClr w14:val="tx1"/>
                  </w14:solidFill>
                </w14:textFill>
              </w:rPr>
              <w:t>；</w:t>
            </w:r>
          </w:p>
          <w:p w14:paraId="033CE0D9">
            <w:pPr>
              <w:kinsoku/>
              <w:overflowPunct/>
              <w:topLinePunct w:val="0"/>
              <w:bidi w:val="0"/>
              <w:spacing w:line="40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（4）是否需要随样品提交检测报告：□否；□是，检测机构的要求</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；检测内容</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4BA2917B">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（5）提供样品的时间：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；联系人</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28"/>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。请供应商在上述时间内提供样品并按规定位置安装完毕。超过截止时间的，采购人或采购代理机构将不予接收，并将清场并封闭样品现场。</w:t>
            </w:r>
          </w:p>
          <w:p w14:paraId="078F49EE">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(6)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14:paraId="63080989">
            <w:pPr>
              <w:kinsoku/>
              <w:overflowPunct/>
              <w:topLinePunct w:val="0"/>
              <w:autoSpaceDE w:val="0"/>
              <w:autoSpaceDN w:val="0"/>
              <w:bidi w:val="0"/>
              <w:spacing w:line="400" w:lineRule="exact"/>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（7）制作、运输、安装和保管样品所发生的一切费用由供应商自理。</w:t>
            </w:r>
          </w:p>
          <w:p w14:paraId="00409413">
            <w:pPr>
              <w:pStyle w:val="2"/>
              <w:kinsoku/>
              <w:overflowPunct/>
              <w:topLinePunct w:val="0"/>
              <w:bidi w:val="0"/>
              <w:spacing w:line="400" w:lineRule="exact"/>
              <w:rPr>
                <w:rFonts w:hint="eastAsia" w:eastAsia="仿宋"/>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8</w:t>
            </w:r>
            <w:r>
              <w:rPr>
                <w:rFonts w:hint="eastAsia" w:ascii="仿宋" w:hAnsi="仿宋" w:eastAsia="仿宋" w:cs="仿宋"/>
                <w:b/>
                <w:bCs/>
                <w:color w:val="000000" w:themeColor="text1"/>
                <w:sz w:val="24"/>
                <w:highlight w:val="none"/>
                <w:lang w:eastAsia="zh-CN"/>
                <w14:textFill>
                  <w14:solidFill>
                    <w14:schemeClr w14:val="tx1"/>
                  </w14:solidFill>
                </w14:textFill>
              </w:rPr>
              <w:t>）未按招标文件要求提供样品或提供样品不满足采购需求实质性条件的，投标无效；</w:t>
            </w:r>
          </w:p>
        </w:tc>
      </w:tr>
      <w:tr w14:paraId="378E5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69" w:type="dxa"/>
            <w:vAlign w:val="center"/>
          </w:tcPr>
          <w:p w14:paraId="6364ACA4">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w:t>
            </w:r>
          </w:p>
        </w:tc>
        <w:tc>
          <w:tcPr>
            <w:tcW w:w="8371" w:type="dxa"/>
            <w:gridSpan w:val="2"/>
            <w:vAlign w:val="center"/>
          </w:tcPr>
          <w:p w14:paraId="451DF60B">
            <w:pPr>
              <w:kinsoku/>
              <w:overflowPunct/>
              <w:topLinePunct w:val="0"/>
              <w:bidi w:val="0"/>
              <w:spacing w:beforeLines="0" w:afterLines="0" w:line="400" w:lineRule="exact"/>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方案讲解演示：</w:t>
            </w:r>
          </w:p>
          <w:p w14:paraId="799C4B37">
            <w:pPr>
              <w:kinsoku/>
              <w:overflowPunct/>
              <w:topLinePunct w:val="0"/>
              <w:bidi w:val="0"/>
              <w:spacing w:beforeLines="0" w:afterLines="0" w:line="40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A无方案讲解演示。</w:t>
            </w:r>
          </w:p>
          <w:p w14:paraId="5E0AC62F">
            <w:pPr>
              <w:kinsoku/>
              <w:overflowPunct/>
              <w:topLinePunct w:val="0"/>
              <w:bidi w:val="0"/>
              <w:spacing w:beforeLines="0" w:afterLines="0" w:line="400" w:lineRule="exac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B有方案讲解演示：</w:t>
            </w:r>
          </w:p>
          <w:p w14:paraId="4756A2C1">
            <w:pPr>
              <w:kinsoku/>
              <w:overflowPunct/>
              <w:topLinePunct w:val="0"/>
              <w:bidi w:val="0"/>
              <w:spacing w:beforeLines="0" w:afterLines="0" w:line="400" w:lineRule="exac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（1）在评标时安排每个供应商进行方案讲解演示。每个供应商时间不超过</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20</w:t>
            </w:r>
            <w:r>
              <w:rPr>
                <w:rFonts w:hint="eastAsia" w:ascii="仿宋" w:hAnsi="仿宋" w:eastAsia="仿宋" w:cs="仿宋"/>
                <w:color w:val="000000" w:themeColor="text1"/>
                <w:sz w:val="24"/>
                <w:szCs w:val="24"/>
                <w:highlight w:val="none"/>
                <w:lang w:val="zh-CN"/>
                <w14:textFill>
                  <w14:solidFill>
                    <w14:schemeClr w14:val="tx1"/>
                  </w14:solidFill>
                </w14:textFill>
              </w:rPr>
              <w:t>分钟，讲解次序以磋商响应文件解密时间先后次序为准。讲解演示结束后按要求解答评标委员会提问。</w:t>
            </w:r>
          </w:p>
          <w:p w14:paraId="6EF99F5C">
            <w:pPr>
              <w:kinsoku/>
              <w:overflowPunct/>
              <w:topLinePunct w:val="0"/>
              <w:bidi w:val="0"/>
              <w:spacing w:beforeLines="0" w:afterLines="0" w:line="400" w:lineRule="exac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（2）方案讲解演示可选择以下其中一种方式：</w:t>
            </w:r>
          </w:p>
          <w:p w14:paraId="4690C8AC">
            <w:pPr>
              <w:kinsoku/>
              <w:overflowPunct/>
              <w:topLinePunct w:val="0"/>
              <w:bidi w:val="0"/>
              <w:spacing w:beforeLines="0" w:afterLines="0" w:line="400" w:lineRule="exac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zh-CN"/>
                <w14:textFill>
                  <w14:solidFill>
                    <w14:schemeClr w14:val="tx1"/>
                  </w14:solidFill>
                </w14:textFill>
              </w:rPr>
              <w:t>方式一：政采云平台在线讲解演示。政采云平台在线讲解需供应商根据政采云平台操作要求做好准备工作，提前完善软硬件配置环境。</w:t>
            </w:r>
          </w:p>
          <w:p w14:paraId="08FFFB1D">
            <w:pPr>
              <w:kinsoku/>
              <w:overflowPunct/>
              <w:topLinePunct w:val="0"/>
              <w:bidi w:val="0"/>
              <w:spacing w:beforeLines="0" w:afterLines="0" w:line="400" w:lineRule="exac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zh-CN"/>
                <w14:textFill>
                  <w14:solidFill>
                    <w14:schemeClr w14:val="tx1"/>
                  </w14:solidFill>
                </w14:textFill>
              </w:rPr>
              <w:t>方式二：现场讲解演示。现场讲解地点为</w:t>
            </w:r>
            <w:r>
              <w:rPr>
                <w:rFonts w:hint="eastAsia" w:ascii="仿宋" w:hAnsi="仿宋" w:eastAsia="仿宋" w:cs="仿宋"/>
                <w:color w:val="000000" w:themeColor="text1"/>
                <w:sz w:val="24"/>
                <w:highlight w:val="none"/>
                <w:u w:val="single"/>
                <w:lang w:val="zh-CN"/>
                <w14:textFill>
                  <w14:solidFill>
                    <w14:schemeClr w14:val="tx1"/>
                  </w14:solidFill>
                </w14:textFill>
              </w:rPr>
              <w:t>绍兴市越城区迪荡街道龙湖大厦17楼SP1703室</w:t>
            </w:r>
            <w:r>
              <w:rPr>
                <w:rFonts w:hint="eastAsia" w:ascii="仿宋" w:hAnsi="仿宋" w:eastAsia="仿宋" w:cs="仿宋"/>
                <w:color w:val="000000" w:themeColor="text1"/>
                <w:sz w:val="24"/>
                <w:szCs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讲解演示人员不超过</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人。</w:t>
            </w:r>
            <w:r>
              <w:rPr>
                <w:rFonts w:hint="eastAsia" w:ascii="仿宋" w:hAnsi="仿宋" w:eastAsia="仿宋" w:cs="仿宋"/>
                <w:color w:val="000000" w:themeColor="text1"/>
                <w:sz w:val="24"/>
                <w:szCs w:val="24"/>
                <w:highlight w:val="none"/>
                <w:lang w:val="zh-CN"/>
                <w14:textFill>
                  <w14:solidFill>
                    <w14:schemeClr w14:val="tx1"/>
                  </w14:solidFill>
                </w14:textFill>
              </w:rPr>
              <w:t>讲解演示所用电脑等设备由供应商自备。现场讲解演示人员进场时提供讲解人员名单（加盖公章或授权代表签名）及身份证明，否则不得讲解演示。</w:t>
            </w:r>
          </w:p>
          <w:p w14:paraId="16103C9F">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注：因供应商自身原因导致无法演示或者演示效果不理想的，责任自负。因平台原因导致本项目方案讲解演示环节无法顺利开展，按照《浙江省政府采购项目电子交易管理暂行办法》相关规定执行。</w:t>
            </w:r>
          </w:p>
        </w:tc>
      </w:tr>
      <w:tr w14:paraId="0FEE7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vAlign w:val="center"/>
          </w:tcPr>
          <w:p w14:paraId="70461474">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w:t>
            </w:r>
          </w:p>
        </w:tc>
        <w:tc>
          <w:tcPr>
            <w:tcW w:w="855" w:type="dxa"/>
            <w:vAlign w:val="center"/>
          </w:tcPr>
          <w:p w14:paraId="4C47B420">
            <w:pPr>
              <w:kinsoku/>
              <w:overflowPunct/>
              <w:topLinePunct w:val="0"/>
              <w:bidi w:val="0"/>
              <w:snapToGrid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进口产品</w:t>
            </w:r>
          </w:p>
        </w:tc>
        <w:tc>
          <w:tcPr>
            <w:tcW w:w="7516" w:type="dxa"/>
            <w:vAlign w:val="center"/>
          </w:tcPr>
          <w:p w14:paraId="1B865351">
            <w:pPr>
              <w:kinsoku/>
              <w:overflowPunct/>
              <w:topLinePunct w:val="0"/>
              <w:bidi w:val="0"/>
              <w:spacing w:line="40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 xml:space="preserve"> 本项目不允许采购进口产品。</w:t>
            </w:r>
          </w:p>
          <w:p w14:paraId="137D935F">
            <w:pPr>
              <w:kinsoku/>
              <w:overflowPunct/>
              <w:topLinePunct w:val="0"/>
              <w:bidi w:val="0"/>
              <w:snapToGrid w:val="0"/>
              <w:spacing w:line="40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73897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vAlign w:val="center"/>
          </w:tcPr>
          <w:p w14:paraId="0FBC6B65">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w:t>
            </w:r>
          </w:p>
        </w:tc>
        <w:tc>
          <w:tcPr>
            <w:tcW w:w="855" w:type="dxa"/>
            <w:vAlign w:val="center"/>
          </w:tcPr>
          <w:p w14:paraId="046FDCB4">
            <w:pPr>
              <w:kinsoku/>
              <w:overflowPunct/>
              <w:topLinePunct w:val="0"/>
              <w:bidi w:val="0"/>
              <w:snapToGrid w:val="0"/>
              <w:spacing w:line="400" w:lineRule="exact"/>
              <w:ind w:left="14" w:hanging="14" w:hangingChars="7"/>
              <w:rPr>
                <w:rFonts w:ascii="仿宋" w:hAnsi="仿宋" w:eastAsia="仿宋" w:cs="仿宋"/>
                <w:b/>
                <w:color w:val="000000" w:themeColor="text1"/>
                <w:spacing w:val="-20"/>
                <w:sz w:val="24"/>
                <w:highlight w:val="none"/>
                <w14:textFill>
                  <w14:solidFill>
                    <w14:schemeClr w14:val="tx1"/>
                  </w14:solidFill>
                </w14:textFill>
              </w:rPr>
            </w:pPr>
            <w:r>
              <w:rPr>
                <w:rFonts w:hint="eastAsia" w:ascii="仿宋" w:hAnsi="仿宋" w:eastAsia="仿宋" w:cs="仿宋"/>
                <w:b/>
                <w:color w:val="000000" w:themeColor="text1"/>
                <w:spacing w:val="-20"/>
                <w:sz w:val="24"/>
                <w:highlight w:val="none"/>
                <w14:textFill>
                  <w14:solidFill>
                    <w14:schemeClr w14:val="tx1"/>
                  </w14:solidFill>
                </w14:textFill>
              </w:rPr>
              <w:t>项目属性与核心产品</w:t>
            </w:r>
          </w:p>
        </w:tc>
        <w:tc>
          <w:tcPr>
            <w:tcW w:w="7516" w:type="dxa"/>
            <w:vAlign w:val="center"/>
          </w:tcPr>
          <w:p w14:paraId="531ADD27">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货物类，单一产品或</w:t>
            </w:r>
            <w:r>
              <w:rPr>
                <w:rFonts w:hint="eastAsia" w:ascii="仿宋" w:hAnsi="仿宋" w:eastAsia="仿宋" w:cs="仿宋"/>
                <w:color w:val="000000" w:themeColor="text1"/>
                <w:kern w:val="0"/>
                <w:sz w:val="24"/>
                <w:highlight w:val="none"/>
                <w14:textFill>
                  <w14:solidFill>
                    <w14:schemeClr w14:val="tx1"/>
                  </w14:solidFill>
                </w14:textFill>
              </w:rPr>
              <w:t>核心产品为：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46262FEF">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B</w:t>
            </w:r>
            <w:r>
              <w:rPr>
                <w:rFonts w:hint="eastAsia" w:ascii="仿宋" w:hAnsi="仿宋" w:eastAsia="仿宋" w:cs="仿宋"/>
                <w:color w:val="000000" w:themeColor="text1"/>
                <w:sz w:val="24"/>
                <w:highlight w:val="none"/>
                <w14:textFill>
                  <w14:solidFill>
                    <w14:schemeClr w14:val="tx1"/>
                  </w14:solidFill>
                </w14:textFill>
              </w:rPr>
              <w:t>服务类。</w:t>
            </w:r>
          </w:p>
        </w:tc>
      </w:tr>
      <w:tr w14:paraId="0C85D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vAlign w:val="center"/>
          </w:tcPr>
          <w:p w14:paraId="53D37FAC">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w:t>
            </w:r>
          </w:p>
        </w:tc>
        <w:tc>
          <w:tcPr>
            <w:tcW w:w="855" w:type="dxa"/>
            <w:vAlign w:val="center"/>
          </w:tcPr>
          <w:p w14:paraId="1EE59882">
            <w:pPr>
              <w:kinsoku/>
              <w:overflowPunct/>
              <w:topLinePunct w:val="0"/>
              <w:bidi w:val="0"/>
              <w:snapToGrid w:val="0"/>
              <w:spacing w:line="400" w:lineRule="exact"/>
              <w:ind w:hanging="1"/>
              <w:jc w:val="center"/>
              <w:rPr>
                <w:rFonts w:ascii="仿宋" w:hAnsi="仿宋" w:eastAsia="仿宋" w:cs="仿宋"/>
                <w:b/>
                <w:color w:val="000000" w:themeColor="text1"/>
                <w:spacing w:val="-20"/>
                <w:sz w:val="24"/>
                <w:highlight w:val="none"/>
                <w14:textFill>
                  <w14:solidFill>
                    <w14:schemeClr w14:val="tx1"/>
                  </w14:solidFill>
                </w14:textFill>
              </w:rPr>
            </w:pPr>
            <w:r>
              <w:rPr>
                <w:rFonts w:hint="eastAsia" w:ascii="仿宋" w:hAnsi="仿宋" w:eastAsia="仿宋" w:cs="仿宋"/>
                <w:b/>
                <w:color w:val="000000" w:themeColor="text1"/>
                <w:spacing w:val="-20"/>
                <w:sz w:val="24"/>
                <w:highlight w:val="none"/>
                <w14:textFill>
                  <w14:solidFill>
                    <w14:schemeClr w14:val="tx1"/>
                  </w14:solidFill>
                </w14:textFill>
              </w:rPr>
              <w:t>采购标的对应的中小企业划分标准所属行业</w:t>
            </w:r>
          </w:p>
        </w:tc>
        <w:tc>
          <w:tcPr>
            <w:tcW w:w="7516" w:type="dxa"/>
            <w:vAlign w:val="center"/>
          </w:tcPr>
          <w:p w14:paraId="6CF33D29">
            <w:pPr>
              <w:kinsoku/>
              <w:overflowPunct/>
              <w:topLinePunct w:val="0"/>
              <w:bidi w:val="0"/>
              <w:snapToGrid w:val="0"/>
              <w:spacing w:line="400" w:lineRule="exact"/>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（1）标的：</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标项一</w:t>
            </w:r>
            <w:r>
              <w:rPr>
                <w:rFonts w:hint="eastAsia" w:ascii="仿宋" w:hAnsi="仿宋" w:eastAsia="仿宋" w:cs="仿宋"/>
                <w:color w:val="000000" w:themeColor="text1"/>
                <w:kern w:val="0"/>
                <w:sz w:val="24"/>
                <w:highlight w:val="none"/>
                <w14:textFill>
                  <w14:solidFill>
                    <w14:schemeClr w14:val="tx1"/>
                  </w14:solidFill>
                </w14:textFill>
              </w:rPr>
              <w:t>，属于</w:t>
            </w:r>
            <w:r>
              <w:rPr>
                <w:rFonts w:hint="eastAsia" w:ascii="仿宋" w:hAnsi="仿宋" w:eastAsia="仿宋" w:cs="仿宋"/>
                <w:color w:val="000000" w:themeColor="text1"/>
                <w:kern w:val="0"/>
                <w:sz w:val="24"/>
                <w:highlight w:val="none"/>
                <w:u w:val="single"/>
                <w14:textFill>
                  <w14:solidFill>
                    <w14:schemeClr w14:val="tx1"/>
                  </w14:solidFill>
                </w14:textFill>
              </w:rPr>
              <w:t>租赁和商务服务业</w:t>
            </w:r>
            <w:r>
              <w:rPr>
                <w:rFonts w:hint="eastAsia" w:ascii="仿宋" w:hAnsi="仿宋" w:eastAsia="仿宋" w:cs="仿宋"/>
                <w:color w:val="000000" w:themeColor="text1"/>
                <w:kern w:val="0"/>
                <w:sz w:val="24"/>
                <w:highlight w:val="none"/>
                <w14:textFill>
                  <w14:solidFill>
                    <w14:schemeClr w14:val="tx1"/>
                  </w14:solidFill>
                </w14:textFill>
              </w:rPr>
              <w:t>行业</w:t>
            </w:r>
          </w:p>
        </w:tc>
      </w:tr>
      <w:tr w14:paraId="2A897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69" w:type="dxa"/>
            <w:vMerge w:val="restart"/>
            <w:vAlign w:val="center"/>
          </w:tcPr>
          <w:p w14:paraId="3B1CD70C">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w:t>
            </w:r>
          </w:p>
        </w:tc>
        <w:tc>
          <w:tcPr>
            <w:tcW w:w="855" w:type="dxa"/>
            <w:vMerge w:val="restart"/>
            <w:vAlign w:val="center"/>
          </w:tcPr>
          <w:p w14:paraId="372D327B">
            <w:pPr>
              <w:kinsoku/>
              <w:overflowPunct/>
              <w:topLinePunct w:val="0"/>
              <w:bidi w:val="0"/>
              <w:snapToGrid w:val="0"/>
              <w:spacing w:line="40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供应商信用信息事项</w:t>
            </w:r>
          </w:p>
        </w:tc>
        <w:tc>
          <w:tcPr>
            <w:tcW w:w="7516" w:type="dxa"/>
            <w:vAlign w:val="center"/>
          </w:tcPr>
          <w:p w14:paraId="74FD4588">
            <w:pPr>
              <w:kinsoku/>
              <w:overflowPunct/>
              <w:topLinePunct w:val="0"/>
              <w:bidi w:val="0"/>
              <w:snapToGrid w:val="0"/>
              <w:spacing w:line="40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信用信息查询渠道及截止时间：</w:t>
            </w:r>
            <w:r>
              <w:rPr>
                <w:rFonts w:hint="eastAsia" w:ascii="仿宋" w:hAnsi="仿宋" w:eastAsia="仿宋" w:cs="仿宋"/>
                <w:color w:val="000000" w:themeColor="text1"/>
                <w:sz w:val="24"/>
                <w:highlight w:val="none"/>
                <w14:textFill>
                  <w14:solidFill>
                    <w14:schemeClr w14:val="tx1"/>
                  </w14:solidFill>
                </w14:textFill>
              </w:rPr>
              <w:t>采购人或采购人委托的磋商小组或采购代理机构将通过“信用中国”网站(www.creditchina.gov.cn)、中国政府采购网(www.ccgp.gov.cn)渠道查询</w:t>
            </w:r>
            <w:r>
              <w:rPr>
                <w:rFonts w:hint="eastAsia" w:ascii="仿宋" w:hAnsi="仿宋" w:eastAsia="仿宋" w:cs="仿宋"/>
                <w:b/>
                <w:color w:val="000000" w:themeColor="text1"/>
                <w:sz w:val="24"/>
                <w:highlight w:val="none"/>
                <w14:textFill>
                  <w14:solidFill>
                    <w14:schemeClr w14:val="tx1"/>
                  </w14:solidFill>
                </w14:textFill>
              </w:rPr>
              <w:t>磋商当天</w:t>
            </w:r>
            <w:r>
              <w:rPr>
                <w:rFonts w:hint="eastAsia" w:ascii="仿宋" w:hAnsi="仿宋" w:eastAsia="仿宋" w:cs="仿宋"/>
                <w:color w:val="000000" w:themeColor="text1"/>
                <w:sz w:val="24"/>
                <w:highlight w:val="none"/>
                <w14:textFill>
                  <w14:solidFill>
                    <w14:schemeClr w14:val="tx1"/>
                  </w14:solidFill>
                </w14:textFill>
              </w:rPr>
              <w:t>的信用记录。</w:t>
            </w:r>
          </w:p>
        </w:tc>
      </w:tr>
      <w:tr w14:paraId="1D1C2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69" w:type="dxa"/>
            <w:vMerge w:val="continue"/>
            <w:vAlign w:val="center"/>
          </w:tcPr>
          <w:p w14:paraId="51750BC8">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855" w:type="dxa"/>
            <w:vMerge w:val="continue"/>
            <w:vAlign w:val="center"/>
          </w:tcPr>
          <w:p w14:paraId="28AA1FD1">
            <w:pPr>
              <w:kinsoku/>
              <w:overflowPunct/>
              <w:topLinePunct w:val="0"/>
              <w:bidi w:val="0"/>
              <w:snapToGrid w:val="0"/>
              <w:spacing w:line="400" w:lineRule="exact"/>
              <w:rPr>
                <w:rFonts w:ascii="仿宋" w:hAnsi="仿宋" w:eastAsia="仿宋" w:cs="仿宋"/>
                <w:b/>
                <w:color w:val="000000" w:themeColor="text1"/>
                <w:sz w:val="24"/>
                <w:highlight w:val="none"/>
                <w14:textFill>
                  <w14:solidFill>
                    <w14:schemeClr w14:val="tx1"/>
                  </w14:solidFill>
                </w14:textFill>
              </w:rPr>
            </w:pPr>
          </w:p>
        </w:tc>
        <w:tc>
          <w:tcPr>
            <w:tcW w:w="7516" w:type="dxa"/>
            <w:vAlign w:val="center"/>
          </w:tcPr>
          <w:p w14:paraId="62E96149">
            <w:pPr>
              <w:kinsoku/>
              <w:overflowPunct/>
              <w:topLinePunct w:val="0"/>
              <w:bidi w:val="0"/>
              <w:snapToGrid w:val="0"/>
              <w:spacing w:line="40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信用信息查询记录和证据留存的具体方式：</w:t>
            </w:r>
            <w:r>
              <w:rPr>
                <w:rFonts w:hint="eastAsia" w:ascii="仿宋" w:hAnsi="仿宋" w:eastAsia="仿宋" w:cs="仿宋"/>
                <w:color w:val="000000" w:themeColor="text1"/>
                <w:sz w:val="24"/>
                <w:highlight w:val="none"/>
                <w14:textFill>
                  <w14:solidFill>
                    <w14:schemeClr w14:val="tx1"/>
                  </w14:solidFill>
                </w14:textFill>
              </w:rPr>
              <w:t>采购人或采购人委托的磋商小组或采购代理机构现场查询供应商的信用记录，查询结果经确认后与磋商响应文件一起存档。</w:t>
            </w:r>
          </w:p>
        </w:tc>
      </w:tr>
      <w:tr w14:paraId="4167B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69" w:type="dxa"/>
            <w:vMerge w:val="continue"/>
            <w:vAlign w:val="center"/>
          </w:tcPr>
          <w:p w14:paraId="701F7836">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855" w:type="dxa"/>
            <w:vMerge w:val="continue"/>
            <w:vAlign w:val="center"/>
          </w:tcPr>
          <w:p w14:paraId="4585C564">
            <w:pPr>
              <w:kinsoku/>
              <w:overflowPunct/>
              <w:topLinePunct w:val="0"/>
              <w:bidi w:val="0"/>
              <w:snapToGrid w:val="0"/>
              <w:spacing w:line="400" w:lineRule="exact"/>
              <w:rPr>
                <w:rFonts w:ascii="仿宋" w:hAnsi="仿宋" w:eastAsia="仿宋" w:cs="仿宋"/>
                <w:b/>
                <w:color w:val="000000" w:themeColor="text1"/>
                <w:sz w:val="24"/>
                <w:highlight w:val="none"/>
                <w14:textFill>
                  <w14:solidFill>
                    <w14:schemeClr w14:val="tx1"/>
                  </w14:solidFill>
                </w14:textFill>
              </w:rPr>
            </w:pPr>
          </w:p>
        </w:tc>
        <w:tc>
          <w:tcPr>
            <w:tcW w:w="7516" w:type="dxa"/>
            <w:vAlign w:val="center"/>
          </w:tcPr>
          <w:p w14:paraId="31E6111C">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信用信息的使用规则：</w:t>
            </w:r>
            <w:r>
              <w:rPr>
                <w:rFonts w:hint="eastAsia" w:ascii="仿宋" w:hAnsi="仿宋" w:eastAsia="仿宋" w:cs="仿宋"/>
                <w:color w:val="000000" w:themeColor="text1"/>
                <w:sz w:val="24"/>
                <w:highlight w:val="none"/>
                <w14:textFill>
                  <w14:solidFill>
                    <w14:schemeClr w14:val="tx1"/>
                  </w14:solidFill>
                </w14:textFill>
              </w:rPr>
              <w:t>经查询列入失信被执行人名单、重大税收违法案件当事人名单、政府采购严重违法失信行为记录名单的供应商将被拒绝参与政府采购活动。</w:t>
            </w:r>
          </w:p>
          <w:p w14:paraId="0DDA57E5">
            <w:pPr>
              <w:kinsoku/>
              <w:overflowPunct/>
              <w:topLinePunct w:val="0"/>
              <w:bidi w:val="0"/>
              <w:snapToGrid w:val="0"/>
              <w:spacing w:line="40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0C31E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Align w:val="center"/>
          </w:tcPr>
          <w:p w14:paraId="613AFA10">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5</w:t>
            </w:r>
          </w:p>
        </w:tc>
        <w:tc>
          <w:tcPr>
            <w:tcW w:w="8371" w:type="dxa"/>
            <w:gridSpan w:val="2"/>
            <w:vAlign w:val="center"/>
          </w:tcPr>
          <w:p w14:paraId="732A7AEF">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需要落实的政府采购政策：包括保护环境、节约能源、促进中小企业发展等。详见磋商文件第二部分总则。</w:t>
            </w:r>
          </w:p>
        </w:tc>
      </w:tr>
      <w:tr w14:paraId="0BC6D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Align w:val="center"/>
          </w:tcPr>
          <w:p w14:paraId="79358CED">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6</w:t>
            </w:r>
          </w:p>
        </w:tc>
        <w:tc>
          <w:tcPr>
            <w:tcW w:w="8371" w:type="dxa"/>
            <w:gridSpan w:val="2"/>
            <w:vAlign w:val="center"/>
          </w:tcPr>
          <w:p w14:paraId="5D6DE3B9">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更正补充公告请自行登录浙江政府采购网或绍兴公共资源交易网查看下载。</w:t>
            </w:r>
          </w:p>
        </w:tc>
      </w:tr>
      <w:tr w14:paraId="6F448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Align w:val="center"/>
          </w:tcPr>
          <w:p w14:paraId="6FD35685">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7</w:t>
            </w:r>
          </w:p>
        </w:tc>
        <w:tc>
          <w:tcPr>
            <w:tcW w:w="8371" w:type="dxa"/>
            <w:gridSpan w:val="2"/>
            <w:vAlign w:val="center"/>
          </w:tcPr>
          <w:p w14:paraId="77813245">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磋商注意事项：</w:t>
            </w:r>
          </w:p>
          <w:p w14:paraId="4F18BA2C">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1.本项目实行网上磋商，采用电子磋商响应文件。若供应商参与磋商，自行承担磋商一切费用。</w:t>
            </w:r>
          </w:p>
          <w:p w14:paraId="5C9E3A94">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磋商前准备：各供应商应在磋商前完成CA数字证书办理。供应商将政采云电子交易客户端下载、安装完成后，可通过账号密码或CA登录客户端进行磋商响应文件制作。在使用政采云电子交易客户端时，建议使用WIN7及以上操作系统。</w:t>
            </w:r>
          </w:p>
          <w:p w14:paraId="2FB313A4">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注：供应商CA相关操作可参考政采云平台</w:t>
            </w:r>
            <w:r>
              <w:rPr>
                <w:rFonts w:hint="eastAsia" w:ascii="仿宋" w:hAnsi="仿宋" w:eastAsia="仿宋" w:cs="仿宋"/>
                <w:color w:val="000000" w:themeColor="text1"/>
                <w:highlight w:val="none"/>
                <w14:textFill>
                  <w14:solidFill>
                    <w14:schemeClr w14:val="tx1"/>
                  </w14:solidFill>
                </w14:textFill>
              </w:rPr>
              <w:t>https://www.zcygov.cn/</w:t>
            </w:r>
            <w:r>
              <w:rPr>
                <w:rFonts w:hint="eastAsia" w:ascii="仿宋" w:hAnsi="仿宋" w:eastAsia="仿宋" w:cs="仿宋"/>
                <w:color w:val="000000" w:themeColor="text1"/>
                <w:sz w:val="24"/>
                <w:highlight w:val="none"/>
                <w14:textFill>
                  <w14:solidFill>
                    <w14:schemeClr w14:val="tx1"/>
                  </w14:solidFill>
                </w14:textFill>
              </w:rPr>
              <w:t>《CA申领操作指南》和《CA管理操作指南》。完成CA数字证书办理在资料齐全的情况下预计7个工作日左右，建议供应商获取磋商文件后立即办理。</w:t>
            </w:r>
          </w:p>
          <w:p w14:paraId="227C0D5B">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3.磋商响应文件制作、递交、解密：</w:t>
            </w:r>
          </w:p>
          <w:p w14:paraId="4F8C6D99">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3.1应按照本项目磋商文件和政采云平台的要求编制、加密传输磋商响应文件。供应商在使用系统进行磋商响应的过程中遇到涉及平台使用的任何问题，可致电政采云平台技术支持热线咨询，联系方式：</w:t>
            </w:r>
            <w:r>
              <w:rPr>
                <w:rFonts w:hint="eastAsia" w:ascii="仿宋" w:hAnsi="仿宋" w:eastAsia="仿宋" w:cs="仿宋"/>
                <w:color w:val="000000" w:themeColor="text1"/>
                <w:sz w:val="24"/>
                <w:highlight w:val="none"/>
                <w:lang w:eastAsia="zh-CN"/>
                <w14:textFill>
                  <w14:solidFill>
                    <w14:schemeClr w14:val="tx1"/>
                  </w14:solidFill>
                </w14:textFill>
              </w:rPr>
              <w:t>95763</w:t>
            </w:r>
            <w:r>
              <w:rPr>
                <w:rFonts w:hint="eastAsia" w:ascii="仿宋" w:hAnsi="仿宋" w:eastAsia="仿宋" w:cs="仿宋"/>
                <w:color w:val="000000" w:themeColor="text1"/>
                <w:sz w:val="24"/>
                <w:highlight w:val="none"/>
                <w14:textFill>
                  <w14:solidFill>
                    <w14:schemeClr w14:val="tx1"/>
                  </w14:solidFill>
                </w14:textFill>
              </w:rPr>
              <w:t>。</w:t>
            </w:r>
          </w:p>
          <w:p w14:paraId="3822CDDC">
            <w:pPr>
              <w:kinsoku/>
              <w:overflowPunct/>
              <w:topLinePunct w:val="0"/>
              <w:bidi w:val="0"/>
              <w:snapToGrid w:val="0"/>
              <w:spacing w:line="40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3.2供应商通过“政采云”平台制作电子磋商响应文件，磋商响应文件制作详见“供应商-政府采购项目电子交易操作指南”。</w:t>
            </w:r>
          </w:p>
          <w:p w14:paraId="52D5721C">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3.3响应文件开启后30分钟内供应商可以登录“政采云”平台，用“项目采购-开标评标”功能进行解密磋商响应文件。若供应商</w:t>
            </w:r>
            <w:r>
              <w:rPr>
                <w:rFonts w:hint="eastAsia" w:ascii="仿宋" w:hAnsi="仿宋" w:eastAsia="仿宋" w:cs="仿宋"/>
                <w:b/>
                <w:color w:val="000000" w:themeColor="text1"/>
                <w:sz w:val="24"/>
                <w:highlight w:val="none"/>
                <w:u w:val="single"/>
                <w14:textFill>
                  <w14:solidFill>
                    <w14:schemeClr w14:val="tx1"/>
                  </w14:solidFill>
                </w14:textFill>
              </w:rPr>
              <w:t>未按时解密的</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u w:val="single"/>
                <w14:textFill>
                  <w14:solidFill>
                    <w14:schemeClr w14:val="tx1"/>
                  </w14:solidFill>
                </w14:textFill>
              </w:rPr>
              <w:t>视为磋商响应文件撤回</w:t>
            </w:r>
            <w:r>
              <w:rPr>
                <w:rFonts w:hint="eastAsia" w:ascii="仿宋" w:hAnsi="仿宋" w:eastAsia="仿宋" w:cs="仿宋"/>
                <w:color w:val="000000" w:themeColor="text1"/>
                <w:sz w:val="24"/>
                <w:highlight w:val="none"/>
                <w14:textFill>
                  <w14:solidFill>
                    <w14:schemeClr w14:val="tx1"/>
                  </w14:solidFill>
                </w14:textFill>
              </w:rPr>
              <w:t>。</w:t>
            </w:r>
          </w:p>
        </w:tc>
      </w:tr>
      <w:tr w14:paraId="06202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Merge w:val="restart"/>
            <w:vAlign w:val="center"/>
          </w:tcPr>
          <w:p w14:paraId="0E81553C">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8</w:t>
            </w:r>
          </w:p>
        </w:tc>
        <w:tc>
          <w:tcPr>
            <w:tcW w:w="8371" w:type="dxa"/>
            <w:gridSpan w:val="2"/>
            <w:vAlign w:val="center"/>
          </w:tcPr>
          <w:p w14:paraId="6B0D83AC">
            <w:pPr>
              <w:kinsoku/>
              <w:overflowPunct/>
              <w:topLinePunct w:val="0"/>
              <w:bidi w:val="0"/>
              <w:spacing w:line="40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特别说明：</w:t>
            </w:r>
          </w:p>
          <w:p w14:paraId="35CFEB5D">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联合体磋商的或者以分包方式履行合同的，联合体各方（供应商与分包供应商）分别提供与联合体协议（分包意向协议）中规定的分工内容相应的业绩证明材料，业绩数量以提供材料较少的一方为准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000000" w:themeColor="text1"/>
                <w:kern w:val="0"/>
                <w:sz w:val="24"/>
                <w:highlight w:val="none"/>
                <w14:textFill>
                  <w14:solidFill>
                    <w14:schemeClr w14:val="tx1"/>
                  </w14:solidFill>
                </w14:textFill>
              </w:rPr>
              <w:t>。</w:t>
            </w:r>
          </w:p>
        </w:tc>
      </w:tr>
      <w:tr w14:paraId="0ADA6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Merge w:val="continue"/>
            <w:vAlign w:val="center"/>
          </w:tcPr>
          <w:p w14:paraId="2CB5E174">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8371" w:type="dxa"/>
            <w:gridSpan w:val="2"/>
            <w:vAlign w:val="center"/>
          </w:tcPr>
          <w:p w14:paraId="0697AFCD">
            <w:pPr>
              <w:kinsoku/>
              <w:overflowPunct/>
              <w:topLinePunct w:val="0"/>
              <w:bidi w:val="0"/>
              <w:spacing w:line="400" w:lineRule="exact"/>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snapToGrid w:val="0"/>
                <w:color w:val="000000" w:themeColor="text1"/>
                <w:kern w:val="28"/>
                <w:sz w:val="24"/>
                <w:highlight w:val="none"/>
                <w14:textFill>
                  <w14:solidFill>
                    <w14:schemeClr w14:val="tx1"/>
                  </w14:solidFill>
                </w14:textFill>
              </w:rPr>
              <w:t>联合体磋商的，联合体各方均需按磋商文件第五部分评审标准要求提供资信证明文件，否则视为不符合相关要求。</w:t>
            </w:r>
          </w:p>
          <w:p w14:paraId="0E11254C">
            <w:pPr>
              <w:kinsoku/>
              <w:overflowPunct/>
              <w:topLinePunct w:val="0"/>
              <w:bidi w:val="0"/>
              <w:spacing w:line="40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snapToGrid w:val="0"/>
                <w:color w:val="000000" w:themeColor="text1"/>
                <w:kern w:val="28"/>
                <w:sz w:val="24"/>
                <w:highlight w:val="none"/>
                <w14:textFill>
                  <w14:solidFill>
                    <w14:schemeClr w14:val="tx1"/>
                  </w14:solidFill>
                </w14:textFill>
              </w:rPr>
              <w:t>联合体磋商的，联合体中有一方或者联合体成员根据分工按磋商文件第五部分评审标准要求提供资信证明文件的，视为符合了相关要求。</w:t>
            </w:r>
          </w:p>
        </w:tc>
      </w:tr>
      <w:tr w14:paraId="2CE2B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Align w:val="center"/>
          </w:tcPr>
          <w:p w14:paraId="03EAD418">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19</w:t>
            </w:r>
          </w:p>
        </w:tc>
        <w:tc>
          <w:tcPr>
            <w:tcW w:w="8371" w:type="dxa"/>
            <w:gridSpan w:val="2"/>
            <w:vAlign w:val="center"/>
          </w:tcPr>
          <w:p w14:paraId="51703FFB">
            <w:pPr>
              <w:kinsoku/>
              <w:overflowPunct/>
              <w:topLinePunct w:val="0"/>
              <w:bidi w:val="0"/>
              <w:spacing w:line="400" w:lineRule="exac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采购代理服务费：</w:t>
            </w:r>
          </w:p>
          <w:p w14:paraId="6DCD1654">
            <w:pPr>
              <w:kinsoku/>
              <w:overflowPunct/>
              <w:topLinePunct w:val="0"/>
              <w:bidi w:val="0"/>
              <w:spacing w:line="400" w:lineRule="exact"/>
              <w:rPr>
                <w:rFonts w:hint="eastAsia" w:ascii="仿宋" w:hAnsi="仿宋" w:eastAsia="仿宋" w:cs="仿宋"/>
                <w:b/>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u w:val="single"/>
                <w14:textFill>
                  <w14:solidFill>
                    <w14:schemeClr w14:val="tx1"/>
                  </w14:solidFill>
                </w14:textFill>
              </w:rPr>
              <w:t>(1)按代理协议约定的内容，中标单位需支付以下费用，并在投标报价中自行考虑：根据项目的中标金额，采用差额定率累进法进行计算,具体费率标准如下:中标金额在100万元以下部分服务招标为1.5%；100-500万部分，服务招标收取0.8%。</w:t>
            </w:r>
          </w:p>
          <w:p w14:paraId="693FABAB">
            <w:pPr>
              <w:kinsoku/>
              <w:overflowPunct/>
              <w:topLinePunct w:val="0"/>
              <w:bidi w:val="0"/>
              <w:spacing w:line="400" w:lineRule="exact"/>
              <w:rPr>
                <w:rFonts w:hint="eastAsia" w:ascii="仿宋" w:hAnsi="仿宋" w:eastAsia="仿宋" w:cs="仿宋"/>
                <w:b/>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u w:val="single"/>
                <w14:textFill>
                  <w14:solidFill>
                    <w14:schemeClr w14:val="tx1"/>
                  </w14:solidFill>
                </w14:textFill>
              </w:rPr>
              <w:t>(2)采购代理服务费的交纳方式：</w:t>
            </w:r>
          </w:p>
          <w:p w14:paraId="176EBB13">
            <w:pPr>
              <w:kinsoku/>
              <w:overflowPunct/>
              <w:topLinePunct w:val="0"/>
              <w:bidi w:val="0"/>
              <w:spacing w:line="400" w:lineRule="exact"/>
              <w:rPr>
                <w:rFonts w:hint="eastAsia" w:ascii="仿宋" w:hAnsi="仿宋" w:eastAsia="仿宋" w:cs="仿宋"/>
                <w:b/>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u w:val="single"/>
                <w14:textFill>
                  <w14:solidFill>
                    <w14:schemeClr w14:val="tx1"/>
                  </w14:solidFill>
                </w14:textFill>
              </w:rPr>
              <w:t>用银行支票、汇票、电汇、现金等付款方式直接交纳采购代理服务费。</w:t>
            </w:r>
          </w:p>
          <w:p w14:paraId="7C64328D">
            <w:pPr>
              <w:kinsoku/>
              <w:overflowPunct/>
              <w:topLinePunct w:val="0"/>
              <w:bidi w:val="0"/>
              <w:spacing w:line="400" w:lineRule="exact"/>
              <w:rPr>
                <w:rFonts w:hint="eastAsia" w:ascii="仿宋" w:hAnsi="仿宋" w:eastAsia="仿宋" w:cs="仿宋"/>
                <w:b/>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u w:val="single"/>
                <w14:textFill>
                  <w14:solidFill>
                    <w14:schemeClr w14:val="tx1"/>
                  </w14:solidFill>
                </w14:textFill>
              </w:rPr>
              <w:t>公司名称：绍兴虬实企业管理咨询有限公司</w:t>
            </w:r>
          </w:p>
          <w:p w14:paraId="104376E1">
            <w:pPr>
              <w:kinsoku/>
              <w:overflowPunct/>
              <w:topLinePunct w:val="0"/>
              <w:bidi w:val="0"/>
              <w:spacing w:line="400" w:lineRule="exact"/>
              <w:rPr>
                <w:rFonts w:hint="eastAsia" w:ascii="仿宋" w:hAnsi="仿宋" w:eastAsia="仿宋" w:cs="仿宋"/>
                <w:b/>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u w:val="single"/>
                <w14:textFill>
                  <w14:solidFill>
                    <w14:schemeClr w14:val="tx1"/>
                  </w14:solidFill>
                </w14:textFill>
              </w:rPr>
              <w:t>账    号：2006767942000015</w:t>
            </w:r>
          </w:p>
          <w:p w14:paraId="30C9F56F">
            <w:pPr>
              <w:kinsoku/>
              <w:overflowPunct/>
              <w:topLinePunct w:val="0"/>
              <w:bidi w:val="0"/>
              <w:spacing w:line="400" w:lineRule="exact"/>
              <w:rPr>
                <w:rFonts w:hint="eastAsia" w:ascii="仿宋" w:hAnsi="仿宋" w:eastAsia="仿宋" w:cs="仿宋"/>
                <w:b/>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u w:val="single"/>
                <w14:textFill>
                  <w14:solidFill>
                    <w14:schemeClr w14:val="tx1"/>
                  </w14:solidFill>
                </w14:textFill>
              </w:rPr>
              <w:t>开 户 行：绍兴银行股份有限公司禹陵支行</w:t>
            </w:r>
          </w:p>
          <w:p w14:paraId="507EDD2F">
            <w:pPr>
              <w:kinsoku/>
              <w:overflowPunct/>
              <w:topLinePunct w:val="0"/>
              <w:bidi w:val="0"/>
              <w:spacing w:line="400" w:lineRule="exact"/>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sz w:val="24"/>
                <w:highlight w:val="none"/>
                <w:u w:val="single"/>
                <w14:textFill>
                  <w14:solidFill>
                    <w14:schemeClr w14:val="tx1"/>
                  </w14:solidFill>
                </w14:textFill>
              </w:rPr>
              <w:t xml:space="preserve">(3)领取中标通知书前交纳。 </w:t>
            </w:r>
          </w:p>
        </w:tc>
      </w:tr>
      <w:tr w14:paraId="22C2C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48246C34">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解释：凡涉及本磋商文件的解释权属于采购人。</w:t>
            </w:r>
          </w:p>
        </w:tc>
      </w:tr>
      <w:tr w14:paraId="56406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4388B937">
            <w:pPr>
              <w:kinsoku/>
              <w:overflowPunct/>
              <w:topLinePunct w:val="0"/>
              <w:bidi w:val="0"/>
              <w:spacing w:line="40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注：成交候选供应商放弃成交资格或因质疑、投诉被取消成交资格或不能履行合同的，本项目应重新开展采购活动。</w:t>
            </w:r>
          </w:p>
        </w:tc>
      </w:tr>
    </w:tbl>
    <w:p w14:paraId="71035D28">
      <w:pPr>
        <w:kinsoku/>
        <w:overflowPunct/>
        <w:topLinePunct w:val="0"/>
        <w:bidi w:val="0"/>
        <w:snapToGrid w:val="0"/>
        <w:spacing w:line="400" w:lineRule="exact"/>
        <w:jc w:val="center"/>
        <w:rPr>
          <w:rFonts w:ascii="仿宋" w:hAnsi="仿宋" w:eastAsia="仿宋" w:cs="仿宋"/>
          <w:b/>
          <w:color w:val="000000" w:themeColor="text1"/>
          <w:sz w:val="32"/>
          <w:szCs w:val="20"/>
          <w:highlight w:val="none"/>
          <w14:textFill>
            <w14:solidFill>
              <w14:schemeClr w14:val="tx1"/>
            </w14:solidFill>
          </w14:textFill>
        </w:rPr>
      </w:pPr>
    </w:p>
    <w:p w14:paraId="26BCC492">
      <w:pPr>
        <w:kinsoku/>
        <w:overflowPunct/>
        <w:topLinePunct w:val="0"/>
        <w:bidi w:val="0"/>
        <w:adjustRightInd/>
        <w:spacing w:line="400" w:lineRule="exact"/>
        <w:ind w:firstLine="3845" w:firstLineChars="1197"/>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一、总则</w:t>
      </w:r>
    </w:p>
    <w:p w14:paraId="50C62BB2">
      <w:pPr>
        <w:kinsoku/>
        <w:overflowPunct/>
        <w:topLinePunct w:val="0"/>
        <w:bidi w:val="0"/>
        <w:snapToGrid w:val="0"/>
        <w:spacing w:line="400" w:lineRule="exact"/>
        <w:ind w:firstLine="482" w:firstLineChars="200"/>
        <w:jc w:val="left"/>
        <w:outlineLvl w:val="1"/>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 适用范围</w:t>
      </w:r>
    </w:p>
    <w:p w14:paraId="0B1B2E92">
      <w:pPr>
        <w:kinsoku/>
        <w:overflowPunct/>
        <w:topLinePunct w:val="0"/>
        <w:bidi w:val="0"/>
        <w:snapToGrid w:val="0"/>
        <w:spacing w:line="400" w:lineRule="exact"/>
        <w:ind w:firstLine="480" w:firstLineChars="200"/>
        <w:jc w:val="left"/>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本磋商文件适用于该项目的邀请、响应、开启响应文件、信用信息查询、资格性审查、评审、成交、合同、验收等行为（法律、法规另有规定的，从其规定）。</w:t>
      </w:r>
    </w:p>
    <w:p w14:paraId="07250165">
      <w:pPr>
        <w:kinsoku/>
        <w:overflowPunct/>
        <w:topLinePunct w:val="0"/>
        <w:bidi w:val="0"/>
        <w:adjustRightInd/>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2.定义</w:t>
      </w:r>
    </w:p>
    <w:p w14:paraId="07273166">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 “采购人”系指磋商邀请公告中载明的本项目的采购人。</w:t>
      </w:r>
    </w:p>
    <w:p w14:paraId="2ACEA0FC">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 “采购代理机构”系指磋商邀请公告中载明的本项目的采购代理机构。</w:t>
      </w:r>
    </w:p>
    <w:p w14:paraId="7C15E792">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 “投标人”“供应商”系指响应磋商、参加本次竞争的法人、其他组织或自然人。</w:t>
      </w:r>
    </w:p>
    <w:p w14:paraId="172FC40F">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2.4“监督单位”系指磋商邀请公告中载明的本项目的法定义监督管理部门</w:t>
      </w:r>
    </w:p>
    <w:p w14:paraId="44078CC6">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2.5“负责人”系指法人企业的法定负责人，或其他组织为法律、行政法规规定代表单位行使职权的主要负责人，或自然人本人。</w:t>
      </w:r>
    </w:p>
    <w:p w14:paraId="571FF578">
      <w:pPr>
        <w:kinsoku/>
        <w:overflowPunct/>
        <w:topLinePunct w:val="0"/>
        <w:bidi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3）。</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p>
    <w:p w14:paraId="0D9C9800">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“电子交易平台”系指本项目政府采购活动所依托的政府采购云平台（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 </w:instrText>
      </w:r>
      <w:r>
        <w:rPr>
          <w:color w:val="000000" w:themeColor="text1"/>
          <w:highlight w:val="none"/>
          <w14:textFill>
            <w14:solidFill>
              <w14:schemeClr w14:val="tx1"/>
            </w14:solidFill>
          </w14:textFill>
        </w:rPr>
        <w:fldChar w:fldCharType="separate"/>
      </w:r>
      <w:r>
        <w:rPr>
          <w:rStyle w:val="71"/>
          <w:rFonts w:hint="eastAsia" w:ascii="仿宋" w:hAnsi="仿宋" w:eastAsia="仿宋" w:cs="仿宋"/>
          <w:snapToGrid/>
          <w:color w:val="000000" w:themeColor="text1"/>
          <w:kern w:val="2"/>
          <w:sz w:val="24"/>
          <w:szCs w:val="24"/>
          <w:highlight w:val="none"/>
          <w14:textFill>
            <w14:solidFill>
              <w14:schemeClr w14:val="tx1"/>
            </w14:solidFill>
          </w14:textFill>
        </w:rPr>
        <w:t>https://www.zcygov.cn/</w:t>
      </w:r>
      <w:r>
        <w:rPr>
          <w:rStyle w:val="71"/>
          <w:rFonts w:hint="eastAsia" w:ascii="仿宋" w:hAnsi="仿宋" w:eastAsia="仿宋" w:cs="仿宋"/>
          <w:snapToGrid/>
          <w:color w:val="000000" w:themeColor="text1"/>
          <w:kern w:val="2"/>
          <w:sz w:val="24"/>
          <w:szCs w:val="24"/>
          <w:highlight w:val="none"/>
          <w14:textFill>
            <w14:solidFill>
              <w14:schemeClr w14:val="tx1"/>
            </w14:solidFill>
          </w14:textFill>
        </w:rPr>
        <w:fldChar w:fldCharType="end"/>
      </w:r>
      <w:r>
        <w:rPr>
          <w:rFonts w:hint="eastAsia" w:ascii="仿宋" w:hAnsi="仿宋" w:eastAsia="仿宋" w:cs="仿宋"/>
          <w:color w:val="000000" w:themeColor="text1"/>
          <w:sz w:val="24"/>
          <w:highlight w:val="none"/>
          <w14:textFill>
            <w14:solidFill>
              <w14:schemeClr w14:val="tx1"/>
            </w14:solidFill>
          </w14:textFill>
        </w:rPr>
        <w:t>）</w:t>
      </w:r>
    </w:p>
    <w:p w14:paraId="48D806B2">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8</w:t>
      </w:r>
      <w:r>
        <w:rPr>
          <w:rFonts w:hint="eastAsia" w:ascii="仿宋" w:hAnsi="仿宋" w:eastAsia="仿宋" w:cs="仿宋"/>
          <w:color w:val="000000" w:themeColor="text1"/>
          <w:sz w:val="24"/>
          <w:highlight w:val="none"/>
          <w14:textFill>
            <w14:solidFill>
              <w14:schemeClr w14:val="tx1"/>
            </w14:solidFill>
          </w14:textFill>
        </w:rPr>
        <w:t>“★”系指实质性指标要求条款，“▲” 系指主要性能指标要求条款。如任意一条打“★”的指标出现负偏离视为实质性不响应磋商文件要求，作无效磋商处理；如任意一条打“▲”的指标出现负偏离按评分标准作扣分处理。“</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”系指适用本项目的要求，“☐”系指不适用本项目的要求。</w:t>
      </w:r>
    </w:p>
    <w:p w14:paraId="29BE3EBE">
      <w:pPr>
        <w:kinsoku/>
        <w:overflowPunct/>
        <w:topLinePunct w:val="0"/>
        <w:bidi w:val="0"/>
        <w:spacing w:line="40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采购项目需要落实的政府采购政策</w:t>
      </w:r>
    </w:p>
    <w:p w14:paraId="5BF30E89">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789A3533">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 支持绿色发展</w:t>
      </w:r>
    </w:p>
    <w:p w14:paraId="1A6B014F">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磋商响应人须按磋商文件要求提供相关产品认证证书。</w:t>
      </w:r>
    </w:p>
    <w:p w14:paraId="415E4FB4">
      <w:pPr>
        <w:kinsoku/>
        <w:overflowPunct/>
        <w:topLinePunct w:val="0"/>
        <w:bidi w:val="0"/>
        <w:spacing w:line="400" w:lineRule="exact"/>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★3.2.2</w:t>
      </w:r>
      <w:r>
        <w:rPr>
          <w:rFonts w:hint="eastAsia" w:ascii="仿宋" w:hAnsi="仿宋" w:eastAsia="仿宋" w:cs="仿宋"/>
          <w:b/>
          <w:color w:val="000000" w:themeColor="text1"/>
          <w:sz w:val="24"/>
          <w:highlight w:val="none"/>
          <w14:textFill>
            <w14:solidFill>
              <w14:schemeClr w14:val="tx1"/>
            </w14:solidFill>
          </w14:textFill>
        </w:rPr>
        <w:t>采购人拟采购的产品属于政府强制采购的节能产品品目清单范围的，磋商响应人未按磋商文件要求提供国家确定的认证机构出具的、处于有效期之内的节能产品认证证书，磋商无效。</w:t>
      </w:r>
    </w:p>
    <w:p w14:paraId="03FC66D6">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3.2.3 纳入政府采购管理的修缮、装修类项目采购建材的，采购单位</w:t>
      </w:r>
      <w:r>
        <w:rPr>
          <w:rFonts w:hint="eastAsia" w:ascii="仿宋" w:hAnsi="仿宋" w:eastAsia="仿宋" w:cs="仿宋"/>
          <w:color w:val="000000" w:themeColor="text1"/>
          <w:sz w:val="24"/>
          <w:highlight w:val="none"/>
          <w:lang w:eastAsia="zh-CN"/>
          <w14:textFill>
            <w14:solidFill>
              <w14:schemeClr w14:val="tx1"/>
            </w14:solidFill>
          </w14:textFill>
        </w:rPr>
        <w:t>应</w:t>
      </w:r>
      <w:r>
        <w:rPr>
          <w:rFonts w:hint="eastAsia" w:ascii="仿宋" w:hAnsi="仿宋" w:eastAsia="仿宋" w:cs="仿宋"/>
          <w:color w:val="000000" w:themeColor="text1"/>
          <w:sz w:val="24"/>
          <w:highlight w:val="none"/>
          <w14:textFill>
            <w14:solidFill>
              <w14:schemeClr w14:val="tx1"/>
            </w14:solidFill>
          </w14:textFill>
        </w:rPr>
        <w:t>将绿色建材性能、指标等作为实质性条件纳入采购文件和合同，具体性能指标要求</w:t>
      </w:r>
      <w:r>
        <w:rPr>
          <w:rFonts w:hint="eastAsia" w:ascii="仿宋" w:hAnsi="仿宋" w:eastAsia="仿宋" w:cs="仿宋"/>
          <w:color w:val="000000" w:themeColor="text1"/>
          <w:sz w:val="24"/>
          <w:highlight w:val="none"/>
          <w:lang w:eastAsia="zh-CN"/>
          <w14:textFill>
            <w14:solidFill>
              <w14:schemeClr w14:val="tx1"/>
            </w14:solidFill>
          </w14:textFill>
        </w:rPr>
        <w:t>按照</w:t>
      </w:r>
      <w:r>
        <w:rPr>
          <w:rFonts w:hint="eastAsia" w:ascii="仿宋" w:hAnsi="仿宋" w:eastAsia="仿宋" w:cs="仿宋"/>
          <w:color w:val="000000" w:themeColor="text1"/>
          <w:sz w:val="24"/>
          <w:highlight w:val="none"/>
          <w14:textFill>
            <w14:solidFill>
              <w14:schemeClr w14:val="tx1"/>
            </w14:solidFill>
          </w14:textFill>
        </w:rPr>
        <w:t>相关绿色建材政府采购需求标准</w:t>
      </w:r>
      <w:r>
        <w:rPr>
          <w:rFonts w:hint="eastAsia" w:ascii="仿宋" w:hAnsi="仿宋" w:eastAsia="仿宋" w:cs="仿宋"/>
          <w:color w:val="000000" w:themeColor="text1"/>
          <w:sz w:val="24"/>
          <w:highlight w:val="none"/>
          <w:lang w:eastAsia="zh-CN"/>
          <w14:textFill>
            <w14:solidFill>
              <w14:schemeClr w14:val="tx1"/>
            </w14:solidFill>
          </w14:textFill>
        </w:rPr>
        <w:t>执行</w:t>
      </w:r>
      <w:r>
        <w:rPr>
          <w:rFonts w:hint="eastAsia" w:ascii="仿宋" w:hAnsi="仿宋" w:eastAsia="仿宋" w:cs="仿宋"/>
          <w:color w:val="000000" w:themeColor="text1"/>
          <w:sz w:val="24"/>
          <w:highlight w:val="none"/>
          <w14:textFill>
            <w14:solidFill>
              <w14:schemeClr w14:val="tx1"/>
            </w14:solidFill>
          </w14:textFill>
        </w:rPr>
        <w:t>。</w:t>
      </w:r>
    </w:p>
    <w:p w14:paraId="7B52C6D6">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6440231">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3.2.5</w:t>
      </w:r>
      <w:r>
        <w:rPr>
          <w:rFonts w:hint="eastAsia" w:ascii="仿宋" w:hAnsi="仿宋" w:eastAsia="仿宋" w:cs="仿宋"/>
          <w:color w:val="000000" w:themeColor="text1"/>
          <w:sz w:val="24"/>
          <w:highlight w:val="none"/>
          <w14:textFill>
            <w14:solidFill>
              <w14:schemeClr w14:val="tx1"/>
            </w14:solidFill>
          </w14:textFill>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000000" w:themeColor="text1"/>
          <w:sz w:val="24"/>
          <w:highlight w:val="none"/>
          <w:lang w:eastAsia="zh-CN"/>
          <w14:textFill>
            <w14:solidFill>
              <w14:schemeClr w14:val="tx1"/>
            </w14:solidFill>
          </w14:textFill>
        </w:rPr>
        <w:t>采购人</w:t>
      </w:r>
      <w:r>
        <w:rPr>
          <w:rFonts w:hint="eastAsia" w:ascii="仿宋" w:hAnsi="仿宋" w:eastAsia="仿宋" w:cs="仿宋"/>
          <w:color w:val="000000" w:themeColor="text1"/>
          <w:sz w:val="24"/>
          <w:highlight w:val="none"/>
          <w14:textFill>
            <w14:solidFill>
              <w14:schemeClr w14:val="tx1"/>
            </w14:solidFill>
          </w14:textFill>
        </w:rPr>
        <w:t>登记报备绿色编码，未申领绿色编码的柴油动力移动源不得进入作业现场施工。</w:t>
      </w:r>
    </w:p>
    <w:p w14:paraId="38C3BBD0">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w:t>
      </w:r>
      <w:r>
        <w:rPr>
          <w:rFonts w:hint="eastAsia" w:ascii="仿宋" w:hAnsi="仿宋" w:eastAsia="仿宋" w:cs="仿宋"/>
          <w:bCs/>
          <w:color w:val="000000" w:themeColor="text1"/>
          <w:sz w:val="24"/>
          <w:highlight w:val="none"/>
          <w14:textFill>
            <w14:solidFill>
              <w14:schemeClr w14:val="tx1"/>
            </w14:solidFill>
          </w14:textFill>
        </w:rPr>
        <w:t>小微</w:t>
      </w:r>
      <w:r>
        <w:rPr>
          <w:rFonts w:hint="eastAsia" w:ascii="仿宋" w:hAnsi="仿宋" w:eastAsia="仿宋" w:cs="仿宋"/>
          <w:color w:val="000000" w:themeColor="text1"/>
          <w:sz w:val="24"/>
          <w:highlight w:val="none"/>
          <w14:textFill>
            <w14:solidFill>
              <w14:schemeClr w14:val="tx1"/>
            </w14:solidFill>
          </w14:textFill>
        </w:rPr>
        <w:t>企业价格扣除</w:t>
      </w:r>
    </w:p>
    <w:p w14:paraId="6935863B">
      <w:pPr>
        <w:kinsoku/>
        <w:overflowPunct/>
        <w:topLinePunct w:val="0"/>
        <w:bidi w:val="0"/>
        <w:spacing w:line="400" w:lineRule="exact"/>
        <w:ind w:firstLine="480" w:firstLineChars="20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3.3.1小微企业是指</w:t>
      </w:r>
      <w:r>
        <w:rPr>
          <w:rFonts w:hint="eastAsia" w:ascii="仿宋" w:hAnsi="仿宋" w:eastAsia="仿宋" w:cs="仿宋"/>
          <w:bCs/>
          <w:color w:val="000000" w:themeColor="text1"/>
          <w:sz w:val="24"/>
          <w:highlight w:val="none"/>
          <w14:textFill>
            <w14:solidFill>
              <w14:schemeClr w14:val="tx1"/>
            </w14:solidFill>
          </w14:textFill>
        </w:rPr>
        <w:t>在中华人民共和国境内依法设立，依据国务院批准的中小企业划分标准确定的小型企业和微型企业，但与大企业的负责人为同一人，或者与大企业存在直接控股、管理关系的除外。</w:t>
      </w:r>
    </w:p>
    <w:p w14:paraId="1C1D7BA5">
      <w:pPr>
        <w:kinsoku/>
        <w:overflowPunct/>
        <w:topLinePunct w:val="0"/>
        <w:bidi w:val="0"/>
        <w:spacing w:line="400" w:lineRule="exact"/>
        <w:ind w:firstLine="480" w:firstLineChars="20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符合中小企业划分标准的个体工商户，在政府采购活动中视同中小企业。</w:t>
      </w:r>
    </w:p>
    <w:p w14:paraId="75BA2D28">
      <w:pPr>
        <w:kinsoku/>
        <w:overflowPunct/>
        <w:topLinePunct w:val="0"/>
        <w:bidi w:val="0"/>
        <w:spacing w:line="400" w:lineRule="exact"/>
        <w:ind w:firstLine="480" w:firstLineChars="20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3.3.2在货物采购项目中，货物由小微企业制造，即货物由小微企业生产且使用该小微企业商号或者注册商标。</w:t>
      </w:r>
      <w:r>
        <w:rPr>
          <w:rFonts w:hint="eastAsia" w:ascii="仿宋" w:hAnsi="仿宋" w:eastAsia="仿宋" w:cs="仿宋"/>
          <w:b/>
          <w:bCs/>
          <w:color w:val="000000" w:themeColor="text1"/>
          <w:sz w:val="24"/>
          <w:highlight w:val="none"/>
          <w14:textFill>
            <w14:solidFill>
              <w14:schemeClr w14:val="tx1"/>
            </w14:solidFill>
          </w14:textFill>
        </w:rPr>
        <w:t>供应商提供的货物既有中小企业制造货物，也有大型企业制造货物的，不享受中小企业扶持政策。</w:t>
      </w:r>
    </w:p>
    <w:p w14:paraId="4225CB80">
      <w:pPr>
        <w:kinsoku/>
        <w:overflowPunct/>
        <w:topLinePunct w:val="0"/>
        <w:bidi w:val="0"/>
        <w:spacing w:line="400" w:lineRule="exact"/>
        <w:ind w:firstLine="480" w:firstLineChars="20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3.3.3在服务采购项目中，服务由小微企业承接，即提供服务的人员为小微企业依照《中华人民共和国劳动合同法》订立劳动合同的从业人员。</w:t>
      </w:r>
    </w:p>
    <w:p w14:paraId="0F54A1D6">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3.3.4小微企业应按照磋商文件格式要求提供《中小企业声明函》。</w:t>
      </w:r>
    </w:p>
    <w:p w14:paraId="62DDC7EE">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18863A88">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 w:hAnsi="仿宋" w:eastAsia="仿宋" w:cs="仿宋"/>
          <w:color w:val="000000" w:themeColor="text1"/>
          <w:sz w:val="24"/>
          <w:highlight w:val="none"/>
          <w:lang w:val="en-US"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的扣除，用扣除后的价格参加评审。组成联合体或者接受分包的小微企业与联合体内其他企业、分包企业之间存在直接控股、管理关系的，不享受价格扣除优惠政策。</w:t>
      </w:r>
    </w:p>
    <w:p w14:paraId="4ED71C26">
      <w:pPr>
        <w:kinsoku/>
        <w:overflowPunct/>
        <w:topLinePunct w:val="0"/>
        <w:bidi w:val="0"/>
        <w:spacing w:line="40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以联合体形式参加政府采购活动， 联合体各方均为中小企业的，联合体视同中小企业。其中，联合体各方均为小微企业的，联合体视同小微企业。</w:t>
      </w:r>
    </w:p>
    <w:p w14:paraId="11E88CBC">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3.3.7符合《关于促进残疾人就业政府采购政策的通知》（财库〔2017〕141号）规定的条件并提供《残疾人福利性单位声明函》的残疾人福利性单位视同小微企业；</w:t>
      </w:r>
    </w:p>
    <w:p w14:paraId="22DAFC34">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0D65DA5A">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w:t>
      </w:r>
      <w:r>
        <w:rPr>
          <w:rFonts w:hint="eastAsia" w:ascii="仿宋" w:hAnsi="仿宋" w:eastAsia="仿宋" w:cs="仿宋"/>
          <w:bCs/>
          <w:color w:val="000000" w:themeColor="text1"/>
          <w:sz w:val="24"/>
          <w:highlight w:val="none"/>
          <w14:textFill>
            <w14:solidFill>
              <w14:schemeClr w14:val="tx1"/>
            </w14:solidFill>
          </w14:textFill>
        </w:rPr>
        <w:t>支持创新发展</w:t>
      </w:r>
    </w:p>
    <w:p w14:paraId="600B4FF6">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3.4.1 采购人优先采购被认定为首台套产品和“制造精品”的自主创新产品。</w:t>
      </w:r>
    </w:p>
    <w:p w14:paraId="371ED072">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3.4.2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p w14:paraId="2F454FF5">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3.5平等对待内外资企业和符合条件的破产重整企业</w:t>
      </w:r>
    </w:p>
    <w:p w14:paraId="6A39F79D">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平等对待内外资企业和符合条件的破产重整企业，切实保障企业公平竞争，平等维护企业的合法利益。</w:t>
      </w:r>
    </w:p>
    <w:p w14:paraId="4A75E665">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★4.特别说明：</w:t>
      </w:r>
    </w:p>
    <w:p w14:paraId="1B48AC63">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4.1供应商磋商所使用的资格、信誉、荣誉与企业认证必须为本单位所拥有。供应商磋商所使用的项目实施人员必须为本单位正式员工。</w:t>
      </w:r>
    </w:p>
    <w:p w14:paraId="72C9696F">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4.2供应商应仔细阅读磋商文件的所有内容，按照磋商文件的要求提交磋商响应文件，并对所提供的全部资料的真实性承担法律责任。</w:t>
      </w:r>
    </w:p>
    <w:p w14:paraId="44ECBC02">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供应商在磋商活动中提供任何虚假材料,其磋商无效，并报监管部门查处；成交后发现的,成交供应商须依照《中华人民共和国消费者权益保护法》规定赔偿采购人，且民事赔偿并不免除违法供应商的行政与刑事责任。</w:t>
      </w:r>
    </w:p>
    <w:p w14:paraId="6BF375BC">
      <w:pPr>
        <w:kinsoku/>
        <w:overflowPunct/>
        <w:topLinePunct w:val="0"/>
        <w:bidi w:val="0"/>
        <w:snapToGrid w:val="0"/>
        <w:spacing w:line="400" w:lineRule="exact"/>
        <w:ind w:firstLine="643" w:firstLineChars="200"/>
        <w:jc w:val="left"/>
        <w:rPr>
          <w:rFonts w:ascii="仿宋" w:hAnsi="仿宋" w:eastAsia="仿宋" w:cs="仿宋"/>
          <w:b/>
          <w:color w:val="000000" w:themeColor="text1"/>
          <w:sz w:val="32"/>
          <w:szCs w:val="32"/>
          <w:highlight w:val="none"/>
          <w14:textFill>
            <w14:solidFill>
              <w14:schemeClr w14:val="tx1"/>
            </w14:solidFill>
          </w14:textFill>
        </w:rPr>
      </w:pPr>
    </w:p>
    <w:p w14:paraId="6ED9638A">
      <w:pPr>
        <w:kinsoku/>
        <w:overflowPunct/>
        <w:topLinePunct w:val="0"/>
        <w:bidi w:val="0"/>
        <w:adjustRightInd/>
        <w:spacing w:line="400" w:lineRule="exact"/>
        <w:jc w:val="center"/>
        <w:outlineLvl w:val="0"/>
        <w:rPr>
          <w:rFonts w:hint="eastAsia" w:ascii="仿宋" w:hAnsi="仿宋" w:eastAsia="仿宋" w:cs="仿宋"/>
          <w:b/>
          <w:color w:val="000000" w:themeColor="text1"/>
          <w:sz w:val="32"/>
          <w:szCs w:val="20"/>
          <w:highlight w:val="none"/>
          <w14:textFill>
            <w14:solidFill>
              <w14:schemeClr w14:val="tx1"/>
            </w14:solidFill>
          </w14:textFill>
        </w:rPr>
      </w:pPr>
    </w:p>
    <w:p w14:paraId="3CF97DA8">
      <w:pPr>
        <w:kinsoku/>
        <w:overflowPunct/>
        <w:topLinePunct w:val="0"/>
        <w:bidi w:val="0"/>
        <w:adjustRightInd/>
        <w:spacing w:line="400" w:lineRule="exact"/>
        <w:jc w:val="center"/>
        <w:outlineLvl w:val="0"/>
        <w:rPr>
          <w:rFonts w:hint="eastAsia" w:ascii="仿宋" w:hAnsi="仿宋" w:eastAsia="仿宋" w:cs="仿宋"/>
          <w:b/>
          <w:color w:val="000000" w:themeColor="text1"/>
          <w:sz w:val="32"/>
          <w:szCs w:val="20"/>
          <w:highlight w:val="none"/>
          <w14:textFill>
            <w14:solidFill>
              <w14:schemeClr w14:val="tx1"/>
            </w14:solidFill>
          </w14:textFill>
        </w:rPr>
      </w:pPr>
    </w:p>
    <w:p w14:paraId="568C1B7C">
      <w:pPr>
        <w:kinsoku/>
        <w:overflowPunct/>
        <w:topLinePunct w:val="0"/>
        <w:bidi w:val="0"/>
        <w:adjustRightInd/>
        <w:spacing w:line="400" w:lineRule="exact"/>
        <w:jc w:val="center"/>
        <w:outlineLvl w:val="0"/>
        <w:rPr>
          <w:rFonts w:hint="eastAsia" w:ascii="仿宋" w:hAnsi="仿宋" w:eastAsia="仿宋" w:cs="仿宋"/>
          <w:b/>
          <w:color w:val="000000" w:themeColor="text1"/>
          <w:sz w:val="32"/>
          <w:szCs w:val="20"/>
          <w:highlight w:val="none"/>
          <w14:textFill>
            <w14:solidFill>
              <w14:schemeClr w14:val="tx1"/>
            </w14:solidFill>
          </w14:textFill>
        </w:rPr>
      </w:pPr>
    </w:p>
    <w:p w14:paraId="657E5B44">
      <w:pPr>
        <w:kinsoku/>
        <w:overflowPunct/>
        <w:topLinePunct w:val="0"/>
        <w:bidi w:val="0"/>
        <w:adjustRightInd/>
        <w:spacing w:line="400" w:lineRule="exact"/>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二、磋商文件</w:t>
      </w:r>
    </w:p>
    <w:p w14:paraId="687C93B2">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1.</w:t>
      </w:r>
      <w:r>
        <w:rPr>
          <w:rFonts w:hint="eastAsia" w:ascii="仿宋" w:hAnsi="仿宋" w:eastAsia="仿宋" w:cs="仿宋"/>
          <w:b/>
          <w:color w:val="000000" w:themeColor="text1"/>
          <w:sz w:val="24"/>
          <w:highlight w:val="none"/>
          <w14:textFill>
            <w14:solidFill>
              <w14:schemeClr w14:val="tx1"/>
            </w14:solidFill>
          </w14:textFill>
        </w:rPr>
        <w:t>政府采购方式</w:t>
      </w:r>
    </w:p>
    <w:p w14:paraId="226D7138">
      <w:pPr>
        <w:kinsoku/>
        <w:overflowPunct/>
        <w:topLinePunct w:val="0"/>
        <w:bidi w:val="0"/>
        <w:snapToGrid w:val="0"/>
        <w:spacing w:line="40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1.1 本项目采用</w:t>
      </w:r>
      <w:r>
        <w:rPr>
          <w:rFonts w:hint="eastAsia" w:ascii="仿宋" w:hAnsi="仿宋" w:eastAsia="仿宋" w:cs="仿宋"/>
          <w:b/>
          <w:color w:val="000000" w:themeColor="text1"/>
          <w:kern w:val="0"/>
          <w:sz w:val="24"/>
          <w:highlight w:val="none"/>
          <w14:textFill>
            <w14:solidFill>
              <w14:schemeClr w14:val="tx1"/>
            </w14:solidFill>
          </w14:textFill>
        </w:rPr>
        <w:t>竞争性磋商</w:t>
      </w:r>
      <w:r>
        <w:rPr>
          <w:rFonts w:hint="eastAsia" w:ascii="仿宋" w:hAnsi="仿宋" w:eastAsia="仿宋" w:cs="仿宋"/>
          <w:color w:val="000000" w:themeColor="text1"/>
          <w:sz w:val="24"/>
          <w:highlight w:val="none"/>
          <w14:textFill>
            <w14:solidFill>
              <w14:schemeClr w14:val="tx1"/>
            </w14:solidFill>
          </w14:textFill>
        </w:rPr>
        <w:t>方式进行。</w:t>
      </w:r>
    </w:p>
    <w:p w14:paraId="3F20DB45">
      <w:pPr>
        <w:kinsoku/>
        <w:overflowPunct/>
        <w:topLinePunct w:val="0"/>
        <w:bidi w:val="0"/>
        <w:snapToGrid w:val="0"/>
        <w:spacing w:line="400" w:lineRule="exact"/>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1.2 如某一标项实质性响应磋商文件的供应商不足三家时，由采购人重新组织开展采购活动或按有关规定实施。</w:t>
      </w:r>
    </w:p>
    <w:p w14:paraId="7AE98C06">
      <w:pPr>
        <w:kinsoku/>
        <w:overflowPunct/>
        <w:topLinePunct w:val="0"/>
        <w:bidi w:val="0"/>
        <w:snapToGrid w:val="0"/>
        <w:spacing w:line="400" w:lineRule="exact"/>
        <w:ind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 本次竞争性磋商设定上限价，上限价即谈判公告中公布的各分标项预算金额。（各分标项之间的预算金额不能互相调整）</w:t>
      </w:r>
    </w:p>
    <w:p w14:paraId="51E6E69D">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2.磋商委托</w:t>
      </w:r>
    </w:p>
    <w:p w14:paraId="5F1677A8">
      <w:pPr>
        <w:pStyle w:val="15"/>
        <w:tabs>
          <w:tab w:val="clear" w:pos="390"/>
        </w:tabs>
        <w:kinsoku/>
        <w:overflowPunct/>
        <w:topLinePunct w:val="0"/>
        <w:bidi w:val="0"/>
        <w:spacing w:line="400" w:lineRule="exact"/>
        <w:ind w:left="0" w:firstLine="480" w:firstLineChars="2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本项目为电子磋商项目，供应商的法定代表人或其授权代表或个体工商户不需要参加现场磋商和开标。</w:t>
      </w:r>
    </w:p>
    <w:p w14:paraId="5B6F8E72">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3.磋商费用</w:t>
      </w:r>
    </w:p>
    <w:p w14:paraId="4790D4D5">
      <w:pPr>
        <w:pStyle w:val="15"/>
        <w:tabs>
          <w:tab w:val="clear" w:pos="390"/>
        </w:tabs>
        <w:kinsoku/>
        <w:overflowPunct/>
        <w:topLinePunct w:val="0"/>
        <w:bidi w:val="0"/>
        <w:spacing w:line="400" w:lineRule="exact"/>
        <w:ind w:left="0" w:firstLine="480" w:firstLineChars="2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供应商应自行承担编制磋商响应文件及参加本次磋商所涉及的一切费用。不管磋商结果如何，采购人对上述费用不负任何责任。</w:t>
      </w:r>
    </w:p>
    <w:p w14:paraId="2E6278DD">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4.磋商文件</w:t>
      </w:r>
    </w:p>
    <w:p w14:paraId="2ED65456">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4.1 </w:t>
      </w:r>
      <w:r>
        <w:rPr>
          <w:rFonts w:hint="eastAsia" w:ascii="仿宋" w:hAnsi="仿宋" w:eastAsia="仿宋" w:cs="仿宋"/>
          <w:bCs/>
          <w:color w:val="000000" w:themeColor="text1"/>
          <w:sz w:val="24"/>
          <w:highlight w:val="none"/>
          <w14:textFill>
            <w14:solidFill>
              <w14:schemeClr w14:val="tx1"/>
            </w14:solidFill>
          </w14:textFill>
        </w:rPr>
        <w:t>磋商文件包括本磋商文件及所有的磋商答疑记录（澄清、修改）和发出的补充通知</w:t>
      </w:r>
      <w:r>
        <w:rPr>
          <w:rFonts w:hint="eastAsia" w:ascii="仿宋" w:hAnsi="仿宋" w:eastAsia="仿宋" w:cs="仿宋"/>
          <w:color w:val="000000" w:themeColor="text1"/>
          <w:sz w:val="24"/>
          <w:highlight w:val="none"/>
          <w14:textFill>
            <w14:solidFill>
              <w14:schemeClr w14:val="tx1"/>
            </w14:solidFill>
          </w14:textFill>
        </w:rPr>
        <w:t>。</w:t>
      </w:r>
    </w:p>
    <w:p w14:paraId="2DD6D79A">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4.2磋商文件的澄清 </w:t>
      </w:r>
    </w:p>
    <w:p w14:paraId="3914E2D6">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供应商对磋商文件如有疑点要求澄清，可用书面形式（包括并不仅限于纸质、信件和数据电文（包括电报、电传、传真、电子数据交换和电子邮件</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等通知采购人，但通知不得迟于磋商截止前7日使采购人收到，采购人将用书面形式予以答复。如有必要，可将不说明来源的答复发给所有供应商。</w:t>
      </w:r>
    </w:p>
    <w:p w14:paraId="6827992B">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4.3磋商文件的修改</w:t>
      </w:r>
    </w:p>
    <w:p w14:paraId="38E1B8E8">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4.3.1在磋商截止时间前，采购人有权修改磋商文件，以书面形式通知所有供应商，通知中没有注明更改磋商截止时间的视为截止时间不变。修改的文件作为磋商文件的补充和组成部分，对所有供应商均有约束力。供应商应在两天内以书面形式确认已收到的修改文件，并需附法定代表人或其授权代表的签字加盖公章，逾期不确认的视同认可。</w:t>
      </w:r>
    </w:p>
    <w:p w14:paraId="0665656C">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4.3.2为使供应有足够的时间按修改文件要求修正磋商响应文件，采购人可酌情推迟磋商截止时间，并将此变更通知供应商。在这种情况下，采购人与供应商以前在磋商截止期方面的全部权力、责任和义务，将适用于延长后新的磋商截止期。</w:t>
      </w:r>
    </w:p>
    <w:p w14:paraId="41E50250">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4.4本项目各标段内，如出现打有“★”的指标为实质性指标，任意一条出现负偏离的均视同为实质性不响应磋商文件要求，作无效磋商处理。</w:t>
      </w:r>
    </w:p>
    <w:p w14:paraId="6952E596">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5.参考品牌</w:t>
      </w:r>
    </w:p>
    <w:p w14:paraId="38AF2A56">
      <w:pPr>
        <w:kinsoku/>
        <w:overflowPunct/>
        <w:topLinePunct w:val="0"/>
        <w:bidi w:val="0"/>
        <w:snapToGrid w:val="0"/>
        <w:spacing w:line="400" w:lineRule="exact"/>
        <w:ind w:firstLine="470" w:firstLineChars="196"/>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磋商文件如涉及各类品牌、型号，则所述品牌、型号是结合实际现有情况的推荐性参考方案，磋商方也可根据磋商文件得要求推荐性能相当或高于、服务条款相等或高于、符合采购方实际业务需求其他同档次优质品牌的产品，进行方案优化。</w:t>
      </w:r>
    </w:p>
    <w:p w14:paraId="047642AB">
      <w:pPr>
        <w:pStyle w:val="24"/>
        <w:kinsoku/>
        <w:overflowPunct/>
        <w:topLinePunct w:val="0"/>
        <w:bidi w:val="0"/>
        <w:spacing w:line="400" w:lineRule="exact"/>
        <w:rPr>
          <w:rFonts w:ascii="仿宋" w:hAnsi="仿宋" w:eastAsia="仿宋" w:cs="仿宋"/>
          <w:color w:val="000000" w:themeColor="text1"/>
          <w:sz w:val="18"/>
          <w:szCs w:val="18"/>
          <w:highlight w:val="none"/>
          <w:lang w:val="en-US"/>
          <w14:textFill>
            <w14:solidFill>
              <w14:schemeClr w14:val="tx1"/>
            </w14:solidFill>
          </w14:textFill>
        </w:rPr>
      </w:pPr>
      <w:r>
        <w:rPr>
          <w:rFonts w:hint="eastAsia" w:ascii="仿宋" w:hAnsi="仿宋" w:eastAsia="仿宋" w:cs="仿宋"/>
          <w:color w:val="000000" w:themeColor="text1"/>
          <w:szCs w:val="24"/>
          <w:highlight w:val="none"/>
          <w:lang w:val="en-US"/>
          <w14:textFill>
            <w14:solidFill>
              <w14:schemeClr w14:val="tx1"/>
            </w14:solidFill>
          </w14:textFill>
        </w:rPr>
        <w:t xml:space="preserve">    </w:t>
      </w:r>
    </w:p>
    <w:p w14:paraId="1433134D">
      <w:pPr>
        <w:kinsoku/>
        <w:overflowPunct/>
        <w:topLinePunct w:val="0"/>
        <w:bidi w:val="0"/>
        <w:adjustRightInd/>
        <w:spacing w:line="400" w:lineRule="exact"/>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三、响应文件</w:t>
      </w:r>
    </w:p>
    <w:p w14:paraId="6C1CCCFD">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1.响应文件的语言及计量单位</w:t>
      </w:r>
    </w:p>
    <w:p w14:paraId="05B6007B">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1.1供应商应仔细阅读磋商文件中的所有内容，按照磋商文件要求，详细编制响应文件，并保证响应文件的正确性和真实性。</w:t>
      </w:r>
    </w:p>
    <w:p w14:paraId="148EF536">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 响应文件以及供应商与采购人、采购代理机构就有关磋商事宜的所有来往函电，均应以中文书写（技术术语除外）。</w:t>
      </w:r>
    </w:p>
    <w:p w14:paraId="6C4990AD">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 磋商计量单位，除磋商文件中有特殊要求外，应采用中华人民共和国法定计量单位，货币单位：人民币元。</w:t>
      </w:r>
    </w:p>
    <w:p w14:paraId="2A080DA2">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1.4不按磋商文件的要求提供的响应文件可能导致被拒绝。</w:t>
      </w:r>
    </w:p>
    <w:p w14:paraId="33D134BC">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1.5响应文件的形式和效力</w:t>
      </w:r>
    </w:p>
    <w:p w14:paraId="6976EDC7">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1.5.1磋商响应文件为电子响应文件，电子响应文件按“政采云供应商项目采购-电子招投标操作指南”及本磋商文件要求制作、加密传输。</w:t>
      </w:r>
    </w:p>
    <w:p w14:paraId="79B9862B">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u w:val="single"/>
          <w14:textFill>
            <w14:solidFill>
              <w14:schemeClr w14:val="tx1"/>
            </w14:solidFill>
          </w14:textFill>
        </w:rPr>
        <w:t>1.5.2响应文件的效力：</w:t>
      </w:r>
    </w:p>
    <w:p w14:paraId="12505C27">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u w:val="single"/>
          <w14:textFill>
            <w14:solidFill>
              <w14:schemeClr w14:val="tx1"/>
            </w14:solidFill>
          </w14:textFill>
        </w:rPr>
        <w:t>磋商响应文件未在磋商截止时间前完成传输的，视为磋商响应文件撤回；磋商响应文件未按时解密，亦视为响应文件撤回。</w:t>
      </w:r>
    </w:p>
    <w:p w14:paraId="5F3688F2">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 响应文件的组成</w:t>
      </w:r>
    </w:p>
    <w:p w14:paraId="181F7A5D">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磋商文件由“</w:t>
      </w:r>
      <w:r>
        <w:rPr>
          <w:rFonts w:hint="eastAsia" w:ascii="仿宋" w:hAnsi="仿宋" w:eastAsia="仿宋" w:cs="仿宋"/>
          <w:color w:val="000000" w:themeColor="text1"/>
          <w:sz w:val="24"/>
          <w:highlight w:val="none"/>
          <w:lang w:val="zh-CN"/>
          <w14:textFill>
            <w14:solidFill>
              <w14:schemeClr w14:val="tx1"/>
            </w14:solidFill>
          </w14:textFill>
        </w:rPr>
        <w:t>资格文件”、</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商务技术文件</w:t>
      </w:r>
      <w:r>
        <w:rPr>
          <w:rFonts w:hint="eastAsia" w:ascii="仿宋" w:hAnsi="仿宋" w:eastAsia="仿宋" w:cs="仿宋"/>
          <w:color w:val="000000" w:themeColor="text1"/>
          <w:sz w:val="24"/>
          <w:highlight w:val="none"/>
          <w14:textFill>
            <w14:solidFill>
              <w14:schemeClr w14:val="tx1"/>
            </w14:solidFill>
          </w14:textFill>
        </w:rPr>
        <w:t>资料”、“报价文件资料”三部分组成，其中</w:t>
      </w:r>
      <w:r>
        <w:rPr>
          <w:rFonts w:hint="eastAsia" w:ascii="仿宋" w:hAnsi="仿宋" w:eastAsia="仿宋" w:cs="仿宋"/>
          <w:b/>
          <w:color w:val="000000" w:themeColor="text1"/>
          <w:sz w:val="24"/>
          <w:highlight w:val="none"/>
          <w14:textFill>
            <w14:solidFill>
              <w14:schemeClr w14:val="tx1"/>
            </w14:solidFill>
          </w14:textFill>
        </w:rPr>
        <w:t>电子磋商响应文件中所须加盖公章部分均应采用电子签章。</w:t>
      </w:r>
    </w:p>
    <w:p w14:paraId="48384C9E">
      <w:pPr>
        <w:kinsoku/>
        <w:overflowPunct/>
        <w:topLinePunct w:val="0"/>
        <w:bidi w:val="0"/>
        <w:snapToGrid w:val="0"/>
        <w:spacing w:line="400" w:lineRule="exact"/>
        <w:ind w:firstLine="482" w:firstLineChars="200"/>
        <w:rPr>
          <w:rFonts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w:t>
      </w:r>
      <w:r>
        <w:rPr>
          <w:rFonts w:hint="eastAsia" w:ascii="仿宋" w:hAnsi="仿宋" w:eastAsia="仿宋" w:cs="仿宋"/>
          <w:b/>
          <w:color w:val="000000" w:themeColor="text1"/>
          <w:sz w:val="24"/>
          <w:highlight w:val="none"/>
          <w:lang w:val="zh-CN"/>
          <w14:textFill>
            <w14:solidFill>
              <w14:schemeClr w14:val="tx1"/>
            </w14:solidFill>
          </w14:textFill>
        </w:rPr>
        <w:t>.1资格文件：</w:t>
      </w:r>
    </w:p>
    <w:p w14:paraId="2C22B3C9">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2.1.1符合参加政府采购活动应当具备的一般条件的承诺函；</w:t>
      </w:r>
    </w:p>
    <w:p w14:paraId="630F7B95">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2.1.2联合协议（如果有)；</w:t>
      </w:r>
    </w:p>
    <w:p w14:paraId="008507B6">
      <w:pPr>
        <w:kinsoku/>
        <w:overflowPunct/>
        <w:topLinePunct w:val="0"/>
        <w:bidi w:val="0"/>
        <w:snapToGrid w:val="0"/>
        <w:spacing w:line="400" w:lineRule="exact"/>
        <w:ind w:firstLine="480" w:firstLineChars="2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2.1.3分包意向协议</w:t>
      </w:r>
      <w:r>
        <w:rPr>
          <w:rFonts w:hint="eastAsia" w:ascii="仿宋" w:hAnsi="仿宋" w:eastAsia="仿宋" w:cs="仿宋"/>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仿宋"/>
          <w:color w:val="000000" w:themeColor="text1"/>
          <w:sz w:val="24"/>
          <w:highlight w:val="none"/>
          <w14:textFill>
            <w14:solidFill>
              <w14:schemeClr w14:val="tx1"/>
            </w14:solidFill>
          </w14:textFill>
        </w:rPr>
        <w:t>；</w:t>
      </w:r>
    </w:p>
    <w:p w14:paraId="14522E75">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2.1.4落实政府采购政策需满足的资格要求（如果有)；</w:t>
      </w:r>
    </w:p>
    <w:p w14:paraId="42489AD2">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2.1.5本项目的特定资格要求（如果有)。</w:t>
      </w:r>
    </w:p>
    <w:p w14:paraId="4498F68A">
      <w:pPr>
        <w:kinsoku/>
        <w:overflowPunct/>
        <w:topLinePunct w:val="0"/>
        <w:bidi w:val="0"/>
        <w:snapToGrid w:val="0"/>
        <w:spacing w:line="400" w:lineRule="exact"/>
        <w:ind w:firstLine="482" w:firstLineChars="200"/>
        <w:rPr>
          <w:rFonts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lang w:val="zh-CN"/>
          <w14:textFill>
            <w14:solidFill>
              <w14:schemeClr w14:val="tx1"/>
            </w14:solidFill>
          </w14:textFill>
        </w:rPr>
        <w:t>2.</w:t>
      </w:r>
      <w:r>
        <w:rPr>
          <w:rFonts w:hint="eastAsia" w:ascii="仿宋" w:hAnsi="仿宋" w:eastAsia="仿宋" w:cs="仿宋"/>
          <w:b/>
          <w:color w:val="000000" w:themeColor="text1"/>
          <w:sz w:val="24"/>
          <w:highlight w:val="none"/>
          <w14:textFill>
            <w14:solidFill>
              <w14:schemeClr w14:val="tx1"/>
            </w14:solidFill>
          </w14:textFill>
        </w:rPr>
        <w:t>2商务技术</w:t>
      </w:r>
      <w:r>
        <w:rPr>
          <w:rFonts w:hint="eastAsia" w:ascii="仿宋" w:hAnsi="仿宋" w:eastAsia="仿宋" w:cs="仿宋"/>
          <w:b/>
          <w:color w:val="000000" w:themeColor="text1"/>
          <w:sz w:val="24"/>
          <w:highlight w:val="none"/>
          <w:lang w:val="zh-CN"/>
          <w14:textFill>
            <w14:solidFill>
              <w14:schemeClr w14:val="tx1"/>
            </w14:solidFill>
          </w14:textFill>
        </w:rPr>
        <w:t>文件：</w:t>
      </w:r>
    </w:p>
    <w:p w14:paraId="75169BD6">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2.2.1响应函；</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14:paraId="1C53A075">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2.2.2法定代表人授权委托书；</w:t>
      </w:r>
    </w:p>
    <w:p w14:paraId="4D59AE19">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2.2.3法定代表人及其授权代表身份证复印件</w:t>
      </w:r>
      <w:r>
        <w:rPr>
          <w:rFonts w:hint="eastAsia" w:ascii="仿宋" w:hAnsi="仿宋" w:eastAsia="仿宋" w:cs="仿宋"/>
          <w:color w:val="000000" w:themeColor="text1"/>
          <w:sz w:val="24"/>
          <w:highlight w:val="none"/>
          <w:lang w:eastAsia="zh-CN"/>
          <w14:textFill>
            <w14:solidFill>
              <w14:schemeClr w14:val="tx1"/>
            </w14:solidFill>
          </w14:textFill>
        </w:rPr>
        <w:t>；</w:t>
      </w:r>
    </w:p>
    <w:p w14:paraId="29B34C35">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授权代表社保证明；</w:t>
      </w:r>
    </w:p>
    <w:p w14:paraId="42935EEA">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法定代表人身份证明书；</w:t>
      </w:r>
    </w:p>
    <w:p w14:paraId="4468F7C9">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2.2.6供应商在磋商响应文件技术偏离说明表中，应对项目技术规范和服务要求中所提出各项要求进行答复、说明和解释。如果供应商在技术偏离表中注明无偏离，评标结束后、签订采购合同前又认为其实际产品与磋商响应技术需求不一致的，视为供应商在磋商响应有效期内对其磋商响应文件进行了实质性修改，采购机构将把这一情况报送采购监管部门。</w:t>
      </w:r>
    </w:p>
    <w:p w14:paraId="3675CFAE">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2.2.7廉政承诺书（格式见第六部分附件）；</w:t>
      </w:r>
    </w:p>
    <w:p w14:paraId="6AAFC034">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2.2.8提供相关标段成功案例。应有需方名称及联系电话，提供最终用户合同复印件（加盖单位公章）如无独立法人资格的分公司（如金融、保险、通讯等特定行业的全国性企业所设立的区域性分支机构）参加磋商的，磋商时提供的人员、业绩、荣誉、知识产权、项目案例等，必须为磋商响应分公司本身所具有，总公司或其他分公司的人员、业绩、荣誉、知识产权、项目案例等，不能作为该磋商响应分公司的文件予以确认。）；</w:t>
      </w:r>
    </w:p>
    <w:p w14:paraId="28318C68">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2.2.9供应商应提供针对项目的完整技术解决方案：</w:t>
      </w:r>
    </w:p>
    <w:p w14:paraId="0B73DB4B">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针对本项目的完整技术解决方案和实施方案；详细阐述项目方案的实现思路及关键技术；符合本项目对当前和未来发展的要求；以及对功能设计和实施计划的建议；</w:t>
      </w:r>
    </w:p>
    <w:p w14:paraId="58A0CFBF">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如果本项目涉及硬件设备采购，还需提供相关设备完整配置方案（设备名称、品牌、规格型号、数量、主要技术参数等），提供主要磋商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磋商小组技术扣分直至认定为磋商无效都将是供应商的责任）。</w:t>
      </w:r>
    </w:p>
    <w:p w14:paraId="2F706918">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本项目如需采购政府强制采购的节能产品的或磋商响应人提供的产品是环境标志产品，磋商响应人须按格式提供节能产品、环境标志产品认证证书复印件。</w:t>
      </w:r>
    </w:p>
    <w:p w14:paraId="2A4121EC">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2.2.10针对本项目建设的详细实施计划。本项目详细工作实施组织方案，包括(但不限于)以下内容：组织机构、工作时间进度表、工作程序和步骤、管理和协调方法、关键步骤的思路和要点。</w:t>
      </w:r>
    </w:p>
    <w:p w14:paraId="5D35F88D">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49781C99">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2.2.12供应商售后服务证明材料：由供应商根据本项目要求提供相应的售后服务证明材料或售后服务承诺；</w:t>
      </w:r>
    </w:p>
    <w:p w14:paraId="446D41F1">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2.2.13供应商为完成本项目组建的工作小组名单，每个专业人员的情况和人员数应该明确表示，明确各阶段投入人数，在提交的磋商响应文件中安排的人员，须为公司的固定职员；每个参加项目人员的履历表应随磋商响应文件一并提交，主要内容包括学历、技术职称、工作特长、经验与业绩(包括从事相关项目的经验，对每一个项目有一个简要的描述，该人员参与的时间以及在项目中的责任)，资质情况等。</w:t>
      </w:r>
    </w:p>
    <w:p w14:paraId="5F71E892">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2.2.14优惠条件：供应商承诺给予采购人的各种优惠条件，包括设备价格、运输、保险、安装调试、付款条件、技术服务、售后服务等方面的优惠；当优惠条件涉及“报价单”中的各项费用时，必须与最后报价相统一；（如有）</w:t>
      </w:r>
    </w:p>
    <w:p w14:paraId="2BBF71FD">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2.2.15备品备件清单（含随机自带的备品备件和质保期后供采购人选择的备品备件及配套零部件，明细备品备件及价格，且供货价格不高于成交价格；成交货物设备应提供易损部件的备件和整机备品）；（如有）</w:t>
      </w:r>
    </w:p>
    <w:p w14:paraId="402D42C6">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2.2.16培训计划（如有）；</w:t>
      </w:r>
    </w:p>
    <w:p w14:paraId="24D673C1">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2.2.17验收方案；</w:t>
      </w:r>
    </w:p>
    <w:p w14:paraId="186C9433">
      <w:pPr>
        <w:kinsoku/>
        <w:overflowPunct/>
        <w:topLinePunct w:val="0"/>
        <w:bidi w:val="0"/>
        <w:snapToGrid w:val="0"/>
        <w:spacing w:line="400" w:lineRule="exact"/>
        <w:ind w:firstLine="480" w:firstLineChars="200"/>
        <w:rPr>
          <w:rFonts w:hint="eastAsia" w:ascii="仿宋" w:hAnsi="仿宋" w:eastAsia="仿宋" w:cs="仿宋"/>
          <w:color w:val="000000" w:themeColor="text1"/>
          <w:sz w:val="24"/>
          <w:highlight w:val="none"/>
          <w:u w:val="wav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18</w:t>
      </w:r>
      <w:r>
        <w:rPr>
          <w:rFonts w:hint="eastAsia" w:ascii="仿宋" w:hAnsi="仿宋" w:eastAsia="仿宋" w:cs="仿宋"/>
          <w:color w:val="000000" w:themeColor="text1"/>
          <w:sz w:val="24"/>
          <w:highlight w:val="none"/>
          <w:u w:val="wave"/>
          <w14:textFill>
            <w14:solidFill>
              <w14:schemeClr w14:val="tx1"/>
            </w14:solidFill>
          </w14:textFill>
        </w:rPr>
        <w:t>未尽事宜请各</w:t>
      </w:r>
      <w:r>
        <w:rPr>
          <w:rFonts w:hint="eastAsia" w:ascii="仿宋" w:hAnsi="仿宋" w:eastAsia="仿宋" w:cs="仿宋"/>
          <w:color w:val="000000" w:themeColor="text1"/>
          <w:sz w:val="24"/>
          <w:highlight w:val="none"/>
          <w:u w:val="wave"/>
          <w:lang w:eastAsia="zh-CN"/>
          <w14:textFill>
            <w14:solidFill>
              <w14:schemeClr w14:val="tx1"/>
            </w14:solidFill>
          </w14:textFill>
        </w:rPr>
        <w:t>磋商响应</w:t>
      </w:r>
      <w:r>
        <w:rPr>
          <w:rFonts w:hint="eastAsia" w:ascii="仿宋" w:hAnsi="仿宋" w:eastAsia="仿宋" w:cs="仿宋"/>
          <w:color w:val="000000" w:themeColor="text1"/>
          <w:sz w:val="24"/>
          <w:highlight w:val="none"/>
          <w:u w:val="wave"/>
          <w14:textFill>
            <w14:solidFill>
              <w14:schemeClr w14:val="tx1"/>
            </w14:solidFill>
          </w14:textFill>
        </w:rPr>
        <w:t>单位按评分标准和相对应标项相关要求制作；</w:t>
      </w:r>
    </w:p>
    <w:p w14:paraId="11DA0985">
      <w:pPr>
        <w:kinsoku/>
        <w:overflowPunct/>
        <w:topLinePunct w:val="0"/>
        <w:bidi w:val="0"/>
        <w:snapToGrid w:val="0"/>
        <w:spacing w:line="400" w:lineRule="exact"/>
        <w:ind w:firstLine="480" w:firstLineChars="200"/>
        <w:rPr>
          <w:rFonts w:hint="default"/>
          <w:color w:val="000000" w:themeColor="text1"/>
          <w:highlight w:val="none"/>
          <w:lang w:val="zh-CN"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19</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需要说明的其他文件和说明（格式自拟）。</w:t>
      </w:r>
    </w:p>
    <w:p w14:paraId="64B8AC25">
      <w:pPr>
        <w:kinsoku/>
        <w:overflowPunct/>
        <w:topLinePunct w:val="0"/>
        <w:bidi w:val="0"/>
        <w:adjustRightInd/>
        <w:snapToGrid w:val="0"/>
        <w:spacing w:line="400" w:lineRule="exact"/>
        <w:ind w:firstLine="482" w:firstLineChars="200"/>
        <w:jc w:val="left"/>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pPr>
      <w:r>
        <w:rPr>
          <w:rFonts w:hint="default" w:ascii="仿宋" w:hAnsi="仿宋" w:eastAsia="仿宋" w:cs="仿宋"/>
          <w:b/>
          <w:bCs/>
          <w:i w:val="0"/>
          <w:iCs w:val="0"/>
          <w:color w:val="000000" w:themeColor="text1"/>
          <w:kern w:val="2"/>
          <w:sz w:val="24"/>
          <w:szCs w:val="24"/>
          <w:highlight w:val="none"/>
          <w:vertAlign w:val="baseline"/>
          <w:lang w:val="zh-CN" w:eastAsia="zh-CN" w:bidi="ar-SA"/>
          <w14:textFill>
            <w14:solidFill>
              <w14:schemeClr w14:val="tx1"/>
            </w14:solidFill>
          </w14:textFill>
        </w:rPr>
        <w:t xml:space="preserve">2.3报价文件： </w:t>
      </w:r>
    </w:p>
    <w:p w14:paraId="7D0914C3">
      <w:pPr>
        <w:kinsoku/>
        <w:overflowPunct/>
        <w:topLinePunct w:val="0"/>
        <w:bidi w:val="0"/>
        <w:adjustRightInd/>
        <w:snapToGrid w:val="0"/>
        <w:spacing w:line="400" w:lineRule="exact"/>
        <w:ind w:firstLine="480" w:firstLineChars="200"/>
        <w:jc w:val="left"/>
        <w:rPr>
          <w:rFonts w:hint="eastAsia" w:ascii="仿宋" w:hAnsi="仿宋" w:eastAsia="仿宋" w:cs="仿宋"/>
          <w:b/>
          <w:color w:val="000000" w:themeColor="text1"/>
          <w:sz w:val="24"/>
          <w:highlight w:val="none"/>
          <w:lang w:val="zh-CN"/>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2.3.1磋商一览表（报价表）；</w:t>
      </w:r>
    </w:p>
    <w:p w14:paraId="0BD5AE9A">
      <w:pPr>
        <w:kinsoku/>
        <w:overflowPunct/>
        <w:topLinePunct w:val="0"/>
        <w:bidi w:val="0"/>
        <w:adjustRightInd w:val="0"/>
        <w:snapToGrid w:val="0"/>
        <w:spacing w:line="400" w:lineRule="exact"/>
        <w:ind w:firstLine="480" w:firstLineChars="200"/>
        <w:jc w:val="both"/>
        <w:rPr>
          <w:rFonts w:hint="eastAsia" w:ascii="仿宋" w:hAnsi="仿宋" w:eastAsia="仿宋" w:cs="仿宋"/>
          <w:b/>
          <w:color w:val="000000" w:themeColor="text1"/>
          <w:sz w:val="24"/>
          <w:highlight w:val="none"/>
          <w:lang w:val="zh-CN"/>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2.3.2中小企业声明函</w:t>
      </w:r>
      <w:r>
        <w:rPr>
          <w:rFonts w:hint="eastAsia"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（如有）；</w:t>
      </w:r>
    </w:p>
    <w:p w14:paraId="5D512C33">
      <w:pPr>
        <w:kinsoku/>
        <w:overflowPunct/>
        <w:topLinePunct w:val="0"/>
        <w:autoSpaceDE w:val="0"/>
        <w:autoSpaceDN w:val="0"/>
        <w:bidi w:val="0"/>
        <w:adjustRightInd w:val="0"/>
        <w:spacing w:line="400" w:lineRule="exact"/>
        <w:ind w:firstLine="480" w:firstLineChars="200"/>
        <w:jc w:val="left"/>
        <w:rPr>
          <w:rFonts w:hint="eastAsia" w:ascii="仿宋" w:hAnsi="仿宋" w:eastAsia="仿宋" w:cs="仿宋"/>
          <w:b/>
          <w:color w:val="000000" w:themeColor="text1"/>
          <w:sz w:val="24"/>
          <w:highlight w:val="none"/>
          <w:lang w:val="zh-CN"/>
          <w14:textFill>
            <w14:solidFill>
              <w14:schemeClr w14:val="tx1"/>
            </w14:solidFill>
          </w14:textFill>
        </w:rPr>
      </w:pPr>
      <w:r>
        <w:rPr>
          <w:rFonts w:hint="default" w:ascii="仿宋" w:hAnsi="仿宋" w:eastAsia="仿宋" w:cs="仿宋"/>
          <w:b w:val="0"/>
          <w:bCs w:val="0"/>
          <w:i w:val="0"/>
          <w:iCs w:val="0"/>
          <w:color w:val="000000" w:themeColor="text1"/>
          <w:sz w:val="24"/>
          <w:szCs w:val="24"/>
          <w:highlight w:val="none"/>
          <w:vertAlign w:val="baseline"/>
          <w:lang w:val="en-US" w:eastAsia="zh-CN" w:bidi="ar-SA"/>
          <w14:textFill>
            <w14:solidFill>
              <w14:schemeClr w14:val="tx1"/>
            </w14:solidFill>
          </w14:textFill>
        </w:rPr>
        <w:t xml:space="preserve">2.3.3 </w:t>
      </w:r>
      <w:r>
        <w:rPr>
          <w:rFonts w:hint="default" w:ascii="仿宋_GB2312" w:hAnsi="宋体" w:eastAsia="仿宋_GB2312" w:cs="仿宋_GB2312"/>
          <w:b w:val="0"/>
          <w:bCs w:val="0"/>
          <w:i w:val="0"/>
          <w:iCs w:val="0"/>
          <w:color w:val="000000" w:themeColor="text1"/>
          <w:sz w:val="24"/>
          <w:szCs w:val="24"/>
          <w:highlight w:val="none"/>
          <w:vertAlign w:val="baseline"/>
          <w:lang w:val="en-US" w:eastAsia="zh-CN" w:bidi="ar-SA"/>
          <w14:textFill>
            <w14:solidFill>
              <w14:schemeClr w14:val="tx1"/>
            </w14:solidFill>
          </w14:textFill>
        </w:rPr>
        <w:t>残疾人福利性单位声明函</w:t>
      </w:r>
      <w:r>
        <w:rPr>
          <w:rFonts w:hint="eastAsia" w:ascii="仿宋_GB2312" w:hAnsi="宋体" w:eastAsia="仿宋_GB2312" w:cs="仿宋_GB2312"/>
          <w:b w:val="0"/>
          <w:bCs w:val="0"/>
          <w:i w:val="0"/>
          <w:iCs w:val="0"/>
          <w:color w:val="000000" w:themeColor="text1"/>
          <w:sz w:val="24"/>
          <w:szCs w:val="24"/>
          <w:highlight w:val="none"/>
          <w:vertAlign w:val="baseline"/>
          <w:lang w:val="en-US" w:eastAsia="zh-CN" w:bidi="ar-SA"/>
          <w14:textFill>
            <w14:solidFill>
              <w14:schemeClr w14:val="tx1"/>
            </w14:solidFill>
          </w14:textFill>
        </w:rPr>
        <w:t>（如有）。</w:t>
      </w:r>
    </w:p>
    <w:p w14:paraId="07032211">
      <w:pPr>
        <w:kinsoku/>
        <w:overflowPunct/>
        <w:topLinePunct w:val="0"/>
        <w:bidi w:val="0"/>
        <w:adjustRightInd w:val="0"/>
        <w:snapToGrid w:val="0"/>
        <w:spacing w:line="400" w:lineRule="exact"/>
        <w:ind w:firstLine="482" w:firstLineChars="200"/>
        <w:jc w:val="both"/>
        <w:rPr>
          <w:rFonts w:hint="eastAsia" w:ascii="仿宋" w:hAnsi="仿宋" w:eastAsia="仿宋" w:cs="仿宋"/>
          <w:b/>
          <w:color w:val="000000" w:themeColor="text1"/>
          <w:sz w:val="24"/>
          <w:highlight w:val="none"/>
          <w:lang w:val="zh-CN"/>
          <w14:textFill>
            <w14:solidFill>
              <w14:schemeClr w14:val="tx1"/>
            </w14:solidFill>
          </w14:textFill>
        </w:rPr>
      </w:pPr>
      <w:r>
        <w:rPr>
          <w:rFonts w:hint="default" w:ascii="仿宋" w:hAnsi="仿宋" w:eastAsia="仿宋" w:cs="仿宋"/>
          <w:b/>
          <w:bCs/>
          <w:i w:val="0"/>
          <w:iCs w:val="0"/>
          <w:color w:val="000000" w:themeColor="text1"/>
          <w:kern w:val="2"/>
          <w:sz w:val="24"/>
          <w:szCs w:val="24"/>
          <w:highlight w:val="none"/>
          <w:vertAlign w:val="baseline"/>
          <w:lang w:val="en-US" w:eastAsia="zh-CN" w:bidi="ar-SA"/>
          <w14:textFill>
            <w14:solidFill>
              <w14:schemeClr w14:val="tx1"/>
            </w14:solidFill>
          </w14:textFill>
        </w:rPr>
        <w:t>3.</w:t>
      </w:r>
      <w:r>
        <w:rPr>
          <w:rFonts w:hint="eastAsia" w:ascii="仿宋" w:hAnsi="仿宋" w:eastAsia="仿宋" w:cs="仿宋"/>
          <w:b/>
          <w:bCs/>
          <w:i w:val="0"/>
          <w:iCs w:val="0"/>
          <w:color w:val="000000" w:themeColor="text1"/>
          <w:kern w:val="2"/>
          <w:sz w:val="24"/>
          <w:szCs w:val="24"/>
          <w:highlight w:val="none"/>
          <w:vertAlign w:val="baseline"/>
          <w:lang w:val="zh-CN" w:eastAsia="zh-CN" w:bidi="ar-SA"/>
          <w14:textFill>
            <w14:solidFill>
              <w14:schemeClr w14:val="tx1"/>
            </w14:solidFill>
          </w14:textFill>
        </w:rPr>
        <w:t>磋商</w:t>
      </w:r>
      <w:r>
        <w:rPr>
          <w:rFonts w:hint="default" w:ascii="仿宋" w:hAnsi="仿宋" w:eastAsia="仿宋" w:cs="仿宋"/>
          <w:b/>
          <w:bCs/>
          <w:i w:val="0"/>
          <w:iCs w:val="0"/>
          <w:color w:val="000000" w:themeColor="text1"/>
          <w:kern w:val="2"/>
          <w:sz w:val="24"/>
          <w:szCs w:val="24"/>
          <w:highlight w:val="none"/>
          <w:vertAlign w:val="baseline"/>
          <w:lang w:val="zh-CN" w:eastAsia="zh-CN" w:bidi="ar-SA"/>
          <w14:textFill>
            <w14:solidFill>
              <w14:schemeClr w14:val="tx1"/>
            </w14:solidFill>
          </w14:textFill>
        </w:rPr>
        <w:t>报价</w:t>
      </w:r>
    </w:p>
    <w:p w14:paraId="13E051F0">
      <w:pPr>
        <w:kinsoku/>
        <w:overflowPunct/>
        <w:topLinePunct w:val="0"/>
        <w:bidi w:val="0"/>
        <w:adjustRightInd w:val="0"/>
        <w:snapToGrid w:val="0"/>
        <w:spacing w:line="400" w:lineRule="exact"/>
        <w:ind w:firstLine="480" w:firstLineChars="200"/>
        <w:jc w:val="both"/>
        <w:rPr>
          <w:rFonts w:hint="eastAsia" w:ascii="仿宋" w:hAnsi="仿宋" w:eastAsia="仿宋" w:cs="仿宋"/>
          <w:b/>
          <w:color w:val="000000" w:themeColor="text1"/>
          <w:sz w:val="24"/>
          <w:highlight w:val="none"/>
          <w:lang w:val="zh-CN"/>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3.1报价为采购人可以合格使用产品的价格，包括货款、包装、运输、保险、货到就位以及安装、调试、培训、保修及产品知识产权等一切费用。</w:t>
      </w:r>
    </w:p>
    <w:p w14:paraId="3F040973">
      <w:pPr>
        <w:kinsoku/>
        <w:overflowPunct/>
        <w:topLinePunct w:val="0"/>
        <w:bidi w:val="0"/>
        <w:adjustRightInd w:val="0"/>
        <w:snapToGrid w:val="0"/>
        <w:spacing w:line="400" w:lineRule="exact"/>
        <w:ind w:firstLine="480" w:firstLineChars="200"/>
        <w:jc w:val="both"/>
        <w:rPr>
          <w:rFonts w:hint="eastAsia" w:ascii="仿宋" w:hAnsi="仿宋" w:eastAsia="仿宋" w:cs="仿宋"/>
          <w:b/>
          <w:color w:val="000000" w:themeColor="text1"/>
          <w:sz w:val="24"/>
          <w:highlight w:val="none"/>
          <w:lang w:val="zh-CN"/>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3.2磋商文件未列明，而供应商认为必需的费用也需列入报价。</w:t>
      </w:r>
    </w:p>
    <w:p w14:paraId="6DD2661F">
      <w:pPr>
        <w:kinsoku/>
        <w:overflowPunct/>
        <w:topLinePunct w:val="0"/>
        <w:bidi w:val="0"/>
        <w:adjustRightInd w:val="0"/>
        <w:snapToGrid w:val="0"/>
        <w:spacing w:line="400" w:lineRule="exact"/>
        <w:ind w:firstLine="480" w:firstLineChars="200"/>
        <w:jc w:val="both"/>
        <w:rPr>
          <w:rFonts w:hint="eastAsia" w:ascii="仿宋" w:hAnsi="仿宋" w:eastAsia="仿宋" w:cs="仿宋"/>
          <w:b/>
          <w:color w:val="000000" w:themeColor="text1"/>
          <w:sz w:val="24"/>
          <w:highlight w:val="none"/>
          <w:lang w:val="zh-CN"/>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3.2磋商报价只允许有一个报价，有选择的报价将不予接受（除指定外）。</w:t>
      </w:r>
    </w:p>
    <w:p w14:paraId="660B783C">
      <w:pPr>
        <w:kinsoku/>
        <w:overflowPunct/>
        <w:topLinePunct w:val="0"/>
        <w:bidi w:val="0"/>
        <w:adjustRightInd w:val="0"/>
        <w:snapToGrid w:val="0"/>
        <w:spacing w:line="400" w:lineRule="exact"/>
        <w:ind w:firstLine="480" w:firstLineChars="200"/>
        <w:jc w:val="both"/>
        <w:rPr>
          <w:rFonts w:hint="eastAsia" w:ascii="仿宋" w:hAnsi="仿宋" w:eastAsia="仿宋" w:cs="仿宋"/>
          <w:b/>
          <w:color w:val="000000" w:themeColor="text1"/>
          <w:sz w:val="24"/>
          <w:highlight w:val="none"/>
          <w:lang w:val="zh-CN"/>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3.3供应商提供虚假材料磋商的，磋商无效。</w:t>
      </w:r>
    </w:p>
    <w:p w14:paraId="5E5554E6">
      <w:pPr>
        <w:pStyle w:val="34"/>
        <w:kinsoku/>
        <w:overflowPunct/>
        <w:topLinePunct w:val="0"/>
        <w:bidi w:val="0"/>
        <w:spacing w:line="400" w:lineRule="exact"/>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default" w:ascii="仿宋" w:hAnsi="仿宋" w:eastAsia="仿宋" w:cs="仿宋"/>
          <w:b/>
          <w:color w:val="000000" w:themeColor="text1"/>
          <w:sz w:val="24"/>
          <w:szCs w:val="24"/>
          <w:highlight w:val="none"/>
          <w:lang w:val="en-US"/>
          <w14:textFill>
            <w14:solidFill>
              <w14:schemeClr w14:val="tx1"/>
            </w14:solidFill>
          </w14:textFill>
        </w:rPr>
        <w:t>4.</w:t>
      </w:r>
      <w:r>
        <w:rPr>
          <w:rFonts w:hint="eastAsia" w:ascii="仿宋" w:hAnsi="仿宋" w:eastAsia="仿宋" w:cs="仿宋"/>
          <w:b/>
          <w:color w:val="000000" w:themeColor="text1"/>
          <w:sz w:val="24"/>
          <w:szCs w:val="24"/>
          <w:highlight w:val="none"/>
          <w14:textFill>
            <w14:solidFill>
              <w14:schemeClr w14:val="tx1"/>
            </w14:solidFill>
          </w14:textFill>
        </w:rPr>
        <w:t xml:space="preserve"> 响应文件的编制和签署</w:t>
      </w:r>
    </w:p>
    <w:p w14:paraId="1C370277">
      <w:pPr>
        <w:kinsoku/>
        <w:overflowPunct/>
        <w:topLinePunct w:val="0"/>
        <w:bidi w:val="0"/>
        <w:spacing w:line="400" w:lineRule="exact"/>
        <w:ind w:firstLine="480" w:firstLineChars="200"/>
        <w:rPr>
          <w:rFonts w:ascii="仿宋" w:hAnsi="仿宋" w:eastAsia="仿宋" w:cs="仿宋"/>
          <w:b/>
          <w:color w:val="000000" w:themeColor="text1"/>
          <w:sz w:val="24"/>
          <w:highlight w:val="none"/>
          <w14:textFill>
            <w14:solidFill>
              <w14:schemeClr w14:val="tx1"/>
            </w14:solidFill>
          </w14:textFill>
        </w:rPr>
      </w:pPr>
      <w:r>
        <w:rPr>
          <w:rFonts w:hint="default" w:ascii="仿宋" w:hAnsi="仿宋" w:eastAsia="仿宋" w:cs="仿宋"/>
          <w:color w:val="000000" w:themeColor="text1"/>
          <w:kern w:val="0"/>
          <w:sz w:val="24"/>
          <w:highlight w:val="none"/>
          <w:lang w:val="en-US"/>
          <w14:textFill>
            <w14:solidFill>
              <w14:schemeClr w14:val="tx1"/>
            </w14:solidFill>
          </w14:textFill>
        </w:rPr>
        <w:t>4</w:t>
      </w:r>
      <w:r>
        <w:rPr>
          <w:rFonts w:hint="eastAsia" w:ascii="仿宋" w:hAnsi="仿宋" w:eastAsia="仿宋" w:cs="仿宋"/>
          <w:color w:val="000000" w:themeColor="text1"/>
          <w:kern w:val="0"/>
          <w:sz w:val="24"/>
          <w:highlight w:val="none"/>
          <w:lang w:val="zh-CN"/>
          <w14:textFill>
            <w14:solidFill>
              <w14:schemeClr w14:val="tx1"/>
            </w14:solidFill>
          </w14:textFill>
        </w:rPr>
        <w:t>.1响应文件分为资格文件、商务技术文件、报价文件三部分。各供应商在编制磋商响应文件时请按照磋商文件第六部分规定的格式进行，混乱的编排导致磋商响应文件被误读或评标委员会查找不到有效文件是供应商的风险。</w:t>
      </w:r>
    </w:p>
    <w:p w14:paraId="70BC2ED2">
      <w:pPr>
        <w:kinsoku/>
        <w:overflowPunct/>
        <w:topLinePunct w:val="0"/>
        <w:bidi w:val="0"/>
        <w:spacing w:line="400" w:lineRule="exact"/>
        <w:ind w:firstLine="480" w:firstLineChars="200"/>
        <w:rPr>
          <w:rFonts w:ascii="仿宋" w:hAnsi="仿宋" w:eastAsia="仿宋" w:cs="仿宋"/>
          <w:color w:val="000000" w:themeColor="text1"/>
          <w:kern w:val="0"/>
          <w:sz w:val="24"/>
          <w:highlight w:val="none"/>
          <w:lang w:val="zh-CN"/>
          <w14:textFill>
            <w14:solidFill>
              <w14:schemeClr w14:val="tx1"/>
            </w14:solidFill>
          </w14:textFill>
        </w:rPr>
      </w:pPr>
      <w:r>
        <w:rPr>
          <w:rFonts w:hint="default" w:ascii="仿宋" w:hAnsi="仿宋" w:eastAsia="仿宋" w:cs="仿宋"/>
          <w:color w:val="000000" w:themeColor="text1"/>
          <w:kern w:val="0"/>
          <w:sz w:val="24"/>
          <w:highlight w:val="none"/>
          <w:lang w:val="en-US"/>
          <w14:textFill>
            <w14:solidFill>
              <w14:schemeClr w14:val="tx1"/>
            </w14:solidFill>
          </w14:textFill>
        </w:rPr>
        <w:t>4</w:t>
      </w:r>
      <w:r>
        <w:rPr>
          <w:rFonts w:hint="eastAsia" w:ascii="仿宋" w:hAnsi="仿宋" w:eastAsia="仿宋" w:cs="仿宋"/>
          <w:color w:val="000000" w:themeColor="text1"/>
          <w:kern w:val="0"/>
          <w:sz w:val="24"/>
          <w:highlight w:val="none"/>
          <w:lang w:val="zh-CN"/>
          <w14:textFill>
            <w14:solidFill>
              <w14:schemeClr w14:val="tx1"/>
            </w14:solidFill>
          </w14:textFill>
        </w:rPr>
        <w:t>.2供应商进行电子交易应安装客户端软件—“政采云电子交易客户端”，并按照磋商文件和电子交易平台的要求编制并加密响应文件。供应商未按规定加密的响应文件，电子交易平台将拒收并提示。</w:t>
      </w:r>
    </w:p>
    <w:p w14:paraId="031B21F1">
      <w:pPr>
        <w:kinsoku/>
        <w:overflowPunct/>
        <w:topLinePunct w:val="0"/>
        <w:bidi w:val="0"/>
        <w:spacing w:line="400" w:lineRule="exact"/>
        <w:ind w:firstLine="480" w:firstLineChars="200"/>
        <w:rPr>
          <w:rFonts w:ascii="仿宋" w:hAnsi="仿宋" w:eastAsia="仿宋" w:cs="仿宋"/>
          <w:color w:val="000000" w:themeColor="text1"/>
          <w:kern w:val="0"/>
          <w:sz w:val="24"/>
          <w:highlight w:val="none"/>
          <w:lang w:val="zh-CN"/>
          <w14:textFill>
            <w14:solidFill>
              <w14:schemeClr w14:val="tx1"/>
            </w14:solidFill>
          </w14:textFill>
        </w:rPr>
      </w:pPr>
      <w:r>
        <w:rPr>
          <w:rFonts w:hint="default" w:ascii="仿宋" w:hAnsi="仿宋" w:eastAsia="仿宋" w:cs="仿宋"/>
          <w:color w:val="000000" w:themeColor="text1"/>
          <w:kern w:val="0"/>
          <w:sz w:val="24"/>
          <w:highlight w:val="none"/>
          <w:lang w:val="en-US"/>
          <w14:textFill>
            <w14:solidFill>
              <w14:schemeClr w14:val="tx1"/>
            </w14:solidFill>
          </w14:textFill>
        </w:rPr>
        <w:t>4</w:t>
      </w:r>
      <w:r>
        <w:rPr>
          <w:rFonts w:hint="eastAsia" w:ascii="仿宋" w:hAnsi="仿宋" w:eastAsia="仿宋" w:cs="仿宋"/>
          <w:color w:val="000000" w:themeColor="text1"/>
          <w:kern w:val="0"/>
          <w:sz w:val="24"/>
          <w:highlight w:val="none"/>
          <w:lang w:val="zh-CN"/>
          <w14:textFill>
            <w14:solidFill>
              <w14:schemeClr w14:val="tx1"/>
            </w14:solidFill>
          </w14:textFill>
        </w:rPr>
        <w:t>.3使用“政采云电子交易客户端”需要提前申领CA数字证书，申领流程请自行前往“浙江政府采购网-下载专区-电子交易客户端-CA驱动和申领流程”进行查阅。</w:t>
      </w:r>
    </w:p>
    <w:p w14:paraId="4B5E34F6">
      <w:pPr>
        <w:pStyle w:val="396"/>
        <w:kinsoku/>
        <w:overflowPunct/>
        <w:topLinePunct w:val="0"/>
        <w:bidi w:val="0"/>
        <w:snapToGrid w:val="0"/>
        <w:spacing w:before="0" w:line="400" w:lineRule="exact"/>
        <w:ind w:firstLine="480"/>
        <w:rPr>
          <w:rFonts w:ascii="仿宋" w:hAnsi="仿宋" w:eastAsia="仿宋" w:cs="仿宋"/>
          <w:b/>
          <w:color w:val="000000" w:themeColor="text1"/>
          <w:highlight w:val="none"/>
          <w14:textFill>
            <w14:solidFill>
              <w14:schemeClr w14:val="tx1"/>
            </w14:solidFill>
          </w14:textFill>
        </w:rPr>
      </w:pPr>
      <w:r>
        <w:rPr>
          <w:rFonts w:hint="default" w:ascii="仿宋" w:hAnsi="仿宋" w:eastAsia="仿宋" w:cs="仿宋"/>
          <w:color w:val="000000" w:themeColor="text1"/>
          <w:szCs w:val="24"/>
          <w:highlight w:val="none"/>
          <w:lang w:val="en-US"/>
          <w14:textFill>
            <w14:solidFill>
              <w14:schemeClr w14:val="tx1"/>
            </w14:solidFill>
          </w14:textFill>
        </w:rPr>
        <w:t>4</w:t>
      </w:r>
      <w:r>
        <w:rPr>
          <w:rFonts w:hint="eastAsia" w:ascii="仿宋" w:hAnsi="仿宋" w:eastAsia="仿宋" w:cs="仿宋"/>
          <w:color w:val="000000" w:themeColor="text1"/>
          <w:szCs w:val="24"/>
          <w:highlight w:val="none"/>
          <w14:textFill>
            <w14:solidFill>
              <w14:schemeClr w14:val="tx1"/>
            </w14:solidFill>
          </w14:textFill>
        </w:rPr>
        <w:t>.4响应文件按照磋商文件第六部分格式要</w:t>
      </w:r>
      <w:r>
        <w:rPr>
          <w:rFonts w:hint="eastAsia" w:ascii="仿宋" w:hAnsi="仿宋" w:eastAsia="仿宋" w:cs="仿宋"/>
          <w:color w:val="000000" w:themeColor="text1"/>
          <w:highlight w:val="none"/>
          <w14:textFill>
            <w14:solidFill>
              <w14:schemeClr w14:val="tx1"/>
            </w14:solidFill>
          </w14:textFill>
        </w:rPr>
        <w:t>求进行签署、盖章。</w:t>
      </w:r>
      <w:r>
        <w:rPr>
          <w:rFonts w:hint="eastAsia" w:ascii="仿宋" w:hAnsi="仿宋" w:eastAsia="仿宋" w:cs="仿宋"/>
          <w:b/>
          <w:color w:val="000000" w:themeColor="text1"/>
          <w:highlight w:val="none"/>
          <w14:textFill>
            <w14:solidFill>
              <w14:schemeClr w14:val="tx1"/>
            </w14:solidFill>
          </w14:textFill>
        </w:rPr>
        <w:t>供应商的响应文件未按照磋商文件要求签署、盖章的，其响应无效</w:t>
      </w:r>
      <w:r>
        <w:rPr>
          <w:rFonts w:hint="eastAsia" w:ascii="仿宋" w:hAnsi="仿宋" w:eastAsia="仿宋" w:cs="仿宋"/>
          <w:color w:val="000000" w:themeColor="text1"/>
          <w:szCs w:val="24"/>
          <w:highlight w:val="none"/>
          <w14:textFill>
            <w14:solidFill>
              <w14:schemeClr w14:val="tx1"/>
            </w14:solidFill>
          </w14:textFill>
        </w:rPr>
        <w:t>。</w:t>
      </w:r>
    </w:p>
    <w:p w14:paraId="140D1F22">
      <w:pPr>
        <w:pStyle w:val="396"/>
        <w:kinsoku/>
        <w:overflowPunct/>
        <w:topLinePunct w:val="0"/>
        <w:bidi w:val="0"/>
        <w:snapToGrid w:val="0"/>
        <w:spacing w:before="0" w:line="400" w:lineRule="exact"/>
        <w:ind w:firstLine="480"/>
        <w:rPr>
          <w:rFonts w:ascii="仿宋" w:hAnsi="仿宋" w:eastAsia="仿宋" w:cs="仿宋"/>
          <w:color w:val="000000" w:themeColor="text1"/>
          <w:highlight w:val="none"/>
          <w14:textFill>
            <w14:solidFill>
              <w14:schemeClr w14:val="tx1"/>
            </w14:solidFill>
          </w14:textFill>
        </w:rPr>
      </w:pPr>
      <w:r>
        <w:rPr>
          <w:rFonts w:hint="default" w:ascii="仿宋" w:hAnsi="仿宋" w:eastAsia="仿宋" w:cs="仿宋"/>
          <w:color w:val="000000" w:themeColor="text1"/>
          <w:szCs w:val="24"/>
          <w:highlight w:val="none"/>
          <w:lang w:val="en-US"/>
          <w14:textFill>
            <w14:solidFill>
              <w14:schemeClr w14:val="tx1"/>
            </w14:solidFill>
          </w14:textFill>
        </w:rPr>
        <w:t>4</w:t>
      </w:r>
      <w:r>
        <w:rPr>
          <w:rFonts w:hint="eastAsia" w:ascii="仿宋" w:hAnsi="仿宋" w:eastAsia="仿宋" w:cs="仿宋"/>
          <w:color w:val="000000" w:themeColor="text1"/>
          <w:szCs w:val="24"/>
          <w:highlight w:val="none"/>
          <w14:textFill>
            <w14:solidFill>
              <w14:schemeClr w14:val="tx1"/>
            </w14:solidFill>
          </w14:textFill>
        </w:rPr>
        <w:t>.5为确保网上操作合法、有效和安全，供应商应当在响应截止时间前完成在“政府采购云平台”的身份认证，确保在电子交易过程中能够对相关数据电文进行加密和使用电子签名。</w:t>
      </w:r>
    </w:p>
    <w:p w14:paraId="1FE025A4">
      <w:pPr>
        <w:pStyle w:val="396"/>
        <w:kinsoku/>
        <w:overflowPunct/>
        <w:topLinePunct w:val="0"/>
        <w:bidi w:val="0"/>
        <w:snapToGrid w:val="0"/>
        <w:spacing w:before="0" w:line="400" w:lineRule="exact"/>
        <w:ind w:firstLine="480"/>
        <w:rPr>
          <w:rFonts w:ascii="仿宋" w:hAnsi="仿宋" w:eastAsia="仿宋" w:cs="仿宋"/>
          <w:color w:val="000000" w:themeColor="text1"/>
          <w:szCs w:val="24"/>
          <w:highlight w:val="none"/>
          <w14:textFill>
            <w14:solidFill>
              <w14:schemeClr w14:val="tx1"/>
            </w14:solidFill>
          </w14:textFill>
        </w:rPr>
      </w:pPr>
      <w:r>
        <w:rPr>
          <w:rFonts w:hint="default" w:ascii="仿宋" w:hAnsi="仿宋" w:eastAsia="仿宋" w:cs="仿宋"/>
          <w:color w:val="000000" w:themeColor="text1"/>
          <w:highlight w:val="none"/>
          <w:lang w:val="en-US"/>
          <w14:textFill>
            <w14:solidFill>
              <w14:schemeClr w14:val="tx1"/>
            </w14:solidFill>
          </w14:textFill>
        </w:rPr>
        <w:t>4.</w:t>
      </w:r>
      <w:r>
        <w:rPr>
          <w:rFonts w:hint="eastAsia" w:ascii="仿宋" w:hAnsi="仿宋" w:eastAsia="仿宋" w:cs="仿宋"/>
          <w:color w:val="000000" w:themeColor="text1"/>
          <w:highlight w:val="none"/>
          <w14:textFill>
            <w14:solidFill>
              <w14:schemeClr w14:val="tx1"/>
            </w14:solidFill>
          </w14:textFill>
        </w:rPr>
        <w:t>6磋商文件对响应文件签署、盖章的要求适用于电子签名。</w:t>
      </w:r>
    </w:p>
    <w:p w14:paraId="4D97582D">
      <w:pPr>
        <w:pStyle w:val="396"/>
        <w:kinsoku/>
        <w:overflowPunct/>
        <w:topLinePunct w:val="0"/>
        <w:bidi w:val="0"/>
        <w:spacing w:before="0" w:line="400" w:lineRule="exact"/>
        <w:ind w:firstLine="482" w:firstLineChars="200"/>
        <w:rPr>
          <w:rFonts w:ascii="仿宋" w:hAnsi="仿宋" w:eastAsia="仿宋" w:cs="仿宋"/>
          <w:b/>
          <w:color w:val="000000" w:themeColor="text1"/>
          <w:szCs w:val="24"/>
          <w:highlight w:val="none"/>
          <w14:textFill>
            <w14:solidFill>
              <w14:schemeClr w14:val="tx1"/>
            </w14:solidFill>
          </w14:textFill>
        </w:rPr>
      </w:pPr>
      <w:r>
        <w:rPr>
          <w:rFonts w:hint="default" w:ascii="仿宋" w:hAnsi="仿宋" w:eastAsia="仿宋" w:cs="仿宋"/>
          <w:b/>
          <w:color w:val="000000" w:themeColor="text1"/>
          <w:szCs w:val="24"/>
          <w:highlight w:val="none"/>
          <w:lang w:val="en-US"/>
          <w14:textFill>
            <w14:solidFill>
              <w14:schemeClr w14:val="tx1"/>
            </w14:solidFill>
          </w14:textFill>
        </w:rPr>
        <w:t>5</w:t>
      </w:r>
      <w:r>
        <w:rPr>
          <w:rFonts w:hint="eastAsia" w:ascii="仿宋" w:hAnsi="仿宋" w:eastAsia="仿宋" w:cs="仿宋"/>
          <w:b/>
          <w:color w:val="000000" w:themeColor="text1"/>
          <w:szCs w:val="24"/>
          <w:highlight w:val="none"/>
          <w14:textFill>
            <w14:solidFill>
              <w14:schemeClr w14:val="tx1"/>
            </w14:solidFill>
          </w14:textFill>
        </w:rPr>
        <w:t>. 磋商响应文件的提交、补充、修改、撤回</w:t>
      </w:r>
    </w:p>
    <w:p w14:paraId="0E2AA528">
      <w:pPr>
        <w:pStyle w:val="396"/>
        <w:kinsoku/>
        <w:overflowPunct/>
        <w:topLinePunct w:val="0"/>
        <w:bidi w:val="0"/>
        <w:spacing w:before="0" w:line="400" w:lineRule="exact"/>
        <w:ind w:firstLine="480"/>
        <w:rPr>
          <w:rFonts w:ascii="仿宋" w:hAnsi="仿宋" w:eastAsia="仿宋" w:cs="仿宋"/>
          <w:color w:val="000000" w:themeColor="text1"/>
          <w:szCs w:val="24"/>
          <w:highlight w:val="none"/>
          <w14:textFill>
            <w14:solidFill>
              <w14:schemeClr w14:val="tx1"/>
            </w14:solidFill>
          </w14:textFill>
        </w:rPr>
      </w:pPr>
      <w:r>
        <w:rPr>
          <w:rFonts w:hint="default" w:ascii="仿宋" w:hAnsi="仿宋" w:eastAsia="仿宋" w:cs="仿宋"/>
          <w:color w:val="000000" w:themeColor="text1"/>
          <w:szCs w:val="24"/>
          <w:highlight w:val="none"/>
          <w:lang w:val="en-US"/>
          <w14:textFill>
            <w14:solidFill>
              <w14:schemeClr w14:val="tx1"/>
            </w14:solidFill>
          </w14:textFill>
        </w:rPr>
        <w:t>5</w:t>
      </w:r>
      <w:r>
        <w:rPr>
          <w:rFonts w:hint="eastAsia" w:ascii="仿宋" w:hAnsi="仿宋" w:eastAsia="仿宋" w:cs="仿宋"/>
          <w:color w:val="000000" w:themeColor="text1"/>
          <w:szCs w:val="24"/>
          <w:highlight w:val="none"/>
          <w14:textFill>
            <w14:solidFill>
              <w14:schemeClr w14:val="tx1"/>
            </w14:solidFill>
          </w14:textFill>
        </w:rPr>
        <w:t>.1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271FAC77">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default" w:ascii="仿宋" w:hAnsi="仿宋" w:eastAsia="仿宋" w:cs="仿宋"/>
          <w:color w:val="000000" w:themeColor="text1"/>
          <w:sz w:val="24"/>
          <w:highlight w:val="none"/>
          <w:lang w:val="en-US"/>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.2 在响应截止时间以后，不能补充、修改响应文件。</w:t>
      </w:r>
    </w:p>
    <w:p w14:paraId="1D365E83">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default" w:ascii="仿宋" w:hAnsi="仿宋" w:eastAsia="仿宋" w:cs="仿宋"/>
          <w:color w:val="000000" w:themeColor="text1"/>
          <w:sz w:val="24"/>
          <w:highlight w:val="none"/>
          <w:lang w:val="en-US"/>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3 在提交“最后报价”后，供应商不能退出磋商。</w:t>
      </w:r>
    </w:p>
    <w:p w14:paraId="79B0D1C8">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default" w:ascii="仿宋" w:hAnsi="仿宋" w:eastAsia="仿宋" w:cs="仿宋"/>
          <w:color w:val="000000" w:themeColor="text1"/>
          <w:sz w:val="24"/>
          <w:highlight w:val="none"/>
          <w:lang w:val="en-US"/>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.4 电子交易平台收到响应文件，将妥善保存并即时向供应商发出确认回执通知。在响应截止时间前，除供应商补充、修改或者撤回响应文件外，任何单位和个人不得解密或提取响应文件。</w:t>
      </w:r>
    </w:p>
    <w:p w14:paraId="1A26C26E">
      <w:pPr>
        <w:kinsoku/>
        <w:overflowPunct/>
        <w:topLinePunct w:val="0"/>
        <w:bidi w:val="0"/>
        <w:spacing w:line="400" w:lineRule="exact"/>
        <w:ind w:firstLine="480" w:firstLineChars="200"/>
        <w:rPr>
          <w:rFonts w:ascii="仿宋" w:hAnsi="仿宋" w:eastAsia="仿宋" w:cs="仿宋"/>
          <w:b/>
          <w:color w:val="000000" w:themeColor="text1"/>
          <w:sz w:val="24"/>
          <w:szCs w:val="24"/>
          <w:highlight w:val="none"/>
          <w14:textFill>
            <w14:solidFill>
              <w14:schemeClr w14:val="tx1"/>
            </w14:solidFill>
          </w14:textFill>
        </w:rPr>
      </w:pPr>
      <w:r>
        <w:rPr>
          <w:rFonts w:hint="default" w:ascii="仿宋" w:hAnsi="仿宋" w:eastAsia="仿宋" w:cs="仿宋"/>
          <w:color w:val="000000" w:themeColor="text1"/>
          <w:sz w:val="24"/>
          <w:highlight w:val="none"/>
          <w:lang w:val="en-US"/>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.5 采购代理机构可以视情况延长提交响应文件的截止时间。在上述情况下，采购代理机构与供应商以前在响应截止期方面的全部权利、责任和义务，将适用于延长至新的响应截止期。</w:t>
      </w:r>
    </w:p>
    <w:p w14:paraId="7246F8F9">
      <w:pPr>
        <w:pStyle w:val="396"/>
        <w:kinsoku/>
        <w:overflowPunct/>
        <w:topLinePunct w:val="0"/>
        <w:bidi w:val="0"/>
        <w:spacing w:before="0" w:line="400" w:lineRule="exact"/>
        <w:ind w:firstLine="420" w:firstLineChars="200"/>
        <w:rPr>
          <w:rFonts w:ascii="仿宋" w:hAnsi="仿宋" w:eastAsia="仿宋" w:cs="仿宋"/>
          <w:b/>
          <w:color w:val="000000" w:themeColor="text1"/>
          <w:szCs w:val="24"/>
          <w:highlight w:val="none"/>
          <w14:textFill>
            <w14:solidFill>
              <w14:schemeClr w14:val="tx1"/>
            </w14:solidFill>
          </w14:textFill>
        </w:rPr>
      </w:pPr>
      <w:r>
        <w:rPr>
          <w:rStyle w:val="73"/>
          <w:color w:val="000000" w:themeColor="text1"/>
          <w:highlight w:val="none"/>
          <w:lang w:val="en-US"/>
          <w14:textFill>
            <w14:solidFill>
              <w14:schemeClr w14:val="tx1"/>
            </w14:solidFill>
          </w14:textFill>
        </w:rPr>
        <w:t>6.</w:t>
      </w:r>
      <w:r>
        <w:rPr>
          <w:rFonts w:hint="eastAsia" w:ascii="仿宋" w:hAnsi="仿宋" w:eastAsia="仿宋" w:cs="仿宋"/>
          <w:b/>
          <w:color w:val="000000" w:themeColor="text1"/>
          <w:szCs w:val="24"/>
          <w:highlight w:val="none"/>
          <w14:textFill>
            <w14:solidFill>
              <w14:schemeClr w14:val="tx1"/>
            </w14:solidFill>
          </w14:textFill>
        </w:rPr>
        <w:t>磋商响应有效期</w:t>
      </w:r>
    </w:p>
    <w:p w14:paraId="2F624214">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default" w:ascii="仿宋" w:hAnsi="仿宋" w:eastAsia="仿宋" w:cs="仿宋"/>
          <w:color w:val="000000" w:themeColor="text1"/>
          <w:sz w:val="24"/>
          <w:highlight w:val="none"/>
          <w:lang w:val="en-US"/>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1磋商响应有效期为从提交磋商响应文件的截止之日起90天。供应商的磋商响应文件中承诺的磋商响应有效期少于磋商文件中载明的磋商有效期的，磋商无效。</w:t>
      </w:r>
    </w:p>
    <w:p w14:paraId="328157FD">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default" w:ascii="仿宋" w:hAnsi="仿宋" w:eastAsia="仿宋" w:cs="仿宋"/>
          <w:color w:val="000000" w:themeColor="text1"/>
          <w:sz w:val="24"/>
          <w:highlight w:val="none"/>
          <w:lang w:val="en-US"/>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2磋商响应文件合格投递后，自磋商截止日期起，在磋商有效期内有效。</w:t>
      </w:r>
    </w:p>
    <w:p w14:paraId="75D39EB0">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default" w:ascii="仿宋" w:hAnsi="仿宋" w:eastAsia="仿宋" w:cs="仿宋"/>
          <w:color w:val="000000" w:themeColor="text1"/>
          <w:sz w:val="24"/>
          <w:highlight w:val="none"/>
          <w:lang w:val="en-US"/>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3在原定磋商有效期满之前，如果出现特殊情况，采购代理机构可以以书面形式通知供应商延长磋商有效期。供应商同意延长的，不得要求或被允许修改其磋商响应文件，供应商拒绝延长的，其磋商无效。</w:t>
      </w:r>
    </w:p>
    <w:p w14:paraId="3C9B9139">
      <w:pPr>
        <w:kinsoku/>
        <w:overflowPunct/>
        <w:topLinePunct w:val="0"/>
        <w:bidi w:val="0"/>
        <w:adjustRightInd/>
        <w:spacing w:line="400" w:lineRule="exact"/>
        <w:outlineLvl w:val="0"/>
        <w:rPr>
          <w:rFonts w:ascii="仿宋" w:hAnsi="仿宋" w:eastAsia="仿宋" w:cs="仿宋"/>
          <w:b/>
          <w:color w:val="000000" w:themeColor="text1"/>
          <w:sz w:val="32"/>
          <w:szCs w:val="20"/>
          <w:highlight w:val="none"/>
          <w14:textFill>
            <w14:solidFill>
              <w14:schemeClr w14:val="tx1"/>
            </w14:solidFill>
          </w14:textFill>
        </w:rPr>
      </w:pPr>
    </w:p>
    <w:p w14:paraId="7C0EF8C3">
      <w:pPr>
        <w:kinsoku/>
        <w:overflowPunct/>
        <w:topLinePunct w:val="0"/>
        <w:bidi w:val="0"/>
        <w:adjustRightInd/>
        <w:spacing w:line="400" w:lineRule="exact"/>
        <w:jc w:val="center"/>
        <w:outlineLvl w:val="0"/>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四、</w:t>
      </w:r>
      <w:r>
        <w:rPr>
          <w:rFonts w:hint="eastAsia" w:ascii="仿宋" w:hAnsi="仿宋" w:eastAsia="仿宋" w:cs="仿宋"/>
          <w:b/>
          <w:color w:val="000000" w:themeColor="text1"/>
          <w:sz w:val="32"/>
          <w:szCs w:val="32"/>
          <w:highlight w:val="none"/>
          <w14:textFill>
            <w14:solidFill>
              <w14:schemeClr w14:val="tx1"/>
            </w14:solidFill>
          </w14:textFill>
        </w:rPr>
        <w:t>磋商和评审</w:t>
      </w:r>
    </w:p>
    <w:p w14:paraId="2CE0DF31">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1．磋商程序</w:t>
      </w:r>
    </w:p>
    <w:p w14:paraId="370E3E9F">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1.1响应截止时间后，主持人宣布磋商开始。</w:t>
      </w:r>
    </w:p>
    <w:p w14:paraId="4577BB74">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1.2供应商登录政采云平台，用“项目采购-开标评标”功能对电子磋商响应文件进行在线解密。在线解密电子磋商响应文件时间为磋商截止时间起30分钟内。</w:t>
      </w:r>
    </w:p>
    <w:p w14:paraId="0D160026">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1.3确定各供应商磋商、演示顺序（如有要求）。</w:t>
      </w:r>
    </w:p>
    <w:p w14:paraId="4ED310EB">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1.4磋商小组对磋商响应文件进行评估和比较。</w:t>
      </w:r>
    </w:p>
    <w:p w14:paraId="37BBB149">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1.5磋商小组与单一供应商分别进行磋商。</w:t>
      </w:r>
    </w:p>
    <w:p w14:paraId="339FA660">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1.6</w:t>
      </w:r>
      <w:r>
        <w:rPr>
          <w:rFonts w:hint="eastAsia" w:ascii="仿宋" w:hAnsi="仿宋" w:eastAsia="仿宋" w:cs="仿宋"/>
          <w:b/>
          <w:bCs/>
          <w:color w:val="000000" w:themeColor="text1"/>
          <w:sz w:val="24"/>
          <w:highlight w:val="none"/>
          <w14:textFill>
            <w14:solidFill>
              <w14:schemeClr w14:val="tx1"/>
            </w14:solidFill>
          </w14:textFill>
        </w:rPr>
        <w:t>磋商小组要求所有实质性响应的供应商在规定时间内提交最后报价（只公开最后报价，最后报价不得高于初次报价）。</w:t>
      </w:r>
    </w:p>
    <w:p w14:paraId="543B2E68">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1.7由磋商小组采用综合评分法对提交最后报价的供应商的磋商响应文件和最后报价进行综合评审，在符合采购需求、质量和服务要求的前提下，按评审得分从高到低顺序推荐确定成交候选供应商。</w:t>
      </w:r>
    </w:p>
    <w:p w14:paraId="766CF7EC">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1.8主持人公布磋商结果。</w:t>
      </w:r>
    </w:p>
    <w:p w14:paraId="60A6A17A">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特别说明：政采云公司如对电子化磋商程序有调整的，按调整后的程序操作。</w:t>
      </w:r>
    </w:p>
    <w:p w14:paraId="7D44D883">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2.采购过程中出现以下情形，导致电子交易平台无法正常运行，或者无法保证电子交易的公平、公正和安全时，采购组织机构可中止电子交易活动：</w:t>
      </w:r>
    </w:p>
    <w:p w14:paraId="72630071">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2.1电子交易平台发生故障而无法登录访问的； </w:t>
      </w:r>
    </w:p>
    <w:p w14:paraId="2F7C4E56">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2.2电子交易平台应用或数据库出现错误，不能进行正常操作的；</w:t>
      </w:r>
    </w:p>
    <w:p w14:paraId="69842BB6">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2.3电子交易平台发现严重安全漏洞，有潜在泄密危险的；</w:t>
      </w:r>
    </w:p>
    <w:p w14:paraId="1E91890B">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2.4病毒发作导致不能进行正常操作的； </w:t>
      </w:r>
    </w:p>
    <w:p w14:paraId="5D84EC7F">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2.5其他无法保证电子交易的公平、公正和安全的情况。</w:t>
      </w:r>
    </w:p>
    <w:p w14:paraId="6C02CBD8">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出现前款规定情形，不影响采购公平、公正性的，采购组织机构可以待上述情形消除后继续组织电子交易活动，也可以决定某些环节以纸质形式进行；影响或可</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能影响采购公平、公正性的，应当重新采购。</w:t>
      </w:r>
    </w:p>
    <w:p w14:paraId="3FFA293F">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w:t>
      </w:r>
      <w:r>
        <w:rPr>
          <w:rFonts w:hint="eastAsia" w:ascii="仿宋" w:hAnsi="仿宋" w:eastAsia="仿宋" w:cs="仿宋"/>
          <w:b/>
          <w:color w:val="000000" w:themeColor="text1"/>
          <w:sz w:val="24"/>
          <w:highlight w:val="none"/>
          <w:lang w:val="en-US" w:eastAsia="zh-CN"/>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磋商内容</w:t>
      </w:r>
    </w:p>
    <w:p w14:paraId="6FE9EA32">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3.1本次磋商内容为在磋商文件范围内就供应商的磋商响应文件，磋商小组与供应商在技术、价格、服务、合同等问题进行磋商，最终确定成交与否。</w:t>
      </w:r>
    </w:p>
    <w:p w14:paraId="51134AE8">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3.2磋商应作书面记录，供应商并就磋商内容作出书面承诺，并由供应商法定代表人或其授权委托人签字后生效，作为磋商响应文件的一部分。</w:t>
      </w:r>
    </w:p>
    <w:p w14:paraId="6E3069F5">
      <w:pPr>
        <w:kinsoku/>
        <w:overflowPunct/>
        <w:topLinePunct w:val="0"/>
        <w:bidi w:val="0"/>
        <w:spacing w:line="400" w:lineRule="exact"/>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3.3磋商文件有实质性变动的，磋商小组以书面形式通知所有参加磋商的供应商。</w:t>
      </w:r>
    </w:p>
    <w:p w14:paraId="6F1E17BF">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4</w:t>
      </w:r>
      <w:r>
        <w:rPr>
          <w:rFonts w:hint="eastAsia" w:ascii="仿宋" w:hAnsi="仿宋" w:eastAsia="仿宋" w:cs="仿宋"/>
          <w:b/>
          <w:color w:val="000000" w:themeColor="text1"/>
          <w:sz w:val="24"/>
          <w:highlight w:val="none"/>
          <w:lang w:val="en-US" w:eastAsia="zh-CN"/>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磋商</w:t>
      </w:r>
    </w:p>
    <w:p w14:paraId="519FF917">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4.1磋商小组由采购人依法组建，负责评审活动。磋商小组遵循公开、公平、公正、科学合理、竞争择优的原则。</w:t>
      </w:r>
    </w:p>
    <w:p w14:paraId="5DCDF697">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4.2磋商小组由采购人代表和有关方面的专家组成，成员人数为3人以上单数。</w:t>
      </w:r>
    </w:p>
    <w:p w14:paraId="39AAD9A4">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4.3磋商小组负责对供应商资格的最终审定。</w:t>
      </w:r>
    </w:p>
    <w:p w14:paraId="044D9367">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4.4磋商小组可以要求供应商对其磋商响应文件中含义不明确的内容作必要的澄清或者说明，但澄清或者说明不得超过磋商响应文件的范围或者改变磋商响应文件的实质性内容。</w:t>
      </w:r>
    </w:p>
    <w:p w14:paraId="5F01C286">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磋商中需要供应商对磋商、响应文件作出澄清、说明或者补正的，评标委员会和供应商应当通过政采云平台交换数据电文。给予供应商提交澄清说明或补正的时间不少于半小时，供应商已经明确表示澄清说明或补正完毕的除外。</w:t>
      </w:r>
    </w:p>
    <w:p w14:paraId="19FACF3E">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供应商通过政采云平台交换的数据电文必须进行电子签章。</w:t>
      </w:r>
    </w:p>
    <w:p w14:paraId="73D36D99">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4.5磋商小组组长组织评审人员独立评审。磋商小组对拟认定为磋商响应文件无效、供应商资格不符合的，应组织相关供应商代表进行陈述、澄清或申辩；采购组织机构可协助磋商小组组长对打分结果进行校对、核对并汇总统计；对明</w:t>
      </w:r>
    </w:p>
    <w:p w14:paraId="17803864">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显畸高、畸低的评分情形（磋商小组成员个人主观打分偏离所有磋商小组成员主观打分平均值30%以上），启动评分畸高、畸低行为认定程序，磋商小组组长应提醒相关评审人员进行复核或书面说明理由，评审人员拒绝说明的，由现场监督员据实记录；评审人员的评审、修改记录应保留原件，随项目其他资料一并存档。</w:t>
      </w:r>
    </w:p>
    <w:p w14:paraId="140CB4E3">
      <w:pPr>
        <w:widowControl/>
        <w:kinsoku/>
        <w:overflowPunct/>
        <w:topLinePunct w:val="0"/>
        <w:bidi w:val="0"/>
        <w:snapToGrid w:val="0"/>
        <w:spacing w:line="400" w:lineRule="exact"/>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4.6</w:t>
      </w:r>
      <w:r>
        <w:rPr>
          <w:rFonts w:hint="eastAsia" w:ascii="仿宋" w:hAnsi="仿宋" w:eastAsia="仿宋" w:cs="仿宋"/>
          <w:color w:val="000000" w:themeColor="text1"/>
          <w:sz w:val="24"/>
          <w:highlight w:val="none"/>
          <w14:textFill>
            <w14:solidFill>
              <w14:schemeClr w14:val="tx1"/>
            </w14:solidFill>
          </w14:textFill>
        </w:rPr>
        <w:t>磋商小组</w:t>
      </w:r>
      <w:r>
        <w:rPr>
          <w:rFonts w:hint="eastAsia" w:ascii="仿宋" w:hAnsi="仿宋" w:eastAsia="仿宋" w:cs="仿宋"/>
          <w:color w:val="000000" w:themeColor="text1"/>
          <w:kern w:val="0"/>
          <w:sz w:val="24"/>
          <w:highlight w:val="none"/>
          <w14:textFill>
            <w14:solidFill>
              <w14:schemeClr w14:val="tx1"/>
            </w14:solidFill>
          </w14:textFill>
        </w:rPr>
        <w:t>对磋商响应文件的判定，只依据磋商响应文件和磋商文件内容本身，不依据任何外来证明。</w:t>
      </w:r>
    </w:p>
    <w:p w14:paraId="62A96D3F">
      <w:pPr>
        <w:widowControl/>
        <w:kinsoku/>
        <w:overflowPunct/>
        <w:topLinePunct w:val="0"/>
        <w:bidi w:val="0"/>
        <w:snapToGrid w:val="0"/>
        <w:spacing w:line="400" w:lineRule="exact"/>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4.7磋商小组不向落标方解释落标的原因，不退还磋商响应文件。</w:t>
      </w:r>
    </w:p>
    <w:p w14:paraId="576CBDAA">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5</w:t>
      </w:r>
      <w:r>
        <w:rPr>
          <w:rFonts w:hint="eastAsia" w:ascii="仿宋" w:hAnsi="仿宋" w:eastAsia="仿宋" w:cs="仿宋"/>
          <w:b/>
          <w:color w:val="000000" w:themeColor="text1"/>
          <w:sz w:val="24"/>
          <w:highlight w:val="none"/>
          <w:lang w:val="en-US" w:eastAsia="zh-CN"/>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磋商响应文件的初审鉴定</w:t>
      </w:r>
    </w:p>
    <w:p w14:paraId="6E082091">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5.1资格性审查</w:t>
      </w:r>
    </w:p>
    <w:p w14:paraId="272D6C55">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5.1.1依据法律、法规和磋商文件规定，对磋商响应文件中对资格证明、磋商保证金等进行审查，以确定供应商是否具备磋商资格。</w:t>
      </w:r>
    </w:p>
    <w:p w14:paraId="0C9B9E1C">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5.2符合性审查</w:t>
      </w:r>
    </w:p>
    <w:p w14:paraId="13053047">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5.2.1磋商时，磋商小组将首先评定每份磋商响应文件是否在实质上响应了磋商文件要求。所谓实质上的响应，是指磋商响应文件与磋商文件的所有实质性条款、条件和要求相符，无显著差异或保留，或者对合同中约定的采购人的权利和供应商的义务方面造成重大的限制，纠正这些显著差异或保留将会对其他实质上响应磋商文件要求的供应商的竞争地位产生不公正的影响。</w:t>
      </w:r>
    </w:p>
    <w:p w14:paraId="58A1A6A0">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5.3如果磋商响应文件实质不响应磋商文件的各项要求，磋商小组将予以拒绝，并且不允许供应商通过修改或撤销其不符合要求的差异或保留，使之成为具有响应性的磋商。</w:t>
      </w:r>
    </w:p>
    <w:p w14:paraId="21B642ED">
      <w:pPr>
        <w:widowControl/>
        <w:kinsoku/>
        <w:overflowPunct/>
        <w:topLinePunct w:val="0"/>
        <w:bidi w:val="0"/>
        <w:snapToGrid w:val="0"/>
        <w:spacing w:line="400" w:lineRule="exact"/>
        <w:ind w:firstLine="482" w:firstLineChars="200"/>
        <w:rPr>
          <w:rFonts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6.</w:t>
      </w:r>
      <w:r>
        <w:rPr>
          <w:rFonts w:hint="eastAsia" w:ascii="仿宋" w:hAnsi="仿宋" w:eastAsia="仿宋" w:cs="仿宋"/>
          <w:b/>
          <w:color w:val="000000" w:themeColor="text1"/>
          <w:kern w:val="0"/>
          <w:sz w:val="24"/>
          <w:highlight w:val="none"/>
          <w:lang w:val="en-US" w:eastAsia="zh-CN"/>
          <w14:textFill>
            <w14:solidFill>
              <w14:schemeClr w14:val="tx1"/>
            </w14:solidFill>
          </w14:textFill>
        </w:rPr>
        <w:t>.</w:t>
      </w:r>
      <w:r>
        <w:rPr>
          <w:rFonts w:hint="eastAsia" w:ascii="仿宋" w:hAnsi="仿宋" w:eastAsia="仿宋" w:cs="仿宋"/>
          <w:b/>
          <w:color w:val="000000" w:themeColor="text1"/>
          <w:kern w:val="0"/>
          <w:sz w:val="24"/>
          <w:highlight w:val="none"/>
          <w14:textFill>
            <w14:solidFill>
              <w14:schemeClr w14:val="tx1"/>
            </w14:solidFill>
          </w14:textFill>
        </w:rPr>
        <w:t>对明显的文字和计算错误的修正原则</w:t>
      </w:r>
    </w:p>
    <w:p w14:paraId="34BA2FDE">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6.1磋商响应文件中报价一览表（报价表）内容与磋商响应文件中相应内容不一致的，以报价一览表（报价表）为准；</w:t>
      </w:r>
    </w:p>
    <w:p w14:paraId="345FCCB2">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6.2大写金额和小写金额不一致的，以大写金额为准；</w:t>
      </w:r>
    </w:p>
    <w:p w14:paraId="452912EF">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6.3单价金额小数点或者百分比有明显错位的，以报价一览表的总价为准，并修改单价；</w:t>
      </w:r>
    </w:p>
    <w:p w14:paraId="77F43B85">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6.4总价金额与按单价汇总金额不一致的，以单价金额计算结果为准。</w:t>
      </w:r>
    </w:p>
    <w:p w14:paraId="43797924">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同时出现两种以上不一致的，按照前款规定的顺序修正。</w:t>
      </w:r>
      <w:r>
        <w:rPr>
          <w:rFonts w:hint="eastAsia" w:ascii="仿宋" w:hAnsi="仿宋" w:eastAsia="仿宋" w:cs="仿宋"/>
          <w:bCs/>
          <w:color w:val="000000" w:themeColor="text1"/>
          <w:sz w:val="24"/>
          <w:highlight w:val="none"/>
          <w14:textFill>
            <w14:solidFill>
              <w14:schemeClr w14:val="tx1"/>
            </w14:solidFill>
          </w14:textFill>
        </w:rPr>
        <w:t>修正后的报价按照财政部公布第87号令《政府采购货物和服务招标投标管理办法》</w:t>
      </w:r>
      <w:r>
        <w:rPr>
          <w:rFonts w:hint="eastAsia" w:ascii="仿宋" w:hAnsi="仿宋" w:eastAsia="仿宋" w:cs="仿宋"/>
          <w:color w:val="000000" w:themeColor="text1"/>
          <w:sz w:val="24"/>
          <w:highlight w:val="none"/>
          <w14:textFill>
            <w14:solidFill>
              <w14:schemeClr w14:val="tx1"/>
            </w14:solidFill>
          </w14:textFill>
        </w:rPr>
        <w:t>第五十一条第二款的规定经磋商响应人确认后产生约束力，磋商响应人不确认的，其磋商无效。</w:t>
      </w:r>
    </w:p>
    <w:p w14:paraId="5F46E362">
      <w:pPr>
        <w:kinsoku/>
        <w:overflowPunct/>
        <w:topLinePunct w:val="0"/>
        <w:bidi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7.磋商响应文件的评审、比较和否决</w:t>
      </w:r>
    </w:p>
    <w:p w14:paraId="7D0D5677">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7.1磋商小组将对在实质上响应磋商文件要求的磋商响应文件进行评估和比较。</w:t>
      </w:r>
    </w:p>
    <w:p w14:paraId="4FBBC142">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7.2磋商小组可以书面形式要求供应商就磋商响应文件含义不明确的内容进行书面说明并提供相关材料。</w:t>
      </w:r>
    </w:p>
    <w:p w14:paraId="63E73424">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7.3如发现与磋商文件要求相偏离的，磋商小组应对其偏离情形进行必要的书面核实。</w:t>
      </w:r>
    </w:p>
    <w:p w14:paraId="3B7EDB3C">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7.4如属于实质性偏离或符合无效响应条件的，磋商小组应当询问相关供应商，并允许其进行陈述申辩，但不允许对偏离条款撤回。</w:t>
      </w:r>
    </w:p>
    <w:p w14:paraId="66459750">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7.5比较与评价。磋商小组依据磋商文件规定的评审标准和方法，对磋商响应文件进行商务和技术评估，综合比较与评价。。</w:t>
      </w:r>
    </w:p>
    <w:p w14:paraId="1CDFCBC3">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7.6汇总（商务技术得分情况）。磋商小组各成员应当独立对每个供应商的磋商响应文件进行评价，并汇总商务技术得分情况。</w:t>
      </w:r>
    </w:p>
    <w:p w14:paraId="0EF7BF55">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7.7 报价审核。对符合采购需求且通过商务技术（资信）评审的供应商的报价的合理性、准确性等进行审查核实。</w:t>
      </w:r>
    </w:p>
    <w:p w14:paraId="69357447">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7.7.1磋商小组认为供应商的报价明显低于其他通过符合性审查供应商的报价，有可能影响产品质量或者不能诚信履约的，应当要求其在磋商现场合理的时间内提供书面说明，必要时提交相关证明材料。</w:t>
      </w:r>
    </w:p>
    <w:p w14:paraId="7521A06D">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7.7.2根据财政部发布的《政府采购促进中小企业发展暂行办法》规定，对于非专门面向中小企业的项目，对小型和微型企业产品的价格给予一定的扣除，用扣除后的价格参与评审。</w:t>
      </w:r>
    </w:p>
    <w:p w14:paraId="5D236D7F">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7.7.3如需磋商价格修正，按财政部第87号令第五十九条的规定对磋商价格进行修正。</w:t>
      </w:r>
    </w:p>
    <w:p w14:paraId="53ED24FE">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7.8磋商小组依据磋商文件规定的评标标准和方法，对磋商响应文件进行评审和比较后，向</w:t>
      </w:r>
      <w:r>
        <w:rPr>
          <w:rFonts w:hint="eastAsia" w:ascii="仿宋" w:hAnsi="仿宋" w:eastAsia="仿宋" w:cs="仿宋"/>
          <w:color w:val="000000" w:themeColor="text1"/>
          <w:sz w:val="24"/>
          <w:highlight w:val="none"/>
          <w:lang w:eastAsia="zh-CN"/>
          <w14:textFill>
            <w14:solidFill>
              <w14:schemeClr w14:val="tx1"/>
            </w14:solidFill>
          </w14:textFill>
        </w:rPr>
        <w:t>采购人或其委托的采购代理机构</w:t>
      </w:r>
      <w:r>
        <w:rPr>
          <w:rFonts w:hint="eastAsia" w:ascii="仿宋" w:hAnsi="仿宋" w:eastAsia="仿宋" w:cs="仿宋"/>
          <w:color w:val="000000" w:themeColor="text1"/>
          <w:sz w:val="24"/>
          <w:highlight w:val="none"/>
          <w14:textFill>
            <w14:solidFill>
              <w14:schemeClr w14:val="tx1"/>
            </w14:solidFill>
          </w14:textFill>
        </w:rPr>
        <w:t>提供书面磋商报告，并按得分高低排序推荐中标候选供应商。</w:t>
      </w:r>
    </w:p>
    <w:p w14:paraId="18892F46">
      <w:pPr>
        <w:pStyle w:val="15"/>
        <w:tabs>
          <w:tab w:val="clear" w:pos="390"/>
        </w:tabs>
        <w:kinsoku/>
        <w:overflowPunct/>
        <w:topLinePunct w:val="0"/>
        <w:bidi w:val="0"/>
        <w:spacing w:line="400" w:lineRule="exact"/>
        <w:ind w:left="0" w:firstLine="482" w:firstLineChars="200"/>
        <w:rPr>
          <w:rFonts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8.磋商响应文件的澄清</w:t>
      </w:r>
    </w:p>
    <w:p w14:paraId="7674BF58">
      <w:pPr>
        <w:pStyle w:val="15"/>
        <w:tabs>
          <w:tab w:val="clear" w:pos="390"/>
        </w:tabs>
        <w:kinsoku/>
        <w:overflowPunct/>
        <w:topLinePunct w:val="0"/>
        <w:bidi w:val="0"/>
        <w:spacing w:line="400" w:lineRule="exact"/>
        <w:ind w:left="0" w:firstLine="480" w:firstLineChars="2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为有利于对磋商响应文件的比较和评议，磋商小组可要求供应商对磋商响应文件进行澄清，必要时磋商小组可要求供应商对澄清的问题作出书面答复。书面答复须由供应商法定代表人或其授权代表签字或者加盖公章，并作为磋商响应文件的一部分。</w:t>
      </w:r>
    </w:p>
    <w:p w14:paraId="47CD6F8D">
      <w:pPr>
        <w:pStyle w:val="34"/>
        <w:kinsoku/>
        <w:overflowPunct/>
        <w:topLinePunct w:val="0"/>
        <w:bidi w:val="0"/>
        <w:snapToGrid w:val="0"/>
        <w:spacing w:line="400" w:lineRule="exact"/>
        <w:ind w:firstLine="482" w:firstLineChars="200"/>
        <w:jc w:val="left"/>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9</w:t>
      </w:r>
      <w:r>
        <w:rPr>
          <w:rFonts w:hint="eastAsia" w:ascii="仿宋" w:hAnsi="仿宋" w:eastAsia="仿宋" w:cs="仿宋"/>
          <w:b/>
          <w:color w:val="000000" w:themeColor="text1"/>
          <w:sz w:val="24"/>
          <w:szCs w:val="24"/>
          <w:highlight w:val="none"/>
          <w:lang w:val="en-US" w:eastAsia="zh-CN"/>
          <w14:textFill>
            <w14:solidFill>
              <w14:schemeClr w14:val="tx1"/>
            </w14:solidFill>
          </w14:textFill>
        </w:rPr>
        <w:t>.</w:t>
      </w:r>
      <w:r>
        <w:rPr>
          <w:rFonts w:hint="eastAsia" w:ascii="仿宋" w:hAnsi="仿宋" w:eastAsia="仿宋" w:cs="仿宋"/>
          <w:b/>
          <w:color w:val="000000" w:themeColor="text1"/>
          <w:sz w:val="24"/>
          <w:szCs w:val="24"/>
          <w:highlight w:val="none"/>
          <w14:textFill>
            <w14:solidFill>
              <w14:schemeClr w14:val="tx1"/>
            </w14:solidFill>
          </w14:textFill>
        </w:rPr>
        <w:t>无效磋商的情形</w:t>
      </w:r>
    </w:p>
    <w:p w14:paraId="600FB308">
      <w:pPr>
        <w:tabs>
          <w:tab w:val="left" w:pos="4085"/>
        </w:tabs>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磋商响应文件有下列情形之一的作无效磋商响应处理：</w:t>
      </w:r>
    </w:p>
    <w:p w14:paraId="256B6CC0">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9.1磋商响应文件未按照磋商文件规定要求电子签章、签字或盖章的；</w:t>
      </w:r>
    </w:p>
    <w:p w14:paraId="08116AE3">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9.2单位负责人为同一人或者存在直接控股、管理关系的不同供应商参加同一合同项下的政府采购活动的（均无效）；</w:t>
      </w:r>
    </w:p>
    <w:p w14:paraId="0FD163B0">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9.3为采购项目提供整体设计、规范编制或者项目管理、监理、检测等服务的供应商参加该采购项目的其他采购活动的； </w:t>
      </w:r>
    </w:p>
    <w:p w14:paraId="2E9871C5">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9.4供应商不具备磋商文件中规定的资格要求的（供应商未提供有效的资格证明文件的，视为其不具备磋商文件中规定的资格要求）；</w:t>
      </w:r>
    </w:p>
    <w:p w14:paraId="29272E31">
      <w:pPr>
        <w:kinsoku/>
        <w:overflowPunct/>
        <w:topLinePunct w:val="0"/>
        <w:bidi w:val="0"/>
        <w:snapToGrid w:val="0"/>
        <w:spacing w:line="400" w:lineRule="exact"/>
        <w:ind w:firstLine="482" w:firstLineChars="200"/>
        <w:jc w:val="left"/>
        <w:rPr>
          <w:rFonts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9.5</w:t>
      </w:r>
      <w:r>
        <w:rPr>
          <w:rFonts w:hint="eastAsia" w:ascii="仿宋" w:hAnsi="仿宋" w:eastAsia="仿宋" w:cs="仿宋"/>
          <w:b/>
          <w:color w:val="000000" w:themeColor="text1"/>
          <w:kern w:val="0"/>
          <w:sz w:val="24"/>
          <w:highlight w:val="none"/>
          <w14:textFill>
            <w14:solidFill>
              <w14:schemeClr w14:val="tx1"/>
            </w14:solidFill>
          </w14:textFill>
        </w:rPr>
        <w:t>《法定代表人身份证明书》与提供的身份证复印件信息不符的；《法定代表人授权委托书》与提供的身份证复印件信息不符的；</w:t>
      </w:r>
    </w:p>
    <w:p w14:paraId="5993AC30">
      <w:pPr>
        <w:kinsoku/>
        <w:overflowPunct/>
        <w:topLinePunct w:val="0"/>
        <w:bidi w:val="0"/>
        <w:snapToGrid w:val="0"/>
        <w:spacing w:line="400" w:lineRule="exact"/>
        <w:ind w:firstLine="482" w:firstLineChars="200"/>
        <w:jc w:val="left"/>
        <w:rPr>
          <w:rFonts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9.6《法定代表人授权委托书》或《法定代表人身份证明书》填写不全、错误、未加盖公章(《法定代表人授权委托书》要求“电子签章”和“签字或盖章”缺一不可）的；</w:t>
      </w:r>
    </w:p>
    <w:p w14:paraId="33643DFE">
      <w:pPr>
        <w:kinsoku/>
        <w:overflowPunct/>
        <w:topLinePunct w:val="0"/>
        <w:bidi w:val="0"/>
        <w:snapToGrid w:val="0"/>
        <w:spacing w:line="400" w:lineRule="exact"/>
        <w:ind w:firstLine="482" w:firstLineChars="200"/>
        <w:jc w:val="left"/>
        <w:rPr>
          <w:rFonts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9.7授权代表非磋商响应单位正式职工（以社保证明为准，如授权代表为离退休返聘人员的，需提供退休证明及单位聘用证明</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color w:val="000000" w:themeColor="text1"/>
          <w:kern w:val="0"/>
          <w:sz w:val="24"/>
          <w:highlight w:val="none"/>
          <w14:textFill>
            <w14:solidFill>
              <w14:schemeClr w14:val="tx1"/>
            </w14:solidFill>
          </w14:textFill>
        </w:rPr>
        <w:t>法定代表人及个体工商户除外；</w:t>
      </w:r>
    </w:p>
    <w:p w14:paraId="64A2927F">
      <w:pPr>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9.</w:t>
      </w:r>
      <w:r>
        <w:rPr>
          <w:rFonts w:hint="eastAsia" w:ascii="仿宋" w:hAnsi="仿宋" w:eastAsia="仿宋" w:cs="仿宋"/>
          <w:b/>
          <w:color w:val="000000" w:themeColor="text1"/>
          <w:sz w:val="24"/>
          <w:highlight w:val="none"/>
          <w14:textFill>
            <w14:solidFill>
              <w14:schemeClr w14:val="tx1"/>
            </w14:solidFill>
          </w14:textFill>
        </w:rPr>
        <w:t>8磋商响应文件中的磋商响应函无供应商电子签章或填写不全的；</w:t>
      </w:r>
    </w:p>
    <w:p w14:paraId="739DD25E">
      <w:pPr>
        <w:tabs>
          <w:tab w:val="left" w:pos="3870"/>
          <w:tab w:val="left" w:pos="4085"/>
        </w:tabs>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9.9</w:t>
      </w:r>
      <w:r>
        <w:rPr>
          <w:rFonts w:hint="eastAsia" w:ascii="仿宋" w:hAnsi="仿宋" w:eastAsia="仿宋" w:cs="仿宋"/>
          <w:b/>
          <w:color w:val="000000" w:themeColor="text1"/>
          <w:sz w:val="24"/>
          <w:highlight w:val="none"/>
          <w14:textFill>
            <w14:solidFill>
              <w14:schemeClr w14:val="tx1"/>
            </w14:solidFill>
          </w14:textFill>
        </w:rPr>
        <w:t>供应商递交两份或两份以上内容不同的磋商响应文件，且未声明哪一份有效的；</w:t>
      </w:r>
    </w:p>
    <w:p w14:paraId="7C0927B8">
      <w:pPr>
        <w:pStyle w:val="34"/>
        <w:kinsoku/>
        <w:overflowPunct/>
        <w:topLinePunct w:val="0"/>
        <w:bidi w:val="0"/>
        <w:snapToGrid w:val="0"/>
        <w:spacing w:line="400" w:lineRule="exact"/>
        <w:ind w:firstLine="482" w:firstLineChars="200"/>
        <w:jc w:val="left"/>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9.10报价一经涂改，涂改处无磋商响应单位电子签章或者未经法定代表人或授权代表签字或盖章的；</w:t>
      </w:r>
    </w:p>
    <w:p w14:paraId="32630C30">
      <w:pPr>
        <w:tabs>
          <w:tab w:val="left" w:pos="3870"/>
          <w:tab w:val="left" w:pos="4085"/>
        </w:tabs>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9.11</w:t>
      </w:r>
      <w:r>
        <w:rPr>
          <w:rFonts w:hint="eastAsia" w:ascii="仿宋" w:hAnsi="仿宋" w:eastAsia="仿宋" w:cs="仿宋"/>
          <w:b/>
          <w:color w:val="000000" w:themeColor="text1"/>
          <w:sz w:val="24"/>
          <w:highlight w:val="none"/>
          <w14:textFill>
            <w14:solidFill>
              <w14:schemeClr w14:val="tx1"/>
            </w14:solidFill>
          </w14:textFill>
        </w:rPr>
        <w:t>磋商响应文件中未按磋商响应文件规定的格式填写，或未详细应答磋商服务（或技术或产品等要求），经磋商后仍无法详细应答或应答不完整有缺失，致使磋商小组无法评审的；</w:t>
      </w:r>
    </w:p>
    <w:p w14:paraId="4CB75973">
      <w:pPr>
        <w:pStyle w:val="34"/>
        <w:kinsoku/>
        <w:overflowPunct/>
        <w:topLinePunct w:val="0"/>
        <w:bidi w:val="0"/>
        <w:snapToGrid w:val="0"/>
        <w:spacing w:line="400" w:lineRule="exact"/>
        <w:ind w:firstLine="482" w:firstLineChars="200"/>
        <w:jc w:val="left"/>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9.12出现同一标的物或本次磋商产品(服务)内的主要产品(重要组成部分)出现</w:t>
      </w:r>
      <w:r>
        <w:rPr>
          <w:rFonts w:hint="eastAsia" w:ascii="仿宋" w:hAnsi="仿宋" w:eastAsia="仿宋" w:cs="仿宋"/>
          <w:b/>
          <w:color w:val="000000" w:themeColor="text1"/>
          <w:sz w:val="24"/>
          <w:highlight w:val="none"/>
          <w:lang w:eastAsia="zh-CN"/>
          <w14:textFill>
            <w14:solidFill>
              <w14:schemeClr w14:val="tx1"/>
            </w14:solidFill>
          </w14:textFill>
        </w:rPr>
        <w:t>商务技术文件</w:t>
      </w:r>
      <w:r>
        <w:rPr>
          <w:rFonts w:hint="eastAsia" w:ascii="仿宋" w:hAnsi="仿宋" w:eastAsia="仿宋" w:cs="仿宋"/>
          <w:b/>
          <w:color w:val="000000" w:themeColor="text1"/>
          <w:sz w:val="24"/>
          <w:highlight w:val="none"/>
          <w14:textFill>
            <w14:solidFill>
              <w14:schemeClr w14:val="tx1"/>
            </w14:solidFill>
          </w14:textFill>
        </w:rPr>
        <w:t>资料</w:t>
      </w:r>
      <w:r>
        <w:rPr>
          <w:rFonts w:hint="eastAsia" w:ascii="仿宋" w:hAnsi="仿宋" w:eastAsia="仿宋" w:cs="仿宋"/>
          <w:b/>
          <w:color w:val="000000" w:themeColor="text1"/>
          <w:sz w:val="24"/>
          <w:szCs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报价文件资料</w:t>
      </w:r>
      <w:r>
        <w:rPr>
          <w:rFonts w:hint="eastAsia" w:ascii="仿宋" w:hAnsi="仿宋" w:eastAsia="仿宋" w:cs="仿宋"/>
          <w:b/>
          <w:color w:val="000000" w:themeColor="text1"/>
          <w:sz w:val="24"/>
          <w:szCs w:val="24"/>
          <w:highlight w:val="none"/>
          <w14:textFill>
            <w14:solidFill>
              <w14:schemeClr w14:val="tx1"/>
            </w14:solidFill>
          </w14:textFill>
        </w:rPr>
        <w:t>描述不一致或前后描述不一致，经磋商小组认定后为无法评审的；</w:t>
      </w:r>
    </w:p>
    <w:p w14:paraId="2FA33490">
      <w:pPr>
        <w:pStyle w:val="34"/>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9.13</w:t>
      </w:r>
      <w:r>
        <w:rPr>
          <w:rFonts w:hint="eastAsia" w:ascii="仿宋" w:hAnsi="仿宋" w:eastAsia="仿宋" w:cs="仿宋"/>
          <w:b/>
          <w:color w:val="000000" w:themeColor="text1"/>
          <w:sz w:val="24"/>
          <w:szCs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技术偏离说明表</w:t>
      </w:r>
      <w:r>
        <w:rPr>
          <w:rFonts w:hint="eastAsia" w:ascii="仿宋" w:hAnsi="仿宋" w:eastAsia="仿宋" w:cs="仿宋"/>
          <w:b/>
          <w:color w:val="000000" w:themeColor="text1"/>
          <w:sz w:val="24"/>
          <w:szCs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不真实填写或弄虚作假的；</w:t>
      </w:r>
    </w:p>
    <w:p w14:paraId="5D55FCEA">
      <w:pPr>
        <w:tabs>
          <w:tab w:val="left" w:pos="3870"/>
          <w:tab w:val="left" w:pos="4085"/>
        </w:tabs>
        <w:kinsoku/>
        <w:overflowPunct/>
        <w:topLinePunct w:val="0"/>
        <w:bidi w:val="0"/>
        <w:snapToGrid w:val="0"/>
        <w:spacing w:line="400" w:lineRule="exact"/>
        <w:ind w:firstLine="482" w:firstLineChars="200"/>
        <w:jc w:val="left"/>
        <w:rPr>
          <w:rFonts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9.14</w:t>
      </w:r>
      <w:r>
        <w:rPr>
          <w:rFonts w:hint="eastAsia" w:ascii="仿宋" w:hAnsi="仿宋" w:eastAsia="仿宋" w:cs="仿宋"/>
          <w:b/>
          <w:color w:val="000000" w:themeColor="text1"/>
          <w:kern w:val="0"/>
          <w:sz w:val="24"/>
          <w:highlight w:val="none"/>
          <w14:textFill>
            <w14:solidFill>
              <w14:schemeClr w14:val="tx1"/>
            </w14:solidFill>
          </w14:textFill>
        </w:rPr>
        <w:t>磋商响应文件有采购人不能接受的条件；</w:t>
      </w:r>
    </w:p>
    <w:p w14:paraId="014A3431">
      <w:pPr>
        <w:tabs>
          <w:tab w:val="left" w:pos="3870"/>
          <w:tab w:val="left" w:pos="4085"/>
        </w:tabs>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9.15</w:t>
      </w:r>
      <w:r>
        <w:rPr>
          <w:rFonts w:hint="eastAsia" w:ascii="仿宋" w:hAnsi="仿宋" w:eastAsia="仿宋" w:cs="仿宋"/>
          <w:b/>
          <w:color w:val="000000" w:themeColor="text1"/>
          <w:sz w:val="24"/>
          <w:highlight w:val="none"/>
          <w14:textFill>
            <w14:solidFill>
              <w14:schemeClr w14:val="tx1"/>
            </w14:solidFill>
          </w14:textFill>
        </w:rPr>
        <w:t xml:space="preserve">磋商小组认为供应商的报价明显低于其他通过符合性审查磋商响应人的报价，有可能影响产品质量或者不能诚信履约的，未能按要求提供书面说明或者提交相关证明材料证明其报价合理性的; </w:t>
      </w:r>
    </w:p>
    <w:p w14:paraId="385E818F">
      <w:pPr>
        <w:tabs>
          <w:tab w:val="left" w:pos="3870"/>
          <w:tab w:val="left" w:pos="4085"/>
        </w:tabs>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9.16最后报价超过预算金额或上限价的；</w:t>
      </w:r>
    </w:p>
    <w:p w14:paraId="56DB868A">
      <w:pPr>
        <w:tabs>
          <w:tab w:val="left" w:pos="3870"/>
          <w:tab w:val="left" w:pos="4085"/>
        </w:tabs>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9.17磋商小组认定有重大偏差或实质性不响应磋商文件要求的；</w:t>
      </w:r>
    </w:p>
    <w:p w14:paraId="47F0D82F">
      <w:pPr>
        <w:tabs>
          <w:tab w:val="left" w:pos="3870"/>
          <w:tab w:val="left" w:pos="4085"/>
        </w:tabs>
        <w:kinsoku/>
        <w:overflowPunct/>
        <w:topLinePunct w:val="0"/>
        <w:bidi w:val="0"/>
        <w:snapToGrid w:val="0"/>
        <w:spacing w:line="400" w:lineRule="exact"/>
        <w:ind w:firstLine="482" w:firstLineChars="200"/>
        <w:jc w:val="left"/>
        <w:rPr>
          <w:rFonts w:ascii="仿宋" w:hAnsi="仿宋" w:eastAsia="仿宋" w:cs="仿宋"/>
          <w:b/>
          <w:color w:val="000000" w:themeColor="text1"/>
          <w:sz w:val="24"/>
          <w:szCs w:val="21"/>
          <w:highlight w:val="none"/>
          <w14:textFill>
            <w14:solidFill>
              <w14:schemeClr w14:val="tx1"/>
            </w14:solidFill>
          </w14:textFill>
        </w:rPr>
      </w:pPr>
      <w:r>
        <w:rPr>
          <w:rFonts w:hint="eastAsia" w:ascii="仿宋" w:hAnsi="仿宋" w:eastAsia="仿宋" w:cs="仿宋"/>
          <w:b/>
          <w:color w:val="000000" w:themeColor="text1"/>
          <w:sz w:val="24"/>
          <w:szCs w:val="21"/>
          <w:highlight w:val="none"/>
          <w14:textFill>
            <w14:solidFill>
              <w14:schemeClr w14:val="tx1"/>
            </w14:solidFill>
          </w14:textFill>
        </w:rPr>
        <w:t>9.18采购人拟采购的产品属于政府强制采购的节能产品品目清单范围的，供应商未按磋商文件要求提供国家确定的认证机构出具的、处于有效期之内的节能产品认证证书的；</w:t>
      </w:r>
    </w:p>
    <w:p w14:paraId="519FBCC9">
      <w:pPr>
        <w:tabs>
          <w:tab w:val="left" w:pos="3870"/>
          <w:tab w:val="left" w:pos="4085"/>
        </w:tabs>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9.19《报价一览表》填写不完整或字迹不能辨认或有漏项的；</w:t>
      </w:r>
    </w:p>
    <w:p w14:paraId="70CFD71F">
      <w:pPr>
        <w:tabs>
          <w:tab w:val="left" w:pos="3870"/>
          <w:tab w:val="left" w:pos="4085"/>
        </w:tabs>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9.20供应商对根据修正原则修正后的报价不确认的；</w:t>
      </w:r>
    </w:p>
    <w:p w14:paraId="0DAE5E79">
      <w:pPr>
        <w:tabs>
          <w:tab w:val="left" w:pos="3870"/>
          <w:tab w:val="left" w:pos="4085"/>
        </w:tabs>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9.21供应商提供虚假材料磋商的（包括但不限于以下情节）；</w:t>
      </w:r>
    </w:p>
    <w:p w14:paraId="5F7570F1">
      <w:pPr>
        <w:tabs>
          <w:tab w:val="left" w:pos="3870"/>
          <w:tab w:val="left" w:pos="4085"/>
        </w:tabs>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9.21.1使用伪造、变造的许可证件；</w:t>
      </w:r>
    </w:p>
    <w:p w14:paraId="4CEE18E1">
      <w:pPr>
        <w:tabs>
          <w:tab w:val="left" w:pos="3870"/>
          <w:tab w:val="left" w:pos="4085"/>
        </w:tabs>
        <w:kinsoku/>
        <w:overflowPunct/>
        <w:topLinePunct w:val="0"/>
        <w:bidi w:val="0"/>
        <w:snapToGrid w:val="0"/>
        <w:spacing w:line="40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9.21.2提供虚假的财务状况或者业绩；</w:t>
      </w:r>
    </w:p>
    <w:p w14:paraId="2BE7F991">
      <w:pPr>
        <w:tabs>
          <w:tab w:val="left" w:pos="3870"/>
          <w:tab w:val="left" w:pos="4085"/>
        </w:tabs>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9.21.3提供虚假的项目负责人或者主要技术人员简历、劳动关系证明；</w:t>
      </w:r>
    </w:p>
    <w:p w14:paraId="2320CA67">
      <w:pPr>
        <w:tabs>
          <w:tab w:val="left" w:pos="3870"/>
          <w:tab w:val="left" w:pos="4085"/>
        </w:tabs>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9.21.4提供虚假的信用状况；</w:t>
      </w:r>
    </w:p>
    <w:p w14:paraId="6BABF273">
      <w:pPr>
        <w:tabs>
          <w:tab w:val="left" w:pos="3870"/>
          <w:tab w:val="left" w:pos="4085"/>
        </w:tabs>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9.21.5其他弄虚作假的行为。</w:t>
      </w:r>
    </w:p>
    <w:p w14:paraId="662AAB6B">
      <w:pPr>
        <w:tabs>
          <w:tab w:val="left" w:pos="3870"/>
          <w:tab w:val="left" w:pos="4085"/>
        </w:tabs>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9.22有下列情形之一的，视为供应商串通磋商，其磋商无效：</w:t>
      </w:r>
    </w:p>
    <w:p w14:paraId="189D66AE">
      <w:pPr>
        <w:tabs>
          <w:tab w:val="left" w:pos="3870"/>
          <w:tab w:val="left" w:pos="4085"/>
        </w:tabs>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9.22.1不同供应商的磋商响应文件由同一单位或者个人编制；</w:t>
      </w:r>
    </w:p>
    <w:p w14:paraId="7E93C65B">
      <w:pPr>
        <w:tabs>
          <w:tab w:val="left" w:pos="3870"/>
          <w:tab w:val="left" w:pos="4085"/>
        </w:tabs>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9.22.2不同供应商委托同一单位或者个人办理磋商事宜；</w:t>
      </w:r>
    </w:p>
    <w:p w14:paraId="6B6DAE65">
      <w:pPr>
        <w:tabs>
          <w:tab w:val="left" w:pos="3870"/>
          <w:tab w:val="left" w:pos="4085"/>
        </w:tabs>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9.22.3不同供应商的磋商响应文件载明的项目管理成员或者联系人员为同一人；</w:t>
      </w:r>
    </w:p>
    <w:p w14:paraId="6AE4C915">
      <w:pPr>
        <w:tabs>
          <w:tab w:val="left" w:pos="3870"/>
          <w:tab w:val="left" w:pos="4085"/>
        </w:tabs>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9.22.4不同供应商的磋商响应文件异常一致或者磋商报价呈规律性差异；</w:t>
      </w:r>
    </w:p>
    <w:p w14:paraId="058E8310">
      <w:pPr>
        <w:tabs>
          <w:tab w:val="left" w:pos="3870"/>
          <w:tab w:val="left" w:pos="4085"/>
        </w:tabs>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9.22.5不同供应商的磋商响应文件相互混装；</w:t>
      </w:r>
    </w:p>
    <w:p w14:paraId="4DC8D132">
      <w:pPr>
        <w:tabs>
          <w:tab w:val="left" w:pos="3870"/>
          <w:tab w:val="left" w:pos="4085"/>
        </w:tabs>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9.22.6有二份及二份以上磋商响应文件的相互之间有特别相同或相似之处，且经询标澄清供应商无令人信服的理由和可靠证据证明其合理性的，经磋商小组半数以上成员确认有串通磋商嫌疑的；</w:t>
      </w:r>
    </w:p>
    <w:p w14:paraId="39C71D2D">
      <w:pPr>
        <w:tabs>
          <w:tab w:val="left" w:pos="3870"/>
          <w:tab w:val="left" w:pos="4085"/>
        </w:tabs>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9.23有下列情形之一的，属于恶意串通，其磋商无效：</w:t>
      </w:r>
    </w:p>
    <w:p w14:paraId="2915FE2A">
      <w:pPr>
        <w:kinsoku/>
        <w:overflowPunct/>
        <w:topLinePunct w:val="0"/>
        <w:bidi w:val="0"/>
        <w:spacing w:line="400" w:lineRule="exact"/>
        <w:ind w:firstLine="480" w:firstLineChars="200"/>
        <w:rPr>
          <w:rFonts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9.23.1供应商直接或者间接从采购人或者采购机构处获得其他供应商的相关情况并修改其磋商响应文件；</w:t>
      </w:r>
    </w:p>
    <w:p w14:paraId="315DF015">
      <w:pPr>
        <w:kinsoku/>
        <w:overflowPunct/>
        <w:topLinePunct w:val="0"/>
        <w:bidi w:val="0"/>
        <w:spacing w:line="400" w:lineRule="exact"/>
        <w:ind w:firstLine="480" w:firstLineChars="200"/>
        <w:rPr>
          <w:rFonts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9.23.2供应商按照采购人或者采购机构的授意撤换、修改磋商响应文件；</w:t>
      </w:r>
    </w:p>
    <w:p w14:paraId="6907F17C">
      <w:pPr>
        <w:kinsoku/>
        <w:overflowPunct/>
        <w:topLinePunct w:val="0"/>
        <w:bidi w:val="0"/>
        <w:spacing w:line="400" w:lineRule="exact"/>
        <w:ind w:firstLine="480" w:firstLineChars="200"/>
        <w:rPr>
          <w:rFonts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9.23.3供应商之间协商报价、技术方案等磋商响应文件的实质性内容；</w:t>
      </w:r>
    </w:p>
    <w:p w14:paraId="62093C69">
      <w:pPr>
        <w:kinsoku/>
        <w:overflowPunct/>
        <w:topLinePunct w:val="0"/>
        <w:bidi w:val="0"/>
        <w:spacing w:line="400" w:lineRule="exact"/>
        <w:ind w:firstLine="480" w:firstLineChars="200"/>
        <w:rPr>
          <w:rFonts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9.23.4属于同一集团、协会、商会等组织成员的供应商按照该组织要求协同参加政府采购活动；</w:t>
      </w:r>
    </w:p>
    <w:p w14:paraId="09D0EF6D">
      <w:pPr>
        <w:kinsoku/>
        <w:overflowPunct/>
        <w:topLinePunct w:val="0"/>
        <w:bidi w:val="0"/>
        <w:spacing w:line="400" w:lineRule="exact"/>
        <w:ind w:firstLine="480" w:firstLineChars="200"/>
        <w:rPr>
          <w:rFonts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9.23.5供应商之间事先约定由某一特定供应商中标、成交；</w:t>
      </w:r>
    </w:p>
    <w:p w14:paraId="13654F21">
      <w:pPr>
        <w:kinsoku/>
        <w:overflowPunct/>
        <w:topLinePunct w:val="0"/>
        <w:bidi w:val="0"/>
        <w:spacing w:line="400" w:lineRule="exact"/>
        <w:ind w:firstLine="480" w:firstLineChars="200"/>
        <w:rPr>
          <w:rFonts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9.23.6供应商之间商定部分供应商放弃参加政府采购活动或者放弃中标、成交；</w:t>
      </w:r>
    </w:p>
    <w:p w14:paraId="1D52A914">
      <w:pPr>
        <w:tabs>
          <w:tab w:val="left" w:pos="3870"/>
          <w:tab w:val="left" w:pos="4085"/>
        </w:tabs>
        <w:kinsoku/>
        <w:overflowPunct/>
        <w:topLinePunct w:val="0"/>
        <w:bidi w:val="0"/>
        <w:snapToGrid w:val="0"/>
        <w:spacing w:line="400" w:lineRule="exact"/>
        <w:ind w:firstLine="480"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9.23.7供应商与采购人或者采购机构之间、供应商相互之间，为谋求特定供应商中标、成交或者排斥其他供应商的其他串通行为。</w:t>
      </w:r>
    </w:p>
    <w:p w14:paraId="29FCB045">
      <w:pPr>
        <w:tabs>
          <w:tab w:val="left" w:pos="3870"/>
          <w:tab w:val="left" w:pos="4085"/>
        </w:tabs>
        <w:kinsoku/>
        <w:overflowPunct/>
        <w:topLinePunct w:val="0"/>
        <w:bidi w:val="0"/>
        <w:snapToGrid w:val="0"/>
        <w:spacing w:line="40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9.24磋商响应文件出现不是唯一的、有选择性报价的；</w:t>
      </w:r>
    </w:p>
    <w:p w14:paraId="2C04E9DD">
      <w:pPr>
        <w:tabs>
          <w:tab w:val="left" w:pos="3870"/>
          <w:tab w:val="left" w:pos="4085"/>
        </w:tabs>
        <w:kinsoku/>
        <w:overflowPunct/>
        <w:topLinePunct w:val="0"/>
        <w:bidi w:val="0"/>
        <w:snapToGrid w:val="0"/>
        <w:spacing w:line="40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9.25未按招标文件要求提供样品或提供样品不满足采购需求实质性条件的；</w:t>
      </w:r>
    </w:p>
    <w:p w14:paraId="3D586E13">
      <w:pPr>
        <w:tabs>
          <w:tab w:val="left" w:pos="3870"/>
          <w:tab w:val="left" w:pos="4085"/>
        </w:tabs>
        <w:kinsoku/>
        <w:overflowPunct/>
        <w:topLinePunct w:val="0"/>
        <w:bidi w:val="0"/>
        <w:snapToGrid w:val="0"/>
        <w:spacing w:line="400" w:lineRule="exact"/>
        <w:ind w:firstLine="482" w:firstLineChars="200"/>
        <w:rPr>
          <w:rFonts w:hint="eastAsia" w:ascii="仿宋" w:hAnsi="仿宋" w:eastAsia="仿宋" w:cs="仿宋"/>
          <w:b/>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9.26</w:t>
      </w:r>
      <w:r>
        <w:rPr>
          <w:rFonts w:hint="eastAsia" w:ascii="仿宋" w:hAnsi="仿宋" w:eastAsia="仿宋" w:cs="仿宋"/>
          <w:b/>
          <w:color w:val="000000" w:themeColor="text1"/>
          <w:sz w:val="24"/>
          <w:highlight w:val="none"/>
          <w14:textFill>
            <w14:solidFill>
              <w14:schemeClr w14:val="tx1"/>
            </w14:solidFill>
          </w14:textFill>
        </w:rPr>
        <w:t>参与同一个采购包(标段)的供应商存在下列情形之一的</w:t>
      </w:r>
      <w:r>
        <w:rPr>
          <w:rFonts w:hint="eastAsia" w:ascii="仿宋" w:hAnsi="仿宋" w:eastAsia="仿宋" w:cs="仿宋"/>
          <w:b/>
          <w:color w:val="000000" w:themeColor="text1"/>
          <w:sz w:val="24"/>
          <w:highlight w:val="none"/>
          <w:lang w:eastAsia="zh-CN"/>
          <w14:textFill>
            <w14:solidFill>
              <w14:schemeClr w14:val="tx1"/>
            </w14:solidFill>
          </w14:textFill>
        </w:rPr>
        <w:t>，其磋商无效：</w:t>
      </w:r>
    </w:p>
    <w:p w14:paraId="5FE8F253">
      <w:pPr>
        <w:tabs>
          <w:tab w:val="left" w:pos="3870"/>
          <w:tab w:val="left" w:pos="4085"/>
        </w:tabs>
        <w:kinsoku/>
        <w:overflowPunct/>
        <w:topLinePunct w:val="0"/>
        <w:bidi w:val="0"/>
        <w:snapToGrid w:val="0"/>
        <w:spacing w:line="40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9.26.1</w:t>
      </w:r>
      <w:r>
        <w:rPr>
          <w:rFonts w:hint="eastAsia" w:ascii="仿宋" w:hAnsi="仿宋" w:eastAsia="仿宋" w:cs="仿宋"/>
          <w:b/>
          <w:color w:val="000000" w:themeColor="text1"/>
          <w:sz w:val="24"/>
          <w:highlight w:val="none"/>
          <w14:textFill>
            <w14:solidFill>
              <w14:schemeClr w14:val="tx1"/>
            </w14:solidFill>
          </w14:textFill>
        </w:rPr>
        <w:t>不同供应商的磋商响应文件上传计算机的网卡MAC地址、CPU序列号和硬盘序列号等硬件信息相同的;</w:t>
      </w:r>
    </w:p>
    <w:p w14:paraId="71C9917A">
      <w:pPr>
        <w:tabs>
          <w:tab w:val="left" w:pos="3870"/>
          <w:tab w:val="left" w:pos="4085"/>
        </w:tabs>
        <w:kinsoku/>
        <w:overflowPunct/>
        <w:topLinePunct w:val="0"/>
        <w:bidi w:val="0"/>
        <w:snapToGrid w:val="0"/>
        <w:spacing w:line="40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9.26.2</w:t>
      </w:r>
      <w:r>
        <w:rPr>
          <w:rFonts w:hint="eastAsia" w:ascii="仿宋" w:hAnsi="仿宋" w:eastAsia="仿宋" w:cs="仿宋"/>
          <w:b/>
          <w:color w:val="000000" w:themeColor="text1"/>
          <w:sz w:val="24"/>
          <w:highlight w:val="none"/>
          <w14:textFill>
            <w14:solidFill>
              <w14:schemeClr w14:val="tx1"/>
            </w14:solidFill>
          </w14:textFill>
        </w:rPr>
        <w:t>上传的磋商响应文件若出现使用本项目其他磋商响应供应商的数字证书加密的，或者加盖本项目其他磋商响应供应商的电子印章的;</w:t>
      </w:r>
    </w:p>
    <w:p w14:paraId="2320CB3F">
      <w:pPr>
        <w:numPr>
          <w:ilvl w:val="-1"/>
          <w:numId w:val="0"/>
        </w:numPr>
        <w:tabs>
          <w:tab w:val="left" w:pos="3870"/>
          <w:tab w:val="left" w:pos="4085"/>
        </w:tabs>
        <w:kinsoku/>
        <w:overflowPunct/>
        <w:topLinePunct w:val="0"/>
        <w:bidi w:val="0"/>
        <w:snapToGrid w:val="0"/>
        <w:spacing w:line="40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9.26.3</w:t>
      </w:r>
      <w:r>
        <w:rPr>
          <w:rFonts w:hint="eastAsia" w:ascii="仿宋" w:hAnsi="仿宋" w:eastAsia="仿宋" w:cs="仿宋"/>
          <w:b/>
          <w:color w:val="000000" w:themeColor="text1"/>
          <w:sz w:val="24"/>
          <w:highlight w:val="none"/>
          <w14:textFill>
            <w14:solidFill>
              <w14:schemeClr w14:val="tx1"/>
            </w14:solidFill>
          </w14:textFill>
        </w:rPr>
        <w:t>不同供应商的磋商响应文件的内容存在三处(含)以上错误一致，且无法合理解释的;</w:t>
      </w:r>
    </w:p>
    <w:p w14:paraId="113A05A9">
      <w:pPr>
        <w:numPr>
          <w:ilvl w:val="-1"/>
          <w:numId w:val="0"/>
        </w:numPr>
        <w:tabs>
          <w:tab w:val="left" w:pos="3870"/>
          <w:tab w:val="left" w:pos="4085"/>
        </w:tabs>
        <w:kinsoku/>
        <w:overflowPunct/>
        <w:topLinePunct w:val="0"/>
        <w:bidi w:val="0"/>
        <w:snapToGrid w:val="0"/>
        <w:spacing w:line="400" w:lineRule="exact"/>
        <w:ind w:firstLine="482" w:firstLineChars="200"/>
        <w:rPr>
          <w:rFonts w:hint="default"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9.26.4</w:t>
      </w:r>
      <w:r>
        <w:rPr>
          <w:rFonts w:hint="eastAsia" w:ascii="仿宋" w:hAnsi="仿宋" w:eastAsia="仿宋" w:cs="仿宋"/>
          <w:b/>
          <w:color w:val="000000" w:themeColor="text1"/>
          <w:sz w:val="24"/>
          <w:highlight w:val="none"/>
          <w14:textFill>
            <w14:solidFill>
              <w14:schemeClr w14:val="tx1"/>
            </w14:solidFill>
          </w14:textFill>
        </w:rPr>
        <w:t>不同供应商联系人为同一人或不同联系人的联系电话一致，且无法合理解释的。</w:t>
      </w:r>
    </w:p>
    <w:p w14:paraId="79D1A27F">
      <w:pPr>
        <w:tabs>
          <w:tab w:val="left" w:pos="3870"/>
          <w:tab w:val="left" w:pos="4085"/>
        </w:tabs>
        <w:kinsoku/>
        <w:overflowPunct/>
        <w:topLinePunct w:val="0"/>
        <w:bidi w:val="0"/>
        <w:snapToGrid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9.</w:t>
      </w:r>
      <w:r>
        <w:rPr>
          <w:rFonts w:hint="eastAsia" w:ascii="仿宋" w:hAnsi="仿宋" w:eastAsia="仿宋" w:cs="仿宋"/>
          <w:b/>
          <w:color w:val="000000" w:themeColor="text1"/>
          <w:sz w:val="24"/>
          <w:highlight w:val="none"/>
          <w:lang w:val="en-US" w:eastAsia="zh-CN"/>
          <w14:textFill>
            <w14:solidFill>
              <w14:schemeClr w14:val="tx1"/>
            </w14:solidFill>
          </w14:textFill>
        </w:rPr>
        <w:t>27</w:t>
      </w:r>
      <w:r>
        <w:rPr>
          <w:rFonts w:hint="eastAsia" w:ascii="仿宋" w:hAnsi="仿宋" w:eastAsia="仿宋" w:cs="仿宋"/>
          <w:b/>
          <w:color w:val="000000" w:themeColor="text1"/>
          <w:sz w:val="24"/>
          <w:highlight w:val="none"/>
          <w14:textFill>
            <w14:solidFill>
              <w14:schemeClr w14:val="tx1"/>
            </w14:solidFill>
          </w14:textFill>
        </w:rPr>
        <w:t>其他违反法律、法规的情形。</w:t>
      </w:r>
    </w:p>
    <w:p w14:paraId="60715C43">
      <w:pPr>
        <w:kinsoku/>
        <w:overflowPunct/>
        <w:topLinePunct w:val="0"/>
        <w:bidi w:val="0"/>
        <w:snapToGrid w:val="0"/>
        <w:spacing w:line="400" w:lineRule="exact"/>
        <w:ind w:firstLine="482" w:firstLineChars="200"/>
        <w:rPr>
          <w:rFonts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10.磋商过程保密</w:t>
      </w:r>
    </w:p>
    <w:p w14:paraId="09D9EE84">
      <w:pPr>
        <w:kinsoku/>
        <w:overflowPunct/>
        <w:topLinePunct w:val="0"/>
        <w:bidi w:val="0"/>
        <w:snapToGrid w:val="0"/>
        <w:spacing w:line="400" w:lineRule="exact"/>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10.1</w:t>
      </w:r>
      <w:r>
        <w:rPr>
          <w:rFonts w:hint="eastAsia" w:ascii="仿宋" w:hAnsi="仿宋" w:eastAsia="仿宋" w:cs="仿宋"/>
          <w:color w:val="000000" w:themeColor="text1"/>
          <w:sz w:val="24"/>
          <w:highlight w:val="none"/>
          <w14:textFill>
            <w14:solidFill>
              <w14:schemeClr w14:val="tx1"/>
            </w14:solidFill>
          </w14:textFill>
        </w:rPr>
        <w:t>磋商活动在严格保密的情况下进行。磋商过程中凡是与磋商响应文件评审和比较、成交供应商推荐等磋商有关的情况和评审文件的，以及涉及国家秘密和商业秘密等信息，磋商小组成员、采购人和采购机构工作人员、相关监督人员等与评审有关的人员应当予以保密。</w:t>
      </w:r>
    </w:p>
    <w:p w14:paraId="0FB06DD2">
      <w:pPr>
        <w:kinsoku/>
        <w:overflowPunct/>
        <w:topLinePunct w:val="0"/>
        <w:bidi w:val="0"/>
        <w:snapToGrid w:val="0"/>
        <w:spacing w:line="400" w:lineRule="exact"/>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10.2 在磋商期间，供应商企图影响采购人、采购代理机构或</w:t>
      </w:r>
      <w:r>
        <w:rPr>
          <w:rFonts w:hint="eastAsia" w:ascii="仿宋" w:hAnsi="仿宋" w:eastAsia="仿宋" w:cs="仿宋"/>
          <w:color w:val="000000" w:themeColor="text1"/>
          <w:sz w:val="24"/>
          <w:highlight w:val="none"/>
          <w14:textFill>
            <w14:solidFill>
              <w14:schemeClr w14:val="tx1"/>
            </w14:solidFill>
          </w14:textFill>
        </w:rPr>
        <w:t>磋商小组</w:t>
      </w:r>
      <w:r>
        <w:rPr>
          <w:rFonts w:hint="eastAsia" w:ascii="仿宋" w:hAnsi="仿宋" w:eastAsia="仿宋" w:cs="仿宋"/>
          <w:color w:val="000000" w:themeColor="text1"/>
          <w:kern w:val="0"/>
          <w:sz w:val="24"/>
          <w:highlight w:val="none"/>
          <w14:textFill>
            <w14:solidFill>
              <w14:schemeClr w14:val="tx1"/>
            </w14:solidFill>
          </w14:textFill>
        </w:rPr>
        <w:t>的任何活动，都将导致磋商被拒绝，并由其承担相应的法律责任。</w:t>
      </w:r>
    </w:p>
    <w:p w14:paraId="1BC9E349">
      <w:pPr>
        <w:kinsoku/>
        <w:overflowPunct/>
        <w:topLinePunct w:val="0"/>
        <w:bidi w:val="0"/>
        <w:adjustRightInd/>
        <w:spacing w:line="400" w:lineRule="exact"/>
        <w:jc w:val="center"/>
        <w:outlineLvl w:val="0"/>
        <w:rPr>
          <w:rFonts w:ascii="仿宋" w:hAnsi="仿宋" w:eastAsia="仿宋" w:cs="仿宋"/>
          <w:color w:val="000000" w:themeColor="text1"/>
          <w:sz w:val="32"/>
          <w:szCs w:val="32"/>
          <w:highlight w:val="none"/>
          <w14:textFill>
            <w14:solidFill>
              <w14:schemeClr w14:val="tx1"/>
            </w14:solidFill>
          </w14:textFill>
        </w:rPr>
      </w:pPr>
    </w:p>
    <w:p w14:paraId="3A303ED8">
      <w:pPr>
        <w:kinsoku/>
        <w:overflowPunct/>
        <w:topLinePunct w:val="0"/>
        <w:bidi w:val="0"/>
        <w:adjustRightInd/>
        <w:spacing w:line="400" w:lineRule="exact"/>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lang w:eastAsia="zh-CN"/>
          <w14:textFill>
            <w14:solidFill>
              <w14:schemeClr w14:val="tx1"/>
            </w14:solidFill>
          </w14:textFill>
        </w:rPr>
        <w:t>五</w:t>
      </w:r>
      <w:r>
        <w:rPr>
          <w:rFonts w:hint="eastAsia" w:ascii="仿宋" w:hAnsi="仿宋" w:eastAsia="仿宋" w:cs="仿宋"/>
          <w:b/>
          <w:color w:val="000000" w:themeColor="text1"/>
          <w:sz w:val="32"/>
          <w:szCs w:val="20"/>
          <w:highlight w:val="none"/>
          <w14:textFill>
            <w14:solidFill>
              <w14:schemeClr w14:val="tx1"/>
            </w14:solidFill>
          </w14:textFill>
        </w:rPr>
        <w:t>、</w:t>
      </w:r>
      <w:r>
        <w:rPr>
          <w:rFonts w:hint="eastAsia" w:ascii="仿宋" w:hAnsi="仿宋" w:eastAsia="仿宋" w:cs="仿宋"/>
          <w:b/>
          <w:color w:val="000000" w:themeColor="text1"/>
          <w:sz w:val="32"/>
          <w:szCs w:val="32"/>
          <w:highlight w:val="none"/>
          <w14:textFill>
            <w14:solidFill>
              <w14:schemeClr w14:val="tx1"/>
            </w14:solidFill>
          </w14:textFill>
        </w:rPr>
        <w:t>成交</w:t>
      </w:r>
    </w:p>
    <w:p w14:paraId="0CEB19E1">
      <w:pPr>
        <w:kinsoku/>
        <w:overflowPunct/>
        <w:topLinePunct w:val="0"/>
        <w:bidi w:val="0"/>
        <w:snapToGrid w:val="0"/>
        <w:spacing w:line="400" w:lineRule="exact"/>
        <w:ind w:firstLine="482" w:firstLineChars="200"/>
        <w:jc w:val="left"/>
        <w:rPr>
          <w:rFonts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w:t>
      </w:r>
      <w:r>
        <w:rPr>
          <w:rFonts w:hint="eastAsia" w:ascii="仿宋" w:hAnsi="仿宋" w:eastAsia="仿宋" w:cs="仿宋"/>
          <w:b/>
          <w:color w:val="000000" w:themeColor="text1"/>
          <w:sz w:val="24"/>
          <w:highlight w:val="none"/>
          <w:lang w:val="en-US" w:eastAsia="zh-CN"/>
          <w14:textFill>
            <w14:solidFill>
              <w14:schemeClr w14:val="tx1"/>
            </w14:solidFill>
          </w14:textFill>
        </w:rPr>
        <w:t>.</w:t>
      </w:r>
      <w:bookmarkStart w:id="51" w:name="_Toc81372953"/>
      <w:bookmarkStart w:id="52" w:name="_Toc84325929"/>
      <w:bookmarkStart w:id="53" w:name="_Toc81372776"/>
      <w:r>
        <w:rPr>
          <w:rFonts w:hint="eastAsia" w:ascii="仿宋" w:hAnsi="仿宋" w:eastAsia="仿宋" w:cs="仿宋"/>
          <w:b/>
          <w:color w:val="000000" w:themeColor="text1"/>
          <w:highlight w:val="none"/>
          <w14:textFill>
            <w14:solidFill>
              <w14:schemeClr w14:val="tx1"/>
            </w14:solidFill>
          </w14:textFill>
        </w:rPr>
        <w:t>成交条件</w:t>
      </w:r>
    </w:p>
    <w:p w14:paraId="3239BC60">
      <w:pPr>
        <w:pStyle w:val="15"/>
        <w:tabs>
          <w:tab w:val="clear" w:pos="390"/>
        </w:tabs>
        <w:kinsoku/>
        <w:overflowPunct/>
        <w:topLinePunct w:val="0"/>
        <w:bidi w:val="0"/>
        <w:spacing w:line="400" w:lineRule="exact"/>
        <w:ind w:left="0" w:firstLine="480" w:firstLineChars="20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1.1磋商响应文件基本符合磋商文件要求；</w:t>
      </w:r>
    </w:p>
    <w:p w14:paraId="6D101C41">
      <w:pPr>
        <w:pStyle w:val="15"/>
        <w:tabs>
          <w:tab w:val="clear" w:pos="390"/>
        </w:tabs>
        <w:kinsoku/>
        <w:overflowPunct/>
        <w:topLinePunct w:val="0"/>
        <w:bidi w:val="0"/>
        <w:spacing w:line="400" w:lineRule="exact"/>
        <w:ind w:left="0" w:firstLine="480" w:firstLineChars="20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1.2供应商有很好的执行合同的能力；</w:t>
      </w:r>
    </w:p>
    <w:p w14:paraId="744D02CE">
      <w:pPr>
        <w:pStyle w:val="15"/>
        <w:tabs>
          <w:tab w:val="clear" w:pos="390"/>
        </w:tabs>
        <w:kinsoku/>
        <w:overflowPunct/>
        <w:topLinePunct w:val="0"/>
        <w:bidi w:val="0"/>
        <w:spacing w:line="400" w:lineRule="exact"/>
        <w:ind w:left="0" w:firstLine="480" w:firstLineChars="20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1.3实施方案最合理并对采购人最为有利，最大限度满足磋商文件的要求；</w:t>
      </w:r>
    </w:p>
    <w:p w14:paraId="0E87E09F">
      <w:pPr>
        <w:pStyle w:val="15"/>
        <w:tabs>
          <w:tab w:val="clear" w:pos="390"/>
        </w:tabs>
        <w:kinsoku/>
        <w:overflowPunct/>
        <w:topLinePunct w:val="0"/>
        <w:bidi w:val="0"/>
        <w:spacing w:line="400" w:lineRule="exact"/>
        <w:ind w:left="0" w:firstLine="480" w:firstLineChars="20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1.4供应商能够提供质量技术、商务经济占综合优势的系统及服务。</w:t>
      </w:r>
    </w:p>
    <w:p w14:paraId="3D5542E7">
      <w:pPr>
        <w:kinsoku/>
        <w:overflowPunct/>
        <w:topLinePunct w:val="0"/>
        <w:bidi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2.成交确认</w:t>
      </w:r>
    </w:p>
    <w:p w14:paraId="53D65A8D">
      <w:pPr>
        <w:kinsoku/>
        <w:overflowPunct/>
        <w:topLinePunct w:val="0"/>
        <w:bidi w:val="0"/>
        <w:spacing w:line="400" w:lineRule="exact"/>
        <w:ind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2.1采购人应当在收到评审报告之日起５个工作日内，在评审报告提出的成交候选供应商单中确定成交供应商。</w:t>
      </w:r>
    </w:p>
    <w:p w14:paraId="11293CF3">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2.2采购人逾期未确定成交供应商的，视为确定评审报告提出的成交候选供应商为成交供应商。</w:t>
      </w:r>
    </w:p>
    <w:p w14:paraId="15CA8692">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2.3采购人应在确认成交供应商前再次对资格条件和相关证件材料进一步查验核实。</w:t>
      </w:r>
    </w:p>
    <w:p w14:paraId="5BF8896B">
      <w:pPr>
        <w:kinsoku/>
        <w:overflowPunct/>
        <w:topLinePunct w:val="0"/>
        <w:bidi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w:t>
      </w:r>
      <w:r>
        <w:rPr>
          <w:rFonts w:hint="eastAsia" w:ascii="仿宋" w:hAnsi="仿宋" w:eastAsia="仿宋" w:cs="仿宋"/>
          <w:b/>
          <w:color w:val="000000" w:themeColor="text1"/>
          <w:sz w:val="24"/>
          <w:highlight w:val="none"/>
          <w:lang w:val="en-US" w:eastAsia="zh-CN"/>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成交通知</w:t>
      </w:r>
    </w:p>
    <w:bookmarkEnd w:id="51"/>
    <w:bookmarkEnd w:id="52"/>
    <w:bookmarkEnd w:id="53"/>
    <w:p w14:paraId="78265E93">
      <w:pPr>
        <w:pStyle w:val="396"/>
        <w:tabs>
          <w:tab w:val="left" w:pos="0"/>
        </w:tabs>
        <w:kinsoku/>
        <w:overflowPunct/>
        <w:topLinePunct w:val="0"/>
        <w:bidi w:val="0"/>
        <w:spacing w:before="0" w:line="400" w:lineRule="exact"/>
        <w:ind w:firstLine="480" w:firstLineChars="20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3.1</w:t>
      </w:r>
      <w:r>
        <w:rPr>
          <w:rFonts w:hint="eastAsia" w:ascii="仿宋" w:hAnsi="仿宋" w:eastAsia="仿宋" w:cs="仿宋"/>
          <w:color w:val="000000" w:themeColor="text1"/>
          <w:kern w:val="0"/>
          <w:highlight w:val="none"/>
          <w14:textFill>
            <w14:solidFill>
              <w14:schemeClr w14:val="tx1"/>
            </w14:solidFill>
          </w14:textFill>
        </w:rPr>
        <w:t>采购代理机构</w:t>
      </w:r>
      <w:r>
        <w:rPr>
          <w:rFonts w:hint="eastAsia" w:ascii="仿宋" w:hAnsi="仿宋" w:eastAsia="仿宋" w:cs="仿宋"/>
          <w:color w:val="000000" w:themeColor="text1"/>
          <w:highlight w:val="none"/>
          <w14:textFill>
            <w14:solidFill>
              <w14:schemeClr w14:val="tx1"/>
            </w14:solidFill>
          </w14:textFill>
        </w:rPr>
        <w:t>对成交结果在指定媒体</w:t>
      </w:r>
      <w:r>
        <w:rPr>
          <w:rFonts w:hint="eastAsia" w:ascii="仿宋" w:hAnsi="仿宋" w:eastAsia="仿宋" w:cs="仿宋"/>
          <w:color w:val="000000" w:themeColor="text1"/>
          <w:kern w:val="0"/>
          <w:highlight w:val="none"/>
          <w14:textFill>
            <w14:solidFill>
              <w14:schemeClr w14:val="tx1"/>
            </w14:solidFill>
          </w14:textFill>
        </w:rPr>
        <w:t>（浙江政府采购网</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"http://www.zjzfcg.gov.cn" </w:instrText>
      </w:r>
      <w:r>
        <w:rPr>
          <w:color w:val="000000" w:themeColor="text1"/>
          <w:highlight w:val="none"/>
          <w14:textFill>
            <w14:solidFill>
              <w14:schemeClr w14:val="tx1"/>
            </w14:solidFill>
          </w14:textFill>
        </w:rPr>
        <w:fldChar w:fldCharType="separate"/>
      </w:r>
      <w:r>
        <w:rPr>
          <w:rStyle w:val="71"/>
          <w:rFonts w:hint="eastAsia" w:ascii="仿宋" w:hAnsi="仿宋" w:eastAsia="仿宋" w:cs="仿宋"/>
          <w:color w:val="000000" w:themeColor="text1"/>
          <w:highlight w:val="none"/>
          <w14:textFill>
            <w14:solidFill>
              <w14:schemeClr w14:val="tx1"/>
            </w14:solidFill>
          </w14:textFill>
        </w:rPr>
        <w:t>http://zfcg.czt.zj.gov.cn/</w:t>
      </w:r>
      <w:r>
        <w:rPr>
          <w:rStyle w:val="71"/>
          <w:rFonts w:hint="eastAsia" w:ascii="仿宋" w:hAnsi="仿宋" w:eastAsia="仿宋" w:cs="仿宋"/>
          <w:color w:val="000000" w:themeColor="text1"/>
          <w:highlight w:val="none"/>
          <w14:textFill>
            <w14:solidFill>
              <w14:schemeClr w14:val="tx1"/>
            </w14:solidFill>
          </w14:textFill>
        </w:rPr>
        <w:fldChar w:fldCharType="end"/>
      </w:r>
      <w:r>
        <w:rPr>
          <w:rFonts w:hint="eastAsia" w:ascii="仿宋" w:hAnsi="仿宋" w:eastAsia="仿宋" w:cs="仿宋"/>
          <w:color w:val="000000" w:themeColor="text1"/>
          <w:kern w:val="0"/>
          <w:highlight w:val="none"/>
          <w14:textFill>
            <w14:solidFill>
              <w14:schemeClr w14:val="tx1"/>
            </w14:solidFill>
          </w14:textFill>
        </w:rPr>
        <w:t>、绍兴公共资源交易网</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"http://ggb.sx.gov.cn" </w:instrText>
      </w:r>
      <w:r>
        <w:rPr>
          <w:color w:val="000000" w:themeColor="text1"/>
          <w:highlight w:val="none"/>
          <w14:textFill>
            <w14:solidFill>
              <w14:schemeClr w14:val="tx1"/>
            </w14:solidFill>
          </w14:textFill>
        </w:rPr>
        <w:fldChar w:fldCharType="separate"/>
      </w:r>
      <w:r>
        <w:rPr>
          <w:rStyle w:val="71"/>
          <w:rFonts w:hint="eastAsia" w:ascii="仿宋" w:hAnsi="仿宋" w:eastAsia="仿宋" w:cs="仿宋"/>
          <w:color w:val="000000" w:themeColor="text1"/>
          <w:highlight w:val="none"/>
          <w14:textFill>
            <w14:solidFill>
              <w14:schemeClr w14:val="tx1"/>
            </w14:solidFill>
          </w14:textFill>
        </w:rPr>
        <w:t>http://ggb.sx.gov.cn</w:t>
      </w:r>
      <w:r>
        <w:rPr>
          <w:rStyle w:val="71"/>
          <w:rFonts w:hint="eastAsia" w:ascii="仿宋" w:hAnsi="仿宋" w:eastAsia="仿宋" w:cs="仿宋"/>
          <w:color w:val="000000" w:themeColor="text1"/>
          <w:highlight w:val="none"/>
          <w14:textFill>
            <w14:solidFill>
              <w14:schemeClr w14:val="tx1"/>
            </w14:solidFill>
          </w14:textFill>
        </w:rPr>
        <w:fldChar w:fldCharType="end"/>
      </w:r>
      <w:r>
        <w:rPr>
          <w:rFonts w:hint="eastAsia" w:ascii="仿宋" w:hAnsi="仿宋" w:eastAsia="仿宋" w:cs="仿宋"/>
          <w:color w:val="000000" w:themeColor="text1"/>
          <w:kern w:val="0"/>
          <w:highlight w:val="none"/>
          <w14:textFill>
            <w14:solidFill>
              <w14:schemeClr w14:val="tx1"/>
            </w14:solidFill>
          </w14:textFill>
        </w:rPr>
        <w:t>）发布成交公告，成交公告期限为1个工作日。</w:t>
      </w:r>
    </w:p>
    <w:p w14:paraId="47232E6A">
      <w:pPr>
        <w:kinsoku/>
        <w:overflowPunct/>
        <w:topLinePunct w:val="0"/>
        <w:bidi w:val="0"/>
        <w:spacing w:line="400" w:lineRule="exact"/>
        <w:ind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采购机构通过政采云平台向成交供应商签发成交通知书。请成交供应商自行登录政采云平台下载并打印成交通知书。在采购代理机构发出成交通知书前，成交供应商如有违反有关法律法规和本项目要求行为的，则取消该成交供应商的成交资格</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4244D938">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3.3采购人、</w:t>
      </w:r>
      <w:r>
        <w:rPr>
          <w:rFonts w:hint="eastAsia" w:ascii="仿宋" w:hAnsi="仿宋" w:eastAsia="仿宋" w:cs="仿宋"/>
          <w:color w:val="000000" w:themeColor="text1"/>
          <w:kern w:val="0"/>
          <w:sz w:val="24"/>
          <w:highlight w:val="none"/>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对成交结果不作任何说明和解释，也不回答任何提问。</w:t>
      </w:r>
    </w:p>
    <w:p w14:paraId="5DDB57DD">
      <w:pPr>
        <w:kinsoku/>
        <w:overflowPunct/>
        <w:topLinePunct w:val="0"/>
        <w:bidi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4</w:t>
      </w:r>
      <w:r>
        <w:rPr>
          <w:rFonts w:hint="eastAsia" w:ascii="仿宋" w:hAnsi="仿宋" w:eastAsia="仿宋" w:cs="仿宋"/>
          <w:b/>
          <w:color w:val="000000" w:themeColor="text1"/>
          <w:sz w:val="24"/>
          <w:highlight w:val="none"/>
          <w:lang w:val="en-US" w:eastAsia="zh-CN"/>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履约保证金</w:t>
      </w:r>
    </w:p>
    <w:p w14:paraId="414D4107">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4.1采购人在签订合同时，按规定可向成交人收取不高于中标额的1％的履约保证金，采购人不得以供应商事先提交履约保证金作为签订合同的条件。鼓励采购人根据项目特点、供应商诚信等情况免收履约保证金或降低缴纳比例。</w:t>
      </w:r>
    </w:p>
    <w:p w14:paraId="447EA0D5">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4.2项目验收结束后，采购人应及时退还履约保证金。</w:t>
      </w:r>
    </w:p>
    <w:p w14:paraId="182A9F62">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4.3供应商以银行、保险公司出具保函形式提交履约保证金的，采购人不得拒收。</w:t>
      </w:r>
    </w:p>
    <w:p w14:paraId="7A558E36">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4.4政府采购货物和服务项目不得收取质量保证金。</w:t>
      </w:r>
    </w:p>
    <w:p w14:paraId="45F3E586">
      <w:pPr>
        <w:kinsoku/>
        <w:overflowPunct/>
        <w:topLinePunct w:val="0"/>
        <w:bidi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5</w:t>
      </w:r>
      <w:r>
        <w:rPr>
          <w:rFonts w:hint="eastAsia" w:ascii="仿宋" w:hAnsi="仿宋" w:eastAsia="仿宋" w:cs="仿宋"/>
          <w:b/>
          <w:color w:val="000000" w:themeColor="text1"/>
          <w:sz w:val="24"/>
          <w:highlight w:val="none"/>
          <w:lang w:val="en-US" w:eastAsia="zh-CN"/>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合同签订及备案</w:t>
      </w:r>
    </w:p>
    <w:p w14:paraId="2D3DE95F">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5.1成交人应当在成交通知书发出之日起30天内与采购人签订合同，自采购合同签订之日起</w:t>
      </w: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b/>
          <w:color w:val="000000" w:themeColor="text1"/>
          <w:sz w:val="24"/>
          <w:highlight w:val="none"/>
          <w14:textFill>
            <w14:solidFill>
              <w14:schemeClr w14:val="tx1"/>
            </w14:solidFill>
          </w14:textFill>
        </w:rPr>
        <w:t>个工作日内</w:t>
      </w:r>
      <w:r>
        <w:rPr>
          <w:rFonts w:hint="eastAsia" w:ascii="仿宋" w:hAnsi="仿宋" w:eastAsia="仿宋" w:cs="仿宋"/>
          <w:color w:val="000000" w:themeColor="text1"/>
          <w:sz w:val="24"/>
          <w:highlight w:val="none"/>
          <w14:textFill>
            <w14:solidFill>
              <w14:schemeClr w14:val="tx1"/>
            </w14:solidFill>
          </w14:textFill>
        </w:rPr>
        <w:t>，通过电子交易平台进行备案。</w:t>
      </w:r>
    </w:p>
    <w:p w14:paraId="64228172">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5.2如成交人为联合体的，由联合体成员各方法定代表人或其授权代表与采购人代表签订合同。</w:t>
      </w:r>
    </w:p>
    <w:p w14:paraId="29F067C7">
      <w:pPr>
        <w:kinsoku/>
        <w:overflowPunct/>
        <w:topLinePunct w:val="0"/>
        <w:bidi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6.验收</w:t>
      </w:r>
    </w:p>
    <w:p w14:paraId="3F5FF3A6">
      <w:pPr>
        <w:tabs>
          <w:tab w:val="left" w:pos="6780"/>
        </w:tabs>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default" w:ascii="仿宋" w:hAnsi="仿宋" w:eastAsia="仿宋" w:cs="仿宋"/>
          <w:color w:val="000000" w:themeColor="text1"/>
          <w:sz w:val="24"/>
          <w:highlight w:val="none"/>
          <w:lang w:val="en-US"/>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F3267F1">
      <w:pPr>
        <w:tabs>
          <w:tab w:val="left" w:pos="6780"/>
        </w:tabs>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default" w:ascii="仿宋" w:hAnsi="仿宋" w:eastAsia="仿宋" w:cs="仿宋"/>
          <w:color w:val="000000" w:themeColor="text1"/>
          <w:sz w:val="24"/>
          <w:highlight w:val="none"/>
          <w:lang w:val="en-US"/>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2采购人可以邀请参加本项目的其他供应商或者第三方机构参与验收。参与验收的供应商或者第三方机构的意见作为验收书的参考资料一并存档。</w:t>
      </w:r>
    </w:p>
    <w:p w14:paraId="0C53184F">
      <w:pPr>
        <w:tabs>
          <w:tab w:val="left" w:pos="6780"/>
        </w:tabs>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default" w:ascii="仿宋" w:hAnsi="仿宋" w:eastAsia="仿宋" w:cs="仿宋"/>
          <w:color w:val="000000" w:themeColor="text1"/>
          <w:sz w:val="24"/>
          <w:highlight w:val="none"/>
          <w:lang w:val="en-US"/>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382E331">
      <w:pPr>
        <w:tabs>
          <w:tab w:val="left" w:pos="6780"/>
        </w:tabs>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default" w:ascii="仿宋" w:hAnsi="仿宋" w:eastAsia="仿宋" w:cs="仿宋"/>
          <w:color w:val="000000" w:themeColor="text1"/>
          <w:sz w:val="24"/>
          <w:highlight w:val="none"/>
          <w:lang w:val="en-US"/>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967013C">
      <w:pPr>
        <w:tabs>
          <w:tab w:val="left" w:pos="6780"/>
        </w:tabs>
        <w:kinsoku/>
        <w:overflowPunct/>
        <w:topLinePunct w:val="0"/>
        <w:bidi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7.售后服务考核</w:t>
      </w:r>
      <w:r>
        <w:rPr>
          <w:rFonts w:hint="eastAsia" w:ascii="仿宋" w:hAnsi="仿宋" w:eastAsia="仿宋" w:cs="仿宋"/>
          <w:b/>
          <w:color w:val="000000" w:themeColor="text1"/>
          <w:sz w:val="24"/>
          <w:highlight w:val="none"/>
          <w14:textFill>
            <w14:solidFill>
              <w14:schemeClr w14:val="tx1"/>
            </w14:solidFill>
          </w14:textFill>
        </w:rPr>
        <w:tab/>
      </w:r>
    </w:p>
    <w:p w14:paraId="45D9B4DE">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采购机构将联合政府采购监管部门不定期对合同的履约情况进行检查，发现未按合同规定进行履约的，有弄虚作假，偷工减料，以次充好等情形，达不到国家、行业有关标准和</w:t>
      </w:r>
      <w:r>
        <w:rPr>
          <w:rFonts w:hint="eastAsia" w:ascii="仿宋" w:hAnsi="仿宋" w:eastAsia="仿宋" w:cs="仿宋"/>
          <w:color w:val="000000" w:themeColor="text1"/>
          <w:sz w:val="24"/>
          <w:highlight w:val="none"/>
          <w:lang w:eastAsia="zh-CN"/>
          <w14:textFill>
            <w14:solidFill>
              <w14:schemeClr w14:val="tx1"/>
            </w14:solidFill>
          </w14:textFill>
        </w:rPr>
        <w:t>商务技术文件</w:t>
      </w:r>
      <w:r>
        <w:rPr>
          <w:rFonts w:hint="eastAsia" w:ascii="仿宋" w:hAnsi="仿宋" w:eastAsia="仿宋" w:cs="仿宋"/>
          <w:color w:val="000000" w:themeColor="text1"/>
          <w:sz w:val="24"/>
          <w:highlight w:val="none"/>
          <w14:textFill>
            <w14:solidFill>
              <w14:schemeClr w14:val="tx1"/>
            </w14:solidFill>
          </w14:textFill>
        </w:rPr>
        <w:t>规定的，一经查实，由政府采购监督管理部门给予相应处罚。</w:t>
      </w:r>
    </w:p>
    <w:p w14:paraId="283BB6B5">
      <w:pPr>
        <w:kinsoku/>
        <w:overflowPunct/>
        <w:topLinePunct w:val="0"/>
        <w:bidi w:val="0"/>
        <w:spacing w:line="400" w:lineRule="exact"/>
        <w:ind w:firstLine="640" w:firstLineChars="200"/>
        <w:rPr>
          <w:rFonts w:ascii="仿宋" w:hAnsi="仿宋" w:eastAsia="仿宋" w:cs="仿宋"/>
          <w:color w:val="000000" w:themeColor="text1"/>
          <w:sz w:val="32"/>
          <w:szCs w:val="32"/>
          <w:highlight w:val="none"/>
          <w14:textFill>
            <w14:solidFill>
              <w14:schemeClr w14:val="tx1"/>
            </w14:solidFill>
          </w14:textFill>
        </w:rPr>
      </w:pPr>
    </w:p>
    <w:p w14:paraId="28CE6BC7">
      <w:pPr>
        <w:kinsoku/>
        <w:overflowPunct/>
        <w:topLinePunct w:val="0"/>
        <w:bidi w:val="0"/>
        <w:adjustRightInd/>
        <w:spacing w:line="400" w:lineRule="exact"/>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lang w:eastAsia="zh-CN"/>
          <w14:textFill>
            <w14:solidFill>
              <w14:schemeClr w14:val="tx1"/>
            </w14:solidFill>
          </w14:textFill>
        </w:rPr>
        <w:t>六</w:t>
      </w:r>
      <w:r>
        <w:rPr>
          <w:rFonts w:hint="eastAsia" w:ascii="仿宋" w:hAnsi="仿宋" w:eastAsia="仿宋" w:cs="仿宋"/>
          <w:b/>
          <w:color w:val="000000" w:themeColor="text1"/>
          <w:sz w:val="32"/>
          <w:szCs w:val="20"/>
          <w:highlight w:val="none"/>
          <w14:textFill>
            <w14:solidFill>
              <w14:schemeClr w14:val="tx1"/>
            </w14:solidFill>
          </w14:textFill>
        </w:rPr>
        <w:t>、询问、质疑与投诉</w:t>
      </w:r>
    </w:p>
    <w:p w14:paraId="43885775">
      <w:pPr>
        <w:pStyle w:val="34"/>
        <w:kinsoku/>
        <w:overflowPunct/>
        <w:topLinePunct w:val="0"/>
        <w:bidi w:val="0"/>
        <w:spacing w:line="400" w:lineRule="exact"/>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1.在线询问、质疑、投诉</w:t>
      </w:r>
    </w:p>
    <w:p w14:paraId="0BE867E9">
      <w:pPr>
        <w:pStyle w:val="34"/>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根据《浙江省财政厅关于进一步促进政府采购公平竞争打造最优营商环境的通知》（浙财采监〔2021</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000000" w:themeColor="text1"/>
          <w:sz w:val="24"/>
          <w:highlight w:val="none"/>
          <w:lang w:eastAsia="zh-CN"/>
          <w14:textFill>
            <w14:solidFill>
              <w14:schemeClr w14:val="tx1"/>
            </w14:solidFill>
          </w14:textFill>
        </w:rPr>
        <w:t>政务</w:t>
      </w:r>
      <w:r>
        <w:rPr>
          <w:rFonts w:hint="eastAsia" w:ascii="仿宋" w:hAnsi="仿宋" w:eastAsia="仿宋" w:cs="仿宋"/>
          <w:color w:val="000000" w:themeColor="text1"/>
          <w:sz w:val="24"/>
          <w:highlight w:val="none"/>
          <w14:textFill>
            <w14:solidFill>
              <w14:schemeClr w14:val="tx1"/>
            </w14:solidFill>
          </w14:textFill>
        </w:rPr>
        <w:t>服务网-政府采购投诉处理-在线办理。</w:t>
      </w:r>
    </w:p>
    <w:p w14:paraId="5D69C054">
      <w:pPr>
        <w:kinsoku/>
        <w:overflowPunct/>
        <w:topLinePunct w:val="0"/>
        <w:bidi w:val="0"/>
        <w:spacing w:line="400" w:lineRule="exact"/>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2.供应商询问</w:t>
      </w:r>
    </w:p>
    <w:p w14:paraId="1235CC11">
      <w:pPr>
        <w:kinsoku/>
        <w:overflowPunct/>
        <w:topLinePunct w:val="0"/>
        <w:autoSpaceDE w:val="0"/>
        <w:autoSpaceDN w:val="0"/>
        <w:bidi w:val="0"/>
        <w:spacing w:line="400" w:lineRule="exact"/>
        <w:ind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E328817">
      <w:pPr>
        <w:kinsoku/>
        <w:overflowPunct/>
        <w:topLinePunct w:val="0"/>
        <w:bidi w:val="0"/>
        <w:spacing w:line="400" w:lineRule="exact"/>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3.供应商质疑</w:t>
      </w:r>
    </w:p>
    <w:p w14:paraId="28B97672">
      <w:pPr>
        <w:pStyle w:val="34"/>
        <w:kinsoku/>
        <w:overflowPunct/>
        <w:topLinePunct w:val="0"/>
        <w:bidi w:val="0"/>
        <w:spacing w:line="400" w:lineRule="exact"/>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3</w:t>
      </w:r>
      <w:r>
        <w:rPr>
          <w:rFonts w:hint="eastAsia" w:ascii="仿宋" w:hAnsi="仿宋" w:eastAsia="仿宋" w:cs="仿宋"/>
          <w:b/>
          <w:color w:val="000000" w:themeColor="text1"/>
          <w:sz w:val="24"/>
          <w:highlight w:val="none"/>
          <w14:textFill>
            <w14:solidFill>
              <w14:schemeClr w14:val="tx1"/>
            </w14:solidFill>
          </w14:textFill>
        </w:rPr>
        <w:t>.1质疑提出时效</w:t>
      </w:r>
    </w:p>
    <w:p w14:paraId="6FF6A10D">
      <w:pPr>
        <w:pStyle w:val="34"/>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3.1.1提出质疑的供应商应当是参与所质疑项目采购活动的供应商。潜在供应商已依法获取其可质疑的采购文件的，可以对该文件提出质疑。</w:t>
      </w:r>
    </w:p>
    <w:p w14:paraId="1133ACBB">
      <w:pPr>
        <w:pStyle w:val="34"/>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7A788E87">
      <w:pPr>
        <w:pStyle w:val="16"/>
        <w:kinsoku/>
        <w:overflowPunct/>
        <w:topLinePunct w:val="0"/>
        <w:bidi w:val="0"/>
        <w:spacing w:line="400" w:lineRule="exact"/>
        <w:ind w:firstLine="434" w:firstLineChars="181"/>
        <w:rPr>
          <w:rFonts w:ascii="仿宋" w:hAnsi="仿宋" w:eastAsia="仿宋" w:cs="仿宋"/>
          <w:snapToGrid/>
          <w:color w:val="000000" w:themeColor="text1"/>
          <w:kern w:val="2"/>
          <w:sz w:val="24"/>
          <w:highlight w:val="none"/>
          <w14:textFill>
            <w14:solidFill>
              <w14:schemeClr w14:val="tx1"/>
            </w14:solidFill>
          </w14:textFill>
        </w:rPr>
      </w:pPr>
      <w:r>
        <w:rPr>
          <w:rFonts w:hint="eastAsia" w:ascii="仿宋" w:hAnsi="仿宋" w:eastAsia="仿宋" w:cs="仿宋"/>
          <w:snapToGrid/>
          <w:color w:val="000000" w:themeColor="text1"/>
          <w:kern w:val="2"/>
          <w:sz w:val="24"/>
          <w:highlight w:val="none"/>
          <w14:textFill>
            <w14:solidFill>
              <w14:schemeClr w14:val="tx1"/>
            </w14:solidFill>
          </w14:textFill>
        </w:rPr>
        <w:t>3.1.2.1对采购文件提出质疑的，质疑期限为供应商获得采购文件之日或者采购文件公告期限届满之日起计算，采购文件在获取截止之日后获得的，应当自采购文件公告期限届满之日起计算。</w:t>
      </w:r>
    </w:p>
    <w:p w14:paraId="442FE424">
      <w:pPr>
        <w:pStyle w:val="34"/>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3.1.2.2对采购过程提出质疑的，质疑期限为各采购程序环节结束之日起计算。</w:t>
      </w:r>
    </w:p>
    <w:p w14:paraId="2A16AFAA">
      <w:pPr>
        <w:pStyle w:val="34"/>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3.1.2.3对采购结果提出质疑的，质疑期限自采购结果公告期限届满之日起计算。</w:t>
      </w:r>
    </w:p>
    <w:p w14:paraId="096F64EE">
      <w:pPr>
        <w:pStyle w:val="34"/>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3.1.2.4对同一采购程序环节的质疑，供应商须一次性提出。</w:t>
      </w:r>
    </w:p>
    <w:p w14:paraId="0A5CDC78">
      <w:pPr>
        <w:pStyle w:val="34"/>
        <w:kinsoku/>
        <w:overflowPunct/>
        <w:topLinePunct w:val="0"/>
        <w:bidi w:val="0"/>
        <w:spacing w:line="400" w:lineRule="exact"/>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3.</w:t>
      </w:r>
      <w:r>
        <w:rPr>
          <w:rFonts w:hint="default" w:ascii="仿宋" w:hAnsi="仿宋" w:eastAsia="仿宋" w:cs="仿宋"/>
          <w:b/>
          <w:color w:val="000000" w:themeColor="text1"/>
          <w:kern w:val="0"/>
          <w:sz w:val="24"/>
          <w:highlight w:val="none"/>
          <w:lang w:val="en-US"/>
          <w14:textFill>
            <w14:solidFill>
              <w14:schemeClr w14:val="tx1"/>
            </w14:solidFill>
          </w14:textFill>
        </w:rPr>
        <w:t>2</w:t>
      </w:r>
      <w:r>
        <w:rPr>
          <w:rFonts w:hint="eastAsia" w:ascii="仿宋" w:hAnsi="仿宋" w:eastAsia="仿宋" w:cs="仿宋"/>
          <w:b/>
          <w:color w:val="000000" w:themeColor="text1"/>
          <w:kern w:val="0"/>
          <w:sz w:val="24"/>
          <w:highlight w:val="none"/>
          <w:lang w:val="zh-CN"/>
          <w14:textFill>
            <w14:solidFill>
              <w14:schemeClr w14:val="tx1"/>
            </w14:solidFill>
          </w14:textFill>
        </w:rPr>
        <w:t>质疑函</w:t>
      </w:r>
    </w:p>
    <w:p w14:paraId="40AC6075">
      <w:pPr>
        <w:pStyle w:val="34"/>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r>
        <w:rPr>
          <w:rFonts w:hint="default" w:ascii="仿宋" w:hAnsi="仿宋" w:eastAsia="仿宋" w:cs="仿宋"/>
          <w:color w:val="000000" w:themeColor="text1"/>
          <w:sz w:val="24"/>
          <w:highlight w:val="none"/>
          <w:lang w:val="en-US"/>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.1供应商提出质疑应当提交质疑函和必要的证明材料。质疑函应当包括下列内容：</w:t>
      </w:r>
    </w:p>
    <w:p w14:paraId="12FF91CB">
      <w:pPr>
        <w:pStyle w:val="34"/>
        <w:numPr>
          <w:ilvl w:val="0"/>
          <w:numId w:val="4"/>
        </w:numPr>
        <w:tabs>
          <w:tab w:val="clear" w:pos="840"/>
        </w:tabs>
        <w:kinsoku/>
        <w:overflowPunct/>
        <w:topLinePunct w:val="0"/>
        <w:bidi w:val="0"/>
        <w:spacing w:line="400" w:lineRule="exact"/>
        <w:ind w:left="0"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供应商的姓名或者名称、地址、邮编、联系人及联系电话；</w:t>
      </w:r>
    </w:p>
    <w:p w14:paraId="2CC5C671">
      <w:pPr>
        <w:pStyle w:val="34"/>
        <w:numPr>
          <w:ilvl w:val="0"/>
          <w:numId w:val="4"/>
        </w:numPr>
        <w:tabs>
          <w:tab w:val="clear" w:pos="840"/>
        </w:tabs>
        <w:kinsoku/>
        <w:overflowPunct/>
        <w:topLinePunct w:val="0"/>
        <w:bidi w:val="0"/>
        <w:spacing w:line="400" w:lineRule="exact"/>
        <w:ind w:left="0"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质疑项目的名称、编号；</w:t>
      </w:r>
    </w:p>
    <w:p w14:paraId="2087EF24">
      <w:pPr>
        <w:pStyle w:val="34"/>
        <w:numPr>
          <w:ilvl w:val="0"/>
          <w:numId w:val="4"/>
        </w:numPr>
        <w:tabs>
          <w:tab w:val="clear" w:pos="840"/>
        </w:tabs>
        <w:kinsoku/>
        <w:overflowPunct/>
        <w:topLinePunct w:val="0"/>
        <w:bidi w:val="0"/>
        <w:spacing w:line="400" w:lineRule="exact"/>
        <w:ind w:left="0"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具体、明确的质疑事项和与质疑事项相关的请求；</w:t>
      </w:r>
    </w:p>
    <w:p w14:paraId="36293F86">
      <w:pPr>
        <w:pStyle w:val="34"/>
        <w:numPr>
          <w:ilvl w:val="0"/>
          <w:numId w:val="4"/>
        </w:numPr>
        <w:tabs>
          <w:tab w:val="clear" w:pos="840"/>
        </w:tabs>
        <w:kinsoku/>
        <w:overflowPunct/>
        <w:topLinePunct w:val="0"/>
        <w:bidi w:val="0"/>
        <w:spacing w:line="400" w:lineRule="exact"/>
        <w:ind w:left="0"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事实依据；</w:t>
      </w:r>
    </w:p>
    <w:p w14:paraId="60B00CB2">
      <w:pPr>
        <w:pStyle w:val="34"/>
        <w:numPr>
          <w:ilvl w:val="0"/>
          <w:numId w:val="4"/>
        </w:numPr>
        <w:tabs>
          <w:tab w:val="clear" w:pos="840"/>
        </w:tabs>
        <w:kinsoku/>
        <w:overflowPunct/>
        <w:topLinePunct w:val="0"/>
        <w:bidi w:val="0"/>
        <w:spacing w:line="400" w:lineRule="exact"/>
        <w:ind w:left="0"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必要的法律依据；</w:t>
      </w:r>
    </w:p>
    <w:p w14:paraId="1E76B031">
      <w:pPr>
        <w:pStyle w:val="34"/>
        <w:numPr>
          <w:ilvl w:val="0"/>
          <w:numId w:val="4"/>
        </w:numPr>
        <w:tabs>
          <w:tab w:val="clear" w:pos="840"/>
        </w:tabs>
        <w:kinsoku/>
        <w:overflowPunct/>
        <w:topLinePunct w:val="0"/>
        <w:bidi w:val="0"/>
        <w:spacing w:line="400" w:lineRule="exact"/>
        <w:ind w:left="0"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提出质疑的日期。</w:t>
      </w:r>
    </w:p>
    <w:p w14:paraId="6B20C1FA">
      <w:pPr>
        <w:pStyle w:val="34"/>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6221C33C">
      <w:pPr>
        <w:pStyle w:val="34"/>
        <w:kinsoku/>
        <w:overflowPunct/>
        <w:topLinePunct w:val="0"/>
        <w:bidi w:val="0"/>
        <w:spacing w:line="400" w:lineRule="exact"/>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质疑函范本及制作说明详见附件1。</w:t>
      </w:r>
    </w:p>
    <w:p w14:paraId="55D6D3C9">
      <w:pPr>
        <w:kinsoku/>
        <w:overflowPunct/>
        <w:topLinePunct w:val="0"/>
        <w:bidi w:val="0"/>
        <w:spacing w:line="400" w:lineRule="exact"/>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4.供应商投诉</w:t>
      </w:r>
    </w:p>
    <w:p w14:paraId="22DEF6CD">
      <w:pPr>
        <w:pStyle w:val="34"/>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4.1质疑供应商对采购人</w:t>
      </w:r>
      <w:r>
        <w:rPr>
          <w:rFonts w:hint="eastAsia" w:ascii="仿宋" w:hAnsi="仿宋" w:eastAsia="仿宋" w:cs="仿宋"/>
          <w:color w:val="000000" w:themeColor="text1"/>
          <w:sz w:val="24"/>
          <w:highlight w:val="none"/>
          <w:lang w:eastAsia="zh-CN"/>
          <w14:textFill>
            <w14:solidFill>
              <w14:schemeClr w14:val="tx1"/>
            </w14:solidFill>
          </w14:textFill>
        </w:rPr>
        <w:t>或</w:t>
      </w:r>
      <w:r>
        <w:rPr>
          <w:rFonts w:hint="eastAsia" w:ascii="仿宋" w:hAnsi="仿宋" w:eastAsia="仿宋" w:cs="仿宋"/>
          <w:color w:val="000000" w:themeColor="text1"/>
          <w:sz w:val="24"/>
          <w:highlight w:val="none"/>
          <w14:textFill>
            <w14:solidFill>
              <w14:schemeClr w14:val="tx1"/>
            </w14:solidFill>
          </w14:textFill>
        </w:rPr>
        <w:t>采购代理机构的答复不满意或者采购人、采购代理机构未在规定的时间内作出答复的，可以在答复期满后十五个工作日内向同级政府采购监督管理部门提出投诉。</w:t>
      </w:r>
    </w:p>
    <w:p w14:paraId="0E04A598">
      <w:pPr>
        <w:pStyle w:val="34"/>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4.2供应商投诉的事项不得超出已质疑事项的范围，基于质疑答复内容提出的投诉事项除外。</w:t>
      </w:r>
    </w:p>
    <w:p w14:paraId="1B4AF68F">
      <w:pPr>
        <w:pStyle w:val="34"/>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4.3供应商投诉应当有明确的请求和必要的证明材料。</w:t>
      </w:r>
    </w:p>
    <w:p w14:paraId="10725158">
      <w:pPr>
        <w:pStyle w:val="34"/>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4.4以联合体形式参加政府采购活动的，其投诉应当由组成联合体的所有供应商共同提出。</w:t>
      </w:r>
    </w:p>
    <w:p w14:paraId="29335D5F">
      <w:pPr>
        <w:pStyle w:val="34"/>
        <w:kinsoku/>
        <w:overflowPunct/>
        <w:topLinePunct w:val="0"/>
        <w:bidi w:val="0"/>
        <w:spacing w:line="400" w:lineRule="exact"/>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投诉书范本及制作说明详见附件2。</w:t>
      </w:r>
    </w:p>
    <w:p w14:paraId="3795D532">
      <w:pPr>
        <w:kinsoku/>
        <w:overflowPunct/>
        <w:topLinePunct w:val="0"/>
        <w:bidi w:val="0"/>
        <w:spacing w:line="400" w:lineRule="exact"/>
        <w:ind w:firstLine="480" w:firstLineChars="200"/>
        <w:rPr>
          <w:rFonts w:ascii="仿宋" w:hAnsi="仿宋" w:eastAsia="仿宋" w:cs="仿宋"/>
          <w:color w:val="000000" w:themeColor="text1"/>
          <w:sz w:val="24"/>
          <w:szCs w:val="20"/>
          <w:highlight w:val="none"/>
          <w14:textFill>
            <w14:solidFill>
              <w14:schemeClr w14:val="tx1"/>
            </w14:solidFill>
          </w14:textFill>
        </w:rPr>
      </w:pPr>
    </w:p>
    <w:p w14:paraId="2635A5CB">
      <w:pPr>
        <w:pStyle w:val="34"/>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p>
    <w:p w14:paraId="7BAA431E">
      <w:pPr>
        <w:tabs>
          <w:tab w:val="left" w:pos="0"/>
        </w:tabs>
        <w:kinsoku/>
        <w:overflowPunct/>
        <w:topLinePunct w:val="0"/>
        <w:bidi w:val="0"/>
        <w:spacing w:line="400" w:lineRule="exact"/>
        <w:rPr>
          <w:rFonts w:ascii="仿宋" w:hAnsi="仿宋" w:eastAsia="仿宋" w:cs="仿宋"/>
          <w:b/>
          <w:color w:val="000000" w:themeColor="text1"/>
          <w:sz w:val="32"/>
          <w:szCs w:val="20"/>
          <w:highlight w:val="none"/>
          <w14:textFill>
            <w14:solidFill>
              <w14:schemeClr w14:val="tx1"/>
            </w14:solidFill>
          </w14:textFill>
        </w:rPr>
      </w:pPr>
      <w:bookmarkStart w:id="54" w:name="_Hlt68057669"/>
      <w:bookmarkEnd w:id="54"/>
      <w:bookmarkStart w:id="55" w:name="_Hlt74730295"/>
      <w:bookmarkEnd w:id="55"/>
      <w:bookmarkStart w:id="56" w:name="_Hlt74729768"/>
      <w:bookmarkEnd w:id="56"/>
      <w:bookmarkStart w:id="57" w:name="_Hlt68072990"/>
      <w:bookmarkEnd w:id="57"/>
      <w:bookmarkStart w:id="58" w:name="_Hlt75236290"/>
      <w:bookmarkEnd w:id="58"/>
      <w:bookmarkStart w:id="59" w:name="_Hlt75236101"/>
      <w:bookmarkEnd w:id="59"/>
      <w:bookmarkStart w:id="60" w:name="_Hlt74707468"/>
      <w:bookmarkEnd w:id="60"/>
      <w:bookmarkStart w:id="61" w:name="_Hlt75236011"/>
      <w:bookmarkEnd w:id="61"/>
      <w:bookmarkStart w:id="62" w:name="_Hlt74714665"/>
      <w:bookmarkEnd w:id="62"/>
      <w:r>
        <w:rPr>
          <w:rFonts w:hint="eastAsia" w:ascii="仿宋" w:hAnsi="仿宋" w:eastAsia="仿宋" w:cs="仿宋"/>
          <w:b/>
          <w:color w:val="000000" w:themeColor="text1"/>
          <w:sz w:val="36"/>
          <w:szCs w:val="36"/>
          <w:highlight w:val="none"/>
          <w14:textFill>
            <w14:solidFill>
              <w14:schemeClr w14:val="tx1"/>
            </w14:solidFill>
          </w14:textFill>
        </w:rPr>
        <w:br w:type="page"/>
      </w:r>
    </w:p>
    <w:bookmarkEnd w:id="8"/>
    <w:p w14:paraId="62347564">
      <w:pPr>
        <w:keepNext w:val="0"/>
        <w:keepLines w:val="0"/>
        <w:pageBreakBefore w:val="0"/>
        <w:kinsoku/>
        <w:wordWrap/>
        <w:overflowPunct/>
        <w:topLinePunct w:val="0"/>
        <w:bidi w:val="0"/>
        <w:adjustRightInd/>
        <w:spacing w:line="400" w:lineRule="exact"/>
        <w:jc w:val="center"/>
        <w:outlineLvl w:val="0"/>
        <w:rPr>
          <w:rFonts w:ascii="仿宋" w:hAnsi="仿宋" w:eastAsia="仿宋" w:cs="仿宋"/>
          <w:b/>
          <w:color w:val="000000" w:themeColor="text1"/>
          <w:sz w:val="36"/>
          <w:szCs w:val="36"/>
          <w:highlight w:val="none"/>
          <w14:textFill>
            <w14:solidFill>
              <w14:schemeClr w14:val="tx1"/>
            </w14:solidFill>
          </w14:textFill>
        </w:rPr>
      </w:pPr>
      <w:bookmarkStart w:id="63" w:name="第三部分"/>
      <w:bookmarkStart w:id="64" w:name="_Toc164416483"/>
      <w:r>
        <w:rPr>
          <w:rFonts w:hint="eastAsia" w:ascii="仿宋" w:hAnsi="仿宋" w:eastAsia="仿宋" w:cs="仿宋"/>
          <w:b/>
          <w:color w:val="000000" w:themeColor="text1"/>
          <w:sz w:val="36"/>
          <w:szCs w:val="36"/>
          <w:highlight w:val="none"/>
          <w14:textFill>
            <w14:solidFill>
              <w14:schemeClr w14:val="tx1"/>
            </w14:solidFill>
          </w14:textFill>
        </w:rPr>
        <w:t>第三部分  采购需求</w:t>
      </w:r>
    </w:p>
    <w:p w14:paraId="03DFF0B9">
      <w:pPr>
        <w:spacing w:line="400" w:lineRule="exact"/>
        <w:ind w:firstLine="482" w:firstLineChars="200"/>
        <w:textAlignment w:val="baseline"/>
        <w:rPr>
          <w:rFonts w:hint="eastAsia" w:ascii="仿宋" w:hAnsi="仿宋" w:eastAsia="仿宋" w:cs="仿宋"/>
          <w:b/>
          <w:color w:val="000000"/>
          <w:sz w:val="24"/>
          <w:szCs w:val="24"/>
        </w:rPr>
      </w:pPr>
      <w:r>
        <w:rPr>
          <w:rFonts w:hint="eastAsia" w:ascii="仿宋" w:hAnsi="仿宋" w:eastAsia="仿宋" w:cs="仿宋"/>
          <w:b/>
          <w:color w:val="000000"/>
          <w:sz w:val="24"/>
          <w:szCs w:val="24"/>
        </w:rPr>
        <w:t>项目名称：第四十一届兰亭书法节配套活动项目（预算金额：1023200元）</w:t>
      </w:r>
    </w:p>
    <w:p w14:paraId="7FA7BB19">
      <w:pPr>
        <w:pStyle w:val="5"/>
        <w:keepNext w:val="0"/>
        <w:keepLines w:val="0"/>
        <w:numPr>
          <w:ilvl w:val="0"/>
          <w:numId w:val="0"/>
        </w:numPr>
        <w:adjustRightInd/>
        <w:spacing w:before="0" w:after="0" w:line="400" w:lineRule="exact"/>
        <w:ind w:left="0" w:firstLine="0"/>
        <w:rPr>
          <w:rFonts w:hint="eastAsia" w:ascii="仿宋" w:hAnsi="仿宋" w:eastAsia="仿宋" w:cs="仿宋"/>
          <w:color w:val="000000"/>
          <w:sz w:val="24"/>
          <w:szCs w:val="24"/>
        </w:rPr>
      </w:pPr>
      <w:r>
        <w:rPr>
          <w:rFonts w:hint="eastAsia" w:ascii="仿宋" w:hAnsi="仿宋" w:eastAsia="仿宋" w:cs="仿宋"/>
          <w:color w:val="000000"/>
          <w:sz w:val="24"/>
          <w:szCs w:val="24"/>
        </w:rPr>
        <w:t>一、项目概况</w:t>
      </w:r>
    </w:p>
    <w:p w14:paraId="0C3BED43">
      <w:pPr>
        <w:pStyle w:val="5"/>
        <w:keepNext w:val="0"/>
        <w:keepLines w:val="0"/>
        <w:numPr>
          <w:ilvl w:val="0"/>
          <w:numId w:val="0"/>
        </w:numPr>
        <w:adjustRightInd/>
        <w:spacing w:before="0" w:after="0" w:line="400" w:lineRule="exact"/>
        <w:ind w:left="0" w:firstLine="480" w:firstLineChars="200"/>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兰亭书法节自1985年举办至今，已成为展示中华文化魅力的重要平台，同时也是绍兴人民共同期待的文化盛典。届时，众多书坛名家云集兰亭，深入研讨书学，尽情泼墨挥毫，再现流觞赋诗的千古雅韵，场面蔚为壮观。</w:t>
      </w:r>
    </w:p>
    <w:p w14:paraId="4C09D514">
      <w:pPr>
        <w:pStyle w:val="5"/>
        <w:keepNext w:val="0"/>
        <w:keepLines w:val="0"/>
        <w:numPr>
          <w:ilvl w:val="0"/>
          <w:numId w:val="0"/>
        </w:numPr>
        <w:adjustRightInd/>
        <w:spacing w:before="0" w:after="0" w:line="400" w:lineRule="exact"/>
        <w:ind w:left="0" w:firstLine="480" w:firstLineChars="200"/>
        <w:rPr>
          <w:rFonts w:hint="eastAsia" w:ascii="仿宋" w:hAnsi="仿宋" w:eastAsia="仿宋" w:cs="仿宋"/>
          <w:b w:val="0"/>
          <w:color w:val="000000"/>
          <w:sz w:val="24"/>
          <w:szCs w:val="24"/>
        </w:rPr>
      </w:pPr>
      <w:r>
        <w:rPr>
          <w:rFonts w:hint="eastAsia" w:ascii="仿宋" w:hAnsi="仿宋" w:eastAsia="仿宋" w:cs="仿宋"/>
          <w:b w:val="0"/>
          <w:color w:val="000000"/>
          <w:sz w:val="24"/>
          <w:szCs w:val="24"/>
        </w:rPr>
        <w:t>第四十一届兰亭书法节将于2025年3月底</w:t>
      </w:r>
      <w:r>
        <w:rPr>
          <w:rFonts w:hint="eastAsia" w:ascii="仿宋" w:hAnsi="仿宋" w:eastAsia="仿宋" w:cs="仿宋"/>
          <w:b w:val="0"/>
          <w:color w:val="000000"/>
          <w:sz w:val="24"/>
          <w:szCs w:val="24"/>
          <w:lang w:val="en-US" w:eastAsia="zh-CN"/>
        </w:rPr>
        <w:t>开始</w:t>
      </w:r>
      <w:r>
        <w:rPr>
          <w:rFonts w:hint="eastAsia" w:ascii="仿宋" w:hAnsi="仿宋" w:eastAsia="仿宋" w:cs="仿宋"/>
          <w:b w:val="0"/>
          <w:color w:val="000000"/>
          <w:sz w:val="24"/>
          <w:szCs w:val="24"/>
        </w:rPr>
        <w:t>在绍兴兰亭景区隆重举行。此次盛会以弘扬中华优秀文化为使命，借纪念兰亭书法节举办四十一周年这一契机，全力打造全国顶尖的书法艺术高地与知名节会品牌，旨在加快城市文化体系的重塑进程，深度推动文化与旅游的融合发展，为绍兴的文化繁荣与旅游升级注入强劲动力。</w:t>
      </w:r>
    </w:p>
    <w:p w14:paraId="225212A5">
      <w:pPr>
        <w:numPr>
          <w:ilvl w:val="0"/>
          <w:numId w:val="0"/>
        </w:numPr>
        <w:spacing w:line="400" w:lineRule="exact"/>
        <w:rPr>
          <w:rFonts w:hint="eastAsia" w:ascii="仿宋" w:hAnsi="仿宋" w:eastAsia="仿宋" w:cs="仿宋"/>
          <w:color w:val="auto"/>
          <w:sz w:val="24"/>
          <w:szCs w:val="24"/>
        </w:rPr>
      </w:pPr>
      <w:r>
        <w:rPr>
          <w:rFonts w:hint="eastAsia" w:ascii="仿宋" w:hAnsi="仿宋" w:eastAsia="仿宋" w:cs="仿宋"/>
          <w:b/>
          <w:color w:val="auto"/>
          <w:sz w:val="24"/>
          <w:szCs w:val="24"/>
        </w:rPr>
        <w:t>二、项目安排：</w:t>
      </w:r>
    </w:p>
    <w:p w14:paraId="78DA7BF4">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（一）曲水流觞书艺交流</w:t>
      </w:r>
    </w:p>
    <w:p w14:paraId="6344D13B">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活动时间：2025</w:t>
      </w:r>
      <w:r>
        <w:rPr>
          <w:rFonts w:hint="eastAsia" w:ascii="仿宋" w:hAnsi="仿宋" w:eastAsia="仿宋" w:cs="仿宋"/>
          <w:color w:val="auto"/>
          <w:sz w:val="24"/>
          <w:szCs w:val="24"/>
          <w:lang w:val="en-US" w:eastAsia="zh-CN"/>
        </w:rPr>
        <w:t>年</w:t>
      </w:r>
      <w:r>
        <w:rPr>
          <w:rFonts w:hint="eastAsia" w:ascii="仿宋" w:hAnsi="仿宋" w:eastAsia="仿宋" w:cs="仿宋"/>
          <w:color w:val="auto"/>
          <w:sz w:val="24"/>
          <w:szCs w:val="24"/>
        </w:rPr>
        <w:t>3月底（具体时间待定）。</w:t>
      </w:r>
    </w:p>
    <w:p w14:paraId="420F2945">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活动地点：兰亭景区天章寺曲水流觞处（暂定）。</w:t>
      </w:r>
    </w:p>
    <w:p w14:paraId="477EA65E">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活动内容：曲水流觞，诗文吟咏。海内外书法家及嘉宾聚于曲水两侧，开展曲水流觞活动。得觞者饮酒赋诗，写于诗笺。开展“曲水流觞”活动演出，重现王羲之等人雅集场景，展现书法魅力。</w:t>
      </w:r>
    </w:p>
    <w:p w14:paraId="73F7F6BF">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（二）第七届兰亭书法双年展</w:t>
      </w:r>
    </w:p>
    <w:p w14:paraId="4213FEE5">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活动时间：2025</w:t>
      </w:r>
      <w:r>
        <w:rPr>
          <w:rFonts w:hint="eastAsia" w:ascii="仿宋" w:hAnsi="仿宋" w:eastAsia="仿宋" w:cs="仿宋"/>
          <w:color w:val="auto"/>
          <w:sz w:val="24"/>
          <w:szCs w:val="24"/>
          <w:lang w:val="en-US" w:eastAsia="zh-CN"/>
        </w:rPr>
        <w:t>年</w:t>
      </w:r>
      <w:r>
        <w:rPr>
          <w:rFonts w:hint="eastAsia" w:ascii="仿宋" w:hAnsi="仿宋" w:eastAsia="仿宋" w:cs="仿宋"/>
          <w:color w:val="auto"/>
          <w:sz w:val="24"/>
          <w:szCs w:val="24"/>
        </w:rPr>
        <w:t>3月下旬开展（具体时间待定）。</w:t>
      </w:r>
    </w:p>
    <w:p w14:paraId="1A593917">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活动地点：兰亭书法博物馆负一层展厅（暂定）。</w:t>
      </w:r>
    </w:p>
    <w:p w14:paraId="10FF4528">
      <w:pPr>
        <w:spacing w:line="400" w:lineRule="exact"/>
        <w:ind w:firstLine="480" w:firstLineChars="200"/>
        <w:jc w:val="left"/>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活动内容：</w:t>
      </w:r>
      <w:r>
        <w:rPr>
          <w:rFonts w:hint="eastAsia" w:ascii="仿宋" w:hAnsi="仿宋" w:eastAsia="仿宋" w:cs="仿宋"/>
          <w:color w:val="auto"/>
          <w:sz w:val="24"/>
          <w:szCs w:val="24"/>
          <w:lang w:val="en-US" w:eastAsia="zh-CN"/>
        </w:rPr>
        <w:t>邀请</w:t>
      </w:r>
      <w:r>
        <w:rPr>
          <w:rFonts w:hint="eastAsia" w:ascii="仿宋" w:hAnsi="仿宋" w:eastAsia="仿宋" w:cs="仿宋"/>
          <w:color w:val="auto"/>
          <w:sz w:val="24"/>
          <w:szCs w:val="24"/>
        </w:rPr>
        <w:t>全国</w:t>
      </w:r>
      <w:r>
        <w:rPr>
          <w:rFonts w:hint="eastAsia" w:ascii="仿宋" w:hAnsi="仿宋" w:eastAsia="仿宋" w:cs="仿宋"/>
          <w:color w:val="auto"/>
          <w:sz w:val="24"/>
          <w:szCs w:val="24"/>
          <w:lang w:val="en-US" w:eastAsia="zh-CN"/>
        </w:rPr>
        <w:t>知名书法家创作陆游相关诗词文等各书体作品进行展出，展览配备讲解人员，挖掘兰亭雅集文化内涵，打造书坛交流品牌，让观众感受书法魅力。</w:t>
      </w:r>
    </w:p>
    <w:p w14:paraId="15AE10C4">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（三）书法名家学术公益大讲堂</w:t>
      </w:r>
    </w:p>
    <w:p w14:paraId="2B006276">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活动时间：2025</w:t>
      </w:r>
      <w:r>
        <w:rPr>
          <w:rFonts w:hint="eastAsia" w:ascii="仿宋" w:hAnsi="仿宋" w:eastAsia="仿宋" w:cs="仿宋"/>
          <w:color w:val="auto"/>
          <w:sz w:val="24"/>
          <w:szCs w:val="24"/>
          <w:lang w:val="en-US" w:eastAsia="zh-CN"/>
        </w:rPr>
        <w:t>年</w:t>
      </w:r>
      <w:r>
        <w:rPr>
          <w:rFonts w:hint="eastAsia" w:ascii="仿宋" w:hAnsi="仿宋" w:eastAsia="仿宋" w:cs="仿宋"/>
          <w:color w:val="auto"/>
          <w:sz w:val="24"/>
          <w:szCs w:val="24"/>
        </w:rPr>
        <w:t>3月底（具体时间待定）。</w:t>
      </w:r>
    </w:p>
    <w:p w14:paraId="34A921FB">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活动地点：绍兴饭店（暂定）。</w:t>
      </w:r>
    </w:p>
    <w:p w14:paraId="522A99B2">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活动内容：邀请书法名家围绕书法史论、创作等主题分享，设置互动环节，发布在社交媒体平台。</w:t>
      </w:r>
    </w:p>
    <w:p w14:paraId="74581BF7">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（四）“书法名家邀请展”——韩天衡作品展</w:t>
      </w:r>
    </w:p>
    <w:p w14:paraId="09C158E5">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活动时间：2025年4月开展（具体时间待定）。</w:t>
      </w:r>
    </w:p>
    <w:p w14:paraId="1DBB350B">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活动地点：兰亭书法博物馆精品厅（暂定）。</w:t>
      </w:r>
    </w:p>
    <w:p w14:paraId="2288C3CE">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活动内容：展览计划展出韩天衡创作生涯中的重要艺术作品以及近年来创作的书、画、印作品。（供应商需提供韩天衡作品展合作</w:t>
      </w:r>
      <w:r>
        <w:rPr>
          <w:rFonts w:hint="eastAsia" w:ascii="仿宋" w:hAnsi="仿宋" w:eastAsia="仿宋" w:cs="仿宋"/>
          <w:color w:val="auto"/>
          <w:sz w:val="24"/>
          <w:szCs w:val="24"/>
          <w:lang w:val="en-US" w:eastAsia="zh-CN"/>
        </w:rPr>
        <w:t>相关证明</w:t>
      </w:r>
      <w:r>
        <w:rPr>
          <w:rFonts w:hint="eastAsia" w:ascii="仿宋" w:hAnsi="仿宋" w:eastAsia="仿宋" w:cs="仿宋"/>
          <w:color w:val="auto"/>
          <w:sz w:val="24"/>
          <w:szCs w:val="24"/>
        </w:rPr>
        <w:t>或承诺，格式自拟）</w:t>
      </w:r>
    </w:p>
    <w:p w14:paraId="313DE713">
      <w:pPr>
        <w:numPr>
          <w:ilvl w:val="0"/>
          <w:numId w:val="0"/>
        </w:numPr>
        <w:spacing w:line="40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三、项目要求：</w:t>
      </w:r>
    </w:p>
    <w:tbl>
      <w:tblPr>
        <w:tblStyle w:val="63"/>
        <w:tblW w:w="806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16"/>
        <w:gridCol w:w="750"/>
        <w:gridCol w:w="1260"/>
        <w:gridCol w:w="5335"/>
      </w:tblGrid>
      <w:tr w14:paraId="539403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8" w:hRule="atLeast"/>
          <w:jc w:val="center"/>
        </w:trPr>
        <w:tc>
          <w:tcPr>
            <w:tcW w:w="71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233A733">
            <w:pPr>
              <w:spacing w:line="40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序号</w:t>
            </w:r>
          </w:p>
        </w:tc>
        <w:tc>
          <w:tcPr>
            <w:tcW w:w="2010" w:type="dxa"/>
            <w:gridSpan w:val="2"/>
            <w:tcBorders>
              <w:top w:val="single" w:color="000000" w:sz="4" w:space="0"/>
              <w:left w:val="single" w:color="000000" w:sz="4" w:space="0"/>
              <w:bottom w:val="single" w:color="000000" w:sz="4" w:space="0"/>
              <w:right w:val="single" w:color="000000" w:sz="4" w:space="0"/>
              <w:tl2br w:val="nil"/>
              <w:tr2bl w:val="nil"/>
            </w:tcBorders>
            <w:noWrap/>
            <w:vAlign w:val="center"/>
          </w:tcPr>
          <w:p w14:paraId="32222332">
            <w:pPr>
              <w:spacing w:line="40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类别</w:t>
            </w:r>
          </w:p>
        </w:tc>
        <w:tc>
          <w:tcPr>
            <w:tcW w:w="5335" w:type="dxa"/>
            <w:tcBorders>
              <w:top w:val="single" w:color="000000" w:sz="4" w:space="0"/>
              <w:left w:val="single" w:color="000000" w:sz="4" w:space="0"/>
              <w:bottom w:val="single" w:color="auto" w:sz="4" w:space="0"/>
              <w:right w:val="single" w:color="000000" w:sz="4" w:space="0"/>
              <w:tl2br w:val="nil"/>
              <w:tr2bl w:val="nil"/>
            </w:tcBorders>
            <w:noWrap/>
            <w:vAlign w:val="center"/>
          </w:tcPr>
          <w:p w14:paraId="4960853B">
            <w:pPr>
              <w:spacing w:line="40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具体内容</w:t>
            </w:r>
          </w:p>
        </w:tc>
      </w:tr>
      <w:tr w14:paraId="4580FA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7" w:hRule="atLeast"/>
          <w:jc w:val="center"/>
        </w:trPr>
        <w:tc>
          <w:tcPr>
            <w:tcW w:w="716" w:type="dxa"/>
            <w:tcBorders>
              <w:top w:val="single" w:color="000000" w:sz="4" w:space="0"/>
              <w:left w:val="single" w:color="000000" w:sz="4" w:space="0"/>
              <w:bottom w:val="nil"/>
              <w:right w:val="single" w:color="000000" w:sz="4" w:space="0"/>
              <w:tl2br w:val="nil"/>
              <w:tr2bl w:val="nil"/>
            </w:tcBorders>
            <w:noWrap w:val="0"/>
            <w:vAlign w:val="center"/>
          </w:tcPr>
          <w:p w14:paraId="1E2E811C">
            <w:pPr>
              <w:spacing w:line="40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2010" w:type="dxa"/>
            <w:gridSpan w:val="2"/>
            <w:tcBorders>
              <w:top w:val="single" w:color="000000" w:sz="4" w:space="0"/>
              <w:left w:val="single" w:color="000000" w:sz="4" w:space="0"/>
              <w:bottom w:val="nil"/>
              <w:right w:val="single" w:color="auto" w:sz="4" w:space="0"/>
              <w:tl2br w:val="nil"/>
              <w:tr2bl w:val="nil"/>
            </w:tcBorders>
            <w:noWrap/>
            <w:vAlign w:val="center"/>
          </w:tcPr>
          <w:p w14:paraId="0BC2ECE2">
            <w:pPr>
              <w:widowControl/>
              <w:spacing w:line="400" w:lineRule="exact"/>
              <w:jc w:val="center"/>
              <w:textAlignment w:val="center"/>
              <w:rPr>
                <w:rFonts w:hint="eastAsia" w:ascii="Times New Roman" w:hAnsi="Times New Roman" w:eastAsia="仿宋_GB2312" w:cs="Times New Roman"/>
                <w:color w:val="000000"/>
                <w:kern w:val="0"/>
                <w:sz w:val="24"/>
                <w:szCs w:val="24"/>
                <w:lang w:bidi="ar"/>
              </w:rPr>
            </w:pPr>
            <w:r>
              <w:rPr>
                <w:rFonts w:hint="eastAsia" w:ascii="Times New Roman" w:hAnsi="Times New Roman" w:eastAsia="仿宋_GB2312" w:cs="Times New Roman"/>
                <w:color w:val="000000"/>
                <w:kern w:val="0"/>
                <w:sz w:val="24"/>
                <w:szCs w:val="24"/>
                <w:lang w:bidi="ar"/>
              </w:rPr>
              <w:t>方案策划及制作</w:t>
            </w:r>
          </w:p>
        </w:tc>
        <w:tc>
          <w:tcPr>
            <w:tcW w:w="5335" w:type="dxa"/>
            <w:tcBorders>
              <w:top w:val="single" w:color="auto" w:sz="4" w:space="0"/>
              <w:left w:val="single" w:color="auto" w:sz="4" w:space="0"/>
              <w:bottom w:val="single" w:color="auto" w:sz="4" w:space="0"/>
              <w:right w:val="single" w:color="auto" w:sz="4" w:space="0"/>
              <w:tl2br w:val="nil"/>
              <w:tr2bl w:val="nil"/>
            </w:tcBorders>
            <w:noWrap/>
            <w:vAlign w:val="center"/>
          </w:tcPr>
          <w:p w14:paraId="4A379C61">
            <w:pPr>
              <w:widowControl/>
              <w:spacing w:line="400" w:lineRule="exact"/>
              <w:jc w:val="left"/>
              <w:textAlignment w:val="center"/>
              <w:rPr>
                <w:rFonts w:hint="eastAsia" w:ascii="Times New Roman" w:hAnsi="Times New Roman" w:eastAsia="仿宋_GB2312" w:cs="Times New Roman"/>
                <w:color w:val="000000"/>
                <w:kern w:val="0"/>
                <w:sz w:val="24"/>
                <w:szCs w:val="24"/>
                <w:lang w:bidi="ar"/>
              </w:rPr>
            </w:pPr>
            <w:r>
              <w:rPr>
                <w:rFonts w:hint="eastAsia" w:ascii="Times New Roman" w:hAnsi="Times New Roman" w:eastAsia="仿宋_GB2312" w:cs="Times New Roman"/>
                <w:color w:val="000000"/>
                <w:kern w:val="0"/>
                <w:sz w:val="24"/>
                <w:szCs w:val="24"/>
                <w:lang w:bidi="ar"/>
              </w:rPr>
              <w:t>复合型活动策划（1场开幕式+公益大讲堂、曲水流觞、第七届兰亭书法双年展、韩天衡作品展4场子活动）。</w:t>
            </w:r>
          </w:p>
        </w:tc>
      </w:tr>
      <w:tr w14:paraId="7432FB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jc w:val="center"/>
        </w:trPr>
        <w:tc>
          <w:tcPr>
            <w:tcW w:w="716" w:type="dxa"/>
            <w:vMerge w:val="restart"/>
            <w:tcBorders>
              <w:top w:val="single" w:color="000000" w:sz="4" w:space="0"/>
              <w:left w:val="single" w:color="000000" w:sz="4" w:space="0"/>
              <w:bottom w:val="nil"/>
              <w:right w:val="single" w:color="000000" w:sz="4" w:space="0"/>
              <w:tl2br w:val="nil"/>
              <w:tr2bl w:val="nil"/>
            </w:tcBorders>
            <w:noWrap w:val="0"/>
            <w:vAlign w:val="center"/>
          </w:tcPr>
          <w:p w14:paraId="18A9AEE8">
            <w:pPr>
              <w:spacing w:line="40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2</w:t>
            </w:r>
          </w:p>
        </w:tc>
        <w:tc>
          <w:tcPr>
            <w:tcW w:w="750" w:type="dxa"/>
            <w:vMerge w:val="restart"/>
            <w:tcBorders>
              <w:top w:val="single" w:color="000000" w:sz="4" w:space="0"/>
              <w:left w:val="single" w:color="000000" w:sz="4" w:space="0"/>
              <w:bottom w:val="nil"/>
              <w:right w:val="single" w:color="000000" w:sz="4" w:space="0"/>
              <w:tl2br w:val="nil"/>
              <w:tr2bl w:val="nil"/>
            </w:tcBorders>
            <w:noWrap w:val="0"/>
            <w:vAlign w:val="center"/>
          </w:tcPr>
          <w:p w14:paraId="4C0ED7B1">
            <w:pPr>
              <w:spacing w:line="400" w:lineRule="exact"/>
              <w:jc w:val="center"/>
              <w:rPr>
                <w:rFonts w:hint="eastAsia" w:ascii="仿宋" w:hAnsi="仿宋" w:eastAsia="仿宋" w:cs="仿宋"/>
                <w:color w:val="000000"/>
                <w:sz w:val="24"/>
                <w:szCs w:val="24"/>
              </w:rPr>
            </w:pPr>
            <w:r>
              <w:rPr>
                <w:rFonts w:hint="eastAsia" w:eastAsia="仿宋_GB2312"/>
                <w:color w:val="000000"/>
                <w:kern w:val="0"/>
                <w:sz w:val="24"/>
                <w:szCs w:val="24"/>
                <w:lang w:bidi="ar"/>
              </w:rPr>
              <w:t>会场布置</w:t>
            </w:r>
          </w:p>
        </w:tc>
        <w:tc>
          <w:tcPr>
            <w:tcW w:w="1260" w:type="dxa"/>
            <w:vMerge w:val="restart"/>
            <w:tcBorders>
              <w:top w:val="single" w:color="000000" w:sz="4" w:space="0"/>
              <w:left w:val="single" w:color="000000" w:sz="4" w:space="0"/>
              <w:bottom w:val="nil"/>
              <w:right w:val="single" w:color="000000" w:sz="4" w:space="0"/>
              <w:tl2br w:val="nil"/>
              <w:tr2bl w:val="nil"/>
            </w:tcBorders>
            <w:noWrap w:val="0"/>
            <w:vAlign w:val="center"/>
          </w:tcPr>
          <w:p w14:paraId="299D9203">
            <w:pPr>
              <w:spacing w:line="400" w:lineRule="exact"/>
              <w:jc w:val="center"/>
              <w:rPr>
                <w:rFonts w:hint="eastAsia"/>
                <w:color w:val="000000"/>
                <w:kern w:val="0"/>
                <w:sz w:val="24"/>
                <w:szCs w:val="24"/>
                <w:lang w:bidi="ar"/>
              </w:rPr>
            </w:pPr>
            <w:r>
              <w:rPr>
                <w:rFonts w:hint="eastAsia" w:eastAsia="仿宋_GB2312"/>
                <w:color w:val="000000"/>
                <w:kern w:val="0"/>
                <w:sz w:val="24"/>
                <w:szCs w:val="24"/>
                <w:lang w:bidi="ar"/>
              </w:rPr>
              <w:t>背景板面制作</w:t>
            </w:r>
          </w:p>
        </w:tc>
        <w:tc>
          <w:tcPr>
            <w:tcW w:w="5335" w:type="dxa"/>
            <w:tcBorders>
              <w:top w:val="single" w:color="auto" w:sz="4" w:space="0"/>
              <w:left w:val="single" w:color="000000" w:sz="4" w:space="0"/>
              <w:bottom w:val="single" w:color="000000" w:sz="4" w:space="0"/>
              <w:right w:val="single" w:color="000000" w:sz="4" w:space="0"/>
              <w:tl2br w:val="nil"/>
              <w:tr2bl w:val="nil"/>
            </w:tcBorders>
            <w:noWrap/>
            <w:vAlign w:val="center"/>
          </w:tcPr>
          <w:p w14:paraId="4CDA9307">
            <w:pPr>
              <w:spacing w:line="40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第七届兰亭书法双年展2个展厅门口及厅内墙面。</w:t>
            </w:r>
          </w:p>
        </w:tc>
      </w:tr>
      <w:tr w14:paraId="42304F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1" w:hRule="atLeast"/>
          <w:jc w:val="center"/>
        </w:trPr>
        <w:tc>
          <w:tcPr>
            <w:tcW w:w="716" w:type="dxa"/>
            <w:vMerge w:val="continue"/>
            <w:tcBorders>
              <w:top w:val="nil"/>
              <w:left w:val="single" w:color="000000" w:sz="4" w:space="0"/>
              <w:bottom w:val="nil"/>
              <w:right w:val="single" w:color="000000" w:sz="4" w:space="0"/>
              <w:tl2br w:val="nil"/>
              <w:tr2bl w:val="nil"/>
            </w:tcBorders>
            <w:noWrap w:val="0"/>
            <w:vAlign w:val="center"/>
          </w:tcPr>
          <w:p w14:paraId="52002C2C">
            <w:pPr>
              <w:spacing w:line="400" w:lineRule="exact"/>
              <w:ind w:firstLine="480" w:firstLineChars="200"/>
              <w:jc w:val="center"/>
              <w:rPr>
                <w:rFonts w:hint="eastAsia" w:ascii="仿宋" w:hAnsi="仿宋" w:eastAsia="仿宋" w:cs="仿宋"/>
                <w:color w:val="000000"/>
                <w:sz w:val="24"/>
                <w:szCs w:val="24"/>
              </w:rPr>
            </w:pPr>
          </w:p>
        </w:tc>
        <w:tc>
          <w:tcPr>
            <w:tcW w:w="750" w:type="dxa"/>
            <w:vMerge w:val="continue"/>
            <w:tcBorders>
              <w:top w:val="nil"/>
              <w:left w:val="single" w:color="000000" w:sz="4" w:space="0"/>
              <w:bottom w:val="nil"/>
              <w:right w:val="single" w:color="000000" w:sz="4" w:space="0"/>
              <w:tl2br w:val="nil"/>
              <w:tr2bl w:val="nil"/>
            </w:tcBorders>
            <w:noWrap w:val="0"/>
            <w:vAlign w:val="center"/>
          </w:tcPr>
          <w:p w14:paraId="20A77313">
            <w:pPr>
              <w:spacing w:line="400" w:lineRule="exact"/>
              <w:ind w:firstLine="480" w:firstLineChars="200"/>
              <w:jc w:val="center"/>
              <w:rPr>
                <w:rFonts w:hint="eastAsia" w:ascii="仿宋" w:hAnsi="仿宋" w:eastAsia="仿宋" w:cs="仿宋"/>
                <w:color w:val="000000"/>
                <w:sz w:val="24"/>
                <w:szCs w:val="24"/>
              </w:rPr>
            </w:pPr>
          </w:p>
        </w:tc>
        <w:tc>
          <w:tcPr>
            <w:tcW w:w="1260" w:type="dxa"/>
            <w:vMerge w:val="continue"/>
            <w:tcBorders>
              <w:top w:val="nil"/>
              <w:left w:val="single" w:color="000000" w:sz="4" w:space="0"/>
              <w:bottom w:val="single" w:color="000000" w:sz="4" w:space="0"/>
              <w:right w:val="single" w:color="000000" w:sz="4" w:space="0"/>
              <w:tl2br w:val="nil"/>
              <w:tr2bl w:val="nil"/>
            </w:tcBorders>
            <w:noWrap w:val="0"/>
            <w:vAlign w:val="center"/>
          </w:tcPr>
          <w:p w14:paraId="137BDED7">
            <w:pPr>
              <w:spacing w:line="400" w:lineRule="exact"/>
              <w:ind w:firstLine="480" w:firstLineChars="200"/>
              <w:jc w:val="center"/>
              <w:rPr>
                <w:rFonts w:hint="eastAsia" w:ascii="仿宋" w:hAnsi="仿宋" w:eastAsia="仿宋" w:cs="仿宋"/>
                <w:color w:val="000000"/>
                <w:sz w:val="24"/>
                <w:szCs w:val="24"/>
              </w:rPr>
            </w:pPr>
          </w:p>
        </w:tc>
        <w:tc>
          <w:tcPr>
            <w:tcW w:w="53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1C62119">
            <w:pPr>
              <w:spacing w:line="40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韩天衡作品展1个展厅门口及厅内墙面。</w:t>
            </w:r>
          </w:p>
        </w:tc>
      </w:tr>
      <w:tr w14:paraId="20E75A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16" w:type="dxa"/>
            <w:vMerge w:val="continue"/>
            <w:tcBorders>
              <w:top w:val="nil"/>
              <w:left w:val="single" w:color="000000" w:sz="4" w:space="0"/>
              <w:bottom w:val="nil"/>
              <w:right w:val="single" w:color="000000" w:sz="4" w:space="0"/>
              <w:tl2br w:val="nil"/>
              <w:tr2bl w:val="nil"/>
            </w:tcBorders>
            <w:noWrap w:val="0"/>
            <w:vAlign w:val="center"/>
          </w:tcPr>
          <w:p w14:paraId="76BDD7CC">
            <w:pPr>
              <w:spacing w:line="400" w:lineRule="exact"/>
              <w:ind w:firstLine="480" w:firstLineChars="200"/>
              <w:jc w:val="center"/>
              <w:rPr>
                <w:rFonts w:hint="eastAsia" w:ascii="仿宋" w:hAnsi="仿宋" w:eastAsia="仿宋" w:cs="仿宋"/>
                <w:color w:val="000000"/>
                <w:sz w:val="24"/>
                <w:szCs w:val="24"/>
              </w:rPr>
            </w:pPr>
          </w:p>
        </w:tc>
        <w:tc>
          <w:tcPr>
            <w:tcW w:w="750" w:type="dxa"/>
            <w:vMerge w:val="continue"/>
            <w:tcBorders>
              <w:top w:val="nil"/>
              <w:left w:val="single" w:color="000000" w:sz="4" w:space="0"/>
              <w:bottom w:val="nil"/>
              <w:right w:val="single" w:color="000000" w:sz="4" w:space="0"/>
              <w:tl2br w:val="nil"/>
              <w:tr2bl w:val="nil"/>
            </w:tcBorders>
            <w:noWrap w:val="0"/>
            <w:vAlign w:val="center"/>
          </w:tcPr>
          <w:p w14:paraId="78589594">
            <w:pPr>
              <w:spacing w:line="400" w:lineRule="exact"/>
              <w:ind w:firstLine="480" w:firstLineChars="200"/>
              <w:jc w:val="center"/>
              <w:rPr>
                <w:rFonts w:hint="eastAsia" w:ascii="仿宋" w:hAnsi="仿宋" w:eastAsia="仿宋" w:cs="仿宋"/>
                <w:color w:val="000000"/>
                <w:sz w:val="24"/>
                <w:szCs w:val="24"/>
              </w:rPr>
            </w:pPr>
          </w:p>
        </w:tc>
        <w:tc>
          <w:tcPr>
            <w:tcW w:w="1260" w:type="dxa"/>
            <w:vMerge w:val="restart"/>
            <w:tcBorders>
              <w:top w:val="single" w:color="000000" w:sz="4" w:space="0"/>
              <w:left w:val="single" w:color="000000" w:sz="4" w:space="0"/>
              <w:bottom w:val="nil"/>
              <w:right w:val="single" w:color="000000" w:sz="4" w:space="0"/>
              <w:tl2br w:val="nil"/>
              <w:tr2bl w:val="nil"/>
            </w:tcBorders>
            <w:noWrap w:val="0"/>
            <w:vAlign w:val="center"/>
          </w:tcPr>
          <w:p w14:paraId="67998F8D">
            <w:pPr>
              <w:spacing w:line="400" w:lineRule="exact"/>
              <w:rPr>
                <w:rFonts w:hint="eastAsia" w:ascii="仿宋" w:hAnsi="仿宋" w:eastAsia="仿宋" w:cs="仿宋"/>
                <w:color w:val="000000"/>
                <w:sz w:val="24"/>
                <w:szCs w:val="24"/>
              </w:rPr>
            </w:pPr>
            <w:r>
              <w:rPr>
                <w:rFonts w:hint="eastAsia" w:eastAsia="仿宋_GB2312"/>
                <w:color w:val="000000"/>
                <w:kern w:val="0"/>
                <w:sz w:val="24"/>
                <w:szCs w:val="24"/>
                <w:lang w:bidi="ar"/>
              </w:rPr>
              <w:t>灯光配置</w:t>
            </w:r>
          </w:p>
        </w:tc>
        <w:tc>
          <w:tcPr>
            <w:tcW w:w="5335" w:type="dxa"/>
            <w:tcBorders>
              <w:top w:val="single" w:color="000000" w:sz="4" w:space="0"/>
              <w:left w:val="single" w:color="000000" w:sz="4" w:space="0"/>
              <w:bottom w:val="single" w:color="auto" w:sz="4" w:space="0"/>
              <w:right w:val="single" w:color="000000" w:sz="4" w:space="0"/>
              <w:tl2br w:val="nil"/>
              <w:tr2bl w:val="nil"/>
            </w:tcBorders>
            <w:noWrap/>
            <w:vAlign w:val="center"/>
          </w:tcPr>
          <w:p w14:paraId="7ED5EB20">
            <w:pPr>
              <w:spacing w:line="40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第七届兰亭书法双年展展览灯光布置，开幕式当天开展，持续1个月。</w:t>
            </w:r>
          </w:p>
        </w:tc>
      </w:tr>
      <w:tr w14:paraId="34865E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3" w:hRule="atLeast"/>
          <w:jc w:val="center"/>
        </w:trPr>
        <w:tc>
          <w:tcPr>
            <w:tcW w:w="716" w:type="dxa"/>
            <w:vMerge w:val="continue"/>
            <w:tcBorders>
              <w:top w:val="nil"/>
              <w:left w:val="single" w:color="000000" w:sz="4" w:space="0"/>
              <w:bottom w:val="nil"/>
              <w:right w:val="single" w:color="000000" w:sz="4" w:space="0"/>
              <w:tl2br w:val="nil"/>
              <w:tr2bl w:val="nil"/>
            </w:tcBorders>
            <w:noWrap w:val="0"/>
            <w:vAlign w:val="center"/>
          </w:tcPr>
          <w:p w14:paraId="3835C6BE">
            <w:pPr>
              <w:spacing w:line="400" w:lineRule="exact"/>
              <w:jc w:val="center"/>
              <w:rPr>
                <w:rFonts w:hint="eastAsia" w:ascii="仿宋" w:hAnsi="仿宋" w:eastAsia="仿宋" w:cs="仿宋"/>
                <w:color w:val="000000"/>
                <w:sz w:val="24"/>
                <w:szCs w:val="24"/>
              </w:rPr>
            </w:pPr>
          </w:p>
        </w:tc>
        <w:tc>
          <w:tcPr>
            <w:tcW w:w="750" w:type="dxa"/>
            <w:vMerge w:val="continue"/>
            <w:tcBorders>
              <w:top w:val="nil"/>
              <w:left w:val="single" w:color="000000" w:sz="4" w:space="0"/>
              <w:bottom w:val="nil"/>
              <w:right w:val="single" w:color="000000" w:sz="4" w:space="0"/>
              <w:tl2br w:val="nil"/>
              <w:tr2bl w:val="nil"/>
            </w:tcBorders>
            <w:noWrap w:val="0"/>
            <w:vAlign w:val="center"/>
          </w:tcPr>
          <w:p w14:paraId="29E1ED85">
            <w:pPr>
              <w:spacing w:line="400" w:lineRule="exact"/>
              <w:jc w:val="center"/>
              <w:rPr>
                <w:rFonts w:hint="eastAsia" w:ascii="仿宋" w:hAnsi="仿宋" w:eastAsia="仿宋" w:cs="仿宋"/>
                <w:color w:val="000000"/>
                <w:sz w:val="24"/>
                <w:szCs w:val="24"/>
              </w:rPr>
            </w:pPr>
          </w:p>
        </w:tc>
        <w:tc>
          <w:tcPr>
            <w:tcW w:w="1260" w:type="dxa"/>
            <w:vMerge w:val="continue"/>
            <w:tcBorders>
              <w:top w:val="nil"/>
              <w:left w:val="single" w:color="000000" w:sz="4" w:space="0"/>
              <w:bottom w:val="single" w:color="000000" w:sz="4" w:space="0"/>
              <w:right w:val="single" w:color="000000" w:sz="4" w:space="0"/>
              <w:tl2br w:val="nil"/>
              <w:tr2bl w:val="nil"/>
            </w:tcBorders>
            <w:noWrap w:val="0"/>
            <w:vAlign w:val="center"/>
          </w:tcPr>
          <w:p w14:paraId="1E1D96DB">
            <w:pPr>
              <w:spacing w:line="400" w:lineRule="exact"/>
              <w:jc w:val="center"/>
              <w:rPr>
                <w:rFonts w:hint="eastAsia" w:ascii="仿宋" w:hAnsi="仿宋" w:eastAsia="仿宋" w:cs="仿宋"/>
                <w:color w:val="000000"/>
                <w:sz w:val="24"/>
                <w:szCs w:val="24"/>
              </w:rPr>
            </w:pPr>
          </w:p>
        </w:tc>
        <w:tc>
          <w:tcPr>
            <w:tcW w:w="5335" w:type="dxa"/>
            <w:tcBorders>
              <w:top w:val="single" w:color="auto" w:sz="4" w:space="0"/>
              <w:left w:val="single" w:color="auto" w:sz="4" w:space="0"/>
              <w:bottom w:val="single" w:color="auto" w:sz="4" w:space="0"/>
              <w:right w:val="single" w:color="auto" w:sz="4" w:space="0"/>
              <w:tl2br w:val="nil"/>
              <w:tr2bl w:val="nil"/>
            </w:tcBorders>
            <w:noWrap/>
            <w:vAlign w:val="center"/>
          </w:tcPr>
          <w:p w14:paraId="1B47975F">
            <w:pPr>
              <w:spacing w:line="40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韩天衡作品展展览灯光布置，暂定4月开展，持续2个月。</w:t>
            </w:r>
          </w:p>
        </w:tc>
      </w:tr>
      <w:tr w14:paraId="57F5C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3" w:hRule="atLeast"/>
          <w:jc w:val="center"/>
        </w:trPr>
        <w:tc>
          <w:tcPr>
            <w:tcW w:w="716" w:type="dxa"/>
            <w:vMerge w:val="continue"/>
            <w:tcBorders>
              <w:top w:val="nil"/>
              <w:left w:val="single" w:color="000000" w:sz="4" w:space="0"/>
              <w:bottom w:val="nil"/>
              <w:right w:val="single" w:color="000000" w:sz="4" w:space="0"/>
              <w:tl2br w:val="nil"/>
              <w:tr2bl w:val="nil"/>
            </w:tcBorders>
            <w:noWrap w:val="0"/>
            <w:vAlign w:val="center"/>
          </w:tcPr>
          <w:p w14:paraId="002546D4">
            <w:pPr>
              <w:spacing w:line="400" w:lineRule="exact"/>
              <w:jc w:val="center"/>
              <w:rPr>
                <w:rFonts w:hint="eastAsia"/>
                <w:color w:val="000000"/>
                <w:sz w:val="21"/>
                <w:szCs w:val="24"/>
              </w:rPr>
            </w:pPr>
          </w:p>
        </w:tc>
        <w:tc>
          <w:tcPr>
            <w:tcW w:w="750" w:type="dxa"/>
            <w:vMerge w:val="continue"/>
            <w:tcBorders>
              <w:top w:val="nil"/>
              <w:left w:val="single" w:color="000000" w:sz="4" w:space="0"/>
              <w:bottom w:val="nil"/>
              <w:right w:val="single" w:color="000000" w:sz="4" w:space="0"/>
              <w:tl2br w:val="nil"/>
              <w:tr2bl w:val="nil"/>
            </w:tcBorders>
            <w:noWrap w:val="0"/>
            <w:vAlign w:val="center"/>
          </w:tcPr>
          <w:p w14:paraId="1516554C">
            <w:pPr>
              <w:spacing w:line="400" w:lineRule="exact"/>
              <w:jc w:val="center"/>
              <w:rPr>
                <w:rFonts w:hint="eastAsia"/>
                <w:color w:val="000000"/>
                <w:sz w:val="21"/>
                <w:szCs w:val="24"/>
              </w:rPr>
            </w:pPr>
          </w:p>
        </w:tc>
        <w:tc>
          <w:tcPr>
            <w:tcW w:w="1260" w:type="dxa"/>
            <w:tcBorders>
              <w:top w:val="single" w:color="000000" w:sz="4" w:space="0"/>
              <w:left w:val="single" w:color="000000" w:sz="4" w:space="0"/>
              <w:bottom w:val="nil"/>
              <w:right w:val="single" w:color="auto" w:sz="4" w:space="0"/>
              <w:tl2br w:val="nil"/>
              <w:tr2bl w:val="nil"/>
            </w:tcBorders>
            <w:noWrap w:val="0"/>
            <w:vAlign w:val="center"/>
          </w:tcPr>
          <w:p w14:paraId="4C09D407">
            <w:pPr>
              <w:spacing w:line="400" w:lineRule="exact"/>
              <w:jc w:val="center"/>
              <w:rPr>
                <w:rFonts w:hint="eastAsia" w:ascii="仿宋" w:hAnsi="仿宋" w:eastAsia="仿宋" w:cs="仿宋"/>
                <w:color w:val="000000"/>
                <w:sz w:val="24"/>
                <w:szCs w:val="24"/>
              </w:rPr>
            </w:pPr>
            <w:r>
              <w:rPr>
                <w:rFonts w:hint="eastAsia" w:eastAsia="仿宋_GB2312"/>
                <w:color w:val="000000"/>
                <w:kern w:val="0"/>
                <w:sz w:val="24"/>
                <w:szCs w:val="24"/>
                <w:lang w:bidi="ar"/>
              </w:rPr>
              <w:t>音响配置</w:t>
            </w:r>
          </w:p>
        </w:tc>
        <w:tc>
          <w:tcPr>
            <w:tcW w:w="5335" w:type="dxa"/>
            <w:tcBorders>
              <w:top w:val="single" w:color="auto" w:sz="4" w:space="0"/>
              <w:left w:val="single" w:color="auto" w:sz="4" w:space="0"/>
              <w:bottom w:val="single" w:color="auto" w:sz="4" w:space="0"/>
              <w:right w:val="single" w:color="auto" w:sz="4" w:space="0"/>
              <w:tl2br w:val="nil"/>
              <w:tr2bl w:val="nil"/>
            </w:tcBorders>
            <w:noWrap/>
            <w:vAlign w:val="center"/>
          </w:tcPr>
          <w:p w14:paraId="345E37E3">
            <w:pPr>
              <w:spacing w:line="40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公益大讲堂、双年展、韩天衡作品展音响。</w:t>
            </w:r>
          </w:p>
        </w:tc>
      </w:tr>
      <w:tr w14:paraId="71DB63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3" w:hRule="atLeast"/>
          <w:jc w:val="center"/>
        </w:trPr>
        <w:tc>
          <w:tcPr>
            <w:tcW w:w="716" w:type="dxa"/>
            <w:vMerge w:val="continue"/>
            <w:tcBorders>
              <w:top w:val="nil"/>
              <w:left w:val="single" w:color="000000" w:sz="4" w:space="0"/>
              <w:bottom w:val="nil"/>
              <w:right w:val="single" w:color="000000" w:sz="4" w:space="0"/>
              <w:tl2br w:val="nil"/>
              <w:tr2bl w:val="nil"/>
            </w:tcBorders>
            <w:noWrap w:val="0"/>
            <w:vAlign w:val="center"/>
          </w:tcPr>
          <w:p w14:paraId="343546AD">
            <w:pPr>
              <w:spacing w:line="400" w:lineRule="exact"/>
              <w:jc w:val="center"/>
              <w:rPr>
                <w:rFonts w:hint="eastAsia"/>
                <w:color w:val="000000"/>
                <w:sz w:val="21"/>
                <w:szCs w:val="24"/>
              </w:rPr>
            </w:pPr>
          </w:p>
        </w:tc>
        <w:tc>
          <w:tcPr>
            <w:tcW w:w="750" w:type="dxa"/>
            <w:vMerge w:val="continue"/>
            <w:tcBorders>
              <w:top w:val="nil"/>
              <w:left w:val="single" w:color="000000" w:sz="4" w:space="0"/>
              <w:bottom w:val="nil"/>
              <w:right w:val="single" w:color="000000" w:sz="4" w:space="0"/>
              <w:tl2br w:val="nil"/>
              <w:tr2bl w:val="nil"/>
            </w:tcBorders>
            <w:noWrap w:val="0"/>
            <w:vAlign w:val="center"/>
          </w:tcPr>
          <w:p w14:paraId="006C4019">
            <w:pPr>
              <w:spacing w:line="400" w:lineRule="exact"/>
              <w:jc w:val="center"/>
              <w:rPr>
                <w:rFonts w:hint="eastAsia"/>
                <w:color w:val="000000"/>
                <w:sz w:val="21"/>
                <w:szCs w:val="24"/>
              </w:rPr>
            </w:pPr>
          </w:p>
        </w:tc>
        <w:tc>
          <w:tcPr>
            <w:tcW w:w="1260" w:type="dxa"/>
            <w:vMerge w:val="restart"/>
            <w:tcBorders>
              <w:top w:val="single" w:color="000000" w:sz="4" w:space="0"/>
              <w:left w:val="single" w:color="000000" w:sz="4" w:space="0"/>
              <w:bottom w:val="nil"/>
              <w:right w:val="single" w:color="auto" w:sz="4" w:space="0"/>
              <w:tl2br w:val="nil"/>
              <w:tr2bl w:val="nil"/>
            </w:tcBorders>
            <w:noWrap w:val="0"/>
            <w:vAlign w:val="center"/>
          </w:tcPr>
          <w:p w14:paraId="2E91F19E">
            <w:pPr>
              <w:spacing w:line="400" w:lineRule="exact"/>
              <w:jc w:val="center"/>
              <w:rPr>
                <w:rFonts w:hint="eastAsia" w:ascii="仿宋" w:hAnsi="仿宋" w:eastAsia="仿宋" w:cs="仿宋"/>
                <w:color w:val="000000"/>
                <w:sz w:val="24"/>
                <w:szCs w:val="24"/>
              </w:rPr>
            </w:pPr>
            <w:r>
              <w:rPr>
                <w:rFonts w:hint="eastAsia" w:eastAsia="仿宋_GB2312"/>
                <w:color w:val="000000"/>
                <w:kern w:val="0"/>
                <w:sz w:val="24"/>
                <w:szCs w:val="24"/>
                <w:lang w:bidi="ar"/>
              </w:rPr>
              <w:t>外场氛围布</w:t>
            </w:r>
            <w:bookmarkStart w:id="186" w:name="_GoBack"/>
            <w:bookmarkEnd w:id="186"/>
            <w:r>
              <w:rPr>
                <w:rFonts w:hint="eastAsia" w:eastAsia="仿宋_GB2312"/>
                <w:color w:val="000000"/>
                <w:kern w:val="0"/>
                <w:sz w:val="24"/>
                <w:szCs w:val="24"/>
                <w:lang w:bidi="ar"/>
              </w:rPr>
              <w:t>置</w:t>
            </w:r>
          </w:p>
        </w:tc>
        <w:tc>
          <w:tcPr>
            <w:tcW w:w="5335" w:type="dxa"/>
            <w:tcBorders>
              <w:top w:val="single" w:color="auto" w:sz="4" w:space="0"/>
              <w:left w:val="single" w:color="auto" w:sz="4" w:space="0"/>
              <w:bottom w:val="single" w:color="auto" w:sz="4" w:space="0"/>
              <w:right w:val="single" w:color="auto" w:sz="4" w:space="0"/>
              <w:tl2br w:val="nil"/>
              <w:tr2bl w:val="nil"/>
            </w:tcBorders>
            <w:noWrap/>
            <w:vAlign w:val="center"/>
          </w:tcPr>
          <w:p w14:paraId="28836822">
            <w:pPr>
              <w:spacing w:line="40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开幕式氛围布置。</w:t>
            </w:r>
          </w:p>
        </w:tc>
      </w:tr>
      <w:tr w14:paraId="69F68C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3" w:hRule="atLeast"/>
          <w:jc w:val="center"/>
        </w:trPr>
        <w:tc>
          <w:tcPr>
            <w:tcW w:w="716" w:type="dxa"/>
            <w:vMerge w:val="continue"/>
            <w:tcBorders>
              <w:top w:val="nil"/>
              <w:left w:val="single" w:color="000000" w:sz="4" w:space="0"/>
              <w:bottom w:val="nil"/>
              <w:right w:val="single" w:color="000000" w:sz="4" w:space="0"/>
              <w:tl2br w:val="nil"/>
              <w:tr2bl w:val="nil"/>
            </w:tcBorders>
            <w:noWrap w:val="0"/>
            <w:vAlign w:val="center"/>
          </w:tcPr>
          <w:p w14:paraId="143707F6">
            <w:pPr>
              <w:spacing w:line="400" w:lineRule="exact"/>
              <w:jc w:val="center"/>
              <w:rPr>
                <w:rFonts w:hint="eastAsia"/>
                <w:color w:val="000000"/>
                <w:sz w:val="21"/>
                <w:szCs w:val="24"/>
              </w:rPr>
            </w:pPr>
          </w:p>
        </w:tc>
        <w:tc>
          <w:tcPr>
            <w:tcW w:w="750" w:type="dxa"/>
            <w:vMerge w:val="continue"/>
            <w:tcBorders>
              <w:top w:val="nil"/>
              <w:left w:val="single" w:color="000000" w:sz="4" w:space="0"/>
              <w:bottom w:val="nil"/>
              <w:right w:val="single" w:color="000000" w:sz="4" w:space="0"/>
              <w:tl2br w:val="nil"/>
              <w:tr2bl w:val="nil"/>
            </w:tcBorders>
            <w:noWrap w:val="0"/>
            <w:vAlign w:val="center"/>
          </w:tcPr>
          <w:p w14:paraId="312DACD6">
            <w:pPr>
              <w:spacing w:line="400" w:lineRule="exact"/>
              <w:jc w:val="center"/>
              <w:rPr>
                <w:rFonts w:hint="eastAsia"/>
                <w:color w:val="000000"/>
                <w:sz w:val="21"/>
                <w:szCs w:val="24"/>
              </w:rPr>
            </w:pPr>
          </w:p>
        </w:tc>
        <w:tc>
          <w:tcPr>
            <w:tcW w:w="1260" w:type="dxa"/>
            <w:vMerge w:val="continue"/>
            <w:tcBorders>
              <w:top w:val="nil"/>
              <w:left w:val="single" w:color="000000" w:sz="4" w:space="0"/>
              <w:bottom w:val="nil"/>
              <w:right w:val="single" w:color="auto" w:sz="4" w:space="0"/>
              <w:tl2br w:val="nil"/>
              <w:tr2bl w:val="nil"/>
            </w:tcBorders>
            <w:noWrap w:val="0"/>
            <w:vAlign w:val="center"/>
          </w:tcPr>
          <w:p w14:paraId="7C240202">
            <w:pPr>
              <w:spacing w:line="400" w:lineRule="exact"/>
              <w:jc w:val="center"/>
              <w:rPr>
                <w:rFonts w:hint="eastAsia" w:ascii="仿宋" w:hAnsi="仿宋" w:eastAsia="仿宋" w:cs="仿宋"/>
                <w:color w:val="000000"/>
                <w:sz w:val="24"/>
                <w:szCs w:val="24"/>
              </w:rPr>
            </w:pPr>
          </w:p>
        </w:tc>
        <w:tc>
          <w:tcPr>
            <w:tcW w:w="5335" w:type="dxa"/>
            <w:tcBorders>
              <w:top w:val="single" w:color="auto" w:sz="4" w:space="0"/>
              <w:left w:val="single" w:color="auto" w:sz="4" w:space="0"/>
              <w:bottom w:val="single" w:color="auto" w:sz="4" w:space="0"/>
              <w:right w:val="single" w:color="auto" w:sz="4" w:space="0"/>
              <w:tl2br w:val="nil"/>
              <w:tr2bl w:val="nil"/>
            </w:tcBorders>
            <w:noWrap/>
            <w:vAlign w:val="center"/>
          </w:tcPr>
          <w:p w14:paraId="287744E9">
            <w:pPr>
              <w:spacing w:line="40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公益大讲堂氛围布置。</w:t>
            </w:r>
          </w:p>
        </w:tc>
      </w:tr>
      <w:tr w14:paraId="1F7712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3" w:hRule="atLeast"/>
          <w:jc w:val="center"/>
        </w:trPr>
        <w:tc>
          <w:tcPr>
            <w:tcW w:w="716" w:type="dxa"/>
            <w:vMerge w:val="continue"/>
            <w:tcBorders>
              <w:top w:val="nil"/>
              <w:left w:val="single" w:color="000000" w:sz="4" w:space="0"/>
              <w:bottom w:val="nil"/>
              <w:right w:val="single" w:color="000000" w:sz="4" w:space="0"/>
              <w:tl2br w:val="nil"/>
              <w:tr2bl w:val="nil"/>
            </w:tcBorders>
            <w:noWrap w:val="0"/>
            <w:vAlign w:val="center"/>
          </w:tcPr>
          <w:p w14:paraId="2093881F">
            <w:pPr>
              <w:spacing w:line="400" w:lineRule="exact"/>
              <w:jc w:val="center"/>
              <w:rPr>
                <w:rFonts w:hint="eastAsia"/>
                <w:color w:val="000000"/>
                <w:sz w:val="21"/>
                <w:szCs w:val="24"/>
              </w:rPr>
            </w:pPr>
          </w:p>
        </w:tc>
        <w:tc>
          <w:tcPr>
            <w:tcW w:w="750" w:type="dxa"/>
            <w:vMerge w:val="continue"/>
            <w:tcBorders>
              <w:top w:val="nil"/>
              <w:left w:val="single" w:color="000000" w:sz="4" w:space="0"/>
              <w:bottom w:val="nil"/>
              <w:right w:val="single" w:color="000000" w:sz="4" w:space="0"/>
              <w:tl2br w:val="nil"/>
              <w:tr2bl w:val="nil"/>
            </w:tcBorders>
            <w:noWrap w:val="0"/>
            <w:vAlign w:val="center"/>
          </w:tcPr>
          <w:p w14:paraId="3EC17DF9">
            <w:pPr>
              <w:spacing w:line="400" w:lineRule="exact"/>
              <w:jc w:val="center"/>
              <w:rPr>
                <w:rFonts w:hint="eastAsia"/>
                <w:color w:val="000000"/>
                <w:sz w:val="21"/>
                <w:szCs w:val="24"/>
              </w:rPr>
            </w:pPr>
          </w:p>
        </w:tc>
        <w:tc>
          <w:tcPr>
            <w:tcW w:w="1260" w:type="dxa"/>
            <w:vMerge w:val="continue"/>
            <w:tcBorders>
              <w:top w:val="nil"/>
              <w:left w:val="single" w:color="000000" w:sz="4" w:space="0"/>
              <w:bottom w:val="nil"/>
              <w:right w:val="single" w:color="auto" w:sz="4" w:space="0"/>
              <w:tl2br w:val="nil"/>
              <w:tr2bl w:val="nil"/>
            </w:tcBorders>
            <w:noWrap w:val="0"/>
            <w:vAlign w:val="center"/>
          </w:tcPr>
          <w:p w14:paraId="52E69380">
            <w:pPr>
              <w:spacing w:line="400" w:lineRule="exact"/>
              <w:jc w:val="center"/>
              <w:rPr>
                <w:rFonts w:hint="eastAsia" w:ascii="仿宋" w:hAnsi="仿宋" w:eastAsia="仿宋" w:cs="仿宋"/>
                <w:color w:val="000000"/>
                <w:sz w:val="24"/>
                <w:szCs w:val="24"/>
              </w:rPr>
            </w:pPr>
          </w:p>
        </w:tc>
        <w:tc>
          <w:tcPr>
            <w:tcW w:w="5335" w:type="dxa"/>
            <w:tcBorders>
              <w:top w:val="single" w:color="auto" w:sz="4" w:space="0"/>
              <w:left w:val="single" w:color="auto" w:sz="4" w:space="0"/>
              <w:bottom w:val="single" w:color="auto" w:sz="4" w:space="0"/>
              <w:right w:val="single" w:color="auto" w:sz="4" w:space="0"/>
              <w:tl2br w:val="nil"/>
              <w:tr2bl w:val="nil"/>
            </w:tcBorders>
            <w:noWrap/>
            <w:vAlign w:val="center"/>
          </w:tcPr>
          <w:p w14:paraId="301BA68B">
            <w:pPr>
              <w:spacing w:line="40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第七届兰亭书法双年展场馆氛围布置。</w:t>
            </w:r>
          </w:p>
        </w:tc>
      </w:tr>
      <w:tr w14:paraId="21C9D7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3" w:hRule="atLeast"/>
          <w:jc w:val="center"/>
        </w:trPr>
        <w:tc>
          <w:tcPr>
            <w:tcW w:w="716" w:type="dxa"/>
            <w:vMerge w:val="continue"/>
            <w:tcBorders>
              <w:top w:val="nil"/>
              <w:left w:val="single" w:color="000000" w:sz="4" w:space="0"/>
              <w:bottom w:val="nil"/>
              <w:right w:val="single" w:color="000000" w:sz="4" w:space="0"/>
              <w:tl2br w:val="nil"/>
              <w:tr2bl w:val="nil"/>
            </w:tcBorders>
            <w:noWrap w:val="0"/>
            <w:vAlign w:val="center"/>
          </w:tcPr>
          <w:p w14:paraId="2E03B728">
            <w:pPr>
              <w:spacing w:line="400" w:lineRule="exact"/>
              <w:jc w:val="center"/>
              <w:rPr>
                <w:rFonts w:hint="eastAsia"/>
                <w:color w:val="000000"/>
                <w:sz w:val="21"/>
                <w:szCs w:val="24"/>
              </w:rPr>
            </w:pPr>
          </w:p>
        </w:tc>
        <w:tc>
          <w:tcPr>
            <w:tcW w:w="750" w:type="dxa"/>
            <w:vMerge w:val="continue"/>
            <w:tcBorders>
              <w:top w:val="nil"/>
              <w:left w:val="single" w:color="000000" w:sz="4" w:space="0"/>
              <w:bottom w:val="nil"/>
              <w:right w:val="single" w:color="000000" w:sz="4" w:space="0"/>
              <w:tl2br w:val="nil"/>
              <w:tr2bl w:val="nil"/>
            </w:tcBorders>
            <w:noWrap w:val="0"/>
            <w:vAlign w:val="center"/>
          </w:tcPr>
          <w:p w14:paraId="69C5B028">
            <w:pPr>
              <w:spacing w:line="400" w:lineRule="exact"/>
              <w:jc w:val="center"/>
              <w:rPr>
                <w:rFonts w:hint="eastAsia"/>
                <w:color w:val="000000"/>
                <w:sz w:val="21"/>
                <w:szCs w:val="24"/>
              </w:rPr>
            </w:pPr>
          </w:p>
        </w:tc>
        <w:tc>
          <w:tcPr>
            <w:tcW w:w="1260" w:type="dxa"/>
            <w:vMerge w:val="continue"/>
            <w:tcBorders>
              <w:top w:val="nil"/>
              <w:left w:val="single" w:color="000000" w:sz="4" w:space="0"/>
              <w:bottom w:val="single" w:color="000000" w:sz="4" w:space="0"/>
              <w:right w:val="single" w:color="auto" w:sz="4" w:space="0"/>
              <w:tl2br w:val="nil"/>
              <w:tr2bl w:val="nil"/>
            </w:tcBorders>
            <w:noWrap w:val="0"/>
            <w:vAlign w:val="center"/>
          </w:tcPr>
          <w:p w14:paraId="26406ACC">
            <w:pPr>
              <w:spacing w:line="400" w:lineRule="exact"/>
              <w:jc w:val="center"/>
              <w:rPr>
                <w:rFonts w:hint="eastAsia" w:ascii="仿宋" w:hAnsi="仿宋" w:eastAsia="仿宋" w:cs="仿宋"/>
                <w:color w:val="000000"/>
                <w:sz w:val="24"/>
                <w:szCs w:val="24"/>
              </w:rPr>
            </w:pPr>
          </w:p>
        </w:tc>
        <w:tc>
          <w:tcPr>
            <w:tcW w:w="5335" w:type="dxa"/>
            <w:tcBorders>
              <w:top w:val="single" w:color="auto" w:sz="4" w:space="0"/>
              <w:left w:val="single" w:color="auto" w:sz="4" w:space="0"/>
              <w:bottom w:val="single" w:color="auto" w:sz="4" w:space="0"/>
              <w:right w:val="single" w:color="auto" w:sz="4" w:space="0"/>
              <w:tl2br w:val="nil"/>
              <w:tr2bl w:val="nil"/>
            </w:tcBorders>
            <w:noWrap/>
            <w:vAlign w:val="center"/>
          </w:tcPr>
          <w:p w14:paraId="1B9CCA50">
            <w:pPr>
              <w:spacing w:line="40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韩天衡作品展场馆氛围布置。</w:t>
            </w:r>
          </w:p>
        </w:tc>
      </w:tr>
      <w:tr w14:paraId="33779F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3" w:hRule="atLeast"/>
          <w:jc w:val="center"/>
        </w:trPr>
        <w:tc>
          <w:tcPr>
            <w:tcW w:w="716" w:type="dxa"/>
            <w:vMerge w:val="continue"/>
            <w:tcBorders>
              <w:top w:val="nil"/>
              <w:left w:val="single" w:color="000000" w:sz="4" w:space="0"/>
              <w:bottom w:val="nil"/>
              <w:right w:val="single" w:color="000000" w:sz="4" w:space="0"/>
              <w:tl2br w:val="nil"/>
              <w:tr2bl w:val="nil"/>
            </w:tcBorders>
            <w:noWrap w:val="0"/>
            <w:vAlign w:val="center"/>
          </w:tcPr>
          <w:p w14:paraId="5C62D981">
            <w:pPr>
              <w:spacing w:line="400" w:lineRule="exact"/>
              <w:jc w:val="center"/>
              <w:rPr>
                <w:rFonts w:hint="eastAsia"/>
                <w:color w:val="000000"/>
                <w:sz w:val="21"/>
                <w:szCs w:val="24"/>
              </w:rPr>
            </w:pPr>
          </w:p>
        </w:tc>
        <w:tc>
          <w:tcPr>
            <w:tcW w:w="750" w:type="dxa"/>
            <w:vMerge w:val="continue"/>
            <w:tcBorders>
              <w:top w:val="nil"/>
              <w:left w:val="single" w:color="000000" w:sz="4" w:space="0"/>
              <w:bottom w:val="nil"/>
              <w:right w:val="single" w:color="000000" w:sz="4" w:space="0"/>
              <w:tl2br w:val="nil"/>
              <w:tr2bl w:val="nil"/>
            </w:tcBorders>
            <w:noWrap w:val="0"/>
            <w:vAlign w:val="center"/>
          </w:tcPr>
          <w:p w14:paraId="26E908A5">
            <w:pPr>
              <w:spacing w:line="400" w:lineRule="exact"/>
              <w:jc w:val="center"/>
              <w:rPr>
                <w:rFonts w:hint="eastAsia"/>
                <w:color w:val="000000"/>
                <w:sz w:val="21"/>
                <w:szCs w:val="24"/>
              </w:rPr>
            </w:pPr>
          </w:p>
        </w:tc>
        <w:tc>
          <w:tcPr>
            <w:tcW w:w="1260" w:type="dxa"/>
            <w:vMerge w:val="restart"/>
            <w:tcBorders>
              <w:top w:val="single" w:color="000000" w:sz="4" w:space="0"/>
              <w:left w:val="single" w:color="000000" w:sz="4" w:space="0"/>
              <w:bottom w:val="nil"/>
              <w:right w:val="single" w:color="auto" w:sz="4" w:space="0"/>
              <w:tl2br w:val="nil"/>
              <w:tr2bl w:val="nil"/>
            </w:tcBorders>
            <w:noWrap w:val="0"/>
            <w:vAlign w:val="center"/>
          </w:tcPr>
          <w:p w14:paraId="0A03D23A">
            <w:pPr>
              <w:spacing w:line="400" w:lineRule="exact"/>
              <w:jc w:val="center"/>
              <w:rPr>
                <w:rFonts w:hint="eastAsia" w:ascii="仿宋" w:hAnsi="仿宋" w:eastAsia="仿宋" w:cs="仿宋"/>
                <w:color w:val="000000"/>
                <w:sz w:val="24"/>
                <w:szCs w:val="24"/>
              </w:rPr>
            </w:pPr>
            <w:r>
              <w:rPr>
                <w:rFonts w:hint="eastAsia" w:eastAsia="仿宋_GB2312"/>
                <w:color w:val="000000"/>
                <w:kern w:val="0"/>
                <w:sz w:val="24"/>
                <w:szCs w:val="24"/>
                <w:lang w:bidi="ar"/>
              </w:rPr>
              <w:t>其他物料制作及租赁费用</w:t>
            </w:r>
          </w:p>
        </w:tc>
        <w:tc>
          <w:tcPr>
            <w:tcW w:w="5335" w:type="dxa"/>
            <w:tcBorders>
              <w:top w:val="single" w:color="auto" w:sz="4" w:space="0"/>
              <w:left w:val="single" w:color="auto" w:sz="4" w:space="0"/>
              <w:bottom w:val="single" w:color="auto" w:sz="4" w:space="0"/>
              <w:right w:val="single" w:color="auto" w:sz="4" w:space="0"/>
              <w:tl2br w:val="nil"/>
              <w:tr2bl w:val="nil"/>
            </w:tcBorders>
            <w:noWrap/>
            <w:vAlign w:val="center"/>
          </w:tcPr>
          <w:p w14:paraId="56D4C2EE">
            <w:pPr>
              <w:spacing w:line="40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曲水流觞及书艺交流活动所需用具等。</w:t>
            </w:r>
          </w:p>
        </w:tc>
      </w:tr>
      <w:tr w14:paraId="784A7C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3" w:hRule="atLeast"/>
          <w:jc w:val="center"/>
        </w:trPr>
        <w:tc>
          <w:tcPr>
            <w:tcW w:w="716" w:type="dxa"/>
            <w:vMerge w:val="continue"/>
            <w:tcBorders>
              <w:top w:val="nil"/>
              <w:left w:val="single" w:color="000000" w:sz="4" w:space="0"/>
              <w:bottom w:val="nil"/>
              <w:right w:val="single" w:color="000000" w:sz="4" w:space="0"/>
              <w:tl2br w:val="nil"/>
              <w:tr2bl w:val="nil"/>
            </w:tcBorders>
            <w:noWrap w:val="0"/>
            <w:vAlign w:val="center"/>
          </w:tcPr>
          <w:p w14:paraId="0374335B">
            <w:pPr>
              <w:spacing w:line="400" w:lineRule="exact"/>
              <w:jc w:val="center"/>
              <w:rPr>
                <w:rFonts w:hint="eastAsia"/>
                <w:color w:val="000000"/>
                <w:sz w:val="21"/>
                <w:szCs w:val="24"/>
              </w:rPr>
            </w:pPr>
          </w:p>
        </w:tc>
        <w:tc>
          <w:tcPr>
            <w:tcW w:w="750" w:type="dxa"/>
            <w:vMerge w:val="continue"/>
            <w:tcBorders>
              <w:top w:val="nil"/>
              <w:left w:val="single" w:color="000000" w:sz="4" w:space="0"/>
              <w:bottom w:val="nil"/>
              <w:right w:val="single" w:color="000000" w:sz="4" w:space="0"/>
              <w:tl2br w:val="nil"/>
              <w:tr2bl w:val="nil"/>
            </w:tcBorders>
            <w:noWrap w:val="0"/>
            <w:vAlign w:val="center"/>
          </w:tcPr>
          <w:p w14:paraId="7BC3922C">
            <w:pPr>
              <w:spacing w:line="400" w:lineRule="exact"/>
              <w:jc w:val="center"/>
              <w:rPr>
                <w:rFonts w:hint="eastAsia"/>
                <w:color w:val="000000"/>
                <w:sz w:val="21"/>
                <w:szCs w:val="24"/>
              </w:rPr>
            </w:pPr>
          </w:p>
        </w:tc>
        <w:tc>
          <w:tcPr>
            <w:tcW w:w="1260" w:type="dxa"/>
            <w:vMerge w:val="continue"/>
            <w:tcBorders>
              <w:top w:val="nil"/>
              <w:left w:val="single" w:color="000000" w:sz="4" w:space="0"/>
              <w:bottom w:val="nil"/>
              <w:right w:val="single" w:color="auto" w:sz="4" w:space="0"/>
              <w:tl2br w:val="nil"/>
              <w:tr2bl w:val="nil"/>
            </w:tcBorders>
            <w:noWrap w:val="0"/>
            <w:vAlign w:val="center"/>
          </w:tcPr>
          <w:p w14:paraId="19F09C99">
            <w:pPr>
              <w:spacing w:line="400" w:lineRule="exact"/>
              <w:jc w:val="center"/>
              <w:rPr>
                <w:rFonts w:hint="eastAsia" w:ascii="仿宋" w:hAnsi="仿宋" w:eastAsia="仿宋" w:cs="仿宋"/>
                <w:color w:val="000000"/>
                <w:sz w:val="24"/>
                <w:szCs w:val="24"/>
              </w:rPr>
            </w:pPr>
          </w:p>
        </w:tc>
        <w:tc>
          <w:tcPr>
            <w:tcW w:w="5335" w:type="dxa"/>
            <w:tcBorders>
              <w:top w:val="single" w:color="auto" w:sz="4" w:space="0"/>
              <w:left w:val="single" w:color="auto" w:sz="4" w:space="0"/>
              <w:bottom w:val="single" w:color="auto" w:sz="4" w:space="0"/>
              <w:right w:val="single" w:color="auto" w:sz="4" w:space="0"/>
              <w:tl2br w:val="nil"/>
              <w:tr2bl w:val="nil"/>
            </w:tcBorders>
            <w:noWrap/>
            <w:vAlign w:val="center"/>
          </w:tcPr>
          <w:p w14:paraId="7A3292F1">
            <w:pPr>
              <w:spacing w:line="40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公益大讲堂会场物料。</w:t>
            </w:r>
          </w:p>
        </w:tc>
      </w:tr>
      <w:tr w14:paraId="6F322D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3" w:hRule="atLeast"/>
          <w:jc w:val="center"/>
        </w:trPr>
        <w:tc>
          <w:tcPr>
            <w:tcW w:w="716" w:type="dxa"/>
            <w:vMerge w:val="continue"/>
            <w:tcBorders>
              <w:top w:val="nil"/>
              <w:left w:val="single" w:color="000000" w:sz="4" w:space="0"/>
              <w:bottom w:val="nil"/>
              <w:right w:val="single" w:color="000000" w:sz="4" w:space="0"/>
              <w:tl2br w:val="nil"/>
              <w:tr2bl w:val="nil"/>
            </w:tcBorders>
            <w:noWrap w:val="0"/>
            <w:vAlign w:val="center"/>
          </w:tcPr>
          <w:p w14:paraId="3CDFF5C0">
            <w:pPr>
              <w:spacing w:line="400" w:lineRule="exact"/>
              <w:jc w:val="center"/>
              <w:rPr>
                <w:rFonts w:hint="eastAsia"/>
                <w:color w:val="000000"/>
                <w:sz w:val="21"/>
                <w:szCs w:val="24"/>
              </w:rPr>
            </w:pPr>
          </w:p>
        </w:tc>
        <w:tc>
          <w:tcPr>
            <w:tcW w:w="750" w:type="dxa"/>
            <w:vMerge w:val="continue"/>
            <w:tcBorders>
              <w:top w:val="nil"/>
              <w:left w:val="single" w:color="000000" w:sz="4" w:space="0"/>
              <w:bottom w:val="nil"/>
              <w:right w:val="single" w:color="000000" w:sz="4" w:space="0"/>
              <w:tl2br w:val="nil"/>
              <w:tr2bl w:val="nil"/>
            </w:tcBorders>
            <w:noWrap w:val="0"/>
            <w:vAlign w:val="center"/>
          </w:tcPr>
          <w:p w14:paraId="124342E1">
            <w:pPr>
              <w:spacing w:line="400" w:lineRule="exact"/>
              <w:jc w:val="center"/>
              <w:rPr>
                <w:rFonts w:hint="eastAsia"/>
                <w:color w:val="000000"/>
                <w:sz w:val="21"/>
                <w:szCs w:val="24"/>
              </w:rPr>
            </w:pPr>
          </w:p>
        </w:tc>
        <w:tc>
          <w:tcPr>
            <w:tcW w:w="1260" w:type="dxa"/>
            <w:vMerge w:val="continue"/>
            <w:tcBorders>
              <w:top w:val="nil"/>
              <w:left w:val="single" w:color="000000" w:sz="4" w:space="0"/>
              <w:bottom w:val="nil"/>
              <w:right w:val="single" w:color="auto" w:sz="4" w:space="0"/>
              <w:tl2br w:val="nil"/>
              <w:tr2bl w:val="nil"/>
            </w:tcBorders>
            <w:noWrap w:val="0"/>
            <w:vAlign w:val="center"/>
          </w:tcPr>
          <w:p w14:paraId="3A58E444">
            <w:pPr>
              <w:spacing w:line="400" w:lineRule="exact"/>
              <w:jc w:val="center"/>
              <w:rPr>
                <w:rFonts w:hint="eastAsia" w:ascii="仿宋" w:hAnsi="仿宋" w:eastAsia="仿宋" w:cs="仿宋"/>
                <w:color w:val="000000"/>
                <w:sz w:val="24"/>
                <w:szCs w:val="24"/>
              </w:rPr>
            </w:pPr>
          </w:p>
        </w:tc>
        <w:tc>
          <w:tcPr>
            <w:tcW w:w="5335" w:type="dxa"/>
            <w:tcBorders>
              <w:top w:val="single" w:color="auto" w:sz="4" w:space="0"/>
              <w:left w:val="single" w:color="auto" w:sz="4" w:space="0"/>
              <w:bottom w:val="single" w:color="auto" w:sz="4" w:space="0"/>
              <w:right w:val="single" w:color="auto" w:sz="4" w:space="0"/>
              <w:tl2br w:val="nil"/>
              <w:tr2bl w:val="nil"/>
            </w:tcBorders>
            <w:noWrap/>
            <w:vAlign w:val="center"/>
          </w:tcPr>
          <w:p w14:paraId="24390AEE">
            <w:pPr>
              <w:spacing w:line="40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第七届兰亭书法双年展物料制作及其他租赁。</w:t>
            </w:r>
          </w:p>
        </w:tc>
      </w:tr>
      <w:tr w14:paraId="7899B3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4" w:hRule="atLeast"/>
          <w:jc w:val="center"/>
        </w:trPr>
        <w:tc>
          <w:tcPr>
            <w:tcW w:w="716" w:type="dxa"/>
            <w:vMerge w:val="continue"/>
            <w:tcBorders>
              <w:top w:val="nil"/>
              <w:left w:val="single" w:color="000000" w:sz="4" w:space="0"/>
              <w:bottom w:val="nil"/>
              <w:right w:val="single" w:color="000000" w:sz="4" w:space="0"/>
              <w:tl2br w:val="nil"/>
              <w:tr2bl w:val="nil"/>
            </w:tcBorders>
            <w:noWrap w:val="0"/>
            <w:vAlign w:val="center"/>
          </w:tcPr>
          <w:p w14:paraId="603FBF10">
            <w:pPr>
              <w:spacing w:line="400" w:lineRule="exact"/>
              <w:jc w:val="center"/>
              <w:rPr>
                <w:rFonts w:hint="eastAsia"/>
                <w:color w:val="000000"/>
                <w:sz w:val="21"/>
                <w:szCs w:val="24"/>
              </w:rPr>
            </w:pPr>
          </w:p>
        </w:tc>
        <w:tc>
          <w:tcPr>
            <w:tcW w:w="750" w:type="dxa"/>
            <w:vMerge w:val="continue"/>
            <w:tcBorders>
              <w:top w:val="nil"/>
              <w:left w:val="single" w:color="000000" w:sz="4" w:space="0"/>
              <w:bottom w:val="nil"/>
              <w:right w:val="single" w:color="000000" w:sz="4" w:space="0"/>
              <w:tl2br w:val="nil"/>
              <w:tr2bl w:val="nil"/>
            </w:tcBorders>
            <w:noWrap w:val="0"/>
            <w:vAlign w:val="center"/>
          </w:tcPr>
          <w:p w14:paraId="484DDC40">
            <w:pPr>
              <w:spacing w:line="400" w:lineRule="exact"/>
              <w:jc w:val="center"/>
              <w:rPr>
                <w:rFonts w:hint="eastAsia"/>
                <w:color w:val="000000"/>
                <w:sz w:val="21"/>
                <w:szCs w:val="24"/>
              </w:rPr>
            </w:pPr>
          </w:p>
        </w:tc>
        <w:tc>
          <w:tcPr>
            <w:tcW w:w="1260" w:type="dxa"/>
            <w:vMerge w:val="continue"/>
            <w:tcBorders>
              <w:top w:val="nil"/>
              <w:left w:val="single" w:color="000000" w:sz="4" w:space="0"/>
              <w:bottom w:val="nil"/>
              <w:right w:val="single" w:color="auto" w:sz="4" w:space="0"/>
              <w:tl2br w:val="nil"/>
              <w:tr2bl w:val="nil"/>
            </w:tcBorders>
            <w:noWrap w:val="0"/>
            <w:vAlign w:val="center"/>
          </w:tcPr>
          <w:p w14:paraId="253B3E7E">
            <w:pPr>
              <w:spacing w:line="400" w:lineRule="exact"/>
              <w:jc w:val="center"/>
              <w:rPr>
                <w:rFonts w:hint="eastAsia" w:ascii="仿宋" w:hAnsi="仿宋" w:eastAsia="仿宋" w:cs="仿宋"/>
                <w:color w:val="000000"/>
                <w:sz w:val="24"/>
                <w:szCs w:val="24"/>
              </w:rPr>
            </w:pPr>
          </w:p>
        </w:tc>
        <w:tc>
          <w:tcPr>
            <w:tcW w:w="5335" w:type="dxa"/>
            <w:tcBorders>
              <w:top w:val="single" w:color="auto" w:sz="4" w:space="0"/>
              <w:left w:val="single" w:color="auto" w:sz="4" w:space="0"/>
              <w:bottom w:val="single" w:color="auto" w:sz="4" w:space="0"/>
              <w:right w:val="single" w:color="auto" w:sz="4" w:space="0"/>
              <w:tl2br w:val="nil"/>
              <w:tr2bl w:val="nil"/>
            </w:tcBorders>
            <w:noWrap/>
            <w:vAlign w:val="center"/>
          </w:tcPr>
          <w:p w14:paraId="47853A34">
            <w:pPr>
              <w:spacing w:line="40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韩天衡作品展物料制作及其他租赁。</w:t>
            </w:r>
          </w:p>
        </w:tc>
      </w:tr>
      <w:tr w14:paraId="3847EB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jc w:val="center"/>
        </w:trPr>
        <w:tc>
          <w:tcPr>
            <w:tcW w:w="71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A5CFF77">
            <w:pPr>
              <w:spacing w:line="40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3</w:t>
            </w:r>
          </w:p>
        </w:tc>
        <w:tc>
          <w:tcPr>
            <w:tcW w:w="2010" w:type="dxa"/>
            <w:gridSpan w:val="2"/>
            <w:tcBorders>
              <w:top w:val="single" w:color="000000" w:sz="4" w:space="0"/>
              <w:left w:val="single" w:color="000000" w:sz="4" w:space="0"/>
              <w:bottom w:val="single" w:color="000000" w:sz="4" w:space="0"/>
              <w:right w:val="single" w:color="000000" w:sz="4" w:space="0"/>
              <w:tl2br w:val="nil"/>
              <w:tr2bl w:val="nil"/>
            </w:tcBorders>
            <w:noWrap w:val="0"/>
            <w:vAlign w:val="center"/>
          </w:tcPr>
          <w:p w14:paraId="7CC2985B">
            <w:pPr>
              <w:widowControl/>
              <w:spacing w:line="400" w:lineRule="exact"/>
              <w:jc w:val="center"/>
              <w:textAlignment w:val="center"/>
              <w:rPr>
                <w:rFonts w:hint="eastAsia"/>
                <w:color w:val="auto"/>
                <w:kern w:val="0"/>
                <w:sz w:val="24"/>
                <w:szCs w:val="24"/>
                <w:lang w:bidi="ar"/>
              </w:rPr>
            </w:pPr>
            <w:r>
              <w:rPr>
                <w:rFonts w:hint="eastAsia" w:eastAsia="仿宋_GB2312"/>
                <w:color w:val="auto"/>
                <w:kern w:val="0"/>
                <w:sz w:val="24"/>
                <w:szCs w:val="24"/>
                <w:lang w:bidi="ar"/>
              </w:rPr>
              <w:t>演艺演出</w:t>
            </w:r>
          </w:p>
        </w:tc>
        <w:tc>
          <w:tcPr>
            <w:tcW w:w="5335" w:type="dxa"/>
            <w:tcBorders>
              <w:top w:val="single" w:color="auto" w:sz="4" w:space="0"/>
              <w:left w:val="single" w:color="000000" w:sz="4" w:space="0"/>
              <w:bottom w:val="single" w:color="auto" w:sz="4" w:space="0"/>
              <w:right w:val="single" w:color="000000" w:sz="4" w:space="0"/>
              <w:tl2br w:val="nil"/>
              <w:tr2bl w:val="nil"/>
            </w:tcBorders>
            <w:noWrap/>
            <w:vAlign w:val="center"/>
          </w:tcPr>
          <w:p w14:paraId="04C5D675">
            <w:pPr>
              <w:spacing w:line="40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根据活动主题开展演出。</w:t>
            </w:r>
          </w:p>
        </w:tc>
      </w:tr>
      <w:tr w14:paraId="03B285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jc w:val="center"/>
        </w:trPr>
        <w:tc>
          <w:tcPr>
            <w:tcW w:w="71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D2549A4">
            <w:pPr>
              <w:spacing w:line="40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4</w:t>
            </w:r>
          </w:p>
        </w:tc>
        <w:tc>
          <w:tcPr>
            <w:tcW w:w="2010" w:type="dxa"/>
            <w:gridSpan w:val="2"/>
            <w:tcBorders>
              <w:top w:val="single" w:color="000000" w:sz="4" w:space="0"/>
              <w:left w:val="single" w:color="000000" w:sz="4" w:space="0"/>
              <w:bottom w:val="single" w:color="000000" w:sz="4" w:space="0"/>
              <w:right w:val="single" w:color="000000" w:sz="4" w:space="0"/>
              <w:tl2br w:val="nil"/>
              <w:tr2bl w:val="nil"/>
            </w:tcBorders>
            <w:noWrap w:val="0"/>
            <w:vAlign w:val="center"/>
          </w:tcPr>
          <w:p w14:paraId="16ECC85B">
            <w:pPr>
              <w:widowControl/>
              <w:spacing w:line="400" w:lineRule="exact"/>
              <w:jc w:val="center"/>
              <w:textAlignment w:val="center"/>
              <w:rPr>
                <w:rFonts w:hint="eastAsia" w:ascii="仿宋" w:hAnsi="仿宋" w:eastAsia="仿宋" w:cs="仿宋"/>
                <w:color w:val="000000"/>
                <w:sz w:val="24"/>
                <w:szCs w:val="24"/>
              </w:rPr>
            </w:pPr>
            <w:r>
              <w:rPr>
                <w:rFonts w:hint="eastAsia" w:eastAsia="仿宋_GB2312"/>
                <w:color w:val="auto"/>
                <w:kern w:val="0"/>
                <w:sz w:val="24"/>
                <w:szCs w:val="24"/>
                <w:lang w:bidi="ar"/>
              </w:rPr>
              <w:t>新媒体平台宣传</w:t>
            </w:r>
          </w:p>
        </w:tc>
        <w:tc>
          <w:tcPr>
            <w:tcW w:w="5335" w:type="dxa"/>
            <w:tcBorders>
              <w:top w:val="single" w:color="auto" w:sz="4" w:space="0"/>
              <w:left w:val="single" w:color="000000" w:sz="4" w:space="0"/>
              <w:bottom w:val="single" w:color="auto" w:sz="4" w:space="0"/>
              <w:right w:val="single" w:color="000000" w:sz="4" w:space="0"/>
              <w:tl2br w:val="nil"/>
              <w:tr2bl w:val="nil"/>
            </w:tcBorders>
            <w:noWrap/>
            <w:vAlign w:val="center"/>
          </w:tcPr>
          <w:p w14:paraId="1A867EEB">
            <w:pPr>
              <w:spacing w:line="40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通过社交媒体平台、短视频平台、内容营销平台新闻客户端等新媒体宣传，投放不少于20家。</w:t>
            </w:r>
          </w:p>
        </w:tc>
      </w:tr>
      <w:tr w14:paraId="144CAB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jc w:val="center"/>
        </w:trPr>
        <w:tc>
          <w:tcPr>
            <w:tcW w:w="71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DFFDA6A">
            <w:pPr>
              <w:spacing w:line="400" w:lineRule="exact"/>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w:t>
            </w:r>
          </w:p>
        </w:tc>
        <w:tc>
          <w:tcPr>
            <w:tcW w:w="7345" w:type="dxa"/>
            <w:gridSpan w:val="3"/>
            <w:tcBorders>
              <w:top w:val="single" w:color="000000" w:sz="4" w:space="0"/>
              <w:left w:val="single" w:color="000000" w:sz="4" w:space="0"/>
              <w:bottom w:val="single" w:color="000000" w:sz="4" w:space="0"/>
              <w:right w:val="single" w:color="000000" w:sz="4" w:space="0"/>
              <w:tl2br w:val="nil"/>
              <w:tr2bl w:val="nil"/>
            </w:tcBorders>
            <w:noWrap w:val="0"/>
            <w:vAlign w:val="center"/>
          </w:tcPr>
          <w:p w14:paraId="08962BF7">
            <w:pPr>
              <w:spacing w:line="400" w:lineRule="exact"/>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供应商须严格依据相关标准规范开展各项活动保障服务工作，全面承担保障施工及后续使用安全的责任，服务过程中，中标人发生的相关劳务纠纷、事故、人身安全和伤残病等方面的纠纷，与采购人无关，采购人一概不负责，由中标人自行解决处理。</w:t>
            </w:r>
          </w:p>
        </w:tc>
      </w:tr>
    </w:tbl>
    <w:p w14:paraId="39C488C6">
      <w:pPr>
        <w:spacing w:line="400" w:lineRule="exact"/>
        <w:jc w:val="left"/>
        <w:rPr>
          <w:rFonts w:hint="eastAsia" w:ascii="仿宋" w:hAnsi="仿宋" w:eastAsia="仿宋" w:cs="仿宋"/>
          <w:b/>
          <w:color w:val="auto"/>
          <w:sz w:val="24"/>
          <w:szCs w:val="24"/>
        </w:rPr>
      </w:pPr>
      <w:r>
        <w:rPr>
          <w:rFonts w:hint="eastAsia" w:ascii="仿宋" w:hAnsi="仿宋" w:eastAsia="仿宋" w:cs="仿宋"/>
          <w:b/>
          <w:color w:val="auto"/>
          <w:sz w:val="24"/>
          <w:szCs w:val="24"/>
        </w:rPr>
        <w:t>四、活动时间：</w:t>
      </w:r>
    </w:p>
    <w:p w14:paraId="7ECF3245">
      <w:pPr>
        <w:spacing w:line="40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xml:space="preserve">总体项目开展时间：2025年3月31日至6月15日（暂定）。 </w:t>
      </w:r>
    </w:p>
    <w:p w14:paraId="429373C2">
      <w:pPr>
        <w:numPr>
          <w:ilvl w:val="0"/>
          <w:numId w:val="0"/>
        </w:numPr>
        <w:spacing w:line="400" w:lineRule="exact"/>
        <w:rPr>
          <w:rFonts w:hint="eastAsia" w:ascii="仿宋" w:hAnsi="仿宋" w:eastAsia="仿宋" w:cs="仿宋"/>
          <w:b/>
          <w:color w:val="000000"/>
          <w:sz w:val="24"/>
          <w:szCs w:val="24"/>
        </w:rPr>
      </w:pPr>
      <w:r>
        <w:rPr>
          <w:rFonts w:hint="eastAsia" w:ascii="仿宋" w:hAnsi="仿宋" w:eastAsia="仿宋" w:cs="仿宋"/>
          <w:b/>
          <w:color w:val="000000"/>
          <w:sz w:val="24"/>
          <w:szCs w:val="24"/>
        </w:rPr>
        <w:t>五、验收</w:t>
      </w:r>
    </w:p>
    <w:p w14:paraId="27FF326C">
      <w:pPr>
        <w:numPr>
          <w:ilvl w:val="0"/>
          <w:numId w:val="0"/>
        </w:numPr>
        <w:spacing w:line="40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验收按国家有关规范标准(国家无验收规范标准的按双方合同规定的要求)进行。</w:t>
      </w:r>
    </w:p>
    <w:p w14:paraId="456A2E7A">
      <w:pPr>
        <w:numPr>
          <w:ilvl w:val="0"/>
          <w:numId w:val="0"/>
        </w:numPr>
        <w:spacing w:line="40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采购人保留邀请参加本项目的其他供应商或者第三方机构或相关技术专家参与验收的权利。参与验收的供应商或者第三方机构的意见作为验收书的参考资料一并存档。 </w:t>
      </w:r>
    </w:p>
    <w:p w14:paraId="69B25C88">
      <w:pPr>
        <w:numPr>
          <w:ilvl w:val="0"/>
          <w:numId w:val="0"/>
        </w:numPr>
        <w:spacing w:line="400" w:lineRule="exact"/>
        <w:rPr>
          <w:rFonts w:hint="eastAsia" w:ascii="仿宋" w:hAnsi="仿宋" w:eastAsia="仿宋" w:cs="仿宋"/>
          <w:b/>
          <w:color w:val="000000"/>
          <w:sz w:val="24"/>
          <w:szCs w:val="24"/>
        </w:rPr>
      </w:pPr>
      <w:r>
        <w:rPr>
          <w:rFonts w:hint="eastAsia" w:ascii="仿宋" w:hAnsi="仿宋" w:eastAsia="仿宋" w:cs="仿宋"/>
          <w:b/>
          <w:color w:val="000000"/>
          <w:sz w:val="24"/>
          <w:szCs w:val="24"/>
        </w:rPr>
        <w:t>六、成果资料：</w:t>
      </w:r>
    </w:p>
    <w:p w14:paraId="5F6B4676">
      <w:pPr>
        <w:widowControl/>
        <w:snapToGrid w:val="0"/>
        <w:spacing w:line="400" w:lineRule="exact"/>
        <w:ind w:firstLine="480" w:firstLineChars="200"/>
        <w:rPr>
          <w:rFonts w:hint="eastAsia" w:ascii="仿宋" w:eastAsia="仿宋"/>
          <w:color w:val="000000"/>
          <w:sz w:val="24"/>
          <w:szCs w:val="24"/>
        </w:rPr>
      </w:pPr>
      <w:r>
        <w:rPr>
          <w:rFonts w:hint="eastAsia" w:ascii="仿宋" w:hAnsi="仿宋" w:eastAsia="仿宋" w:cs="仿宋"/>
          <w:color w:val="000000"/>
          <w:sz w:val="24"/>
          <w:szCs w:val="24"/>
          <w:lang w:bidi="ar"/>
        </w:rPr>
        <w:t>1.供应商应按采购文件要求向采购人提供项目的有关文件资料及验收资料。</w:t>
      </w:r>
    </w:p>
    <w:p w14:paraId="78886677">
      <w:pPr>
        <w:widowControl/>
        <w:snapToGrid w:val="0"/>
        <w:spacing w:line="400" w:lineRule="exact"/>
        <w:ind w:firstLine="480" w:firstLineChars="200"/>
        <w:rPr>
          <w:rFonts w:hint="eastAsia" w:ascii="仿宋" w:eastAsia="仿宋"/>
          <w:b/>
          <w:color w:val="000000"/>
          <w:sz w:val="24"/>
          <w:szCs w:val="24"/>
        </w:rPr>
      </w:pPr>
      <w:r>
        <w:rPr>
          <w:rFonts w:hint="eastAsia" w:ascii="仿宋" w:hAnsi="仿宋" w:eastAsia="仿宋" w:cs="仿宋"/>
          <w:color w:val="000000"/>
          <w:sz w:val="24"/>
          <w:szCs w:val="24"/>
          <w:lang w:bidi="ar"/>
        </w:rPr>
        <w:t>2.没有采购人事先书面同意，供应商不得将由采购人提供的有关合同或任何合同条文或嘉宾资料提供给与履行本合同无关的任何其他人。即使向履行本合同有关的人员提供，也应注意保密并限于履行合同的必需范围。</w:t>
      </w:r>
    </w:p>
    <w:p w14:paraId="15583C4E">
      <w:pPr>
        <w:numPr>
          <w:ilvl w:val="0"/>
          <w:numId w:val="0"/>
        </w:numPr>
        <w:spacing w:line="400" w:lineRule="exact"/>
        <w:rPr>
          <w:rFonts w:hint="eastAsia" w:ascii="仿宋" w:hAnsi="仿宋" w:eastAsia="仿宋" w:cs="仿宋"/>
          <w:b/>
          <w:color w:val="000000"/>
          <w:sz w:val="24"/>
          <w:szCs w:val="24"/>
        </w:rPr>
      </w:pPr>
      <w:r>
        <w:rPr>
          <w:rFonts w:hint="eastAsia" w:ascii="仿宋" w:hAnsi="仿宋" w:eastAsia="仿宋" w:cs="仿宋"/>
          <w:b/>
          <w:color w:val="000000"/>
          <w:sz w:val="24"/>
          <w:szCs w:val="24"/>
        </w:rPr>
        <w:t>七、知识产权：</w:t>
      </w:r>
    </w:p>
    <w:p w14:paraId="1F106205">
      <w:pPr>
        <w:spacing w:line="40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1.凡涉及到本次采购项目的任何知识产权均属于采购人所有，任何单位及个人不得抄袭和引用有关内容，一经查实，须负法律责任。如果任何第三方提出侵权指控，由投标单位负责与第三方交涉并承担可能发生的一切费用和相关法律责任，采购人不承担由此引起的一切经济和法律责任。</w:t>
      </w:r>
    </w:p>
    <w:p w14:paraId="12EB78C0">
      <w:pPr>
        <w:spacing w:line="40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2.采购人有权在项目实施中根据需要对选定的实施方案进行调整和修改。采购人有权在实施方案中参考使用获得和未获得补偿费用的所有投标方案成果的部分内容，并且不再向供应商支付费用。</w:t>
      </w:r>
    </w:p>
    <w:p w14:paraId="5D11040D">
      <w:pPr>
        <w:spacing w:line="40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3.供应商保证投标文件及资料均未侵犯他人的知识产权，否则必须承担全部责任。</w:t>
      </w:r>
    </w:p>
    <w:p w14:paraId="4958B8CC">
      <w:pPr>
        <w:spacing w:line="40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4.若供应商使用了他人的专利、专有技术，涉及的费用由供应商负责。</w:t>
      </w:r>
    </w:p>
    <w:p w14:paraId="1F2DAB96">
      <w:pPr>
        <w:widowControl/>
        <w:snapToGrid w:val="0"/>
        <w:spacing w:line="400" w:lineRule="exact"/>
        <w:rPr>
          <w:rFonts w:hint="eastAsia" w:ascii="仿宋" w:hAnsi="仿宋" w:eastAsia="仿宋" w:cs="仿宋"/>
          <w:b/>
          <w:color w:val="000000"/>
          <w:sz w:val="24"/>
          <w:szCs w:val="24"/>
        </w:rPr>
      </w:pPr>
      <w:r>
        <w:rPr>
          <w:rFonts w:hint="eastAsia" w:ascii="仿宋" w:hAnsi="仿宋" w:eastAsia="仿宋" w:cs="仿宋"/>
          <w:b/>
          <w:color w:val="000000"/>
          <w:sz w:val="24"/>
          <w:szCs w:val="24"/>
          <w:lang w:bidi="ar"/>
        </w:rPr>
        <w:t>八、违约责任：</w:t>
      </w:r>
    </w:p>
    <w:p w14:paraId="0723CA55">
      <w:pPr>
        <w:widowControl/>
        <w:snapToGrid w:val="0"/>
        <w:spacing w:line="40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bidi="ar"/>
        </w:rPr>
        <w:t>1．若供应商出现不可抗力或遇意外情况而导致不能履行合同时，应在48小时内通知采购人，经采购人确认后，可免除其不能履行部分的违约责任。否则，视同无故违约，供应商按合作款项的30%偿付违约金给采购人。</w:t>
      </w:r>
    </w:p>
    <w:p w14:paraId="485C0CB6">
      <w:pPr>
        <w:widowControl/>
        <w:snapToGrid w:val="0"/>
        <w:spacing w:line="400" w:lineRule="exact"/>
        <w:ind w:firstLine="480" w:firstLineChars="200"/>
        <w:rPr>
          <w:rFonts w:hint="default" w:ascii="宋体" w:hAnsi="宋体" w:eastAsia="宋体" w:cs="宋体"/>
          <w:color w:val="000000"/>
          <w:sz w:val="21"/>
          <w:szCs w:val="21"/>
        </w:rPr>
      </w:pPr>
      <w:r>
        <w:rPr>
          <w:rFonts w:hint="eastAsia" w:ascii="仿宋" w:hAnsi="仿宋" w:eastAsia="仿宋" w:cs="仿宋"/>
          <w:color w:val="000000"/>
          <w:sz w:val="24"/>
          <w:szCs w:val="24"/>
          <w:lang w:bidi="ar"/>
        </w:rPr>
        <w:t>2．严格遵守国家相关保密与安全法律法规,遵循保密制度和规章,中标人对工作中涉及到的所有资料进行保密。因工作人员的行为造成泄密等问题由中标单位承担相应的责任。</w:t>
      </w:r>
    </w:p>
    <w:p w14:paraId="09F323CD">
      <w:pPr>
        <w:widowControl/>
        <w:snapToGrid w:val="0"/>
        <w:spacing w:line="400" w:lineRule="exact"/>
        <w:rPr>
          <w:rFonts w:hint="eastAsia" w:ascii="仿宋" w:hAnsi="仿宋" w:eastAsia="仿宋" w:cs="仿宋"/>
          <w:b/>
          <w:color w:val="000000"/>
          <w:sz w:val="24"/>
          <w:szCs w:val="24"/>
        </w:rPr>
      </w:pPr>
      <w:r>
        <w:rPr>
          <w:rFonts w:hint="eastAsia" w:ascii="仿宋" w:hAnsi="仿宋" w:eastAsia="仿宋" w:cs="仿宋"/>
          <w:b/>
          <w:color w:val="000000"/>
          <w:sz w:val="24"/>
          <w:szCs w:val="24"/>
          <w:lang w:bidi="ar"/>
        </w:rPr>
        <w:t>九、其他：</w:t>
      </w:r>
    </w:p>
    <w:p w14:paraId="07A2DCE7">
      <w:pPr>
        <w:widowControl/>
        <w:snapToGrid w:val="0"/>
        <w:spacing w:line="400" w:lineRule="exact"/>
        <w:ind w:firstLine="480" w:firstLineChars="200"/>
        <w:rPr>
          <w:rFonts w:hint="eastAsia" w:ascii="仿宋" w:hAnsi="Calibri" w:eastAsia="仿宋" w:cs="仿宋"/>
          <w:color w:val="000000"/>
          <w:sz w:val="24"/>
          <w:szCs w:val="24"/>
        </w:rPr>
      </w:pPr>
      <w:r>
        <w:rPr>
          <w:rFonts w:hint="eastAsia" w:ascii="仿宋" w:hAnsi="仿宋" w:eastAsia="仿宋" w:cs="仿宋"/>
          <w:color w:val="000000"/>
          <w:sz w:val="24"/>
          <w:szCs w:val="24"/>
          <w:lang w:bidi="ar"/>
        </w:rPr>
        <w:t>1.供应商负责本次推广及部分落地实施，需运用自身领域的品牌影响力、资源整合能力、渠道链接能力等优势扩大受众。</w:t>
      </w:r>
    </w:p>
    <w:p w14:paraId="5972FD04">
      <w:pPr>
        <w:widowControl/>
        <w:snapToGrid w:val="0"/>
        <w:spacing w:line="40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bidi="ar"/>
        </w:rPr>
        <w:t>2.供应商应选派专人与采购人进行专项对接，并组织符合项目需求的服务团队，保证活动顺利进行。</w:t>
      </w:r>
    </w:p>
    <w:p w14:paraId="1331B5CC">
      <w:pPr>
        <w:widowControl/>
        <w:snapToGrid w:val="0"/>
        <w:spacing w:line="400" w:lineRule="exact"/>
        <w:ind w:firstLine="480" w:firstLineChars="200"/>
        <w:rPr>
          <w:rFonts w:hint="eastAsia" w:ascii="仿宋" w:hAnsi="Calibri" w:eastAsia="仿宋" w:cs="仿宋"/>
          <w:color w:val="000000"/>
          <w:sz w:val="24"/>
          <w:szCs w:val="24"/>
        </w:rPr>
      </w:pPr>
      <w:r>
        <w:rPr>
          <w:rFonts w:hint="eastAsia" w:ascii="仿宋" w:hAnsi="仿宋" w:eastAsia="仿宋" w:cs="仿宋"/>
          <w:color w:val="000000"/>
          <w:sz w:val="24"/>
          <w:szCs w:val="24"/>
          <w:lang w:bidi="ar"/>
        </w:rPr>
        <w:t>3.由供应商负责支付项目小组成员的往返交通费、劳务费等所需费用。</w:t>
      </w:r>
    </w:p>
    <w:p w14:paraId="7392491D">
      <w:pPr>
        <w:widowControl/>
        <w:snapToGrid w:val="0"/>
        <w:spacing w:line="400" w:lineRule="exact"/>
        <w:ind w:firstLine="480" w:firstLineChars="200"/>
        <w:rPr>
          <w:rFonts w:hint="eastAsia" w:ascii="仿宋" w:hAnsi="Calibri" w:eastAsia="仿宋" w:cs="仿宋"/>
          <w:color w:val="000000"/>
          <w:sz w:val="24"/>
          <w:szCs w:val="24"/>
        </w:rPr>
      </w:pPr>
      <w:r>
        <w:rPr>
          <w:rFonts w:hint="eastAsia" w:ascii="仿宋" w:hAnsi="仿宋" w:eastAsia="仿宋" w:cs="仿宋"/>
          <w:color w:val="000000"/>
          <w:sz w:val="24"/>
          <w:szCs w:val="24"/>
          <w:lang w:bidi="ar"/>
        </w:rPr>
        <w:t>4.采购人有权在活动组织和开展期间对供应商的工作进程、工作质量进行监督，指出不符合整体活动执行方案要求的内容、有权要求供应商进行整改，并对各阶段工作情况进行报告，服务过程中经费使用合理，所需经费均经过规定程序严格控制，在活动结束后接受采购人验收。</w:t>
      </w:r>
    </w:p>
    <w:p w14:paraId="2912BB84">
      <w:pPr>
        <w:spacing w:line="400" w:lineRule="exact"/>
        <w:rPr>
          <w:rFonts w:hint="eastAsia" w:ascii="仿宋_GB2312" w:hAnsi="宋体" w:eastAsia="仿宋_GB2312" w:cs="仿宋_GB2312"/>
          <w:b/>
          <w:color w:val="000000"/>
          <w:sz w:val="24"/>
          <w:szCs w:val="24"/>
          <w:lang w:bidi="ar"/>
        </w:rPr>
      </w:pPr>
      <w:r>
        <w:rPr>
          <w:rFonts w:hint="eastAsia" w:ascii="仿宋_GB2312" w:hAnsi="宋体" w:eastAsia="仿宋_GB2312" w:cs="仿宋_GB2312"/>
          <w:b/>
          <w:color w:val="000000"/>
          <w:sz w:val="24"/>
          <w:szCs w:val="24"/>
          <w:lang w:bidi="ar"/>
        </w:rPr>
        <w:t>十、付款方式：</w:t>
      </w:r>
    </w:p>
    <w:p w14:paraId="653A39E8">
      <w:pPr>
        <w:spacing w:line="400" w:lineRule="exact"/>
        <w:ind w:firstLine="480" w:firstLineChars="200"/>
        <w:jc w:val="left"/>
        <w:outlineLvl w:val="0"/>
        <w:rPr>
          <w:rFonts w:hint="eastAsia" w:ascii="仿宋" w:hAnsi="仿宋" w:eastAsia="仿宋" w:cs="仿宋"/>
          <w:color w:val="FF0000"/>
          <w:sz w:val="24"/>
          <w:szCs w:val="24"/>
        </w:rPr>
      </w:pPr>
      <w:r>
        <w:rPr>
          <w:rFonts w:hint="eastAsia" w:ascii="仿宋" w:hAnsi="仿宋" w:eastAsia="仿宋" w:cs="仿宋"/>
          <w:color w:val="000000"/>
          <w:sz w:val="24"/>
          <w:szCs w:val="24"/>
        </w:rPr>
        <w:t>按《浙江省财政厅关于进一步发挥政府采购政策功能全力推动经济稳进提质的通知》（浙财采监〔2022〕3号）等文件要求执行，具体付款方式由双方协商后在合同中明确。</w:t>
      </w:r>
    </w:p>
    <w:p w14:paraId="342339B4">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45A53F61">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429A2DFF">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72872EE4">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79A6BAE1">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36F12C32">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5DFB110C">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68374BE5">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173B9613">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7BEAEEE4">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04F709D9">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462A6C29">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139A5A95">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2721CB80">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676FA58D">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33AED750">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49F0C024">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2B1E116B">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58E2B53C">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79FD787C">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101CDA3B">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37644EC5">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7DF24635">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0CEA1DB0">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4D3E25EC">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1D9E8B19">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7FF58296">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05183223">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30D21B61">
      <w:pPr>
        <w:kinsoku/>
        <w:overflowPunct/>
        <w:topLinePunct w:val="0"/>
        <w:bidi w:val="0"/>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2B0BB49E">
      <w:pPr>
        <w:kinsoku/>
        <w:overflowPunct/>
        <w:topLinePunct w:val="0"/>
        <w:bidi w:val="0"/>
        <w:spacing w:line="400" w:lineRule="exact"/>
        <w:jc w:val="center"/>
        <w:outlineLvl w:val="0"/>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第四部分  拟签订的合同文本</w:t>
      </w:r>
    </w:p>
    <w:p w14:paraId="25C122EA">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bookmarkStart w:id="65" w:name="_Toc86217003"/>
      <w:bookmarkStart w:id="66" w:name="第五部分"/>
    </w:p>
    <w:p w14:paraId="670DDB8B">
      <w:pPr>
        <w:kinsoku/>
        <w:overflowPunct/>
        <w:topLinePunct w:val="0"/>
        <w:bidi w:val="0"/>
        <w:spacing w:line="400" w:lineRule="exact"/>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合同编号：</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6508CF0C">
      <w:pPr>
        <w:pStyle w:val="2"/>
        <w:kinsoku/>
        <w:overflowPunct/>
        <w:topLinePunct w:val="0"/>
        <w:bidi w:val="0"/>
        <w:spacing w:line="400" w:lineRule="exact"/>
        <w:rPr>
          <w:rFonts w:hint="eastAsia" w:ascii="仿宋" w:hAnsi="仿宋" w:eastAsia="仿宋" w:cs="仿宋"/>
          <w:color w:val="000000" w:themeColor="text1"/>
          <w:sz w:val="24"/>
          <w:highlight w:val="none"/>
          <w:u w:val="single"/>
          <w14:textFill>
            <w14:solidFill>
              <w14:schemeClr w14:val="tx1"/>
            </w14:solidFill>
          </w14:textFill>
        </w:rPr>
      </w:pPr>
    </w:p>
    <w:p w14:paraId="3C57E3A2">
      <w:pPr>
        <w:pStyle w:val="76"/>
        <w:kinsoku/>
        <w:overflowPunct/>
        <w:topLinePunct w:val="0"/>
        <w:bidi w:val="0"/>
        <w:spacing w:line="400" w:lineRule="exact"/>
        <w:rPr>
          <w:color w:val="000000" w:themeColor="text1"/>
          <w:highlight w:val="none"/>
          <w14:textFill>
            <w14:solidFill>
              <w14:schemeClr w14:val="tx1"/>
            </w14:solidFill>
          </w14:textFill>
        </w:rPr>
      </w:pPr>
    </w:p>
    <w:p w14:paraId="348A76AE">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p>
    <w:p w14:paraId="53EDC4D0">
      <w:pPr>
        <w:pStyle w:val="285"/>
        <w:kinsoku/>
        <w:overflowPunct/>
        <w:topLinePunct w:val="0"/>
        <w:bidi w:val="0"/>
        <w:spacing w:after="0" w:line="400" w:lineRule="exact"/>
        <w:ind w:left="0" w:leftChars="0" w:firstLine="0" w:firstLineChars="0"/>
        <w:jc w:val="center"/>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政府采购合同书</w:t>
      </w:r>
    </w:p>
    <w:p w14:paraId="6EF41823">
      <w:pPr>
        <w:kinsoku/>
        <w:overflowPunct/>
        <w:topLinePunct w:val="0"/>
        <w:bidi w:val="0"/>
        <w:spacing w:line="400" w:lineRule="exact"/>
        <w:jc w:val="center"/>
        <w:rPr>
          <w:rFonts w:ascii="仿宋_GB2312" w:hAnsi="仿宋" w:eastAsia="仿宋_GB2312" w:cs="仿宋_GB2312"/>
          <w:b/>
          <w:color w:val="000000" w:themeColor="text1"/>
          <w:sz w:val="36"/>
          <w:szCs w:val="36"/>
          <w:highlight w:val="none"/>
          <w14:textFill>
            <w14:solidFill>
              <w14:schemeClr w14:val="tx1"/>
            </w14:solidFill>
          </w14:textFill>
        </w:rPr>
      </w:pPr>
      <w:r>
        <w:rPr>
          <w:rFonts w:hint="eastAsia" w:ascii="仿宋_GB2312" w:hAnsi="仿宋" w:eastAsia="仿宋_GB2312" w:cs="仿宋_GB2312"/>
          <w:b/>
          <w:color w:val="000000" w:themeColor="text1"/>
          <w:sz w:val="36"/>
          <w:szCs w:val="36"/>
          <w:highlight w:val="none"/>
          <w14:textFill>
            <w14:solidFill>
              <w14:schemeClr w14:val="tx1"/>
            </w14:solidFill>
          </w14:textFill>
        </w:rPr>
        <w:t>（</w:t>
      </w:r>
      <w:r>
        <w:rPr>
          <w:rFonts w:hint="eastAsia" w:ascii="仿宋_GB2312" w:hAnsi="仿宋" w:eastAsia="仿宋_GB2312" w:cs="仿宋_GB2312"/>
          <w:b/>
          <w:color w:val="000000" w:themeColor="text1"/>
          <w:sz w:val="36"/>
          <w:szCs w:val="36"/>
          <w:highlight w:val="none"/>
          <w:lang w:eastAsia="zh-CN"/>
          <w14:textFill>
            <w14:solidFill>
              <w14:schemeClr w14:val="tx1"/>
            </w14:solidFill>
          </w14:textFill>
        </w:rPr>
        <w:t>服务</w:t>
      </w:r>
      <w:r>
        <w:rPr>
          <w:rFonts w:hint="eastAsia" w:ascii="仿宋_GB2312" w:hAnsi="仿宋" w:eastAsia="仿宋_GB2312" w:cs="仿宋_GB2312"/>
          <w:b/>
          <w:color w:val="000000" w:themeColor="text1"/>
          <w:sz w:val="36"/>
          <w:szCs w:val="36"/>
          <w:highlight w:val="none"/>
          <w14:textFill>
            <w14:solidFill>
              <w14:schemeClr w14:val="tx1"/>
            </w14:solidFill>
          </w14:textFill>
        </w:rPr>
        <w:t>类）</w:t>
      </w:r>
    </w:p>
    <w:p w14:paraId="0E315A11">
      <w:pPr>
        <w:pStyle w:val="285"/>
        <w:kinsoku/>
        <w:overflowPunct/>
        <w:topLinePunct w:val="0"/>
        <w:bidi w:val="0"/>
        <w:spacing w:after="0" w:line="400" w:lineRule="exact"/>
        <w:ind w:left="0" w:leftChars="0"/>
        <w:rPr>
          <w:rFonts w:ascii="仿宋" w:hAnsi="仿宋" w:eastAsia="仿宋" w:cs="仿宋"/>
          <w:color w:val="000000" w:themeColor="text1"/>
          <w:szCs w:val="24"/>
          <w:highlight w:val="none"/>
          <w14:textFill>
            <w14:solidFill>
              <w14:schemeClr w14:val="tx1"/>
            </w14:solidFill>
          </w14:textFill>
        </w:rPr>
      </w:pPr>
    </w:p>
    <w:p w14:paraId="224D6A50">
      <w:pPr>
        <w:pStyle w:val="285"/>
        <w:kinsoku/>
        <w:overflowPunct/>
        <w:topLinePunct w:val="0"/>
        <w:bidi w:val="0"/>
        <w:spacing w:line="400" w:lineRule="exact"/>
        <w:ind w:firstLine="2843" w:firstLineChars="1180"/>
        <w:rPr>
          <w:rFonts w:ascii="仿宋_GB2312" w:hAnsi="仿宋" w:eastAsia="仿宋_GB2312"/>
          <w:b/>
          <w:color w:val="000000" w:themeColor="text1"/>
          <w:szCs w:val="24"/>
          <w:highlight w:val="none"/>
          <w14:textFill>
            <w14:solidFill>
              <w14:schemeClr w14:val="tx1"/>
            </w14:solidFill>
          </w14:textFill>
        </w:rPr>
      </w:pPr>
      <w:r>
        <w:rPr>
          <w:rFonts w:hint="eastAsia" w:ascii="仿宋_GB2312" w:hAnsi="仿宋" w:eastAsia="仿宋_GB2312"/>
          <w:b/>
          <w:color w:val="000000" w:themeColor="text1"/>
          <w:szCs w:val="24"/>
          <w:highlight w:val="none"/>
          <w14:textFill>
            <w14:solidFill>
              <w14:schemeClr w14:val="tx1"/>
            </w14:solidFill>
          </w14:textFill>
        </w:rPr>
        <w:t>第一部分   合同书</w:t>
      </w:r>
    </w:p>
    <w:p w14:paraId="6886FAC1">
      <w:pPr>
        <w:pStyle w:val="25"/>
        <w:kinsoku/>
        <w:overflowPunct/>
        <w:topLinePunct w:val="0"/>
        <w:bidi w:val="0"/>
        <w:spacing w:line="400" w:lineRule="exact"/>
        <w:rPr>
          <w:rFonts w:ascii="仿宋" w:hAnsi="仿宋" w:eastAsia="仿宋" w:cs="仿宋"/>
          <w:color w:val="000000" w:themeColor="text1"/>
          <w:szCs w:val="24"/>
          <w:highlight w:val="none"/>
          <w14:textFill>
            <w14:solidFill>
              <w14:schemeClr w14:val="tx1"/>
            </w14:solidFill>
          </w14:textFill>
        </w:rPr>
      </w:pPr>
    </w:p>
    <w:p w14:paraId="2F2E6E27">
      <w:pPr>
        <w:pStyle w:val="25"/>
        <w:kinsoku/>
        <w:overflowPunct/>
        <w:topLinePunct w:val="0"/>
        <w:bidi w:val="0"/>
        <w:spacing w:line="400" w:lineRule="exact"/>
        <w:rPr>
          <w:rFonts w:ascii="仿宋" w:hAnsi="仿宋" w:eastAsia="仿宋" w:cs="仿宋"/>
          <w:color w:val="000000" w:themeColor="text1"/>
          <w:szCs w:val="24"/>
          <w:highlight w:val="none"/>
          <w14:textFill>
            <w14:solidFill>
              <w14:schemeClr w14:val="tx1"/>
            </w14:solidFill>
          </w14:textFill>
        </w:rPr>
      </w:pPr>
    </w:p>
    <w:p w14:paraId="44E2BE1E">
      <w:pPr>
        <w:pStyle w:val="25"/>
        <w:kinsoku/>
        <w:overflowPunct/>
        <w:topLinePunct w:val="0"/>
        <w:bidi w:val="0"/>
        <w:spacing w:line="400" w:lineRule="exact"/>
        <w:ind w:left="0" w:leftChars="0" w:firstLine="0" w:firstLineChars="0"/>
        <w:rPr>
          <w:rFonts w:ascii="仿宋" w:hAnsi="仿宋" w:eastAsia="仿宋" w:cs="仿宋"/>
          <w:color w:val="000000" w:themeColor="text1"/>
          <w:szCs w:val="24"/>
          <w:highlight w:val="none"/>
          <w14:textFill>
            <w14:solidFill>
              <w14:schemeClr w14:val="tx1"/>
            </w14:solidFill>
          </w14:textFill>
        </w:rPr>
      </w:pPr>
    </w:p>
    <w:p w14:paraId="71D00DAA">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034B1052">
      <w:pPr>
        <w:kinsoku/>
        <w:overflowPunct/>
        <w:topLinePunct w:val="0"/>
        <w:bidi w:val="0"/>
        <w:spacing w:line="400" w:lineRule="exact"/>
        <w:ind w:firstLine="1200" w:firstLineChars="5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项目名称：</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4F5A7B3F">
      <w:pPr>
        <w:pStyle w:val="619"/>
        <w:kinsoku/>
        <w:overflowPunct/>
        <w:topLinePunct w:val="0"/>
        <w:bidi w:val="0"/>
        <w:spacing w:line="400" w:lineRule="exact"/>
        <w:rPr>
          <w:rFonts w:ascii="仿宋" w:hAnsi="仿宋" w:eastAsia="仿宋" w:cs="仿宋"/>
          <w:color w:val="000000" w:themeColor="text1"/>
          <w:szCs w:val="24"/>
          <w:highlight w:val="none"/>
          <w14:textFill>
            <w14:solidFill>
              <w14:schemeClr w14:val="tx1"/>
            </w14:solidFill>
          </w14:textFill>
        </w:rPr>
      </w:pPr>
    </w:p>
    <w:p w14:paraId="72E49D88">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31E2208E">
      <w:pPr>
        <w:kinsoku/>
        <w:overflowPunct/>
        <w:topLinePunct w:val="0"/>
        <w:bidi w:val="0"/>
        <w:spacing w:line="400" w:lineRule="exact"/>
        <w:ind w:firstLine="1200" w:firstLineChars="5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甲方：</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2F99B214">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5035BAEE">
      <w:pPr>
        <w:kinsoku/>
        <w:overflowPunct/>
        <w:topLinePunct w:val="0"/>
        <w:bidi w:val="0"/>
        <w:spacing w:line="400" w:lineRule="exact"/>
        <w:ind w:firstLine="1200" w:firstLineChars="5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乙方：</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2EEA3DD9">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1AC601FB">
      <w:pPr>
        <w:kinsoku/>
        <w:overflowPunct/>
        <w:topLinePunct w:val="0"/>
        <w:bidi w:val="0"/>
        <w:spacing w:line="400" w:lineRule="exact"/>
        <w:ind w:firstLine="1200" w:firstLineChars="5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签订地：</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2BB303C6">
      <w:pPr>
        <w:kinsoku/>
        <w:overflowPunct/>
        <w:topLinePunct w:val="0"/>
        <w:bidi w:val="0"/>
        <w:spacing w:line="400" w:lineRule="exact"/>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p>
    <w:p w14:paraId="49538A9F">
      <w:pPr>
        <w:kinsoku/>
        <w:overflowPunct/>
        <w:topLinePunct w:val="0"/>
        <w:bidi w:val="0"/>
        <w:spacing w:line="400" w:lineRule="exact"/>
        <w:ind w:firstLine="1200" w:firstLineChars="5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签订日期：</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w:t>
      </w:r>
    </w:p>
    <w:p w14:paraId="26D7C0EC">
      <w:pPr>
        <w:widowControl/>
        <w:kinsoku/>
        <w:overflowPunct/>
        <w:topLinePunct w:val="0"/>
        <w:bidi w:val="0"/>
        <w:adjustRightInd/>
        <w:spacing w:line="400" w:lineRule="exact"/>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br w:type="page"/>
      </w:r>
    </w:p>
    <w:p w14:paraId="6165843C">
      <w:pPr>
        <w:kinsoku/>
        <w:overflowPunct/>
        <w:topLinePunct w:val="0"/>
        <w:bidi w:val="0"/>
        <w:spacing w:line="400" w:lineRule="exact"/>
        <w:rPr>
          <w:rFonts w:ascii="仿宋" w:hAnsi="仿宋" w:eastAsia="仿宋" w:cs="仿宋"/>
          <w:b/>
          <w:color w:val="000000" w:themeColor="text1"/>
          <w:sz w:val="24"/>
          <w:highlight w:val="none"/>
          <w14:textFill>
            <w14:solidFill>
              <w14:schemeClr w14:val="tx1"/>
            </w14:solidFill>
          </w14:textFill>
        </w:rPr>
      </w:pPr>
    </w:p>
    <w:p w14:paraId="0AC5312E">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年</w:t>
      </w:r>
      <w:r>
        <w:rPr>
          <w:rFonts w:hint="eastAsia" w:ascii="仿宋" w:hAnsi="仿宋" w:eastAsia="仿宋" w:cs="仿宋"/>
          <w:color w:val="000000" w:themeColor="text1"/>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（采购人）   </w:t>
      </w:r>
      <w:r>
        <w:rPr>
          <w:rFonts w:hint="eastAsia" w:ascii="仿宋" w:hAnsi="仿宋" w:eastAsia="仿宋" w:cs="仿宋"/>
          <w:color w:val="000000" w:themeColor="text1"/>
          <w:sz w:val="24"/>
          <w:highlight w:val="none"/>
          <w14:textFill>
            <w14:solidFill>
              <w14:schemeClr w14:val="tx1"/>
            </w14:solidFill>
          </w14:textFill>
        </w:rPr>
        <w:t>以</w:t>
      </w:r>
      <w:r>
        <w:rPr>
          <w:rFonts w:hint="eastAsia" w:ascii="仿宋" w:hAnsi="仿宋" w:eastAsia="仿宋" w:cs="仿宋"/>
          <w:color w:val="000000" w:themeColor="text1"/>
          <w:sz w:val="24"/>
          <w:highlight w:val="none"/>
          <w:u w:val="single"/>
          <w14:textFill>
            <w14:solidFill>
              <w14:schemeClr w14:val="tx1"/>
            </w14:solidFill>
          </w14:textFill>
        </w:rPr>
        <w:t xml:space="preserve">   （政府采购方式）  </w:t>
      </w:r>
      <w:r>
        <w:rPr>
          <w:rFonts w:hint="eastAsia" w:ascii="仿宋" w:hAnsi="仿宋" w:eastAsia="仿宋" w:cs="仿宋"/>
          <w:color w:val="000000" w:themeColor="text1"/>
          <w:sz w:val="24"/>
          <w:highlight w:val="none"/>
          <w14:textFill>
            <w14:solidFill>
              <w14:schemeClr w14:val="tx1"/>
            </w14:solidFill>
          </w14:textFill>
        </w:rPr>
        <w:t>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eastAsia="zh-CN"/>
          <w14:textFill>
            <w14:solidFill>
              <w14:schemeClr w14:val="tx1"/>
            </w14:solidFill>
          </w14:textFill>
        </w:rPr>
        <w:t>（项目名称）</w:t>
      </w:r>
      <w:r>
        <w:rPr>
          <w:rFonts w:hint="eastAsia" w:ascii="仿宋" w:hAnsi="仿宋" w:eastAsia="仿宋" w:cs="仿宋"/>
          <w:color w:val="000000" w:themeColor="text1"/>
          <w:sz w:val="24"/>
          <w:highlight w:val="none"/>
          <w14:textFill>
            <w14:solidFill>
              <w14:schemeClr w14:val="tx1"/>
            </w14:solidFill>
          </w14:textFill>
        </w:rPr>
        <w:t>项目进行了采购。经</w:t>
      </w:r>
      <w:r>
        <w:rPr>
          <w:rFonts w:hint="eastAsia" w:ascii="仿宋" w:hAnsi="仿宋" w:eastAsia="仿宋" w:cs="仿宋"/>
          <w:color w:val="000000" w:themeColor="text1"/>
          <w:sz w:val="24"/>
          <w:highlight w:val="none"/>
          <w:u w:val="single"/>
          <w14:textFill>
            <w14:solidFill>
              <w14:schemeClr w14:val="tx1"/>
            </w14:solidFill>
          </w14:textFill>
        </w:rPr>
        <w:t xml:space="preserve">   （相关评定主体名称）   </w:t>
      </w:r>
      <w:r>
        <w:rPr>
          <w:rFonts w:hint="eastAsia" w:ascii="仿宋" w:hAnsi="仿宋" w:eastAsia="仿宋" w:cs="仿宋"/>
          <w:color w:val="000000" w:themeColor="text1"/>
          <w:sz w:val="24"/>
          <w:highlight w:val="none"/>
          <w14:textFill>
            <w14:solidFill>
              <w14:schemeClr w14:val="tx1"/>
            </w14:solidFill>
          </w14:textFill>
        </w:rPr>
        <w:t>评定，</w:t>
      </w:r>
      <w:r>
        <w:rPr>
          <w:rFonts w:hint="eastAsia" w:ascii="仿宋" w:hAnsi="仿宋" w:eastAsia="仿宋" w:cs="仿宋"/>
          <w:color w:val="000000" w:themeColor="text1"/>
          <w:sz w:val="24"/>
          <w:highlight w:val="none"/>
          <w:u w:val="single"/>
          <w14:textFill>
            <w14:solidFill>
              <w14:schemeClr w14:val="tx1"/>
            </w14:solidFill>
          </w14:textFill>
        </w:rPr>
        <w:t xml:space="preserve">   （中标或者成交供应商名称） </w:t>
      </w:r>
      <w:r>
        <w:rPr>
          <w:rFonts w:hint="eastAsia" w:ascii="仿宋" w:hAnsi="仿宋" w:eastAsia="仿宋" w:cs="仿宋"/>
          <w:color w:val="000000" w:themeColor="text1"/>
          <w:sz w:val="24"/>
          <w:highlight w:val="none"/>
          <w14:textFill>
            <w14:solidFill>
              <w14:schemeClr w14:val="tx1"/>
            </w14:solidFill>
          </w14:textFill>
        </w:rPr>
        <w:t>为该项目中标或者成交供应商。现于中标或者成交通知书发出之日起</w:t>
      </w:r>
      <w:r>
        <w:rPr>
          <w:rFonts w:hint="eastAsia" w:ascii="仿宋" w:hAnsi="仿宋" w:eastAsia="仿宋" w:cs="仿宋"/>
          <w:color w:val="000000" w:themeColor="text1"/>
          <w:sz w:val="24"/>
          <w:highlight w:val="none"/>
          <w:lang w:val="en-US" w:eastAsia="zh-CN"/>
          <w14:textFill>
            <w14:solidFill>
              <w14:schemeClr w14:val="tx1"/>
            </w14:solidFill>
          </w14:textFill>
        </w:rPr>
        <w:t>30</w:t>
      </w:r>
      <w:r>
        <w:rPr>
          <w:rFonts w:hint="eastAsia" w:ascii="仿宋" w:hAnsi="仿宋" w:eastAsia="仿宋" w:cs="仿宋"/>
          <w:color w:val="000000" w:themeColor="text1"/>
          <w:sz w:val="24"/>
          <w:highlight w:val="none"/>
          <w14:textFill>
            <w14:solidFill>
              <w14:schemeClr w14:val="tx1"/>
            </w14:solidFill>
          </w14:textFill>
        </w:rPr>
        <w:t>日内，按照采购文件确定的事项签订本合同。</w:t>
      </w:r>
    </w:p>
    <w:p w14:paraId="23D35A51">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根据《中华人民共和国民法典》《中华人民共和国政府采购法》等相关法律法规之规定，按照平等、自愿、公平和诚实信用的原则，经</w:t>
      </w:r>
      <w:r>
        <w:rPr>
          <w:rFonts w:hint="eastAsia" w:ascii="仿宋" w:hAnsi="仿宋" w:eastAsia="仿宋" w:cs="仿宋"/>
          <w:color w:val="000000" w:themeColor="text1"/>
          <w:sz w:val="24"/>
          <w:highlight w:val="none"/>
          <w:u w:val="single"/>
          <w14:textFill>
            <w14:solidFill>
              <w14:schemeClr w14:val="tx1"/>
            </w14:solidFill>
          </w14:textFill>
        </w:rPr>
        <w:t xml:space="preserve">   （采购人）   </w:t>
      </w:r>
      <w:r>
        <w:rPr>
          <w:rFonts w:hint="eastAsia" w:ascii="仿宋" w:hAnsi="仿宋" w:eastAsia="仿宋" w:cs="仿宋"/>
          <w:color w:val="000000" w:themeColor="text1"/>
          <w:sz w:val="24"/>
          <w:highlight w:val="none"/>
          <w:lang w:val="zh-CN"/>
          <w14:textFill>
            <w14:solidFill>
              <w14:schemeClr w14:val="tx1"/>
            </w14:solidFill>
          </w14:textFill>
        </w:rPr>
        <w:t>(以下简称：甲方)和</w:t>
      </w:r>
      <w:r>
        <w:rPr>
          <w:rFonts w:hint="eastAsia" w:ascii="仿宋" w:hAnsi="仿宋" w:eastAsia="仿宋" w:cs="仿宋"/>
          <w:color w:val="000000" w:themeColor="text1"/>
          <w:sz w:val="24"/>
          <w:highlight w:val="none"/>
          <w:u w:val="single"/>
          <w14:textFill>
            <w14:solidFill>
              <w14:schemeClr w14:val="tx1"/>
            </w14:solidFill>
          </w14:textFill>
        </w:rPr>
        <w:t xml:space="preserve">   （中或者成交标供应商名称）   </w:t>
      </w:r>
      <w:r>
        <w:rPr>
          <w:rFonts w:hint="eastAsia" w:ascii="仿宋" w:hAnsi="仿宋" w:eastAsia="仿宋" w:cs="仿宋"/>
          <w:color w:val="000000" w:themeColor="text1"/>
          <w:sz w:val="24"/>
          <w:highlight w:val="none"/>
          <w:lang w:val="zh-CN"/>
          <w14:textFill>
            <w14:solidFill>
              <w14:schemeClr w14:val="tx1"/>
            </w14:solidFill>
          </w14:textFill>
        </w:rPr>
        <w:t>(以下简称：乙方)协商一致，约定以下合同</w:t>
      </w:r>
      <w:r>
        <w:rPr>
          <w:rFonts w:hint="eastAsia" w:ascii="仿宋" w:hAnsi="仿宋" w:eastAsia="仿宋" w:cs="仿宋"/>
          <w:color w:val="000000" w:themeColor="text1"/>
          <w:sz w:val="24"/>
          <w:highlight w:val="none"/>
          <w14:textFill>
            <w14:solidFill>
              <w14:schemeClr w14:val="tx1"/>
            </w14:solidFill>
          </w14:textFill>
        </w:rPr>
        <w:t>条款，以兹共同遵守、全面履行。</w:t>
      </w:r>
    </w:p>
    <w:p w14:paraId="579AFC44">
      <w:pPr>
        <w:kinsoku/>
        <w:overflowPunct/>
        <w:topLinePunct w:val="0"/>
        <w:bidi w:val="0"/>
        <w:spacing w:line="400" w:lineRule="exact"/>
        <w:ind w:firstLine="482" w:firstLineChars="200"/>
        <w:outlineLvl w:val="0"/>
        <w:rPr>
          <w:rFonts w:ascii="仿宋" w:hAnsi="仿宋" w:eastAsia="仿宋" w:cs="仿宋"/>
          <w:color w:val="000000" w:themeColor="text1"/>
          <w:sz w:val="24"/>
          <w:highlight w:val="none"/>
          <w14:textFill>
            <w14:solidFill>
              <w14:schemeClr w14:val="tx1"/>
            </w14:solidFill>
          </w14:textFill>
        </w:rPr>
      </w:pPr>
      <w:bookmarkStart w:id="67" w:name="_Toc15367"/>
      <w:bookmarkStart w:id="68" w:name="_Toc19273"/>
      <w:bookmarkStart w:id="69" w:name="_Toc28855"/>
      <w:bookmarkStart w:id="70" w:name="_Toc20421"/>
      <w:bookmarkStart w:id="71" w:name="_Toc22967"/>
      <w:r>
        <w:rPr>
          <w:rFonts w:hint="eastAsia" w:ascii="仿宋" w:hAnsi="仿宋" w:eastAsia="仿宋" w:cs="仿宋"/>
          <w:b/>
          <w:color w:val="000000" w:themeColor="text1"/>
          <w:sz w:val="24"/>
          <w:highlight w:val="none"/>
          <w14:textFill>
            <w14:solidFill>
              <w14:schemeClr w14:val="tx1"/>
            </w14:solidFill>
          </w14:textFill>
        </w:rPr>
        <w:t>1.1 合同组成部分</w:t>
      </w:r>
      <w:bookmarkEnd w:id="67"/>
      <w:bookmarkEnd w:id="68"/>
      <w:bookmarkEnd w:id="69"/>
      <w:bookmarkEnd w:id="70"/>
      <w:bookmarkEnd w:id="71"/>
    </w:p>
    <w:p w14:paraId="44A3FB19">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AA5AAA2">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 本合同及其补充合同、变更协议；</w:t>
      </w:r>
    </w:p>
    <w:p w14:paraId="5169C304">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 中标或者成交通知书；</w:t>
      </w:r>
    </w:p>
    <w:p w14:paraId="28C73FFD">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 磋商响应文件（含澄清或者说明文件）；</w:t>
      </w:r>
    </w:p>
    <w:p w14:paraId="30AA57AC">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1.1.4 采购文件（含澄清或者修改文件）；</w:t>
      </w:r>
    </w:p>
    <w:p w14:paraId="43880808">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1.1.5 其他相关采购文件。</w:t>
      </w:r>
    </w:p>
    <w:p w14:paraId="2FD02A52">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72" w:name="_Toc2918"/>
      <w:bookmarkStart w:id="73" w:name="_Toc6311"/>
      <w:bookmarkStart w:id="74" w:name="_Toc6773"/>
      <w:bookmarkStart w:id="75" w:name="_Toc22185"/>
      <w:bookmarkStart w:id="76" w:name="_Toc18585"/>
      <w:r>
        <w:rPr>
          <w:rFonts w:hint="eastAsia" w:ascii="仿宋" w:hAnsi="仿宋" w:eastAsia="仿宋" w:cs="仿宋"/>
          <w:b/>
          <w:color w:val="000000" w:themeColor="text1"/>
          <w:sz w:val="24"/>
          <w:highlight w:val="none"/>
          <w14:textFill>
            <w14:solidFill>
              <w14:schemeClr w14:val="tx1"/>
            </w14:solidFill>
          </w14:textFill>
        </w:rPr>
        <w:t>1.2 标的</w:t>
      </w:r>
      <w:bookmarkEnd w:id="72"/>
      <w:bookmarkEnd w:id="73"/>
      <w:bookmarkEnd w:id="74"/>
      <w:bookmarkEnd w:id="75"/>
      <w:bookmarkEnd w:id="76"/>
    </w:p>
    <w:p w14:paraId="5B993746">
      <w:pPr>
        <w:kinsoku/>
        <w:overflowPunct/>
        <w:topLinePunct w:val="0"/>
        <w:bidi w:val="0"/>
        <w:spacing w:line="400" w:lineRule="exact"/>
        <w:ind w:firstLine="480" w:firstLineChars="2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1.2.1 服务内容：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32448790">
      <w:pPr>
        <w:kinsoku/>
        <w:overflowPunct/>
        <w:topLinePunct w:val="0"/>
        <w:bidi w:val="0"/>
        <w:spacing w:line="400" w:lineRule="exact"/>
        <w:ind w:firstLine="480" w:firstLineChars="2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1.2.2 服务标准：</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2D0531CE">
      <w:pPr>
        <w:kinsoku/>
        <w:overflowPunct/>
        <w:topLinePunct w:val="0"/>
        <w:bidi w:val="0"/>
        <w:spacing w:line="400" w:lineRule="exact"/>
        <w:ind w:firstLine="480" w:firstLineChars="2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1.2.3 技术保障：</w:t>
      </w:r>
      <w:r>
        <w:rPr>
          <w:rFonts w:hint="eastAsia" w:ascii="仿宋" w:hAnsi="仿宋" w:eastAsia="仿宋" w:cs="仿宋"/>
          <w:color w:val="000000" w:themeColor="text1"/>
          <w:sz w:val="24"/>
          <w:highlight w:val="none"/>
          <w:u w:val="single"/>
          <w14:textFill>
            <w14:solidFill>
              <w14:schemeClr w14:val="tx1"/>
            </w14:solidFill>
          </w14:textFill>
        </w:rPr>
        <w:t>　　　　　　　　　                      　      ；</w:t>
      </w:r>
    </w:p>
    <w:p w14:paraId="1CFD53A5">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1.2.4 服务人员组成：</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10BA72BC">
      <w:pPr>
        <w:pStyle w:val="632"/>
        <w:kinsoku/>
        <w:overflowPunct/>
        <w:topLinePunct w:val="0"/>
        <w:bidi w:val="0"/>
        <w:spacing w:before="0" w:beforeAutospacing="0" w:after="0" w:afterAutospacing="0" w:line="400" w:lineRule="exact"/>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1.2.5合同</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（是/否）涉及货物。若涉及货物的，则：</w:t>
      </w:r>
    </w:p>
    <w:p w14:paraId="3F4BDBC2">
      <w:pPr>
        <w:kinsoku/>
        <w:overflowPunct/>
        <w:topLinePunct w:val="0"/>
        <w:bidi w:val="0"/>
        <w:spacing w:line="400" w:lineRule="exact"/>
        <w:ind w:firstLine="480" w:firstLineChars="200"/>
        <w:rPr>
          <w:rFonts w:ascii="仿宋" w:hAnsi="仿宋" w:eastAsia="仿宋" w:cs="仿宋"/>
          <w:color w:val="000000" w:themeColor="text1"/>
          <w:sz w:val="24"/>
          <w:highlight w:val="none"/>
          <w:u w:val="single"/>
          <w14:textFill>
            <w14:solidFill>
              <w14:schemeClr w14:val="tx1"/>
            </w14:solidFill>
          </w14:textFill>
        </w:rPr>
      </w:pPr>
      <w:bookmarkStart w:id="77" w:name="_Toc5635"/>
      <w:bookmarkStart w:id="78" w:name="_Toc1386"/>
      <w:bookmarkStart w:id="79" w:name="_Toc4929"/>
      <w:bookmarkStart w:id="80" w:name="_Toc21124"/>
      <w:bookmarkStart w:id="81" w:name="_Toc13918"/>
      <w:r>
        <w:rPr>
          <w:rFonts w:hint="eastAsia" w:ascii="仿宋" w:hAnsi="仿宋" w:eastAsia="仿宋" w:cs="仿宋"/>
          <w:color w:val="000000" w:themeColor="text1"/>
          <w:sz w:val="24"/>
          <w:highlight w:val="none"/>
          <w14:textFill>
            <w14:solidFill>
              <w14:schemeClr w14:val="tx1"/>
            </w14:solidFill>
          </w14:textFill>
        </w:rPr>
        <w:t>1.2.5.1 货物名称、品牌、规格型号、花色：</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48604CEA">
      <w:pPr>
        <w:kinsoku/>
        <w:overflowPunct/>
        <w:topLinePunct w:val="0"/>
        <w:bidi w:val="0"/>
        <w:spacing w:line="400" w:lineRule="exact"/>
        <w:ind w:firstLine="480" w:firstLineChars="2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1.2.5.2 货物数量：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11577D6F">
      <w:pPr>
        <w:kinsoku/>
        <w:overflowPunct/>
        <w:topLinePunct w:val="0"/>
        <w:bidi w:val="0"/>
        <w:spacing w:line="400" w:lineRule="exact"/>
        <w:ind w:firstLine="480" w:firstLineChars="2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1.2.5.3 货物质量：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6B4AD6AF">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1.3 价款</w:t>
      </w:r>
      <w:bookmarkEnd w:id="77"/>
      <w:bookmarkEnd w:id="78"/>
      <w:bookmarkEnd w:id="79"/>
      <w:bookmarkEnd w:id="80"/>
      <w:bookmarkEnd w:id="81"/>
    </w:p>
    <w:p w14:paraId="4AE05523">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本项目采用以下第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条款规定的计价方式计价。</w:t>
      </w:r>
    </w:p>
    <w:p w14:paraId="6EEFAD8F">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1.3.1总价合同，本合同总价（含税）为：￥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元（大写：</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元人民币）。</w:t>
      </w:r>
    </w:p>
    <w:p w14:paraId="57E608B9">
      <w:pPr>
        <w:kinsoku/>
        <w:overflowPunct/>
        <w:topLinePunct w:val="0"/>
        <w:bidi w:val="0"/>
        <w:spacing w:line="400" w:lineRule="exact"/>
        <w:ind w:firstLine="480" w:firstLineChars="2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FF76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vAlign w:val="center"/>
          </w:tcPr>
          <w:p w14:paraId="3087D048">
            <w:pPr>
              <w:pStyle w:val="624"/>
              <w:kinsoku/>
              <w:overflowPunct/>
              <w:topLinePunct w:val="0"/>
              <w:bidi w:val="0"/>
              <w:spacing w:line="400" w:lineRule="exact"/>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序号</w:t>
            </w:r>
          </w:p>
        </w:tc>
        <w:tc>
          <w:tcPr>
            <w:tcW w:w="3402" w:type="dxa"/>
            <w:vAlign w:val="center"/>
          </w:tcPr>
          <w:p w14:paraId="59BFA831">
            <w:pPr>
              <w:pStyle w:val="624"/>
              <w:kinsoku/>
              <w:overflowPunct/>
              <w:topLinePunct w:val="0"/>
              <w:bidi w:val="0"/>
              <w:spacing w:line="400" w:lineRule="exact"/>
              <w:ind w:firstLine="200"/>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分项名称</w:t>
            </w:r>
          </w:p>
        </w:tc>
        <w:tc>
          <w:tcPr>
            <w:tcW w:w="2552" w:type="dxa"/>
            <w:vAlign w:val="center"/>
          </w:tcPr>
          <w:p w14:paraId="20E45CC5">
            <w:pPr>
              <w:pStyle w:val="624"/>
              <w:kinsoku/>
              <w:overflowPunct/>
              <w:topLinePunct w:val="0"/>
              <w:bidi w:val="0"/>
              <w:spacing w:line="400" w:lineRule="exact"/>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分项价格</w:t>
            </w:r>
          </w:p>
        </w:tc>
      </w:tr>
      <w:tr w14:paraId="2A0AD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F3E2648">
            <w:pPr>
              <w:pStyle w:val="624"/>
              <w:kinsoku/>
              <w:overflowPunct/>
              <w:topLinePunct w:val="0"/>
              <w:bidi w:val="0"/>
              <w:spacing w:line="400" w:lineRule="exact"/>
              <w:ind w:firstLine="200"/>
              <w:jc w:val="center"/>
              <w:rPr>
                <w:rFonts w:ascii="仿宋" w:hAnsi="仿宋" w:eastAsia="仿宋" w:cs="仿宋"/>
                <w:color w:val="000000" w:themeColor="text1"/>
                <w:sz w:val="24"/>
                <w:szCs w:val="24"/>
                <w:highlight w:val="none"/>
                <w14:textFill>
                  <w14:solidFill>
                    <w14:schemeClr w14:val="tx1"/>
                  </w14:solidFill>
                </w14:textFill>
              </w:rPr>
            </w:pPr>
          </w:p>
        </w:tc>
        <w:tc>
          <w:tcPr>
            <w:tcW w:w="3402" w:type="dxa"/>
            <w:vAlign w:val="center"/>
          </w:tcPr>
          <w:p w14:paraId="4FEC5B01">
            <w:pPr>
              <w:pStyle w:val="624"/>
              <w:kinsoku/>
              <w:overflowPunct/>
              <w:topLinePunct w:val="0"/>
              <w:bidi w:val="0"/>
              <w:spacing w:line="400" w:lineRule="exact"/>
              <w:ind w:firstLine="200"/>
              <w:jc w:val="center"/>
              <w:rPr>
                <w:rFonts w:ascii="仿宋" w:hAnsi="仿宋" w:eastAsia="仿宋" w:cs="仿宋"/>
                <w:color w:val="000000" w:themeColor="text1"/>
                <w:sz w:val="24"/>
                <w:szCs w:val="24"/>
                <w:highlight w:val="none"/>
                <w14:textFill>
                  <w14:solidFill>
                    <w14:schemeClr w14:val="tx1"/>
                  </w14:solidFill>
                </w14:textFill>
              </w:rPr>
            </w:pPr>
          </w:p>
        </w:tc>
        <w:tc>
          <w:tcPr>
            <w:tcW w:w="2552" w:type="dxa"/>
            <w:vAlign w:val="center"/>
          </w:tcPr>
          <w:p w14:paraId="18C5F730">
            <w:pPr>
              <w:pStyle w:val="624"/>
              <w:kinsoku/>
              <w:overflowPunct/>
              <w:topLinePunct w:val="0"/>
              <w:bidi w:val="0"/>
              <w:spacing w:line="400" w:lineRule="exact"/>
              <w:ind w:firstLine="200"/>
              <w:jc w:val="center"/>
              <w:rPr>
                <w:rFonts w:ascii="仿宋" w:hAnsi="仿宋" w:eastAsia="仿宋" w:cs="仿宋"/>
                <w:color w:val="000000" w:themeColor="text1"/>
                <w:sz w:val="24"/>
                <w:szCs w:val="24"/>
                <w:highlight w:val="none"/>
                <w14:textFill>
                  <w14:solidFill>
                    <w14:schemeClr w14:val="tx1"/>
                  </w14:solidFill>
                </w14:textFill>
              </w:rPr>
            </w:pPr>
          </w:p>
        </w:tc>
      </w:tr>
      <w:tr w14:paraId="19B84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3E1DFED">
            <w:pPr>
              <w:pStyle w:val="624"/>
              <w:kinsoku/>
              <w:overflowPunct/>
              <w:topLinePunct w:val="0"/>
              <w:bidi w:val="0"/>
              <w:spacing w:line="400" w:lineRule="exact"/>
              <w:ind w:firstLine="200"/>
              <w:jc w:val="center"/>
              <w:rPr>
                <w:rFonts w:ascii="仿宋" w:hAnsi="仿宋" w:eastAsia="仿宋" w:cs="仿宋"/>
                <w:color w:val="000000" w:themeColor="text1"/>
                <w:sz w:val="24"/>
                <w:szCs w:val="24"/>
                <w:highlight w:val="none"/>
                <w14:textFill>
                  <w14:solidFill>
                    <w14:schemeClr w14:val="tx1"/>
                  </w14:solidFill>
                </w14:textFill>
              </w:rPr>
            </w:pPr>
          </w:p>
        </w:tc>
        <w:tc>
          <w:tcPr>
            <w:tcW w:w="3402" w:type="dxa"/>
            <w:vAlign w:val="center"/>
          </w:tcPr>
          <w:p w14:paraId="2A546CF3">
            <w:pPr>
              <w:pStyle w:val="624"/>
              <w:kinsoku/>
              <w:overflowPunct/>
              <w:topLinePunct w:val="0"/>
              <w:bidi w:val="0"/>
              <w:spacing w:line="400" w:lineRule="exact"/>
              <w:ind w:firstLine="200"/>
              <w:jc w:val="center"/>
              <w:rPr>
                <w:rFonts w:ascii="仿宋" w:hAnsi="仿宋" w:eastAsia="仿宋" w:cs="仿宋"/>
                <w:color w:val="000000" w:themeColor="text1"/>
                <w:sz w:val="24"/>
                <w:szCs w:val="24"/>
                <w:highlight w:val="none"/>
                <w14:textFill>
                  <w14:solidFill>
                    <w14:schemeClr w14:val="tx1"/>
                  </w14:solidFill>
                </w14:textFill>
              </w:rPr>
            </w:pPr>
          </w:p>
        </w:tc>
        <w:tc>
          <w:tcPr>
            <w:tcW w:w="2552" w:type="dxa"/>
            <w:vAlign w:val="center"/>
          </w:tcPr>
          <w:p w14:paraId="06782DE2">
            <w:pPr>
              <w:pStyle w:val="624"/>
              <w:kinsoku/>
              <w:overflowPunct/>
              <w:topLinePunct w:val="0"/>
              <w:bidi w:val="0"/>
              <w:spacing w:line="400" w:lineRule="exact"/>
              <w:ind w:firstLine="200"/>
              <w:jc w:val="center"/>
              <w:rPr>
                <w:rFonts w:ascii="仿宋" w:hAnsi="仿宋" w:eastAsia="仿宋" w:cs="仿宋"/>
                <w:color w:val="000000" w:themeColor="text1"/>
                <w:sz w:val="24"/>
                <w:szCs w:val="24"/>
                <w:highlight w:val="none"/>
                <w14:textFill>
                  <w14:solidFill>
                    <w14:schemeClr w14:val="tx1"/>
                  </w14:solidFill>
                </w14:textFill>
              </w:rPr>
            </w:pPr>
          </w:p>
        </w:tc>
      </w:tr>
      <w:tr w14:paraId="6451C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D229ACD">
            <w:pPr>
              <w:pStyle w:val="624"/>
              <w:kinsoku/>
              <w:overflowPunct/>
              <w:topLinePunct w:val="0"/>
              <w:bidi w:val="0"/>
              <w:spacing w:line="400" w:lineRule="exact"/>
              <w:ind w:firstLine="200"/>
              <w:jc w:val="center"/>
              <w:rPr>
                <w:rFonts w:ascii="仿宋" w:hAnsi="仿宋" w:eastAsia="仿宋" w:cs="仿宋"/>
                <w:color w:val="000000" w:themeColor="text1"/>
                <w:sz w:val="24"/>
                <w:szCs w:val="24"/>
                <w:highlight w:val="none"/>
                <w14:textFill>
                  <w14:solidFill>
                    <w14:schemeClr w14:val="tx1"/>
                  </w14:solidFill>
                </w14:textFill>
              </w:rPr>
            </w:pPr>
          </w:p>
        </w:tc>
        <w:tc>
          <w:tcPr>
            <w:tcW w:w="3402" w:type="dxa"/>
            <w:vAlign w:val="center"/>
          </w:tcPr>
          <w:p w14:paraId="0E164145">
            <w:pPr>
              <w:pStyle w:val="624"/>
              <w:kinsoku/>
              <w:overflowPunct/>
              <w:topLinePunct w:val="0"/>
              <w:bidi w:val="0"/>
              <w:spacing w:line="400" w:lineRule="exact"/>
              <w:ind w:firstLine="200"/>
              <w:jc w:val="center"/>
              <w:rPr>
                <w:rFonts w:ascii="仿宋" w:hAnsi="仿宋" w:eastAsia="仿宋" w:cs="仿宋"/>
                <w:color w:val="000000" w:themeColor="text1"/>
                <w:sz w:val="24"/>
                <w:szCs w:val="24"/>
                <w:highlight w:val="none"/>
                <w14:textFill>
                  <w14:solidFill>
                    <w14:schemeClr w14:val="tx1"/>
                  </w14:solidFill>
                </w14:textFill>
              </w:rPr>
            </w:pPr>
          </w:p>
        </w:tc>
        <w:tc>
          <w:tcPr>
            <w:tcW w:w="2552" w:type="dxa"/>
            <w:vAlign w:val="center"/>
          </w:tcPr>
          <w:p w14:paraId="618C5ADD">
            <w:pPr>
              <w:pStyle w:val="624"/>
              <w:kinsoku/>
              <w:overflowPunct/>
              <w:topLinePunct w:val="0"/>
              <w:bidi w:val="0"/>
              <w:spacing w:line="400" w:lineRule="exact"/>
              <w:ind w:firstLine="200"/>
              <w:jc w:val="center"/>
              <w:rPr>
                <w:rFonts w:ascii="仿宋" w:hAnsi="仿宋" w:eastAsia="仿宋" w:cs="仿宋"/>
                <w:color w:val="000000" w:themeColor="text1"/>
                <w:sz w:val="24"/>
                <w:szCs w:val="24"/>
                <w:highlight w:val="none"/>
                <w14:textFill>
                  <w14:solidFill>
                    <w14:schemeClr w14:val="tx1"/>
                  </w14:solidFill>
                </w14:textFill>
              </w:rPr>
            </w:pPr>
          </w:p>
        </w:tc>
      </w:tr>
      <w:tr w14:paraId="3B9C8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163F6A2">
            <w:pPr>
              <w:pStyle w:val="624"/>
              <w:kinsoku/>
              <w:overflowPunct/>
              <w:topLinePunct w:val="0"/>
              <w:bidi w:val="0"/>
              <w:spacing w:line="400" w:lineRule="exact"/>
              <w:ind w:firstLine="200"/>
              <w:jc w:val="center"/>
              <w:rPr>
                <w:rFonts w:ascii="仿宋" w:hAnsi="仿宋" w:eastAsia="仿宋" w:cs="仿宋"/>
                <w:color w:val="000000" w:themeColor="text1"/>
                <w:sz w:val="24"/>
                <w:szCs w:val="24"/>
                <w:highlight w:val="none"/>
                <w14:textFill>
                  <w14:solidFill>
                    <w14:schemeClr w14:val="tx1"/>
                  </w14:solidFill>
                </w14:textFill>
              </w:rPr>
            </w:pPr>
          </w:p>
        </w:tc>
        <w:tc>
          <w:tcPr>
            <w:tcW w:w="3402" w:type="dxa"/>
            <w:vAlign w:val="center"/>
          </w:tcPr>
          <w:p w14:paraId="56311544">
            <w:pPr>
              <w:pStyle w:val="624"/>
              <w:kinsoku/>
              <w:overflowPunct/>
              <w:topLinePunct w:val="0"/>
              <w:bidi w:val="0"/>
              <w:spacing w:line="400" w:lineRule="exact"/>
              <w:ind w:firstLine="200"/>
              <w:jc w:val="center"/>
              <w:rPr>
                <w:rFonts w:ascii="仿宋" w:hAnsi="仿宋" w:eastAsia="仿宋" w:cs="仿宋"/>
                <w:color w:val="000000" w:themeColor="text1"/>
                <w:sz w:val="24"/>
                <w:szCs w:val="24"/>
                <w:highlight w:val="none"/>
                <w14:textFill>
                  <w14:solidFill>
                    <w14:schemeClr w14:val="tx1"/>
                  </w14:solidFill>
                </w14:textFill>
              </w:rPr>
            </w:pPr>
          </w:p>
        </w:tc>
        <w:tc>
          <w:tcPr>
            <w:tcW w:w="2552" w:type="dxa"/>
            <w:vAlign w:val="center"/>
          </w:tcPr>
          <w:p w14:paraId="7413A979">
            <w:pPr>
              <w:pStyle w:val="624"/>
              <w:kinsoku/>
              <w:overflowPunct/>
              <w:topLinePunct w:val="0"/>
              <w:bidi w:val="0"/>
              <w:spacing w:line="400" w:lineRule="exact"/>
              <w:ind w:firstLine="200"/>
              <w:jc w:val="center"/>
              <w:rPr>
                <w:rFonts w:ascii="仿宋" w:hAnsi="仿宋" w:eastAsia="仿宋" w:cs="仿宋"/>
                <w:color w:val="000000" w:themeColor="text1"/>
                <w:sz w:val="24"/>
                <w:szCs w:val="24"/>
                <w:highlight w:val="none"/>
                <w14:textFill>
                  <w14:solidFill>
                    <w14:schemeClr w14:val="tx1"/>
                  </w14:solidFill>
                </w14:textFill>
              </w:rPr>
            </w:pPr>
          </w:p>
        </w:tc>
      </w:tr>
      <w:tr w14:paraId="454AC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61004A10">
            <w:pPr>
              <w:pStyle w:val="624"/>
              <w:kinsoku/>
              <w:overflowPunct/>
              <w:topLinePunct w:val="0"/>
              <w:bidi w:val="0"/>
              <w:spacing w:line="400" w:lineRule="exact"/>
              <w:ind w:firstLine="200"/>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总价</w:t>
            </w:r>
          </w:p>
        </w:tc>
        <w:tc>
          <w:tcPr>
            <w:tcW w:w="2552" w:type="dxa"/>
            <w:vAlign w:val="center"/>
          </w:tcPr>
          <w:p w14:paraId="056405AB">
            <w:pPr>
              <w:pStyle w:val="624"/>
              <w:kinsoku/>
              <w:overflowPunct/>
              <w:topLinePunct w:val="0"/>
              <w:bidi w:val="0"/>
              <w:spacing w:line="400" w:lineRule="exact"/>
              <w:ind w:firstLine="200"/>
              <w:jc w:val="center"/>
              <w:rPr>
                <w:rFonts w:ascii="仿宋" w:hAnsi="仿宋" w:eastAsia="仿宋" w:cs="仿宋"/>
                <w:color w:val="000000" w:themeColor="text1"/>
                <w:sz w:val="24"/>
                <w:szCs w:val="24"/>
                <w:highlight w:val="none"/>
                <w14:textFill>
                  <w14:solidFill>
                    <w14:schemeClr w14:val="tx1"/>
                  </w14:solidFill>
                </w14:textFill>
              </w:rPr>
            </w:pPr>
          </w:p>
        </w:tc>
      </w:tr>
    </w:tbl>
    <w:p w14:paraId="70A6E635">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bookmarkStart w:id="82" w:name="_Toc3654"/>
      <w:bookmarkStart w:id="83" w:name="_Toc14993"/>
      <w:bookmarkStart w:id="84" w:name="_Toc30158"/>
      <w:bookmarkStart w:id="85" w:name="_Toc30506"/>
      <w:bookmarkStart w:id="86" w:name="_Toc26916"/>
      <w:r>
        <w:rPr>
          <w:rFonts w:hint="eastAsia" w:ascii="仿宋" w:hAnsi="仿宋" w:eastAsia="仿宋" w:cs="仿宋"/>
          <w:bCs/>
          <w:color w:val="000000" w:themeColor="text1"/>
          <w:sz w:val="24"/>
          <w:highlight w:val="none"/>
          <w14:textFill>
            <w14:solidFill>
              <w14:schemeClr w14:val="tx1"/>
            </w14:solidFill>
          </w14:textFill>
        </w:rPr>
        <w:t>1.3.2单价合同，本合同单价（含税）标准为：</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。服务工作量的计量方式为：</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。单价合同，在合同履行期间内，根据实际完成的工作量据实结算，但结算总价上限不得超过预算金额或者双方确定的金额￥</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元（大写：</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元人民币）。</w:t>
      </w:r>
    </w:p>
    <w:p w14:paraId="3C053E42">
      <w:pPr>
        <w:pStyle w:val="4"/>
        <w:numPr>
          <w:ilvl w:val="0"/>
          <w:numId w:val="0"/>
        </w:numPr>
        <w:kinsoku/>
        <w:overflowPunct/>
        <w:topLinePunct w:val="0"/>
        <w:bidi w:val="0"/>
        <w:spacing w:line="400" w:lineRule="exact"/>
        <w:ind w:left="-432" w:firstLine="482" w:firstLineChars="200"/>
        <w:rPr>
          <w:rFonts w:ascii="仿宋" w:eastAsia="仿宋" w:cs="仿宋"/>
          <w:color w:val="000000" w:themeColor="text1"/>
          <w:highlight w:val="none"/>
          <w:lang w:val="en-US"/>
          <w14:textFill>
            <w14:solidFill>
              <w14:schemeClr w14:val="tx1"/>
            </w14:solidFill>
          </w14:textFill>
        </w:rPr>
      </w:pPr>
      <w:r>
        <w:rPr>
          <w:rFonts w:hint="eastAsia" w:ascii="仿宋" w:eastAsia="仿宋" w:cs="仿宋"/>
          <w:color w:val="000000" w:themeColor="text1"/>
          <w:sz w:val="24"/>
          <w:highlight w:val="none"/>
          <w:lang w:val="en-US"/>
          <w14:textFill>
            <w14:solidFill>
              <w14:schemeClr w14:val="tx1"/>
            </w14:solidFill>
          </w14:textFill>
        </w:rPr>
        <w:t xml:space="preserve">    </w:t>
      </w:r>
      <w:r>
        <w:rPr>
          <w:rFonts w:hint="eastAsia" w:ascii="仿宋" w:eastAsia="仿宋" w:cs="仿宋"/>
          <w:b w:val="0"/>
          <w:bCs w:val="0"/>
          <w:color w:val="000000" w:themeColor="text1"/>
          <w:sz w:val="24"/>
          <w:highlight w:val="none"/>
          <w:lang w:val="en-US"/>
          <w14:textFill>
            <w14:solidFill>
              <w14:schemeClr w14:val="tx1"/>
            </w14:solidFill>
          </w14:textFill>
        </w:rPr>
        <w:t>1.3.3其他计价方式：</w:t>
      </w:r>
      <w:r>
        <w:rPr>
          <w:rFonts w:hint="eastAsia" w:ascii="仿宋" w:eastAsia="仿宋" w:cs="仿宋"/>
          <w:b w:val="0"/>
          <w:bCs w:val="0"/>
          <w:color w:val="000000" w:themeColor="text1"/>
          <w:sz w:val="24"/>
          <w:highlight w:val="none"/>
          <w:u w:val="single"/>
          <w:lang w:val="en-US"/>
          <w14:textFill>
            <w14:solidFill>
              <w14:schemeClr w14:val="tx1"/>
            </w14:solidFill>
          </w14:textFill>
        </w:rPr>
        <w:t xml:space="preserve">                   </w:t>
      </w:r>
      <w:r>
        <w:rPr>
          <w:rFonts w:hint="eastAsia" w:ascii="仿宋" w:eastAsia="仿宋" w:cs="仿宋"/>
          <w:b w:val="0"/>
          <w:bCs w:val="0"/>
          <w:color w:val="000000" w:themeColor="text1"/>
          <w:sz w:val="24"/>
          <w:highlight w:val="none"/>
          <w14:textFill>
            <w14:solidFill>
              <w14:schemeClr w14:val="tx1"/>
            </w14:solidFill>
          </w14:textFill>
        </w:rPr>
        <w:t>。</w:t>
      </w:r>
    </w:p>
    <w:bookmarkEnd w:id="82"/>
    <w:bookmarkEnd w:id="83"/>
    <w:bookmarkEnd w:id="84"/>
    <w:bookmarkEnd w:id="85"/>
    <w:bookmarkEnd w:id="86"/>
    <w:p w14:paraId="121776A7">
      <w:pPr>
        <w:pStyle w:val="632"/>
        <w:kinsoku/>
        <w:overflowPunct/>
        <w:topLinePunct w:val="0"/>
        <w:bidi w:val="0"/>
        <w:spacing w:before="0" w:beforeAutospacing="0" w:after="0" w:afterAutospacing="0" w:line="400" w:lineRule="exact"/>
        <w:ind w:firstLine="480"/>
        <w:rPr>
          <w:rFonts w:ascii="仿宋" w:hAnsi="仿宋" w:eastAsia="仿宋" w:cs="仿宋"/>
          <w:b/>
          <w:color w:val="000000" w:themeColor="text1"/>
          <w:highlight w:val="none"/>
          <w14:textFill>
            <w14:solidFill>
              <w14:schemeClr w14:val="tx1"/>
            </w14:solidFill>
          </w14:textFill>
        </w:rPr>
      </w:pPr>
      <w:bookmarkStart w:id="87" w:name="_Toc1814"/>
      <w:bookmarkStart w:id="88" w:name="_Toc22618"/>
      <w:bookmarkStart w:id="89" w:name="_Toc10340"/>
      <w:bookmarkStart w:id="90" w:name="_Toc31421"/>
      <w:bookmarkStart w:id="91" w:name="_Toc3625"/>
      <w:bookmarkStart w:id="92" w:name="_Toc8772"/>
      <w:bookmarkStart w:id="93" w:name="_Toc11108"/>
      <w:bookmarkStart w:id="94" w:name="_Toc4760"/>
      <w:r>
        <w:rPr>
          <w:rFonts w:hint="eastAsia" w:ascii="仿宋" w:hAnsi="仿宋" w:eastAsia="仿宋" w:cs="仿宋"/>
          <w:b/>
          <w:color w:val="000000" w:themeColor="text1"/>
          <w:highlight w:val="none"/>
          <w14:textFill>
            <w14:solidFill>
              <w14:schemeClr w14:val="tx1"/>
            </w14:solidFill>
          </w14:textFill>
        </w:rPr>
        <w:t>1.4履约保证金</w:t>
      </w:r>
    </w:p>
    <w:p w14:paraId="79088F74">
      <w:pPr>
        <w:pStyle w:val="632"/>
        <w:kinsoku/>
        <w:overflowPunct/>
        <w:topLinePunct w:val="0"/>
        <w:bidi w:val="0"/>
        <w:spacing w:before="0" w:beforeAutospacing="0" w:after="0" w:afterAutospacing="0" w:line="400" w:lineRule="exact"/>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乙方</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（是/否）需要支付履约保证金。若需要支付履约保证金的，则：</w:t>
      </w:r>
    </w:p>
    <w:p w14:paraId="3940590B">
      <w:pPr>
        <w:kinsoku/>
        <w:overflowPunct/>
        <w:topLinePunct w:val="0"/>
        <w:bidi w:val="0"/>
        <w:spacing w:line="400" w:lineRule="exact"/>
        <w:ind w:firstLine="480" w:firstLineChars="200"/>
        <w:outlineLvl w:val="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1.4.1履约保证金的比例为合同金额的</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2A97D4AC">
      <w:pPr>
        <w:kinsoku/>
        <w:overflowPunct/>
        <w:topLinePunct w:val="0"/>
        <w:bidi w:val="0"/>
        <w:spacing w:line="400" w:lineRule="exact"/>
        <w:ind w:firstLine="480" w:firstLineChars="200"/>
        <w:outlineLvl w:val="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1.4.2履约保证金支付方式详见</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6FCBBDAB">
      <w:pPr>
        <w:pStyle w:val="4"/>
        <w:numPr>
          <w:ilvl w:val="0"/>
          <w:numId w:val="0"/>
        </w:numPr>
        <w:tabs>
          <w:tab w:val="clear" w:pos="432"/>
        </w:tabs>
        <w:kinsoku/>
        <w:overflowPunct/>
        <w:topLinePunct w:val="0"/>
        <w:bidi w:val="0"/>
        <w:spacing w:line="400" w:lineRule="exact"/>
        <w:ind w:left="420" w:leftChars="200"/>
        <w:rPr>
          <w:rFonts w:ascii="仿宋" w:eastAsia="仿宋" w:cs="仿宋"/>
          <w:color w:val="000000" w:themeColor="text1"/>
          <w:highlight w:val="none"/>
          <w:lang w:val="en-US"/>
          <w14:textFill>
            <w14:solidFill>
              <w14:schemeClr w14:val="tx1"/>
            </w14:solidFill>
          </w14:textFill>
        </w:rPr>
      </w:pPr>
      <w:r>
        <w:rPr>
          <w:rFonts w:hint="eastAsia" w:ascii="仿宋" w:eastAsia="仿宋" w:cs="仿宋"/>
          <w:b w:val="0"/>
          <w:bCs w:val="0"/>
          <w:color w:val="000000" w:themeColor="text1"/>
          <w:kern w:val="0"/>
          <w:sz w:val="24"/>
          <w:szCs w:val="24"/>
          <w:highlight w:val="none"/>
          <w:lang w:val="en-US"/>
          <w14:textFill>
            <w14:solidFill>
              <w14:schemeClr w14:val="tx1"/>
            </w14:solidFill>
          </w14:textFill>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F8ABF2C">
      <w:pPr>
        <w:kinsoku/>
        <w:overflowPunct/>
        <w:topLinePunct w:val="0"/>
        <w:bidi w:val="0"/>
        <w:spacing w:line="400" w:lineRule="exact"/>
        <w:ind w:firstLine="480" w:firstLineChars="200"/>
        <w:outlineLvl w:val="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1.4.4甲方在项目验收结束后及时退还履约保证金。甲方在项目通过验收之日起</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个工作日内将履约保证金无息退还乙方，逾期退还的，乙方可要求甲方支付违约金，违约金按每迟延退还一日的应退还而未退还金额的</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%计算，最高限额为本合同履约保证金的</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w:t>
      </w:r>
    </w:p>
    <w:p w14:paraId="340A5A78">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1.5</w:t>
      </w:r>
      <w:bookmarkEnd w:id="87"/>
      <w:bookmarkEnd w:id="88"/>
      <w:bookmarkEnd w:id="89"/>
      <w:r>
        <w:rPr>
          <w:rFonts w:hint="eastAsia" w:ascii="仿宋" w:hAnsi="仿宋" w:eastAsia="仿宋" w:cs="仿宋"/>
          <w:b/>
          <w:color w:val="000000" w:themeColor="text1"/>
          <w:sz w:val="24"/>
          <w:highlight w:val="none"/>
          <w14:textFill>
            <w14:solidFill>
              <w14:schemeClr w14:val="tx1"/>
            </w14:solidFill>
          </w14:textFill>
        </w:rPr>
        <w:t>预付款</w:t>
      </w:r>
    </w:p>
    <w:p w14:paraId="5D1480E3">
      <w:pPr>
        <w:pStyle w:val="632"/>
        <w:kinsoku/>
        <w:overflowPunct/>
        <w:topLinePunct w:val="0"/>
        <w:bidi w:val="0"/>
        <w:spacing w:before="0" w:beforeAutospacing="0" w:after="0" w:afterAutospacing="0" w:line="400" w:lineRule="exact"/>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甲方</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（是/否）需要支付预付款。若需要支付预付款的，则：</w:t>
      </w:r>
    </w:p>
    <w:p w14:paraId="1943199C">
      <w:pPr>
        <w:kinsoku/>
        <w:overflowPunct/>
        <w:topLinePunct w:val="0"/>
        <w:bidi w:val="0"/>
        <w:spacing w:line="400" w:lineRule="exact"/>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1.5.1预付款比例、支付方式、时间详见</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457CAF7A">
      <w:pPr>
        <w:pStyle w:val="632"/>
        <w:kinsoku/>
        <w:overflowPunct/>
        <w:topLinePunct w:val="0"/>
        <w:bidi w:val="0"/>
        <w:spacing w:before="0" w:beforeAutospacing="0" w:after="0" w:afterAutospacing="0" w:line="400" w:lineRule="exact"/>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1.5.2预付款的扣回方式详见</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b/>
          <w:i/>
          <w:color w:val="000000" w:themeColor="text1"/>
          <w:highlight w:val="none"/>
          <w:u w:val="single"/>
          <w14:textFill>
            <w14:solidFill>
              <w14:schemeClr w14:val="tx1"/>
            </w14:solidFill>
          </w14:textFill>
        </w:rPr>
        <w:t>合同专用条款</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w:t>
      </w:r>
    </w:p>
    <w:p w14:paraId="21F284AC">
      <w:pPr>
        <w:pStyle w:val="632"/>
        <w:kinsoku/>
        <w:overflowPunct/>
        <w:topLinePunct w:val="0"/>
        <w:bidi w:val="0"/>
        <w:spacing w:before="0" w:beforeAutospacing="0" w:after="0" w:afterAutospacing="0" w:line="400" w:lineRule="exact"/>
        <w:ind w:firstLine="480"/>
        <w:rPr>
          <w:rFonts w:ascii="仿宋" w:hAnsi="仿宋" w:eastAsia="仿宋" w:cs="仿宋"/>
          <w:color w:val="000000" w:themeColor="text1"/>
          <w:highlight w:val="none"/>
          <w:u w:val="singl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1.5.3预付款的担保措施详见</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b/>
          <w:i/>
          <w:color w:val="000000" w:themeColor="text1"/>
          <w:highlight w:val="none"/>
          <w:u w:val="single"/>
          <w14:textFill>
            <w14:solidFill>
              <w14:schemeClr w14:val="tx1"/>
            </w14:solidFill>
          </w14:textFill>
        </w:rPr>
        <w:t>合同专用条款</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w:t>
      </w:r>
    </w:p>
    <w:p w14:paraId="352045FC">
      <w:pPr>
        <w:pStyle w:val="632"/>
        <w:kinsoku/>
        <w:overflowPunct/>
        <w:topLinePunct w:val="0"/>
        <w:bidi w:val="0"/>
        <w:spacing w:before="0" w:beforeAutospacing="0" w:after="0" w:afterAutospacing="0" w:line="400" w:lineRule="exact"/>
        <w:ind w:firstLine="480"/>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1.6资金支付</w:t>
      </w:r>
    </w:p>
    <w:p w14:paraId="4FD8524A">
      <w:pPr>
        <w:pStyle w:val="632"/>
        <w:kinsoku/>
        <w:overflowPunct/>
        <w:topLinePunct w:val="0"/>
        <w:bidi w:val="0"/>
        <w:spacing w:before="0" w:beforeAutospacing="0" w:after="0" w:afterAutospacing="0" w:line="400" w:lineRule="exact"/>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1.6.1甲方应严格履行合同，及时组织验收，验收合格后及时将合同款支付完毕。对于满足合同约定支付条件的，甲方自收到发票后</w:t>
      </w:r>
      <w:r>
        <w:rPr>
          <w:rFonts w:hint="eastAsia" w:ascii="仿宋" w:hAnsi="仿宋" w:eastAsia="仿宋" w:cs="仿宋"/>
          <w:color w:val="000000" w:themeColor="text1"/>
          <w:highlight w:val="none"/>
          <w:lang w:val="en-US" w:eastAsia="zh-CN"/>
          <w14:textFill>
            <w14:solidFill>
              <w14:schemeClr w14:val="tx1"/>
            </w14:solidFill>
          </w14:textFill>
        </w:rPr>
        <w:t>7</w:t>
      </w:r>
      <w:r>
        <w:rPr>
          <w:rFonts w:hint="eastAsia" w:ascii="仿宋" w:hAnsi="仿宋" w:eastAsia="仿宋" w:cs="仿宋"/>
          <w:color w:val="000000" w:themeColor="text1"/>
          <w:highlight w:val="none"/>
          <w14:textFill>
            <w14:solidFill>
              <w14:schemeClr w14:val="tx1"/>
            </w14:solidFill>
          </w14:textFill>
        </w:rPr>
        <w:t>个工作日内将资金支付到合同约定的乙方账户，有条件的甲方可以即时支付。甲方不得以机构变动、人员更替、政策调整、单位放假等为由延迟付款。</w:t>
      </w:r>
    </w:p>
    <w:p w14:paraId="37FF859F">
      <w:pPr>
        <w:kinsoku/>
        <w:overflowPunct/>
        <w:topLinePunct w:val="0"/>
        <w:bidi w:val="0"/>
        <w:spacing w:line="400" w:lineRule="exact"/>
        <w:ind w:firstLine="480" w:firstLineChars="200"/>
        <w:outlineLvl w:val="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1.6.2资金支付的方式、时间和条件详见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3252523F">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1.7 履行期限、地点和方式</w:t>
      </w:r>
      <w:bookmarkEnd w:id="90"/>
      <w:bookmarkEnd w:id="91"/>
      <w:bookmarkEnd w:id="92"/>
      <w:bookmarkEnd w:id="93"/>
      <w:bookmarkEnd w:id="94"/>
    </w:p>
    <w:p w14:paraId="273CF97D">
      <w:pPr>
        <w:kinsoku/>
        <w:overflowPunct/>
        <w:topLinePunct w:val="0"/>
        <w:bidi w:val="0"/>
        <w:spacing w:line="400" w:lineRule="exact"/>
        <w:ind w:firstLine="480" w:firstLineChars="2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1.7.1 服务交付（实施）的时间（期限）：</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6662E866">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1.7.2 服务交付（实施）的地点（地域范围）：</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32AD3676">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1.7.3 服务交付（实施）的方式：</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60881AEC">
      <w:pPr>
        <w:kinsoku/>
        <w:overflowPunct/>
        <w:topLinePunct w:val="0"/>
        <w:bidi w:val="0"/>
        <w:spacing w:line="400" w:lineRule="exact"/>
        <w:ind w:firstLine="480" w:firstLineChars="200"/>
        <w:outlineLvl w:val="0"/>
        <w:rPr>
          <w:rFonts w:ascii="仿宋" w:hAnsi="仿宋" w:eastAsia="仿宋" w:cs="仿宋"/>
          <w:bCs/>
          <w:color w:val="000000" w:themeColor="text1"/>
          <w:sz w:val="24"/>
          <w:highlight w:val="none"/>
          <w14:textFill>
            <w14:solidFill>
              <w14:schemeClr w14:val="tx1"/>
            </w14:solidFill>
          </w14:textFill>
        </w:rPr>
      </w:pPr>
      <w:bookmarkStart w:id="95" w:name="_Toc8586"/>
      <w:bookmarkStart w:id="96" w:name="_Toc2375"/>
      <w:bookmarkStart w:id="97" w:name="_Toc3079"/>
      <w:bookmarkStart w:id="98" w:name="_Toc5698"/>
      <w:bookmarkStart w:id="99" w:name="_Toc24662"/>
      <w:r>
        <w:rPr>
          <w:rFonts w:hint="eastAsia" w:ascii="仿宋" w:hAnsi="仿宋" w:eastAsia="仿宋" w:cs="仿宋"/>
          <w:bCs/>
          <w:color w:val="000000" w:themeColor="text1"/>
          <w:sz w:val="24"/>
          <w:highlight w:val="none"/>
          <w14:textFill>
            <w14:solidFill>
              <w14:schemeClr w14:val="tx1"/>
            </w14:solidFill>
          </w14:textFill>
        </w:rPr>
        <w:t>1.7.4若服务涉及货物的，则货物的：</w:t>
      </w:r>
    </w:p>
    <w:p w14:paraId="12CF34D1">
      <w:pPr>
        <w:kinsoku/>
        <w:overflowPunct/>
        <w:topLinePunct w:val="0"/>
        <w:bidi w:val="0"/>
        <w:spacing w:line="400" w:lineRule="exact"/>
        <w:ind w:firstLine="480" w:firstLineChars="2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1.7.4.1 交付期限：详见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1FBE8CCF">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1.7.4.2 交付地点：</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6EC5F955">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1.7.4.3 交付方式：</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0F442C2D">
      <w:pPr>
        <w:kinsoku/>
        <w:overflowPunct/>
        <w:topLinePunct w:val="0"/>
        <w:bidi w:val="0"/>
        <w:spacing w:line="400" w:lineRule="exact"/>
        <w:ind w:firstLine="482" w:firstLineChars="200"/>
        <w:outlineLvl w:val="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1.8违约责任</w:t>
      </w:r>
      <w:bookmarkEnd w:id="95"/>
      <w:bookmarkEnd w:id="96"/>
      <w:bookmarkEnd w:id="97"/>
      <w:bookmarkEnd w:id="98"/>
      <w:bookmarkEnd w:id="99"/>
    </w:p>
    <w:p w14:paraId="7D810113">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%计算，最高限额为本合同总价的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%；迟延履行的违约金计算数额达到前述最高限额之日起，甲方有权在要求乙方支付违约金的同时，书面通知乙方解除本合同；</w:t>
      </w:r>
    </w:p>
    <w:p w14:paraId="1EA370EB">
      <w:pPr>
        <w:pStyle w:val="4"/>
        <w:numPr>
          <w:ilvl w:val="-1"/>
          <w:numId w:val="0"/>
        </w:numPr>
        <w:kinsoku/>
        <w:overflowPunct/>
        <w:topLinePunct w:val="0"/>
        <w:bidi w:val="0"/>
        <w:spacing w:line="400" w:lineRule="exact"/>
        <w:ind w:left="0" w:leftChars="0" w:firstLine="480" w:firstLineChars="200"/>
        <w:rPr>
          <w:rFonts w:ascii="仿宋" w:eastAsia="仿宋" w:cs="仿宋"/>
          <w:b w:val="0"/>
          <w:bCs w:val="0"/>
          <w:color w:val="000000" w:themeColor="text1"/>
          <w:sz w:val="24"/>
          <w:szCs w:val="24"/>
          <w:highlight w:val="none"/>
          <w:lang w:val="en-US"/>
          <w14:textFill>
            <w14:solidFill>
              <w14:schemeClr w14:val="tx1"/>
            </w14:solidFill>
          </w14:textFill>
        </w:rPr>
      </w:pPr>
      <w:r>
        <w:rPr>
          <w:rFonts w:hint="eastAsia" w:ascii="仿宋" w:eastAsia="仿宋" w:cs="仿宋"/>
          <w:b w:val="0"/>
          <w:bCs w:val="0"/>
          <w:color w:val="000000" w:themeColor="text1"/>
          <w:sz w:val="24"/>
          <w:szCs w:val="24"/>
          <w:highlight w:val="none"/>
          <w:lang w:val="en-US"/>
          <w14:textFill>
            <w14:solidFill>
              <w14:schemeClr w14:val="tx1"/>
            </w14:solidFill>
          </w14:textFill>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eastAsia="仿宋" w:cs="仿宋"/>
          <w:b w:val="0"/>
          <w:bCs w:val="0"/>
          <w:color w:val="000000" w:themeColor="text1"/>
          <w:sz w:val="24"/>
          <w:szCs w:val="24"/>
          <w:highlight w:val="none"/>
          <w:u w:val="single"/>
          <w:lang w:val="en-US"/>
          <w14:textFill>
            <w14:solidFill>
              <w14:schemeClr w14:val="tx1"/>
            </w14:solidFill>
          </w14:textFill>
        </w:rPr>
        <w:t xml:space="preserve"> </w:t>
      </w:r>
      <w:r>
        <w:rPr>
          <w:rFonts w:hint="eastAsia" w:ascii="仿宋" w:eastAsia="仿宋" w:cs="仿宋"/>
          <w:b w:val="0"/>
          <w:bCs w:val="0"/>
          <w:color w:val="000000" w:themeColor="text1"/>
          <w:sz w:val="24"/>
          <w:szCs w:val="24"/>
          <w:highlight w:val="none"/>
          <w:u w:val="single"/>
          <w:lang w:val="en-US" w:eastAsia="zh-CN"/>
          <w14:textFill>
            <w14:solidFill>
              <w14:schemeClr w14:val="tx1"/>
            </w14:solidFill>
          </w14:textFill>
        </w:rPr>
        <w:t xml:space="preserve">   </w:t>
      </w:r>
      <w:r>
        <w:rPr>
          <w:rFonts w:hint="eastAsia" w:ascii="仿宋" w:eastAsia="仿宋" w:cs="仿宋"/>
          <w:b w:val="0"/>
          <w:bCs w:val="0"/>
          <w:color w:val="000000" w:themeColor="text1"/>
          <w:sz w:val="24"/>
          <w:szCs w:val="24"/>
          <w:highlight w:val="none"/>
          <w:u w:val="single"/>
          <w:lang w:val="en-US"/>
          <w14:textFill>
            <w14:solidFill>
              <w14:schemeClr w14:val="tx1"/>
            </w14:solidFill>
          </w14:textFill>
        </w:rPr>
        <w:t xml:space="preserve"> </w:t>
      </w:r>
      <w:r>
        <w:rPr>
          <w:rFonts w:hint="eastAsia" w:ascii="仿宋" w:eastAsia="仿宋" w:cs="仿宋"/>
          <w:b w:val="0"/>
          <w:bCs w:val="0"/>
          <w:color w:val="000000" w:themeColor="text1"/>
          <w:sz w:val="24"/>
          <w:szCs w:val="24"/>
          <w:highlight w:val="none"/>
          <w:lang w:val="en-US"/>
          <w14:textFill>
            <w14:solidFill>
              <w14:schemeClr w14:val="tx1"/>
            </w14:solidFill>
          </w14:textFill>
        </w:rPr>
        <w:t>%计算，最高限额为本合同总价的</w:t>
      </w:r>
      <w:r>
        <w:rPr>
          <w:rFonts w:hint="eastAsia" w:ascii="仿宋" w:eastAsia="仿宋" w:cs="仿宋"/>
          <w:b w:val="0"/>
          <w:bCs w:val="0"/>
          <w:color w:val="000000" w:themeColor="text1"/>
          <w:sz w:val="24"/>
          <w:szCs w:val="24"/>
          <w:highlight w:val="none"/>
          <w:u w:val="single"/>
          <w:lang w:val="en-US"/>
          <w14:textFill>
            <w14:solidFill>
              <w14:schemeClr w14:val="tx1"/>
            </w14:solidFill>
          </w14:textFill>
        </w:rPr>
        <w:t xml:space="preserve">  </w:t>
      </w:r>
      <w:r>
        <w:rPr>
          <w:rFonts w:hint="eastAsia" w:ascii="仿宋" w:eastAsia="仿宋" w:cs="仿宋"/>
          <w:b w:val="0"/>
          <w:bCs w:val="0"/>
          <w:color w:val="000000" w:themeColor="text1"/>
          <w:sz w:val="24"/>
          <w:szCs w:val="24"/>
          <w:highlight w:val="none"/>
          <w:u w:val="single"/>
          <w:lang w:val="en-US" w:eastAsia="zh-CN"/>
          <w14:textFill>
            <w14:solidFill>
              <w14:schemeClr w14:val="tx1"/>
            </w14:solidFill>
          </w14:textFill>
        </w:rPr>
        <w:t xml:space="preserve">  </w:t>
      </w:r>
      <w:r>
        <w:rPr>
          <w:rFonts w:hint="eastAsia" w:ascii="仿宋" w:eastAsia="仿宋" w:cs="仿宋"/>
          <w:b w:val="0"/>
          <w:bCs w:val="0"/>
          <w:color w:val="000000" w:themeColor="text1"/>
          <w:sz w:val="24"/>
          <w:szCs w:val="24"/>
          <w:highlight w:val="none"/>
          <w:u w:val="single"/>
          <w:lang w:val="en-US"/>
          <w14:textFill>
            <w14:solidFill>
              <w14:schemeClr w14:val="tx1"/>
            </w14:solidFill>
          </w14:textFill>
        </w:rPr>
        <w:t xml:space="preserve"> </w:t>
      </w:r>
      <w:r>
        <w:rPr>
          <w:rFonts w:hint="eastAsia" w:ascii="仿宋" w:eastAsia="仿宋" w:cs="仿宋"/>
          <w:b w:val="0"/>
          <w:bCs w:val="0"/>
          <w:color w:val="000000" w:themeColor="text1"/>
          <w:sz w:val="24"/>
          <w:szCs w:val="24"/>
          <w:highlight w:val="none"/>
          <w:lang w:val="en-US"/>
          <w14:textFill>
            <w14:solidFill>
              <w14:schemeClr w14:val="tx1"/>
            </w14:solidFill>
          </w14:textFill>
        </w:rPr>
        <w:t>%；迟延交付货物的违约金计算数额达到前述最高限额之日起，甲方有权在要求乙方支付违约金的同时，书面通知乙方解除本合同；</w:t>
      </w:r>
    </w:p>
    <w:p w14:paraId="201B5312">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%计算，最高限额为本合同总价的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%；迟延付款的违约金计算数额达到前述最高限额之日起，乙方有权在要求甲方支付违约金的同时，书面通知甲方解除本合同；</w:t>
      </w:r>
    </w:p>
    <w:p w14:paraId="652A4B81">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bookmarkStart w:id="100" w:name="_Toc32454"/>
      <w:bookmarkStart w:id="101" w:name="_Toc9497"/>
      <w:bookmarkStart w:id="102" w:name="_Toc26807"/>
      <w:bookmarkStart w:id="103" w:name="_Toc18683"/>
      <w:bookmarkStart w:id="104" w:name="_Toc30329"/>
      <w:r>
        <w:rPr>
          <w:rFonts w:hint="eastAsia" w:ascii="仿宋" w:hAnsi="仿宋" w:eastAsia="仿宋" w:cs="仿宋"/>
          <w:color w:val="000000" w:themeColor="text1"/>
          <w:sz w:val="24"/>
          <w:highlight w:val="none"/>
          <w14:textFill>
            <w14:solidFill>
              <w14:schemeClr w14:val="tx1"/>
            </w14:solidFill>
          </w14:textFill>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4C70469">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7BC0F38E">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1.8.6如果出现政府采购监督管理部门在处理投诉事项期间，书面通知甲方暂停采购活动的情形，或者询问或质疑事项可能影响中标或者成交结果的，导致甲方中止履行合同的情形，均不视为甲方违约。</w:t>
      </w:r>
    </w:p>
    <w:p w14:paraId="428DA531">
      <w:pPr>
        <w:kinsoku/>
        <w:overflowPunct/>
        <w:topLinePunct w:val="0"/>
        <w:bidi w:val="0"/>
        <w:spacing w:line="400" w:lineRule="exact"/>
        <w:ind w:firstLine="480" w:firstLineChars="2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1.8.7违约责任</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另有约定的，从其约定。</w:t>
      </w:r>
    </w:p>
    <w:bookmarkEnd w:id="100"/>
    <w:bookmarkEnd w:id="101"/>
    <w:bookmarkEnd w:id="102"/>
    <w:bookmarkEnd w:id="103"/>
    <w:bookmarkEnd w:id="104"/>
    <w:p w14:paraId="4BFA8418">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1.9合同争议的解决</w:t>
      </w:r>
    </w:p>
    <w:p w14:paraId="2A586A16">
      <w:pPr>
        <w:kinsoku/>
        <w:overflowPunct/>
        <w:topLinePunct w:val="0"/>
        <w:bidi w:val="0"/>
        <w:spacing w:line="400" w:lineRule="exact"/>
        <w:ind w:firstLine="240" w:firstLineChars="1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本合同履行过程中发生的任何争议，双方当事人均可通过和解或者调解解决；不愿和解、调解或者和解、调解不成的，将争议提交绍兴仲裁委员会仲裁。</w:t>
      </w:r>
    </w:p>
    <w:p w14:paraId="2CE12736">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2.0 合同生效</w:t>
      </w:r>
    </w:p>
    <w:p w14:paraId="03CA18EF">
      <w:pPr>
        <w:kinsoku/>
        <w:overflowPunct/>
        <w:topLinePunct w:val="0"/>
        <w:bidi w:val="0"/>
        <w:spacing w:line="400" w:lineRule="exact"/>
        <w:ind w:firstLine="480"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本合同自双方当事人盖章签字时生效。</w:t>
      </w:r>
    </w:p>
    <w:p w14:paraId="04791D43">
      <w:pPr>
        <w:kinsoku/>
        <w:overflowPunct/>
        <w:topLinePunct w:val="0"/>
        <w:autoSpaceDE w:val="0"/>
        <w:autoSpaceDN w:val="0"/>
        <w:bidi w:val="0"/>
        <w:spacing w:line="400" w:lineRule="exact"/>
        <w:rPr>
          <w:rFonts w:ascii="仿宋" w:hAnsi="仿宋" w:eastAsia="仿宋" w:cs="仿宋"/>
          <w:color w:val="000000" w:themeColor="text1"/>
          <w:sz w:val="24"/>
          <w:highlight w:val="none"/>
          <w:lang w:val="zh-CN"/>
          <w14:textFill>
            <w14:solidFill>
              <w14:schemeClr w14:val="tx1"/>
            </w14:solidFill>
          </w14:textFill>
        </w:rPr>
      </w:pPr>
    </w:p>
    <w:p w14:paraId="4A72CFD0">
      <w:pPr>
        <w:kinsoku/>
        <w:overflowPunct/>
        <w:topLinePunct w:val="0"/>
        <w:autoSpaceDE w:val="0"/>
        <w:autoSpaceDN w:val="0"/>
        <w:bidi w:val="0"/>
        <w:spacing w:line="40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lang w:val="zh-CN"/>
          <w14:textFill>
            <w14:solidFill>
              <w14:schemeClr w14:val="tx1"/>
            </w14:solidFill>
          </w14:textFill>
        </w:rPr>
        <w:t>甲方</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b/>
          <w:color w:val="000000" w:themeColor="text1"/>
          <w:sz w:val="24"/>
          <w:highlight w:val="none"/>
          <w:lang w:val="zh-CN"/>
          <w14:textFill>
            <w14:solidFill>
              <w14:schemeClr w14:val="tx1"/>
            </w14:solidFill>
          </w14:textFill>
        </w:rPr>
        <w:t xml:space="preserve">      乙方</w:t>
      </w:r>
      <w:r>
        <w:rPr>
          <w:rFonts w:hint="eastAsia" w:ascii="仿宋" w:hAnsi="仿宋" w:eastAsia="仿宋" w:cs="仿宋"/>
          <w:color w:val="000000" w:themeColor="text1"/>
          <w:sz w:val="24"/>
          <w:highlight w:val="none"/>
          <w:lang w:val="zh-CN"/>
          <w14:textFill>
            <w14:solidFill>
              <w14:schemeClr w14:val="tx1"/>
            </w14:solidFill>
          </w14:textFill>
        </w:rPr>
        <w:t>：</w:t>
      </w:r>
    </w:p>
    <w:p w14:paraId="258D324D">
      <w:pPr>
        <w:kinsoku/>
        <w:overflowPunct/>
        <w:topLinePunct w:val="0"/>
        <w:autoSpaceDE w:val="0"/>
        <w:autoSpaceDN w:val="0"/>
        <w:bidi w:val="0"/>
        <w:spacing w:line="40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统一社会信用代码：                        统一社会信用代码或身份证号码：</w:t>
      </w:r>
    </w:p>
    <w:p w14:paraId="2DBBDE6D">
      <w:pPr>
        <w:kinsoku/>
        <w:overflowPunct/>
        <w:topLinePunct w:val="0"/>
        <w:autoSpaceDE w:val="0"/>
        <w:autoSpaceDN w:val="0"/>
        <w:bidi w:val="0"/>
        <w:spacing w:line="400" w:lineRule="exact"/>
        <w:rPr>
          <w:rFonts w:ascii="仿宋" w:hAnsi="仿宋" w:eastAsia="仿宋" w:cs="仿宋"/>
          <w:color w:val="000000" w:themeColor="text1"/>
          <w:sz w:val="24"/>
          <w:highlight w:val="none"/>
          <w:lang w:val="zh-CN"/>
          <w14:textFill>
            <w14:solidFill>
              <w14:schemeClr w14:val="tx1"/>
            </w14:solidFill>
          </w14:textFill>
        </w:rPr>
      </w:pPr>
    </w:p>
    <w:p w14:paraId="4C3BD776">
      <w:pPr>
        <w:kinsoku/>
        <w:overflowPunct/>
        <w:topLinePunct w:val="0"/>
        <w:autoSpaceDE w:val="0"/>
        <w:autoSpaceDN w:val="0"/>
        <w:bidi w:val="0"/>
        <w:spacing w:line="40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住所：                                   住所：</w:t>
      </w:r>
    </w:p>
    <w:p w14:paraId="0403190E">
      <w:pPr>
        <w:kinsoku/>
        <w:overflowPunct/>
        <w:topLinePunct w:val="0"/>
        <w:autoSpaceDE w:val="0"/>
        <w:autoSpaceDN w:val="0"/>
        <w:bidi w:val="0"/>
        <w:spacing w:line="40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法定代表人或                             法定代表人或</w:t>
      </w:r>
    </w:p>
    <w:p w14:paraId="0DAD0E40">
      <w:pPr>
        <w:kinsoku/>
        <w:overflowPunct/>
        <w:topLinePunct w:val="0"/>
        <w:autoSpaceDE w:val="0"/>
        <w:autoSpaceDN w:val="0"/>
        <w:bidi w:val="0"/>
        <w:spacing w:line="40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授权代表（签字）：                       授权代表（签字）: </w:t>
      </w:r>
    </w:p>
    <w:p w14:paraId="1BBC3D71">
      <w:pPr>
        <w:kinsoku/>
        <w:overflowPunct/>
        <w:topLinePunct w:val="0"/>
        <w:autoSpaceDE w:val="0"/>
        <w:autoSpaceDN w:val="0"/>
        <w:bidi w:val="0"/>
        <w:spacing w:line="40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联系人：                                 联系人：</w:t>
      </w:r>
    </w:p>
    <w:p w14:paraId="127640C9">
      <w:pPr>
        <w:kinsoku/>
        <w:overflowPunct/>
        <w:topLinePunct w:val="0"/>
        <w:autoSpaceDE w:val="0"/>
        <w:autoSpaceDN w:val="0"/>
        <w:bidi w:val="0"/>
        <w:spacing w:line="40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约定送达地址：                           约定送达地址：</w:t>
      </w:r>
    </w:p>
    <w:p w14:paraId="59D33629">
      <w:pPr>
        <w:kinsoku/>
        <w:overflowPunct/>
        <w:topLinePunct w:val="0"/>
        <w:autoSpaceDE w:val="0"/>
        <w:autoSpaceDN w:val="0"/>
        <w:bidi w:val="0"/>
        <w:spacing w:line="40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邮政编码：                               邮政编码：</w:t>
      </w:r>
    </w:p>
    <w:p w14:paraId="0E6B0C80">
      <w:pPr>
        <w:kinsoku/>
        <w:overflowPunct/>
        <w:topLinePunct w:val="0"/>
        <w:autoSpaceDE w:val="0"/>
        <w:autoSpaceDN w:val="0"/>
        <w:bidi w:val="0"/>
        <w:spacing w:line="40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电话:                                    电话: </w:t>
      </w:r>
    </w:p>
    <w:p w14:paraId="46149594">
      <w:pPr>
        <w:kinsoku/>
        <w:overflowPunct/>
        <w:topLinePunct w:val="0"/>
        <w:autoSpaceDE w:val="0"/>
        <w:autoSpaceDN w:val="0"/>
        <w:bidi w:val="0"/>
        <w:spacing w:line="40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传真:                                    传真:</w:t>
      </w:r>
    </w:p>
    <w:p w14:paraId="5DA8EBC5">
      <w:pPr>
        <w:kinsoku/>
        <w:overflowPunct/>
        <w:topLinePunct w:val="0"/>
        <w:autoSpaceDE w:val="0"/>
        <w:autoSpaceDN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电子邮箱：                               电子邮箱：</w:t>
      </w:r>
    </w:p>
    <w:p w14:paraId="3417E70A">
      <w:pPr>
        <w:kinsoku/>
        <w:overflowPunct/>
        <w:topLinePunct w:val="0"/>
        <w:autoSpaceDE w:val="0"/>
        <w:autoSpaceDN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开户银行：                               开户银行： </w:t>
      </w:r>
    </w:p>
    <w:p w14:paraId="6D650904">
      <w:pPr>
        <w:kinsoku/>
        <w:overflowPunct/>
        <w:topLinePunct w:val="0"/>
        <w:autoSpaceDE w:val="0"/>
        <w:autoSpaceDN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开户名称：                               开户名称： </w:t>
      </w:r>
    </w:p>
    <w:p w14:paraId="5D1C18E4">
      <w:pPr>
        <w:kinsoku/>
        <w:overflowPunct/>
        <w:topLinePunct w:val="0"/>
        <w:autoSpaceDE w:val="0"/>
        <w:autoSpaceDN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开户账号：</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开户账号：</w:t>
      </w:r>
    </w:p>
    <w:p w14:paraId="11747434">
      <w:pPr>
        <w:widowControl/>
        <w:kinsoku/>
        <w:overflowPunct/>
        <w:topLinePunct w:val="0"/>
        <w:bidi w:val="0"/>
        <w:spacing w:line="400" w:lineRule="exact"/>
        <w:jc w:val="left"/>
        <w:rPr>
          <w:rFonts w:ascii="仿宋" w:hAnsi="仿宋" w:eastAsia="仿宋" w:cs="仿宋"/>
          <w:b/>
          <w:color w:val="000000" w:themeColor="text1"/>
          <w:sz w:val="24"/>
          <w:highlight w:val="none"/>
          <w14:textFill>
            <w14:solidFill>
              <w14:schemeClr w14:val="tx1"/>
            </w14:solidFill>
          </w14:textFill>
        </w:rPr>
      </w:pPr>
    </w:p>
    <w:p w14:paraId="73FAF4B1">
      <w:pPr>
        <w:widowControl/>
        <w:kinsoku/>
        <w:overflowPunct/>
        <w:topLinePunct w:val="0"/>
        <w:bidi w:val="0"/>
        <w:adjustRightInd/>
        <w:spacing w:line="400" w:lineRule="exact"/>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br w:type="page"/>
      </w:r>
    </w:p>
    <w:p w14:paraId="623190F9">
      <w:pPr>
        <w:pStyle w:val="285"/>
        <w:kinsoku/>
        <w:overflowPunct/>
        <w:topLinePunct w:val="0"/>
        <w:bidi w:val="0"/>
        <w:spacing w:after="0" w:line="400" w:lineRule="exact"/>
        <w:ind w:left="0" w:leftChars="0" w:firstLine="482"/>
        <w:jc w:val="center"/>
        <w:rPr>
          <w:rFonts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第二部分 合同一般条款</w:t>
      </w:r>
    </w:p>
    <w:p w14:paraId="4E8F085E">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05" w:name="_Toc5228"/>
      <w:bookmarkStart w:id="106" w:name="_Toc31297"/>
      <w:bookmarkStart w:id="107" w:name="_Toc19680"/>
      <w:bookmarkStart w:id="108" w:name="_Toc14021"/>
      <w:bookmarkStart w:id="109" w:name="_Toc25079"/>
      <w:r>
        <w:rPr>
          <w:rFonts w:hint="eastAsia" w:ascii="仿宋" w:hAnsi="仿宋" w:eastAsia="仿宋" w:cs="仿宋"/>
          <w:b/>
          <w:color w:val="000000" w:themeColor="text1"/>
          <w:sz w:val="24"/>
          <w:highlight w:val="none"/>
          <w14:textFill>
            <w14:solidFill>
              <w14:schemeClr w14:val="tx1"/>
            </w14:solidFill>
          </w14:textFill>
        </w:rPr>
        <w:t>2.1 定义</w:t>
      </w:r>
      <w:bookmarkEnd w:id="105"/>
      <w:bookmarkEnd w:id="106"/>
      <w:bookmarkEnd w:id="107"/>
      <w:bookmarkEnd w:id="108"/>
      <w:bookmarkEnd w:id="109"/>
    </w:p>
    <w:p w14:paraId="678B6A4E">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本合同中的下列词语应按以下内容进行解释：</w:t>
      </w:r>
    </w:p>
    <w:p w14:paraId="74878627">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 “合同”系指采购人和中标或成交供应商签订的载明双方当事人所达成的协议，并包括所有的附件、附录和构成合同的其他文件。</w:t>
      </w:r>
    </w:p>
    <w:p w14:paraId="176B4B7E">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2.1.2 “合同价”系指根据合同约定，中标或成交供应商在完全履行合同义务后，采购人应支付给中标或成交供应商的价格。</w:t>
      </w:r>
    </w:p>
    <w:p w14:paraId="671D2320">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2.1.3 “服务”系指中标或成交供应商根据合同约定应向采购人履行的除货物和工程以外的其他政府采购对象，包括采购人自身需要的服务和向社会公众提供的公共服务。</w:t>
      </w:r>
    </w:p>
    <w:p w14:paraId="2616C89A">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 “甲方”系指与中标或成交供应商签署合同的采购人；采购人委托采购代理机构代表其与乙方签订合同的，采购人的授权委托书作为合同附件。</w:t>
      </w:r>
    </w:p>
    <w:p w14:paraId="02685C95">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27D8E840">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2.1.6 “现场”系指合同约定提供服务的地点。</w:t>
      </w:r>
    </w:p>
    <w:p w14:paraId="3AB66827">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10" w:name="_Toc19539"/>
      <w:bookmarkStart w:id="111" w:name="_Toc16752"/>
      <w:bookmarkStart w:id="112" w:name="_Toc23289"/>
      <w:bookmarkStart w:id="113" w:name="_Toc31402"/>
      <w:bookmarkStart w:id="114" w:name="_Toc3769"/>
      <w:r>
        <w:rPr>
          <w:rFonts w:hint="eastAsia" w:ascii="仿宋" w:hAnsi="仿宋" w:eastAsia="仿宋" w:cs="仿宋"/>
          <w:b/>
          <w:color w:val="000000" w:themeColor="text1"/>
          <w:sz w:val="24"/>
          <w:highlight w:val="none"/>
          <w14:textFill>
            <w14:solidFill>
              <w14:schemeClr w14:val="tx1"/>
            </w14:solidFill>
          </w14:textFill>
        </w:rPr>
        <w:t>2.2 技术规范</w:t>
      </w:r>
      <w:bookmarkEnd w:id="110"/>
      <w:bookmarkEnd w:id="111"/>
      <w:bookmarkEnd w:id="112"/>
      <w:bookmarkEnd w:id="113"/>
      <w:bookmarkEnd w:id="114"/>
    </w:p>
    <w:p w14:paraId="525ADBD6">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388D72A">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15" w:name="_Toc27945"/>
      <w:bookmarkStart w:id="116" w:name="_Toc13673"/>
      <w:bookmarkStart w:id="117" w:name="_Toc9161"/>
      <w:bookmarkStart w:id="118" w:name="_Toc12412"/>
      <w:bookmarkStart w:id="119" w:name="_Toc4133"/>
      <w:r>
        <w:rPr>
          <w:rFonts w:hint="eastAsia" w:ascii="仿宋" w:hAnsi="仿宋" w:eastAsia="仿宋" w:cs="仿宋"/>
          <w:b/>
          <w:color w:val="000000" w:themeColor="text1"/>
          <w:sz w:val="24"/>
          <w:highlight w:val="none"/>
          <w14:textFill>
            <w14:solidFill>
              <w14:schemeClr w14:val="tx1"/>
            </w14:solidFill>
          </w14:textFill>
        </w:rPr>
        <w:t>2.3 知识产权</w:t>
      </w:r>
      <w:bookmarkEnd w:id="115"/>
      <w:bookmarkEnd w:id="116"/>
      <w:bookmarkEnd w:id="117"/>
      <w:bookmarkEnd w:id="118"/>
      <w:bookmarkEnd w:id="119"/>
    </w:p>
    <w:p w14:paraId="4CCD928D">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00A92C6D">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 合同涉及技术成果的归属和收益的分成办法的，详见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53B295EE">
      <w:pPr>
        <w:kinsoku/>
        <w:overflowPunct/>
        <w:topLinePunct w:val="0"/>
        <w:bidi w:val="0"/>
        <w:spacing w:line="400" w:lineRule="exact"/>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2.4 履约检查和问题反馈</w:t>
      </w:r>
    </w:p>
    <w:p w14:paraId="1754B4F0">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2B99EB38">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2.4.2 合同履行期间，甲方有权将履行过程中出现的问题反馈给乙方，双方当事人应以书面形式约定需要完善和改进的内容。</w:t>
      </w:r>
    </w:p>
    <w:p w14:paraId="052DADEE">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20" w:name="_Toc15447"/>
      <w:bookmarkStart w:id="121" w:name="_Toc22011"/>
      <w:bookmarkStart w:id="122" w:name="_Toc26555"/>
      <w:bookmarkStart w:id="123" w:name="_Toc31233"/>
      <w:bookmarkStart w:id="124" w:name="_Toc32670"/>
      <w:r>
        <w:rPr>
          <w:rFonts w:hint="eastAsia" w:ascii="仿宋" w:hAnsi="仿宋" w:eastAsia="仿宋" w:cs="仿宋"/>
          <w:b/>
          <w:color w:val="000000" w:themeColor="text1"/>
          <w:sz w:val="24"/>
          <w:highlight w:val="none"/>
          <w14:textFill>
            <w14:solidFill>
              <w14:schemeClr w14:val="tx1"/>
            </w14:solidFill>
          </w14:textFill>
        </w:rPr>
        <w:t>2.5 结算方式和付款条件</w:t>
      </w:r>
      <w:bookmarkEnd w:id="120"/>
      <w:bookmarkEnd w:id="121"/>
      <w:bookmarkEnd w:id="122"/>
      <w:bookmarkEnd w:id="123"/>
      <w:bookmarkEnd w:id="124"/>
    </w:p>
    <w:p w14:paraId="6D74CB07">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6AADBFA5">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25" w:name="_Toc16163"/>
      <w:bookmarkStart w:id="126" w:name="_Toc18990"/>
      <w:bookmarkStart w:id="127" w:name="_Toc30507"/>
      <w:bookmarkStart w:id="128" w:name="_Toc13467"/>
      <w:bookmarkStart w:id="129" w:name="_Toc13154"/>
      <w:r>
        <w:rPr>
          <w:rFonts w:hint="eastAsia" w:ascii="仿宋" w:hAnsi="仿宋" w:eastAsia="仿宋" w:cs="仿宋"/>
          <w:b/>
          <w:color w:val="000000" w:themeColor="text1"/>
          <w:sz w:val="24"/>
          <w:highlight w:val="none"/>
          <w14:textFill>
            <w14:solidFill>
              <w14:schemeClr w14:val="tx1"/>
            </w14:solidFill>
          </w14:textFill>
        </w:rPr>
        <w:t>2.6 技术资料和保密义务</w:t>
      </w:r>
      <w:bookmarkEnd w:id="125"/>
      <w:bookmarkEnd w:id="126"/>
      <w:bookmarkEnd w:id="127"/>
      <w:bookmarkEnd w:id="128"/>
      <w:bookmarkEnd w:id="129"/>
    </w:p>
    <w:p w14:paraId="494634ED">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2.6.1 乙方有权依据合同约定和项目需要，向甲方了解有关情况，调阅有关资料等，甲方应予积极配合；</w:t>
      </w:r>
    </w:p>
    <w:p w14:paraId="01B58521">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2.6.2 乙方有义务妥善保管和保护由甲方提供的前款信息和资料等；</w:t>
      </w:r>
    </w:p>
    <w:p w14:paraId="7FD19814">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34D9C10">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30" w:name="_Toc19069"/>
      <w:r>
        <w:rPr>
          <w:rFonts w:hint="eastAsia" w:ascii="仿宋" w:hAnsi="仿宋" w:eastAsia="仿宋" w:cs="仿宋"/>
          <w:b/>
          <w:color w:val="000000" w:themeColor="text1"/>
          <w:sz w:val="24"/>
          <w:highlight w:val="none"/>
          <w14:textFill>
            <w14:solidFill>
              <w14:schemeClr w14:val="tx1"/>
            </w14:solidFill>
          </w14:textFill>
        </w:rPr>
        <w:t>2.7 质量保证</w:t>
      </w:r>
      <w:bookmarkEnd w:id="130"/>
    </w:p>
    <w:p w14:paraId="27457901">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2.7.1 乙方应建立和完善履行合同的内部质量保证体系，并提供相关内部规章制度给甲方，以便甲方进行监督检查；</w:t>
      </w:r>
    </w:p>
    <w:p w14:paraId="2FC3E8D1">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2.7.2 乙方应保证履行合同的人员数量和素质、软件和硬件设备的配置、场地、环境和设施等满足全面履行合同的要求，并应接受甲方的监督检查。</w:t>
      </w:r>
    </w:p>
    <w:p w14:paraId="5E35A408">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31" w:name="_Toc22267"/>
      <w:r>
        <w:rPr>
          <w:rFonts w:hint="eastAsia" w:ascii="仿宋" w:hAnsi="仿宋" w:eastAsia="仿宋" w:cs="仿宋"/>
          <w:b/>
          <w:color w:val="000000" w:themeColor="text1"/>
          <w:sz w:val="24"/>
          <w:highlight w:val="none"/>
          <w14:textFill>
            <w14:solidFill>
              <w14:schemeClr w14:val="tx1"/>
            </w14:solidFill>
          </w14:textFill>
        </w:rPr>
        <w:t>2.8 延迟履行</w:t>
      </w:r>
      <w:bookmarkEnd w:id="131"/>
    </w:p>
    <w:p w14:paraId="4F0559DE">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4622E937">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32" w:name="_Toc10611"/>
      <w:r>
        <w:rPr>
          <w:rFonts w:hint="eastAsia" w:ascii="仿宋" w:hAnsi="仿宋" w:eastAsia="仿宋" w:cs="仿宋"/>
          <w:b/>
          <w:color w:val="000000" w:themeColor="text1"/>
          <w:sz w:val="24"/>
          <w:highlight w:val="none"/>
          <w14:textFill>
            <w14:solidFill>
              <w14:schemeClr w14:val="tx1"/>
            </w14:solidFill>
          </w14:textFill>
        </w:rPr>
        <w:t>2.9 合同变更</w:t>
      </w:r>
      <w:bookmarkEnd w:id="132"/>
    </w:p>
    <w:p w14:paraId="69EE6746">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合同继续履行将损害国家利益和社会公共利益的，双方当事人应当以书面形式变更合同。有过错的一方应当承担赔偿责任，双方当事人都有过错的，各自承担相应的责任。</w:t>
      </w:r>
    </w:p>
    <w:p w14:paraId="59AF7636">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33" w:name="_Toc23368"/>
      <w:bookmarkStart w:id="134" w:name="_Toc26689"/>
      <w:bookmarkStart w:id="135" w:name="_Toc42"/>
      <w:bookmarkStart w:id="136" w:name="_Toc21830"/>
      <w:bookmarkStart w:id="137" w:name="_Toc10663"/>
      <w:r>
        <w:rPr>
          <w:rFonts w:hint="eastAsia" w:ascii="仿宋" w:hAnsi="仿宋" w:eastAsia="仿宋" w:cs="仿宋"/>
          <w:b/>
          <w:color w:val="000000" w:themeColor="text1"/>
          <w:sz w:val="24"/>
          <w:highlight w:val="none"/>
          <w14:textFill>
            <w14:solidFill>
              <w14:schemeClr w14:val="tx1"/>
            </w14:solidFill>
          </w14:textFill>
        </w:rPr>
        <w:t>2.10 合同转让和分包</w:t>
      </w:r>
      <w:bookmarkEnd w:id="133"/>
      <w:bookmarkEnd w:id="134"/>
      <w:bookmarkEnd w:id="135"/>
      <w:bookmarkEnd w:id="136"/>
      <w:bookmarkEnd w:id="137"/>
    </w:p>
    <w:p w14:paraId="469A3E61">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15E5CD1B">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38" w:name="_Toc32494"/>
      <w:bookmarkStart w:id="139" w:name="_Toc14371"/>
      <w:bookmarkStart w:id="140" w:name="_Toc25571"/>
      <w:bookmarkStart w:id="141" w:name="_Toc26633"/>
      <w:bookmarkStart w:id="142" w:name="_Toc4720"/>
      <w:r>
        <w:rPr>
          <w:rFonts w:hint="eastAsia" w:ascii="仿宋" w:hAnsi="仿宋" w:eastAsia="仿宋" w:cs="仿宋"/>
          <w:b/>
          <w:color w:val="000000" w:themeColor="text1"/>
          <w:sz w:val="24"/>
          <w:highlight w:val="none"/>
          <w14:textFill>
            <w14:solidFill>
              <w14:schemeClr w14:val="tx1"/>
            </w14:solidFill>
          </w14:textFill>
        </w:rPr>
        <w:t>2.11 不可抗力</w:t>
      </w:r>
      <w:bookmarkEnd w:id="138"/>
      <w:bookmarkEnd w:id="139"/>
      <w:bookmarkEnd w:id="140"/>
      <w:bookmarkEnd w:id="141"/>
      <w:bookmarkEnd w:id="142"/>
    </w:p>
    <w:p w14:paraId="4CBEEA0B">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2.11.1如果任何一方遭遇法律规定的不可抗力，致使合同履行受阻时，履行合同的期限应予延长，延长的期限应相当于不可抗力所影响的时间；</w:t>
      </w:r>
    </w:p>
    <w:p w14:paraId="47BC7A62">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2.11.2 因不可抗力致使不能实现合同目的的，当事人可以解除合同；</w:t>
      </w:r>
    </w:p>
    <w:p w14:paraId="0DA6BAEC">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2.11.3 因不可抗力致使合同有变更必要的，双方当事人应在</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约定时间内以书面形式变更合同；</w:t>
      </w:r>
    </w:p>
    <w:p w14:paraId="23CF2A9E">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2.11.4受不可抗力影响的一方在不可抗力发生后，应在</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约定时间内以书面形式通知对方当事人，并在</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约定时间内，将有关部门出具的证明文件送达对方当事人。</w:t>
      </w:r>
    </w:p>
    <w:p w14:paraId="33F88CDF">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43" w:name="_Toc25783"/>
      <w:bookmarkStart w:id="144" w:name="_Toc24465"/>
      <w:bookmarkStart w:id="145" w:name="_Toc14115"/>
      <w:bookmarkStart w:id="146" w:name="_Toc23854"/>
      <w:bookmarkStart w:id="147" w:name="_Toc3638"/>
      <w:r>
        <w:rPr>
          <w:rFonts w:hint="eastAsia" w:ascii="仿宋" w:hAnsi="仿宋" w:eastAsia="仿宋" w:cs="仿宋"/>
          <w:b/>
          <w:color w:val="000000" w:themeColor="text1"/>
          <w:sz w:val="24"/>
          <w:highlight w:val="none"/>
          <w14:textFill>
            <w14:solidFill>
              <w14:schemeClr w14:val="tx1"/>
            </w14:solidFill>
          </w14:textFill>
        </w:rPr>
        <w:t>2.12 税费</w:t>
      </w:r>
      <w:bookmarkEnd w:id="143"/>
      <w:bookmarkEnd w:id="144"/>
      <w:bookmarkEnd w:id="145"/>
      <w:bookmarkEnd w:id="146"/>
      <w:bookmarkEnd w:id="147"/>
    </w:p>
    <w:p w14:paraId="103DDD0E">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与合同有关的一切税费，均按照中华人民共和国法律的相关规定缴纳。</w:t>
      </w:r>
    </w:p>
    <w:p w14:paraId="7678FDFD">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48" w:name="_Toc7315"/>
      <w:bookmarkStart w:id="149" w:name="_Toc26883"/>
      <w:bookmarkStart w:id="150" w:name="_Toc25525"/>
      <w:bookmarkStart w:id="151" w:name="_Toc30105"/>
      <w:bookmarkStart w:id="152" w:name="_Toc14814"/>
      <w:r>
        <w:rPr>
          <w:rFonts w:hint="eastAsia" w:ascii="仿宋" w:hAnsi="仿宋" w:eastAsia="仿宋" w:cs="仿宋"/>
          <w:b/>
          <w:color w:val="000000" w:themeColor="text1"/>
          <w:sz w:val="24"/>
          <w:highlight w:val="none"/>
          <w14:textFill>
            <w14:solidFill>
              <w14:schemeClr w14:val="tx1"/>
            </w14:solidFill>
          </w14:textFill>
        </w:rPr>
        <w:t>2.13 乙方破产</w:t>
      </w:r>
      <w:bookmarkEnd w:id="148"/>
      <w:bookmarkEnd w:id="149"/>
      <w:bookmarkEnd w:id="150"/>
      <w:bookmarkEnd w:id="151"/>
      <w:bookmarkEnd w:id="152"/>
    </w:p>
    <w:p w14:paraId="38D5FF8A">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A69044D">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53" w:name="_Toc23323"/>
      <w:bookmarkStart w:id="154" w:name="_Toc2016"/>
      <w:bookmarkStart w:id="155" w:name="_Toc1123"/>
      <w:r>
        <w:rPr>
          <w:rFonts w:hint="eastAsia" w:ascii="仿宋" w:hAnsi="仿宋" w:eastAsia="仿宋" w:cs="仿宋"/>
          <w:b/>
          <w:color w:val="000000" w:themeColor="text1"/>
          <w:sz w:val="24"/>
          <w:highlight w:val="none"/>
          <w14:textFill>
            <w14:solidFill>
              <w14:schemeClr w14:val="tx1"/>
            </w14:solidFill>
          </w14:textFill>
        </w:rPr>
        <w:t>2.14 合同中止、终止</w:t>
      </w:r>
      <w:bookmarkEnd w:id="153"/>
      <w:bookmarkEnd w:id="154"/>
      <w:bookmarkEnd w:id="155"/>
    </w:p>
    <w:p w14:paraId="5EAF614D">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2.14.1 双方当事人不得擅自中止或者终止合同；</w:t>
      </w:r>
    </w:p>
    <w:p w14:paraId="12F29542">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2.14.2合同继续履行将损害国家利益和社会公共利益的，双方当事人应当中止或者终止合同。有过错的一方应当承担赔偿责任，双方当事人都有过错的，各自承担相应的责任。</w:t>
      </w:r>
    </w:p>
    <w:p w14:paraId="6771A077">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56" w:name="_Toc14525"/>
      <w:bookmarkStart w:id="157" w:name="_Toc17363"/>
      <w:bookmarkStart w:id="158" w:name="_Toc1969"/>
      <w:r>
        <w:rPr>
          <w:rFonts w:hint="eastAsia" w:ascii="仿宋" w:hAnsi="仿宋" w:eastAsia="仿宋" w:cs="仿宋"/>
          <w:b/>
          <w:color w:val="000000" w:themeColor="text1"/>
          <w:sz w:val="24"/>
          <w:highlight w:val="none"/>
          <w14:textFill>
            <w14:solidFill>
              <w14:schemeClr w14:val="tx1"/>
            </w14:solidFill>
          </w14:textFill>
        </w:rPr>
        <w:t>2.15 检验和验收</w:t>
      </w:r>
      <w:bookmarkEnd w:id="156"/>
      <w:bookmarkEnd w:id="157"/>
      <w:bookmarkEnd w:id="158"/>
    </w:p>
    <w:p w14:paraId="26B750C4">
      <w:pPr>
        <w:tabs>
          <w:tab w:val="left" w:pos="360"/>
          <w:tab w:val="left" w:pos="540"/>
          <w:tab w:val="left" w:pos="1080"/>
        </w:tabs>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2.15.1 乙方按照</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的约定，定期提交服务报告，甲方按照</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的约定进行定期验收；</w:t>
      </w:r>
    </w:p>
    <w:p w14:paraId="2A72FB80">
      <w:pPr>
        <w:tabs>
          <w:tab w:val="left" w:pos="360"/>
          <w:tab w:val="left" w:pos="540"/>
          <w:tab w:val="left" w:pos="1080"/>
        </w:tabs>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0938C80">
      <w:pPr>
        <w:tabs>
          <w:tab w:val="left" w:pos="360"/>
          <w:tab w:val="left" w:pos="540"/>
          <w:tab w:val="left" w:pos="1080"/>
        </w:tabs>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2.15.3 检验和验收标准、程序等具体内容以及前述验收书的效力详见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i/>
          <w:color w:val="000000" w:themeColor="text1"/>
          <w:sz w:val="24"/>
          <w:highlight w:val="none"/>
          <w14:textFill>
            <w14:solidFill>
              <w14:schemeClr w14:val="tx1"/>
            </w14:solidFill>
          </w14:textFill>
        </w:rPr>
        <w:t>。</w:t>
      </w:r>
    </w:p>
    <w:p w14:paraId="0803A8E4">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59" w:name="_Toc2308"/>
      <w:bookmarkStart w:id="160" w:name="_Toc9808"/>
      <w:bookmarkStart w:id="161" w:name="_Toc31892"/>
      <w:bookmarkStart w:id="162" w:name="_Toc25198"/>
      <w:bookmarkStart w:id="163" w:name="_Toc12666"/>
      <w:r>
        <w:rPr>
          <w:rFonts w:hint="eastAsia" w:ascii="仿宋" w:hAnsi="仿宋" w:eastAsia="仿宋" w:cs="仿宋"/>
          <w:b/>
          <w:color w:val="000000" w:themeColor="text1"/>
          <w:sz w:val="24"/>
          <w:highlight w:val="none"/>
          <w14:textFill>
            <w14:solidFill>
              <w14:schemeClr w14:val="tx1"/>
            </w14:solidFill>
          </w14:textFill>
        </w:rPr>
        <w:t>2.16 通知和送达</w:t>
      </w:r>
      <w:bookmarkEnd w:id="159"/>
      <w:bookmarkEnd w:id="160"/>
      <w:bookmarkEnd w:id="161"/>
      <w:bookmarkEnd w:id="162"/>
      <w:bookmarkEnd w:id="163"/>
    </w:p>
    <w:p w14:paraId="7424C1C6">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bookmarkStart w:id="164" w:name="_Toc18401"/>
      <w:bookmarkStart w:id="165" w:name="_Toc27674"/>
      <w:r>
        <w:rPr>
          <w:rFonts w:hint="eastAsia" w:ascii="仿宋" w:hAnsi="仿宋" w:eastAsia="仿宋" w:cs="仿宋"/>
          <w:color w:val="000000" w:themeColor="text1"/>
          <w:sz w:val="24"/>
          <w:highlight w:val="none"/>
          <w14:textFill>
            <w14:solidFill>
              <w14:schemeClr w14:val="tx1"/>
            </w14:solidFill>
          </w14:textFill>
        </w:rPr>
        <w:t>2.1</w:t>
      </w: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 xml:space="preserve">.1任何一方因履行合同而以合同第一部分尾部所列明的传真或电子邮件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发出的所有通知、文件、材料，均视为已向对方当事人送达；任何一方变更上述送达方式或者地址的，应于</w:t>
      </w:r>
      <w:r>
        <w:rPr>
          <w:rFonts w:hint="eastAsia" w:ascii="仿宋" w:hAnsi="仿宋" w:eastAsia="仿宋" w:cs="仿宋"/>
          <w:color w:val="000000" w:themeColor="text1"/>
          <w:sz w:val="24"/>
          <w:highlight w:val="none"/>
          <w:u w:val="single"/>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个工作日内书面通知对方当事人，在对方当事人收到有关变更通知之前，变更前的约定送达方式或者地址仍视为有效。</w:t>
      </w:r>
    </w:p>
    <w:p w14:paraId="0FA5F84C">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w:t>
      </w: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64"/>
      <w:bookmarkEnd w:id="165"/>
    </w:p>
    <w:p w14:paraId="6740FB49">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bookmarkStart w:id="166" w:name="_Toc28906"/>
      <w:bookmarkStart w:id="167" w:name="_Toc27644"/>
      <w:bookmarkStart w:id="168" w:name="_Toc5063"/>
      <w:bookmarkStart w:id="169" w:name="_Toc20808"/>
      <w:bookmarkStart w:id="170" w:name="_Toc12254"/>
      <w:r>
        <w:rPr>
          <w:rFonts w:hint="eastAsia" w:ascii="仿宋" w:hAnsi="仿宋" w:eastAsia="仿宋" w:cs="仿宋"/>
          <w:b/>
          <w:color w:val="000000" w:themeColor="text1"/>
          <w:sz w:val="24"/>
          <w:highlight w:val="none"/>
          <w14:textFill>
            <w14:solidFill>
              <w14:schemeClr w14:val="tx1"/>
            </w14:solidFill>
          </w14:textFill>
        </w:rPr>
        <w:t>2.17 合同使用的文字和适用的法律</w:t>
      </w:r>
      <w:bookmarkEnd w:id="166"/>
      <w:bookmarkEnd w:id="167"/>
      <w:bookmarkEnd w:id="168"/>
      <w:bookmarkEnd w:id="169"/>
      <w:bookmarkEnd w:id="170"/>
    </w:p>
    <w:p w14:paraId="444E4E80">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2.17.1 合同使用汉语书就、变更和解释；</w:t>
      </w:r>
    </w:p>
    <w:p w14:paraId="266EE268">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2.17.2 合同适用中华人民共和国法律。</w:t>
      </w:r>
    </w:p>
    <w:p w14:paraId="6B21E443">
      <w:pPr>
        <w:kinsoku/>
        <w:overflowPunct/>
        <w:topLinePunct w:val="0"/>
        <w:bidi w:val="0"/>
        <w:spacing w:line="400" w:lineRule="exact"/>
        <w:ind w:firstLine="482" w:firstLineChars="200"/>
        <w:outlineLvl w:val="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2.18 计量单位</w:t>
      </w:r>
    </w:p>
    <w:p w14:paraId="21CFA982">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除技术规范中另有规定外,合同的计量单位均使用国家法定计量单位。</w:t>
      </w:r>
    </w:p>
    <w:p w14:paraId="76B38B69">
      <w:pPr>
        <w:kinsoku/>
        <w:overflowPunct/>
        <w:topLinePunct w:val="0"/>
        <w:bidi w:val="0"/>
        <w:spacing w:line="40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bookmarkStart w:id="171" w:name="_Toc487900373"/>
      <w:bookmarkStart w:id="172" w:name="_Toc259093692"/>
      <w:bookmarkStart w:id="173" w:name="_Toc12773"/>
      <w:bookmarkStart w:id="174" w:name="_Toc10330"/>
      <w:bookmarkStart w:id="175" w:name="_Toc279701263"/>
      <w:bookmarkStart w:id="176" w:name="_Toc18567"/>
      <w:r>
        <w:rPr>
          <w:rFonts w:hint="eastAsia" w:ascii="仿宋" w:hAnsi="仿宋" w:eastAsia="仿宋" w:cs="仿宋"/>
          <w:b/>
          <w:color w:val="000000" w:themeColor="text1"/>
          <w:sz w:val="24"/>
          <w:highlight w:val="none"/>
          <w14:textFill>
            <w14:solidFill>
              <w14:schemeClr w14:val="tx1"/>
            </w14:solidFill>
          </w14:textFill>
        </w:rPr>
        <w:t xml:space="preserve">2.19 </w:t>
      </w:r>
      <w:bookmarkEnd w:id="171"/>
      <w:bookmarkEnd w:id="172"/>
      <w:bookmarkEnd w:id="173"/>
      <w:bookmarkEnd w:id="174"/>
      <w:bookmarkEnd w:id="175"/>
      <w:bookmarkEnd w:id="176"/>
      <w:r>
        <w:rPr>
          <w:rFonts w:hint="eastAsia" w:ascii="仿宋" w:hAnsi="仿宋" w:eastAsia="仿宋" w:cs="仿宋"/>
          <w:b/>
          <w:color w:val="000000" w:themeColor="text1"/>
          <w:sz w:val="24"/>
          <w:highlight w:val="none"/>
          <w14:textFill>
            <w14:solidFill>
              <w14:schemeClr w14:val="tx1"/>
            </w14:solidFill>
          </w14:textFill>
        </w:rPr>
        <w:t>合同份数</w:t>
      </w:r>
    </w:p>
    <w:p w14:paraId="3A5053AF">
      <w:pPr>
        <w:kinsoku/>
        <w:overflowPunct/>
        <w:topLinePunct w:val="0"/>
        <w:bidi w:val="0"/>
        <w:spacing w:line="40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合同份数按</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规定，每份均具有同等法律效力。</w:t>
      </w:r>
    </w:p>
    <w:p w14:paraId="594AA047">
      <w:pPr>
        <w:kinsoku/>
        <w:overflowPunct/>
        <w:topLinePunct w:val="0"/>
        <w:bidi w:val="0"/>
        <w:spacing w:line="400" w:lineRule="exact"/>
        <w:ind w:firstLine="480" w:firstLineChars="200"/>
        <w:jc w:val="center"/>
        <w:outlineLvl w:val="0"/>
        <w:rPr>
          <w:rFonts w:hint="eastAsia" w:ascii="仿宋_GB2312" w:hAnsi="仿宋" w:eastAsia="仿宋_GB2312" w:cs="Times New Roman"/>
          <w:b/>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br w:type="page"/>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_GB2312" w:hAnsi="仿宋" w:eastAsia="仿宋_GB2312" w:cs="Times New Roman"/>
          <w:b/>
          <w:color w:val="000000" w:themeColor="text1"/>
          <w:kern w:val="2"/>
          <w:sz w:val="24"/>
          <w:szCs w:val="24"/>
          <w:highlight w:val="none"/>
          <w:lang w:val="en-US" w:eastAsia="zh-CN" w:bidi="ar-SA"/>
          <w14:textFill>
            <w14:solidFill>
              <w14:schemeClr w14:val="tx1"/>
            </w14:solidFill>
          </w14:textFill>
        </w:rPr>
        <w:t>第三部分  合同专用条款</w:t>
      </w:r>
    </w:p>
    <w:p w14:paraId="40C8A62D">
      <w:pPr>
        <w:kinsoku/>
        <w:overflowPunct/>
        <w:topLinePunct w:val="0"/>
        <w:bidi w:val="0"/>
        <w:spacing w:line="400" w:lineRule="exact"/>
        <w:ind w:firstLine="480" w:firstLineChars="2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01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65"/>
        <w:gridCol w:w="8049"/>
      </w:tblGrid>
      <w:tr w14:paraId="2F013F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65" w:type="dxa"/>
            <w:tcBorders>
              <w:left w:val="single" w:color="auto" w:sz="4" w:space="0"/>
            </w:tcBorders>
            <w:vAlign w:val="center"/>
          </w:tcPr>
          <w:p w14:paraId="5C38D1D0">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条款号</w:t>
            </w:r>
          </w:p>
        </w:tc>
        <w:tc>
          <w:tcPr>
            <w:tcW w:w="8049" w:type="dxa"/>
            <w:vAlign w:val="center"/>
          </w:tcPr>
          <w:p w14:paraId="5B4736DB">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约定内容</w:t>
            </w:r>
          </w:p>
        </w:tc>
      </w:tr>
      <w:tr w14:paraId="4D6560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151BFFFB">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1.3.2</w:t>
            </w:r>
          </w:p>
        </w:tc>
        <w:tc>
          <w:tcPr>
            <w:tcW w:w="8049" w:type="dxa"/>
            <w:vAlign w:val="center"/>
          </w:tcPr>
          <w:p w14:paraId="2FF74A1F">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5AFE96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46590631">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1.4.2</w:t>
            </w:r>
          </w:p>
        </w:tc>
        <w:tc>
          <w:tcPr>
            <w:tcW w:w="8049" w:type="dxa"/>
            <w:vAlign w:val="center"/>
          </w:tcPr>
          <w:p w14:paraId="1B301A20">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693EC6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3F45220C">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1.5.1 </w:t>
            </w:r>
          </w:p>
        </w:tc>
        <w:tc>
          <w:tcPr>
            <w:tcW w:w="8049" w:type="dxa"/>
            <w:vAlign w:val="center"/>
          </w:tcPr>
          <w:p w14:paraId="0324CFCE">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671DE5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2CA00713">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1.5.2</w:t>
            </w:r>
          </w:p>
        </w:tc>
        <w:tc>
          <w:tcPr>
            <w:tcW w:w="8049" w:type="dxa"/>
            <w:vAlign w:val="center"/>
          </w:tcPr>
          <w:p w14:paraId="595C0DFB">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30E041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2160BFF9">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1.5.3 </w:t>
            </w:r>
          </w:p>
        </w:tc>
        <w:tc>
          <w:tcPr>
            <w:tcW w:w="8049" w:type="dxa"/>
            <w:vAlign w:val="center"/>
          </w:tcPr>
          <w:p w14:paraId="451110EE">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21D832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2981433F">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1.6.2</w:t>
            </w:r>
          </w:p>
        </w:tc>
        <w:tc>
          <w:tcPr>
            <w:tcW w:w="8049" w:type="dxa"/>
            <w:vAlign w:val="center"/>
          </w:tcPr>
          <w:p w14:paraId="493E0B9F">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0C649F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258BF764">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1.7.1</w:t>
            </w:r>
          </w:p>
        </w:tc>
        <w:tc>
          <w:tcPr>
            <w:tcW w:w="8049" w:type="dxa"/>
            <w:vAlign w:val="center"/>
          </w:tcPr>
          <w:p w14:paraId="6B808159">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7270CD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5ADE5499">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1.7.2</w:t>
            </w:r>
          </w:p>
        </w:tc>
        <w:tc>
          <w:tcPr>
            <w:tcW w:w="8049" w:type="dxa"/>
            <w:vAlign w:val="center"/>
          </w:tcPr>
          <w:p w14:paraId="5FC58658">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3F2996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4E959EBD">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1.7.3</w:t>
            </w:r>
          </w:p>
        </w:tc>
        <w:tc>
          <w:tcPr>
            <w:tcW w:w="8049" w:type="dxa"/>
            <w:vAlign w:val="center"/>
          </w:tcPr>
          <w:p w14:paraId="4CEA8991">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5DFEBB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673CC8B2">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1.7.4.1</w:t>
            </w:r>
          </w:p>
        </w:tc>
        <w:tc>
          <w:tcPr>
            <w:tcW w:w="8049" w:type="dxa"/>
            <w:vAlign w:val="center"/>
          </w:tcPr>
          <w:p w14:paraId="516D06E4">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055AFD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6C4BBC1C">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1.7.4.2</w:t>
            </w:r>
          </w:p>
        </w:tc>
        <w:tc>
          <w:tcPr>
            <w:tcW w:w="8049" w:type="dxa"/>
            <w:vAlign w:val="center"/>
          </w:tcPr>
          <w:p w14:paraId="6E6B2B8D">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14E148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6150A201">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1.7.4.3</w:t>
            </w:r>
          </w:p>
        </w:tc>
        <w:tc>
          <w:tcPr>
            <w:tcW w:w="8049" w:type="dxa"/>
            <w:vAlign w:val="center"/>
          </w:tcPr>
          <w:p w14:paraId="5804ED8A">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25D84F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4B11D8F0">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1.8.7</w:t>
            </w:r>
          </w:p>
        </w:tc>
        <w:tc>
          <w:tcPr>
            <w:tcW w:w="8049" w:type="dxa"/>
            <w:vAlign w:val="center"/>
          </w:tcPr>
          <w:p w14:paraId="6376CAEA">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29D8BB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12D78D61">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.2</w:t>
            </w:r>
          </w:p>
        </w:tc>
        <w:tc>
          <w:tcPr>
            <w:tcW w:w="8049" w:type="dxa"/>
            <w:vAlign w:val="center"/>
          </w:tcPr>
          <w:p w14:paraId="069B41A5">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7FE1AD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379911A2">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w:t>
            </w:r>
          </w:p>
        </w:tc>
        <w:tc>
          <w:tcPr>
            <w:tcW w:w="8049" w:type="dxa"/>
            <w:vAlign w:val="center"/>
          </w:tcPr>
          <w:p w14:paraId="5EB26941">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p>
        </w:tc>
      </w:tr>
      <w:tr w14:paraId="2F2EDB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224C57C5">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w:t>
            </w:r>
          </w:p>
        </w:tc>
        <w:tc>
          <w:tcPr>
            <w:tcW w:w="8049" w:type="dxa"/>
            <w:vAlign w:val="center"/>
          </w:tcPr>
          <w:p w14:paraId="33A2FD8E">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p>
        </w:tc>
      </w:tr>
      <w:tr w14:paraId="45C124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0FDFB919">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2.11.3</w:t>
            </w:r>
          </w:p>
        </w:tc>
        <w:tc>
          <w:tcPr>
            <w:tcW w:w="8049" w:type="dxa"/>
            <w:vAlign w:val="center"/>
          </w:tcPr>
          <w:p w14:paraId="1A8B06C5">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7C855F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tcPr>
          <w:p w14:paraId="399C351F">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2.11.4 </w:t>
            </w:r>
          </w:p>
        </w:tc>
        <w:tc>
          <w:tcPr>
            <w:tcW w:w="8049" w:type="dxa"/>
          </w:tcPr>
          <w:p w14:paraId="421B92E4">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43B30A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78F0A13F">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2.15.1</w:t>
            </w:r>
          </w:p>
        </w:tc>
        <w:tc>
          <w:tcPr>
            <w:tcW w:w="8049" w:type="dxa"/>
            <w:vAlign w:val="center"/>
          </w:tcPr>
          <w:p w14:paraId="030EFC25">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448BDF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404BA26C">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2.15.3</w:t>
            </w:r>
          </w:p>
        </w:tc>
        <w:tc>
          <w:tcPr>
            <w:tcW w:w="8049" w:type="dxa"/>
            <w:vAlign w:val="center"/>
          </w:tcPr>
          <w:p w14:paraId="3F8BC4B2">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r w14:paraId="47F062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vAlign w:val="center"/>
          </w:tcPr>
          <w:p w14:paraId="17D54F19">
            <w:pPr>
              <w:kinsoku/>
              <w:overflowPunct/>
              <w:topLinePunct w:val="0"/>
              <w:bidi w:val="0"/>
              <w:spacing w:line="400" w:lineRule="exact"/>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2.19</w:t>
            </w:r>
          </w:p>
        </w:tc>
        <w:tc>
          <w:tcPr>
            <w:tcW w:w="8049" w:type="dxa"/>
            <w:vAlign w:val="center"/>
          </w:tcPr>
          <w:p w14:paraId="01B9142B">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tc>
      </w:tr>
    </w:tbl>
    <w:p w14:paraId="24019D62">
      <w:pPr>
        <w:pStyle w:val="2"/>
        <w:kinsoku/>
        <w:overflowPunct/>
        <w:topLinePunct w:val="0"/>
        <w:bidi w:val="0"/>
        <w:spacing w:line="400" w:lineRule="exact"/>
        <w:rPr>
          <w:rFonts w:ascii="仿宋" w:hAnsi="仿宋" w:eastAsia="仿宋" w:cs="仿宋"/>
          <w:color w:val="000000" w:themeColor="text1"/>
          <w:highlight w:val="none"/>
          <w14:textFill>
            <w14:solidFill>
              <w14:schemeClr w14:val="tx1"/>
            </w14:solidFill>
          </w14:textFill>
        </w:rPr>
      </w:pPr>
    </w:p>
    <w:bookmarkEnd w:id="65"/>
    <w:bookmarkEnd w:id="66"/>
    <w:p w14:paraId="27190711">
      <w:pPr>
        <w:kinsoku/>
        <w:overflowPunct/>
        <w:topLinePunct w:val="0"/>
        <w:bidi w:val="0"/>
        <w:adjustRightInd/>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3BBEF216">
      <w:pPr>
        <w:kinsoku/>
        <w:overflowPunct/>
        <w:topLinePunct w:val="0"/>
        <w:bidi w:val="0"/>
        <w:adjustRightInd/>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70756A9C">
      <w:pPr>
        <w:kinsoku/>
        <w:overflowPunct/>
        <w:topLinePunct w:val="0"/>
        <w:bidi w:val="0"/>
        <w:adjustRightInd/>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1BF30AB5">
      <w:pPr>
        <w:kinsoku/>
        <w:overflowPunct/>
        <w:topLinePunct w:val="0"/>
        <w:bidi w:val="0"/>
        <w:adjustRightInd/>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159B0379">
      <w:pPr>
        <w:kinsoku/>
        <w:overflowPunct/>
        <w:topLinePunct w:val="0"/>
        <w:bidi w:val="0"/>
        <w:adjustRightInd/>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2E5AC026">
      <w:pPr>
        <w:kinsoku/>
        <w:overflowPunct/>
        <w:topLinePunct w:val="0"/>
        <w:bidi w:val="0"/>
        <w:adjustRightInd/>
        <w:spacing w:line="40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2B8652FC">
      <w:pPr>
        <w:kinsoku/>
        <w:overflowPunct/>
        <w:topLinePunct w:val="0"/>
        <w:bidi w:val="0"/>
        <w:adjustRightInd/>
        <w:spacing w:line="400" w:lineRule="exact"/>
        <w:jc w:val="center"/>
        <w:outlineLvl w:val="0"/>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36"/>
          <w:szCs w:val="36"/>
          <w:highlight w:val="none"/>
          <w14:textFill>
            <w14:solidFill>
              <w14:schemeClr w14:val="tx1"/>
            </w14:solidFill>
          </w14:textFill>
        </w:rPr>
        <w:t xml:space="preserve">第五部分  </w:t>
      </w:r>
      <w:bookmarkEnd w:id="63"/>
      <w:bookmarkEnd w:id="64"/>
      <w:bookmarkStart w:id="177" w:name="第四部分"/>
      <w:r>
        <w:rPr>
          <w:rFonts w:hint="eastAsia" w:ascii="仿宋" w:hAnsi="仿宋" w:eastAsia="仿宋" w:cs="仿宋"/>
          <w:b/>
          <w:color w:val="000000" w:themeColor="text1"/>
          <w:sz w:val="36"/>
          <w:szCs w:val="36"/>
          <w:highlight w:val="none"/>
          <w14:textFill>
            <w14:solidFill>
              <w14:schemeClr w14:val="tx1"/>
            </w14:solidFill>
          </w14:textFill>
        </w:rPr>
        <w:t>评审方法及评审标准</w:t>
      </w:r>
    </w:p>
    <w:p w14:paraId="4FB79B1A">
      <w:pPr>
        <w:kinsoku/>
        <w:overflowPunct/>
        <w:topLinePunct w:val="0"/>
        <w:bidi w:val="0"/>
        <w:spacing w:beforeLines="0" w:afterLines="0" w:line="400" w:lineRule="exact"/>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1、磋商方法：</w:t>
      </w:r>
    </w:p>
    <w:p w14:paraId="493A0B32">
      <w:pPr>
        <w:kinsoku/>
        <w:overflowPunct/>
        <w:topLinePunct w:val="0"/>
        <w:bidi w:val="0"/>
        <w:spacing w:beforeLines="0" w:afterLines="0"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采用综合评分法，磋商响应文件满足磋商文件全部实质性要求且按照评审因素的量化指标评审得分最高的供应商为成交候选供应商。磋商小组根据综合评分情况，按照评审得分从高到低顺序推荐评审得分最高的为成交候选供应商。评审得分相同的，按照最后报价由低到高的顺序推荐。评审得分且最后报价相同的，按照技术指标优劣顺序推荐。</w:t>
      </w:r>
    </w:p>
    <w:p w14:paraId="52B0774B">
      <w:pPr>
        <w:kinsoku/>
        <w:overflowPunct/>
        <w:topLinePunct w:val="0"/>
        <w:bidi w:val="0"/>
        <w:spacing w:beforeLines="0" w:afterLines="0" w:line="400" w:lineRule="exact"/>
        <w:ind w:firstLine="472" w:firstLineChars="196"/>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1.2采用综合评分法的，提供相同品牌产品且通过资格审查、符合性审查的不同供应商参加同一合同项下磋商的，按一家供应商计算，评审后得分最高的同品牌供应商获得</w:t>
      </w:r>
      <w:r>
        <w:rPr>
          <w:rFonts w:hint="eastAsia" w:ascii="仿宋" w:hAnsi="仿宋" w:eastAsia="仿宋" w:cs="仿宋"/>
          <w:b/>
          <w:color w:val="000000" w:themeColor="text1"/>
          <w:sz w:val="24"/>
          <w:highlight w:val="none"/>
          <w:lang w:eastAsia="zh-CN"/>
          <w14:textFill>
            <w14:solidFill>
              <w14:schemeClr w14:val="tx1"/>
            </w14:solidFill>
          </w14:textFill>
        </w:rPr>
        <w:t>成交人</w:t>
      </w:r>
      <w:r>
        <w:rPr>
          <w:rFonts w:hint="eastAsia" w:ascii="仿宋" w:hAnsi="仿宋" w:eastAsia="仿宋" w:cs="仿宋"/>
          <w:b/>
          <w:color w:val="000000" w:themeColor="text1"/>
          <w:sz w:val="24"/>
          <w:highlight w:val="none"/>
          <w14:textFill>
            <w14:solidFill>
              <w14:schemeClr w14:val="tx1"/>
            </w14:solidFill>
          </w14:textFill>
        </w:rPr>
        <w:t>推荐资格；评审得分相同的，由采购人或者采购人委托评标委员会按照磋商文件规定的方式确定一个供应商获得</w:t>
      </w:r>
      <w:r>
        <w:rPr>
          <w:rFonts w:hint="eastAsia" w:ascii="仿宋" w:hAnsi="仿宋" w:eastAsia="仿宋" w:cs="仿宋"/>
          <w:b/>
          <w:color w:val="000000" w:themeColor="text1"/>
          <w:sz w:val="24"/>
          <w:highlight w:val="none"/>
          <w:lang w:eastAsia="zh-CN"/>
          <w14:textFill>
            <w14:solidFill>
              <w14:schemeClr w14:val="tx1"/>
            </w14:solidFill>
          </w14:textFill>
        </w:rPr>
        <w:t>成交人</w:t>
      </w:r>
      <w:r>
        <w:rPr>
          <w:rFonts w:hint="eastAsia" w:ascii="仿宋" w:hAnsi="仿宋" w:eastAsia="仿宋" w:cs="仿宋"/>
          <w:b/>
          <w:color w:val="000000" w:themeColor="text1"/>
          <w:sz w:val="24"/>
          <w:highlight w:val="none"/>
          <w14:textFill>
            <w14:solidFill>
              <w14:schemeClr w14:val="tx1"/>
            </w14:solidFill>
          </w14:textFill>
        </w:rPr>
        <w:t>推荐资格，磋商文件未规定的采取随机抽取方式确定，其他同品牌供应商不作为中标候选人。</w:t>
      </w:r>
    </w:p>
    <w:p w14:paraId="2120A991">
      <w:pPr>
        <w:kinsoku/>
        <w:overflowPunct/>
        <w:topLinePunct w:val="0"/>
        <w:bidi w:val="0"/>
        <w:spacing w:beforeLines="0" w:afterLines="0" w:line="400" w:lineRule="exact"/>
        <w:ind w:firstLine="482"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非单一产品采购项目，采购人应当根据采购项目技术构成、产品价格比重等合理确定核心产品，并在磋商文件中载明。多家供应商提供的核心产品品牌相同的，按前款规定处理。</w:t>
      </w:r>
    </w:p>
    <w:p w14:paraId="2403435A">
      <w:pPr>
        <w:kinsoku/>
        <w:overflowPunct/>
        <w:topLinePunct w:val="0"/>
        <w:bidi w:val="0"/>
        <w:spacing w:beforeLines="0" w:afterLines="0" w:line="400" w:lineRule="exact"/>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2.评审标准：</w:t>
      </w:r>
      <w:r>
        <w:rPr>
          <w:rFonts w:hint="eastAsia" w:ascii="仿宋" w:hAnsi="仿宋" w:eastAsia="仿宋" w:cs="仿宋"/>
          <w:color w:val="000000" w:themeColor="text1"/>
          <w:sz w:val="24"/>
          <w:highlight w:val="none"/>
          <w14:textFill>
            <w14:solidFill>
              <w14:schemeClr w14:val="tx1"/>
            </w14:solidFill>
          </w14:textFill>
        </w:rPr>
        <w:t>共100分，其中商务技术分</w:t>
      </w:r>
      <w:r>
        <w:rPr>
          <w:rFonts w:hint="eastAsia" w:ascii="仿宋" w:hAnsi="仿宋" w:eastAsia="仿宋" w:cs="仿宋"/>
          <w:color w:val="000000" w:themeColor="text1"/>
          <w:sz w:val="24"/>
          <w:highlight w:val="none"/>
          <w:u w:val="single"/>
          <w:lang w:val="en-US" w:eastAsia="zh-CN"/>
          <w14:textFill>
            <w14:solidFill>
              <w14:schemeClr w14:val="tx1"/>
            </w14:solidFill>
          </w14:textFill>
        </w:rPr>
        <w:t>90</w:t>
      </w:r>
      <w:r>
        <w:rPr>
          <w:rFonts w:hint="eastAsia" w:ascii="仿宋" w:hAnsi="仿宋" w:eastAsia="仿宋" w:cs="仿宋"/>
          <w:color w:val="000000" w:themeColor="text1"/>
          <w:sz w:val="24"/>
          <w:highlight w:val="none"/>
          <w14:textFill>
            <w14:solidFill>
              <w14:schemeClr w14:val="tx1"/>
            </w14:solidFill>
          </w14:textFill>
        </w:rPr>
        <w:t>分，价格分</w:t>
      </w:r>
      <w:r>
        <w:rPr>
          <w:rFonts w:hint="eastAsia" w:ascii="仿宋" w:hAnsi="仿宋" w:eastAsia="仿宋" w:cs="仿宋"/>
          <w:color w:val="000000" w:themeColor="text1"/>
          <w:sz w:val="24"/>
          <w:highlight w:val="none"/>
          <w:u w:val="single"/>
          <w:lang w:val="en-US" w:eastAsia="zh-CN"/>
          <w14:textFill>
            <w14:solidFill>
              <w14:schemeClr w14:val="tx1"/>
            </w14:solidFill>
          </w14:textFill>
        </w:rPr>
        <w:t>10</w:t>
      </w:r>
      <w:r>
        <w:rPr>
          <w:rFonts w:hint="eastAsia" w:ascii="仿宋" w:hAnsi="仿宋" w:eastAsia="仿宋" w:cs="仿宋"/>
          <w:color w:val="000000" w:themeColor="text1"/>
          <w:sz w:val="24"/>
          <w:highlight w:val="none"/>
          <w14:textFill>
            <w14:solidFill>
              <w14:schemeClr w14:val="tx1"/>
            </w14:solidFill>
          </w14:textFill>
        </w:rPr>
        <w:t>分。评分依下述所列为评审打分依据，分值如下（计算分值时，按其算术平均值保留小数2位）。</w:t>
      </w:r>
    </w:p>
    <w:p w14:paraId="693AE633">
      <w:pPr>
        <w:kinsoku/>
        <w:overflowPunct/>
        <w:topLinePunct w:val="0"/>
        <w:bidi w:val="0"/>
        <w:spacing w:beforeLines="0" w:afterLines="0" w:line="400" w:lineRule="exact"/>
        <w:ind w:firstLine="482" w:firstLineChars="200"/>
      </w:pPr>
      <w:r>
        <w:rPr>
          <w:rFonts w:hint="eastAsia" w:ascii="仿宋" w:hAnsi="仿宋" w:eastAsia="仿宋" w:cs="仿宋"/>
          <w:b/>
          <w:bCs/>
          <w:iCs/>
          <w:color w:val="000000" w:themeColor="text1"/>
          <w:sz w:val="24"/>
          <w:highlight w:val="none"/>
          <w14:textFill>
            <w14:solidFill>
              <w14:schemeClr w14:val="tx1"/>
            </w14:solidFill>
          </w14:textFill>
        </w:rPr>
        <w:t>2.1商务技术分（</w:t>
      </w:r>
      <w:r>
        <w:rPr>
          <w:rFonts w:hint="eastAsia" w:ascii="仿宋" w:hAnsi="仿宋" w:eastAsia="仿宋" w:cs="仿宋"/>
          <w:b/>
          <w:bCs/>
          <w:iCs/>
          <w:color w:val="000000" w:themeColor="text1"/>
          <w:sz w:val="24"/>
          <w:highlight w:val="none"/>
          <w:u w:val="single"/>
          <w:lang w:val="en-US" w:eastAsia="zh-CN"/>
          <w14:textFill>
            <w14:solidFill>
              <w14:schemeClr w14:val="tx1"/>
            </w14:solidFill>
          </w14:textFill>
        </w:rPr>
        <w:t>90</w:t>
      </w:r>
      <w:r>
        <w:rPr>
          <w:rFonts w:hint="eastAsia" w:ascii="仿宋" w:hAnsi="仿宋" w:eastAsia="仿宋" w:cs="仿宋"/>
          <w:b/>
          <w:bCs/>
          <w:iCs/>
          <w:color w:val="000000" w:themeColor="text1"/>
          <w:sz w:val="24"/>
          <w:highlight w:val="none"/>
          <w14:textFill>
            <w14:solidFill>
              <w14:schemeClr w14:val="tx1"/>
            </w14:solidFill>
          </w14:textFill>
        </w:rPr>
        <w:t>分）</w:t>
      </w:r>
    </w:p>
    <w:tbl>
      <w:tblPr>
        <w:tblStyle w:val="63"/>
        <w:tblpPr w:leftFromText="180" w:rightFromText="180" w:vertAnchor="text" w:horzAnchor="page" w:tblpX="1469" w:tblpY="49"/>
        <w:tblOverlap w:val="never"/>
        <w:tblW w:w="91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990"/>
        <w:gridCol w:w="6810"/>
        <w:gridCol w:w="850"/>
      </w:tblGrid>
      <w:tr w14:paraId="404A3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5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4C4827D">
            <w:pPr>
              <w:widowControl/>
              <w:spacing w:line="40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序号</w:t>
            </w:r>
          </w:p>
        </w:tc>
        <w:tc>
          <w:tcPr>
            <w:tcW w:w="9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3FBC619">
            <w:pPr>
              <w:spacing w:line="40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项目</w:t>
            </w:r>
          </w:p>
        </w:tc>
        <w:tc>
          <w:tcPr>
            <w:tcW w:w="68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6D098C1">
            <w:pPr>
              <w:spacing w:line="400" w:lineRule="exact"/>
              <w:ind w:firstLine="482" w:firstLineChars="20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评分细则</w:t>
            </w:r>
          </w:p>
        </w:tc>
        <w:tc>
          <w:tcPr>
            <w:tcW w:w="85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D0EF4D8">
            <w:pPr>
              <w:widowControl/>
              <w:spacing w:line="40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分值</w:t>
            </w:r>
          </w:p>
        </w:tc>
      </w:tr>
      <w:tr w14:paraId="52D7A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5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1BCB04D">
            <w:pPr>
              <w:widowControl/>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9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E9F0444">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企业实力</w:t>
            </w:r>
          </w:p>
        </w:tc>
        <w:tc>
          <w:tcPr>
            <w:tcW w:w="68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98D69F3">
            <w:pPr>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根据投标人的企业综合实力、履行能力、企业信用情况、专业能力等进行评价，优3.1-5分，良2.1-3分，一般0-2分。</w:t>
            </w:r>
          </w:p>
        </w:tc>
        <w:tc>
          <w:tcPr>
            <w:tcW w:w="85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69FD482">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5分</w:t>
            </w:r>
          </w:p>
        </w:tc>
      </w:tr>
      <w:tr w14:paraId="2971F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5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B215891">
            <w:pPr>
              <w:widowControl/>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9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C768947">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同类业绩</w:t>
            </w:r>
          </w:p>
        </w:tc>
        <w:tc>
          <w:tcPr>
            <w:tcW w:w="68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1F90392">
            <w:pPr>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2022年1月以来承接的同类项目业绩，每提供一份合同得0.5分，最高得1分。</w:t>
            </w:r>
          </w:p>
          <w:p w14:paraId="24DDEFAC">
            <w:pPr>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（根据投标文件中提供的业绩合同进行评分，未提供或不符合以上条件不得分。）</w:t>
            </w:r>
          </w:p>
        </w:tc>
        <w:tc>
          <w:tcPr>
            <w:tcW w:w="85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92CE415">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1分</w:t>
            </w:r>
          </w:p>
        </w:tc>
      </w:tr>
      <w:tr w14:paraId="17B1F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5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4265E6F">
            <w:pPr>
              <w:widowControl/>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9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20242FD">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策划方案</w:t>
            </w:r>
          </w:p>
        </w:tc>
        <w:tc>
          <w:tcPr>
            <w:tcW w:w="68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662F78F">
            <w:pPr>
              <w:spacing w:line="400" w:lineRule="exact"/>
              <w:jc w:val="left"/>
              <w:rPr>
                <w:rFonts w:hint="eastAsia" w:ascii="仿宋" w:hAnsi="仿宋" w:eastAsia="仿宋" w:cs="仿宋"/>
                <w:color w:val="auto"/>
                <w:sz w:val="24"/>
                <w:szCs w:val="24"/>
              </w:rPr>
            </w:pPr>
            <w:r>
              <w:rPr>
                <w:rFonts w:hint="eastAsia" w:ascii="仿宋" w:hAnsi="仿宋" w:eastAsia="仿宋" w:cs="仿宋"/>
                <w:snapToGrid w:val="0"/>
                <w:color w:val="auto"/>
                <w:kern w:val="28"/>
                <w:sz w:val="24"/>
                <w:szCs w:val="24"/>
              </w:rPr>
              <w:t>（1）根据供应商提供的针对本项目的采购内容，设计和制定项目策划方案等进行评分，方案要求符合项目的目标要求、进度要求、体现针对性及专业性、科学合理性和可操作性</w:t>
            </w:r>
            <w:r>
              <w:rPr>
                <w:rFonts w:hint="eastAsia" w:ascii="仿宋" w:hAnsi="仿宋" w:eastAsia="仿宋" w:cs="仿宋"/>
                <w:color w:val="auto"/>
                <w:sz w:val="24"/>
                <w:szCs w:val="24"/>
              </w:rPr>
              <w:t>。优7.1-10分，良4.1-7分，一般0-4分。</w:t>
            </w:r>
          </w:p>
          <w:p w14:paraId="599E37CF">
            <w:pPr>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（2）物料及印刷品设计延展、是否具有亮点，是否能够凸显本次活动主题及特色。优3.1-5分，良2.1-3分，一般0-2分。</w:t>
            </w:r>
          </w:p>
        </w:tc>
        <w:tc>
          <w:tcPr>
            <w:tcW w:w="85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4ADEF2A">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15分</w:t>
            </w:r>
          </w:p>
        </w:tc>
      </w:tr>
      <w:tr w14:paraId="0F972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5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A676413">
            <w:pPr>
              <w:widowControl/>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9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CA9DD42">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氛围营造方案</w:t>
            </w:r>
          </w:p>
        </w:tc>
        <w:tc>
          <w:tcPr>
            <w:tcW w:w="68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954AA40">
            <w:pPr>
              <w:numPr>
                <w:ilvl w:val="0"/>
                <w:numId w:val="0"/>
              </w:numPr>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提供整体氛围营造方案，包括演出内容、阐述设计思路的符合性及实际效果评估能够充分展现兰亭书法节活动氛围进行评议。</w:t>
            </w:r>
          </w:p>
          <w:p w14:paraId="4F2EF651">
            <w:pPr>
              <w:numPr>
                <w:ilvl w:val="0"/>
                <w:numId w:val="0"/>
              </w:numPr>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总体设计方案内容完整，效果图效果好，可实现性强的为优秀，得7.1-10分；</w:t>
            </w:r>
          </w:p>
          <w:p w14:paraId="7D673DD8">
            <w:pPr>
              <w:numPr>
                <w:ilvl w:val="0"/>
                <w:numId w:val="0"/>
              </w:numPr>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总体设计方案内容基本完整，效果图效果一般，可实现性一般的为良好，得3.1-7分；</w:t>
            </w:r>
          </w:p>
          <w:p w14:paraId="2BDC06F4">
            <w:pPr>
              <w:numPr>
                <w:ilvl w:val="0"/>
                <w:numId w:val="0"/>
              </w:numPr>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 xml:space="preserve">总体设计方案不完整，效果图效果差，可实现性差的为一般，得0-3分。 </w:t>
            </w:r>
          </w:p>
        </w:tc>
        <w:tc>
          <w:tcPr>
            <w:tcW w:w="85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DBDCE8D">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10分</w:t>
            </w:r>
          </w:p>
        </w:tc>
      </w:tr>
      <w:tr w14:paraId="342F1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5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349A4D1">
            <w:pPr>
              <w:widowControl/>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9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035D292">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宣传方案</w:t>
            </w:r>
          </w:p>
        </w:tc>
        <w:tc>
          <w:tcPr>
            <w:tcW w:w="68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4586181">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根据供应商提供的宣传方案对活动的媒体宣传对接与策划推广工作计划进行评议。</w:t>
            </w:r>
          </w:p>
          <w:p w14:paraId="40C2B8C8">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①宣传方案与本次活动规格相符，媒体覆盖面广，计划合理，完全满足活动需求的得8.1-12分。</w:t>
            </w:r>
          </w:p>
          <w:p w14:paraId="17A2B81B">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②宣传方案中资料齐全，媒体宣传对接与策划推广工作与本次活动规格基本相符的得4.1-8分。</w:t>
            </w:r>
          </w:p>
          <w:p w14:paraId="652753E1">
            <w:pPr>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③宣传方案与本次活动规格不相符合、无法满足本次活动所需宣传力度的得0-4分。</w:t>
            </w:r>
          </w:p>
        </w:tc>
        <w:tc>
          <w:tcPr>
            <w:tcW w:w="85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4044922">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12分</w:t>
            </w:r>
          </w:p>
        </w:tc>
      </w:tr>
      <w:tr w14:paraId="36C3D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5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29D4E4E">
            <w:pPr>
              <w:widowControl/>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6</w:t>
            </w:r>
          </w:p>
        </w:tc>
        <w:tc>
          <w:tcPr>
            <w:tcW w:w="9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4AAACD2">
            <w:pPr>
              <w:spacing w:line="400" w:lineRule="atLeast"/>
              <w:jc w:val="center"/>
              <w:rPr>
                <w:rFonts w:hint="eastAsia" w:ascii="仿宋" w:hAnsi="仿宋" w:eastAsia="仿宋" w:cs="仿宋"/>
                <w:color w:val="auto"/>
                <w:sz w:val="24"/>
                <w:szCs w:val="24"/>
              </w:rPr>
            </w:pPr>
            <w:r>
              <w:rPr>
                <w:rFonts w:hint="eastAsia" w:ascii="仿宋" w:hAnsi="仿宋" w:eastAsia="仿宋" w:cs="仿宋"/>
                <w:color w:val="auto"/>
                <w:sz w:val="24"/>
                <w:szCs w:val="24"/>
              </w:rPr>
              <w:t>会务组织</w:t>
            </w:r>
          </w:p>
        </w:tc>
        <w:tc>
          <w:tcPr>
            <w:tcW w:w="68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981C7D6">
            <w:pPr>
              <w:spacing w:line="400" w:lineRule="atLeast"/>
              <w:jc w:val="left"/>
              <w:rPr>
                <w:rFonts w:hint="eastAsia" w:ascii="仿宋" w:hAnsi="仿宋" w:eastAsia="仿宋" w:cs="仿宋"/>
                <w:color w:val="auto"/>
                <w:sz w:val="24"/>
                <w:szCs w:val="24"/>
              </w:rPr>
            </w:pPr>
            <w:r>
              <w:rPr>
                <w:rFonts w:hint="eastAsia" w:ascii="仿宋" w:hAnsi="仿宋" w:eastAsia="仿宋" w:cs="仿宋"/>
                <w:color w:val="auto"/>
                <w:sz w:val="24"/>
                <w:szCs w:val="24"/>
              </w:rPr>
              <w:t>投标人针对本次组织活动邀请的中国书法家协会、浙江省书法家协会等有关人员的阵容及影响力等进行</w:t>
            </w:r>
            <w:r>
              <w:rPr>
                <w:rFonts w:hint="eastAsia" w:ascii="仿宋" w:hAnsi="仿宋" w:eastAsia="仿宋" w:cs="仿宋"/>
                <w:color w:val="auto"/>
                <w:kern w:val="0"/>
                <w:sz w:val="24"/>
                <w:szCs w:val="24"/>
              </w:rPr>
              <w:t>综合评分。</w:t>
            </w:r>
            <w:r>
              <w:rPr>
                <w:rFonts w:hint="eastAsia" w:ascii="仿宋" w:hAnsi="仿宋" w:eastAsia="仿宋" w:cs="仿宋"/>
                <w:sz w:val="24"/>
                <w:szCs w:val="24"/>
              </w:rPr>
              <w:t>优秀10.1-15分，良好5.1-10分，一般0-5分。</w:t>
            </w:r>
          </w:p>
          <w:p w14:paraId="7C54C053">
            <w:pPr>
              <w:spacing w:line="400" w:lineRule="atLeast"/>
              <w:jc w:val="left"/>
              <w:rPr>
                <w:rFonts w:hint="eastAsia" w:ascii="仿宋" w:hAnsi="仿宋" w:eastAsia="仿宋" w:cs="仿宋"/>
                <w:color w:val="auto"/>
                <w:sz w:val="24"/>
                <w:szCs w:val="24"/>
              </w:rPr>
            </w:pPr>
            <w:r>
              <w:rPr>
                <w:rFonts w:hint="eastAsia" w:ascii="仿宋" w:hAnsi="仿宋" w:eastAsia="仿宋" w:cs="仿宋"/>
                <w:color w:val="auto"/>
                <w:sz w:val="24"/>
                <w:szCs w:val="24"/>
              </w:rPr>
              <w:t>（提供相关证明材料并加盖公章，否则不得分）</w:t>
            </w:r>
          </w:p>
        </w:tc>
        <w:tc>
          <w:tcPr>
            <w:tcW w:w="85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A4690EC">
            <w:pPr>
              <w:spacing w:line="400" w:lineRule="atLeast"/>
              <w:jc w:val="center"/>
              <w:rPr>
                <w:rFonts w:hint="eastAsia" w:ascii="仿宋" w:hAnsi="仿宋" w:eastAsia="仿宋" w:cs="仿宋"/>
                <w:color w:val="auto"/>
                <w:sz w:val="24"/>
                <w:szCs w:val="24"/>
              </w:rPr>
            </w:pPr>
            <w:r>
              <w:rPr>
                <w:rFonts w:hint="eastAsia" w:ascii="仿宋" w:hAnsi="仿宋" w:eastAsia="仿宋" w:cs="仿宋"/>
                <w:color w:val="auto"/>
                <w:sz w:val="24"/>
                <w:szCs w:val="24"/>
              </w:rPr>
              <w:t>15分</w:t>
            </w:r>
          </w:p>
        </w:tc>
      </w:tr>
      <w:tr w14:paraId="29939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535"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19E153AA">
            <w:pPr>
              <w:widowControl/>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7</w:t>
            </w:r>
          </w:p>
        </w:tc>
        <w:tc>
          <w:tcPr>
            <w:tcW w:w="99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52F05BF8">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团队人员安排</w:t>
            </w:r>
          </w:p>
        </w:tc>
        <w:tc>
          <w:tcPr>
            <w:tcW w:w="68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F1C65A1">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根据供应商项目团队配置人数、岗位分工情况评议。</w:t>
            </w:r>
          </w:p>
          <w:p w14:paraId="70A5DAC1">
            <w:pPr>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①供应商拟派本项目的团队人员配置人数充足，岗位分工明确的得6.1-8分；</w:t>
            </w:r>
          </w:p>
          <w:p w14:paraId="54E3B64B">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②供应商拟派本项目的团队人员配置人数基本能够满足项目实施需要，岗位分工明确的得3.1-6分；</w:t>
            </w:r>
          </w:p>
          <w:p w14:paraId="01DDD234">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③供应商拟派本项目的团队人员配置人数不能满足项目实施需要，可能影响项目各项工作的开展的得0-3分。</w:t>
            </w:r>
          </w:p>
        </w:tc>
        <w:tc>
          <w:tcPr>
            <w:tcW w:w="850"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08FC1F40">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16分</w:t>
            </w:r>
          </w:p>
        </w:tc>
      </w:tr>
      <w:tr w14:paraId="0B630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535"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66E10157">
            <w:pPr>
              <w:widowControl/>
              <w:spacing w:line="400" w:lineRule="exact"/>
              <w:jc w:val="center"/>
              <w:rPr>
                <w:rFonts w:hint="eastAsia" w:ascii="仿宋" w:hAnsi="仿宋" w:eastAsia="仿宋" w:cs="仿宋"/>
                <w:color w:val="auto"/>
                <w:sz w:val="24"/>
                <w:szCs w:val="24"/>
              </w:rPr>
            </w:pPr>
          </w:p>
        </w:tc>
        <w:tc>
          <w:tcPr>
            <w:tcW w:w="99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8D464AD">
            <w:pPr>
              <w:spacing w:line="400" w:lineRule="exact"/>
              <w:jc w:val="center"/>
              <w:rPr>
                <w:rFonts w:hint="eastAsia" w:ascii="仿宋" w:hAnsi="仿宋" w:eastAsia="仿宋" w:cs="仿宋"/>
                <w:color w:val="auto"/>
                <w:sz w:val="24"/>
                <w:szCs w:val="24"/>
              </w:rPr>
            </w:pPr>
          </w:p>
        </w:tc>
        <w:tc>
          <w:tcPr>
            <w:tcW w:w="68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146C19E">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根据供应商针对本项目投入的服务团队中的人员具备展览、会议、活动等相关能力经验情况评议。</w:t>
            </w:r>
          </w:p>
          <w:p w14:paraId="263D921F">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①配备人员能力、经验丰富契合项目配备需求得</w:t>
            </w:r>
            <w:r>
              <w:rPr>
                <w:rFonts w:hint="eastAsia" w:ascii="仿宋" w:hAnsi="仿宋" w:eastAsia="仿宋" w:cs="仿宋"/>
                <w:color w:val="000000"/>
                <w:sz w:val="24"/>
                <w:szCs w:val="24"/>
              </w:rPr>
              <w:t>6.1-8</w:t>
            </w:r>
            <w:r>
              <w:rPr>
                <w:rFonts w:hint="eastAsia" w:ascii="仿宋" w:hAnsi="仿宋" w:eastAsia="仿宋" w:cs="仿宋"/>
                <w:color w:val="auto"/>
                <w:sz w:val="24"/>
                <w:szCs w:val="24"/>
              </w:rPr>
              <w:t>分；</w:t>
            </w:r>
          </w:p>
          <w:p w14:paraId="07B49215">
            <w:pPr>
              <w:spacing w:line="400" w:lineRule="exact"/>
              <w:rPr>
                <w:rFonts w:hint="eastAsia" w:ascii="仿宋" w:hAnsi="仿宋" w:eastAsia="仿宋" w:cs="仿宋"/>
                <w:color w:val="auto"/>
                <w:sz w:val="24"/>
                <w:szCs w:val="24"/>
                <w:highlight w:val="cyan"/>
              </w:rPr>
            </w:pPr>
            <w:r>
              <w:rPr>
                <w:rFonts w:hint="eastAsia" w:ascii="仿宋" w:hAnsi="仿宋" w:eastAsia="仿宋" w:cs="仿宋"/>
                <w:color w:val="auto"/>
                <w:sz w:val="24"/>
                <w:szCs w:val="24"/>
              </w:rPr>
              <w:t>②配备人员服务能力一般、较契合项目配备需求得</w:t>
            </w:r>
            <w:r>
              <w:rPr>
                <w:rFonts w:hint="eastAsia" w:ascii="仿宋" w:hAnsi="仿宋" w:eastAsia="仿宋" w:cs="仿宋"/>
                <w:color w:val="000000"/>
                <w:sz w:val="24"/>
                <w:szCs w:val="24"/>
              </w:rPr>
              <w:t>3.1-6</w:t>
            </w:r>
            <w:r>
              <w:rPr>
                <w:rFonts w:hint="eastAsia" w:ascii="仿宋" w:hAnsi="仿宋" w:eastAsia="仿宋" w:cs="仿宋"/>
                <w:color w:val="auto"/>
                <w:sz w:val="24"/>
                <w:szCs w:val="24"/>
              </w:rPr>
              <w:t>分；</w:t>
            </w:r>
          </w:p>
          <w:p w14:paraId="56C26BEA">
            <w:pPr>
              <w:spacing w:line="400" w:lineRule="exact"/>
              <w:rPr>
                <w:rFonts w:hint="eastAsia" w:ascii="仿宋" w:hAnsi="仿宋" w:eastAsia="仿宋" w:cs="仿宋"/>
                <w:color w:val="auto"/>
                <w:sz w:val="24"/>
                <w:szCs w:val="24"/>
                <w:highlight w:val="cyan"/>
              </w:rPr>
            </w:pPr>
            <w:r>
              <w:rPr>
                <w:rFonts w:hint="eastAsia" w:ascii="仿宋" w:hAnsi="仿宋" w:eastAsia="仿宋" w:cs="仿宋"/>
                <w:color w:val="auto"/>
                <w:sz w:val="24"/>
                <w:szCs w:val="24"/>
              </w:rPr>
              <w:t>③配备人员服务能力较弱、不太契合项目配备需求得</w:t>
            </w:r>
            <w:r>
              <w:rPr>
                <w:rFonts w:hint="eastAsia" w:ascii="仿宋" w:hAnsi="仿宋" w:eastAsia="仿宋" w:cs="仿宋"/>
                <w:color w:val="000000"/>
                <w:sz w:val="24"/>
                <w:szCs w:val="24"/>
              </w:rPr>
              <w:t>0-3</w:t>
            </w:r>
            <w:r>
              <w:rPr>
                <w:rFonts w:hint="eastAsia" w:ascii="仿宋" w:hAnsi="仿宋" w:eastAsia="仿宋" w:cs="仿宋"/>
                <w:color w:val="auto"/>
                <w:sz w:val="24"/>
                <w:szCs w:val="24"/>
              </w:rPr>
              <w:t>分；</w:t>
            </w:r>
          </w:p>
          <w:p w14:paraId="12276169">
            <w:pPr>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（提供相关证书复印件及在职社保证明并加盖公章，否则不得分）</w:t>
            </w:r>
          </w:p>
        </w:tc>
        <w:tc>
          <w:tcPr>
            <w:tcW w:w="850"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31BDB4D">
            <w:pPr>
              <w:spacing w:line="400" w:lineRule="exact"/>
              <w:jc w:val="center"/>
              <w:rPr>
                <w:rFonts w:hint="eastAsia" w:ascii="仿宋" w:hAnsi="仿宋" w:eastAsia="仿宋" w:cs="仿宋"/>
                <w:color w:val="auto"/>
                <w:sz w:val="24"/>
                <w:szCs w:val="24"/>
              </w:rPr>
            </w:pPr>
          </w:p>
        </w:tc>
      </w:tr>
      <w:tr w14:paraId="5A7F0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5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C222E2E">
            <w:pPr>
              <w:widowControl/>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8</w:t>
            </w:r>
          </w:p>
        </w:tc>
        <w:tc>
          <w:tcPr>
            <w:tcW w:w="9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EB50FF9">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提供实施进度计划</w:t>
            </w:r>
          </w:p>
        </w:tc>
        <w:tc>
          <w:tcPr>
            <w:tcW w:w="68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F5F5B81">
            <w:pPr>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根据供应商提供的本项目实施进度计划方案内容进行评分。</w:t>
            </w:r>
          </w:p>
          <w:p w14:paraId="55DF2DDD">
            <w:pPr>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方案较详尽、准确且较合理可行的，得</w:t>
            </w:r>
            <w:r>
              <w:rPr>
                <w:rFonts w:hint="eastAsia" w:ascii="仿宋" w:hAnsi="仿宋" w:eastAsia="仿宋" w:cs="仿宋"/>
                <w:color w:val="000000"/>
                <w:sz w:val="24"/>
                <w:szCs w:val="24"/>
              </w:rPr>
              <w:t>5.1-7</w:t>
            </w:r>
            <w:r>
              <w:rPr>
                <w:rFonts w:hint="eastAsia" w:ascii="仿宋" w:hAnsi="仿宋" w:eastAsia="仿宋" w:cs="仿宋"/>
                <w:color w:val="auto"/>
                <w:sz w:val="24"/>
                <w:szCs w:val="24"/>
              </w:rPr>
              <w:t>分，方案基本合理可行的得</w:t>
            </w:r>
            <w:r>
              <w:rPr>
                <w:rFonts w:hint="eastAsia" w:ascii="仿宋" w:hAnsi="仿宋" w:eastAsia="仿宋" w:cs="仿宋"/>
                <w:color w:val="000000"/>
                <w:sz w:val="24"/>
                <w:szCs w:val="24"/>
              </w:rPr>
              <w:t>3.1-5</w:t>
            </w:r>
            <w:r>
              <w:rPr>
                <w:rFonts w:hint="eastAsia" w:ascii="仿宋" w:hAnsi="仿宋" w:eastAsia="仿宋" w:cs="仿宋"/>
                <w:color w:val="auto"/>
                <w:sz w:val="24"/>
                <w:szCs w:val="24"/>
              </w:rPr>
              <w:t>分，略有欠缺的得</w:t>
            </w:r>
            <w:r>
              <w:rPr>
                <w:rFonts w:hint="eastAsia" w:ascii="仿宋" w:hAnsi="仿宋" w:eastAsia="仿宋" w:cs="仿宋"/>
                <w:color w:val="000000"/>
                <w:sz w:val="24"/>
                <w:szCs w:val="24"/>
              </w:rPr>
              <w:t>0-3</w:t>
            </w:r>
            <w:r>
              <w:rPr>
                <w:rFonts w:hint="eastAsia" w:ascii="仿宋" w:hAnsi="仿宋" w:eastAsia="仿宋" w:cs="仿宋"/>
                <w:color w:val="auto"/>
                <w:sz w:val="24"/>
                <w:szCs w:val="24"/>
              </w:rPr>
              <w:t>分，不符合或未提供的不得分。</w:t>
            </w:r>
          </w:p>
        </w:tc>
        <w:tc>
          <w:tcPr>
            <w:tcW w:w="85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DB05CDF">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7分</w:t>
            </w:r>
          </w:p>
        </w:tc>
      </w:tr>
      <w:tr w14:paraId="52EC1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5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265B6AC">
            <w:pPr>
              <w:widowControl/>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9</w:t>
            </w:r>
          </w:p>
        </w:tc>
        <w:tc>
          <w:tcPr>
            <w:tcW w:w="99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AEBE75A">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应急处置预案</w:t>
            </w:r>
          </w:p>
        </w:tc>
        <w:tc>
          <w:tcPr>
            <w:tcW w:w="68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12F5E61">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根据供应商针对活动现场（包括但不限于活动电力、公安、气象等安全保障工作、医疗卫生保健相关工作等）可能发生的突发事件所制定的各项应急措施方案进行评议。</w:t>
            </w:r>
          </w:p>
          <w:p w14:paraId="0AD3844E">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①应急措施方案考虑周全，针对性强，内容清晰完整，可操作性强的得6.1-9分。</w:t>
            </w:r>
          </w:p>
          <w:p w14:paraId="26DD96F4">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②应急措施方案考虑的基本全面，基本契合本项目服务内容，具有一定可操作性的得3.1-6分。</w:t>
            </w:r>
          </w:p>
          <w:p w14:paraId="2424ED38">
            <w:pPr>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③应急措施方案内容较少，可行性较差，考虑不够具体详细的得0-3分。</w:t>
            </w:r>
          </w:p>
        </w:tc>
        <w:tc>
          <w:tcPr>
            <w:tcW w:w="85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C508FDD">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9分</w:t>
            </w:r>
          </w:p>
        </w:tc>
      </w:tr>
    </w:tbl>
    <w:p w14:paraId="6D9366E4">
      <w:pPr>
        <w:kinsoku/>
        <w:overflowPunct/>
        <w:topLinePunct w:val="0"/>
        <w:bidi w:val="0"/>
        <w:adjustRightInd/>
        <w:spacing w:beforeLines="0" w:afterLines="0" w:line="400" w:lineRule="exact"/>
        <w:ind w:firstLine="0" w:firstLineChars="0"/>
        <w:rPr>
          <w:rFonts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备注：供应商编制响应文件时，建议按此目录（序号和内容）提供评审标准相应的商务技术资料。</w:t>
      </w:r>
    </w:p>
    <w:p w14:paraId="4C45A434">
      <w:pPr>
        <w:kinsoku/>
        <w:overflowPunct/>
        <w:topLinePunct w:val="0"/>
        <w:bidi w:val="0"/>
        <w:spacing w:beforeLines="0" w:afterLines="0" w:line="400" w:lineRule="exact"/>
        <w:ind w:firstLine="482" w:firstLineChars="200"/>
        <w:rPr>
          <w:rFonts w:ascii="仿宋" w:hAnsi="仿宋" w:eastAsia="仿宋" w:cs="仿宋"/>
          <w:b/>
          <w:bCs/>
          <w:iCs/>
          <w:color w:val="000000" w:themeColor="text1"/>
          <w:sz w:val="24"/>
          <w:highlight w:val="none"/>
          <w14:textFill>
            <w14:solidFill>
              <w14:schemeClr w14:val="tx1"/>
            </w14:solidFill>
          </w14:textFill>
        </w:rPr>
      </w:pPr>
      <w:r>
        <w:rPr>
          <w:rFonts w:hint="eastAsia" w:ascii="仿宋" w:hAnsi="仿宋" w:eastAsia="仿宋" w:cs="仿宋"/>
          <w:b/>
          <w:bCs/>
          <w:iCs/>
          <w:color w:val="000000" w:themeColor="text1"/>
          <w:sz w:val="24"/>
          <w:highlight w:val="none"/>
          <w14:textFill>
            <w14:solidFill>
              <w14:schemeClr w14:val="tx1"/>
            </w14:solidFill>
          </w14:textFill>
        </w:rPr>
        <w:t>2.2价格分（</w:t>
      </w:r>
      <w:r>
        <w:rPr>
          <w:rFonts w:hint="eastAsia" w:ascii="仿宋" w:hAnsi="仿宋" w:eastAsia="仿宋" w:cs="仿宋"/>
          <w:b/>
          <w:bCs/>
          <w:iCs/>
          <w:color w:val="000000" w:themeColor="text1"/>
          <w:sz w:val="24"/>
          <w:highlight w:val="none"/>
          <w:u w:val="single"/>
          <w:lang w:val="en-US" w:eastAsia="zh-CN"/>
          <w14:textFill>
            <w14:solidFill>
              <w14:schemeClr w14:val="tx1"/>
            </w14:solidFill>
          </w14:textFill>
        </w:rPr>
        <w:t>10</w:t>
      </w:r>
      <w:r>
        <w:rPr>
          <w:rFonts w:hint="eastAsia" w:ascii="仿宋" w:hAnsi="仿宋" w:eastAsia="仿宋" w:cs="仿宋"/>
          <w:b/>
          <w:bCs/>
          <w:iCs/>
          <w:color w:val="000000" w:themeColor="text1"/>
          <w:sz w:val="24"/>
          <w:highlight w:val="none"/>
          <w14:textFill>
            <w14:solidFill>
              <w14:schemeClr w14:val="tx1"/>
            </w14:solidFill>
          </w14:textFill>
        </w:rPr>
        <w:t>分）</w:t>
      </w:r>
    </w:p>
    <w:p w14:paraId="5D0B4C09">
      <w:pPr>
        <w:kinsoku/>
        <w:overflowPunct/>
        <w:topLinePunct w:val="0"/>
        <w:bidi w:val="0"/>
        <w:spacing w:beforeLines="0" w:afterLines="0" w:line="400" w:lineRule="exact"/>
        <w:ind w:firstLine="480" w:firstLineChars="200"/>
        <w:rPr>
          <w:rFonts w:ascii="仿宋" w:hAnsi="仿宋" w:eastAsia="仿宋" w:cs="仿宋"/>
          <w:bCs/>
          <w:iCs/>
          <w:color w:val="000000" w:themeColor="text1"/>
          <w:sz w:val="24"/>
          <w:highlight w:val="none"/>
          <w14:textFill>
            <w14:solidFill>
              <w14:schemeClr w14:val="tx1"/>
            </w14:solidFill>
          </w14:textFill>
        </w:rPr>
      </w:pPr>
      <w:r>
        <w:rPr>
          <w:rFonts w:hint="eastAsia" w:ascii="仿宋" w:hAnsi="仿宋" w:eastAsia="仿宋" w:cs="仿宋"/>
          <w:bCs/>
          <w:iCs/>
          <w:color w:val="000000" w:themeColor="text1"/>
          <w:sz w:val="24"/>
          <w:highlight w:val="none"/>
          <w14:textFill>
            <w14:solidFill>
              <w14:schemeClr w14:val="tx1"/>
            </w14:solidFill>
          </w14:textFill>
        </w:rPr>
        <w:t>2.2.1评标基准价：即满足磋商文件要求且磋商价格最低的磋商报价为评标基准价，其价格分为满分。</w:t>
      </w:r>
    </w:p>
    <w:p w14:paraId="7E009864">
      <w:pPr>
        <w:kinsoku/>
        <w:overflowPunct/>
        <w:topLinePunct w:val="0"/>
        <w:bidi w:val="0"/>
        <w:spacing w:beforeLines="0" w:afterLines="0" w:line="400" w:lineRule="exact"/>
        <w:ind w:firstLine="480" w:firstLineChars="200"/>
        <w:rPr>
          <w:rFonts w:ascii="仿宋" w:hAnsi="仿宋" w:eastAsia="仿宋" w:cs="仿宋"/>
          <w:bCs/>
          <w:iCs/>
          <w:color w:val="000000" w:themeColor="text1"/>
          <w:sz w:val="24"/>
          <w:highlight w:val="none"/>
          <w14:textFill>
            <w14:solidFill>
              <w14:schemeClr w14:val="tx1"/>
            </w14:solidFill>
          </w14:textFill>
        </w:rPr>
      </w:pPr>
      <w:r>
        <w:rPr>
          <w:rFonts w:hint="eastAsia" w:ascii="仿宋" w:hAnsi="仿宋" w:eastAsia="仿宋" w:cs="仿宋"/>
          <w:bCs/>
          <w:iCs/>
          <w:color w:val="000000" w:themeColor="text1"/>
          <w:sz w:val="24"/>
          <w:highlight w:val="none"/>
          <w14:textFill>
            <w14:solidFill>
              <w14:schemeClr w14:val="tx1"/>
            </w14:solidFill>
          </w14:textFill>
        </w:rPr>
        <w:t>2.2.2其他供应商的价格分统一按照下列公式计算：</w:t>
      </w:r>
    </w:p>
    <w:p w14:paraId="5A5426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beforeLines="0" w:afterLines="0" w:line="400" w:lineRule="exact"/>
        <w:ind w:firstLine="480" w:firstLineChars="200"/>
        <w:rPr>
          <w:rFonts w:ascii="仿宋" w:hAnsi="仿宋" w:eastAsia="仿宋" w:cs="仿宋"/>
          <w:bCs/>
          <w:iCs/>
          <w:color w:val="000000" w:themeColor="text1"/>
          <w:sz w:val="24"/>
          <w:highlight w:val="none"/>
          <w14:textFill>
            <w14:solidFill>
              <w14:schemeClr w14:val="tx1"/>
            </w14:solidFill>
          </w14:textFill>
        </w:rPr>
      </w:pPr>
      <w:r>
        <w:rPr>
          <w:rFonts w:hint="eastAsia" w:ascii="仿宋" w:hAnsi="仿宋" w:eastAsia="仿宋" w:cs="仿宋"/>
          <w:bCs/>
          <w:iCs/>
          <w:color w:val="000000" w:themeColor="text1"/>
          <w:sz w:val="24"/>
          <w:highlight w:val="none"/>
          <w14:textFill>
            <w14:solidFill>
              <w14:schemeClr w14:val="tx1"/>
            </w14:solidFill>
          </w14:textFill>
        </w:rPr>
        <w:t>磋商报价得分=(评标基准价／磋商报价)×价格权值×100</w:t>
      </w:r>
    </w:p>
    <w:p w14:paraId="344B9B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beforeLines="0" w:afterLines="0" w:line="400" w:lineRule="exact"/>
        <w:ind w:firstLine="480" w:firstLineChars="200"/>
        <w:rPr>
          <w:rFonts w:hint="default" w:ascii="仿宋" w:hAnsi="仿宋" w:eastAsia="仿宋" w:cs="仿宋"/>
          <w:bCs/>
          <w:iCs/>
          <w:color w:val="000000" w:themeColor="text1"/>
          <w:sz w:val="24"/>
          <w:highlight w:val="none"/>
          <w:lang w:val="en-US" w:eastAsia="zh-CN"/>
          <w14:textFill>
            <w14:solidFill>
              <w14:schemeClr w14:val="tx1"/>
            </w14:solidFill>
          </w14:textFill>
        </w:rPr>
      </w:pPr>
      <w:r>
        <w:rPr>
          <w:rFonts w:hint="eastAsia" w:ascii="仿宋" w:hAnsi="仿宋" w:eastAsia="仿宋" w:cs="仿宋"/>
          <w:bCs/>
          <w:iCs/>
          <w:color w:val="000000" w:themeColor="text1"/>
          <w:sz w:val="24"/>
          <w:highlight w:val="none"/>
          <w14:textFill>
            <w14:solidFill>
              <w14:schemeClr w14:val="tx1"/>
            </w14:solidFill>
          </w14:textFill>
        </w:rPr>
        <w:t>即：磋商报价得分=(评标基准价／磋商报价)×</w:t>
      </w:r>
      <w:r>
        <w:rPr>
          <w:rFonts w:hint="eastAsia" w:ascii="仿宋" w:hAnsi="仿宋" w:eastAsia="仿宋" w:cs="仿宋"/>
          <w:bCs/>
          <w:iCs/>
          <w:color w:val="000000" w:themeColor="text1"/>
          <w:sz w:val="24"/>
          <w:highlight w:val="none"/>
          <w:u w:val="single"/>
          <w:lang w:val="en-US" w:eastAsia="zh-CN"/>
          <w14:textFill>
            <w14:solidFill>
              <w14:schemeClr w14:val="tx1"/>
            </w14:solidFill>
          </w14:textFill>
        </w:rPr>
        <w:t>10</w:t>
      </w:r>
    </w:p>
    <w:p w14:paraId="1AD7BA92">
      <w:pPr>
        <w:pStyle w:val="2"/>
        <w:kinsoku/>
        <w:overflowPunct/>
        <w:topLinePunct w:val="0"/>
        <w:bidi w:val="0"/>
        <w:spacing w:beforeLines="0" w:afterLines="0" w:line="400" w:lineRule="exact"/>
        <w:rPr>
          <w:rFonts w:ascii="仿宋" w:hAnsi="仿宋" w:eastAsia="仿宋" w:cs="仿宋"/>
          <w:color w:val="000000" w:themeColor="text1"/>
          <w:highlight w:val="none"/>
          <w14:textFill>
            <w14:solidFill>
              <w14:schemeClr w14:val="tx1"/>
            </w14:solidFill>
          </w14:textFill>
        </w:rPr>
      </w:pPr>
    </w:p>
    <w:p w14:paraId="2EE192EE">
      <w:pPr>
        <w:kinsoku/>
        <w:overflowPunct/>
        <w:topLinePunct w:val="0"/>
        <w:bidi w:val="0"/>
        <w:adjustRightInd/>
        <w:spacing w:line="400" w:lineRule="exact"/>
        <w:ind w:firstLine="482" w:firstLineChars="200"/>
        <w:rPr>
          <w:rFonts w:ascii="仿宋" w:hAnsi="仿宋" w:eastAsia="仿宋" w:cs="仿宋"/>
          <w:b/>
          <w:color w:val="000000" w:themeColor="text1"/>
          <w:kern w:val="0"/>
          <w:sz w:val="24"/>
          <w:highlight w:val="none"/>
          <w14:textFill>
            <w14:solidFill>
              <w14:schemeClr w14:val="tx1"/>
            </w14:solidFill>
          </w14:textFill>
        </w:rPr>
      </w:pPr>
    </w:p>
    <w:p w14:paraId="22467081">
      <w:pPr>
        <w:pStyle w:val="2"/>
        <w:kinsoku/>
        <w:overflowPunct/>
        <w:topLinePunct w:val="0"/>
        <w:bidi w:val="0"/>
        <w:spacing w:line="400" w:lineRule="exact"/>
        <w:rPr>
          <w:rFonts w:ascii="仿宋" w:hAnsi="仿宋" w:eastAsia="仿宋" w:cs="仿宋"/>
          <w:b/>
          <w:color w:val="000000" w:themeColor="text1"/>
          <w:kern w:val="0"/>
          <w:sz w:val="24"/>
          <w:highlight w:val="none"/>
          <w14:textFill>
            <w14:solidFill>
              <w14:schemeClr w14:val="tx1"/>
            </w14:solidFill>
          </w14:textFill>
        </w:rPr>
      </w:pPr>
    </w:p>
    <w:p w14:paraId="34F7EA7A">
      <w:pPr>
        <w:pStyle w:val="76"/>
        <w:kinsoku/>
        <w:overflowPunct/>
        <w:topLinePunct w:val="0"/>
        <w:bidi w:val="0"/>
        <w:spacing w:line="400" w:lineRule="exact"/>
        <w:rPr>
          <w:rFonts w:ascii="仿宋" w:hAnsi="仿宋" w:eastAsia="仿宋" w:cs="仿宋"/>
          <w:b/>
          <w:color w:val="000000" w:themeColor="text1"/>
          <w:kern w:val="0"/>
          <w:sz w:val="24"/>
          <w:highlight w:val="none"/>
          <w14:textFill>
            <w14:solidFill>
              <w14:schemeClr w14:val="tx1"/>
            </w14:solidFill>
          </w14:textFill>
        </w:rPr>
      </w:pPr>
    </w:p>
    <w:p w14:paraId="5CBA0E85">
      <w:pPr>
        <w:kinsoku/>
        <w:overflowPunct/>
        <w:topLinePunct w:val="0"/>
        <w:bidi w:val="0"/>
        <w:spacing w:line="400" w:lineRule="exact"/>
        <w:rPr>
          <w:rFonts w:ascii="仿宋" w:hAnsi="仿宋" w:eastAsia="仿宋" w:cs="仿宋"/>
          <w:b/>
          <w:color w:val="000000" w:themeColor="text1"/>
          <w:kern w:val="0"/>
          <w:sz w:val="24"/>
          <w:highlight w:val="none"/>
          <w14:textFill>
            <w14:solidFill>
              <w14:schemeClr w14:val="tx1"/>
            </w14:solidFill>
          </w14:textFill>
        </w:rPr>
      </w:pPr>
    </w:p>
    <w:p w14:paraId="5D0B59C8">
      <w:pPr>
        <w:pStyle w:val="2"/>
        <w:kinsoku/>
        <w:overflowPunct/>
        <w:topLinePunct w:val="0"/>
        <w:bidi w:val="0"/>
        <w:spacing w:line="400" w:lineRule="exact"/>
        <w:rPr>
          <w:rFonts w:ascii="仿宋" w:hAnsi="仿宋" w:eastAsia="仿宋" w:cs="仿宋"/>
          <w:b/>
          <w:color w:val="000000" w:themeColor="text1"/>
          <w:kern w:val="0"/>
          <w:sz w:val="24"/>
          <w:highlight w:val="none"/>
          <w14:textFill>
            <w14:solidFill>
              <w14:schemeClr w14:val="tx1"/>
            </w14:solidFill>
          </w14:textFill>
        </w:rPr>
      </w:pPr>
    </w:p>
    <w:p w14:paraId="49AE21AD">
      <w:pPr>
        <w:pStyle w:val="76"/>
        <w:kinsoku/>
        <w:overflowPunct/>
        <w:topLinePunct w:val="0"/>
        <w:bidi w:val="0"/>
        <w:spacing w:line="400" w:lineRule="exact"/>
      </w:pPr>
    </w:p>
    <w:p w14:paraId="0DD0EE8A">
      <w:pPr>
        <w:pStyle w:val="2"/>
        <w:kinsoku/>
        <w:overflowPunct/>
        <w:topLinePunct w:val="0"/>
        <w:bidi w:val="0"/>
        <w:spacing w:line="400" w:lineRule="exact"/>
        <w:rPr>
          <w:rFonts w:ascii="仿宋" w:hAnsi="仿宋" w:eastAsia="仿宋" w:cs="仿宋"/>
          <w:b/>
          <w:color w:val="000000" w:themeColor="text1"/>
          <w:highlight w:val="none"/>
          <w14:textFill>
            <w14:solidFill>
              <w14:schemeClr w14:val="tx1"/>
            </w14:solidFill>
          </w14:textFill>
        </w:rPr>
      </w:pPr>
    </w:p>
    <w:p w14:paraId="6C3C07E4">
      <w:pPr>
        <w:kinsoku/>
        <w:overflowPunct/>
        <w:topLinePunct w:val="0"/>
        <w:bidi w:val="0"/>
        <w:spacing w:line="400" w:lineRule="exact"/>
        <w:jc w:val="center"/>
        <w:rPr>
          <w:rFonts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 xml:space="preserve">第六部分 </w:t>
      </w:r>
      <w:r>
        <w:rPr>
          <w:rFonts w:hint="default" w:ascii="仿宋" w:hAnsi="仿宋" w:eastAsia="仿宋" w:cs="仿宋"/>
          <w:b/>
          <w:color w:val="000000" w:themeColor="text1"/>
          <w:sz w:val="36"/>
          <w:szCs w:val="20"/>
          <w:highlight w:val="none"/>
          <w:lang w:val="en-US"/>
          <w14:textFill>
            <w14:solidFill>
              <w14:schemeClr w14:val="tx1"/>
            </w14:solidFill>
          </w14:textFill>
        </w:rPr>
        <w:t>磋商响应文件及其附件格式</w:t>
      </w:r>
    </w:p>
    <w:p w14:paraId="44B2E23C">
      <w:pPr>
        <w:pStyle w:val="76"/>
        <w:kinsoku/>
        <w:overflowPunct/>
        <w:topLinePunct w:val="0"/>
        <w:bidi w:val="0"/>
        <w:spacing w:line="400" w:lineRule="exact"/>
        <w:ind w:left="0"/>
        <w:rPr>
          <w:rFonts w:ascii="仿宋" w:hAnsi="仿宋" w:eastAsia="仿宋" w:cs="仿宋"/>
          <w:b/>
          <w:color w:val="000000" w:themeColor="text1"/>
          <w:sz w:val="24"/>
          <w:highlight w:val="none"/>
          <w14:textFill>
            <w14:solidFill>
              <w14:schemeClr w14:val="tx1"/>
            </w14:solidFill>
          </w14:textFill>
        </w:rPr>
      </w:pPr>
    </w:p>
    <w:p w14:paraId="6DFD6FAE">
      <w:pPr>
        <w:kinsoku/>
        <w:overflowPunct/>
        <w:topLinePunct w:val="0"/>
        <w:bidi w:val="0"/>
        <w:spacing w:line="400" w:lineRule="exact"/>
        <w:rPr>
          <w:rFonts w:ascii="仿宋" w:hAnsi="仿宋" w:eastAsia="仿宋" w:cs="仿宋"/>
          <w:b/>
          <w:color w:val="000000" w:themeColor="text1"/>
          <w:kern w:val="0"/>
          <w:sz w:val="24"/>
          <w:highlight w:val="none"/>
          <w14:textFill>
            <w14:solidFill>
              <w14:schemeClr w14:val="tx1"/>
            </w14:solidFill>
          </w14:textFill>
        </w:rPr>
      </w:pPr>
    </w:p>
    <w:p w14:paraId="53F8F04D">
      <w:pPr>
        <w:pStyle w:val="2"/>
        <w:kinsoku/>
        <w:overflowPunct/>
        <w:topLinePunct w:val="0"/>
        <w:bidi w:val="0"/>
        <w:spacing w:line="400" w:lineRule="exact"/>
        <w:rPr>
          <w:rFonts w:ascii="仿宋" w:hAnsi="仿宋" w:eastAsia="仿宋" w:cs="仿宋"/>
          <w:color w:val="000000" w:themeColor="text1"/>
          <w:highlight w:val="none"/>
          <w14:textFill>
            <w14:solidFill>
              <w14:schemeClr w14:val="tx1"/>
            </w14:solidFill>
          </w14:textFill>
        </w:rPr>
      </w:pPr>
    </w:p>
    <w:bookmarkEnd w:id="177"/>
    <w:p w14:paraId="5B9C364C">
      <w:pPr>
        <w:kinsoku/>
        <w:overflowPunct/>
        <w:topLinePunct w:val="0"/>
        <w:bidi w:val="0"/>
        <w:spacing w:line="400" w:lineRule="exact"/>
        <w:jc w:val="center"/>
        <w:outlineLvl w:val="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资格文件部分</w:t>
      </w:r>
    </w:p>
    <w:p w14:paraId="07787BF4">
      <w:pPr>
        <w:kinsoku/>
        <w:overflowPunct/>
        <w:topLinePunct w:val="0"/>
        <w:bidi w:val="0"/>
        <w:spacing w:line="400" w:lineRule="exact"/>
        <w:jc w:val="center"/>
        <w:outlineLvl w:val="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35D316C6">
      <w:pPr>
        <w:kinsoku/>
        <w:overflowPunct/>
        <w:topLinePunct w:val="0"/>
        <w:bidi w:val="0"/>
        <w:spacing w:line="400" w:lineRule="exact"/>
        <w:jc w:val="center"/>
        <w:outlineLvl w:val="0"/>
        <w:rPr>
          <w:rFonts w:ascii="仿宋" w:hAnsi="仿宋" w:eastAsia="仿宋" w:cs="仿宋"/>
          <w:b/>
          <w:color w:val="000000" w:themeColor="text1"/>
          <w:kern w:val="0"/>
          <w:sz w:val="36"/>
          <w:szCs w:val="36"/>
          <w:highlight w:val="none"/>
          <w14:textFill>
            <w14:solidFill>
              <w14:schemeClr w14:val="tx1"/>
            </w14:solidFill>
          </w14:textFill>
        </w:rPr>
      </w:pPr>
    </w:p>
    <w:p w14:paraId="24F86453">
      <w:pPr>
        <w:numPr>
          <w:ilvl w:val="0"/>
          <w:numId w:val="7"/>
        </w:num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符合参加政府采购活动应当具备的一般条件的承诺函……………（页码）</w:t>
      </w:r>
    </w:p>
    <w:p w14:paraId="0EA9E273">
      <w:pPr>
        <w:numPr>
          <w:ilvl w:val="0"/>
          <w:numId w:val="7"/>
        </w:num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联合协议</w:t>
      </w:r>
      <w:r>
        <w:rPr>
          <w:rFonts w:hint="eastAsia" w:ascii="仿宋" w:hAnsi="仿宋" w:eastAsia="仿宋" w:cs="仿宋"/>
          <w:color w:val="000000" w:themeColor="text1"/>
          <w:sz w:val="24"/>
          <w:highlight w:val="none"/>
          <w14:textFill>
            <w14:solidFill>
              <w14:schemeClr w14:val="tx1"/>
            </w14:solidFill>
          </w14:textFill>
        </w:rPr>
        <w:t>………………………………………………………………（页码）</w:t>
      </w:r>
    </w:p>
    <w:p w14:paraId="47749DD5">
      <w:pPr>
        <w:pStyle w:val="24"/>
        <w:kinsoku/>
        <w:overflowPunct/>
        <w:topLinePunct w:val="0"/>
        <w:bidi w:val="0"/>
        <w:spacing w:line="400" w:lineRule="exact"/>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（3）分包协议………………………………………………………………（页码）</w:t>
      </w:r>
    </w:p>
    <w:p w14:paraId="5DFF3445">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（4）落实政府采购政策需满足的资格要求………………………………（页码）</w:t>
      </w:r>
    </w:p>
    <w:p w14:paraId="062415B8">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（5）本项目的特定资格要求………………………………………………（页码）</w:t>
      </w:r>
    </w:p>
    <w:p w14:paraId="5CA66EA6">
      <w:pPr>
        <w:pStyle w:val="119"/>
        <w:keepNext w:val="0"/>
        <w:pageBreakBefore w:val="0"/>
        <w:tabs>
          <w:tab w:val="clear" w:pos="720"/>
        </w:tabs>
        <w:kinsoku/>
        <w:overflowPunct/>
        <w:topLinePunct w:val="0"/>
        <w:bidi w:val="0"/>
        <w:spacing w:line="400" w:lineRule="exact"/>
        <w:jc w:val="center"/>
        <w:outlineLvl w:val="9"/>
        <w:rPr>
          <w:rFonts w:ascii="仿宋" w:hAnsi="仿宋" w:eastAsia="仿宋" w:cs="仿宋"/>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szCs w:val="36"/>
          <w:highlight w:val="none"/>
          <w14:textFill>
            <w14:solidFill>
              <w14:schemeClr w14:val="tx1"/>
            </w14:solidFill>
          </w14:textFill>
        </w:rPr>
        <w:br w:type="page"/>
      </w:r>
      <w:r>
        <w:rPr>
          <w:rFonts w:hint="eastAsia" w:ascii="仿宋" w:hAnsi="仿宋" w:eastAsia="仿宋" w:cs="仿宋"/>
          <w:color w:val="000000" w:themeColor="text1"/>
          <w:szCs w:val="36"/>
          <w:highlight w:val="none"/>
          <w14:textFill>
            <w14:solidFill>
              <w14:schemeClr w14:val="tx1"/>
            </w14:solidFill>
          </w14:textFill>
        </w:rPr>
        <w:t>一</w:t>
      </w:r>
      <w:r>
        <w:rPr>
          <w:rFonts w:hint="eastAsia" w:ascii="仿宋" w:hAnsi="仿宋" w:eastAsia="仿宋" w:cs="仿宋"/>
          <w:color w:val="000000" w:themeColor="text1"/>
          <w:kern w:val="0"/>
          <w:sz w:val="32"/>
          <w:szCs w:val="32"/>
          <w:highlight w:val="none"/>
          <w14:textFill>
            <w14:solidFill>
              <w14:schemeClr w14:val="tx1"/>
            </w14:solidFill>
          </w14:textFill>
        </w:rPr>
        <w:t>、符合参加政府采购活动应当具备的一般条件的承诺函</w:t>
      </w:r>
    </w:p>
    <w:p w14:paraId="10326922">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p>
    <w:p w14:paraId="466573B9">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我方参与</w:t>
      </w:r>
      <w:r>
        <w:rPr>
          <w:rFonts w:hint="eastAsia" w:ascii="仿宋" w:hAnsi="仿宋" w:eastAsia="仿宋" w:cs="仿宋"/>
          <w:sz w:val="24"/>
        </w:rPr>
        <w:t>（项目名称）</w:t>
      </w:r>
      <w:r>
        <w:rPr>
          <w:rFonts w:hint="eastAsia" w:ascii="仿宋" w:hAnsi="仿宋" w:eastAsia="仿宋" w:cs="仿宋"/>
          <w:kern w:val="0"/>
          <w:sz w:val="24"/>
          <w:lang w:val="zh-CN"/>
        </w:rPr>
        <w:t>【项目编号：（采购编号）】</w:t>
      </w:r>
      <w:r>
        <w:rPr>
          <w:rFonts w:hint="eastAsia" w:ascii="仿宋" w:hAnsi="仿宋" w:eastAsia="仿宋" w:cs="仿宋"/>
          <w:color w:val="000000" w:themeColor="text1"/>
          <w:sz w:val="24"/>
          <w:highlight w:val="none"/>
          <w14:textFill>
            <w14:solidFill>
              <w14:schemeClr w14:val="tx1"/>
            </w14:solidFill>
          </w14:textFill>
        </w:rPr>
        <w:t>政府采购活动，郑重承诺：</w:t>
      </w:r>
    </w:p>
    <w:p w14:paraId="17FB02D6">
      <w:pPr>
        <w:kinsoku/>
        <w:overflowPunct/>
        <w:topLinePunct w:val="0"/>
        <w:bidi w:val="0"/>
        <w:snapToGrid w:val="0"/>
        <w:spacing w:line="400" w:lineRule="exact"/>
        <w:ind w:firstLine="360" w:firstLineChars="15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（一）具备《中华人民共和国政府采购法》第二十二条第一款规定的条件：</w:t>
      </w:r>
    </w:p>
    <w:p w14:paraId="50302C1D">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1、具有独立承担民事责任的能力（如</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321222C7">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2、具有良好的商业信誉和健全的财务会计制度； </w:t>
      </w:r>
    </w:p>
    <w:p w14:paraId="3ABEA7DB">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3、具有履行合同所必需的设备和专业技术能力；</w:t>
      </w:r>
    </w:p>
    <w:p w14:paraId="4C322DFC">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4、有依法缴纳税收和社会保障资金的良好记录；</w:t>
      </w:r>
    </w:p>
    <w:p w14:paraId="19FEC342">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5、参加政府采购活动前三年内，在经营活动中没有重大违法记录；</w:t>
      </w:r>
    </w:p>
    <w:p w14:paraId="71FD3685">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6、具有法律、行政法规规定的其他条件。</w:t>
      </w:r>
    </w:p>
    <w:p w14:paraId="5E58FD1F">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76175BA6">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（三）不存在以下情况：</w:t>
      </w:r>
    </w:p>
    <w:p w14:paraId="19490F07">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63322DFE">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190F1573">
      <w:pPr>
        <w:kinsoku/>
        <w:overflowPunct/>
        <w:topLinePunct w:val="0"/>
        <w:bidi w:val="0"/>
        <w:spacing w:line="400" w:lineRule="exact"/>
        <w:jc w:val="righ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供应商名称（电子签名）：</w:t>
      </w:r>
    </w:p>
    <w:p w14:paraId="28248963">
      <w:pPr>
        <w:kinsoku/>
        <w:overflowPunct/>
        <w:topLinePunct w:val="0"/>
        <w:bidi w:val="0"/>
        <w:spacing w:line="400" w:lineRule="exact"/>
        <w:ind w:firstLine="6960" w:firstLineChars="2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 期：</w:t>
      </w:r>
    </w:p>
    <w:p w14:paraId="4B8B9152">
      <w:pPr>
        <w:kinsoku/>
        <w:overflowPunct/>
        <w:topLinePunct w:val="0"/>
        <w:bidi w:val="0"/>
        <w:snapToGrid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p>
    <w:p w14:paraId="344A9329">
      <w:pPr>
        <w:widowControl/>
        <w:kinsoku/>
        <w:overflowPunct/>
        <w:topLinePunct w:val="0"/>
        <w:bidi w:val="0"/>
        <w:adjustRightInd/>
        <w:spacing w:line="400" w:lineRule="exact"/>
        <w:jc w:val="left"/>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br w:type="page"/>
      </w:r>
    </w:p>
    <w:p w14:paraId="055AA0FD">
      <w:pPr>
        <w:widowControl/>
        <w:kinsoku/>
        <w:overflowPunct/>
        <w:topLinePunct w:val="0"/>
        <w:bidi w:val="0"/>
        <w:spacing w:line="400" w:lineRule="exact"/>
        <w:ind w:firstLine="643" w:firstLineChars="20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896B9FC">
      <w:pPr>
        <w:widowControl/>
        <w:kinsoku/>
        <w:overflowPunct/>
        <w:topLinePunct w:val="0"/>
        <w:bidi w:val="0"/>
        <w:spacing w:line="400" w:lineRule="exact"/>
        <w:ind w:firstLine="643" w:firstLineChars="20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二、联合协议（如有）</w:t>
      </w:r>
    </w:p>
    <w:p w14:paraId="103966A6">
      <w:pPr>
        <w:widowControl/>
        <w:kinsoku/>
        <w:overflowPunct/>
        <w:topLinePunct w:val="0"/>
        <w:bidi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[以联合体形式磋商的，提供联合协议（附件4）；本项目不接受联合体磋商或者供应商不以联合体形式磋商的，则不需要提供）]</w:t>
      </w:r>
    </w:p>
    <w:p w14:paraId="16EA42E3">
      <w:pPr>
        <w:kinsoku/>
        <w:overflowPunct/>
        <w:topLinePunct w:val="0"/>
        <w:bidi w:val="0"/>
        <w:snapToGrid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p>
    <w:p w14:paraId="02445153">
      <w:pPr>
        <w:pStyle w:val="2"/>
        <w:kinsoku/>
        <w:overflowPunct/>
        <w:topLinePunct w:val="0"/>
        <w:bidi w:val="0"/>
        <w:spacing w:line="400" w:lineRule="exact"/>
        <w:rPr>
          <w:rFonts w:ascii="仿宋" w:hAnsi="仿宋" w:eastAsia="仿宋" w:cs="仿宋"/>
          <w:b/>
          <w:color w:val="000000" w:themeColor="text1"/>
          <w:kern w:val="0"/>
          <w:sz w:val="32"/>
          <w:szCs w:val="32"/>
          <w:highlight w:val="none"/>
          <w14:textFill>
            <w14:solidFill>
              <w14:schemeClr w14:val="tx1"/>
            </w14:solidFill>
          </w14:textFill>
        </w:rPr>
      </w:pPr>
    </w:p>
    <w:p w14:paraId="4ED204C7">
      <w:pPr>
        <w:pStyle w:val="76"/>
        <w:kinsoku/>
        <w:overflowPunct/>
        <w:topLinePunct w:val="0"/>
        <w:bidi w:val="0"/>
        <w:spacing w:line="400" w:lineRule="exact"/>
        <w:rPr>
          <w:rFonts w:ascii="仿宋" w:hAnsi="仿宋" w:eastAsia="仿宋" w:cs="仿宋"/>
          <w:b/>
          <w:color w:val="000000" w:themeColor="text1"/>
          <w:kern w:val="0"/>
          <w:sz w:val="32"/>
          <w:szCs w:val="32"/>
          <w:highlight w:val="none"/>
          <w14:textFill>
            <w14:solidFill>
              <w14:schemeClr w14:val="tx1"/>
            </w14:solidFill>
          </w14:textFill>
        </w:rPr>
      </w:pPr>
    </w:p>
    <w:p w14:paraId="0205C4E0">
      <w:pPr>
        <w:kinsoku/>
        <w:overflowPunct/>
        <w:topLinePunct w:val="0"/>
        <w:bidi w:val="0"/>
        <w:spacing w:line="400" w:lineRule="exact"/>
        <w:rPr>
          <w:rFonts w:ascii="仿宋" w:hAnsi="仿宋" w:eastAsia="仿宋" w:cs="仿宋"/>
          <w:b/>
          <w:color w:val="000000" w:themeColor="text1"/>
          <w:kern w:val="0"/>
          <w:sz w:val="32"/>
          <w:szCs w:val="32"/>
          <w:highlight w:val="none"/>
          <w14:textFill>
            <w14:solidFill>
              <w14:schemeClr w14:val="tx1"/>
            </w14:solidFill>
          </w14:textFill>
        </w:rPr>
      </w:pPr>
    </w:p>
    <w:p w14:paraId="627140A8">
      <w:pPr>
        <w:pStyle w:val="2"/>
        <w:kinsoku/>
        <w:overflowPunct/>
        <w:topLinePunct w:val="0"/>
        <w:bidi w:val="0"/>
        <w:spacing w:line="400" w:lineRule="exact"/>
      </w:pPr>
    </w:p>
    <w:p w14:paraId="7A05F2CB">
      <w:pPr>
        <w:pStyle w:val="2"/>
        <w:kinsoku/>
        <w:overflowPunct/>
        <w:topLinePunct w:val="0"/>
        <w:bidi w:val="0"/>
        <w:spacing w:line="400" w:lineRule="exact"/>
        <w:rPr>
          <w:color w:val="000000" w:themeColor="text1"/>
          <w:highlight w:val="none"/>
          <w14:textFill>
            <w14:solidFill>
              <w14:schemeClr w14:val="tx1"/>
            </w14:solidFill>
          </w14:textFill>
        </w:rPr>
      </w:pPr>
    </w:p>
    <w:p w14:paraId="0DE2B791">
      <w:pPr>
        <w:kinsoku/>
        <w:overflowPunct/>
        <w:topLinePunct w:val="0"/>
        <w:bidi w:val="0"/>
        <w:spacing w:line="400" w:lineRule="exact"/>
        <w:rPr>
          <w:color w:val="000000" w:themeColor="text1"/>
          <w:highlight w:val="none"/>
          <w14:textFill>
            <w14:solidFill>
              <w14:schemeClr w14:val="tx1"/>
            </w14:solidFill>
          </w14:textFill>
        </w:rPr>
      </w:pPr>
    </w:p>
    <w:p w14:paraId="46F1900F">
      <w:pPr>
        <w:kinsoku/>
        <w:overflowPunct/>
        <w:topLinePunct w:val="0"/>
        <w:bidi w:val="0"/>
        <w:snapToGrid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三、分包意向协议（如有）</w:t>
      </w:r>
    </w:p>
    <w:p w14:paraId="5C6E152B">
      <w:pPr>
        <w:widowControl/>
        <w:kinsoku/>
        <w:overflowPunct/>
        <w:topLinePunct w:val="0"/>
        <w:bidi w:val="0"/>
        <w:spacing w:line="400" w:lineRule="exact"/>
        <w:ind w:firstLine="361" w:firstLineChars="15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[中标后以分包方式履行合同的，提供分包意向协议(附件5)；采购人不同意分包或者供应商中标后不以分包方式履行合同的，则不需要提供。]</w:t>
      </w:r>
    </w:p>
    <w:p w14:paraId="5C1F7210">
      <w:pPr>
        <w:kinsoku/>
        <w:overflowPunct/>
        <w:topLinePunct w:val="0"/>
        <w:bidi w:val="0"/>
        <w:snapToGrid w:val="0"/>
        <w:spacing w:line="400" w:lineRule="exact"/>
        <w:jc w:val="both"/>
        <w:rPr>
          <w:rFonts w:ascii="仿宋" w:hAnsi="仿宋" w:eastAsia="仿宋" w:cs="仿宋"/>
          <w:b/>
          <w:color w:val="000000" w:themeColor="text1"/>
          <w:sz w:val="32"/>
          <w:szCs w:val="32"/>
          <w:highlight w:val="none"/>
          <w14:textFill>
            <w14:solidFill>
              <w14:schemeClr w14:val="tx1"/>
            </w14:solidFill>
          </w14:textFill>
        </w:rPr>
      </w:pPr>
    </w:p>
    <w:p w14:paraId="4809CCCB">
      <w:pPr>
        <w:pStyle w:val="2"/>
        <w:kinsoku/>
        <w:overflowPunct/>
        <w:topLinePunct w:val="0"/>
        <w:bidi w:val="0"/>
        <w:spacing w:line="400" w:lineRule="exact"/>
        <w:rPr>
          <w:rFonts w:ascii="仿宋" w:hAnsi="仿宋" w:eastAsia="仿宋" w:cs="仿宋"/>
          <w:b/>
          <w:color w:val="000000" w:themeColor="text1"/>
          <w:sz w:val="32"/>
          <w:szCs w:val="32"/>
          <w:highlight w:val="none"/>
          <w14:textFill>
            <w14:solidFill>
              <w14:schemeClr w14:val="tx1"/>
            </w14:solidFill>
          </w14:textFill>
        </w:rPr>
      </w:pPr>
    </w:p>
    <w:p w14:paraId="1AFFAA98">
      <w:pPr>
        <w:pStyle w:val="76"/>
        <w:kinsoku/>
        <w:overflowPunct/>
        <w:topLinePunct w:val="0"/>
        <w:bidi w:val="0"/>
        <w:spacing w:line="400" w:lineRule="exact"/>
        <w:ind w:left="0" w:leftChars="0" w:firstLine="0" w:firstLineChars="0"/>
        <w:rPr>
          <w:rFonts w:ascii="仿宋" w:hAnsi="仿宋" w:eastAsia="仿宋" w:cs="仿宋"/>
          <w:b/>
          <w:color w:val="000000" w:themeColor="text1"/>
          <w:sz w:val="32"/>
          <w:szCs w:val="32"/>
          <w:highlight w:val="none"/>
          <w14:textFill>
            <w14:solidFill>
              <w14:schemeClr w14:val="tx1"/>
            </w14:solidFill>
          </w14:textFill>
        </w:rPr>
      </w:pPr>
    </w:p>
    <w:p w14:paraId="5FC40719">
      <w:pPr>
        <w:kinsoku/>
        <w:overflowPunct/>
        <w:topLinePunct w:val="0"/>
        <w:bidi w:val="0"/>
        <w:spacing w:line="400" w:lineRule="exact"/>
        <w:rPr>
          <w:rFonts w:ascii="仿宋" w:hAnsi="仿宋" w:eastAsia="仿宋" w:cs="仿宋"/>
          <w:b/>
          <w:color w:val="000000" w:themeColor="text1"/>
          <w:sz w:val="32"/>
          <w:szCs w:val="32"/>
          <w:highlight w:val="none"/>
          <w14:textFill>
            <w14:solidFill>
              <w14:schemeClr w14:val="tx1"/>
            </w14:solidFill>
          </w14:textFill>
        </w:rPr>
      </w:pPr>
    </w:p>
    <w:p w14:paraId="5E797ACD">
      <w:pPr>
        <w:pStyle w:val="2"/>
        <w:kinsoku/>
        <w:overflowPunct/>
        <w:topLinePunct w:val="0"/>
        <w:bidi w:val="0"/>
        <w:spacing w:line="400" w:lineRule="exact"/>
        <w:rPr>
          <w:rFonts w:ascii="仿宋" w:hAnsi="仿宋" w:eastAsia="仿宋" w:cs="仿宋"/>
          <w:b/>
          <w:color w:val="000000" w:themeColor="text1"/>
          <w:sz w:val="32"/>
          <w:szCs w:val="32"/>
          <w:highlight w:val="none"/>
          <w14:textFill>
            <w14:solidFill>
              <w14:schemeClr w14:val="tx1"/>
            </w14:solidFill>
          </w14:textFill>
        </w:rPr>
      </w:pPr>
    </w:p>
    <w:p w14:paraId="5DD764C0">
      <w:pPr>
        <w:pStyle w:val="76"/>
        <w:kinsoku/>
        <w:overflowPunct/>
        <w:topLinePunct w:val="0"/>
        <w:bidi w:val="0"/>
        <w:spacing w:line="400" w:lineRule="exact"/>
        <w:rPr>
          <w:rFonts w:ascii="仿宋" w:hAnsi="仿宋" w:eastAsia="仿宋" w:cs="仿宋"/>
          <w:b/>
          <w:color w:val="000000" w:themeColor="text1"/>
          <w:sz w:val="32"/>
          <w:szCs w:val="32"/>
          <w:highlight w:val="none"/>
          <w14:textFill>
            <w14:solidFill>
              <w14:schemeClr w14:val="tx1"/>
            </w14:solidFill>
          </w14:textFill>
        </w:rPr>
      </w:pPr>
    </w:p>
    <w:p w14:paraId="45765052">
      <w:pPr>
        <w:kinsoku/>
        <w:overflowPunct/>
        <w:topLinePunct w:val="0"/>
        <w:bidi w:val="0"/>
        <w:spacing w:line="400" w:lineRule="exact"/>
        <w:rPr>
          <w:rFonts w:ascii="仿宋" w:hAnsi="仿宋" w:eastAsia="仿宋" w:cs="仿宋"/>
          <w:b/>
          <w:color w:val="000000" w:themeColor="text1"/>
          <w:sz w:val="32"/>
          <w:szCs w:val="32"/>
          <w:highlight w:val="none"/>
          <w14:textFill>
            <w14:solidFill>
              <w14:schemeClr w14:val="tx1"/>
            </w14:solidFill>
          </w14:textFill>
        </w:rPr>
      </w:pPr>
    </w:p>
    <w:p w14:paraId="4A851E8B">
      <w:pPr>
        <w:pStyle w:val="2"/>
        <w:kinsoku/>
        <w:overflowPunct/>
        <w:topLinePunct w:val="0"/>
        <w:bidi w:val="0"/>
        <w:spacing w:line="400" w:lineRule="exact"/>
        <w:rPr>
          <w:rFonts w:ascii="仿宋" w:hAnsi="仿宋" w:eastAsia="仿宋" w:cs="仿宋"/>
          <w:b/>
          <w:color w:val="000000" w:themeColor="text1"/>
          <w:sz w:val="32"/>
          <w:szCs w:val="32"/>
          <w:highlight w:val="none"/>
          <w14:textFill>
            <w14:solidFill>
              <w14:schemeClr w14:val="tx1"/>
            </w14:solidFill>
          </w14:textFill>
        </w:rPr>
      </w:pPr>
    </w:p>
    <w:p w14:paraId="068841E2">
      <w:pPr>
        <w:pStyle w:val="76"/>
        <w:kinsoku/>
        <w:overflowPunct/>
        <w:topLinePunct w:val="0"/>
        <w:bidi w:val="0"/>
        <w:spacing w:line="400" w:lineRule="exact"/>
        <w:rPr>
          <w:rFonts w:ascii="仿宋" w:hAnsi="仿宋" w:eastAsia="仿宋" w:cs="仿宋"/>
          <w:b/>
          <w:color w:val="000000" w:themeColor="text1"/>
          <w:sz w:val="32"/>
          <w:szCs w:val="32"/>
          <w:highlight w:val="none"/>
          <w14:textFill>
            <w14:solidFill>
              <w14:schemeClr w14:val="tx1"/>
            </w14:solidFill>
          </w14:textFill>
        </w:rPr>
      </w:pPr>
    </w:p>
    <w:p w14:paraId="75AFA89A">
      <w:pPr>
        <w:kinsoku/>
        <w:overflowPunct/>
        <w:topLinePunct w:val="0"/>
        <w:bidi w:val="0"/>
        <w:spacing w:line="400" w:lineRule="exact"/>
        <w:rPr>
          <w:rFonts w:ascii="仿宋" w:hAnsi="仿宋" w:eastAsia="仿宋" w:cs="仿宋"/>
          <w:b/>
          <w:color w:val="000000" w:themeColor="text1"/>
          <w:sz w:val="32"/>
          <w:szCs w:val="32"/>
          <w:highlight w:val="none"/>
          <w14:textFill>
            <w14:solidFill>
              <w14:schemeClr w14:val="tx1"/>
            </w14:solidFill>
          </w14:textFill>
        </w:rPr>
      </w:pPr>
    </w:p>
    <w:p w14:paraId="47882498">
      <w:pPr>
        <w:pStyle w:val="2"/>
        <w:kinsoku/>
        <w:overflowPunct/>
        <w:topLinePunct w:val="0"/>
        <w:bidi w:val="0"/>
        <w:spacing w:line="400" w:lineRule="exact"/>
        <w:rPr>
          <w:rFonts w:ascii="仿宋" w:hAnsi="仿宋" w:eastAsia="仿宋" w:cs="仿宋"/>
          <w:b/>
          <w:color w:val="000000" w:themeColor="text1"/>
          <w:sz w:val="32"/>
          <w:szCs w:val="32"/>
          <w:highlight w:val="none"/>
          <w14:textFill>
            <w14:solidFill>
              <w14:schemeClr w14:val="tx1"/>
            </w14:solidFill>
          </w14:textFill>
        </w:rPr>
      </w:pPr>
    </w:p>
    <w:p w14:paraId="59903C35">
      <w:pPr>
        <w:pStyle w:val="76"/>
        <w:kinsoku/>
        <w:overflowPunct/>
        <w:topLinePunct w:val="0"/>
        <w:bidi w:val="0"/>
        <w:spacing w:line="400" w:lineRule="exact"/>
        <w:rPr>
          <w:rFonts w:ascii="仿宋" w:hAnsi="仿宋" w:eastAsia="仿宋" w:cs="仿宋"/>
          <w:b/>
          <w:color w:val="000000" w:themeColor="text1"/>
          <w:sz w:val="32"/>
          <w:szCs w:val="32"/>
          <w:highlight w:val="none"/>
          <w14:textFill>
            <w14:solidFill>
              <w14:schemeClr w14:val="tx1"/>
            </w14:solidFill>
          </w14:textFill>
        </w:rPr>
      </w:pPr>
    </w:p>
    <w:p w14:paraId="15846970">
      <w:pPr>
        <w:kinsoku/>
        <w:overflowPunct/>
        <w:topLinePunct w:val="0"/>
        <w:bidi w:val="0"/>
        <w:spacing w:line="400" w:lineRule="exact"/>
        <w:rPr>
          <w:rFonts w:ascii="仿宋" w:hAnsi="仿宋" w:eastAsia="仿宋" w:cs="仿宋"/>
          <w:b/>
          <w:color w:val="000000" w:themeColor="text1"/>
          <w:sz w:val="32"/>
          <w:szCs w:val="32"/>
          <w:highlight w:val="none"/>
          <w14:textFill>
            <w14:solidFill>
              <w14:schemeClr w14:val="tx1"/>
            </w14:solidFill>
          </w14:textFill>
        </w:rPr>
      </w:pPr>
    </w:p>
    <w:p w14:paraId="560B1996">
      <w:pPr>
        <w:pStyle w:val="2"/>
        <w:kinsoku/>
        <w:overflowPunct/>
        <w:topLinePunct w:val="0"/>
        <w:bidi w:val="0"/>
        <w:spacing w:line="400" w:lineRule="exact"/>
        <w:rPr>
          <w:rFonts w:ascii="仿宋" w:hAnsi="仿宋" w:eastAsia="仿宋" w:cs="仿宋"/>
          <w:b/>
          <w:color w:val="000000" w:themeColor="text1"/>
          <w:sz w:val="32"/>
          <w:szCs w:val="32"/>
          <w:highlight w:val="none"/>
          <w14:textFill>
            <w14:solidFill>
              <w14:schemeClr w14:val="tx1"/>
            </w14:solidFill>
          </w14:textFill>
        </w:rPr>
      </w:pPr>
    </w:p>
    <w:p w14:paraId="2B0D1F92">
      <w:pPr>
        <w:pStyle w:val="76"/>
        <w:kinsoku/>
        <w:overflowPunct/>
        <w:topLinePunct w:val="0"/>
        <w:bidi w:val="0"/>
        <w:spacing w:line="400" w:lineRule="exact"/>
        <w:rPr>
          <w:rFonts w:ascii="仿宋" w:hAnsi="仿宋" w:eastAsia="仿宋" w:cs="仿宋"/>
          <w:b/>
          <w:color w:val="000000" w:themeColor="text1"/>
          <w:sz w:val="32"/>
          <w:szCs w:val="32"/>
          <w:highlight w:val="none"/>
          <w14:textFill>
            <w14:solidFill>
              <w14:schemeClr w14:val="tx1"/>
            </w14:solidFill>
          </w14:textFill>
        </w:rPr>
      </w:pPr>
    </w:p>
    <w:p w14:paraId="2BB6ADE3">
      <w:pPr>
        <w:kinsoku/>
        <w:overflowPunct/>
        <w:topLinePunct w:val="0"/>
        <w:bidi w:val="0"/>
        <w:spacing w:line="400" w:lineRule="exact"/>
        <w:rPr>
          <w:rFonts w:ascii="仿宋" w:hAnsi="仿宋" w:eastAsia="仿宋" w:cs="仿宋"/>
          <w:b/>
          <w:color w:val="000000" w:themeColor="text1"/>
          <w:sz w:val="32"/>
          <w:szCs w:val="32"/>
          <w:highlight w:val="none"/>
          <w14:textFill>
            <w14:solidFill>
              <w14:schemeClr w14:val="tx1"/>
            </w14:solidFill>
          </w14:textFill>
        </w:rPr>
      </w:pPr>
    </w:p>
    <w:p w14:paraId="2509E9CB">
      <w:pPr>
        <w:pStyle w:val="2"/>
        <w:kinsoku/>
        <w:overflowPunct/>
        <w:topLinePunct w:val="0"/>
        <w:bidi w:val="0"/>
        <w:spacing w:line="400" w:lineRule="exact"/>
        <w:rPr>
          <w:rFonts w:ascii="仿宋" w:hAnsi="仿宋" w:eastAsia="仿宋" w:cs="仿宋"/>
          <w:b/>
          <w:color w:val="000000" w:themeColor="text1"/>
          <w:sz w:val="32"/>
          <w:szCs w:val="32"/>
          <w:highlight w:val="none"/>
          <w14:textFill>
            <w14:solidFill>
              <w14:schemeClr w14:val="tx1"/>
            </w14:solidFill>
          </w14:textFill>
        </w:rPr>
      </w:pPr>
    </w:p>
    <w:p w14:paraId="0BD0D0B4">
      <w:pPr>
        <w:pStyle w:val="2"/>
        <w:kinsoku/>
        <w:overflowPunct/>
        <w:topLinePunct w:val="0"/>
        <w:bidi w:val="0"/>
        <w:spacing w:line="400" w:lineRule="exact"/>
        <w:rPr>
          <w:color w:val="000000" w:themeColor="text1"/>
          <w:highlight w:val="none"/>
          <w14:textFill>
            <w14:solidFill>
              <w14:schemeClr w14:val="tx1"/>
            </w14:solidFill>
          </w14:textFill>
        </w:rPr>
      </w:pPr>
    </w:p>
    <w:p w14:paraId="5AEFB62A">
      <w:pPr>
        <w:widowControl/>
        <w:kinsoku/>
        <w:overflowPunct/>
        <w:topLinePunct w:val="0"/>
        <w:bidi w:val="0"/>
        <w:adjustRightInd/>
        <w:spacing w:line="400" w:lineRule="exact"/>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650C3A0">
      <w:pPr>
        <w:widowControl/>
        <w:kinsoku/>
        <w:overflowPunct/>
        <w:topLinePunct w:val="0"/>
        <w:bidi w:val="0"/>
        <w:adjustRightInd/>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四、落实政府采购政策需满足的资格要求</w:t>
      </w:r>
    </w:p>
    <w:p w14:paraId="4FC0B211">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w:t>
      </w:r>
      <w:r>
        <w:rPr>
          <w:rFonts w:hint="eastAsia" w:ascii="仿宋" w:hAnsi="仿宋" w:eastAsia="仿宋" w:cs="仿宋"/>
          <w:b/>
          <w:bCs/>
          <w:color w:val="000000" w:themeColor="text1"/>
          <w:sz w:val="24"/>
          <w:highlight w:val="none"/>
          <w14:textFill>
            <w14:solidFill>
              <w14:schemeClr w14:val="tx1"/>
            </w14:solidFill>
          </w14:textFill>
        </w:rPr>
        <w:t>磋商文件第一部分竞争性磋商邀请公告中</w:t>
      </w:r>
      <w:r>
        <w:rPr>
          <w:rFonts w:hint="eastAsia" w:ascii="仿宋" w:hAnsi="仿宋" w:eastAsia="仿宋" w:cs="仿宋"/>
          <w:color w:val="000000" w:themeColor="text1"/>
          <w:sz w:val="24"/>
          <w:highlight w:val="none"/>
          <w14:textFill>
            <w14:solidFill>
              <w14:schemeClr w14:val="tx1"/>
            </w14:solidFill>
          </w14:textFill>
        </w:rPr>
        <w:t>落实政府采购政策需满足的资格要求选择提供相应的材料；未要求的，无需提供）</w:t>
      </w:r>
    </w:p>
    <w:p w14:paraId="1B33E3DB">
      <w:pPr>
        <w:kinsoku/>
        <w:overflowPunct/>
        <w:topLinePunct w:val="0"/>
        <w:bidi w:val="0"/>
        <w:snapToGrid w:val="0"/>
        <w:spacing w:line="400" w:lineRule="exact"/>
        <w:ind w:firstLine="472" w:firstLineChars="196"/>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 xml:space="preserve">.专门面向中小企业，服务全部由符合政策要求的中小企业（或小微企业）承接的，提供相应的中小企业声明函（附件7）。 </w:t>
      </w:r>
    </w:p>
    <w:p w14:paraId="1A1974D2">
      <w:pPr>
        <w:widowControl/>
        <w:kinsoku/>
        <w:overflowPunct/>
        <w:topLinePunct w:val="0"/>
        <w:bidi w:val="0"/>
        <w:spacing w:line="400" w:lineRule="exact"/>
        <w:ind w:firstLine="480"/>
        <w:jc w:val="left"/>
        <w:rPr>
          <w:rFonts w:ascii="仿宋" w:hAnsi="仿宋" w:eastAsia="仿宋" w:cs="仿宋"/>
          <w:color w:val="000000" w:themeColor="text1"/>
          <w:sz w:val="24"/>
          <w:highlight w:val="none"/>
          <w14:textFill>
            <w14:solidFill>
              <w14:schemeClr w14:val="tx1"/>
            </w14:solidFill>
          </w14:textFill>
        </w:rPr>
      </w:pPr>
    </w:p>
    <w:p w14:paraId="1DADA726">
      <w:pPr>
        <w:widowControl/>
        <w:kinsoku/>
        <w:overflowPunct/>
        <w:topLinePunct w:val="0"/>
        <w:bidi w:val="0"/>
        <w:spacing w:line="400" w:lineRule="exact"/>
        <w:ind w:firstLine="472" w:firstLineChars="196"/>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b.</w:t>
      </w:r>
      <w:r>
        <w:rPr>
          <w:rFonts w:hint="eastAsia" w:ascii="仿宋" w:hAnsi="仿宋" w:eastAsia="仿宋" w:cs="仿宋"/>
          <w:color w:val="000000" w:themeColor="text1"/>
          <w:sz w:val="24"/>
          <w:highlight w:val="none"/>
          <w14:textFill>
            <w14:solidFill>
              <w14:schemeClr w14:val="tx1"/>
            </w14:solidFill>
          </w14:textFill>
        </w:rPr>
        <w:t>要求以联合体形式参加的，提供联合协议和中小企业声明函（附件7），联合协议中中小企业合同金额应当达到</w:t>
      </w:r>
      <w:r>
        <w:rPr>
          <w:rFonts w:hint="eastAsia" w:ascii="仿宋" w:hAnsi="仿宋" w:eastAsia="仿宋" w:cs="仿宋"/>
          <w:b/>
          <w:bCs/>
          <w:color w:val="000000" w:themeColor="text1"/>
          <w:sz w:val="24"/>
          <w:highlight w:val="none"/>
          <w14:textFill>
            <w14:solidFill>
              <w14:schemeClr w14:val="tx1"/>
            </w14:solidFill>
          </w14:textFill>
        </w:rPr>
        <w:t>竞争性磋商邀请公告</w:t>
      </w:r>
      <w:r>
        <w:rPr>
          <w:rFonts w:hint="eastAsia" w:ascii="仿宋" w:hAnsi="仿宋" w:eastAsia="仿宋" w:cs="仿宋"/>
          <w:color w:val="000000" w:themeColor="text1"/>
          <w:sz w:val="24"/>
          <w:highlight w:val="none"/>
          <w14:textFill>
            <w14:solidFill>
              <w14:schemeClr w14:val="tx1"/>
            </w14:solidFill>
          </w14:textFill>
        </w:rPr>
        <w:t>载明的比例；如果供应商本身提供所有标的均由中小企业承接的，</w:t>
      </w:r>
      <w:r>
        <w:rPr>
          <w:rFonts w:hint="eastAsia" w:ascii="仿宋" w:hAnsi="仿宋" w:eastAsia="仿宋" w:cs="仿宋"/>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仿宋"/>
          <w:color w:val="000000" w:themeColor="text1"/>
          <w:sz w:val="24"/>
          <w:highlight w:val="none"/>
          <w14:textFill>
            <w14:solidFill>
              <w14:schemeClr w14:val="tx1"/>
            </w14:solidFill>
          </w14:textFill>
        </w:rPr>
        <w:t>视同符合了资格条件，无需再与其他中小企业组成联合体参加政府采购活动，无需提供联合协议。</w:t>
      </w:r>
    </w:p>
    <w:p w14:paraId="4D681A90">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    </w:t>
      </w:r>
    </w:p>
    <w:p w14:paraId="14CC4806">
      <w:pPr>
        <w:kinsoku/>
        <w:overflowPunct/>
        <w:topLinePunct w:val="0"/>
        <w:bidi w:val="0"/>
        <w:spacing w:line="400" w:lineRule="exact"/>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c、</w:t>
      </w:r>
      <w:r>
        <w:rPr>
          <w:rFonts w:hint="eastAsia" w:ascii="仿宋" w:hAnsi="仿宋" w:eastAsia="仿宋" w:cs="仿宋"/>
          <w:color w:val="000000" w:themeColor="text1"/>
          <w:sz w:val="24"/>
          <w:highlight w:val="none"/>
          <w14:textFill>
            <w14:solidFill>
              <w14:schemeClr w14:val="tx1"/>
            </w14:solidFill>
          </w14:textFill>
        </w:rPr>
        <w:t>要求合同分包的，提供分包意向协议和中小企业声明函（附件7），分包意向协议中中小企业合同金额应当达到</w:t>
      </w:r>
      <w:r>
        <w:rPr>
          <w:rFonts w:hint="eastAsia" w:ascii="仿宋" w:hAnsi="仿宋" w:eastAsia="仿宋" w:cs="仿宋"/>
          <w:b/>
          <w:bCs/>
          <w:color w:val="000000" w:themeColor="text1"/>
          <w:sz w:val="24"/>
          <w:highlight w:val="none"/>
          <w14:textFill>
            <w14:solidFill>
              <w14:schemeClr w14:val="tx1"/>
            </w14:solidFill>
          </w14:textFill>
        </w:rPr>
        <w:t>竞争性磋商邀请公告</w:t>
      </w:r>
      <w:r>
        <w:rPr>
          <w:rFonts w:hint="eastAsia" w:ascii="仿宋" w:hAnsi="仿宋" w:eastAsia="仿宋" w:cs="仿宋"/>
          <w:color w:val="000000" w:themeColor="text1"/>
          <w:sz w:val="24"/>
          <w:highlight w:val="none"/>
          <w14:textFill>
            <w14:solidFill>
              <w14:schemeClr w14:val="tx1"/>
            </w14:solidFill>
          </w14:textFill>
        </w:rPr>
        <w:t>载明的比例；如果供应商本身提供的所有标的均由中小企业承接的，</w:t>
      </w:r>
      <w:r>
        <w:rPr>
          <w:rFonts w:hint="eastAsia" w:ascii="仿宋" w:hAnsi="仿宋" w:eastAsia="仿宋" w:cs="仿宋"/>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仿宋"/>
          <w:color w:val="000000" w:themeColor="text1"/>
          <w:sz w:val="24"/>
          <w:highlight w:val="none"/>
          <w14:textFill>
            <w14:solidFill>
              <w14:schemeClr w14:val="tx1"/>
            </w14:solidFill>
          </w14:textFill>
        </w:rPr>
        <w:t>视同符合了资格条件，无需再向中小企业分包，无需提供分包意向协议。</w:t>
      </w:r>
    </w:p>
    <w:p w14:paraId="57B3EFE5">
      <w:pPr>
        <w:kinsoku/>
        <w:overflowPunct/>
        <w:topLinePunct w:val="0"/>
        <w:bidi w:val="0"/>
        <w:spacing w:line="400" w:lineRule="exact"/>
        <w:jc w:val="both"/>
        <w:rPr>
          <w:rFonts w:ascii="仿宋" w:hAnsi="仿宋" w:eastAsia="仿宋" w:cs="仿宋"/>
          <w:b/>
          <w:color w:val="000000" w:themeColor="text1"/>
          <w:sz w:val="32"/>
          <w:szCs w:val="32"/>
          <w:highlight w:val="none"/>
          <w14:textFill>
            <w14:solidFill>
              <w14:schemeClr w14:val="tx1"/>
            </w14:solidFill>
          </w14:textFill>
        </w:rPr>
      </w:pPr>
    </w:p>
    <w:p w14:paraId="48792D9E">
      <w:pPr>
        <w:kinsoku/>
        <w:overflowPunct/>
        <w:topLinePunct w:val="0"/>
        <w:bidi w:val="0"/>
        <w:spacing w:line="400" w:lineRule="exact"/>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ECEACDB">
      <w:pPr>
        <w:kinsoku/>
        <w:overflowPunct/>
        <w:topLinePunct w:val="0"/>
        <w:bidi w:val="0"/>
        <w:spacing w:line="400" w:lineRule="exact"/>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CF12DC8">
      <w:pPr>
        <w:pStyle w:val="2"/>
        <w:kinsoku/>
        <w:overflowPunct/>
        <w:topLinePunct w:val="0"/>
        <w:bidi w:val="0"/>
        <w:spacing w:line="400" w:lineRule="exact"/>
        <w:rPr>
          <w:rFonts w:hint="eastAsia" w:ascii="仿宋" w:hAnsi="仿宋" w:eastAsia="仿宋" w:cs="仿宋"/>
          <w:b/>
          <w:color w:val="000000" w:themeColor="text1"/>
          <w:kern w:val="0"/>
          <w:sz w:val="32"/>
          <w:szCs w:val="32"/>
          <w:highlight w:val="none"/>
          <w14:textFill>
            <w14:solidFill>
              <w14:schemeClr w14:val="tx1"/>
            </w14:solidFill>
          </w14:textFill>
        </w:rPr>
      </w:pPr>
    </w:p>
    <w:p w14:paraId="341348BE">
      <w:pPr>
        <w:pStyle w:val="76"/>
        <w:kinsoku/>
        <w:overflowPunct/>
        <w:topLinePunct w:val="0"/>
        <w:bidi w:val="0"/>
        <w:spacing w:line="400" w:lineRule="exact"/>
        <w:rPr>
          <w:rFonts w:hint="eastAsia"/>
        </w:rPr>
      </w:pPr>
    </w:p>
    <w:p w14:paraId="146C619F">
      <w:pPr>
        <w:kinsoku/>
        <w:overflowPunct/>
        <w:topLinePunct w:val="0"/>
        <w:bidi w:val="0"/>
        <w:spacing w:line="400" w:lineRule="exact"/>
        <w:jc w:val="center"/>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五、</w:t>
      </w:r>
      <w:r>
        <w:rPr>
          <w:rFonts w:hint="eastAsia" w:ascii="仿宋" w:hAnsi="仿宋" w:eastAsia="仿宋" w:cs="仿宋"/>
          <w:b/>
          <w:color w:val="000000" w:themeColor="text1"/>
          <w:sz w:val="32"/>
          <w:szCs w:val="32"/>
          <w:highlight w:val="none"/>
          <w14:textFill>
            <w14:solidFill>
              <w14:schemeClr w14:val="tx1"/>
            </w14:solidFill>
          </w14:textFill>
        </w:rPr>
        <w:t>符合特定资格条件要求的资质文件（复印件）</w:t>
      </w:r>
    </w:p>
    <w:p w14:paraId="08B3CD2B">
      <w:pPr>
        <w:widowControl/>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（由供应商根据“磋商文件第一部分”中“合格的供应商应具备的特定资格要求”编制；如果本项目没有设置特定资格条件，则不需要提供）</w:t>
      </w:r>
    </w:p>
    <w:p w14:paraId="65CC52F7">
      <w:pPr>
        <w:widowControl/>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p>
    <w:p w14:paraId="59982EA4">
      <w:pPr>
        <w:kinsoku/>
        <w:overflowPunct/>
        <w:topLinePunct w:val="0"/>
        <w:bidi w:val="0"/>
        <w:spacing w:line="400" w:lineRule="exact"/>
        <w:jc w:val="righ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供应商名称（电子签名）：</w:t>
      </w:r>
    </w:p>
    <w:p w14:paraId="22ED0140">
      <w:pPr>
        <w:kinsoku/>
        <w:overflowPunct/>
        <w:topLinePunct w:val="0"/>
        <w:bidi w:val="0"/>
        <w:spacing w:line="400" w:lineRule="exact"/>
        <w:ind w:firstLine="6120" w:firstLineChars="255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 期：</w:t>
      </w:r>
    </w:p>
    <w:p w14:paraId="10B8078F">
      <w:pPr>
        <w:kinsoku/>
        <w:overflowPunct/>
        <w:topLinePunct w:val="0"/>
        <w:bidi w:val="0"/>
        <w:snapToGrid w:val="0"/>
        <w:spacing w:line="400" w:lineRule="exact"/>
        <w:rPr>
          <w:rFonts w:ascii="仿宋" w:hAnsi="仿宋" w:eastAsia="仿宋" w:cs="仿宋"/>
          <w:color w:val="000000" w:themeColor="text1"/>
          <w:kern w:val="0"/>
          <w:sz w:val="24"/>
          <w:highlight w:val="none"/>
          <w:lang w:val="zh-CN"/>
          <w14:textFill>
            <w14:solidFill>
              <w14:schemeClr w14:val="tx1"/>
            </w14:solidFill>
          </w14:textFill>
        </w:rPr>
      </w:pPr>
    </w:p>
    <w:p w14:paraId="76653D34">
      <w:pPr>
        <w:kinsoku/>
        <w:overflowPunct/>
        <w:topLinePunct w:val="0"/>
        <w:bidi w:val="0"/>
        <w:spacing w:line="400" w:lineRule="exact"/>
        <w:rPr>
          <w:rFonts w:ascii="仿宋" w:hAnsi="仿宋" w:eastAsia="仿宋" w:cs="仿宋"/>
          <w:color w:val="000000" w:themeColor="text1"/>
          <w:kern w:val="0"/>
          <w:sz w:val="24"/>
          <w:highlight w:val="none"/>
          <w:lang w:val="zh-CN"/>
          <w14:textFill>
            <w14:solidFill>
              <w14:schemeClr w14:val="tx1"/>
            </w14:solidFill>
          </w14:textFill>
        </w:rPr>
      </w:pPr>
    </w:p>
    <w:p w14:paraId="56CC3CD7">
      <w:pPr>
        <w:pStyle w:val="2"/>
        <w:kinsoku/>
        <w:overflowPunct/>
        <w:topLinePunct w:val="0"/>
        <w:bidi w:val="0"/>
        <w:spacing w:line="400" w:lineRule="exact"/>
        <w:rPr>
          <w:rFonts w:ascii="仿宋" w:hAnsi="仿宋" w:eastAsia="仿宋" w:cs="仿宋"/>
          <w:color w:val="000000" w:themeColor="text1"/>
          <w:highlight w:val="none"/>
          <w:lang w:val="zh-CN"/>
          <w14:textFill>
            <w14:solidFill>
              <w14:schemeClr w14:val="tx1"/>
            </w14:solidFill>
          </w14:textFill>
        </w:rPr>
      </w:pPr>
    </w:p>
    <w:p w14:paraId="6E2D63BD">
      <w:pPr>
        <w:kinsoku/>
        <w:overflowPunct/>
        <w:topLinePunct w:val="0"/>
        <w:bidi w:val="0"/>
        <w:spacing w:line="400" w:lineRule="exact"/>
        <w:jc w:val="center"/>
        <w:rPr>
          <w:rFonts w:hint="eastAsia" w:ascii="仿宋" w:hAnsi="仿宋" w:eastAsia="仿宋" w:cs="仿宋"/>
          <w:b/>
          <w:color w:val="000000" w:themeColor="text1"/>
          <w:kern w:val="0"/>
          <w:sz w:val="36"/>
          <w:szCs w:val="36"/>
          <w:highlight w:val="none"/>
          <w14:textFill>
            <w14:solidFill>
              <w14:schemeClr w14:val="tx1"/>
            </w14:solidFill>
          </w14:textFill>
        </w:rPr>
      </w:pPr>
    </w:p>
    <w:p w14:paraId="651D91C9">
      <w:pPr>
        <w:kinsoku/>
        <w:overflowPunct/>
        <w:topLinePunct w:val="0"/>
        <w:bidi w:val="0"/>
        <w:spacing w:line="400" w:lineRule="exact"/>
        <w:jc w:val="center"/>
        <w:rPr>
          <w:rFonts w:hint="eastAsia" w:ascii="仿宋" w:hAnsi="仿宋" w:eastAsia="仿宋" w:cs="仿宋"/>
          <w:b/>
          <w:color w:val="000000" w:themeColor="text1"/>
          <w:kern w:val="0"/>
          <w:sz w:val="36"/>
          <w:szCs w:val="36"/>
          <w:highlight w:val="none"/>
          <w14:textFill>
            <w14:solidFill>
              <w14:schemeClr w14:val="tx1"/>
            </w14:solidFill>
          </w14:textFill>
        </w:rPr>
      </w:pPr>
    </w:p>
    <w:p w14:paraId="5C5810BA">
      <w:pPr>
        <w:kinsoku/>
        <w:overflowPunct/>
        <w:topLinePunct w:val="0"/>
        <w:bidi w:val="0"/>
        <w:spacing w:line="400" w:lineRule="exact"/>
        <w:jc w:val="center"/>
        <w:rPr>
          <w:rFonts w:hint="eastAsia" w:ascii="仿宋" w:hAnsi="仿宋" w:eastAsia="仿宋" w:cs="仿宋"/>
          <w:b/>
          <w:color w:val="000000" w:themeColor="text1"/>
          <w:kern w:val="0"/>
          <w:sz w:val="36"/>
          <w:szCs w:val="36"/>
          <w:highlight w:val="none"/>
          <w14:textFill>
            <w14:solidFill>
              <w14:schemeClr w14:val="tx1"/>
            </w14:solidFill>
          </w14:textFill>
        </w:rPr>
      </w:pPr>
    </w:p>
    <w:p w14:paraId="6B176DC2">
      <w:pPr>
        <w:kinsoku/>
        <w:overflowPunct/>
        <w:topLinePunct w:val="0"/>
        <w:bidi w:val="0"/>
        <w:spacing w:line="400" w:lineRule="exact"/>
        <w:jc w:val="center"/>
        <w:rPr>
          <w:rFonts w:hint="eastAsia" w:ascii="仿宋" w:hAnsi="仿宋" w:eastAsia="仿宋" w:cs="仿宋"/>
          <w:b/>
          <w:color w:val="000000" w:themeColor="text1"/>
          <w:kern w:val="0"/>
          <w:sz w:val="36"/>
          <w:szCs w:val="36"/>
          <w:highlight w:val="none"/>
          <w14:textFill>
            <w14:solidFill>
              <w14:schemeClr w14:val="tx1"/>
            </w14:solidFill>
          </w14:textFill>
        </w:rPr>
      </w:pPr>
    </w:p>
    <w:p w14:paraId="2CBA27DF">
      <w:pPr>
        <w:kinsoku/>
        <w:overflowPunct/>
        <w:topLinePunct w:val="0"/>
        <w:bidi w:val="0"/>
        <w:spacing w:line="400" w:lineRule="exact"/>
        <w:jc w:val="center"/>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商务技术文件部分</w:t>
      </w:r>
    </w:p>
    <w:p w14:paraId="3D23CBEC">
      <w:pPr>
        <w:kinsoku/>
        <w:overflowPunct/>
        <w:topLinePunct w:val="0"/>
        <w:bidi w:val="0"/>
        <w:spacing w:line="400" w:lineRule="exact"/>
        <w:jc w:val="center"/>
        <w:outlineLvl w:val="0"/>
        <w:rPr>
          <w:rFonts w:ascii="仿宋" w:hAnsi="仿宋" w:eastAsia="仿宋" w:cs="仿宋"/>
          <w:b/>
          <w:color w:val="000000" w:themeColor="text1"/>
          <w:kern w:val="0"/>
          <w:sz w:val="24"/>
          <w:highlight w:val="none"/>
          <w14:textFill>
            <w14:solidFill>
              <w14:schemeClr w14:val="tx1"/>
            </w14:solidFill>
          </w14:textFill>
        </w:rPr>
      </w:pPr>
    </w:p>
    <w:p w14:paraId="7D06257F">
      <w:pPr>
        <w:kinsoku/>
        <w:overflowPunct/>
        <w:topLinePunct w:val="0"/>
        <w:bidi w:val="0"/>
        <w:spacing w:line="400" w:lineRule="exact"/>
        <w:jc w:val="center"/>
        <w:outlineLvl w:val="0"/>
        <w:rPr>
          <w:rFonts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目录</w:t>
      </w:r>
    </w:p>
    <w:p w14:paraId="32265FCC">
      <w:pPr>
        <w:pStyle w:val="187"/>
        <w:numPr>
          <w:ilvl w:val="0"/>
          <w:numId w:val="8"/>
        </w:numPr>
        <w:kinsoku/>
        <w:overflowPunct/>
        <w:topLinePunct w:val="0"/>
        <w:bidi w:val="0"/>
        <w:spacing w:line="400" w:lineRule="exact"/>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响应函…………………………………………………………………………（页码）</w:t>
      </w:r>
    </w:p>
    <w:p w14:paraId="5EFC5E91">
      <w:pPr>
        <w:pStyle w:val="187"/>
        <w:numPr>
          <w:ilvl w:val="0"/>
          <w:numId w:val="8"/>
        </w:numPr>
        <w:kinsoku/>
        <w:overflowPunct/>
        <w:topLinePunct w:val="0"/>
        <w:bidi w:val="0"/>
        <w:spacing w:line="400" w:lineRule="exact"/>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法定代表人授权委托书………………………………………………………（页码）</w:t>
      </w:r>
    </w:p>
    <w:p w14:paraId="4BFEB433">
      <w:pPr>
        <w:pStyle w:val="187"/>
        <w:numPr>
          <w:ilvl w:val="0"/>
          <w:numId w:val="8"/>
        </w:numPr>
        <w:kinsoku/>
        <w:overflowPunct/>
        <w:topLinePunct w:val="0"/>
        <w:bidi w:val="0"/>
        <w:spacing w:line="400" w:lineRule="exact"/>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法定代表人及其授权代表身份证复印件……………………………………（页码）</w:t>
      </w:r>
    </w:p>
    <w:p w14:paraId="3973FFB4">
      <w:pPr>
        <w:pStyle w:val="187"/>
        <w:numPr>
          <w:ilvl w:val="0"/>
          <w:numId w:val="8"/>
        </w:numPr>
        <w:kinsoku/>
        <w:overflowPunct/>
        <w:topLinePunct w:val="0"/>
        <w:bidi w:val="0"/>
        <w:spacing w:line="400" w:lineRule="exact"/>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授权代表社保证明……………………………………………………………（页码）</w:t>
      </w:r>
    </w:p>
    <w:p w14:paraId="419AF37E">
      <w:pPr>
        <w:pStyle w:val="187"/>
        <w:numPr>
          <w:ilvl w:val="0"/>
          <w:numId w:val="8"/>
        </w:numPr>
        <w:kinsoku/>
        <w:overflowPunct/>
        <w:topLinePunct w:val="0"/>
        <w:bidi w:val="0"/>
        <w:spacing w:line="400" w:lineRule="exact"/>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法定代表人身份证明书………………………………………………………（页码）</w:t>
      </w:r>
    </w:p>
    <w:p w14:paraId="1E0C839D">
      <w:pPr>
        <w:pStyle w:val="187"/>
        <w:numPr>
          <w:ilvl w:val="0"/>
          <w:numId w:val="8"/>
        </w:numPr>
        <w:kinsoku/>
        <w:overflowPunct/>
        <w:topLinePunct w:val="0"/>
        <w:bidi w:val="0"/>
        <w:spacing w:line="400" w:lineRule="exact"/>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商务技术</w:t>
      </w:r>
      <w:r>
        <w:rPr>
          <w:rFonts w:hint="eastAsia" w:ascii="仿宋" w:eastAsia="仿宋" w:cs="仿宋"/>
          <w:color w:val="000000" w:themeColor="text1"/>
          <w:highlight w:val="none"/>
          <w:lang w:eastAsia="zh-CN"/>
          <w14:textFill>
            <w14:solidFill>
              <w14:schemeClr w14:val="tx1"/>
            </w14:solidFill>
          </w14:textFill>
        </w:rPr>
        <w:t>偏离表</w:t>
      </w:r>
      <w:r>
        <w:rPr>
          <w:rFonts w:hint="eastAsia" w:ascii="仿宋" w:eastAsia="仿宋" w:cs="仿宋"/>
          <w:color w:val="000000" w:themeColor="text1"/>
          <w:highlight w:val="none"/>
          <w14:textFill>
            <w14:solidFill>
              <w14:schemeClr w14:val="tx1"/>
            </w14:solidFill>
          </w14:textFill>
        </w:rPr>
        <w:t>………………………………………………………………（页码）</w:t>
      </w:r>
    </w:p>
    <w:p w14:paraId="4B6AC7C6">
      <w:pPr>
        <w:pStyle w:val="187"/>
        <w:numPr>
          <w:ilvl w:val="0"/>
          <w:numId w:val="8"/>
        </w:numPr>
        <w:kinsoku/>
        <w:overflowPunct/>
        <w:topLinePunct w:val="0"/>
        <w:bidi w:val="0"/>
        <w:spacing w:line="400" w:lineRule="exact"/>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lang w:val="zh-CN"/>
          <w14:textFill>
            <w14:solidFill>
              <w14:schemeClr w14:val="tx1"/>
            </w14:solidFill>
          </w14:textFill>
        </w:rPr>
        <w:t>政府采购供应商廉洁自律承诺书</w:t>
      </w:r>
      <w:r>
        <w:rPr>
          <w:rFonts w:hint="eastAsia" w:ascii="仿宋" w:eastAsia="仿宋" w:cs="仿宋"/>
          <w:color w:val="000000" w:themeColor="text1"/>
          <w:highlight w:val="none"/>
          <w14:textFill>
            <w14:solidFill>
              <w14:schemeClr w14:val="tx1"/>
            </w14:solidFill>
          </w14:textFill>
        </w:rPr>
        <w:t>……………………………………………（页码）</w:t>
      </w:r>
    </w:p>
    <w:p w14:paraId="4A4A01FD">
      <w:pPr>
        <w:kinsoku/>
        <w:overflowPunct/>
        <w:topLinePunct w:val="0"/>
        <w:bidi w:val="0"/>
        <w:adjustRightInd w:val="0"/>
        <w:spacing w:line="400" w:lineRule="exact"/>
        <w:ind w:right="-510" w:rightChars="-243"/>
        <w:jc w:val="both"/>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8</w:t>
      </w:r>
      <w:r>
        <w:rPr>
          <w:rFonts w:hint="eastAsia" w:ascii="仿宋" w:hAnsi="仿宋" w:eastAsia="仿宋" w:cs="仿宋"/>
          <w:color w:val="000000" w:themeColor="text1"/>
          <w:sz w:val="24"/>
          <w:highlight w:val="none"/>
          <w:lang w:val="zh-CN"/>
          <w14:textFill>
            <w14:solidFill>
              <w14:schemeClr w14:val="tx1"/>
            </w14:solidFill>
          </w14:textFill>
        </w:rPr>
        <w:t>）主要业绩证明</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（页码）</w:t>
      </w:r>
    </w:p>
    <w:p w14:paraId="70486228">
      <w:pPr>
        <w:kinsoku/>
        <w:overflowPunct/>
        <w:topLinePunct w:val="0"/>
        <w:bidi w:val="0"/>
        <w:spacing w:line="400" w:lineRule="exact"/>
        <w:ind w:right="-510" w:rightChars="-243"/>
        <w:jc w:val="both"/>
        <w:outlineLvl w:val="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2"/>
          <w:sz w:val="24"/>
          <w:highlight w:val="none"/>
          <w:lang w:val="zh-CN"/>
          <w14:textFill>
            <w14:solidFill>
              <w14:schemeClr w14:val="tx1"/>
            </w14:solidFill>
          </w14:textFill>
        </w:rPr>
        <w:t>（</w:t>
      </w:r>
      <w:r>
        <w:rPr>
          <w:rFonts w:hint="eastAsia" w:ascii="仿宋" w:hAnsi="仿宋" w:eastAsia="仿宋" w:cs="仿宋"/>
          <w:color w:val="000000" w:themeColor="text1"/>
          <w:kern w:val="2"/>
          <w:sz w:val="24"/>
          <w:highlight w:val="none"/>
          <w:lang w:val="en-US" w:eastAsia="zh-CN"/>
          <w14:textFill>
            <w14:solidFill>
              <w14:schemeClr w14:val="tx1"/>
            </w14:solidFill>
          </w14:textFill>
        </w:rPr>
        <w:t>9</w:t>
      </w:r>
      <w:r>
        <w:rPr>
          <w:rFonts w:hint="eastAsia" w:ascii="仿宋" w:hAnsi="仿宋" w:eastAsia="仿宋" w:cs="仿宋"/>
          <w:color w:val="000000" w:themeColor="text1"/>
          <w:kern w:val="2"/>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技术解决方案</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15BAB0CA">
      <w:pPr>
        <w:kinsoku/>
        <w:overflowPunct/>
        <w:topLinePunct w:val="0"/>
        <w:bidi w:val="0"/>
        <w:spacing w:line="400" w:lineRule="exact"/>
        <w:ind w:right="-510" w:rightChars="-243"/>
        <w:jc w:val="both"/>
        <w:outlineLvl w:val="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2"/>
          <w:sz w:val="24"/>
          <w:highlight w:val="none"/>
          <w:lang w:val="zh-CN" w:eastAsia="zh-CN"/>
          <w14:textFill>
            <w14:solidFill>
              <w14:schemeClr w14:val="tx1"/>
            </w14:solidFill>
          </w14:textFill>
        </w:rPr>
        <w:t>（</w:t>
      </w:r>
      <w:r>
        <w:rPr>
          <w:rFonts w:hint="eastAsia" w:ascii="仿宋" w:hAnsi="仿宋" w:eastAsia="仿宋" w:cs="仿宋"/>
          <w:color w:val="000000" w:themeColor="text1"/>
          <w:kern w:val="2"/>
          <w:sz w:val="24"/>
          <w:highlight w:val="none"/>
          <w:lang w:val="en-US" w:eastAsia="zh-CN"/>
          <w14:textFill>
            <w14:solidFill>
              <w14:schemeClr w14:val="tx1"/>
            </w14:solidFill>
          </w14:textFill>
        </w:rPr>
        <w:t>10</w:t>
      </w:r>
      <w:r>
        <w:rPr>
          <w:rFonts w:hint="eastAsia" w:ascii="仿宋" w:hAnsi="仿宋" w:eastAsia="仿宋" w:cs="仿宋"/>
          <w:color w:val="000000" w:themeColor="text1"/>
          <w:kern w:val="2"/>
          <w:sz w:val="24"/>
          <w:highlight w:val="none"/>
          <w:lang w:val="zh-CN"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组织实施方案</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17BE8E50">
      <w:pPr>
        <w:kinsoku/>
        <w:overflowPunct/>
        <w:topLinePunct w:val="0"/>
        <w:bidi w:val="0"/>
        <w:spacing w:line="400" w:lineRule="exact"/>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2"/>
          <w:sz w:val="24"/>
          <w:highlight w:val="none"/>
          <w:lang w:val="zh-CN"/>
          <w14:textFill>
            <w14:solidFill>
              <w14:schemeClr w14:val="tx1"/>
            </w14:solidFill>
          </w14:textFill>
        </w:rPr>
        <w:t>（</w:t>
      </w:r>
      <w:r>
        <w:rPr>
          <w:rFonts w:hint="eastAsia" w:ascii="仿宋" w:hAnsi="仿宋" w:eastAsia="仿宋" w:cs="仿宋"/>
          <w:color w:val="000000" w:themeColor="text1"/>
          <w:kern w:val="2"/>
          <w:sz w:val="24"/>
          <w:highlight w:val="none"/>
          <w:lang w:val="en-US" w:eastAsia="zh-CN"/>
          <w14:textFill>
            <w14:solidFill>
              <w14:schemeClr w14:val="tx1"/>
            </w14:solidFill>
          </w14:textFill>
        </w:rPr>
        <w:t>11</w:t>
      </w:r>
      <w:r>
        <w:rPr>
          <w:rFonts w:hint="eastAsia" w:ascii="仿宋" w:hAnsi="仿宋" w:eastAsia="仿宋" w:cs="仿宋"/>
          <w:color w:val="000000" w:themeColor="text1"/>
          <w:kern w:val="2"/>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售后服务方案</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6B11A5CC">
      <w:pPr>
        <w:kinsoku/>
        <w:overflowPunct/>
        <w:topLinePunct w:val="0"/>
        <w:bidi w:val="0"/>
        <w:spacing w:line="400" w:lineRule="exact"/>
        <w:ind w:right="-510" w:rightChars="-243"/>
        <w:jc w:val="both"/>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eastAsia="zh-CN"/>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lang w:val="zh-CN"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供应商售后服务证明材料</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（页码）</w:t>
      </w:r>
    </w:p>
    <w:p w14:paraId="264CE057">
      <w:pPr>
        <w:kinsoku/>
        <w:overflowPunct/>
        <w:topLinePunct w:val="0"/>
        <w:bidi w:val="0"/>
        <w:spacing w:line="400" w:lineRule="exact"/>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2"/>
          <w:sz w:val="24"/>
          <w:highlight w:val="none"/>
          <w:lang w:val="zh-CN"/>
          <w14:textFill>
            <w14:solidFill>
              <w14:schemeClr w14:val="tx1"/>
            </w14:solidFill>
          </w14:textFill>
        </w:rPr>
        <w:t>（</w:t>
      </w:r>
      <w:r>
        <w:rPr>
          <w:rFonts w:hint="eastAsia" w:ascii="仿宋" w:hAnsi="仿宋" w:eastAsia="仿宋" w:cs="仿宋"/>
          <w:color w:val="000000" w:themeColor="text1"/>
          <w:kern w:val="2"/>
          <w:sz w:val="24"/>
          <w:highlight w:val="none"/>
          <w:lang w:val="zh-CN" w:eastAsia="zh-CN"/>
          <w14:textFill>
            <w14:solidFill>
              <w14:schemeClr w14:val="tx1"/>
            </w14:solidFill>
          </w14:textFill>
        </w:rPr>
        <w:t>1</w:t>
      </w:r>
      <w:r>
        <w:rPr>
          <w:rFonts w:hint="eastAsia" w:ascii="仿宋" w:hAnsi="仿宋" w:eastAsia="仿宋" w:cs="仿宋"/>
          <w:color w:val="000000" w:themeColor="text1"/>
          <w:kern w:val="2"/>
          <w:sz w:val="24"/>
          <w:highlight w:val="none"/>
          <w:lang w:val="en-US" w:eastAsia="zh-CN"/>
          <w14:textFill>
            <w14:solidFill>
              <w14:schemeClr w14:val="tx1"/>
            </w14:solidFill>
          </w14:textFill>
        </w:rPr>
        <w:t>3</w:t>
      </w:r>
      <w:r>
        <w:rPr>
          <w:rFonts w:hint="eastAsia" w:ascii="仿宋" w:hAnsi="仿宋" w:eastAsia="仿宋" w:cs="仿宋"/>
          <w:color w:val="000000" w:themeColor="text1"/>
          <w:kern w:val="2"/>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项目小组人员名单</w:t>
      </w:r>
      <w:r>
        <w:rPr>
          <w:rFonts w:hint="eastAsia" w:ascii="仿宋" w:hAnsi="仿宋" w:eastAsia="仿宋" w:cs="仿宋"/>
          <w:color w:val="000000" w:themeColor="text1"/>
          <w:kern w:val="0"/>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2230FA8A">
      <w:pPr>
        <w:kinsoku/>
        <w:overflowPunct/>
        <w:topLinePunct w:val="0"/>
        <w:bidi w:val="0"/>
        <w:spacing w:line="400" w:lineRule="exact"/>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2"/>
          <w:sz w:val="24"/>
          <w:highlight w:val="none"/>
          <w:lang w:val="zh-CN"/>
          <w14:textFill>
            <w14:solidFill>
              <w14:schemeClr w14:val="tx1"/>
            </w14:solidFill>
          </w14:textFill>
        </w:rPr>
        <w:t>（</w:t>
      </w:r>
      <w:r>
        <w:rPr>
          <w:rFonts w:hint="eastAsia" w:ascii="仿宋" w:hAnsi="仿宋" w:eastAsia="仿宋" w:cs="仿宋"/>
          <w:color w:val="000000" w:themeColor="text1"/>
          <w:kern w:val="2"/>
          <w:sz w:val="24"/>
          <w:highlight w:val="none"/>
          <w:lang w:val="zh-CN" w:eastAsia="zh-CN"/>
          <w14:textFill>
            <w14:solidFill>
              <w14:schemeClr w14:val="tx1"/>
            </w14:solidFill>
          </w14:textFill>
        </w:rPr>
        <w:t>1</w:t>
      </w:r>
      <w:r>
        <w:rPr>
          <w:rFonts w:hint="eastAsia" w:ascii="仿宋" w:hAnsi="仿宋" w:eastAsia="仿宋" w:cs="仿宋"/>
          <w:color w:val="000000" w:themeColor="text1"/>
          <w:kern w:val="2"/>
          <w:sz w:val="24"/>
          <w:highlight w:val="none"/>
          <w:lang w:val="en-US" w:eastAsia="zh-CN"/>
          <w14:textFill>
            <w14:solidFill>
              <w14:schemeClr w14:val="tx1"/>
            </w14:solidFill>
          </w14:textFill>
        </w:rPr>
        <w:t>4</w:t>
      </w:r>
      <w:r>
        <w:rPr>
          <w:rFonts w:hint="eastAsia" w:ascii="仿宋" w:hAnsi="仿宋" w:eastAsia="仿宋" w:cs="仿宋"/>
          <w:color w:val="000000" w:themeColor="text1"/>
          <w:kern w:val="2"/>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优惠条件及特殊承诺</w:t>
      </w:r>
      <w:r>
        <w:rPr>
          <w:rFonts w:hint="eastAsia" w:ascii="仿宋" w:hAnsi="仿宋" w:eastAsia="仿宋" w:cs="仿宋"/>
          <w:color w:val="000000" w:themeColor="text1"/>
          <w:kern w:val="0"/>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6F5C0ACB">
      <w:pPr>
        <w:kinsoku/>
        <w:overflowPunct/>
        <w:topLinePunct w:val="0"/>
        <w:bidi w:val="0"/>
        <w:spacing w:line="400" w:lineRule="exact"/>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2"/>
          <w:sz w:val="24"/>
          <w:highlight w:val="none"/>
          <w:lang w:val="zh-CN"/>
          <w14:textFill>
            <w14:solidFill>
              <w14:schemeClr w14:val="tx1"/>
            </w14:solidFill>
          </w14:textFill>
        </w:rPr>
        <w:t>（</w:t>
      </w:r>
      <w:r>
        <w:rPr>
          <w:rFonts w:hint="eastAsia" w:ascii="仿宋" w:hAnsi="仿宋" w:eastAsia="仿宋" w:cs="仿宋"/>
          <w:color w:val="000000" w:themeColor="text1"/>
          <w:kern w:val="2"/>
          <w:sz w:val="24"/>
          <w:highlight w:val="none"/>
          <w:lang w:val="zh-CN" w:eastAsia="zh-CN"/>
          <w14:textFill>
            <w14:solidFill>
              <w14:schemeClr w14:val="tx1"/>
            </w14:solidFill>
          </w14:textFill>
        </w:rPr>
        <w:t>1</w:t>
      </w:r>
      <w:r>
        <w:rPr>
          <w:rFonts w:hint="eastAsia" w:ascii="仿宋" w:hAnsi="仿宋" w:eastAsia="仿宋" w:cs="仿宋"/>
          <w:color w:val="000000" w:themeColor="text1"/>
          <w:kern w:val="2"/>
          <w:sz w:val="24"/>
          <w:highlight w:val="none"/>
          <w:lang w:val="en-US" w:eastAsia="zh-CN"/>
          <w14:textFill>
            <w14:solidFill>
              <w14:schemeClr w14:val="tx1"/>
            </w14:solidFill>
          </w14:textFill>
        </w:rPr>
        <w:t>5</w:t>
      </w:r>
      <w:r>
        <w:rPr>
          <w:rFonts w:hint="eastAsia" w:ascii="仿宋" w:hAnsi="仿宋" w:eastAsia="仿宋" w:cs="仿宋"/>
          <w:color w:val="000000" w:themeColor="text1"/>
          <w:kern w:val="2"/>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备品备件及供选择的配套零部件清单</w:t>
      </w:r>
      <w:r>
        <w:rPr>
          <w:rFonts w:hint="eastAsia" w:ascii="仿宋" w:hAnsi="仿宋" w:eastAsia="仿宋" w:cs="仿宋"/>
          <w:color w:val="000000" w:themeColor="text1"/>
          <w:kern w:val="0"/>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36D51D68">
      <w:pPr>
        <w:kinsoku/>
        <w:overflowPunct/>
        <w:topLinePunct w:val="0"/>
        <w:bidi w:val="0"/>
        <w:spacing w:line="400" w:lineRule="exact"/>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2"/>
          <w:sz w:val="24"/>
          <w:highlight w:val="none"/>
          <w:lang w:val="zh-CN"/>
          <w14:textFill>
            <w14:solidFill>
              <w14:schemeClr w14:val="tx1"/>
            </w14:solidFill>
          </w14:textFill>
        </w:rPr>
        <w:t>（</w:t>
      </w:r>
      <w:r>
        <w:rPr>
          <w:rFonts w:hint="eastAsia" w:ascii="仿宋" w:hAnsi="仿宋" w:eastAsia="仿宋" w:cs="仿宋"/>
          <w:color w:val="000000" w:themeColor="text1"/>
          <w:kern w:val="2"/>
          <w:sz w:val="24"/>
          <w:highlight w:val="none"/>
          <w:lang w:val="zh-CN" w:eastAsia="zh-CN"/>
          <w14:textFill>
            <w14:solidFill>
              <w14:schemeClr w14:val="tx1"/>
            </w14:solidFill>
          </w14:textFill>
        </w:rPr>
        <w:t>1</w:t>
      </w:r>
      <w:r>
        <w:rPr>
          <w:rFonts w:hint="eastAsia" w:ascii="仿宋" w:hAnsi="仿宋" w:eastAsia="仿宋" w:cs="仿宋"/>
          <w:color w:val="000000" w:themeColor="text1"/>
          <w:kern w:val="2"/>
          <w:sz w:val="24"/>
          <w:highlight w:val="none"/>
          <w:lang w:val="en-US" w:eastAsia="zh-CN"/>
          <w14:textFill>
            <w14:solidFill>
              <w14:schemeClr w14:val="tx1"/>
            </w14:solidFill>
          </w14:textFill>
        </w:rPr>
        <w:t>6</w:t>
      </w:r>
      <w:r>
        <w:rPr>
          <w:rFonts w:hint="eastAsia" w:ascii="仿宋" w:hAnsi="仿宋" w:eastAsia="仿宋" w:cs="仿宋"/>
          <w:color w:val="000000" w:themeColor="text1"/>
          <w:kern w:val="2"/>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培训计划</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04455E8C">
      <w:pPr>
        <w:kinsoku/>
        <w:overflowPunct/>
        <w:topLinePunct w:val="0"/>
        <w:bidi w:val="0"/>
        <w:spacing w:line="400" w:lineRule="exact"/>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2"/>
          <w:sz w:val="24"/>
          <w:highlight w:val="none"/>
          <w:lang w:val="zh-CN"/>
          <w14:textFill>
            <w14:solidFill>
              <w14:schemeClr w14:val="tx1"/>
            </w14:solidFill>
          </w14:textFill>
        </w:rPr>
        <w:t>（</w:t>
      </w:r>
      <w:r>
        <w:rPr>
          <w:rFonts w:hint="eastAsia" w:ascii="仿宋" w:hAnsi="仿宋" w:eastAsia="仿宋" w:cs="仿宋"/>
          <w:color w:val="000000" w:themeColor="text1"/>
          <w:kern w:val="2"/>
          <w:sz w:val="24"/>
          <w:highlight w:val="none"/>
          <w:lang w:val="zh-CN" w:eastAsia="zh-CN"/>
          <w14:textFill>
            <w14:solidFill>
              <w14:schemeClr w14:val="tx1"/>
            </w14:solidFill>
          </w14:textFill>
        </w:rPr>
        <w:t>1</w:t>
      </w:r>
      <w:r>
        <w:rPr>
          <w:rFonts w:hint="eastAsia" w:ascii="仿宋" w:hAnsi="仿宋" w:eastAsia="仿宋" w:cs="仿宋"/>
          <w:color w:val="000000" w:themeColor="text1"/>
          <w:kern w:val="2"/>
          <w:sz w:val="24"/>
          <w:highlight w:val="none"/>
          <w:lang w:val="en-US" w:eastAsia="zh-CN"/>
          <w14:textFill>
            <w14:solidFill>
              <w14:schemeClr w14:val="tx1"/>
            </w14:solidFill>
          </w14:textFill>
        </w:rPr>
        <w:t>7</w:t>
      </w:r>
      <w:r>
        <w:rPr>
          <w:rFonts w:hint="eastAsia" w:ascii="仿宋" w:hAnsi="仿宋" w:eastAsia="仿宋" w:cs="仿宋"/>
          <w:color w:val="000000" w:themeColor="text1"/>
          <w:kern w:val="2"/>
          <w:sz w:val="24"/>
          <w:highlight w:val="none"/>
          <w:lang w:val="zh-CN"/>
          <w14:textFill>
            <w14:solidFill>
              <w14:schemeClr w14:val="tx1"/>
            </w14:solidFill>
          </w14:textFill>
        </w:rPr>
        <w:t>）验</w:t>
      </w:r>
      <w:r>
        <w:rPr>
          <w:rFonts w:hint="eastAsia" w:ascii="仿宋" w:hAnsi="仿宋" w:eastAsia="仿宋" w:cs="仿宋"/>
          <w:color w:val="000000" w:themeColor="text1"/>
          <w:kern w:val="0"/>
          <w:sz w:val="24"/>
          <w:highlight w:val="none"/>
          <w:lang w:val="zh-CN"/>
          <w14:textFill>
            <w14:solidFill>
              <w14:schemeClr w14:val="tx1"/>
            </w14:solidFill>
          </w14:textFill>
        </w:rPr>
        <w:t>收方案</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2D4E59E3">
      <w:pPr>
        <w:kinsoku/>
        <w:overflowPunct/>
        <w:topLinePunct w:val="0"/>
        <w:bidi w:val="0"/>
        <w:spacing w:line="400" w:lineRule="exact"/>
        <w:ind w:right="-368" w:rightChars="-175"/>
        <w:jc w:val="both"/>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kern w:val="2"/>
          <w:sz w:val="24"/>
          <w:highlight w:val="none"/>
          <w:lang w:val="zh-CN"/>
          <w14:textFill>
            <w14:solidFill>
              <w14:schemeClr w14:val="tx1"/>
            </w14:solidFill>
          </w14:textFill>
        </w:rPr>
        <w:t>（</w:t>
      </w:r>
      <w:r>
        <w:rPr>
          <w:rFonts w:hint="eastAsia" w:ascii="仿宋" w:hAnsi="仿宋" w:eastAsia="仿宋" w:cs="仿宋"/>
          <w:color w:val="000000" w:themeColor="text1"/>
          <w:kern w:val="2"/>
          <w:sz w:val="24"/>
          <w:highlight w:val="none"/>
          <w:lang w:val="zh-CN" w:eastAsia="zh-CN"/>
          <w14:textFill>
            <w14:solidFill>
              <w14:schemeClr w14:val="tx1"/>
            </w14:solidFill>
          </w14:textFill>
        </w:rPr>
        <w:t>1</w:t>
      </w:r>
      <w:r>
        <w:rPr>
          <w:rFonts w:hint="eastAsia" w:ascii="仿宋" w:hAnsi="仿宋" w:eastAsia="仿宋" w:cs="仿宋"/>
          <w:color w:val="000000" w:themeColor="text1"/>
          <w:kern w:val="2"/>
          <w:sz w:val="24"/>
          <w:highlight w:val="none"/>
          <w:lang w:val="en-US" w:eastAsia="zh-CN"/>
          <w14:textFill>
            <w14:solidFill>
              <w14:schemeClr w14:val="tx1"/>
            </w14:solidFill>
          </w14:textFill>
        </w:rPr>
        <w:t>8</w:t>
      </w:r>
      <w:r>
        <w:rPr>
          <w:rFonts w:hint="eastAsia" w:ascii="仿宋" w:hAnsi="仿宋" w:eastAsia="仿宋" w:cs="仿宋"/>
          <w:color w:val="000000" w:themeColor="text1"/>
          <w:kern w:val="2"/>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认为需要的其他商务技术文件或说明</w:t>
      </w:r>
      <w:r>
        <w:rPr>
          <w:rFonts w:hint="eastAsia" w:ascii="仿宋" w:hAnsi="仿宋" w:eastAsia="仿宋" w:cs="仿宋"/>
          <w:color w:val="000000" w:themeColor="text1"/>
          <w:kern w:val="0"/>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16B23ADD">
      <w:pPr>
        <w:pStyle w:val="76"/>
        <w:kinsoku/>
        <w:overflowPunct/>
        <w:topLinePunct w:val="0"/>
        <w:bidi w:val="0"/>
        <w:spacing w:line="400" w:lineRule="exact"/>
        <w:rPr>
          <w:rFonts w:hint="eastAsia" w:ascii="仿宋" w:hAnsi="仿宋" w:eastAsia="仿宋" w:cs="仿宋"/>
          <w:color w:val="000000" w:themeColor="text1"/>
          <w:highlight w:val="none"/>
          <w:lang w:val="zh-CN"/>
          <w14:textFill>
            <w14:solidFill>
              <w14:schemeClr w14:val="tx1"/>
            </w14:solidFill>
          </w14:textFill>
        </w:rPr>
        <w:sectPr>
          <w:footerReference r:id="rId8" w:type="default"/>
          <w:pgSz w:w="11906" w:h="16838"/>
          <w:pgMar w:top="1814" w:right="1474" w:bottom="1814" w:left="1474" w:header="851" w:footer="992" w:gutter="0"/>
          <w:pgNumType w:start="1"/>
          <w:cols w:space="720" w:num="1"/>
          <w:docGrid w:linePitch="312" w:charSpace="0"/>
        </w:sectPr>
      </w:pPr>
    </w:p>
    <w:p w14:paraId="2AFE625D">
      <w:pPr>
        <w:keepNext w:val="0"/>
        <w:keepLines w:val="0"/>
        <w:pageBreakBefore w:val="0"/>
        <w:kinsoku/>
        <w:wordWrap/>
        <w:overflowPunct/>
        <w:topLinePunct w:val="0"/>
        <w:autoSpaceDE/>
        <w:autoSpaceDN/>
        <w:bidi w:val="0"/>
        <w:spacing w:line="400" w:lineRule="exact"/>
        <w:jc w:val="center"/>
        <w:textAlignment w:val="auto"/>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一、响应</w:t>
      </w:r>
      <w:r>
        <w:rPr>
          <w:rFonts w:hint="eastAsia" w:ascii="仿宋" w:hAnsi="仿宋" w:eastAsia="仿宋" w:cs="仿宋"/>
          <w:b/>
          <w:color w:val="000000" w:themeColor="text1"/>
          <w:sz w:val="32"/>
          <w:szCs w:val="32"/>
          <w:highlight w:val="none"/>
          <w14:textFill>
            <w14:solidFill>
              <w14:schemeClr w14:val="tx1"/>
            </w14:solidFill>
          </w14:textFill>
        </w:rPr>
        <w:t>函</w:t>
      </w:r>
    </w:p>
    <w:p w14:paraId="729EB774">
      <w:pPr>
        <w:pStyle w:val="334"/>
        <w:keepNext w:val="0"/>
        <w:keepLines w:val="0"/>
        <w:pageBreakBefore w:val="0"/>
        <w:kinsoku/>
        <w:wordWrap/>
        <w:overflowPunct/>
        <w:topLinePunct w:val="0"/>
        <w:autoSpaceDE/>
        <w:autoSpaceDN/>
        <w:bidi w:val="0"/>
        <w:spacing w:afterLines="0" w:line="400" w:lineRule="exact"/>
        <w:ind w:firstLine="0" w:firstLineChars="0"/>
        <w:textAlignment w:val="auto"/>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致：</w:t>
      </w:r>
      <w:r>
        <w:rPr>
          <w:rFonts w:hint="eastAsia" w:ascii="仿宋" w:hAnsi="仿宋" w:eastAsia="仿宋" w:cs="仿宋"/>
          <w:color w:val="000000" w:themeColor="text1"/>
          <w:szCs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（采购人）、（采购代理机构）</w:t>
      </w:r>
      <w:r>
        <w:rPr>
          <w:rFonts w:hint="eastAsia" w:ascii="仿宋" w:hAnsi="仿宋" w:eastAsia="仿宋" w:cs="仿宋"/>
          <w:color w:val="000000" w:themeColor="text1"/>
          <w:szCs w:val="24"/>
          <w:highlight w:val="none"/>
          <w:u w:val="single"/>
          <w14:textFill>
            <w14:solidFill>
              <w14:schemeClr w14:val="tx1"/>
            </w14:solidFill>
          </w14:textFill>
        </w:rPr>
        <w:t xml:space="preserve"> </w:t>
      </w:r>
    </w:p>
    <w:p w14:paraId="2D6B1850">
      <w:pPr>
        <w:pStyle w:val="334"/>
        <w:keepNext w:val="0"/>
        <w:keepLines w:val="0"/>
        <w:pageBreakBefore w:val="0"/>
        <w:kinsoku/>
        <w:wordWrap/>
        <w:overflowPunct/>
        <w:topLinePunct w:val="0"/>
        <w:autoSpaceDE/>
        <w:autoSpaceDN/>
        <w:bidi w:val="0"/>
        <w:spacing w:afterLines="0" w:line="400" w:lineRule="exact"/>
        <w:ind w:firstLine="480"/>
        <w:textAlignment w:val="auto"/>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根据贵方磋商文件（</w:t>
      </w:r>
      <w:r>
        <w:rPr>
          <w:rFonts w:hint="eastAsia" w:ascii="仿宋" w:hAnsi="仿宋" w:eastAsia="仿宋" w:cs="仿宋"/>
          <w:b/>
          <w:color w:val="000000" w:themeColor="text1"/>
          <w:szCs w:val="24"/>
          <w:highlight w:val="none"/>
          <w:u w:val="single"/>
          <w14:textFill>
            <w14:solidFill>
              <w14:schemeClr w14:val="tx1"/>
            </w14:solidFill>
          </w14:textFill>
        </w:rPr>
        <w:t>填写磋商编号：</w:t>
      </w:r>
      <w:r>
        <w:rPr>
          <w:rFonts w:hint="eastAsia" w:ascii="仿宋" w:hAnsi="仿宋" w:eastAsia="仿宋" w:cs="仿宋"/>
          <w:color w:val="000000" w:themeColor="text1"/>
          <w:szCs w:val="24"/>
          <w:highlight w:val="none"/>
          <w:u w:val="single"/>
          <w14:textFill>
            <w14:solidFill>
              <w14:schemeClr w14:val="tx1"/>
            </w14:solidFill>
          </w14:textFill>
        </w:rPr>
        <w:t xml:space="preserve">     </w:t>
      </w:r>
      <w:r>
        <w:rPr>
          <w:rFonts w:hint="eastAsia" w:ascii="仿宋" w:hAnsi="仿宋" w:eastAsia="仿宋" w:cs="仿宋"/>
          <w:color w:val="000000" w:themeColor="text1"/>
          <w:szCs w:val="24"/>
          <w:highlight w:val="none"/>
          <w14:textFill>
            <w14:solidFill>
              <w14:schemeClr w14:val="tx1"/>
            </w14:solidFill>
          </w14:textFill>
        </w:rPr>
        <w:t>）的要求，正式授权</w:t>
      </w:r>
      <w:r>
        <w:rPr>
          <w:rFonts w:hint="eastAsia" w:ascii="仿宋" w:hAnsi="仿宋" w:eastAsia="仿宋" w:cs="仿宋"/>
          <w:b/>
          <w:color w:val="000000" w:themeColor="text1"/>
          <w:szCs w:val="24"/>
          <w:highlight w:val="none"/>
          <w:u w:val="single"/>
          <w14:textFill>
            <w14:solidFill>
              <w14:schemeClr w14:val="tx1"/>
            </w14:solidFill>
          </w14:textFill>
        </w:rPr>
        <w:t>（全权代表姓名    、单位    、职务   ）</w:t>
      </w:r>
      <w:r>
        <w:rPr>
          <w:rFonts w:hint="eastAsia" w:ascii="仿宋" w:hAnsi="仿宋" w:eastAsia="仿宋" w:cs="仿宋"/>
          <w:color w:val="000000" w:themeColor="text1"/>
          <w:szCs w:val="24"/>
          <w:highlight w:val="none"/>
          <w14:textFill>
            <w14:solidFill>
              <w14:schemeClr w14:val="tx1"/>
            </w14:solidFill>
          </w14:textFill>
        </w:rPr>
        <w:t>代表供应商</w:t>
      </w:r>
      <w:r>
        <w:rPr>
          <w:rFonts w:hint="eastAsia" w:ascii="仿宋" w:hAnsi="仿宋" w:eastAsia="仿宋" w:cs="仿宋"/>
          <w:color w:val="000000" w:themeColor="text1"/>
          <w:szCs w:val="24"/>
          <w:highlight w:val="none"/>
          <w:u w:val="single"/>
          <w14:textFill>
            <w14:solidFill>
              <w14:schemeClr w14:val="tx1"/>
            </w14:solidFill>
          </w14:textFill>
        </w:rPr>
        <w:t>（</w:t>
      </w:r>
      <w:r>
        <w:rPr>
          <w:rFonts w:hint="eastAsia" w:ascii="仿宋" w:hAnsi="仿宋" w:eastAsia="仿宋" w:cs="仿宋"/>
          <w:b/>
          <w:color w:val="000000" w:themeColor="text1"/>
          <w:szCs w:val="24"/>
          <w:highlight w:val="none"/>
          <w:u w:val="single"/>
          <w14:textFill>
            <w14:solidFill>
              <w14:schemeClr w14:val="tx1"/>
            </w14:solidFill>
          </w14:textFill>
        </w:rPr>
        <w:t xml:space="preserve">填写单位    、地址   </w:t>
      </w:r>
      <w:r>
        <w:rPr>
          <w:rFonts w:hint="eastAsia" w:ascii="仿宋" w:hAnsi="仿宋" w:eastAsia="仿宋" w:cs="仿宋"/>
          <w:color w:val="000000" w:themeColor="text1"/>
          <w:szCs w:val="24"/>
          <w:highlight w:val="none"/>
          <w:u w:val="single"/>
          <w14:textFill>
            <w14:solidFill>
              <w14:schemeClr w14:val="tx1"/>
            </w14:solidFill>
          </w14:textFill>
        </w:rPr>
        <w:t>）</w:t>
      </w:r>
      <w:r>
        <w:rPr>
          <w:rFonts w:hint="eastAsia" w:ascii="仿宋" w:hAnsi="仿宋" w:eastAsia="仿宋" w:cs="仿宋"/>
          <w:color w:val="000000" w:themeColor="text1"/>
          <w:szCs w:val="24"/>
          <w:highlight w:val="none"/>
          <w14:textFill>
            <w14:solidFill>
              <w14:schemeClr w14:val="tx1"/>
            </w14:solidFill>
          </w14:textFill>
        </w:rPr>
        <w:t>提交磋商响应文件。</w:t>
      </w:r>
    </w:p>
    <w:p w14:paraId="217E6C4C">
      <w:pPr>
        <w:pStyle w:val="334"/>
        <w:keepNext w:val="0"/>
        <w:keepLines w:val="0"/>
        <w:pageBreakBefore w:val="0"/>
        <w:kinsoku/>
        <w:wordWrap/>
        <w:overflowPunct/>
        <w:topLinePunct w:val="0"/>
        <w:autoSpaceDE/>
        <w:autoSpaceDN/>
        <w:bidi w:val="0"/>
        <w:spacing w:afterLines="0" w:line="400" w:lineRule="exact"/>
        <w:ind w:firstLine="480"/>
        <w:textAlignment w:val="auto"/>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我方已完全明白磋商文件的所有条款要求，兹声明同意如下：</w:t>
      </w:r>
    </w:p>
    <w:p w14:paraId="496F43FE">
      <w:pPr>
        <w:pStyle w:val="13"/>
        <w:keepNext w:val="0"/>
        <w:keepLines w:val="0"/>
        <w:pageBreakBefore w:val="0"/>
        <w:tabs>
          <w:tab w:val="clear" w:pos="1697"/>
        </w:tabs>
        <w:kinsoku/>
        <w:wordWrap/>
        <w:overflowPunct/>
        <w:topLinePunct w:val="0"/>
        <w:autoSpaceDE/>
        <w:autoSpaceDN/>
        <w:bidi w:val="0"/>
        <w:spacing w:afterLines="0" w:line="400" w:lineRule="exact"/>
        <w:ind w:left="0" w:firstLine="480" w:firstLineChars="200"/>
        <w:textAlignment w:val="auto"/>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w:t>
      </w:r>
      <w:r>
        <w:rPr>
          <w:rFonts w:hint="eastAsia" w:ascii="仿宋" w:hAnsi="仿宋" w:eastAsia="仿宋" w:cs="仿宋"/>
          <w:color w:val="000000" w:themeColor="text1"/>
          <w:highlight w:val="none"/>
          <w14:textFill>
            <w14:solidFill>
              <w14:schemeClr w14:val="tx1"/>
            </w14:solidFill>
          </w14:textFill>
        </w:rPr>
        <w:t xml:space="preserve"> 我方同意在供应商</w:t>
      </w:r>
      <w:r>
        <w:rPr>
          <w:rFonts w:hint="eastAsia" w:ascii="仿宋" w:hAnsi="仿宋" w:eastAsia="仿宋" w:cs="仿宋"/>
          <w:color w:val="000000" w:themeColor="text1"/>
          <w:kern w:val="44"/>
          <w:highlight w:val="none"/>
          <w14:textFill>
            <w14:solidFill>
              <w14:schemeClr w14:val="tx1"/>
            </w14:solidFill>
          </w14:textFill>
        </w:rPr>
        <w:t>须知</w:t>
      </w:r>
      <w:r>
        <w:rPr>
          <w:rFonts w:hint="eastAsia" w:ascii="仿宋" w:hAnsi="仿宋" w:eastAsia="仿宋" w:cs="仿宋"/>
          <w:color w:val="000000" w:themeColor="text1"/>
          <w:highlight w:val="none"/>
          <w14:textFill>
            <w14:solidFill>
              <w14:schemeClr w14:val="tx1"/>
            </w14:solidFill>
          </w14:textFill>
        </w:rPr>
        <w:t>规定的响应日期起遵守本磋商响应文件中的承诺且在响应有效期满之前均具有约束力</w:t>
      </w:r>
      <w:r>
        <w:rPr>
          <w:rFonts w:hint="eastAsia" w:ascii="仿宋" w:hAnsi="仿宋" w:eastAsia="仿宋" w:cs="仿宋"/>
          <w:color w:val="000000" w:themeColor="text1"/>
          <w:szCs w:val="24"/>
          <w:highlight w:val="none"/>
          <w14:textFill>
            <w14:solidFill>
              <w14:schemeClr w14:val="tx1"/>
            </w14:solidFill>
          </w14:textFill>
        </w:rPr>
        <w:t>。</w:t>
      </w:r>
    </w:p>
    <w:p w14:paraId="3AB822B8">
      <w:pPr>
        <w:pStyle w:val="334"/>
        <w:keepNext w:val="0"/>
        <w:keepLines w:val="0"/>
        <w:pageBreakBefore w:val="0"/>
        <w:kinsoku/>
        <w:wordWrap/>
        <w:overflowPunct/>
        <w:topLinePunct w:val="0"/>
        <w:autoSpaceDE/>
        <w:autoSpaceDN/>
        <w:bidi w:val="0"/>
        <w:spacing w:afterLines="0" w:line="400" w:lineRule="exact"/>
        <w:ind w:firstLine="480"/>
        <w:textAlignment w:val="auto"/>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2.我方承诺已经具备《中华人民共和国政府采购法》中规定的参加政府采购活动的供应商应当具备的条件。</w:t>
      </w:r>
    </w:p>
    <w:p w14:paraId="2D3D2745">
      <w:pPr>
        <w:pStyle w:val="334"/>
        <w:keepNext w:val="0"/>
        <w:keepLines w:val="0"/>
        <w:pageBreakBefore w:val="0"/>
        <w:kinsoku/>
        <w:wordWrap/>
        <w:overflowPunct/>
        <w:topLinePunct w:val="0"/>
        <w:autoSpaceDE/>
        <w:autoSpaceDN/>
        <w:bidi w:val="0"/>
        <w:spacing w:afterLines="0" w:line="400" w:lineRule="exact"/>
        <w:ind w:firstLine="480"/>
        <w:textAlignment w:val="auto"/>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本公司磋商响应文件中填列的技术参数、配置、服务、数量等相关内容都是真实、准确的。保证在本次项目中所提供的资料全部真实和合法。</w:t>
      </w:r>
      <w:r>
        <w:rPr>
          <w:rFonts w:hint="eastAsia" w:ascii="仿宋" w:hAnsi="仿宋" w:eastAsia="仿宋" w:cs="仿宋"/>
          <w:color w:val="000000" w:themeColor="text1"/>
          <w:szCs w:val="24"/>
          <w:highlight w:val="none"/>
          <w14:textFill>
            <w14:solidFill>
              <w14:schemeClr w14:val="tx1"/>
            </w14:solidFill>
          </w14:textFill>
        </w:rPr>
        <w:t>同意向</w:t>
      </w:r>
      <w:r>
        <w:rPr>
          <w:rFonts w:hint="eastAsia" w:ascii="仿宋" w:hAnsi="仿宋" w:eastAsia="仿宋" w:cs="仿宋"/>
          <w:color w:val="000000" w:themeColor="text1"/>
          <w:szCs w:val="24"/>
          <w:highlight w:val="none"/>
          <w:lang w:val="en-US" w:eastAsia="zh-CN"/>
          <w14:textFill>
            <w14:solidFill>
              <w14:schemeClr w14:val="tx1"/>
            </w14:solidFill>
          </w14:textFill>
        </w:rPr>
        <w:t>代理机构</w:t>
      </w:r>
      <w:r>
        <w:rPr>
          <w:rFonts w:hint="eastAsia" w:ascii="仿宋" w:hAnsi="仿宋" w:eastAsia="仿宋" w:cs="仿宋"/>
          <w:color w:val="000000" w:themeColor="text1"/>
          <w:szCs w:val="24"/>
          <w:highlight w:val="none"/>
          <w14:textFill>
            <w14:solidFill>
              <w14:schemeClr w14:val="tx1"/>
            </w14:solidFill>
          </w14:textFill>
        </w:rPr>
        <w:t>提供可能另外要求的与磋商有关的任何数据或资料；</w:t>
      </w:r>
    </w:p>
    <w:p w14:paraId="27274A7F">
      <w:pPr>
        <w:pStyle w:val="334"/>
        <w:keepNext w:val="0"/>
        <w:keepLines w:val="0"/>
        <w:pageBreakBefore w:val="0"/>
        <w:kinsoku/>
        <w:wordWrap/>
        <w:overflowPunct/>
        <w:topLinePunct w:val="0"/>
        <w:autoSpaceDE/>
        <w:autoSpaceDN/>
        <w:bidi w:val="0"/>
        <w:spacing w:afterLines="0" w:line="400" w:lineRule="exact"/>
        <w:ind w:firstLine="480"/>
        <w:textAlignment w:val="auto"/>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4.我方理解贵方将不受你们所收到的最低报价的约束。</w:t>
      </w:r>
    </w:p>
    <w:p w14:paraId="7EC34AA4">
      <w:pPr>
        <w:pStyle w:val="13"/>
        <w:keepNext w:val="0"/>
        <w:keepLines w:val="0"/>
        <w:pageBreakBefore w:val="0"/>
        <w:tabs>
          <w:tab w:val="clear" w:pos="1697"/>
        </w:tabs>
        <w:kinsoku/>
        <w:wordWrap/>
        <w:overflowPunct/>
        <w:topLinePunct w:val="0"/>
        <w:autoSpaceDE/>
        <w:autoSpaceDN/>
        <w:bidi w:val="0"/>
        <w:spacing w:afterLines="0" w:line="400" w:lineRule="exact"/>
        <w:ind w:left="0" w:firstLine="480" w:firstLineChars="200"/>
        <w:textAlignment w:val="auto"/>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5.磋商有效期为从提交磋商响应文件的截止之日起90天。</w:t>
      </w:r>
    </w:p>
    <w:p w14:paraId="539C9192">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7027B63D">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a)提供虚假材料谋取中标、成交的；</w:t>
      </w:r>
    </w:p>
    <w:p w14:paraId="7E7C7E30">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b)采取不正当手段诋毁、排挤其他供应商的；</w:t>
      </w:r>
    </w:p>
    <w:p w14:paraId="40B1AB5C">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c)与采购人、其它供应商或者采购代理机构恶意串通的；</w:t>
      </w:r>
    </w:p>
    <w:p w14:paraId="44779CEF">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d)向采购人、采购代理机构行贿或者提供其他不正当利益的；</w:t>
      </w:r>
    </w:p>
    <w:p w14:paraId="321EC01F">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e)在采购过程中与采购人进行协商谈判的；</w:t>
      </w:r>
    </w:p>
    <w:p w14:paraId="325DA8D7">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f)拒绝有关部门监督检查或提供虚假情况的。</w:t>
      </w:r>
    </w:p>
    <w:p w14:paraId="41C48E4E">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供应商有前款第a)至e)项情形之一的，中标、成交无效。</w:t>
      </w:r>
    </w:p>
    <w:p w14:paraId="2D132777">
      <w:pPr>
        <w:pStyle w:val="334"/>
        <w:keepNext w:val="0"/>
        <w:keepLines w:val="0"/>
        <w:pageBreakBefore w:val="0"/>
        <w:kinsoku/>
        <w:wordWrap/>
        <w:overflowPunct/>
        <w:topLinePunct w:val="0"/>
        <w:autoSpaceDE/>
        <w:autoSpaceDN/>
        <w:bidi w:val="0"/>
        <w:spacing w:afterLines="0" w:line="400" w:lineRule="exact"/>
        <w:ind w:firstLine="480"/>
        <w:textAlignment w:val="auto"/>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地址：　　　　　　　　　　　　　　　邮政编码：</w:t>
      </w:r>
    </w:p>
    <w:p w14:paraId="2771D9F1">
      <w:pPr>
        <w:pStyle w:val="334"/>
        <w:keepNext w:val="0"/>
        <w:keepLines w:val="0"/>
        <w:pageBreakBefore w:val="0"/>
        <w:kinsoku/>
        <w:wordWrap/>
        <w:overflowPunct/>
        <w:topLinePunct w:val="0"/>
        <w:autoSpaceDE/>
        <w:autoSpaceDN/>
        <w:bidi w:val="0"/>
        <w:spacing w:afterLines="0" w:line="400" w:lineRule="exact"/>
        <w:ind w:firstLine="480"/>
        <w:textAlignment w:val="auto"/>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电话：                              传真：</w:t>
      </w:r>
    </w:p>
    <w:p w14:paraId="4D88CC00">
      <w:pPr>
        <w:pStyle w:val="334"/>
        <w:keepNext w:val="0"/>
        <w:keepLines w:val="0"/>
        <w:pageBreakBefore w:val="0"/>
        <w:kinsoku/>
        <w:wordWrap/>
        <w:overflowPunct/>
        <w:topLinePunct w:val="0"/>
        <w:autoSpaceDE/>
        <w:autoSpaceDN/>
        <w:bidi w:val="0"/>
        <w:spacing w:afterLines="0" w:line="400" w:lineRule="exact"/>
        <w:ind w:firstLine="480"/>
        <w:textAlignment w:val="auto"/>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开户银行：                          账号：</w:t>
      </w:r>
    </w:p>
    <w:p w14:paraId="1B159F88">
      <w:pPr>
        <w:pStyle w:val="334"/>
        <w:keepNext w:val="0"/>
        <w:keepLines w:val="0"/>
        <w:pageBreakBefore w:val="0"/>
        <w:kinsoku/>
        <w:wordWrap/>
        <w:overflowPunct/>
        <w:topLinePunct w:val="0"/>
        <w:autoSpaceDE/>
        <w:autoSpaceDN/>
        <w:bidi w:val="0"/>
        <w:spacing w:afterLines="0" w:line="400" w:lineRule="exact"/>
        <w:ind w:firstLine="480"/>
        <w:textAlignment w:val="auto"/>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法定代表人或其授权代表(签字或签章)：</w:t>
      </w:r>
    </w:p>
    <w:p w14:paraId="18C65FB2">
      <w:pPr>
        <w:keepNext w:val="0"/>
        <w:keepLines w:val="0"/>
        <w:pageBreakBefore w:val="0"/>
        <w:kinsoku/>
        <w:wordWrap/>
        <w:overflowPunct/>
        <w:topLinePunct w:val="0"/>
        <w:autoSpaceDE/>
        <w:autoSpaceDN/>
        <w:bidi w:val="0"/>
        <w:spacing w:line="400" w:lineRule="exact"/>
        <w:jc w:val="both"/>
        <w:textAlignment w:val="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供应商名称（电子签名）：</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Cs w:val="24"/>
          <w:highlight w:val="none"/>
          <w14:textFill>
            <w14:solidFill>
              <w14:schemeClr w14:val="tx1"/>
            </w14:solidFill>
          </w14:textFill>
        </w:rPr>
        <w:t xml:space="preserve">日期：     </w:t>
      </w:r>
    </w:p>
    <w:p w14:paraId="7BC3B0AC">
      <w:pPr>
        <w:pageBreakBefore/>
        <w:kinsoku/>
        <w:overflowPunct/>
        <w:topLinePunct w:val="0"/>
        <w:bidi w:val="0"/>
        <w:spacing w:line="400" w:lineRule="exact"/>
        <w:jc w:val="center"/>
        <w:rPr>
          <w:rFonts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14:textFill>
            <w14:solidFill>
              <w14:schemeClr w14:val="tx1"/>
            </w14:solidFill>
          </w14:textFill>
        </w:rPr>
        <w:t xml:space="preserve">二、法定代表人授权委托书（格式） </w:t>
      </w:r>
      <w:r>
        <w:rPr>
          <w:rFonts w:hint="eastAsia" w:ascii="仿宋" w:hAnsi="仿宋" w:eastAsia="仿宋" w:cs="仿宋"/>
          <w:b/>
          <w:color w:val="000000" w:themeColor="text1"/>
          <w:kern w:val="0"/>
          <w:sz w:val="32"/>
          <w:szCs w:val="32"/>
          <w:highlight w:val="none"/>
          <w:lang w:val="zh-CN"/>
          <w14:textFill>
            <w14:solidFill>
              <w14:schemeClr w14:val="tx1"/>
            </w14:solidFill>
          </w14:textFill>
        </w:rPr>
        <w:t>（适用于非联合体磋商）</w:t>
      </w:r>
    </w:p>
    <w:p w14:paraId="0B6D2322">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p>
    <w:p w14:paraId="675EB383">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本授权委托书声明：我</w:t>
      </w:r>
      <w:r>
        <w:rPr>
          <w:rFonts w:hint="eastAsia" w:ascii="仿宋" w:hAnsi="仿宋" w:eastAsia="仿宋" w:cs="仿宋"/>
          <w:color w:val="000000" w:themeColor="text1"/>
          <w:sz w:val="24"/>
          <w:highlight w:val="none"/>
          <w:u w:val="single"/>
          <w14:textFill>
            <w14:solidFill>
              <w14:schemeClr w14:val="tx1"/>
            </w14:solidFill>
          </w14:textFill>
        </w:rPr>
        <w:t xml:space="preserve">         (填写姓名)</w:t>
      </w:r>
      <w:r>
        <w:rPr>
          <w:rFonts w:hint="eastAsia" w:ascii="仿宋" w:hAnsi="仿宋" w:eastAsia="仿宋" w:cs="仿宋"/>
          <w:color w:val="000000" w:themeColor="text1"/>
          <w:sz w:val="24"/>
          <w:highlight w:val="none"/>
          <w14:textFill>
            <w14:solidFill>
              <w14:schemeClr w14:val="tx1"/>
            </w14:solidFill>
          </w14:textFill>
        </w:rPr>
        <w:t>系</w:t>
      </w:r>
      <w:r>
        <w:rPr>
          <w:rFonts w:hint="eastAsia" w:ascii="仿宋" w:hAnsi="仿宋" w:eastAsia="仿宋" w:cs="仿宋"/>
          <w:color w:val="000000" w:themeColor="text1"/>
          <w:sz w:val="24"/>
          <w:highlight w:val="none"/>
          <w:u w:val="single"/>
          <w14:textFill>
            <w14:solidFill>
              <w14:schemeClr w14:val="tx1"/>
            </w14:solidFill>
          </w14:textFill>
        </w:rPr>
        <w:t xml:space="preserve">                   （填写供应商单位全称）</w:t>
      </w:r>
      <w:r>
        <w:rPr>
          <w:rFonts w:hint="eastAsia" w:ascii="仿宋" w:hAnsi="仿宋" w:eastAsia="仿宋" w:cs="仿宋"/>
          <w:color w:val="000000" w:themeColor="text1"/>
          <w:sz w:val="24"/>
          <w:highlight w:val="none"/>
          <w14:textFill>
            <w14:solidFill>
              <w14:schemeClr w14:val="tx1"/>
            </w14:solidFill>
          </w14:textFill>
        </w:rPr>
        <w:t>的法定代表人，现授权委托</w:t>
      </w:r>
      <w:r>
        <w:rPr>
          <w:rFonts w:hint="eastAsia" w:ascii="仿宋" w:hAnsi="仿宋" w:eastAsia="仿宋" w:cs="仿宋"/>
          <w:color w:val="000000" w:themeColor="text1"/>
          <w:sz w:val="24"/>
          <w:highlight w:val="none"/>
          <w:u w:val="single"/>
          <w14:textFill>
            <w14:solidFill>
              <w14:schemeClr w14:val="tx1"/>
            </w14:solidFill>
          </w14:textFill>
        </w:rPr>
        <w:t xml:space="preserve">                  （填写单位全称）</w:t>
      </w:r>
      <w:r>
        <w:rPr>
          <w:rFonts w:hint="eastAsia" w:ascii="仿宋" w:hAnsi="仿宋" w:eastAsia="仿宋" w:cs="仿宋"/>
          <w:color w:val="000000" w:themeColor="text1"/>
          <w:sz w:val="24"/>
          <w:highlight w:val="none"/>
          <w14:textFill>
            <w14:solidFill>
              <w14:schemeClr w14:val="tx1"/>
            </w14:solidFill>
          </w14:textFill>
        </w:rPr>
        <w:t>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（填写姓名）为我公司授权代表，</w:t>
      </w:r>
      <w:r>
        <w:rPr>
          <w:rFonts w:hint="eastAsia" w:ascii="仿宋" w:hAnsi="仿宋" w:eastAsia="仿宋" w:cs="仿宋"/>
          <w:color w:val="000000" w:themeColor="text1"/>
          <w:sz w:val="24"/>
          <w:highlight w:val="none"/>
          <w:u w:val="single"/>
          <w14:textFill>
            <w14:solidFill>
              <w14:schemeClr w14:val="tx1"/>
            </w14:solidFill>
          </w14:textFill>
        </w:rPr>
        <w:t>（填写身份证号码：                       ）</w:t>
      </w:r>
      <w:r>
        <w:rPr>
          <w:rFonts w:hint="eastAsia" w:ascii="仿宋" w:hAnsi="仿宋" w:eastAsia="仿宋" w:cs="仿宋"/>
          <w:color w:val="000000" w:themeColor="text1"/>
          <w:sz w:val="24"/>
          <w:highlight w:val="none"/>
          <w14:textFill>
            <w14:solidFill>
              <w14:schemeClr w14:val="tx1"/>
            </w14:solidFill>
          </w14:textFill>
        </w:rPr>
        <w:t>。以本公司的名义参加</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组织的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磋商活动。授权代表在磋商、合同签订过程中所签署的一切文件和处理与之有关的一切事务，我均予以承认。</w:t>
      </w:r>
    </w:p>
    <w:p w14:paraId="27641117">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在撤销授权的书面通知以前，本授权书一直有效。全权代表在授权书有效期内签署的所有文件不因授权的撤销而失效。</w:t>
      </w:r>
    </w:p>
    <w:p w14:paraId="10CB1865">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授权代表无转委托权。特此委托。</w:t>
      </w:r>
    </w:p>
    <w:p w14:paraId="5013383E">
      <w:pPr>
        <w:kinsoku/>
        <w:overflowPunct/>
        <w:topLinePunct w:val="0"/>
        <w:bidi w:val="0"/>
        <w:snapToGrid w:val="0"/>
        <w:spacing w:line="400" w:lineRule="exact"/>
        <w:jc w:val="left"/>
        <w:rPr>
          <w:rFonts w:ascii="仿宋" w:hAnsi="仿宋" w:eastAsia="仿宋" w:cs="仿宋"/>
          <w:color w:val="000000" w:themeColor="text1"/>
          <w:sz w:val="24"/>
          <w:highlight w:val="none"/>
          <w14:textFill>
            <w14:solidFill>
              <w14:schemeClr w14:val="tx1"/>
            </w14:solidFill>
          </w14:textFill>
        </w:rPr>
      </w:pPr>
    </w:p>
    <w:p w14:paraId="03FE4ACD">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授权代表姓名：              性别：               年龄：</w:t>
      </w:r>
    </w:p>
    <w:p w14:paraId="79C5B222">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14327514">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单位：                      部门：               职务：</w:t>
      </w:r>
    </w:p>
    <w:p w14:paraId="2FB73F13">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0DD4972D">
      <w:pPr>
        <w:widowControl/>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办公地址：                  联系电话：           传真：</w:t>
      </w:r>
    </w:p>
    <w:p w14:paraId="09C0C71C">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4CF55D9B">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0C5833E5">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供应商名称（电子签章）：</w:t>
      </w:r>
    </w:p>
    <w:p w14:paraId="5434A951">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56CF6936">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4C90A65F">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法定代表人（签字或盖章）：</w:t>
      </w:r>
    </w:p>
    <w:p w14:paraId="2CB227F5">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334FA73D">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5C57CC2B">
      <w:pPr>
        <w:kinsoku/>
        <w:overflowPunct/>
        <w:topLinePunct w:val="0"/>
        <w:bidi w:val="0"/>
        <w:spacing w:line="400" w:lineRule="exact"/>
        <w:ind w:firstLine="5280" w:firstLineChars="2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日期：    年   月   日</w:t>
      </w:r>
    </w:p>
    <w:p w14:paraId="191AACBA">
      <w:pPr>
        <w:kinsoku/>
        <w:overflowPunct/>
        <w:topLinePunct w:val="0"/>
        <w:bidi w:val="0"/>
        <w:spacing w:line="400" w:lineRule="exact"/>
        <w:ind w:firstLine="4920" w:firstLineChars="2050"/>
        <w:jc w:val="left"/>
        <w:rPr>
          <w:rFonts w:ascii="仿宋" w:hAnsi="仿宋" w:eastAsia="仿宋" w:cs="仿宋"/>
          <w:color w:val="000000" w:themeColor="text1"/>
          <w:sz w:val="24"/>
          <w:highlight w:val="none"/>
          <w14:textFill>
            <w14:solidFill>
              <w14:schemeClr w14:val="tx1"/>
            </w14:solidFill>
          </w14:textFill>
        </w:rPr>
      </w:pPr>
    </w:p>
    <w:p w14:paraId="1BA90452">
      <w:pPr>
        <w:pageBreakBefore/>
        <w:kinsoku/>
        <w:overflowPunct/>
        <w:topLinePunct w:val="0"/>
        <w:bidi w:val="0"/>
        <w:spacing w:line="400" w:lineRule="exact"/>
        <w:jc w:val="center"/>
        <w:rPr>
          <w:rFonts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14:textFill>
            <w14:solidFill>
              <w14:schemeClr w14:val="tx1"/>
            </w14:solidFill>
          </w14:textFill>
        </w:rPr>
        <w:t xml:space="preserve">法定代表人授权委托书（格式） </w:t>
      </w:r>
      <w:r>
        <w:rPr>
          <w:rFonts w:hint="eastAsia" w:ascii="仿宋" w:hAnsi="仿宋" w:eastAsia="仿宋" w:cs="仿宋"/>
          <w:b/>
          <w:color w:val="000000" w:themeColor="text1"/>
          <w:kern w:val="0"/>
          <w:sz w:val="32"/>
          <w:szCs w:val="32"/>
          <w:highlight w:val="none"/>
          <w:lang w:val="zh-CN"/>
          <w14:textFill>
            <w14:solidFill>
              <w14:schemeClr w14:val="tx1"/>
            </w14:solidFill>
          </w14:textFill>
        </w:rPr>
        <w:t>（适用于联合体磋商）</w:t>
      </w:r>
    </w:p>
    <w:p w14:paraId="4412DA60">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p>
    <w:p w14:paraId="59380AED">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本授权委托书声明：</w:t>
      </w:r>
    </w:p>
    <w:p w14:paraId="09EE9A85">
      <w:pPr>
        <w:kinsoku/>
        <w:overflowPunct/>
        <w:topLinePunct w:val="0"/>
        <w:bidi w:val="0"/>
        <w:snapToGrid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现授权委托</w:t>
      </w:r>
      <w:r>
        <w:rPr>
          <w:rFonts w:hint="eastAsia" w:ascii="仿宋" w:hAnsi="仿宋" w:eastAsia="仿宋" w:cs="仿宋"/>
          <w:color w:val="000000" w:themeColor="text1"/>
          <w:sz w:val="24"/>
          <w:highlight w:val="none"/>
          <w:u w:val="single"/>
          <w14:textFill>
            <w14:solidFill>
              <w14:schemeClr w14:val="tx1"/>
            </w14:solidFill>
          </w14:textFill>
        </w:rPr>
        <w:t xml:space="preserve">                  （填写单位全称）</w:t>
      </w:r>
      <w:r>
        <w:rPr>
          <w:rFonts w:hint="eastAsia" w:ascii="仿宋" w:hAnsi="仿宋" w:eastAsia="仿宋" w:cs="仿宋"/>
          <w:color w:val="000000" w:themeColor="text1"/>
          <w:sz w:val="24"/>
          <w:highlight w:val="none"/>
          <w14:textFill>
            <w14:solidFill>
              <w14:schemeClr w14:val="tx1"/>
            </w14:solidFill>
          </w14:textFill>
        </w:rPr>
        <w:t>的</w:t>
      </w:r>
      <w:r>
        <w:rPr>
          <w:rFonts w:hint="eastAsia" w:ascii="仿宋" w:hAnsi="仿宋" w:eastAsia="仿宋" w:cs="仿宋"/>
          <w:color w:val="000000" w:themeColor="text1"/>
          <w:sz w:val="24"/>
          <w:highlight w:val="none"/>
          <w:u w:val="single"/>
          <w14:textFill>
            <w14:solidFill>
              <w14:schemeClr w14:val="tx1"/>
            </w14:solidFill>
          </w14:textFill>
        </w:rPr>
        <w:t xml:space="preserve">  （填写姓名）</w:t>
      </w:r>
      <w:r>
        <w:rPr>
          <w:rFonts w:hint="eastAsia" w:ascii="仿宋" w:hAnsi="仿宋" w:eastAsia="仿宋" w:cs="仿宋"/>
          <w:color w:val="000000" w:themeColor="text1"/>
          <w:sz w:val="24"/>
          <w:highlight w:val="none"/>
          <w14:textFill>
            <w14:solidFill>
              <w14:schemeClr w14:val="tx1"/>
            </w14:solidFill>
          </w14:textFill>
        </w:rPr>
        <w:t>为我方授权代表，</w:t>
      </w:r>
      <w:r>
        <w:rPr>
          <w:rFonts w:hint="eastAsia" w:ascii="仿宋" w:hAnsi="仿宋" w:eastAsia="仿宋" w:cs="仿宋"/>
          <w:color w:val="000000" w:themeColor="text1"/>
          <w:sz w:val="24"/>
          <w:highlight w:val="none"/>
          <w:u w:val="single"/>
          <w14:textFill>
            <w14:solidFill>
              <w14:schemeClr w14:val="tx1"/>
            </w14:solidFill>
          </w14:textFill>
        </w:rPr>
        <w:t>（填写身份证号码：                       ）</w:t>
      </w:r>
      <w:r>
        <w:rPr>
          <w:rFonts w:hint="eastAsia" w:ascii="仿宋" w:hAnsi="仿宋" w:eastAsia="仿宋" w:cs="仿宋"/>
          <w:color w:val="000000" w:themeColor="text1"/>
          <w:sz w:val="24"/>
          <w:highlight w:val="none"/>
          <w14:textFill>
            <w14:solidFill>
              <w14:schemeClr w14:val="tx1"/>
            </w14:solidFill>
          </w14:textFill>
        </w:rPr>
        <w:t>。以我方的名义参加</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组织的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磋商活动。授权代表在磋商、合同签订过程中所签署的一切文件和处理与之有关的一切事务，我方均予以承认。</w:t>
      </w:r>
    </w:p>
    <w:p w14:paraId="59F9627F">
      <w:pPr>
        <w:kinsoku/>
        <w:overflowPunct/>
        <w:topLinePunct w:val="0"/>
        <w:bidi w:val="0"/>
        <w:snapToGrid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在撤销授权的书面通知以前，本授权书一直有效。全权代表在授权书有效期内签署的所有文件不因授权的撤销而失效。</w:t>
      </w:r>
    </w:p>
    <w:p w14:paraId="19D7A020">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授权代表无转委托权。特此委托。</w:t>
      </w:r>
    </w:p>
    <w:p w14:paraId="2A7DBE2F">
      <w:pPr>
        <w:kinsoku/>
        <w:overflowPunct/>
        <w:topLinePunct w:val="0"/>
        <w:bidi w:val="0"/>
        <w:snapToGrid w:val="0"/>
        <w:spacing w:line="400" w:lineRule="exact"/>
        <w:jc w:val="left"/>
        <w:rPr>
          <w:rFonts w:ascii="仿宋" w:hAnsi="仿宋" w:eastAsia="仿宋" w:cs="仿宋"/>
          <w:color w:val="000000" w:themeColor="text1"/>
          <w:sz w:val="24"/>
          <w:highlight w:val="none"/>
          <w14:textFill>
            <w14:solidFill>
              <w14:schemeClr w14:val="tx1"/>
            </w14:solidFill>
          </w14:textFill>
        </w:rPr>
      </w:pPr>
    </w:p>
    <w:p w14:paraId="726313D0">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授权代表姓名：              性别：               年龄：</w:t>
      </w:r>
    </w:p>
    <w:p w14:paraId="71E66107">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448A2F19">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单位：                      部门：               职务：</w:t>
      </w:r>
    </w:p>
    <w:p w14:paraId="67976E71">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03EAD1FC">
      <w:pPr>
        <w:widowControl/>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办公地址：                  联系电话：           传真：</w:t>
      </w:r>
    </w:p>
    <w:p w14:paraId="19B27DBF">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50877528">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6B238087">
      <w:pPr>
        <w:kinsoku/>
        <w:overflowPunct/>
        <w:topLinePunct w:val="0"/>
        <w:bidi w:val="0"/>
        <w:spacing w:line="400" w:lineRule="exact"/>
        <w:jc w:val="right"/>
        <w:rPr>
          <w:rFonts w:ascii="仿宋" w:hAnsi="仿宋" w:eastAsia="仿宋" w:cs="仿宋"/>
          <w:color w:val="000000" w:themeColor="text1"/>
          <w:highlight w:val="none"/>
          <w14:textFill>
            <w14:solidFill>
              <w14:schemeClr w14:val="tx1"/>
            </w14:solidFill>
          </w14:textFill>
        </w:rPr>
      </w:pPr>
    </w:p>
    <w:p w14:paraId="0850295C">
      <w:pPr>
        <w:kinsoku/>
        <w:overflowPunct/>
        <w:topLinePunct w:val="0"/>
        <w:bidi w:val="0"/>
        <w:snapToGrid w:val="0"/>
        <w:spacing w:line="400" w:lineRule="exact"/>
        <w:jc w:val="righ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1723CC18">
      <w:pPr>
        <w:kinsoku/>
        <w:overflowPunct/>
        <w:topLinePunct w:val="0"/>
        <w:bidi w:val="0"/>
        <w:snapToGrid w:val="0"/>
        <w:spacing w:line="400" w:lineRule="exact"/>
        <w:jc w:val="righ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6A6262D1">
      <w:pPr>
        <w:kinsoku/>
        <w:overflowPunct/>
        <w:topLinePunct w:val="0"/>
        <w:bidi w:val="0"/>
        <w:snapToGrid w:val="0"/>
        <w:spacing w:line="400" w:lineRule="exact"/>
        <w:ind w:firstLine="5760" w:firstLineChars="24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3D33EC57">
      <w:pPr>
        <w:kinsoku/>
        <w:overflowPunct/>
        <w:topLinePunct w:val="0"/>
        <w:bidi w:val="0"/>
        <w:snapToGrid w:val="0"/>
        <w:spacing w:line="400" w:lineRule="exac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5344DD3D">
      <w:pPr>
        <w:kinsoku/>
        <w:overflowPunct/>
        <w:topLinePunct w:val="0"/>
        <w:bidi w:val="0"/>
        <w:spacing w:line="400" w:lineRule="exact"/>
        <w:ind w:firstLine="4320" w:firstLineChars="1800"/>
        <w:rPr>
          <w:rFonts w:ascii="仿宋" w:hAnsi="仿宋" w:eastAsia="仿宋" w:cs="仿宋"/>
          <w:color w:val="000000" w:themeColor="text1"/>
          <w:sz w:val="24"/>
          <w:highlight w:val="none"/>
          <w14:textFill>
            <w14:solidFill>
              <w14:schemeClr w14:val="tx1"/>
            </w14:solidFill>
          </w14:textFill>
        </w:rPr>
      </w:pPr>
    </w:p>
    <w:p w14:paraId="277930C1">
      <w:pPr>
        <w:kinsoku/>
        <w:overflowPunct/>
        <w:topLinePunct w:val="0"/>
        <w:bidi w:val="0"/>
        <w:spacing w:line="400" w:lineRule="exact"/>
        <w:ind w:firstLine="4337" w:firstLineChars="1800"/>
        <w:rPr>
          <w:rFonts w:ascii="仿宋" w:hAnsi="仿宋" w:eastAsia="仿宋" w:cs="仿宋"/>
          <w:b/>
          <w:color w:val="000000" w:themeColor="text1"/>
          <w:sz w:val="24"/>
          <w:highlight w:val="none"/>
          <w14:textFill>
            <w14:solidFill>
              <w14:schemeClr w14:val="tx1"/>
            </w14:solidFill>
          </w14:textFill>
        </w:rPr>
      </w:pPr>
    </w:p>
    <w:p w14:paraId="308294D5">
      <w:pPr>
        <w:kinsoku/>
        <w:overflowPunct/>
        <w:topLinePunct w:val="0"/>
        <w:bidi w:val="0"/>
        <w:spacing w:line="400" w:lineRule="exact"/>
        <w:rPr>
          <w:rFonts w:ascii="仿宋" w:hAnsi="仿宋" w:eastAsia="仿宋" w:cs="仿宋"/>
          <w:b/>
          <w:color w:val="000000" w:themeColor="text1"/>
          <w:sz w:val="30"/>
          <w:szCs w:val="30"/>
          <w:highlight w:val="none"/>
          <w14:textFill>
            <w14:solidFill>
              <w14:schemeClr w14:val="tx1"/>
            </w14:solidFill>
          </w14:textFill>
        </w:rPr>
      </w:pPr>
    </w:p>
    <w:p w14:paraId="428EC881">
      <w:pPr>
        <w:kinsoku/>
        <w:overflowPunct/>
        <w:topLinePunct w:val="0"/>
        <w:bidi w:val="0"/>
        <w:spacing w:line="400" w:lineRule="exact"/>
        <w:jc w:val="center"/>
        <w:rPr>
          <w:rFonts w:hint="eastAsia" w:ascii="仿宋" w:hAnsi="仿宋" w:eastAsia="仿宋" w:cs="仿宋"/>
          <w:b/>
          <w:color w:val="000000" w:themeColor="text1"/>
          <w:sz w:val="30"/>
          <w:szCs w:val="30"/>
          <w:highlight w:val="none"/>
          <w14:textFill>
            <w14:solidFill>
              <w14:schemeClr w14:val="tx1"/>
            </w14:solidFill>
          </w14:textFill>
        </w:rPr>
      </w:pPr>
    </w:p>
    <w:p w14:paraId="741240CE">
      <w:pPr>
        <w:pageBreakBefore w:val="0"/>
        <w:kinsoku/>
        <w:overflowPunct/>
        <w:topLinePunct w:val="0"/>
        <w:bidi w:val="0"/>
        <w:spacing w:line="400" w:lineRule="exact"/>
        <w:jc w:val="center"/>
        <w:rPr>
          <w:rFonts w:ascii="仿宋_GB2312" w:hAnsi="宋体" w:eastAsia="仿宋_GB2312"/>
          <w:b/>
          <w:color w:val="000000" w:themeColor="text1"/>
          <w:sz w:val="30"/>
          <w:szCs w:val="30"/>
          <w:highlight w:val="none"/>
          <w14:textFill>
            <w14:solidFill>
              <w14:schemeClr w14:val="tx1"/>
            </w14:solidFill>
          </w14:textFill>
        </w:rPr>
      </w:pPr>
      <w:r>
        <w:rPr>
          <w:rFonts w:hint="eastAsia" w:ascii="仿宋_GB2312" w:hAnsi="宋体" w:eastAsia="仿宋_GB2312"/>
          <w:b/>
          <w:color w:val="000000" w:themeColor="text1"/>
          <w:sz w:val="30"/>
          <w:szCs w:val="30"/>
          <w:highlight w:val="none"/>
          <w14:textFill>
            <w14:solidFill>
              <w14:schemeClr w14:val="tx1"/>
            </w14:solidFill>
          </w14:textFill>
        </w:rPr>
        <w:t>三、授权代表社保证明（复印件）</w:t>
      </w:r>
    </w:p>
    <w:p w14:paraId="06347710">
      <w:pPr>
        <w:kinsoku/>
        <w:overflowPunct/>
        <w:topLinePunct w:val="0"/>
        <w:bidi w:val="0"/>
        <w:spacing w:line="400" w:lineRule="exact"/>
        <w:ind w:firstLine="480" w:firstLineChars="200"/>
        <w:rPr>
          <w:rFonts w:ascii="仿宋_GB2312" w:hAnsi="仿宋_GB2312" w:eastAsia="仿宋_GB2312" w:cs="仿宋_GB2312"/>
          <w:b/>
          <w:color w:val="000000" w:themeColor="text1"/>
          <w:sz w:val="24"/>
          <w:highlight w:val="none"/>
          <w:u w:val="wave"/>
          <w14:textFill>
            <w14:solidFill>
              <w14:schemeClr w14:val="tx1"/>
            </w14:solidFill>
          </w14:textFill>
        </w:rPr>
      </w:pPr>
      <w:r>
        <w:rPr>
          <w:rFonts w:hint="eastAsia" w:ascii="仿宋_GB2312" w:hAnsi="仿宋_GB2312" w:eastAsia="仿宋_GB2312" w:cs="仿宋_GB2312"/>
          <w:color w:val="000000" w:themeColor="text1"/>
          <w:sz w:val="24"/>
          <w:highlight w:val="none"/>
          <w:u w:val="wave"/>
          <w:shd w:val="clear" w:color="auto" w:fill="FFFFFF"/>
          <w14:textFill>
            <w14:solidFill>
              <w14:schemeClr w14:val="tx1"/>
            </w14:solidFill>
          </w14:textFill>
        </w:rPr>
        <w:t>法定代表人的被授权委托人必须是供应商职工，需在磋商响应文件技术部分内提供由社保机构出具的该授权代表的社保证明（1.如该授权代表为离退休返聘人员的，磋商响应文件技术部分内需提供退休证明及单位聘用证明;2.如由第三方代理社保事项的，则需提供加盖供应商公章的委托代理协议复印件），格式自拟。</w:t>
      </w:r>
    </w:p>
    <w:p w14:paraId="67740863">
      <w:pPr>
        <w:kinsoku/>
        <w:overflowPunct/>
        <w:topLinePunct w:val="0"/>
        <w:bidi w:val="0"/>
        <w:spacing w:line="400" w:lineRule="exact"/>
        <w:ind w:firstLine="480" w:firstLineChars="200"/>
        <w:rPr>
          <w:rFonts w:ascii="仿宋_GB2312" w:hAnsi="宋体" w:eastAsia="仿宋_GB2312"/>
          <w:color w:val="000000" w:themeColor="text1"/>
          <w:sz w:val="24"/>
          <w:highlight w:val="none"/>
          <w:u w:val="wave"/>
          <w14:textFill>
            <w14:solidFill>
              <w14:schemeClr w14:val="tx1"/>
            </w14:solidFill>
          </w14:textFill>
        </w:rPr>
      </w:pPr>
    </w:p>
    <w:p w14:paraId="0220A801">
      <w:pPr>
        <w:kinsoku/>
        <w:overflowPunct/>
        <w:topLinePunct w:val="0"/>
        <w:bidi w:val="0"/>
        <w:spacing w:line="400" w:lineRule="exact"/>
        <w:jc w:val="center"/>
        <w:rPr>
          <w:rFonts w:hint="eastAsia" w:ascii="仿宋" w:hAnsi="仿宋" w:eastAsia="仿宋" w:cs="仿宋"/>
          <w:b/>
          <w:color w:val="000000" w:themeColor="text1"/>
          <w:sz w:val="30"/>
          <w:szCs w:val="30"/>
          <w:highlight w:val="none"/>
          <w14:textFill>
            <w14:solidFill>
              <w14:schemeClr w14:val="tx1"/>
            </w14:solidFill>
          </w14:textFill>
        </w:rPr>
      </w:pPr>
    </w:p>
    <w:p w14:paraId="27AF2989">
      <w:pPr>
        <w:kinsoku/>
        <w:overflowPunct/>
        <w:topLinePunct w:val="0"/>
        <w:bidi w:val="0"/>
        <w:spacing w:line="400" w:lineRule="exact"/>
        <w:jc w:val="center"/>
        <w:rPr>
          <w:rFonts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lang w:eastAsia="zh-CN"/>
          <w14:textFill>
            <w14:solidFill>
              <w14:schemeClr w14:val="tx1"/>
            </w14:solidFill>
          </w14:textFill>
        </w:rPr>
        <w:t>四</w:t>
      </w:r>
      <w:r>
        <w:rPr>
          <w:rFonts w:hint="eastAsia" w:ascii="仿宋" w:hAnsi="仿宋" w:eastAsia="仿宋" w:cs="仿宋"/>
          <w:b/>
          <w:color w:val="000000" w:themeColor="text1"/>
          <w:sz w:val="30"/>
          <w:szCs w:val="30"/>
          <w:highlight w:val="none"/>
          <w14:textFill>
            <w14:solidFill>
              <w14:schemeClr w14:val="tx1"/>
            </w14:solidFill>
          </w14:textFill>
        </w:rPr>
        <w:t>、法定代表人及其授权代表身份证复印件（正反面）</w:t>
      </w:r>
    </w:p>
    <w:p w14:paraId="3BA85ED2">
      <w:pPr>
        <w:kinsoku/>
        <w:overflowPunct/>
        <w:topLinePunct w:val="0"/>
        <w:bidi w:val="0"/>
        <w:spacing w:line="400" w:lineRule="exact"/>
        <w:rPr>
          <w:rFonts w:ascii="仿宋" w:hAnsi="仿宋" w:eastAsia="仿宋" w:cs="仿宋"/>
          <w:b/>
          <w:color w:val="000000" w:themeColor="text1"/>
          <w:sz w:val="24"/>
          <w:highlight w:val="none"/>
          <w14:textFill>
            <w14:solidFill>
              <w14:schemeClr w14:val="tx1"/>
            </w14:solidFill>
          </w14:textFill>
        </w:rPr>
      </w:pPr>
    </w:p>
    <w:p w14:paraId="46C88AC3">
      <w:pPr>
        <w:pStyle w:val="76"/>
        <w:kinsoku/>
        <w:overflowPunct/>
        <w:topLinePunct w:val="0"/>
        <w:bidi w:val="0"/>
        <w:spacing w:line="400" w:lineRule="exact"/>
        <w:ind w:left="0" w:leftChars="0" w:firstLine="0" w:firstLineChars="0"/>
        <w:rPr>
          <w:rFonts w:ascii="仿宋" w:hAnsi="仿宋" w:eastAsia="仿宋" w:cs="仿宋"/>
          <w:b/>
          <w:color w:val="000000" w:themeColor="text1"/>
          <w:sz w:val="24"/>
          <w:highlight w:val="none"/>
          <w14:textFill>
            <w14:solidFill>
              <w14:schemeClr w14:val="tx1"/>
            </w14:solidFill>
          </w14:textFill>
        </w:rPr>
      </w:pPr>
    </w:p>
    <w:p w14:paraId="7701DCA8">
      <w:pPr>
        <w:kinsoku/>
        <w:overflowPunct/>
        <w:topLinePunct w:val="0"/>
        <w:bidi w:val="0"/>
        <w:spacing w:line="400" w:lineRule="exact"/>
        <w:rPr>
          <w:color w:val="000000" w:themeColor="text1"/>
          <w:highlight w:val="none"/>
          <w14:textFill>
            <w14:solidFill>
              <w14:schemeClr w14:val="tx1"/>
            </w14:solidFill>
          </w14:textFill>
        </w:rPr>
      </w:pPr>
    </w:p>
    <w:p w14:paraId="16A5208C">
      <w:pPr>
        <w:pStyle w:val="2"/>
        <w:kinsoku/>
        <w:overflowPunct/>
        <w:topLinePunct w:val="0"/>
        <w:bidi w:val="0"/>
        <w:spacing w:line="400" w:lineRule="exact"/>
        <w:rPr>
          <w:color w:val="000000" w:themeColor="text1"/>
          <w:highlight w:val="none"/>
          <w14:textFill>
            <w14:solidFill>
              <w14:schemeClr w14:val="tx1"/>
            </w14:solidFill>
          </w14:textFill>
        </w:rPr>
      </w:pPr>
    </w:p>
    <w:p w14:paraId="5AD98788">
      <w:pPr>
        <w:pStyle w:val="76"/>
        <w:kinsoku/>
        <w:overflowPunct/>
        <w:topLinePunct w:val="0"/>
        <w:bidi w:val="0"/>
        <w:spacing w:line="400" w:lineRule="exact"/>
        <w:rPr>
          <w:color w:val="000000" w:themeColor="text1"/>
          <w:highlight w:val="none"/>
          <w14:textFill>
            <w14:solidFill>
              <w14:schemeClr w14:val="tx1"/>
            </w14:solidFill>
          </w14:textFill>
        </w:rPr>
      </w:pPr>
    </w:p>
    <w:p w14:paraId="16E9681A">
      <w:pPr>
        <w:kinsoku/>
        <w:overflowPunct/>
        <w:topLinePunct w:val="0"/>
        <w:bidi w:val="0"/>
        <w:spacing w:line="400" w:lineRule="exact"/>
        <w:rPr>
          <w:color w:val="000000" w:themeColor="text1"/>
          <w:highlight w:val="none"/>
          <w14:textFill>
            <w14:solidFill>
              <w14:schemeClr w14:val="tx1"/>
            </w14:solidFill>
          </w14:textFill>
        </w:rPr>
      </w:pPr>
    </w:p>
    <w:p w14:paraId="79427007">
      <w:pPr>
        <w:kinsoku/>
        <w:overflowPunct/>
        <w:topLinePunct w:val="0"/>
        <w:bidi w:val="0"/>
        <w:spacing w:line="400" w:lineRule="exact"/>
        <w:jc w:val="center"/>
        <w:rPr>
          <w:rFonts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lang w:val="en-US" w:eastAsia="zh-CN"/>
          <w14:textFill>
            <w14:solidFill>
              <w14:schemeClr w14:val="tx1"/>
            </w14:solidFill>
          </w14:textFill>
        </w:rPr>
        <w:t>五</w:t>
      </w:r>
      <w:r>
        <w:rPr>
          <w:rFonts w:hint="eastAsia" w:ascii="仿宋" w:hAnsi="仿宋" w:eastAsia="仿宋" w:cs="仿宋"/>
          <w:b/>
          <w:color w:val="000000" w:themeColor="text1"/>
          <w:sz w:val="30"/>
          <w:szCs w:val="30"/>
          <w:highlight w:val="none"/>
          <w14:textFill>
            <w14:solidFill>
              <w14:schemeClr w14:val="tx1"/>
            </w14:solidFill>
          </w14:textFill>
        </w:rPr>
        <w:t>、法定代表人身份证明书(格式)</w:t>
      </w:r>
    </w:p>
    <w:p w14:paraId="5C80B0CE">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 标 人：</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14D2CC27">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0D0D352A">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姓    名：</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5253195A">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身份证号码：</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3C6A36F0">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职   务：</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5DF63B30">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系</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（填写供应商名称）</w:t>
      </w:r>
      <w:r>
        <w:rPr>
          <w:rFonts w:hint="eastAsia" w:ascii="仿宋" w:hAnsi="仿宋" w:eastAsia="仿宋" w:cs="仿宋"/>
          <w:color w:val="000000" w:themeColor="text1"/>
          <w:sz w:val="24"/>
          <w:highlight w:val="none"/>
          <w14:textFill>
            <w14:solidFill>
              <w14:schemeClr w14:val="tx1"/>
            </w14:solidFill>
          </w14:textFill>
        </w:rPr>
        <w:t>的法定代表人。</w:t>
      </w:r>
    </w:p>
    <w:p w14:paraId="113322A4">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特此证明。</w:t>
      </w:r>
    </w:p>
    <w:p w14:paraId="4DA35F2D">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35150DC5">
      <w:pPr>
        <w:kinsoku/>
        <w:overflowPunct/>
        <w:topLinePunct w:val="0"/>
        <w:bidi w:val="0"/>
        <w:spacing w:line="400" w:lineRule="exact"/>
        <w:jc w:val="righ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供应商名称（电子签名）：</w:t>
      </w:r>
    </w:p>
    <w:p w14:paraId="03DE17D6">
      <w:pPr>
        <w:kinsoku/>
        <w:overflowPunct/>
        <w:topLinePunct w:val="0"/>
        <w:bidi w:val="0"/>
        <w:spacing w:line="400" w:lineRule="exact"/>
        <w:ind w:firstLine="6120" w:firstLineChars="255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 期：</w:t>
      </w:r>
    </w:p>
    <w:p w14:paraId="61E77C74">
      <w:pPr>
        <w:kinsoku/>
        <w:overflowPunct/>
        <w:topLinePunct w:val="0"/>
        <w:bidi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p>
    <w:p w14:paraId="141FD541">
      <w:pPr>
        <w:pageBreakBefore/>
        <w:kinsoku/>
        <w:overflowPunct/>
        <w:topLinePunct w:val="0"/>
        <w:bidi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六</w:t>
      </w:r>
      <w:r>
        <w:rPr>
          <w:rFonts w:hint="eastAsia" w:ascii="仿宋" w:hAnsi="仿宋" w:eastAsia="仿宋" w:cs="仿宋"/>
          <w:b/>
          <w:color w:val="000000" w:themeColor="text1"/>
          <w:kern w:val="0"/>
          <w:sz w:val="32"/>
          <w:szCs w:val="32"/>
          <w:highlight w:val="none"/>
          <w14:textFill>
            <w14:solidFill>
              <w14:schemeClr w14:val="tx1"/>
            </w14:solidFill>
          </w14:textFill>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BA76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03F9C47">
            <w:pPr>
              <w:kinsoku/>
              <w:overflowPunct/>
              <w:topLinePunct w:val="0"/>
              <w:bidi w:val="0"/>
              <w:spacing w:line="40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序号</w:t>
            </w:r>
          </w:p>
        </w:tc>
        <w:tc>
          <w:tcPr>
            <w:tcW w:w="3683" w:type="dxa"/>
          </w:tcPr>
          <w:p w14:paraId="1A42BEBD">
            <w:pPr>
              <w:kinsoku/>
              <w:overflowPunct/>
              <w:topLinePunct w:val="0"/>
              <w:bidi w:val="0"/>
              <w:spacing w:line="40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磋商文件章节及具体内容</w:t>
            </w:r>
          </w:p>
        </w:tc>
        <w:tc>
          <w:tcPr>
            <w:tcW w:w="3546" w:type="dxa"/>
          </w:tcPr>
          <w:p w14:paraId="17DAB113">
            <w:pPr>
              <w:kinsoku/>
              <w:overflowPunct/>
              <w:topLinePunct w:val="0"/>
              <w:bidi w:val="0"/>
              <w:spacing w:line="40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磋商文件章节及具体内容</w:t>
            </w:r>
          </w:p>
        </w:tc>
        <w:tc>
          <w:tcPr>
            <w:tcW w:w="1276" w:type="dxa"/>
          </w:tcPr>
          <w:p w14:paraId="27A5961F">
            <w:pPr>
              <w:kinsoku/>
              <w:overflowPunct/>
              <w:topLinePunct w:val="0"/>
              <w:bidi w:val="0"/>
              <w:spacing w:line="40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偏离说明</w:t>
            </w:r>
          </w:p>
        </w:tc>
      </w:tr>
      <w:tr w14:paraId="2F4AB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D73AA08">
            <w:pPr>
              <w:kinsoku/>
              <w:overflowPunct/>
              <w:topLinePunct w:val="0"/>
              <w:bidi w:val="0"/>
              <w:spacing w:line="40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p>
        </w:tc>
        <w:tc>
          <w:tcPr>
            <w:tcW w:w="3683" w:type="dxa"/>
          </w:tcPr>
          <w:p w14:paraId="1BB2A0E1">
            <w:pPr>
              <w:kinsoku/>
              <w:overflowPunct/>
              <w:topLinePunct w:val="0"/>
              <w:bidi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476B2771">
            <w:pPr>
              <w:kinsoku/>
              <w:overflowPunct/>
              <w:topLinePunct w:val="0"/>
              <w:bidi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7F8A547F">
            <w:pPr>
              <w:kinsoku/>
              <w:overflowPunct/>
              <w:topLinePunct w:val="0"/>
              <w:bidi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p>
        </w:tc>
      </w:tr>
      <w:tr w14:paraId="57836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DBD23D8">
            <w:pPr>
              <w:kinsoku/>
              <w:overflowPunct/>
              <w:topLinePunct w:val="0"/>
              <w:bidi w:val="0"/>
              <w:spacing w:line="40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p>
        </w:tc>
        <w:tc>
          <w:tcPr>
            <w:tcW w:w="3683" w:type="dxa"/>
          </w:tcPr>
          <w:p w14:paraId="72E33410">
            <w:pPr>
              <w:kinsoku/>
              <w:overflowPunct/>
              <w:topLinePunct w:val="0"/>
              <w:bidi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4A0016CD">
            <w:pPr>
              <w:kinsoku/>
              <w:overflowPunct/>
              <w:topLinePunct w:val="0"/>
              <w:bidi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14600D1F">
            <w:pPr>
              <w:kinsoku/>
              <w:overflowPunct/>
              <w:topLinePunct w:val="0"/>
              <w:bidi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p>
        </w:tc>
      </w:tr>
      <w:tr w14:paraId="52A69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2CF3454">
            <w:pPr>
              <w:kinsoku/>
              <w:overflowPunct/>
              <w:topLinePunct w:val="0"/>
              <w:bidi w:val="0"/>
              <w:spacing w:line="40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p>
        </w:tc>
        <w:tc>
          <w:tcPr>
            <w:tcW w:w="3683" w:type="dxa"/>
          </w:tcPr>
          <w:p w14:paraId="19CEF60A">
            <w:pPr>
              <w:kinsoku/>
              <w:overflowPunct/>
              <w:topLinePunct w:val="0"/>
              <w:bidi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7D3F2411">
            <w:pPr>
              <w:kinsoku/>
              <w:overflowPunct/>
              <w:topLinePunct w:val="0"/>
              <w:bidi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2CF9B034">
            <w:pPr>
              <w:kinsoku/>
              <w:overflowPunct/>
              <w:topLinePunct w:val="0"/>
              <w:bidi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p>
        </w:tc>
      </w:tr>
    </w:tbl>
    <w:p w14:paraId="540CEB73">
      <w:pPr>
        <w:kinsoku/>
        <w:overflowPunct/>
        <w:topLinePunct w:val="0"/>
        <w:bidi w:val="0"/>
        <w:spacing w:line="400" w:lineRule="exact"/>
        <w:jc w:val="left"/>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供应商保证：除商务技术偏离表列出的偏离外，供应商响应磋商文件的全部要求</w:t>
      </w:r>
    </w:p>
    <w:p w14:paraId="53F88D4B">
      <w:pPr>
        <w:kinsoku/>
        <w:overflowPunct/>
        <w:topLinePunct w:val="0"/>
        <w:bidi w:val="0"/>
        <w:spacing w:line="40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541FCFD3">
      <w:pPr>
        <w:pStyle w:val="2"/>
        <w:kinsoku/>
        <w:overflowPunct/>
        <w:topLinePunct w:val="0"/>
        <w:bidi w:val="0"/>
        <w:spacing w:line="400" w:lineRule="exact"/>
        <w:rPr>
          <w:rFonts w:hint="eastAsia"/>
          <w:color w:val="000000" w:themeColor="text1"/>
          <w:highlight w:val="none"/>
          <w14:textFill>
            <w14:solidFill>
              <w14:schemeClr w14:val="tx1"/>
            </w14:solidFill>
          </w14:textFill>
        </w:rPr>
      </w:pPr>
    </w:p>
    <w:p w14:paraId="429896E0">
      <w:pPr>
        <w:kinsoku/>
        <w:overflowPunct/>
        <w:topLinePunct w:val="0"/>
        <w:bidi w:val="0"/>
        <w:spacing w:line="400" w:lineRule="exact"/>
        <w:jc w:val="righ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供应商名称（电子签名）：</w:t>
      </w:r>
    </w:p>
    <w:p w14:paraId="786EC80E">
      <w:pPr>
        <w:kinsoku/>
        <w:overflowPunct/>
        <w:topLinePunct w:val="0"/>
        <w:bidi w:val="0"/>
        <w:spacing w:line="400" w:lineRule="exact"/>
        <w:ind w:firstLine="6120" w:firstLineChars="25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 期：</w:t>
      </w:r>
    </w:p>
    <w:p w14:paraId="528E5006">
      <w:pPr>
        <w:pStyle w:val="2"/>
        <w:kinsoku/>
        <w:overflowPunct/>
        <w:topLinePunct w:val="0"/>
        <w:bidi w:val="0"/>
        <w:spacing w:line="400" w:lineRule="exact"/>
        <w:rPr>
          <w:color w:val="000000" w:themeColor="text1"/>
          <w:highlight w:val="none"/>
          <w14:textFill>
            <w14:solidFill>
              <w14:schemeClr w14:val="tx1"/>
            </w14:solidFill>
          </w14:textFill>
        </w:rPr>
      </w:pPr>
    </w:p>
    <w:p w14:paraId="370439E8">
      <w:pPr>
        <w:pageBreakBefore/>
        <w:widowControl/>
        <w:kinsoku/>
        <w:overflowPunct/>
        <w:topLinePunct w:val="0"/>
        <w:bidi w:val="0"/>
        <w:adjustRightInd/>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七</w:t>
      </w:r>
      <w:r>
        <w:rPr>
          <w:rFonts w:hint="eastAsia" w:ascii="仿宋" w:hAnsi="仿宋" w:eastAsia="仿宋" w:cs="仿宋"/>
          <w:b/>
          <w:color w:val="000000" w:themeColor="text1"/>
          <w:kern w:val="0"/>
          <w:sz w:val="32"/>
          <w:szCs w:val="32"/>
          <w:highlight w:val="none"/>
          <w14:textFill>
            <w14:solidFill>
              <w14:schemeClr w14:val="tx1"/>
            </w14:solidFill>
          </w14:textFill>
        </w:rPr>
        <w:t>、</w:t>
      </w:r>
      <w:r>
        <w:rPr>
          <w:rFonts w:hint="eastAsia" w:ascii="仿宋" w:hAnsi="仿宋" w:eastAsia="仿宋" w:cs="仿宋"/>
          <w:b/>
          <w:color w:val="000000" w:themeColor="text1"/>
          <w:kern w:val="0"/>
          <w:sz w:val="32"/>
          <w:szCs w:val="32"/>
          <w:highlight w:val="none"/>
          <w:lang w:val="zh-CN"/>
          <w14:textFill>
            <w14:solidFill>
              <w14:schemeClr w14:val="tx1"/>
            </w14:solidFill>
          </w14:textFill>
        </w:rPr>
        <w:t>政府采购供应商廉洁自律承诺书</w:t>
      </w:r>
    </w:p>
    <w:p w14:paraId="7F99302C">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p>
    <w:p w14:paraId="378721FC">
      <w:pPr>
        <w:kinsoku/>
        <w:overflowPunct/>
        <w:topLinePunct w:val="0"/>
        <w:bidi w:val="0"/>
        <w:snapToGrid w:val="0"/>
        <w:spacing w:line="40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573ADE3B">
      <w:pPr>
        <w:kinsoku/>
        <w:overflowPunct/>
        <w:topLinePunct w:val="0"/>
        <w:autoSpaceDE w:val="0"/>
        <w:autoSpaceDN w:val="0"/>
        <w:bidi w:val="0"/>
        <w:spacing w:line="400" w:lineRule="exact"/>
        <w:ind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我单位响应你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项目磋商要求参加磋商。在这次磋商过程中和中标后，我们将严格遵守国家法律法规要求，并郑重承诺：</w:t>
      </w:r>
    </w:p>
    <w:p w14:paraId="5A25793D">
      <w:pPr>
        <w:kinsoku/>
        <w:overflowPunct/>
        <w:topLinePunct w:val="0"/>
        <w:autoSpaceDE w:val="0"/>
        <w:autoSpaceDN w:val="0"/>
        <w:bidi w:val="0"/>
        <w:spacing w:line="400" w:lineRule="exact"/>
        <w:ind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30673F50">
      <w:pPr>
        <w:kinsoku/>
        <w:overflowPunct/>
        <w:topLinePunct w:val="0"/>
        <w:autoSpaceDE w:val="0"/>
        <w:autoSpaceDN w:val="0"/>
        <w:bidi w:val="0"/>
        <w:spacing w:line="400" w:lineRule="exact"/>
        <w:ind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4A27571D">
      <w:pPr>
        <w:kinsoku/>
        <w:overflowPunct/>
        <w:topLinePunct w:val="0"/>
        <w:autoSpaceDE w:val="0"/>
        <w:autoSpaceDN w:val="0"/>
        <w:bidi w:val="0"/>
        <w:spacing w:line="400" w:lineRule="exact"/>
        <w:ind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59B00840">
      <w:pPr>
        <w:kinsoku/>
        <w:overflowPunct/>
        <w:topLinePunct w:val="0"/>
        <w:autoSpaceDE w:val="0"/>
        <w:autoSpaceDN w:val="0"/>
        <w:bidi w:val="0"/>
        <w:spacing w:line="400" w:lineRule="exact"/>
        <w:ind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四、不为项目有关人员及部门出国（境）、旅游等提供方便；</w:t>
      </w:r>
    </w:p>
    <w:p w14:paraId="51763ECB">
      <w:pPr>
        <w:kinsoku/>
        <w:overflowPunct/>
        <w:topLinePunct w:val="0"/>
        <w:autoSpaceDE w:val="0"/>
        <w:autoSpaceDN w:val="0"/>
        <w:bidi w:val="0"/>
        <w:spacing w:line="400" w:lineRule="exact"/>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4DBDE390">
      <w:pPr>
        <w:kinsoku/>
        <w:overflowPunct/>
        <w:topLinePunct w:val="0"/>
        <w:autoSpaceDE w:val="0"/>
        <w:autoSpaceDN w:val="0"/>
        <w:bidi w:val="0"/>
        <w:spacing w:line="400" w:lineRule="exact"/>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好处；</w:t>
      </w:r>
    </w:p>
    <w:p w14:paraId="2910FB6C">
      <w:pPr>
        <w:kinsoku/>
        <w:overflowPunct/>
        <w:topLinePunct w:val="0"/>
        <w:autoSpaceDE w:val="0"/>
        <w:autoSpaceDN w:val="0"/>
        <w:bidi w:val="0"/>
        <w:spacing w:line="400" w:lineRule="exact"/>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六、严格遵守《</w:t>
      </w:r>
      <w:r>
        <w:rPr>
          <w:rFonts w:hint="eastAsia" w:ascii="仿宋" w:hAnsi="仿宋" w:eastAsia="仿宋" w:cs="仿宋"/>
          <w:color w:val="000000" w:themeColor="text1"/>
          <w:sz w:val="24"/>
          <w:highlight w:val="none"/>
          <w:lang w:val="zh-CN"/>
          <w14:textFill>
            <w14:solidFill>
              <w14:schemeClr w14:val="tx1"/>
            </w14:solidFill>
          </w14:textFill>
        </w:rPr>
        <w:t>中华人民共和国</w:t>
      </w:r>
      <w:r>
        <w:rPr>
          <w:rFonts w:hint="eastAsia" w:ascii="仿宋" w:hAnsi="仿宋" w:eastAsia="仿宋" w:cs="仿宋"/>
          <w:color w:val="000000" w:themeColor="text1"/>
          <w:kern w:val="0"/>
          <w:sz w:val="24"/>
          <w:highlight w:val="none"/>
          <w:lang w:val="zh-CN"/>
          <w14:textFill>
            <w14:solidFill>
              <w14:schemeClr w14:val="tx1"/>
            </w14:solidFill>
          </w14:textFill>
        </w:rPr>
        <w:t>政府采购法》《</w:t>
      </w:r>
      <w:r>
        <w:rPr>
          <w:rFonts w:hint="eastAsia" w:ascii="仿宋" w:hAnsi="仿宋" w:eastAsia="仿宋" w:cs="仿宋"/>
          <w:color w:val="000000" w:themeColor="text1"/>
          <w:sz w:val="24"/>
          <w:highlight w:val="none"/>
          <w:lang w:val="zh-CN"/>
          <w14:textFill>
            <w14:solidFill>
              <w14:schemeClr w14:val="tx1"/>
            </w14:solidFill>
          </w14:textFill>
        </w:rPr>
        <w:t>中华人民共和国</w:t>
      </w:r>
      <w:r>
        <w:rPr>
          <w:rFonts w:hint="eastAsia" w:ascii="仿宋" w:hAnsi="仿宋" w:eastAsia="仿宋" w:cs="仿宋"/>
          <w:color w:val="000000" w:themeColor="text1"/>
          <w:kern w:val="0"/>
          <w:sz w:val="24"/>
          <w:highlight w:val="none"/>
          <w:lang w:val="zh-CN"/>
          <w14:textFill>
            <w14:solidFill>
              <w14:schemeClr w14:val="tx1"/>
            </w14:solidFill>
          </w14:textFill>
        </w:rPr>
        <w:t>招标投标法》</w:t>
      </w:r>
      <w:r>
        <w:rPr>
          <w:rFonts w:hint="eastAsia" w:ascii="仿宋" w:hAnsi="仿宋" w:eastAsia="仿宋" w:cs="仿宋"/>
          <w:color w:val="000000" w:themeColor="text1"/>
          <w:sz w:val="24"/>
          <w:highlight w:val="none"/>
          <w:lang w:val="zh-CN"/>
          <w14:textFill>
            <w14:solidFill>
              <w14:schemeClr w14:val="tx1"/>
            </w14:solidFill>
          </w14:textFill>
        </w:rPr>
        <w:t>《中华人民共和国民法典》</w:t>
      </w:r>
      <w:r>
        <w:rPr>
          <w:rFonts w:hint="eastAsia" w:ascii="仿宋" w:hAnsi="仿宋" w:eastAsia="仿宋" w:cs="仿宋"/>
          <w:color w:val="000000" w:themeColor="text1"/>
          <w:kern w:val="0"/>
          <w:sz w:val="24"/>
          <w:highlight w:val="none"/>
          <w:lang w:val="zh-CN"/>
          <w14:textFill>
            <w14:solidFill>
              <w14:schemeClr w14:val="tx1"/>
            </w14:solidFill>
          </w14:textFill>
        </w:rPr>
        <w:t xml:space="preserve">等法律法规，诚实守信，合法经营，坚决抵制各种违法违纪行为。 </w:t>
      </w:r>
    </w:p>
    <w:p w14:paraId="54037194">
      <w:pPr>
        <w:kinsoku/>
        <w:overflowPunct/>
        <w:topLinePunct w:val="0"/>
        <w:autoSpaceDE w:val="0"/>
        <w:autoSpaceDN w:val="0"/>
        <w:bidi w:val="0"/>
        <w:spacing w:line="400" w:lineRule="exact"/>
        <w:ind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如违反上述承诺，你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有权立即取消我单位磋商、中标或在建项目的建设资格，有权拒绝我单位在一定时期内进入你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14:paraId="0BF868E3">
      <w:pPr>
        <w:kinsoku/>
        <w:overflowPunct/>
        <w:topLinePunct w:val="0"/>
        <w:autoSpaceDE w:val="0"/>
        <w:autoSpaceDN w:val="0"/>
        <w:bidi w:val="0"/>
        <w:spacing w:line="400" w:lineRule="exact"/>
        <w:jc w:val="left"/>
        <w:rPr>
          <w:rFonts w:ascii="仿宋" w:hAnsi="仿宋" w:eastAsia="仿宋" w:cs="仿宋"/>
          <w:color w:val="000000" w:themeColor="text1"/>
          <w:kern w:val="0"/>
          <w:sz w:val="24"/>
          <w:highlight w:val="none"/>
          <w:lang w:val="zh-CN"/>
          <w14:textFill>
            <w14:solidFill>
              <w14:schemeClr w14:val="tx1"/>
            </w14:solidFill>
          </w14:textFill>
        </w:rPr>
      </w:pPr>
    </w:p>
    <w:p w14:paraId="4C8B7C51">
      <w:pPr>
        <w:kinsoku/>
        <w:overflowPunct/>
        <w:topLinePunct w:val="0"/>
        <w:autoSpaceDE w:val="0"/>
        <w:autoSpaceDN w:val="0"/>
        <w:bidi w:val="0"/>
        <w:spacing w:line="400" w:lineRule="exact"/>
        <w:jc w:val="left"/>
        <w:rPr>
          <w:rFonts w:ascii="仿宋" w:hAnsi="仿宋" w:eastAsia="仿宋" w:cs="仿宋"/>
          <w:color w:val="000000" w:themeColor="text1"/>
          <w:kern w:val="0"/>
          <w:sz w:val="24"/>
          <w:highlight w:val="none"/>
          <w:lang w:val="zh-CN"/>
          <w14:textFill>
            <w14:solidFill>
              <w14:schemeClr w14:val="tx1"/>
            </w14:solidFill>
          </w14:textFill>
        </w:rPr>
      </w:pPr>
    </w:p>
    <w:p w14:paraId="07BB6B76">
      <w:pPr>
        <w:kinsoku/>
        <w:overflowPunct/>
        <w:topLinePunct w:val="0"/>
        <w:autoSpaceDE w:val="0"/>
        <w:autoSpaceDN w:val="0"/>
        <w:bidi w:val="0"/>
        <w:spacing w:line="400" w:lineRule="exact"/>
        <w:jc w:val="left"/>
        <w:rPr>
          <w:rFonts w:ascii="仿宋" w:hAnsi="仿宋" w:eastAsia="仿宋" w:cs="仿宋"/>
          <w:color w:val="000000" w:themeColor="text1"/>
          <w:kern w:val="0"/>
          <w:sz w:val="24"/>
          <w:highlight w:val="none"/>
          <w:lang w:val="zh-CN"/>
          <w14:textFill>
            <w14:solidFill>
              <w14:schemeClr w14:val="tx1"/>
            </w14:solidFill>
          </w14:textFill>
        </w:rPr>
      </w:pPr>
    </w:p>
    <w:p w14:paraId="218D5FC6">
      <w:pPr>
        <w:kinsoku/>
        <w:overflowPunct/>
        <w:topLinePunct w:val="0"/>
        <w:bidi w:val="0"/>
        <w:spacing w:line="400" w:lineRule="exact"/>
        <w:jc w:val="righ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供应商名称（电子签名）：</w:t>
      </w:r>
    </w:p>
    <w:p w14:paraId="350AAE1C">
      <w:pPr>
        <w:kinsoku/>
        <w:overflowPunct/>
        <w:topLinePunct w:val="0"/>
        <w:bidi w:val="0"/>
        <w:spacing w:line="400" w:lineRule="exact"/>
        <w:ind w:firstLine="6120" w:firstLineChars="255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 期：</w:t>
      </w:r>
    </w:p>
    <w:p w14:paraId="2944E54B">
      <w:pPr>
        <w:kinsoku/>
        <w:overflowPunct/>
        <w:topLinePunct w:val="0"/>
        <w:bidi w:val="0"/>
        <w:spacing w:line="400" w:lineRule="exact"/>
        <w:jc w:val="center"/>
        <w:rPr>
          <w:rFonts w:ascii="仿宋" w:hAnsi="仿宋" w:eastAsia="仿宋" w:cs="仿宋"/>
          <w:b/>
          <w:bCs/>
          <w:color w:val="000000" w:themeColor="text1"/>
          <w:sz w:val="24"/>
          <w:highlight w:val="none"/>
          <w14:textFill>
            <w14:solidFill>
              <w14:schemeClr w14:val="tx1"/>
            </w14:solidFill>
          </w14:textFill>
        </w:rPr>
      </w:pPr>
    </w:p>
    <w:p w14:paraId="675C7855">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6C57B2B7">
      <w:pPr>
        <w:kinsoku/>
        <w:overflowPunct/>
        <w:topLinePunct w:val="0"/>
        <w:bidi w:val="0"/>
        <w:spacing w:line="400" w:lineRule="exact"/>
        <w:jc w:val="center"/>
        <w:rPr>
          <w:rFonts w:ascii="仿宋" w:hAnsi="仿宋" w:eastAsia="仿宋" w:cs="仿宋"/>
          <w:b/>
          <w:bCs/>
          <w:color w:val="000000" w:themeColor="text1"/>
          <w:sz w:val="24"/>
          <w:highlight w:val="none"/>
          <w14:textFill>
            <w14:solidFill>
              <w14:schemeClr w14:val="tx1"/>
            </w14:solidFill>
          </w14:textFill>
        </w:rPr>
      </w:pPr>
    </w:p>
    <w:p w14:paraId="68B45B86">
      <w:pPr>
        <w:kinsoku/>
        <w:overflowPunct/>
        <w:topLinePunct w:val="0"/>
        <w:bidi w:val="0"/>
        <w:spacing w:line="400" w:lineRule="exact"/>
        <w:rPr>
          <w:rFonts w:hint="eastAsia" w:ascii="仿宋_GB2312" w:hAnsi="仿宋_GB2312" w:eastAsia="仿宋_GB2312" w:cs="仿宋_GB2312"/>
          <w:b/>
          <w:color w:val="000000" w:themeColor="text1"/>
          <w:sz w:val="32"/>
          <w:szCs w:val="32"/>
          <w:highlight w:val="none"/>
          <w:lang w:eastAsia="zh-CN"/>
          <w14:textFill>
            <w14:solidFill>
              <w14:schemeClr w14:val="tx1"/>
            </w14:solidFill>
          </w14:textFill>
        </w:rPr>
      </w:pPr>
    </w:p>
    <w:p w14:paraId="2F028CD7">
      <w:pPr>
        <w:pageBreakBefore/>
        <w:kinsoku/>
        <w:overflowPunct/>
        <w:topLinePunct w:val="0"/>
        <w:bidi w:val="0"/>
        <w:spacing w:line="400" w:lineRule="exact"/>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color w:val="000000" w:themeColor="text1"/>
          <w:sz w:val="32"/>
          <w:szCs w:val="32"/>
          <w:highlight w:val="none"/>
          <w:lang w:val="en-US" w:eastAsia="zh-CN"/>
          <w14:textFill>
            <w14:solidFill>
              <w14:schemeClr w14:val="tx1"/>
            </w14:solidFill>
          </w14:textFill>
        </w:rPr>
        <w:t>八</w:t>
      </w:r>
      <w:r>
        <w:rPr>
          <w:rFonts w:hint="eastAsia" w:ascii="仿宋_GB2312" w:hAnsi="仿宋_GB2312" w:eastAsia="仿宋_GB2312" w:cs="仿宋_GB2312"/>
          <w:b/>
          <w:color w:val="000000" w:themeColor="text1"/>
          <w:sz w:val="32"/>
          <w:szCs w:val="32"/>
          <w:highlight w:val="none"/>
          <w14:textFill>
            <w14:solidFill>
              <w14:schemeClr w14:val="tx1"/>
            </w14:solidFill>
          </w14:textFill>
        </w:rPr>
        <w:t>、</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主要业绩证明</w:t>
      </w:r>
    </w:p>
    <w:p w14:paraId="70AAC7BC">
      <w:pPr>
        <w:kinsoku/>
        <w:overflowPunct/>
        <w:topLinePunct w:val="0"/>
        <w:autoSpaceDE w:val="0"/>
        <w:autoSpaceDN w:val="0"/>
        <w:bidi w:val="0"/>
        <w:spacing w:line="400" w:lineRule="exact"/>
        <w:ind w:firstLine="120"/>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 :相关项目建设业绩一览表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2DD772EE">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202508A5">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1C28C917">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项目</w:t>
            </w:r>
          </w:p>
          <w:p w14:paraId="132266AD">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7CDD9782">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5E72CE73">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合同</w:t>
            </w:r>
          </w:p>
          <w:p w14:paraId="18472AF8">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金额</w:t>
            </w:r>
          </w:p>
          <w:p w14:paraId="6EED71BB">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54E44D9F">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08306970">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2E6E1B4D">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所在页码</w:t>
            </w:r>
          </w:p>
        </w:tc>
      </w:tr>
      <w:tr w14:paraId="28003DEC">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049E012C">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012361F8">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25298621">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1CB814A2">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4AD1D052">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6044E10C">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231C2D0F">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34086C1C">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2D77CF78">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20650D32">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09853A48">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51A5CFE7">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05D6742A">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4A5F4626">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0B91CB4E">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5EC726E1">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5D9A3EE6">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31A3758C">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0FA7F212">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72F7DD88">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163ABCDC">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3F5D667A">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069540A9">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r>
    </w:tbl>
    <w:p w14:paraId="269AE0D9">
      <w:pPr>
        <w:kinsoku/>
        <w:overflowPunct/>
        <w:topLinePunct w:val="0"/>
        <w:autoSpaceDE w:val="0"/>
        <w:autoSpaceDN w:val="0"/>
        <w:bidi w:val="0"/>
        <w:spacing w:line="400" w:lineRule="exact"/>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注：供应商可按上述的格式自行编制，须随表提交相应的合同复印件和用户单位验收证明并注明页码。</w:t>
      </w:r>
    </w:p>
    <w:p w14:paraId="2FAF85DA">
      <w:pPr>
        <w:kinsoku/>
        <w:overflowPunct/>
        <w:topLinePunct w:val="0"/>
        <w:autoSpaceDE w:val="0"/>
        <w:autoSpaceDN w:val="0"/>
        <w:bidi w:val="0"/>
        <w:spacing w:line="400" w:lineRule="exact"/>
        <w:rPr>
          <w:rFonts w:ascii="仿宋_GB2312" w:hAnsi="仿宋_GB2312" w:eastAsia="仿宋_GB2312" w:cs="仿宋_GB2312"/>
          <w:b/>
          <w:color w:val="000000" w:themeColor="text1"/>
          <w:sz w:val="24"/>
          <w:highlight w:val="none"/>
          <w14:textFill>
            <w14:solidFill>
              <w14:schemeClr w14:val="tx1"/>
            </w14:solidFill>
          </w14:textFill>
        </w:rPr>
      </w:pPr>
    </w:p>
    <w:p w14:paraId="1B70AA40">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p w14:paraId="750F2C4B">
      <w:pPr>
        <w:kinsoku/>
        <w:overflowPunct/>
        <w:topLinePunct w:val="0"/>
        <w:bidi w:val="0"/>
        <w:spacing w:line="400" w:lineRule="exact"/>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供应商名称（电子签名）：                          </w:t>
      </w:r>
    </w:p>
    <w:p w14:paraId="1985ED93">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036E9CED">
      <w:pPr>
        <w:pStyle w:val="88"/>
        <w:kinsoku/>
        <w:overflowPunct/>
        <w:topLinePunct w:val="0"/>
        <w:bidi w:val="0"/>
        <w:spacing w:line="400" w:lineRule="exact"/>
        <w:ind w:firstLine="0"/>
        <w:jc w:val="both"/>
        <w:rPr>
          <w:rFonts w:hAnsi="仿宋_GB2312" w:cs="仿宋_GB2312"/>
          <w:color w:val="000000" w:themeColor="text1"/>
          <w:highlight w:val="none"/>
          <w14:textFill>
            <w14:solidFill>
              <w14:schemeClr w14:val="tx1"/>
            </w14:solidFill>
          </w14:textFill>
        </w:rPr>
      </w:pPr>
    </w:p>
    <w:p w14:paraId="536A4FE4">
      <w:pPr>
        <w:pageBreakBefore/>
        <w:kinsoku/>
        <w:overflowPunct/>
        <w:topLinePunct w:val="0"/>
        <w:bidi w:val="0"/>
        <w:spacing w:line="400" w:lineRule="exact"/>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九</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、技术解决方案</w:t>
      </w:r>
    </w:p>
    <w:p w14:paraId="36EF479C">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（由供应商根据采购需求及磋商文件要求编制）</w:t>
      </w:r>
    </w:p>
    <w:p w14:paraId="31198287">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p w14:paraId="266890CE">
      <w:pPr>
        <w:kinsoku/>
        <w:overflowPunct/>
        <w:topLinePunct w:val="0"/>
        <w:bidi w:val="0"/>
        <w:snapToGrid w:val="0"/>
        <w:spacing w:line="400" w:lineRule="exact"/>
        <w:jc w:val="center"/>
        <w:rPr>
          <w:rFonts w:ascii="仿宋_GB2312" w:hAnsi="仿宋_GB2312" w:eastAsia="仿宋_GB2312" w:cs="仿宋_GB2312"/>
          <w:b/>
          <w:color w:val="000000" w:themeColor="text1"/>
          <w:sz w:val="32"/>
          <w:szCs w:val="32"/>
          <w:highlight w:val="none"/>
          <w14:textFill>
            <w14:solidFill>
              <w14:schemeClr w14:val="tx1"/>
            </w14:solidFill>
          </w14:textFill>
        </w:rPr>
      </w:pPr>
      <w:r>
        <w:rPr>
          <w:rFonts w:hint="eastAsia" w:ascii="仿宋_GB2312" w:hAnsi="仿宋_GB2312" w:eastAsia="仿宋_GB2312" w:cs="仿宋_GB2312"/>
          <w:b/>
          <w:color w:val="000000" w:themeColor="text1"/>
          <w:sz w:val="32"/>
          <w:szCs w:val="32"/>
          <w:highlight w:val="none"/>
          <w14:textFill>
            <w14:solidFill>
              <w14:schemeClr w14:val="tx1"/>
            </w14:solidFill>
          </w14:textFill>
        </w:rPr>
        <w:t>磋商产品规格配置清单</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0531C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028E07B3">
            <w:pPr>
              <w:kinsoku/>
              <w:overflowPunct/>
              <w:topLinePunct w:val="0"/>
              <w:bidi w:val="0"/>
              <w:spacing w:line="400" w:lineRule="exact"/>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序号</w:t>
            </w:r>
          </w:p>
        </w:tc>
        <w:tc>
          <w:tcPr>
            <w:tcW w:w="1531" w:type="dxa"/>
            <w:vAlign w:val="center"/>
          </w:tcPr>
          <w:p w14:paraId="6E2ABBA9">
            <w:pPr>
              <w:kinsoku/>
              <w:overflowPunct/>
              <w:topLinePunct w:val="0"/>
              <w:bidi w:val="0"/>
              <w:spacing w:line="400" w:lineRule="exact"/>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设备名称</w:t>
            </w:r>
          </w:p>
        </w:tc>
        <w:tc>
          <w:tcPr>
            <w:tcW w:w="2160" w:type="dxa"/>
            <w:vAlign w:val="center"/>
          </w:tcPr>
          <w:p w14:paraId="2850B1DB">
            <w:pPr>
              <w:kinsoku/>
              <w:overflowPunct/>
              <w:topLinePunct w:val="0"/>
              <w:bidi w:val="0"/>
              <w:spacing w:line="400" w:lineRule="exact"/>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磋商品牌及型号</w:t>
            </w:r>
          </w:p>
        </w:tc>
        <w:tc>
          <w:tcPr>
            <w:tcW w:w="2340" w:type="dxa"/>
            <w:vAlign w:val="center"/>
          </w:tcPr>
          <w:p w14:paraId="7C8126E1">
            <w:pPr>
              <w:kinsoku/>
              <w:overflowPunct/>
              <w:topLinePunct w:val="0"/>
              <w:bidi w:val="0"/>
              <w:spacing w:line="400" w:lineRule="exact"/>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规格配置详细说明</w:t>
            </w:r>
          </w:p>
        </w:tc>
        <w:tc>
          <w:tcPr>
            <w:tcW w:w="1080" w:type="dxa"/>
            <w:vAlign w:val="center"/>
          </w:tcPr>
          <w:p w14:paraId="0FD913FC">
            <w:pPr>
              <w:kinsoku/>
              <w:overflowPunct/>
              <w:topLinePunct w:val="0"/>
              <w:bidi w:val="0"/>
              <w:spacing w:line="400" w:lineRule="exact"/>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数量</w:t>
            </w:r>
          </w:p>
        </w:tc>
        <w:tc>
          <w:tcPr>
            <w:tcW w:w="1332" w:type="dxa"/>
            <w:vAlign w:val="center"/>
          </w:tcPr>
          <w:p w14:paraId="44B5B6CC">
            <w:pPr>
              <w:kinsoku/>
              <w:overflowPunct/>
              <w:topLinePunct w:val="0"/>
              <w:bidi w:val="0"/>
              <w:spacing w:line="400" w:lineRule="exact"/>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备注</w:t>
            </w:r>
          </w:p>
        </w:tc>
      </w:tr>
      <w:tr w14:paraId="11DA3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7FB587EC">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w:t>
            </w:r>
          </w:p>
        </w:tc>
        <w:tc>
          <w:tcPr>
            <w:tcW w:w="1531" w:type="dxa"/>
            <w:vAlign w:val="center"/>
          </w:tcPr>
          <w:p w14:paraId="55CDC2FA">
            <w:pPr>
              <w:kinsoku/>
              <w:overflowPunct/>
              <w:topLinePunct w:val="0"/>
              <w:bidi w:val="0"/>
              <w:snapToGrid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vAlign w:val="center"/>
          </w:tcPr>
          <w:p w14:paraId="7268CF14">
            <w:pPr>
              <w:kinsoku/>
              <w:overflowPunct/>
              <w:topLinePunct w:val="0"/>
              <w:bidi w:val="0"/>
              <w:snapToGrid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340" w:type="dxa"/>
            <w:vAlign w:val="center"/>
          </w:tcPr>
          <w:p w14:paraId="06F59A5E">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vAlign w:val="center"/>
          </w:tcPr>
          <w:p w14:paraId="215F9F42">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32" w:type="dxa"/>
            <w:vAlign w:val="center"/>
          </w:tcPr>
          <w:p w14:paraId="1E1C3556">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7BEB4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trPr>
        <w:tc>
          <w:tcPr>
            <w:tcW w:w="737" w:type="dxa"/>
            <w:vAlign w:val="center"/>
          </w:tcPr>
          <w:p w14:paraId="710C04E0">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w:t>
            </w:r>
          </w:p>
        </w:tc>
        <w:tc>
          <w:tcPr>
            <w:tcW w:w="1531" w:type="dxa"/>
            <w:vAlign w:val="center"/>
          </w:tcPr>
          <w:p w14:paraId="09332829">
            <w:pPr>
              <w:kinsoku/>
              <w:overflowPunct/>
              <w:topLinePunct w:val="0"/>
              <w:bidi w:val="0"/>
              <w:snapToGrid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vAlign w:val="center"/>
          </w:tcPr>
          <w:p w14:paraId="0AE325F2">
            <w:pPr>
              <w:kinsoku/>
              <w:overflowPunct/>
              <w:topLinePunct w:val="0"/>
              <w:bidi w:val="0"/>
              <w:snapToGrid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340" w:type="dxa"/>
            <w:vAlign w:val="center"/>
          </w:tcPr>
          <w:p w14:paraId="6887422C">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vAlign w:val="center"/>
          </w:tcPr>
          <w:p w14:paraId="522EFFB0">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32" w:type="dxa"/>
            <w:vAlign w:val="center"/>
          </w:tcPr>
          <w:p w14:paraId="260FFBFD">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7C0A0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trPr>
        <w:tc>
          <w:tcPr>
            <w:tcW w:w="737" w:type="dxa"/>
            <w:vAlign w:val="center"/>
          </w:tcPr>
          <w:p w14:paraId="7AFBAAEF">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w:t>
            </w:r>
          </w:p>
        </w:tc>
        <w:tc>
          <w:tcPr>
            <w:tcW w:w="1531" w:type="dxa"/>
            <w:vAlign w:val="center"/>
          </w:tcPr>
          <w:p w14:paraId="2B75228E">
            <w:pPr>
              <w:kinsoku/>
              <w:overflowPunct/>
              <w:topLinePunct w:val="0"/>
              <w:bidi w:val="0"/>
              <w:snapToGrid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vAlign w:val="center"/>
          </w:tcPr>
          <w:p w14:paraId="73EFC205">
            <w:pPr>
              <w:kinsoku/>
              <w:overflowPunct/>
              <w:topLinePunct w:val="0"/>
              <w:bidi w:val="0"/>
              <w:snapToGrid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340" w:type="dxa"/>
            <w:vAlign w:val="center"/>
          </w:tcPr>
          <w:p w14:paraId="099FF679">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vAlign w:val="center"/>
          </w:tcPr>
          <w:p w14:paraId="46CA8DDF">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32" w:type="dxa"/>
            <w:vAlign w:val="center"/>
          </w:tcPr>
          <w:p w14:paraId="618039C8">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2FA7C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62702E2">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w:t>
            </w:r>
          </w:p>
        </w:tc>
        <w:tc>
          <w:tcPr>
            <w:tcW w:w="1531" w:type="dxa"/>
            <w:vAlign w:val="center"/>
          </w:tcPr>
          <w:p w14:paraId="5378BEB4">
            <w:pPr>
              <w:kinsoku/>
              <w:overflowPunct/>
              <w:topLinePunct w:val="0"/>
              <w:bidi w:val="0"/>
              <w:snapToGrid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vAlign w:val="center"/>
          </w:tcPr>
          <w:p w14:paraId="30676A8E">
            <w:pPr>
              <w:kinsoku/>
              <w:overflowPunct/>
              <w:topLinePunct w:val="0"/>
              <w:bidi w:val="0"/>
              <w:snapToGrid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340" w:type="dxa"/>
            <w:vAlign w:val="center"/>
          </w:tcPr>
          <w:p w14:paraId="40DD2A8F">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vAlign w:val="center"/>
          </w:tcPr>
          <w:p w14:paraId="46E6E555">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32" w:type="dxa"/>
            <w:vAlign w:val="center"/>
          </w:tcPr>
          <w:p w14:paraId="2C17B77A">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4859C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0926F69">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5</w:t>
            </w:r>
          </w:p>
        </w:tc>
        <w:tc>
          <w:tcPr>
            <w:tcW w:w="1531" w:type="dxa"/>
            <w:vAlign w:val="center"/>
          </w:tcPr>
          <w:p w14:paraId="128CF355">
            <w:pPr>
              <w:kinsoku/>
              <w:overflowPunct/>
              <w:topLinePunct w:val="0"/>
              <w:bidi w:val="0"/>
              <w:snapToGrid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vAlign w:val="center"/>
          </w:tcPr>
          <w:p w14:paraId="48BFD08D">
            <w:pPr>
              <w:kinsoku/>
              <w:overflowPunct/>
              <w:topLinePunct w:val="0"/>
              <w:bidi w:val="0"/>
              <w:snapToGrid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340" w:type="dxa"/>
            <w:vAlign w:val="center"/>
          </w:tcPr>
          <w:p w14:paraId="14BA7E4E">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vAlign w:val="center"/>
          </w:tcPr>
          <w:p w14:paraId="7BDCF1D1">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32" w:type="dxa"/>
            <w:vAlign w:val="center"/>
          </w:tcPr>
          <w:p w14:paraId="24E518C4">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bl>
    <w:p w14:paraId="48F28C52">
      <w:pPr>
        <w:kinsoku/>
        <w:overflowPunct/>
        <w:topLinePunct w:val="0"/>
        <w:autoSpaceDE w:val="0"/>
        <w:autoSpaceDN w:val="0"/>
        <w:bidi w:val="0"/>
        <w:spacing w:line="400" w:lineRule="exact"/>
        <w:rPr>
          <w:rFonts w:ascii="仿宋_GB2312" w:hAnsi="仿宋_GB2312" w:eastAsia="仿宋_GB2312" w:cs="仿宋_GB2312"/>
          <w:b/>
          <w:color w:val="000000" w:themeColor="text1"/>
          <w:kern w:val="0"/>
          <w:sz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highlight w:val="none"/>
          <w14:textFill>
            <w14:solidFill>
              <w14:schemeClr w14:val="tx1"/>
            </w14:solidFill>
          </w14:textFill>
        </w:rPr>
        <w:t>注：</w:t>
      </w:r>
    </w:p>
    <w:p w14:paraId="71637F90">
      <w:pPr>
        <w:kinsoku/>
        <w:overflowPunct/>
        <w:topLinePunct w:val="0"/>
        <w:autoSpaceDE w:val="0"/>
        <w:autoSpaceDN w:val="0"/>
        <w:bidi w:val="0"/>
        <w:spacing w:line="400" w:lineRule="exact"/>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highlight w:val="none"/>
          <w14:textFill>
            <w14:solidFill>
              <w14:schemeClr w14:val="tx1"/>
            </w14:solidFill>
          </w14:textFill>
        </w:rPr>
        <w:t>1.</w:t>
      </w:r>
      <w:r>
        <w:rPr>
          <w:rFonts w:hint="eastAsia" w:ascii="仿宋_GB2312" w:hAnsi="仿宋_GB2312" w:eastAsia="仿宋_GB2312" w:cs="仿宋_GB2312"/>
          <w:b/>
          <w:color w:val="000000" w:themeColor="text1"/>
          <w:sz w:val="24"/>
          <w:highlight w:val="none"/>
          <w14:textFill>
            <w14:solidFill>
              <w14:schemeClr w14:val="tx1"/>
            </w14:solidFill>
          </w14:textFill>
        </w:rPr>
        <w:t>如果本项目涉及硬件设备采购，须在</w:t>
      </w:r>
      <w:r>
        <w:rPr>
          <w:rFonts w:hint="eastAsia" w:ascii="仿宋_GB2312" w:hAnsi="仿宋_GB2312" w:eastAsia="仿宋_GB2312" w:cs="仿宋_GB2312"/>
          <w:b/>
          <w:color w:val="000000" w:themeColor="text1"/>
          <w:sz w:val="24"/>
          <w:highlight w:val="none"/>
          <w:lang w:eastAsia="zh-CN"/>
          <w14:textFill>
            <w14:solidFill>
              <w14:schemeClr w14:val="tx1"/>
            </w14:solidFill>
          </w14:textFill>
        </w:rPr>
        <w:t>商务技术文件</w:t>
      </w:r>
      <w:r>
        <w:rPr>
          <w:rFonts w:hint="eastAsia" w:ascii="仿宋_GB2312" w:hAnsi="仿宋_GB2312" w:eastAsia="仿宋_GB2312" w:cs="仿宋_GB2312"/>
          <w:b/>
          <w:color w:val="000000" w:themeColor="text1"/>
          <w:sz w:val="24"/>
          <w:highlight w:val="none"/>
          <w14:textFill>
            <w14:solidFill>
              <w14:schemeClr w14:val="tx1"/>
            </w14:solidFill>
          </w14:textFill>
        </w:rPr>
        <w:t>中提供此配置清单，提供主要磋商产品的技术参数证明材料（如官网截图、产品彩页、原厂技术说明等）。</w:t>
      </w:r>
    </w:p>
    <w:p w14:paraId="55CC972E">
      <w:pPr>
        <w:kinsoku/>
        <w:overflowPunct/>
        <w:topLinePunct w:val="0"/>
        <w:autoSpaceDE w:val="0"/>
        <w:autoSpaceDN w:val="0"/>
        <w:bidi w:val="0"/>
        <w:spacing w:line="400" w:lineRule="exact"/>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 w:eastAsia="仿宋_GB2312"/>
          <w:b/>
          <w:color w:val="000000" w:themeColor="text1"/>
          <w:spacing w:val="6"/>
          <w:sz w:val="24"/>
          <w:highlight w:val="none"/>
          <w14:textFill>
            <w14:solidFill>
              <w14:schemeClr w14:val="tx1"/>
            </w14:solidFill>
          </w14:textFill>
        </w:rPr>
        <w:t>2.</w:t>
      </w:r>
      <w:r>
        <w:rPr>
          <w:rFonts w:hint="eastAsia" w:ascii="仿宋_GB2312" w:hAnsi="仿宋_GB2312" w:eastAsia="仿宋_GB2312" w:cs="仿宋_GB2312"/>
          <w:b/>
          <w:color w:val="000000" w:themeColor="text1"/>
          <w:sz w:val="24"/>
          <w:highlight w:val="none"/>
          <w14:textFill>
            <w14:solidFill>
              <w14:schemeClr w14:val="tx1"/>
            </w14:solidFill>
          </w14:textFill>
        </w:rPr>
        <w:t xml:space="preserve"> 本项目如需采购政府强制采购的节能产品的或磋商响应人提供的产品是环境标志产品，磋商响应人须提供节能产品、环境标志产品认证证书复印件。</w:t>
      </w:r>
    </w:p>
    <w:p w14:paraId="0E0748E5">
      <w:pPr>
        <w:kinsoku/>
        <w:overflowPunct/>
        <w:topLinePunct w:val="0"/>
        <w:autoSpaceDE w:val="0"/>
        <w:autoSpaceDN w:val="0"/>
        <w:bidi w:val="0"/>
        <w:spacing w:line="400" w:lineRule="exact"/>
        <w:ind w:firstLine="496" w:firstLineChars="196"/>
        <w:rPr>
          <w:rFonts w:ascii="仿宋_GB2312" w:hAnsi="仿宋" w:eastAsia="仿宋_GB2312"/>
          <w:b/>
          <w:color w:val="000000" w:themeColor="text1"/>
          <w:spacing w:val="6"/>
          <w:sz w:val="24"/>
          <w:highlight w:val="none"/>
          <w14:textFill>
            <w14:solidFill>
              <w14:schemeClr w14:val="tx1"/>
            </w14:solidFill>
          </w14:textFill>
        </w:rPr>
      </w:pPr>
      <w:r>
        <w:rPr>
          <w:rFonts w:hint="eastAsia" w:ascii="仿宋_GB2312" w:hAnsi="仿宋" w:eastAsia="仿宋_GB2312"/>
          <w:b/>
          <w:color w:val="000000" w:themeColor="text1"/>
          <w:spacing w:val="6"/>
          <w:sz w:val="24"/>
          <w:highlight w:val="none"/>
          <w14:textFill>
            <w14:solidFill>
              <w14:schemeClr w14:val="tx1"/>
            </w14:solidFill>
          </w14:textFill>
        </w:rPr>
        <w:t>附：</w:t>
      </w:r>
    </w:p>
    <w:p w14:paraId="42D8160D">
      <w:pPr>
        <w:kinsoku/>
        <w:overflowPunct/>
        <w:topLinePunct w:val="0"/>
        <w:autoSpaceDE w:val="0"/>
        <w:autoSpaceDN w:val="0"/>
        <w:bidi w:val="0"/>
        <w:spacing w:line="400" w:lineRule="exact"/>
        <w:rPr>
          <w:rFonts w:ascii="仿宋_GB2312" w:hAnsi="仿宋_GB2312" w:eastAsia="仿宋_GB2312" w:cs="仿宋_GB2312"/>
          <w:b/>
          <w:color w:val="000000" w:themeColor="text1"/>
          <w:kern w:val="0"/>
          <w:sz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highlight w:val="none"/>
          <w14:textFill>
            <w14:solidFill>
              <w14:schemeClr w14:val="tx1"/>
            </w14:solidFill>
          </w14:textFill>
        </w:rPr>
        <w:object>
          <v:shape id="_x0000_i1025" o:spt="75" type="#_x0000_t75" style="height:42.1pt;width:442.2pt;" o:ole="t" filled="f" o:preferrelative="t" stroked="f" coordsize="21600,21600">
            <v:path/>
            <v:fill on="f" focussize="0,0"/>
            <v:stroke on="f" joinstyle="miter"/>
            <v:imagedata r:id="rId17" o:title=""/>
            <o:lock v:ext="edit" aspectratio="t"/>
            <w10:wrap type="none"/>
            <w10:anchorlock/>
          </v:shape>
          <o:OLEObject Type="Embed" ProgID="Package" ShapeID="_x0000_i1025" DrawAspect="Content" ObjectID="_1468075725" r:id="rId16">
            <o:LockedField>false</o:LockedField>
          </o:OLEObject>
        </w:object>
      </w:r>
      <w:r>
        <w:rPr>
          <w:rFonts w:hint="eastAsia" w:ascii="仿宋_GB2312" w:hAnsi="仿宋_GB2312" w:eastAsia="仿宋_GB2312" w:cs="仿宋_GB2312"/>
          <w:b/>
          <w:color w:val="000000" w:themeColor="text1"/>
          <w:kern w:val="0"/>
          <w:sz w:val="24"/>
          <w:highlight w:val="none"/>
          <w14:textFill>
            <w14:solidFill>
              <w14:schemeClr w14:val="tx1"/>
            </w14:solidFill>
          </w14:textFill>
        </w:rPr>
        <w:object>
          <v:shape id="_x0000_i1026" o:spt="75" type="#_x0000_t75" style="height:42.1pt;width:442.2pt;" o:ole="t" filled="f" o:preferrelative="t" stroked="f" coordsize="21600,21600">
            <v:path/>
            <v:fill on="f" focussize="0,0"/>
            <v:stroke on="f" joinstyle="miter"/>
            <v:imagedata r:id="rId19" o:title=""/>
            <o:lock v:ext="edit" aspectratio="t"/>
            <w10:wrap type="none"/>
            <w10:anchorlock/>
          </v:shape>
          <o:OLEObject Type="Embed" ProgID="Package" ShapeID="_x0000_i1026" DrawAspect="Content" ObjectID="_1468075726" r:id="rId18">
            <o:LockedField>false</o:LockedField>
          </o:OLEObject>
        </w:object>
      </w:r>
    </w:p>
    <w:p w14:paraId="6C38B2F9">
      <w:pPr>
        <w:kinsoku/>
        <w:overflowPunct/>
        <w:topLinePunct w:val="0"/>
        <w:autoSpaceDE w:val="0"/>
        <w:autoSpaceDN w:val="0"/>
        <w:bidi w:val="0"/>
        <w:spacing w:line="400" w:lineRule="exact"/>
        <w:ind w:firstLine="4560" w:firstLineChars="1900"/>
        <w:rPr>
          <w:rFonts w:ascii="仿宋_GB2312" w:hAnsi="仿宋_GB2312" w:eastAsia="仿宋_GB2312" w:cs="仿宋_GB2312"/>
          <w:color w:val="000000" w:themeColor="text1"/>
          <w:kern w:val="0"/>
          <w:sz w:val="24"/>
          <w:highlight w:val="none"/>
          <w14:textFill>
            <w14:solidFill>
              <w14:schemeClr w14:val="tx1"/>
            </w14:solidFill>
          </w14:textFill>
        </w:rPr>
      </w:pPr>
    </w:p>
    <w:p w14:paraId="37826444">
      <w:pPr>
        <w:kinsoku/>
        <w:overflowPunct/>
        <w:topLinePunct w:val="0"/>
        <w:bidi w:val="0"/>
        <w:spacing w:line="400" w:lineRule="exact"/>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供应商名称（电子签名）：                          </w:t>
      </w:r>
    </w:p>
    <w:p w14:paraId="4A24AFB1">
      <w:pPr>
        <w:kinsoku/>
        <w:overflowPunct/>
        <w:topLinePunct w:val="0"/>
        <w:bidi w:val="0"/>
        <w:spacing w:line="40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21C1E163">
      <w:pPr>
        <w:pStyle w:val="2"/>
        <w:kinsoku/>
        <w:overflowPunct/>
        <w:topLinePunct w:val="0"/>
        <w:bidi w:val="0"/>
        <w:spacing w:line="400" w:lineRule="exact"/>
        <w:rPr>
          <w:rFonts w:hint="eastAsia" w:ascii="仿宋" w:hAnsi="仿宋" w:eastAsia="仿宋" w:cs="仿宋"/>
          <w:color w:val="000000" w:themeColor="text1"/>
          <w:sz w:val="24"/>
          <w:highlight w:val="none"/>
          <w14:textFill>
            <w14:solidFill>
              <w14:schemeClr w14:val="tx1"/>
            </w14:solidFill>
          </w14:textFill>
        </w:rPr>
      </w:pPr>
    </w:p>
    <w:p w14:paraId="0B067582">
      <w:pPr>
        <w:pStyle w:val="76"/>
        <w:kinsoku/>
        <w:overflowPunct/>
        <w:topLinePunct w:val="0"/>
        <w:bidi w:val="0"/>
        <w:spacing w:line="400" w:lineRule="exact"/>
        <w:rPr>
          <w:rFonts w:hint="eastAsia" w:ascii="仿宋" w:hAnsi="仿宋" w:eastAsia="仿宋" w:cs="仿宋"/>
          <w:color w:val="000000" w:themeColor="text1"/>
          <w:sz w:val="24"/>
          <w:highlight w:val="none"/>
          <w14:textFill>
            <w14:solidFill>
              <w14:schemeClr w14:val="tx1"/>
            </w14:solidFill>
          </w14:textFill>
        </w:rPr>
      </w:pPr>
    </w:p>
    <w:p w14:paraId="1949BA46">
      <w:pPr>
        <w:kinsoku/>
        <w:overflowPunct/>
        <w:topLinePunct w:val="0"/>
        <w:bidi w:val="0"/>
        <w:spacing w:line="400" w:lineRule="exact"/>
        <w:rPr>
          <w:rFonts w:hint="eastAsia" w:ascii="仿宋" w:hAnsi="仿宋" w:eastAsia="仿宋" w:cs="仿宋"/>
          <w:color w:val="000000" w:themeColor="text1"/>
          <w:sz w:val="24"/>
          <w:highlight w:val="none"/>
          <w14:textFill>
            <w14:solidFill>
              <w14:schemeClr w14:val="tx1"/>
            </w14:solidFill>
          </w14:textFill>
        </w:rPr>
      </w:pPr>
    </w:p>
    <w:p w14:paraId="383C269D">
      <w:pPr>
        <w:pStyle w:val="2"/>
        <w:kinsoku/>
        <w:overflowPunct/>
        <w:topLinePunct w:val="0"/>
        <w:bidi w:val="0"/>
        <w:spacing w:line="400" w:lineRule="exact"/>
        <w:rPr>
          <w:rFonts w:hint="eastAsia" w:ascii="仿宋" w:hAnsi="仿宋" w:eastAsia="仿宋" w:cs="仿宋"/>
          <w:color w:val="000000" w:themeColor="text1"/>
          <w:sz w:val="24"/>
          <w:highlight w:val="none"/>
          <w14:textFill>
            <w14:solidFill>
              <w14:schemeClr w14:val="tx1"/>
            </w14:solidFill>
          </w14:textFill>
        </w:rPr>
      </w:pPr>
    </w:p>
    <w:p w14:paraId="28AC9C56">
      <w:pPr>
        <w:pStyle w:val="76"/>
        <w:kinsoku/>
        <w:overflowPunct/>
        <w:topLinePunct w:val="0"/>
        <w:bidi w:val="0"/>
        <w:spacing w:line="400" w:lineRule="exact"/>
        <w:rPr>
          <w:rFonts w:hint="eastAsia" w:ascii="仿宋" w:hAnsi="仿宋" w:eastAsia="仿宋" w:cs="仿宋"/>
          <w:color w:val="000000" w:themeColor="text1"/>
          <w:sz w:val="24"/>
          <w:highlight w:val="none"/>
          <w14:textFill>
            <w14:solidFill>
              <w14:schemeClr w14:val="tx1"/>
            </w14:solidFill>
          </w14:textFill>
        </w:rPr>
      </w:pPr>
    </w:p>
    <w:p w14:paraId="0CBF9F0D">
      <w:pPr>
        <w:kinsoku/>
        <w:overflowPunct/>
        <w:topLinePunct w:val="0"/>
        <w:bidi w:val="0"/>
        <w:spacing w:line="400" w:lineRule="exact"/>
        <w:rPr>
          <w:rFonts w:hint="eastAsia" w:ascii="仿宋" w:hAnsi="仿宋" w:eastAsia="仿宋" w:cs="仿宋"/>
          <w:color w:val="000000" w:themeColor="text1"/>
          <w:sz w:val="24"/>
          <w:highlight w:val="none"/>
          <w14:textFill>
            <w14:solidFill>
              <w14:schemeClr w14:val="tx1"/>
            </w14:solidFill>
          </w14:textFill>
        </w:rPr>
      </w:pPr>
    </w:p>
    <w:p w14:paraId="74715DB1">
      <w:pPr>
        <w:pStyle w:val="2"/>
        <w:kinsoku/>
        <w:overflowPunct/>
        <w:topLinePunct w:val="0"/>
        <w:bidi w:val="0"/>
        <w:spacing w:line="400" w:lineRule="exact"/>
        <w:rPr>
          <w:rFonts w:hint="eastAsia" w:ascii="仿宋" w:hAnsi="仿宋" w:eastAsia="仿宋" w:cs="仿宋"/>
          <w:color w:val="000000" w:themeColor="text1"/>
          <w:sz w:val="24"/>
          <w:highlight w:val="none"/>
          <w14:textFill>
            <w14:solidFill>
              <w14:schemeClr w14:val="tx1"/>
            </w14:solidFill>
          </w14:textFill>
        </w:rPr>
      </w:pPr>
    </w:p>
    <w:p w14:paraId="70E1F59A">
      <w:pPr>
        <w:pStyle w:val="76"/>
        <w:kinsoku/>
        <w:overflowPunct/>
        <w:topLinePunct w:val="0"/>
        <w:bidi w:val="0"/>
        <w:spacing w:line="400" w:lineRule="exact"/>
        <w:rPr>
          <w:rFonts w:hint="eastAsia" w:ascii="仿宋" w:hAnsi="仿宋" w:eastAsia="仿宋" w:cs="仿宋"/>
          <w:color w:val="000000" w:themeColor="text1"/>
          <w:sz w:val="24"/>
          <w:highlight w:val="none"/>
          <w14:textFill>
            <w14:solidFill>
              <w14:schemeClr w14:val="tx1"/>
            </w14:solidFill>
          </w14:textFill>
        </w:rPr>
      </w:pPr>
    </w:p>
    <w:p w14:paraId="25BCFC2A">
      <w:pPr>
        <w:kinsoku/>
        <w:overflowPunct/>
        <w:topLinePunct w:val="0"/>
        <w:bidi w:val="0"/>
        <w:spacing w:line="400" w:lineRule="exact"/>
        <w:rPr>
          <w:rFonts w:hint="eastAsia" w:ascii="仿宋" w:hAnsi="仿宋" w:eastAsia="仿宋" w:cs="仿宋"/>
          <w:color w:val="000000" w:themeColor="text1"/>
          <w:sz w:val="24"/>
          <w:highlight w:val="none"/>
          <w14:textFill>
            <w14:solidFill>
              <w14:schemeClr w14:val="tx1"/>
            </w14:solidFill>
          </w14:textFill>
        </w:rPr>
      </w:pPr>
    </w:p>
    <w:p w14:paraId="53F6425E">
      <w:pPr>
        <w:pStyle w:val="2"/>
        <w:kinsoku/>
        <w:overflowPunct/>
        <w:topLinePunct w:val="0"/>
        <w:bidi w:val="0"/>
        <w:spacing w:line="400" w:lineRule="exact"/>
        <w:rPr>
          <w:rFonts w:hint="eastAsia" w:ascii="仿宋" w:hAnsi="仿宋" w:eastAsia="仿宋" w:cs="仿宋"/>
          <w:color w:val="000000" w:themeColor="text1"/>
          <w:sz w:val="24"/>
          <w:highlight w:val="none"/>
          <w14:textFill>
            <w14:solidFill>
              <w14:schemeClr w14:val="tx1"/>
            </w14:solidFill>
          </w14:textFill>
        </w:rPr>
      </w:pPr>
    </w:p>
    <w:p w14:paraId="6CE4BD32">
      <w:pPr>
        <w:pageBreakBefore/>
        <w:tabs>
          <w:tab w:val="left" w:pos="2790"/>
          <w:tab w:val="left" w:pos="4230"/>
        </w:tabs>
        <w:kinsoku/>
        <w:overflowPunct/>
        <w:topLinePunct w:val="0"/>
        <w:autoSpaceDE w:val="0"/>
        <w:autoSpaceDN w:val="0"/>
        <w:bidi w:val="0"/>
        <w:spacing w:line="400" w:lineRule="exact"/>
        <w:ind w:right="1400"/>
        <w:jc w:val="center"/>
        <w:outlineLvl w:val="1"/>
        <w:rPr>
          <w:rFonts w:ascii="仿宋_GB2312" w:hAnsi="仿宋_GB2312" w:eastAsia="仿宋_GB2312" w:cs="仿宋_GB2312"/>
          <w:b/>
          <w:bCs/>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kern w:val="0"/>
          <w:sz w:val="24"/>
          <w:highlight w:val="none"/>
          <w:lang w:val="zh-CN"/>
          <w14:textFill>
            <w14:solidFill>
              <w14:schemeClr w14:val="tx1"/>
            </w14:solidFill>
          </w14:textFill>
        </w:rPr>
        <w:tab/>
      </w:r>
      <w:r>
        <w:rPr>
          <w:rFonts w:hint="eastAsia" w:ascii="仿宋_GB2312" w:hAnsi="仿宋_GB2312" w:eastAsia="仿宋_GB2312" w:cs="仿宋_GB2312"/>
          <w:b/>
          <w:bCs/>
          <w:color w:val="000000" w:themeColor="text1"/>
          <w:kern w:val="0"/>
          <w:sz w:val="32"/>
          <w:szCs w:val="32"/>
          <w:highlight w:val="none"/>
          <w:lang w:val="en-US" w:eastAsia="zh-CN"/>
          <w14:textFill>
            <w14:solidFill>
              <w14:schemeClr w14:val="tx1"/>
            </w14:solidFill>
          </w14:textFill>
        </w:rPr>
        <w:t>十</w:t>
      </w:r>
      <w:r>
        <w:rPr>
          <w:rFonts w:hint="eastAsia" w:ascii="仿宋_GB2312" w:hAnsi="仿宋_GB2312" w:eastAsia="仿宋_GB2312" w:cs="仿宋_GB2312"/>
          <w:b/>
          <w:bCs/>
          <w:color w:val="000000" w:themeColor="text1"/>
          <w:kern w:val="0"/>
          <w:sz w:val="32"/>
          <w:szCs w:val="32"/>
          <w:highlight w:val="none"/>
          <w:lang w:val="zh-CN"/>
          <w14:textFill>
            <w14:solidFill>
              <w14:schemeClr w14:val="tx1"/>
            </w14:solidFill>
          </w14:textFill>
        </w:rPr>
        <w:t>、组织实施方案</w:t>
      </w:r>
    </w:p>
    <w:p w14:paraId="48440762">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（由供应商根据采购需求及磋商文件要求编制）</w:t>
      </w:r>
    </w:p>
    <w:p w14:paraId="30B93E27">
      <w:pPr>
        <w:tabs>
          <w:tab w:val="left" w:pos="2790"/>
          <w:tab w:val="left" w:pos="4230"/>
        </w:tabs>
        <w:kinsoku/>
        <w:overflowPunct/>
        <w:topLinePunct w:val="0"/>
        <w:autoSpaceDE w:val="0"/>
        <w:autoSpaceDN w:val="0"/>
        <w:bidi w:val="0"/>
        <w:spacing w:line="400" w:lineRule="exact"/>
        <w:ind w:right="1400"/>
        <w:outlineLvl w:val="1"/>
        <w:rPr>
          <w:rFonts w:ascii="仿宋_GB2312" w:hAnsi="仿宋_GB2312" w:eastAsia="仿宋_GB2312" w:cs="仿宋_GB2312"/>
          <w:b/>
          <w:bCs/>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b/>
          <w:bCs/>
          <w:color w:val="000000" w:themeColor="text1"/>
          <w:kern w:val="0"/>
          <w:sz w:val="24"/>
          <w:highlight w:val="none"/>
          <w:lang w:val="zh-CN"/>
          <w14:textFill>
            <w14:solidFill>
              <w14:schemeClr w14:val="tx1"/>
            </w14:solidFill>
          </w14:textFill>
        </w:rPr>
        <w:t>附表:项目实施进度计划表</w:t>
      </w:r>
      <w:r>
        <w:rPr>
          <w:rFonts w:hint="eastAsia" w:ascii="仿宋_GB2312" w:hAnsi="仿宋_GB2312" w:eastAsia="仿宋_GB2312" w:cs="仿宋_GB2312"/>
          <w:b/>
          <w:color w:val="000000" w:themeColor="text1"/>
          <w:sz w:val="24"/>
          <w:highlight w:val="none"/>
          <w14:textFill>
            <w14:solidFill>
              <w14:schemeClr w14:val="tx1"/>
            </w14:solidFill>
          </w14:textFill>
        </w:rPr>
        <w:t xml:space="preserve">(以生效日算起) </w:t>
      </w:r>
    </w:p>
    <w:tbl>
      <w:tblPr>
        <w:tblStyle w:val="6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11BA0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6D213118">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 xml:space="preserve">  工作日</w:t>
            </w:r>
          </w:p>
          <w:p w14:paraId="4992F064">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内容</w:t>
            </w:r>
          </w:p>
        </w:tc>
        <w:tc>
          <w:tcPr>
            <w:tcW w:w="552" w:type="dxa"/>
            <w:vAlign w:val="center"/>
          </w:tcPr>
          <w:p w14:paraId="5B58F75A">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w:t>
            </w:r>
          </w:p>
        </w:tc>
        <w:tc>
          <w:tcPr>
            <w:tcW w:w="552" w:type="dxa"/>
            <w:vAlign w:val="center"/>
          </w:tcPr>
          <w:p w14:paraId="0A5AABC5">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w:t>
            </w:r>
          </w:p>
        </w:tc>
        <w:tc>
          <w:tcPr>
            <w:tcW w:w="552" w:type="dxa"/>
            <w:vAlign w:val="center"/>
          </w:tcPr>
          <w:p w14:paraId="6198893A">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w:t>
            </w:r>
          </w:p>
        </w:tc>
        <w:tc>
          <w:tcPr>
            <w:tcW w:w="552" w:type="dxa"/>
            <w:vAlign w:val="center"/>
          </w:tcPr>
          <w:p w14:paraId="0CB53AB4">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w:t>
            </w:r>
          </w:p>
        </w:tc>
        <w:tc>
          <w:tcPr>
            <w:tcW w:w="552" w:type="dxa"/>
            <w:vAlign w:val="center"/>
          </w:tcPr>
          <w:p w14:paraId="23C4EA15">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5</w:t>
            </w:r>
          </w:p>
        </w:tc>
        <w:tc>
          <w:tcPr>
            <w:tcW w:w="552" w:type="dxa"/>
            <w:vAlign w:val="center"/>
          </w:tcPr>
          <w:p w14:paraId="2ABA0DD3">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6</w:t>
            </w:r>
          </w:p>
        </w:tc>
        <w:tc>
          <w:tcPr>
            <w:tcW w:w="553" w:type="dxa"/>
            <w:vAlign w:val="center"/>
          </w:tcPr>
          <w:p w14:paraId="69340BFA">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7</w:t>
            </w:r>
          </w:p>
        </w:tc>
        <w:tc>
          <w:tcPr>
            <w:tcW w:w="553" w:type="dxa"/>
            <w:vAlign w:val="center"/>
          </w:tcPr>
          <w:p w14:paraId="3637882A">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8</w:t>
            </w:r>
          </w:p>
        </w:tc>
        <w:tc>
          <w:tcPr>
            <w:tcW w:w="553" w:type="dxa"/>
            <w:vAlign w:val="center"/>
          </w:tcPr>
          <w:p w14:paraId="063CA52F">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9</w:t>
            </w:r>
          </w:p>
        </w:tc>
        <w:tc>
          <w:tcPr>
            <w:tcW w:w="553" w:type="dxa"/>
            <w:vAlign w:val="center"/>
          </w:tcPr>
          <w:p w14:paraId="33C3214F">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10</w:t>
            </w:r>
          </w:p>
        </w:tc>
        <w:tc>
          <w:tcPr>
            <w:tcW w:w="553" w:type="dxa"/>
            <w:vAlign w:val="center"/>
          </w:tcPr>
          <w:p w14:paraId="75BC6526">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11</w:t>
            </w:r>
          </w:p>
        </w:tc>
        <w:tc>
          <w:tcPr>
            <w:tcW w:w="553" w:type="dxa"/>
            <w:vAlign w:val="center"/>
          </w:tcPr>
          <w:p w14:paraId="5881D304">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12</w:t>
            </w:r>
          </w:p>
        </w:tc>
        <w:tc>
          <w:tcPr>
            <w:tcW w:w="553" w:type="dxa"/>
            <w:vAlign w:val="center"/>
          </w:tcPr>
          <w:p w14:paraId="2497F21B">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13</w:t>
            </w:r>
          </w:p>
        </w:tc>
        <w:tc>
          <w:tcPr>
            <w:tcW w:w="553" w:type="dxa"/>
            <w:vAlign w:val="center"/>
          </w:tcPr>
          <w:p w14:paraId="2A72B472">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14</w:t>
            </w:r>
          </w:p>
        </w:tc>
        <w:tc>
          <w:tcPr>
            <w:tcW w:w="553" w:type="dxa"/>
            <w:vAlign w:val="center"/>
          </w:tcPr>
          <w:p w14:paraId="07FBAF4F">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15</w:t>
            </w:r>
          </w:p>
        </w:tc>
        <w:tc>
          <w:tcPr>
            <w:tcW w:w="553" w:type="dxa"/>
            <w:vAlign w:val="center"/>
          </w:tcPr>
          <w:p w14:paraId="567BC4FF">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w:t>
            </w:r>
          </w:p>
        </w:tc>
      </w:tr>
      <w:tr w14:paraId="49A7B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4F6FF43">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6BC579AA">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3C68E3FD">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3C91AF88">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4A58EAE1">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78C7EC15">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744DE058">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25036246">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55FE2240">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7E7C0305">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72E25C7">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2F0EF54C">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067F616C">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184B71E0">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17879478">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0507D636">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2BC8C6E8">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2B151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34FFFBD">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52CAE999">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58921C7E">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3DA0B0BA">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63FFAC11">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2A88F37B">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75DFDA51">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0EFEC5D">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3CD8C5C5">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1BEA5011">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2239DD07">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015FB21">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6AB506F6">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31457429">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1981AE1F">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7FBB824E">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0106FDFF">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0160F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B85AC9E">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658625EE">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16F63D03">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30D2AC43">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5533B2E2">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04F6231C">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42ADA429">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3827175B">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13489F50">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15E18530">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0ADBD8E9">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1EBA7997">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6422C6D">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19FDD7AE">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8743B79">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2FD906C3">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1C76C589">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r>
    </w:tbl>
    <w:p w14:paraId="6BDC84FF">
      <w:pPr>
        <w:kinsoku/>
        <w:overflowPunct/>
        <w:topLinePunct w:val="0"/>
        <w:autoSpaceDE w:val="0"/>
        <w:autoSpaceDN w:val="0"/>
        <w:bidi w:val="0"/>
        <w:spacing w:line="400" w:lineRule="exact"/>
        <w:rPr>
          <w:rFonts w:ascii="仿宋_GB2312" w:hAnsi="仿宋_GB2312" w:eastAsia="仿宋_GB2312" w:cs="仿宋_GB2312"/>
          <w:color w:val="000000" w:themeColor="text1"/>
          <w:kern w:val="0"/>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注：供应商可按上述时间表的格式自行编制切合实际的具体时间表。</w:t>
      </w:r>
    </w:p>
    <w:p w14:paraId="5719F8BE">
      <w:pPr>
        <w:kinsoku/>
        <w:overflowPunct/>
        <w:topLinePunct w:val="0"/>
        <w:bidi w:val="0"/>
        <w:spacing w:line="400" w:lineRule="exact"/>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供应商名称（电子签名）：                          </w:t>
      </w:r>
    </w:p>
    <w:p w14:paraId="11F82ED2">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67999322">
      <w:pPr>
        <w:kinsoku/>
        <w:overflowPunct/>
        <w:topLinePunct w:val="0"/>
        <w:bidi w:val="0"/>
        <w:spacing w:line="400" w:lineRule="exact"/>
        <w:rPr>
          <w:rFonts w:ascii="仿宋_GB2312" w:hAnsi="仿宋_GB2312" w:eastAsia="仿宋_GB2312" w:cs="仿宋_GB2312"/>
          <w:color w:val="000000" w:themeColor="text1"/>
          <w:kern w:val="0"/>
          <w:sz w:val="24"/>
          <w:highlight w:val="none"/>
          <w14:textFill>
            <w14:solidFill>
              <w14:schemeClr w14:val="tx1"/>
            </w14:solidFill>
          </w14:textFill>
        </w:rPr>
      </w:pPr>
    </w:p>
    <w:p w14:paraId="4F17B5CD">
      <w:pPr>
        <w:kinsoku/>
        <w:overflowPunct/>
        <w:topLinePunct w:val="0"/>
        <w:bidi w:val="0"/>
        <w:spacing w:line="400" w:lineRule="exact"/>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一</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、售后服务方案</w:t>
      </w:r>
    </w:p>
    <w:p w14:paraId="501E6B02">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（由供应商根据采购需求及磋商文件要求编制）</w:t>
      </w:r>
    </w:p>
    <w:p w14:paraId="393F7117">
      <w:pPr>
        <w:kinsoku/>
        <w:overflowPunct/>
        <w:topLinePunct w:val="0"/>
        <w:autoSpaceDE w:val="0"/>
        <w:autoSpaceDN w:val="0"/>
        <w:bidi w:val="0"/>
        <w:spacing w:line="400" w:lineRule="exact"/>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附表A:售后服务机构情况表</w:t>
      </w:r>
      <w:r>
        <w:rPr>
          <w:rFonts w:hint="eastAsia" w:ascii="仿宋_GB2312" w:hAnsi="仿宋_GB2312" w:eastAsia="仿宋_GB2312" w:cs="仿宋_GB2312"/>
          <w:color w:val="000000" w:themeColor="text1"/>
          <w:sz w:val="24"/>
          <w:highlight w:val="none"/>
          <w14:textFill>
            <w14:solidFill>
              <w14:schemeClr w14:val="tx1"/>
            </w14:solidFill>
          </w14:textFill>
        </w:rPr>
        <w:t>（按此格式自制）</w:t>
      </w:r>
    </w:p>
    <w:tbl>
      <w:tblPr>
        <w:tblStyle w:val="6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24B09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7991EDC5">
            <w:pPr>
              <w:kinsoku/>
              <w:overflowPunct/>
              <w:topLinePunct w:val="0"/>
              <w:autoSpaceDE w:val="0"/>
              <w:autoSpaceDN w:val="0"/>
              <w:bidi w:val="0"/>
              <w:spacing w:line="400" w:lineRule="exact"/>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序号</w:t>
            </w:r>
          </w:p>
        </w:tc>
        <w:tc>
          <w:tcPr>
            <w:tcW w:w="2160" w:type="dxa"/>
          </w:tcPr>
          <w:p w14:paraId="59DC6D8A">
            <w:pPr>
              <w:kinsoku/>
              <w:overflowPunct/>
              <w:topLinePunct w:val="0"/>
              <w:autoSpaceDE w:val="0"/>
              <w:autoSpaceDN w:val="0"/>
              <w:bidi w:val="0"/>
              <w:spacing w:line="400" w:lineRule="exact"/>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机构名称</w:t>
            </w:r>
          </w:p>
        </w:tc>
        <w:tc>
          <w:tcPr>
            <w:tcW w:w="1620" w:type="dxa"/>
          </w:tcPr>
          <w:p w14:paraId="6CCE247E">
            <w:pPr>
              <w:kinsoku/>
              <w:overflowPunct/>
              <w:topLinePunct w:val="0"/>
              <w:autoSpaceDE w:val="0"/>
              <w:autoSpaceDN w:val="0"/>
              <w:bidi w:val="0"/>
              <w:spacing w:line="400" w:lineRule="exact"/>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机构性质</w:t>
            </w:r>
          </w:p>
        </w:tc>
        <w:tc>
          <w:tcPr>
            <w:tcW w:w="1245" w:type="dxa"/>
          </w:tcPr>
          <w:p w14:paraId="2B6215F9">
            <w:pPr>
              <w:kinsoku/>
              <w:overflowPunct/>
              <w:topLinePunct w:val="0"/>
              <w:autoSpaceDE w:val="0"/>
              <w:autoSpaceDN w:val="0"/>
              <w:bidi w:val="0"/>
              <w:spacing w:line="400" w:lineRule="exact"/>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注册地址</w:t>
            </w:r>
          </w:p>
        </w:tc>
        <w:tc>
          <w:tcPr>
            <w:tcW w:w="2175" w:type="dxa"/>
          </w:tcPr>
          <w:p w14:paraId="796E73F0">
            <w:pPr>
              <w:kinsoku/>
              <w:overflowPunct/>
              <w:topLinePunct w:val="0"/>
              <w:autoSpaceDE w:val="0"/>
              <w:autoSpaceDN w:val="0"/>
              <w:bidi w:val="0"/>
              <w:spacing w:line="400" w:lineRule="exact"/>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服务技术人员数量</w:t>
            </w:r>
          </w:p>
        </w:tc>
        <w:tc>
          <w:tcPr>
            <w:tcW w:w="1260" w:type="dxa"/>
          </w:tcPr>
          <w:p w14:paraId="1FE30188">
            <w:pPr>
              <w:kinsoku/>
              <w:overflowPunct/>
              <w:topLinePunct w:val="0"/>
              <w:autoSpaceDE w:val="0"/>
              <w:autoSpaceDN w:val="0"/>
              <w:bidi w:val="0"/>
              <w:spacing w:line="400" w:lineRule="exact"/>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联系电话</w:t>
            </w:r>
          </w:p>
        </w:tc>
      </w:tr>
      <w:tr w14:paraId="07F69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63F2D99">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tcPr>
          <w:p w14:paraId="33E82706">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620" w:type="dxa"/>
          </w:tcPr>
          <w:p w14:paraId="0AAB7C3C">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45" w:type="dxa"/>
          </w:tcPr>
          <w:p w14:paraId="7C7D9995">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75" w:type="dxa"/>
          </w:tcPr>
          <w:p w14:paraId="20B95E37">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Pr>
          <w:p w14:paraId="08D57263">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28700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28" w:type="dxa"/>
          </w:tcPr>
          <w:p w14:paraId="0FE09BB3">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tcPr>
          <w:p w14:paraId="6601CD58">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620" w:type="dxa"/>
          </w:tcPr>
          <w:p w14:paraId="63219450">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45" w:type="dxa"/>
          </w:tcPr>
          <w:p w14:paraId="147207D8">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75" w:type="dxa"/>
          </w:tcPr>
          <w:p w14:paraId="56F4F1A7">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Pr>
          <w:p w14:paraId="76E67FEA">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70A15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EF8796A">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tcPr>
          <w:p w14:paraId="7302010A">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620" w:type="dxa"/>
          </w:tcPr>
          <w:p w14:paraId="07658BD0">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45" w:type="dxa"/>
          </w:tcPr>
          <w:p w14:paraId="7EA57E38">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75" w:type="dxa"/>
          </w:tcPr>
          <w:p w14:paraId="4599D13A">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Pr>
          <w:p w14:paraId="4395B8F3">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bl>
    <w:p w14:paraId="110B38B5">
      <w:pPr>
        <w:kinsoku/>
        <w:overflowPunct/>
        <w:topLinePunct w:val="0"/>
        <w:autoSpaceDE w:val="0"/>
        <w:autoSpaceDN w:val="0"/>
        <w:bidi w:val="0"/>
        <w:spacing w:line="400" w:lineRule="exact"/>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注：关于项目涉及的所有售后服务机构均在本表注明，包括供应商本单位和符合条件的第三方服务机构；</w:t>
      </w:r>
    </w:p>
    <w:p w14:paraId="208BE93C">
      <w:pPr>
        <w:kinsoku/>
        <w:overflowPunct/>
        <w:topLinePunct w:val="0"/>
        <w:autoSpaceDE w:val="0"/>
        <w:autoSpaceDN w:val="0"/>
        <w:bidi w:val="0"/>
        <w:spacing w:line="400" w:lineRule="exact"/>
        <w:rPr>
          <w:rFonts w:ascii="仿宋_GB2312" w:hAnsi="仿宋_GB2312" w:eastAsia="仿宋_GB2312" w:cs="仿宋_GB2312"/>
          <w:color w:val="000000" w:themeColor="text1"/>
          <w:kern w:val="0"/>
          <w:sz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highlight w:val="none"/>
          <w14:textFill>
            <w14:solidFill>
              <w14:schemeClr w14:val="tx1"/>
            </w14:solidFill>
          </w14:textFill>
        </w:rPr>
        <w:t>附表B：售后服务人员情况表</w:t>
      </w:r>
      <w:r>
        <w:rPr>
          <w:rFonts w:hint="eastAsia" w:ascii="仿宋_GB2312" w:hAnsi="仿宋_GB2312" w:eastAsia="仿宋_GB2312" w:cs="仿宋_GB2312"/>
          <w:color w:val="000000" w:themeColor="text1"/>
          <w:sz w:val="24"/>
          <w:highlight w:val="none"/>
          <w14:textFill>
            <w14:solidFill>
              <w14:schemeClr w14:val="tx1"/>
            </w14:solidFill>
          </w14:textFill>
        </w:rPr>
        <w:t>（按此格式自制）</w:t>
      </w:r>
    </w:p>
    <w:tbl>
      <w:tblPr>
        <w:tblStyle w:val="6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56414CD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57678B78">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5DBE512B">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7C5C6941">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065E8103">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578A8B4A">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01E2A260">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39750E98">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0864F67B">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0EC804E1">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9B45A28">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23DCA23C">
            <w:pPr>
              <w:kinsoku/>
              <w:overflowPunct/>
              <w:topLinePunct w:val="0"/>
              <w:autoSpaceDE w:val="0"/>
              <w:autoSpaceDN w:val="0"/>
              <w:bidi w:val="0"/>
              <w:spacing w:line="400" w:lineRule="exact"/>
              <w:ind w:left="-36" w:leftChars="-17" w:right="-181" w:rightChars="-86"/>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到达现场时间</w:t>
            </w:r>
          </w:p>
        </w:tc>
      </w:tr>
      <w:tr w14:paraId="2C8015E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1DC79AE6">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746" w:type="dxa"/>
            <w:tcBorders>
              <w:top w:val="single" w:color="auto" w:sz="6" w:space="0"/>
              <w:left w:val="single" w:color="auto" w:sz="4" w:space="0"/>
              <w:bottom w:val="single" w:color="auto" w:sz="6" w:space="0"/>
              <w:right w:val="single" w:color="auto" w:sz="6" w:space="0"/>
            </w:tcBorders>
          </w:tcPr>
          <w:p w14:paraId="19A2F973">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总协调人</w:t>
            </w:r>
          </w:p>
        </w:tc>
        <w:tc>
          <w:tcPr>
            <w:tcW w:w="787" w:type="dxa"/>
            <w:tcBorders>
              <w:top w:val="single" w:color="auto" w:sz="6" w:space="0"/>
              <w:left w:val="single" w:color="auto" w:sz="6" w:space="0"/>
              <w:bottom w:val="single" w:color="auto" w:sz="6" w:space="0"/>
              <w:right w:val="single" w:color="auto" w:sz="6" w:space="0"/>
            </w:tcBorders>
          </w:tcPr>
          <w:p w14:paraId="10BCCF63">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7B7144E4">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62515CB5">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7D38170A">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076C862D">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7CE451FA">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6CE7A114">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25CFBD9F">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898" w:type="dxa"/>
            <w:tcBorders>
              <w:top w:val="single" w:color="auto" w:sz="6" w:space="0"/>
              <w:left w:val="single" w:color="auto" w:sz="6" w:space="0"/>
              <w:bottom w:val="single" w:color="auto" w:sz="6" w:space="0"/>
              <w:right w:val="single" w:color="auto" w:sz="6" w:space="0"/>
            </w:tcBorders>
          </w:tcPr>
          <w:p w14:paraId="37593071">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65B688FD">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12D55E8">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746" w:type="dxa"/>
            <w:tcBorders>
              <w:top w:val="single" w:color="auto" w:sz="6" w:space="0"/>
              <w:left w:val="single" w:color="auto" w:sz="4" w:space="0"/>
              <w:bottom w:val="single" w:color="auto" w:sz="6" w:space="0"/>
              <w:right w:val="single" w:color="auto" w:sz="6" w:space="0"/>
            </w:tcBorders>
          </w:tcPr>
          <w:p w14:paraId="2CFDE0E2">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售后人员</w:t>
            </w:r>
          </w:p>
        </w:tc>
        <w:tc>
          <w:tcPr>
            <w:tcW w:w="787" w:type="dxa"/>
            <w:tcBorders>
              <w:top w:val="single" w:color="auto" w:sz="6" w:space="0"/>
              <w:left w:val="single" w:color="auto" w:sz="6" w:space="0"/>
              <w:bottom w:val="single" w:color="auto" w:sz="6" w:space="0"/>
              <w:right w:val="single" w:color="auto" w:sz="6" w:space="0"/>
            </w:tcBorders>
          </w:tcPr>
          <w:p w14:paraId="6476F3C7">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628443FA">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33879CAA">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4BBEB7F4">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3260B13A">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36790AB1">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00E85802">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1DC72371">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898" w:type="dxa"/>
            <w:tcBorders>
              <w:top w:val="single" w:color="auto" w:sz="6" w:space="0"/>
              <w:left w:val="single" w:color="auto" w:sz="6" w:space="0"/>
              <w:bottom w:val="single" w:color="auto" w:sz="6" w:space="0"/>
              <w:right w:val="single" w:color="auto" w:sz="6" w:space="0"/>
            </w:tcBorders>
          </w:tcPr>
          <w:p w14:paraId="0DA75059">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7B1D9DCF">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2498B6B2">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746" w:type="dxa"/>
            <w:tcBorders>
              <w:top w:val="single" w:color="auto" w:sz="6" w:space="0"/>
              <w:left w:val="single" w:color="auto" w:sz="4" w:space="0"/>
              <w:bottom w:val="single" w:color="auto" w:sz="6" w:space="0"/>
              <w:right w:val="single" w:color="auto" w:sz="6" w:space="0"/>
            </w:tcBorders>
          </w:tcPr>
          <w:p w14:paraId="5748A886">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w:t>
            </w:r>
          </w:p>
        </w:tc>
        <w:tc>
          <w:tcPr>
            <w:tcW w:w="787" w:type="dxa"/>
            <w:tcBorders>
              <w:top w:val="single" w:color="auto" w:sz="6" w:space="0"/>
              <w:left w:val="single" w:color="auto" w:sz="6" w:space="0"/>
              <w:bottom w:val="single" w:color="auto" w:sz="6" w:space="0"/>
              <w:right w:val="single" w:color="auto" w:sz="6" w:space="0"/>
            </w:tcBorders>
          </w:tcPr>
          <w:p w14:paraId="6814E617">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4B3CDA12">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7DB13213">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2D9E88F5">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5B1B814B">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15370CAD">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572D4B05">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4340C1B6">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898" w:type="dxa"/>
            <w:tcBorders>
              <w:top w:val="single" w:color="auto" w:sz="6" w:space="0"/>
              <w:left w:val="single" w:color="auto" w:sz="6" w:space="0"/>
              <w:bottom w:val="single" w:color="auto" w:sz="6" w:space="0"/>
              <w:right w:val="single" w:color="auto" w:sz="6" w:space="0"/>
            </w:tcBorders>
          </w:tcPr>
          <w:p w14:paraId="5B1884B6">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r>
    </w:tbl>
    <w:p w14:paraId="085D9262">
      <w:pPr>
        <w:kinsoku/>
        <w:overflowPunct/>
        <w:topLinePunct w:val="0"/>
        <w:autoSpaceDE w:val="0"/>
        <w:autoSpaceDN w:val="0"/>
        <w:bidi w:val="0"/>
        <w:spacing w:line="400" w:lineRule="exact"/>
        <w:rPr>
          <w:rFonts w:ascii="仿宋_GB2312" w:hAnsi="仿宋_GB2312" w:eastAsia="仿宋_GB2312" w:cs="仿宋_GB2312"/>
          <w:color w:val="000000" w:themeColor="text1"/>
          <w:kern w:val="0"/>
          <w:sz w:val="24"/>
          <w:highlight w:val="none"/>
          <w14:textFill>
            <w14:solidFill>
              <w14:schemeClr w14:val="tx1"/>
            </w14:solidFill>
          </w14:textFill>
        </w:rPr>
      </w:pPr>
    </w:p>
    <w:p w14:paraId="13EEA644">
      <w:pPr>
        <w:kinsoku/>
        <w:overflowPunct/>
        <w:topLinePunct w:val="0"/>
        <w:bidi w:val="0"/>
        <w:spacing w:line="400" w:lineRule="exact"/>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供应商名称（电子签名）：                          </w:t>
      </w:r>
    </w:p>
    <w:p w14:paraId="39D106EC">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143778C0">
      <w:pPr>
        <w:kinsoku/>
        <w:overflowPunct/>
        <w:topLinePunct w:val="0"/>
        <w:bidi w:val="0"/>
        <w:spacing w:line="400" w:lineRule="exact"/>
        <w:rPr>
          <w:rFonts w:hint="eastAsia" w:ascii="仿宋_GB2312" w:hAnsi="仿宋_GB2312" w:eastAsia="仿宋_GB2312" w:cs="仿宋_GB2312"/>
          <w:color w:val="000000" w:themeColor="text1"/>
          <w:kern w:val="0"/>
          <w:sz w:val="24"/>
          <w:highlight w:val="none"/>
          <w14:textFill>
            <w14:solidFill>
              <w14:schemeClr w14:val="tx1"/>
            </w14:solidFill>
          </w14:textFill>
        </w:rPr>
      </w:pPr>
    </w:p>
    <w:p w14:paraId="5B473896">
      <w:pPr>
        <w:kinsoku/>
        <w:overflowPunct/>
        <w:topLinePunct w:val="0"/>
        <w:bidi w:val="0"/>
        <w:spacing w:line="400" w:lineRule="exact"/>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pPr>
    </w:p>
    <w:p w14:paraId="332C77C9">
      <w:pPr>
        <w:kinsoku/>
        <w:overflowPunct/>
        <w:topLinePunct w:val="0"/>
        <w:bidi w:val="0"/>
        <w:spacing w:line="400" w:lineRule="exact"/>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pPr>
    </w:p>
    <w:p w14:paraId="31E0A679">
      <w:pPr>
        <w:kinsoku/>
        <w:overflowPunct/>
        <w:topLinePunct w:val="0"/>
        <w:bidi w:val="0"/>
        <w:spacing w:line="400" w:lineRule="exact"/>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pPr>
    </w:p>
    <w:p w14:paraId="3C6767CB">
      <w:pPr>
        <w:kinsoku/>
        <w:overflowPunct/>
        <w:topLinePunct w:val="0"/>
        <w:bidi w:val="0"/>
        <w:spacing w:line="400" w:lineRule="exact"/>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pPr>
    </w:p>
    <w:p w14:paraId="54257BB7">
      <w:pPr>
        <w:pStyle w:val="2"/>
        <w:kinsoku/>
        <w:overflowPunct/>
        <w:topLinePunct w:val="0"/>
        <w:bidi w:val="0"/>
        <w:spacing w:line="400" w:lineRule="exact"/>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pPr>
    </w:p>
    <w:p w14:paraId="08FA609E">
      <w:pPr>
        <w:pStyle w:val="76"/>
        <w:kinsoku/>
        <w:overflowPunct/>
        <w:topLinePunct w:val="0"/>
        <w:bidi w:val="0"/>
        <w:spacing w:line="400" w:lineRule="exact"/>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pPr>
    </w:p>
    <w:p w14:paraId="3476F9D8">
      <w:pPr>
        <w:kinsoku/>
        <w:overflowPunct/>
        <w:topLinePunct w:val="0"/>
        <w:bidi w:val="0"/>
        <w:spacing w:line="400" w:lineRule="exact"/>
        <w:rPr>
          <w:rFonts w:hint="eastAsia"/>
          <w:color w:val="000000" w:themeColor="text1"/>
          <w:highlight w:val="none"/>
          <w:lang w:eastAsia="zh-CN"/>
          <w14:textFill>
            <w14:solidFill>
              <w14:schemeClr w14:val="tx1"/>
            </w14:solidFill>
          </w14:textFill>
        </w:rPr>
      </w:pPr>
    </w:p>
    <w:p w14:paraId="70E725A5">
      <w:pPr>
        <w:kinsoku/>
        <w:overflowPunct/>
        <w:topLinePunct w:val="0"/>
        <w:bidi w:val="0"/>
        <w:spacing w:line="400" w:lineRule="exact"/>
        <w:jc w:val="center"/>
        <w:rPr>
          <w:rFonts w:ascii="仿宋_GB2312" w:hAnsi="仿宋_GB2312" w:eastAsia="仿宋_GB2312" w:cs="仿宋_GB2312"/>
          <w:b/>
          <w:color w:val="000000" w:themeColor="text1"/>
          <w:sz w:val="30"/>
          <w:szCs w:val="30"/>
          <w:highlight w:val="none"/>
          <w14:textFill>
            <w14:solidFill>
              <w14:schemeClr w14:val="tx1"/>
            </w14:solidFill>
          </w14:textFill>
        </w:rPr>
      </w:pPr>
      <w:r>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t>十</w:t>
      </w:r>
      <w:r>
        <w:rPr>
          <w:rFonts w:hint="eastAsia" w:ascii="仿宋_GB2312" w:hAnsi="仿宋_GB2312" w:eastAsia="仿宋_GB2312" w:cs="仿宋_GB2312"/>
          <w:b/>
          <w:color w:val="000000" w:themeColor="text1"/>
          <w:sz w:val="30"/>
          <w:szCs w:val="30"/>
          <w:highlight w:val="none"/>
          <w:lang w:val="en-US" w:eastAsia="zh-CN"/>
          <w14:textFill>
            <w14:solidFill>
              <w14:schemeClr w14:val="tx1"/>
            </w14:solidFill>
          </w14:textFill>
        </w:rPr>
        <w:t>二</w:t>
      </w:r>
      <w:r>
        <w:rPr>
          <w:rFonts w:hint="eastAsia" w:ascii="仿宋_GB2312" w:hAnsi="仿宋_GB2312" w:eastAsia="仿宋_GB2312" w:cs="仿宋_GB2312"/>
          <w:b/>
          <w:color w:val="000000" w:themeColor="text1"/>
          <w:sz w:val="30"/>
          <w:szCs w:val="30"/>
          <w:highlight w:val="none"/>
          <w14:textFill>
            <w14:solidFill>
              <w14:schemeClr w14:val="tx1"/>
            </w14:solidFill>
          </w14:textFill>
        </w:rPr>
        <w:t>、供应商售后服务能力证明材料</w:t>
      </w:r>
    </w:p>
    <w:p w14:paraId="2A552323">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（由供应商根据采购需求及磋商文件要求编制）</w:t>
      </w:r>
    </w:p>
    <w:p w14:paraId="5BDDB95A">
      <w:pPr>
        <w:kinsoku/>
        <w:overflowPunct/>
        <w:topLinePunct w:val="0"/>
        <w:bidi w:val="0"/>
        <w:spacing w:line="400" w:lineRule="exact"/>
        <w:ind w:firstLine="3600" w:firstLineChars="1500"/>
        <w:rPr>
          <w:rFonts w:hint="eastAsia" w:ascii="仿宋" w:hAnsi="仿宋" w:eastAsia="仿宋" w:cs="仿宋"/>
          <w:color w:val="000000" w:themeColor="text1"/>
          <w:sz w:val="24"/>
          <w:highlight w:val="none"/>
          <w14:textFill>
            <w14:solidFill>
              <w14:schemeClr w14:val="tx1"/>
            </w14:solidFill>
          </w14:textFill>
        </w:rPr>
      </w:pPr>
    </w:p>
    <w:p w14:paraId="71DFD5C5">
      <w:pPr>
        <w:kinsoku/>
        <w:overflowPunct/>
        <w:topLinePunct w:val="0"/>
        <w:bidi w:val="0"/>
        <w:spacing w:line="400" w:lineRule="exact"/>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供应商名称（电子签名）：                          </w:t>
      </w:r>
    </w:p>
    <w:p w14:paraId="5DB58293">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600BD26B">
      <w:pPr>
        <w:pStyle w:val="2"/>
        <w:kinsoku/>
        <w:overflowPunct/>
        <w:topLinePunct w:val="0"/>
        <w:bidi w:val="0"/>
        <w:spacing w:line="400" w:lineRule="exact"/>
        <w:rPr>
          <w:color w:val="000000" w:themeColor="text1"/>
          <w:highlight w:val="none"/>
          <w14:textFill>
            <w14:solidFill>
              <w14:schemeClr w14:val="tx1"/>
            </w14:solidFill>
          </w14:textFill>
        </w:rPr>
      </w:pPr>
    </w:p>
    <w:p w14:paraId="5CB9DCDC">
      <w:pPr>
        <w:pageBreakBefore/>
        <w:kinsoku/>
        <w:overflowPunct/>
        <w:topLinePunct w:val="0"/>
        <w:bidi w:val="0"/>
        <w:spacing w:line="400" w:lineRule="exact"/>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三</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、项目小组人员名单</w:t>
      </w:r>
    </w:p>
    <w:p w14:paraId="2B3F0F0B">
      <w:pPr>
        <w:kinsoku/>
        <w:overflowPunct/>
        <w:topLinePunct w:val="0"/>
        <w:bidi w:val="0"/>
        <w:spacing w:line="400" w:lineRule="exact"/>
        <w:jc w:val="center"/>
        <w:rPr>
          <w:rFonts w:ascii="仿宋_GB2312" w:hAnsi="仿宋_GB2312" w:eastAsia="仿宋_GB2312" w:cs="仿宋_GB2312"/>
          <w:b/>
          <w:bCs/>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（由供应商根据采购需求及磋商文件要求编制）</w:t>
      </w:r>
    </w:p>
    <w:p w14:paraId="57EFA96B">
      <w:pPr>
        <w:keepNext/>
        <w:kinsoku/>
        <w:overflowPunct/>
        <w:topLinePunct w:val="0"/>
        <w:autoSpaceDE w:val="0"/>
        <w:autoSpaceDN w:val="0"/>
        <w:bidi w:val="0"/>
        <w:spacing w:line="400" w:lineRule="exact"/>
        <w:ind w:firstLine="477"/>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附表A:本项目的项目经理情况表</w:t>
      </w:r>
    </w:p>
    <w:tbl>
      <w:tblPr>
        <w:tblStyle w:val="63"/>
        <w:tblW w:w="9058" w:type="dxa"/>
        <w:tblInd w:w="0" w:type="dxa"/>
        <w:tblLayout w:type="fixed"/>
        <w:tblCellMar>
          <w:top w:w="0" w:type="dxa"/>
          <w:left w:w="108" w:type="dxa"/>
          <w:bottom w:w="0" w:type="dxa"/>
          <w:right w:w="108" w:type="dxa"/>
        </w:tblCellMar>
      </w:tblPr>
      <w:tblGrid>
        <w:gridCol w:w="2132"/>
        <w:gridCol w:w="1331"/>
        <w:gridCol w:w="1303"/>
        <w:gridCol w:w="4292"/>
      </w:tblGrid>
      <w:tr w14:paraId="3BE3827A">
        <w:tblPrEx>
          <w:tblCellMar>
            <w:top w:w="0" w:type="dxa"/>
            <w:left w:w="108" w:type="dxa"/>
            <w:bottom w:w="0" w:type="dxa"/>
            <w:right w:w="108" w:type="dxa"/>
          </w:tblCellMar>
        </w:tblPrEx>
        <w:trPr>
          <w:trHeight w:val="1346"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3900DFA9">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姓名</w:t>
            </w:r>
          </w:p>
        </w:tc>
        <w:tc>
          <w:tcPr>
            <w:tcW w:w="1331" w:type="dxa"/>
            <w:tcBorders>
              <w:top w:val="single" w:color="auto" w:sz="6" w:space="0"/>
              <w:left w:val="single" w:color="auto" w:sz="6" w:space="0"/>
              <w:bottom w:val="single" w:color="auto" w:sz="6" w:space="0"/>
              <w:right w:val="single" w:color="auto" w:sz="4" w:space="0"/>
            </w:tcBorders>
            <w:shd w:val="clear" w:color="auto" w:fill="B3B3B3"/>
            <w:vAlign w:val="center"/>
          </w:tcPr>
          <w:p w14:paraId="629C889F">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03" w:type="dxa"/>
            <w:tcBorders>
              <w:top w:val="single" w:color="auto" w:sz="6" w:space="0"/>
              <w:left w:val="single" w:color="auto" w:sz="4" w:space="0"/>
              <w:bottom w:val="single" w:color="auto" w:sz="6" w:space="0"/>
              <w:right w:val="single" w:color="auto" w:sz="6" w:space="0"/>
            </w:tcBorders>
            <w:vAlign w:val="center"/>
          </w:tcPr>
          <w:p w14:paraId="40F3B63C">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页码</w:t>
            </w:r>
          </w:p>
        </w:tc>
        <w:tc>
          <w:tcPr>
            <w:tcW w:w="4292" w:type="dxa"/>
            <w:tcBorders>
              <w:top w:val="single" w:color="auto" w:sz="6" w:space="0"/>
              <w:left w:val="single" w:color="auto" w:sz="6" w:space="0"/>
              <w:bottom w:val="single" w:color="auto" w:sz="6" w:space="0"/>
              <w:right w:val="single" w:color="auto" w:sz="6" w:space="0"/>
            </w:tcBorders>
            <w:vAlign w:val="center"/>
          </w:tcPr>
          <w:p w14:paraId="6AF70F71">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截止磋商时间近3年业绩及承担的主要工作情况，曾担任项目经理的项目应列明细</w:t>
            </w:r>
          </w:p>
        </w:tc>
      </w:tr>
      <w:tr w14:paraId="1100B153">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6A28DDD8">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性别</w:t>
            </w:r>
          </w:p>
        </w:tc>
        <w:tc>
          <w:tcPr>
            <w:tcW w:w="1331" w:type="dxa"/>
            <w:tcBorders>
              <w:top w:val="single" w:color="auto" w:sz="6" w:space="0"/>
              <w:left w:val="single" w:color="auto" w:sz="6" w:space="0"/>
              <w:bottom w:val="single" w:color="auto" w:sz="6" w:space="0"/>
              <w:right w:val="single" w:color="auto" w:sz="4" w:space="0"/>
            </w:tcBorders>
            <w:shd w:val="clear" w:color="auto" w:fill="auto"/>
            <w:vAlign w:val="center"/>
          </w:tcPr>
          <w:p w14:paraId="3D433213">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03" w:type="dxa"/>
            <w:tcBorders>
              <w:top w:val="single" w:color="auto" w:sz="6" w:space="0"/>
              <w:left w:val="single" w:color="auto" w:sz="4" w:space="0"/>
              <w:bottom w:val="single" w:color="auto" w:sz="6" w:space="0"/>
              <w:right w:val="single" w:color="auto" w:sz="6" w:space="0"/>
            </w:tcBorders>
            <w:shd w:val="clear" w:color="auto" w:fill="B3B3B3"/>
            <w:vAlign w:val="center"/>
          </w:tcPr>
          <w:p w14:paraId="7D9343B7">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292" w:type="dxa"/>
            <w:vMerge w:val="restart"/>
            <w:tcBorders>
              <w:top w:val="single" w:color="auto" w:sz="6" w:space="0"/>
              <w:left w:val="single" w:color="auto" w:sz="6" w:space="0"/>
              <w:bottom w:val="single" w:color="auto" w:sz="6" w:space="0"/>
              <w:right w:val="single" w:color="auto" w:sz="6" w:space="0"/>
            </w:tcBorders>
            <w:vAlign w:val="center"/>
          </w:tcPr>
          <w:p w14:paraId="3EDD9274">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2FAF107A">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7E238DD8">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年龄</w:t>
            </w:r>
          </w:p>
        </w:tc>
        <w:tc>
          <w:tcPr>
            <w:tcW w:w="1331" w:type="dxa"/>
            <w:tcBorders>
              <w:top w:val="single" w:color="auto" w:sz="6" w:space="0"/>
              <w:left w:val="single" w:color="auto" w:sz="6" w:space="0"/>
              <w:bottom w:val="single" w:color="auto" w:sz="6" w:space="0"/>
              <w:right w:val="single" w:color="auto" w:sz="4" w:space="0"/>
            </w:tcBorders>
            <w:shd w:val="clear" w:color="auto" w:fill="auto"/>
            <w:vAlign w:val="center"/>
          </w:tcPr>
          <w:p w14:paraId="6DC9DC17">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03" w:type="dxa"/>
            <w:tcBorders>
              <w:top w:val="single" w:color="auto" w:sz="6" w:space="0"/>
              <w:left w:val="single" w:color="auto" w:sz="4" w:space="0"/>
              <w:bottom w:val="single" w:color="auto" w:sz="6" w:space="0"/>
              <w:right w:val="single" w:color="auto" w:sz="6" w:space="0"/>
            </w:tcBorders>
            <w:shd w:val="clear" w:color="auto" w:fill="B3B3B3"/>
            <w:vAlign w:val="center"/>
          </w:tcPr>
          <w:p w14:paraId="4A2B3D51">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59238F33">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7D504902">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11A25EBD">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职称</w:t>
            </w:r>
          </w:p>
        </w:tc>
        <w:tc>
          <w:tcPr>
            <w:tcW w:w="1331" w:type="dxa"/>
            <w:tcBorders>
              <w:top w:val="single" w:color="auto" w:sz="6" w:space="0"/>
              <w:left w:val="single" w:color="auto" w:sz="6" w:space="0"/>
              <w:bottom w:val="single" w:color="auto" w:sz="6" w:space="0"/>
              <w:right w:val="single" w:color="auto" w:sz="4" w:space="0"/>
            </w:tcBorders>
            <w:vAlign w:val="center"/>
          </w:tcPr>
          <w:p w14:paraId="6C0C166A">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03" w:type="dxa"/>
            <w:tcBorders>
              <w:top w:val="single" w:color="auto" w:sz="6" w:space="0"/>
              <w:left w:val="single" w:color="auto" w:sz="4" w:space="0"/>
              <w:bottom w:val="single" w:color="auto" w:sz="6" w:space="0"/>
              <w:right w:val="single" w:color="auto" w:sz="6" w:space="0"/>
            </w:tcBorders>
            <w:vAlign w:val="center"/>
          </w:tcPr>
          <w:p w14:paraId="1E2EC788">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6D34C529">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463F21F1">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18D9C2BB">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毕业时间</w:t>
            </w:r>
          </w:p>
        </w:tc>
        <w:tc>
          <w:tcPr>
            <w:tcW w:w="1331" w:type="dxa"/>
            <w:tcBorders>
              <w:top w:val="single" w:color="auto" w:sz="6" w:space="0"/>
              <w:left w:val="single" w:color="auto" w:sz="6" w:space="0"/>
              <w:bottom w:val="single" w:color="auto" w:sz="6" w:space="0"/>
              <w:right w:val="single" w:color="auto" w:sz="4" w:space="0"/>
            </w:tcBorders>
            <w:vAlign w:val="center"/>
          </w:tcPr>
          <w:p w14:paraId="4B7C6F7B">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03" w:type="dxa"/>
            <w:tcBorders>
              <w:top w:val="single" w:color="auto" w:sz="6" w:space="0"/>
              <w:left w:val="single" w:color="auto" w:sz="4" w:space="0"/>
              <w:bottom w:val="single" w:color="auto" w:sz="6" w:space="0"/>
              <w:right w:val="single" w:color="auto" w:sz="6" w:space="0"/>
            </w:tcBorders>
            <w:vAlign w:val="center"/>
          </w:tcPr>
          <w:p w14:paraId="794950E2">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60177C1E">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64A52297">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0DC3AE90">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所学专业</w:t>
            </w:r>
          </w:p>
        </w:tc>
        <w:tc>
          <w:tcPr>
            <w:tcW w:w="1331" w:type="dxa"/>
            <w:tcBorders>
              <w:top w:val="single" w:color="auto" w:sz="6" w:space="0"/>
              <w:left w:val="single" w:color="auto" w:sz="6" w:space="0"/>
              <w:bottom w:val="single" w:color="auto" w:sz="6" w:space="0"/>
              <w:right w:val="single" w:color="auto" w:sz="4" w:space="0"/>
            </w:tcBorders>
            <w:vAlign w:val="center"/>
          </w:tcPr>
          <w:p w14:paraId="04C7342F">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03" w:type="dxa"/>
            <w:tcBorders>
              <w:top w:val="single" w:color="auto" w:sz="6" w:space="0"/>
              <w:left w:val="single" w:color="auto" w:sz="4" w:space="0"/>
              <w:bottom w:val="single" w:color="auto" w:sz="6" w:space="0"/>
              <w:right w:val="single" w:color="auto" w:sz="6" w:space="0"/>
            </w:tcBorders>
            <w:vAlign w:val="center"/>
          </w:tcPr>
          <w:p w14:paraId="33B56671">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57BE74AB">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15B6CC40">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62AF420C">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学历</w:t>
            </w:r>
          </w:p>
        </w:tc>
        <w:tc>
          <w:tcPr>
            <w:tcW w:w="1331" w:type="dxa"/>
            <w:tcBorders>
              <w:top w:val="single" w:color="auto" w:sz="6" w:space="0"/>
              <w:left w:val="single" w:color="auto" w:sz="6" w:space="0"/>
              <w:bottom w:val="single" w:color="auto" w:sz="6" w:space="0"/>
              <w:right w:val="single" w:color="auto" w:sz="4" w:space="0"/>
            </w:tcBorders>
            <w:vAlign w:val="center"/>
          </w:tcPr>
          <w:p w14:paraId="68409888">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03" w:type="dxa"/>
            <w:tcBorders>
              <w:top w:val="single" w:color="auto" w:sz="6" w:space="0"/>
              <w:left w:val="single" w:color="auto" w:sz="4" w:space="0"/>
              <w:bottom w:val="single" w:color="auto" w:sz="6" w:space="0"/>
              <w:right w:val="single" w:color="auto" w:sz="6" w:space="0"/>
            </w:tcBorders>
            <w:vAlign w:val="center"/>
          </w:tcPr>
          <w:p w14:paraId="4CCE295F">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0EEBC96F">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095D99FD">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49FB84A3">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资质证书编号</w:t>
            </w:r>
          </w:p>
        </w:tc>
        <w:tc>
          <w:tcPr>
            <w:tcW w:w="1331" w:type="dxa"/>
            <w:tcBorders>
              <w:top w:val="single" w:color="auto" w:sz="6" w:space="0"/>
              <w:left w:val="single" w:color="auto" w:sz="6" w:space="0"/>
              <w:bottom w:val="single" w:color="auto" w:sz="6" w:space="0"/>
              <w:right w:val="single" w:color="auto" w:sz="4" w:space="0"/>
            </w:tcBorders>
            <w:vAlign w:val="center"/>
          </w:tcPr>
          <w:p w14:paraId="0553EF9C">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03" w:type="dxa"/>
            <w:tcBorders>
              <w:top w:val="single" w:color="auto" w:sz="6" w:space="0"/>
              <w:left w:val="single" w:color="auto" w:sz="4" w:space="0"/>
              <w:bottom w:val="single" w:color="auto" w:sz="6" w:space="0"/>
              <w:right w:val="single" w:color="auto" w:sz="6" w:space="0"/>
            </w:tcBorders>
            <w:vAlign w:val="center"/>
          </w:tcPr>
          <w:p w14:paraId="27F1F3B1">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33F8D338">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48B2005F">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79A985AE">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其他资质情况</w:t>
            </w:r>
          </w:p>
        </w:tc>
        <w:tc>
          <w:tcPr>
            <w:tcW w:w="1331" w:type="dxa"/>
            <w:tcBorders>
              <w:top w:val="single" w:color="auto" w:sz="6" w:space="0"/>
              <w:left w:val="single" w:color="auto" w:sz="6" w:space="0"/>
              <w:bottom w:val="single" w:color="auto" w:sz="6" w:space="0"/>
              <w:right w:val="single" w:color="auto" w:sz="4" w:space="0"/>
            </w:tcBorders>
            <w:vAlign w:val="center"/>
          </w:tcPr>
          <w:p w14:paraId="2496D176">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03" w:type="dxa"/>
            <w:tcBorders>
              <w:top w:val="single" w:color="auto" w:sz="6" w:space="0"/>
              <w:left w:val="single" w:color="auto" w:sz="4" w:space="0"/>
              <w:bottom w:val="single" w:color="auto" w:sz="6" w:space="0"/>
              <w:right w:val="single" w:color="auto" w:sz="6" w:space="0"/>
            </w:tcBorders>
            <w:vAlign w:val="center"/>
          </w:tcPr>
          <w:p w14:paraId="669BB1AD">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3F5EC6CA">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4FC728C4">
        <w:tblPrEx>
          <w:tblCellMar>
            <w:top w:w="0" w:type="dxa"/>
            <w:left w:w="108" w:type="dxa"/>
            <w:bottom w:w="0" w:type="dxa"/>
            <w:right w:w="108" w:type="dxa"/>
          </w:tblCellMar>
        </w:tblPrEx>
        <w:trPr>
          <w:cantSplit/>
          <w:trHeight w:val="472"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4088A644">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联系电话</w:t>
            </w:r>
          </w:p>
        </w:tc>
        <w:tc>
          <w:tcPr>
            <w:tcW w:w="1331" w:type="dxa"/>
            <w:tcBorders>
              <w:top w:val="single" w:color="auto" w:sz="6" w:space="0"/>
              <w:left w:val="single" w:color="auto" w:sz="6" w:space="0"/>
              <w:bottom w:val="single" w:color="auto" w:sz="6" w:space="0"/>
              <w:right w:val="single" w:color="auto" w:sz="4" w:space="0"/>
            </w:tcBorders>
            <w:shd w:val="clear" w:color="auto" w:fill="auto"/>
            <w:vAlign w:val="center"/>
          </w:tcPr>
          <w:p w14:paraId="6348D2FC">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03" w:type="dxa"/>
            <w:tcBorders>
              <w:top w:val="single" w:color="auto" w:sz="6" w:space="0"/>
              <w:left w:val="single" w:color="auto" w:sz="4" w:space="0"/>
              <w:bottom w:val="single" w:color="auto" w:sz="6" w:space="0"/>
              <w:right w:val="single" w:color="auto" w:sz="6" w:space="0"/>
            </w:tcBorders>
            <w:shd w:val="clear" w:color="auto" w:fill="B3B3B3"/>
            <w:vAlign w:val="center"/>
          </w:tcPr>
          <w:p w14:paraId="35861EE4">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6B400321">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r>
    </w:tbl>
    <w:p w14:paraId="7A79DA0D">
      <w:pPr>
        <w:kinsoku/>
        <w:overflowPunct/>
        <w:topLinePunct w:val="0"/>
        <w:autoSpaceDE w:val="0"/>
        <w:autoSpaceDN w:val="0"/>
        <w:bidi w:val="0"/>
        <w:spacing w:line="400" w:lineRule="exact"/>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注：须随表提交相应的证书复印件并注明所在磋商</w:t>
      </w:r>
      <w:r>
        <w:rPr>
          <w:rFonts w:hint="eastAsia" w:ascii="仿宋_GB2312" w:hAnsi="仿宋_GB2312" w:eastAsia="仿宋_GB2312" w:cs="仿宋_GB2312"/>
          <w:b/>
          <w:color w:val="000000" w:themeColor="text1"/>
          <w:sz w:val="24"/>
          <w:highlight w:val="none"/>
          <w:lang w:eastAsia="zh-CN"/>
          <w14:textFill>
            <w14:solidFill>
              <w14:schemeClr w14:val="tx1"/>
            </w14:solidFill>
          </w14:textFill>
        </w:rPr>
        <w:t>商务技术文件</w:t>
      </w:r>
      <w:r>
        <w:rPr>
          <w:rFonts w:hint="eastAsia" w:ascii="仿宋_GB2312" w:hAnsi="仿宋_GB2312" w:eastAsia="仿宋_GB2312" w:cs="仿宋_GB2312"/>
          <w:b/>
          <w:color w:val="000000" w:themeColor="text1"/>
          <w:sz w:val="24"/>
          <w:highlight w:val="none"/>
          <w14:textFill>
            <w14:solidFill>
              <w14:schemeClr w14:val="tx1"/>
            </w14:solidFill>
          </w14:textFill>
        </w:rPr>
        <w:t>页码。</w:t>
      </w:r>
    </w:p>
    <w:p w14:paraId="21480C8F">
      <w:pPr>
        <w:kinsoku/>
        <w:overflowPunct/>
        <w:topLinePunct w:val="0"/>
        <w:autoSpaceDE w:val="0"/>
        <w:autoSpaceDN w:val="0"/>
        <w:bidi w:val="0"/>
        <w:spacing w:line="400" w:lineRule="exact"/>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附表B:本项目的项目小组人员情况表</w:t>
      </w:r>
      <w:r>
        <w:rPr>
          <w:rFonts w:hint="eastAsia" w:ascii="仿宋_GB2312" w:hAnsi="仿宋_GB2312" w:eastAsia="仿宋_GB2312" w:cs="仿宋_GB2312"/>
          <w:color w:val="000000" w:themeColor="text1"/>
          <w:sz w:val="24"/>
          <w:highlight w:val="none"/>
          <w14:textFill>
            <w14:solidFill>
              <w14:schemeClr w14:val="tx1"/>
            </w14:solidFill>
          </w14:textFill>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29EC0176">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3002EFF4">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5F0F60F9">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1E1857C">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5F1FCBBE">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518C81C7">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学历</w:t>
            </w:r>
          </w:p>
          <w:p w14:paraId="54EA03D9">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0B0B578C">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专业</w:t>
            </w:r>
          </w:p>
          <w:p w14:paraId="07404D16">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6E383F71">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职称</w:t>
            </w:r>
          </w:p>
          <w:p w14:paraId="71A9D928">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2414BB5A">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21A40B67">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2258BA90">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参与本项目的到位情况</w:t>
            </w:r>
          </w:p>
        </w:tc>
      </w:tr>
      <w:tr w14:paraId="48BD3992">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4FC4286F">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tcPr>
          <w:p w14:paraId="65DF8B52">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1AA748D2">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86" w:type="dxa"/>
            <w:tcBorders>
              <w:top w:val="single" w:color="auto" w:sz="6" w:space="0"/>
              <w:left w:val="single" w:color="auto" w:sz="6" w:space="0"/>
              <w:bottom w:val="single" w:color="auto" w:sz="6" w:space="0"/>
              <w:right w:val="single" w:color="auto" w:sz="6" w:space="0"/>
            </w:tcBorders>
          </w:tcPr>
          <w:p w14:paraId="6799B7B9">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35" w:type="dxa"/>
            <w:tcBorders>
              <w:top w:val="single" w:color="auto" w:sz="6" w:space="0"/>
              <w:left w:val="single" w:color="auto" w:sz="6" w:space="0"/>
              <w:bottom w:val="single" w:color="auto" w:sz="6" w:space="0"/>
              <w:right w:val="single" w:color="auto" w:sz="6" w:space="0"/>
            </w:tcBorders>
          </w:tcPr>
          <w:p w14:paraId="579D10CB">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09CAD4CD">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32DAEFDF">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6F392997">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06DDABB1">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470" w:type="dxa"/>
            <w:tcBorders>
              <w:top w:val="single" w:color="auto" w:sz="6" w:space="0"/>
              <w:left w:val="single" w:color="auto" w:sz="6" w:space="0"/>
              <w:bottom w:val="single" w:color="auto" w:sz="6" w:space="0"/>
              <w:right w:val="single" w:color="auto" w:sz="6" w:space="0"/>
            </w:tcBorders>
          </w:tcPr>
          <w:p w14:paraId="5F935BCF">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2C8A3A94">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6BA06F95">
            <w:pPr>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tcPr>
          <w:p w14:paraId="4FA4F060">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27B9866D">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86" w:type="dxa"/>
            <w:tcBorders>
              <w:top w:val="single" w:color="auto" w:sz="6" w:space="0"/>
              <w:left w:val="single" w:color="auto" w:sz="6" w:space="0"/>
              <w:bottom w:val="single" w:color="auto" w:sz="6" w:space="0"/>
              <w:right w:val="single" w:color="auto" w:sz="6" w:space="0"/>
            </w:tcBorders>
          </w:tcPr>
          <w:p w14:paraId="7C31DAD2">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35" w:type="dxa"/>
            <w:tcBorders>
              <w:top w:val="single" w:color="auto" w:sz="6" w:space="0"/>
              <w:left w:val="single" w:color="auto" w:sz="6" w:space="0"/>
              <w:bottom w:val="single" w:color="auto" w:sz="6" w:space="0"/>
              <w:right w:val="single" w:color="auto" w:sz="6" w:space="0"/>
            </w:tcBorders>
          </w:tcPr>
          <w:p w14:paraId="132F4308">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3FD933E6">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38A12FD3">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4E1C75E4">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5B06B15E">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470" w:type="dxa"/>
            <w:tcBorders>
              <w:top w:val="single" w:color="auto" w:sz="6" w:space="0"/>
              <w:left w:val="single" w:color="auto" w:sz="6" w:space="0"/>
              <w:bottom w:val="single" w:color="auto" w:sz="6" w:space="0"/>
              <w:right w:val="single" w:color="auto" w:sz="6" w:space="0"/>
            </w:tcBorders>
          </w:tcPr>
          <w:p w14:paraId="2D3E5964">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r>
    </w:tbl>
    <w:p w14:paraId="78CE0A64">
      <w:pPr>
        <w:kinsoku/>
        <w:overflowPunct/>
        <w:topLinePunct w:val="0"/>
        <w:bidi w:val="0"/>
        <w:spacing w:line="400" w:lineRule="exact"/>
        <w:rPr>
          <w:rFonts w:ascii="仿宋_GB2312" w:hAnsi="仿宋_GB2312" w:eastAsia="仿宋_GB2312" w:cs="仿宋_GB2312"/>
          <w:b/>
          <w:bCs/>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注：供应商可按上述的格式自行编制，须随表提交相应的证书复印件并注明所在磋商响应</w:t>
      </w:r>
      <w:r>
        <w:rPr>
          <w:rFonts w:hint="eastAsia" w:ascii="仿宋_GB2312" w:hAnsi="仿宋_GB2312" w:eastAsia="仿宋_GB2312" w:cs="仿宋_GB2312"/>
          <w:b/>
          <w:color w:val="000000" w:themeColor="text1"/>
          <w:sz w:val="24"/>
          <w:highlight w:val="none"/>
          <w:lang w:eastAsia="zh-CN"/>
          <w14:textFill>
            <w14:solidFill>
              <w14:schemeClr w14:val="tx1"/>
            </w14:solidFill>
          </w14:textFill>
        </w:rPr>
        <w:t>商务技术文件</w:t>
      </w:r>
      <w:r>
        <w:rPr>
          <w:rFonts w:hint="eastAsia" w:ascii="仿宋_GB2312" w:hAnsi="仿宋_GB2312" w:eastAsia="仿宋_GB2312" w:cs="仿宋_GB2312"/>
          <w:b/>
          <w:color w:val="000000" w:themeColor="text1"/>
          <w:sz w:val="24"/>
          <w:highlight w:val="none"/>
          <w14:textFill>
            <w14:solidFill>
              <w14:schemeClr w14:val="tx1"/>
            </w14:solidFill>
          </w14:textFill>
        </w:rPr>
        <w:t>页码。</w:t>
      </w:r>
    </w:p>
    <w:p w14:paraId="2E23BB5B">
      <w:pPr>
        <w:kinsoku/>
        <w:overflowPunct/>
        <w:topLinePunct w:val="0"/>
        <w:bidi w:val="0"/>
        <w:spacing w:line="400" w:lineRule="exact"/>
        <w:rPr>
          <w:rFonts w:ascii="仿宋_GB2312" w:hAnsi="仿宋_GB2312" w:eastAsia="仿宋_GB2312" w:cs="仿宋_GB2312"/>
          <w:b/>
          <w:bCs/>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附表C:本项目的项目经理和小组人员提供交纳社保记录情况表</w:t>
      </w:r>
      <w:r>
        <w:rPr>
          <w:rFonts w:hint="eastAsia" w:ascii="仿宋_GB2312" w:hAnsi="仿宋_GB2312" w:eastAsia="仿宋_GB2312" w:cs="仿宋_GB2312"/>
          <w:color w:val="000000" w:themeColor="text1"/>
          <w:sz w:val="24"/>
          <w:highlight w:val="none"/>
          <w14:textFill>
            <w14:solidFill>
              <w14:schemeClr w14:val="tx1"/>
            </w14:solidFill>
          </w14:textFill>
        </w:rPr>
        <w:t>（以社保局缴纳凭证作附件）</w:t>
      </w:r>
    </w:p>
    <w:p w14:paraId="0EE4CB98">
      <w:pPr>
        <w:kinsoku/>
        <w:overflowPunct/>
        <w:topLinePunct w:val="0"/>
        <w:bidi w:val="0"/>
        <w:spacing w:line="400" w:lineRule="exact"/>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供应商名称（电子签名）：                          </w:t>
      </w:r>
    </w:p>
    <w:p w14:paraId="2F9C5450">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70E01629">
      <w:pPr>
        <w:kinsoku/>
        <w:overflowPunct/>
        <w:topLinePunct w:val="0"/>
        <w:bidi w:val="0"/>
        <w:snapToGrid w:val="0"/>
        <w:spacing w:line="400" w:lineRule="exact"/>
        <w:ind w:right="960"/>
        <w:jc w:val="both"/>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pPr>
    </w:p>
    <w:p w14:paraId="03358A6F">
      <w:pPr>
        <w:kinsoku/>
        <w:overflowPunct/>
        <w:topLinePunct w:val="0"/>
        <w:bidi w:val="0"/>
        <w:snapToGrid w:val="0"/>
        <w:spacing w:line="400" w:lineRule="exact"/>
        <w:ind w:right="960"/>
        <w:jc w:val="both"/>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pPr>
    </w:p>
    <w:p w14:paraId="1559C9EA">
      <w:pPr>
        <w:kinsoku/>
        <w:overflowPunct/>
        <w:topLinePunct w:val="0"/>
        <w:bidi w:val="0"/>
        <w:snapToGrid w:val="0"/>
        <w:spacing w:line="400" w:lineRule="exact"/>
        <w:ind w:right="960"/>
        <w:jc w:val="cente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pPr>
    </w:p>
    <w:p w14:paraId="1B1472AC">
      <w:pPr>
        <w:kinsoku/>
        <w:overflowPunct/>
        <w:topLinePunct w:val="0"/>
        <w:bidi w:val="0"/>
        <w:snapToGrid w:val="0"/>
        <w:spacing w:line="400" w:lineRule="exact"/>
        <w:ind w:right="960"/>
        <w:jc w:val="center"/>
        <w:rPr>
          <w:rFonts w:ascii="仿宋_GB2312" w:hAnsi="仿宋_GB2312" w:eastAsia="仿宋_GB2312" w:cs="仿宋_GB2312"/>
          <w:b/>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四</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优惠条件及特殊承诺</w:t>
      </w:r>
    </w:p>
    <w:p w14:paraId="1F68E15E">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（由供应商根据采购需求自行编制）</w:t>
      </w:r>
    </w:p>
    <w:p w14:paraId="11A677D7">
      <w:pPr>
        <w:kinsoku/>
        <w:overflowPunct/>
        <w:topLinePunct w:val="0"/>
        <w:bidi w:val="0"/>
        <w:spacing w:line="400" w:lineRule="exact"/>
        <w:rPr>
          <w:rFonts w:ascii="仿宋_GB2312" w:hAnsi="仿宋_GB2312" w:eastAsia="仿宋_GB2312" w:cs="仿宋_GB2312"/>
          <w:color w:val="000000" w:themeColor="text1"/>
          <w:sz w:val="18"/>
          <w:szCs w:val="18"/>
          <w:highlight w:val="none"/>
          <w14:textFill>
            <w14:solidFill>
              <w14:schemeClr w14:val="tx1"/>
            </w14:solidFill>
          </w14:textFill>
        </w:rPr>
      </w:pPr>
    </w:p>
    <w:p w14:paraId="39CDD3B3">
      <w:pPr>
        <w:kinsoku/>
        <w:overflowPunct/>
        <w:topLinePunct w:val="0"/>
        <w:bidi w:val="0"/>
        <w:spacing w:line="400" w:lineRule="exact"/>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供应商名称（电子签名）：                          </w:t>
      </w:r>
    </w:p>
    <w:p w14:paraId="349921A6">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06FD8EF1">
      <w:pPr>
        <w:kinsoku/>
        <w:overflowPunct/>
        <w:topLinePunct w:val="0"/>
        <w:bidi w:val="0"/>
        <w:spacing w:line="400" w:lineRule="exact"/>
        <w:rPr>
          <w:rFonts w:ascii="仿宋_GB2312" w:hAnsi="仿宋_GB2312" w:eastAsia="仿宋_GB2312" w:cs="仿宋_GB2312"/>
          <w:b/>
          <w:bCs/>
          <w:color w:val="000000" w:themeColor="text1"/>
          <w:sz w:val="18"/>
          <w:szCs w:val="18"/>
          <w:highlight w:val="none"/>
          <w14:textFill>
            <w14:solidFill>
              <w14:schemeClr w14:val="tx1"/>
            </w14:solidFill>
          </w14:textFill>
        </w:rPr>
      </w:pPr>
    </w:p>
    <w:p w14:paraId="3E23DD35">
      <w:pPr>
        <w:kinsoku/>
        <w:overflowPunct/>
        <w:topLinePunct w:val="0"/>
        <w:bidi w:val="0"/>
        <w:spacing w:line="400" w:lineRule="exact"/>
        <w:rPr>
          <w:rFonts w:ascii="仿宋_GB2312" w:hAnsi="仿宋_GB2312" w:eastAsia="仿宋_GB2312" w:cs="仿宋_GB2312"/>
          <w:b/>
          <w:bCs/>
          <w:color w:val="000000" w:themeColor="text1"/>
          <w:sz w:val="32"/>
          <w:szCs w:val="32"/>
          <w:highlight w:val="none"/>
          <w14:textFill>
            <w14:solidFill>
              <w14:schemeClr w14:val="tx1"/>
            </w14:solidFill>
          </w14:textFill>
        </w:rPr>
      </w:pPr>
    </w:p>
    <w:p w14:paraId="2E7D6138">
      <w:pPr>
        <w:kinsoku/>
        <w:overflowPunct/>
        <w:topLinePunct w:val="0"/>
        <w:bidi w:val="0"/>
        <w:spacing w:line="400" w:lineRule="exact"/>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pPr>
    </w:p>
    <w:p w14:paraId="5F6E97E0">
      <w:pPr>
        <w:kinsoku/>
        <w:overflowPunct/>
        <w:topLinePunct w:val="0"/>
        <w:bidi w:val="0"/>
        <w:spacing w:line="400" w:lineRule="exact"/>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pPr>
    </w:p>
    <w:p w14:paraId="6F45791A">
      <w:pPr>
        <w:kinsoku/>
        <w:overflowPunct/>
        <w:topLinePunct w:val="0"/>
        <w:bidi w:val="0"/>
        <w:spacing w:line="400" w:lineRule="exact"/>
        <w:jc w:val="center"/>
        <w:rPr>
          <w:rFonts w:ascii="仿宋_GB2312" w:hAnsi="仿宋_GB2312" w:eastAsia="仿宋_GB2312" w:cs="仿宋_GB2312"/>
          <w:b/>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五</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备品备件及供选择的配套零部件清单</w:t>
      </w:r>
    </w:p>
    <w:p w14:paraId="46080691">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（由供应商根据采购需求自行编制）</w:t>
      </w:r>
    </w:p>
    <w:p w14:paraId="33194A14">
      <w:pPr>
        <w:kinsoku/>
        <w:overflowPunct/>
        <w:topLinePunct w:val="0"/>
        <w:bidi w:val="0"/>
        <w:snapToGrid w:val="0"/>
        <w:spacing w:line="400" w:lineRule="exact"/>
        <w:ind w:right="960"/>
        <w:jc w:val="righ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028B97C2">
      <w:pPr>
        <w:kinsoku/>
        <w:overflowPunct/>
        <w:topLinePunct w:val="0"/>
        <w:bidi w:val="0"/>
        <w:snapToGrid w:val="0"/>
        <w:spacing w:line="400" w:lineRule="exact"/>
        <w:ind w:right="960"/>
        <w:jc w:val="righ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3AACCECC">
      <w:pPr>
        <w:kinsoku/>
        <w:overflowPunct/>
        <w:topLinePunct w:val="0"/>
        <w:bidi w:val="0"/>
        <w:snapToGrid w:val="0"/>
        <w:spacing w:line="400" w:lineRule="exact"/>
        <w:ind w:right="960"/>
        <w:jc w:val="righ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4F9D00E3">
      <w:pPr>
        <w:kinsoku/>
        <w:overflowPunct/>
        <w:topLinePunct w:val="0"/>
        <w:bidi w:val="0"/>
        <w:spacing w:line="400" w:lineRule="exact"/>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供应商名称（电子签名）：                          </w:t>
      </w:r>
    </w:p>
    <w:p w14:paraId="7BEFD7B5">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65A66BC2">
      <w:pPr>
        <w:kinsoku/>
        <w:overflowPunct/>
        <w:topLinePunct w:val="0"/>
        <w:bidi w:val="0"/>
        <w:spacing w:line="400" w:lineRule="exact"/>
        <w:rPr>
          <w:rFonts w:ascii="仿宋_GB2312" w:hAnsi="仿宋_GB2312" w:eastAsia="仿宋_GB2312" w:cs="仿宋_GB2312"/>
          <w:b/>
          <w:bCs/>
          <w:color w:val="000000" w:themeColor="text1"/>
          <w:sz w:val="32"/>
          <w:szCs w:val="32"/>
          <w:highlight w:val="none"/>
          <w14:textFill>
            <w14:solidFill>
              <w14:schemeClr w14:val="tx1"/>
            </w14:solidFill>
          </w14:textFill>
        </w:rPr>
      </w:pPr>
    </w:p>
    <w:p w14:paraId="76F04CD9">
      <w:pPr>
        <w:kinsoku/>
        <w:overflowPunct/>
        <w:topLinePunct w:val="0"/>
        <w:bidi w:val="0"/>
        <w:spacing w:line="400" w:lineRule="exact"/>
        <w:rPr>
          <w:rFonts w:ascii="仿宋_GB2312" w:hAnsi="仿宋_GB2312" w:eastAsia="仿宋_GB2312" w:cs="仿宋_GB2312"/>
          <w:b/>
          <w:bCs/>
          <w:color w:val="000000" w:themeColor="text1"/>
          <w:sz w:val="32"/>
          <w:szCs w:val="32"/>
          <w:highlight w:val="none"/>
          <w14:textFill>
            <w14:solidFill>
              <w14:schemeClr w14:val="tx1"/>
            </w14:solidFill>
          </w14:textFill>
        </w:rPr>
      </w:pPr>
    </w:p>
    <w:p w14:paraId="71BCDD10">
      <w:pPr>
        <w:kinsoku/>
        <w:overflowPunct/>
        <w:topLinePunct w:val="0"/>
        <w:bidi w:val="0"/>
        <w:spacing w:line="400" w:lineRule="exact"/>
        <w:rPr>
          <w:rFonts w:ascii="仿宋_GB2312" w:hAnsi="仿宋_GB2312" w:eastAsia="仿宋_GB2312" w:cs="仿宋_GB2312"/>
          <w:b/>
          <w:bCs/>
          <w:color w:val="000000" w:themeColor="text1"/>
          <w:sz w:val="32"/>
          <w:szCs w:val="32"/>
          <w:highlight w:val="none"/>
          <w14:textFill>
            <w14:solidFill>
              <w14:schemeClr w14:val="tx1"/>
            </w14:solidFill>
          </w14:textFill>
        </w:rPr>
      </w:pPr>
    </w:p>
    <w:p w14:paraId="69ADEF21">
      <w:pPr>
        <w:kinsoku/>
        <w:overflowPunct/>
        <w:topLinePunct w:val="0"/>
        <w:bidi w:val="0"/>
        <w:spacing w:line="400" w:lineRule="exact"/>
        <w:rPr>
          <w:rFonts w:ascii="仿宋_GB2312" w:hAnsi="仿宋_GB2312" w:eastAsia="仿宋_GB2312" w:cs="仿宋_GB2312"/>
          <w:b/>
          <w:bCs/>
          <w:color w:val="000000" w:themeColor="text1"/>
          <w:sz w:val="32"/>
          <w:szCs w:val="32"/>
          <w:highlight w:val="none"/>
          <w14:textFill>
            <w14:solidFill>
              <w14:schemeClr w14:val="tx1"/>
            </w14:solidFill>
          </w14:textFill>
        </w:rPr>
      </w:pPr>
    </w:p>
    <w:p w14:paraId="5A676585">
      <w:pPr>
        <w:kinsoku/>
        <w:overflowPunct/>
        <w:topLinePunct w:val="0"/>
        <w:bidi w:val="0"/>
        <w:spacing w:line="400" w:lineRule="exact"/>
        <w:jc w:val="center"/>
        <w:rPr>
          <w:rFonts w:ascii="仿宋_GB2312" w:hAnsi="仿宋_GB2312" w:eastAsia="仿宋_GB2312" w:cs="仿宋_GB2312"/>
          <w:b/>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六</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培训计划</w:t>
      </w:r>
    </w:p>
    <w:p w14:paraId="2BA61686">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（由供应商根据采购需求自行编制）</w:t>
      </w:r>
    </w:p>
    <w:p w14:paraId="0621B689">
      <w:pPr>
        <w:keepNext/>
        <w:kinsoku/>
        <w:overflowPunct/>
        <w:topLinePunct w:val="0"/>
        <w:autoSpaceDE w:val="0"/>
        <w:autoSpaceDN w:val="0"/>
        <w:bidi w:val="0"/>
        <w:spacing w:line="400" w:lineRule="exact"/>
        <w:ind w:firstLine="477"/>
        <w:jc w:val="left"/>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 培训日程及费用</w:t>
      </w:r>
    </w:p>
    <w:tbl>
      <w:tblPr>
        <w:tblStyle w:val="6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7DE25AAB">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5427FFAC">
            <w:pPr>
              <w:tabs>
                <w:tab w:val="center" w:pos="1690"/>
              </w:tabs>
              <w:suppressAutoHyphens/>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课程名称</w:t>
            </w:r>
          </w:p>
        </w:tc>
        <w:tc>
          <w:tcPr>
            <w:tcW w:w="1254" w:type="dxa"/>
            <w:tcBorders>
              <w:top w:val="single" w:color="auto" w:sz="6" w:space="0"/>
              <w:left w:val="single" w:color="auto" w:sz="6" w:space="0"/>
              <w:bottom w:val="nil"/>
              <w:right w:val="single" w:color="auto" w:sz="6" w:space="0"/>
            </w:tcBorders>
            <w:shd w:val="pct10" w:color="auto" w:fill="auto"/>
          </w:tcPr>
          <w:p w14:paraId="65B4F75E">
            <w:pPr>
              <w:tabs>
                <w:tab w:val="center" w:pos="595"/>
              </w:tabs>
              <w:suppressAutoHyphens/>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提供的资料</w:t>
            </w:r>
          </w:p>
        </w:tc>
        <w:tc>
          <w:tcPr>
            <w:tcW w:w="930" w:type="dxa"/>
            <w:tcBorders>
              <w:top w:val="single" w:color="auto" w:sz="6" w:space="0"/>
              <w:left w:val="single" w:color="auto" w:sz="6" w:space="0"/>
              <w:bottom w:val="nil"/>
              <w:right w:val="nil"/>
            </w:tcBorders>
            <w:shd w:val="pct10" w:color="auto" w:fill="auto"/>
            <w:vAlign w:val="center"/>
          </w:tcPr>
          <w:p w14:paraId="6E06BD64">
            <w:pPr>
              <w:tabs>
                <w:tab w:val="center" w:pos="595"/>
              </w:tabs>
              <w:suppressAutoHyphens/>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持续时间</w:t>
            </w:r>
          </w:p>
        </w:tc>
        <w:tc>
          <w:tcPr>
            <w:tcW w:w="953" w:type="dxa"/>
            <w:tcBorders>
              <w:top w:val="single" w:color="auto" w:sz="6" w:space="0"/>
              <w:left w:val="single" w:color="auto" w:sz="6" w:space="0"/>
              <w:bottom w:val="nil"/>
              <w:right w:val="nil"/>
            </w:tcBorders>
            <w:shd w:val="pct10" w:color="auto" w:fill="auto"/>
            <w:vAlign w:val="center"/>
          </w:tcPr>
          <w:p w14:paraId="775B38DC">
            <w:pPr>
              <w:tabs>
                <w:tab w:val="center" w:pos="1028"/>
              </w:tabs>
              <w:suppressAutoHyphens/>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授课教师</w:t>
            </w:r>
          </w:p>
        </w:tc>
        <w:tc>
          <w:tcPr>
            <w:tcW w:w="997" w:type="dxa"/>
            <w:tcBorders>
              <w:top w:val="single" w:color="auto" w:sz="6" w:space="0"/>
              <w:left w:val="single" w:color="auto" w:sz="6" w:space="0"/>
              <w:bottom w:val="nil"/>
              <w:right w:val="nil"/>
            </w:tcBorders>
            <w:shd w:val="pct10" w:color="auto" w:fill="auto"/>
            <w:vAlign w:val="center"/>
          </w:tcPr>
          <w:p w14:paraId="1F396335">
            <w:pPr>
              <w:tabs>
                <w:tab w:val="center" w:pos="595"/>
              </w:tabs>
              <w:suppressAutoHyphens/>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培训对象</w:t>
            </w:r>
          </w:p>
        </w:tc>
        <w:tc>
          <w:tcPr>
            <w:tcW w:w="1440" w:type="dxa"/>
            <w:tcBorders>
              <w:top w:val="single" w:color="auto" w:sz="6" w:space="0"/>
              <w:left w:val="single" w:color="auto" w:sz="6" w:space="0"/>
              <w:bottom w:val="nil"/>
              <w:right w:val="nil"/>
            </w:tcBorders>
            <w:shd w:val="pct10" w:color="auto" w:fill="auto"/>
            <w:vAlign w:val="center"/>
          </w:tcPr>
          <w:p w14:paraId="44D89232">
            <w:pPr>
              <w:tabs>
                <w:tab w:val="center" w:pos="520"/>
              </w:tabs>
              <w:suppressAutoHyphens/>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137FEAB1">
            <w:pPr>
              <w:suppressAutoHyphens/>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课程费用</w:t>
            </w:r>
          </w:p>
        </w:tc>
      </w:tr>
      <w:tr w14:paraId="4750AD8C">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6BBD15B8">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54" w:type="dxa"/>
            <w:tcBorders>
              <w:top w:val="single" w:color="auto" w:sz="6" w:space="0"/>
              <w:left w:val="single" w:color="auto" w:sz="6" w:space="0"/>
              <w:bottom w:val="nil"/>
              <w:right w:val="single" w:color="auto" w:sz="6" w:space="0"/>
            </w:tcBorders>
          </w:tcPr>
          <w:p w14:paraId="5F670F45">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30" w:type="dxa"/>
            <w:tcBorders>
              <w:top w:val="single" w:color="auto" w:sz="6" w:space="0"/>
              <w:left w:val="single" w:color="auto" w:sz="6" w:space="0"/>
              <w:bottom w:val="nil"/>
              <w:right w:val="nil"/>
            </w:tcBorders>
          </w:tcPr>
          <w:p w14:paraId="5F6A47B5">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53" w:type="dxa"/>
            <w:tcBorders>
              <w:top w:val="single" w:color="auto" w:sz="6" w:space="0"/>
              <w:left w:val="single" w:color="auto" w:sz="6" w:space="0"/>
              <w:bottom w:val="nil"/>
              <w:right w:val="nil"/>
            </w:tcBorders>
          </w:tcPr>
          <w:p w14:paraId="6437DED0">
            <w:pPr>
              <w:tabs>
                <w:tab w:val="left" w:pos="573"/>
                <w:tab w:val="left" w:pos="1287"/>
                <w:tab w:val="left" w:pos="2001"/>
                <w:tab w:val="left" w:pos="2715"/>
                <w:tab w:val="left" w:pos="3429"/>
                <w:tab w:val="left" w:pos="4211"/>
                <w:tab w:val="left" w:pos="4643"/>
              </w:tabs>
              <w:suppressAutoHyphens/>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97" w:type="dxa"/>
            <w:tcBorders>
              <w:top w:val="single" w:color="auto" w:sz="6" w:space="0"/>
              <w:left w:val="single" w:color="auto" w:sz="6" w:space="0"/>
              <w:bottom w:val="nil"/>
              <w:right w:val="nil"/>
            </w:tcBorders>
          </w:tcPr>
          <w:p w14:paraId="0CE0DA33">
            <w:pPr>
              <w:tabs>
                <w:tab w:val="left" w:pos="440"/>
                <w:tab w:val="left" w:pos="1154"/>
                <w:tab w:val="left" w:pos="1936"/>
                <w:tab w:val="left" w:pos="2368"/>
              </w:tabs>
              <w:suppressAutoHyphens/>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440" w:type="dxa"/>
            <w:tcBorders>
              <w:top w:val="single" w:color="auto" w:sz="6" w:space="0"/>
              <w:left w:val="single" w:color="auto" w:sz="6" w:space="0"/>
              <w:bottom w:val="nil"/>
              <w:right w:val="nil"/>
            </w:tcBorders>
          </w:tcPr>
          <w:p w14:paraId="6BDED880">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620" w:type="dxa"/>
            <w:tcBorders>
              <w:top w:val="single" w:color="auto" w:sz="6" w:space="0"/>
              <w:left w:val="single" w:color="auto" w:sz="6" w:space="0"/>
              <w:bottom w:val="nil"/>
              <w:right w:val="single" w:color="auto" w:sz="6" w:space="0"/>
            </w:tcBorders>
          </w:tcPr>
          <w:p w14:paraId="256DC2F6">
            <w:pPr>
              <w:suppressAutoHyphens/>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2593BD3D">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5463AC22">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费用总计</w:t>
            </w:r>
          </w:p>
        </w:tc>
        <w:tc>
          <w:tcPr>
            <w:tcW w:w="1254" w:type="dxa"/>
            <w:tcBorders>
              <w:top w:val="single" w:color="auto" w:sz="6" w:space="0"/>
              <w:left w:val="single" w:color="auto" w:sz="6" w:space="0"/>
              <w:bottom w:val="single" w:color="auto" w:sz="6" w:space="0"/>
              <w:right w:val="single" w:color="auto" w:sz="6" w:space="0"/>
            </w:tcBorders>
          </w:tcPr>
          <w:p w14:paraId="604371BE">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30" w:type="dxa"/>
            <w:tcBorders>
              <w:top w:val="single" w:color="auto" w:sz="6" w:space="0"/>
              <w:left w:val="single" w:color="auto" w:sz="6" w:space="0"/>
              <w:bottom w:val="single" w:color="auto" w:sz="6" w:space="0"/>
              <w:right w:val="single" w:color="auto" w:sz="6" w:space="0"/>
            </w:tcBorders>
          </w:tcPr>
          <w:p w14:paraId="486FDE7A">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53" w:type="dxa"/>
            <w:tcBorders>
              <w:top w:val="single" w:color="auto" w:sz="6" w:space="0"/>
              <w:left w:val="single" w:color="auto" w:sz="6" w:space="0"/>
              <w:bottom w:val="single" w:color="auto" w:sz="6" w:space="0"/>
              <w:right w:val="single" w:color="auto" w:sz="6" w:space="0"/>
            </w:tcBorders>
          </w:tcPr>
          <w:p w14:paraId="17AC5DCA">
            <w:pPr>
              <w:tabs>
                <w:tab w:val="left" w:pos="573"/>
                <w:tab w:val="left" w:pos="1287"/>
                <w:tab w:val="left" w:pos="2001"/>
                <w:tab w:val="left" w:pos="2715"/>
                <w:tab w:val="left" w:pos="3429"/>
                <w:tab w:val="left" w:pos="4211"/>
                <w:tab w:val="left" w:pos="4643"/>
              </w:tabs>
              <w:suppressAutoHyphens/>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97" w:type="dxa"/>
            <w:tcBorders>
              <w:top w:val="single" w:color="auto" w:sz="6" w:space="0"/>
              <w:left w:val="single" w:color="auto" w:sz="6" w:space="0"/>
              <w:bottom w:val="single" w:color="auto" w:sz="6" w:space="0"/>
              <w:right w:val="single" w:color="auto" w:sz="6" w:space="0"/>
            </w:tcBorders>
          </w:tcPr>
          <w:p w14:paraId="5B700EDA">
            <w:pPr>
              <w:tabs>
                <w:tab w:val="left" w:pos="440"/>
                <w:tab w:val="left" w:pos="1154"/>
                <w:tab w:val="left" w:pos="1936"/>
                <w:tab w:val="left" w:pos="2368"/>
              </w:tabs>
              <w:suppressAutoHyphens/>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440" w:type="dxa"/>
            <w:tcBorders>
              <w:top w:val="single" w:color="auto" w:sz="6" w:space="0"/>
              <w:left w:val="single" w:color="auto" w:sz="6" w:space="0"/>
              <w:bottom w:val="single" w:color="auto" w:sz="6" w:space="0"/>
              <w:right w:val="single" w:color="auto" w:sz="6" w:space="0"/>
            </w:tcBorders>
          </w:tcPr>
          <w:p w14:paraId="36E70502">
            <w:pPr>
              <w:tabs>
                <w:tab w:val="left" w:pos="7"/>
              </w:tabs>
              <w:suppressAutoHyphens/>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620" w:type="dxa"/>
            <w:tcBorders>
              <w:top w:val="single" w:color="auto" w:sz="6" w:space="0"/>
              <w:left w:val="single" w:color="auto" w:sz="6" w:space="0"/>
              <w:bottom w:val="single" w:color="auto" w:sz="6" w:space="0"/>
              <w:right w:val="single" w:color="auto" w:sz="6" w:space="0"/>
            </w:tcBorders>
          </w:tcPr>
          <w:p w14:paraId="7E3DC742">
            <w:pPr>
              <w:suppressAutoHyphens/>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tc>
      </w:tr>
    </w:tbl>
    <w:p w14:paraId="7127B6DB">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注解:A</w:t>
      </w:r>
      <w:r>
        <w:rPr>
          <w:rFonts w:hint="eastAsia" w:ascii="仿宋_GB2312" w:hAnsi="仿宋_GB2312" w:eastAsia="仿宋_GB2312" w:cs="仿宋_GB2312"/>
          <w:color w:val="000000" w:themeColor="text1"/>
          <w:sz w:val="24"/>
          <w:highlight w:val="none"/>
          <w14:textFill>
            <w14:solidFill>
              <w14:schemeClr w14:val="tx1"/>
            </w14:solidFill>
          </w14:textFill>
        </w:rPr>
        <w:tab/>
      </w:r>
      <w:r>
        <w:rPr>
          <w:rFonts w:hint="eastAsia" w:ascii="仿宋_GB2312" w:hAnsi="仿宋_GB2312" w:eastAsia="仿宋_GB2312" w:cs="仿宋_GB2312"/>
          <w:color w:val="000000" w:themeColor="text1"/>
          <w:sz w:val="24"/>
          <w:highlight w:val="none"/>
          <w14:textFill>
            <w14:solidFill>
              <w14:schemeClr w14:val="tx1"/>
            </w14:solidFill>
          </w14:textFill>
        </w:rPr>
        <w:t>课程清单按时间顺序排列，并提供以下详细资料：</w:t>
      </w:r>
    </w:p>
    <w:p w14:paraId="5D055E4A">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400" w:lineRule="exact"/>
        <w:ind w:firstLine="480" w:firstLineChars="200"/>
        <w:textAlignment w:val="auto"/>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lang w:val="en-US" w:eastAsia="zh-CN"/>
          <w14:textFill>
            <w14:solidFill>
              <w14:schemeClr w14:val="tx1"/>
            </w14:solidFill>
          </w14:textFill>
        </w:rPr>
        <w:t>1.</w:t>
      </w:r>
      <w:r>
        <w:rPr>
          <w:rFonts w:hint="eastAsia" w:ascii="仿宋_GB2312" w:hAnsi="仿宋_GB2312" w:eastAsia="仿宋_GB2312" w:cs="仿宋_GB2312"/>
          <w:color w:val="000000" w:themeColor="text1"/>
          <w:sz w:val="24"/>
          <w:highlight w:val="none"/>
          <w14:textFill>
            <w14:solidFill>
              <w14:schemeClr w14:val="tx1"/>
            </w14:solidFill>
          </w14:textFill>
        </w:rPr>
        <w:t>课程概要</w:t>
      </w:r>
    </w:p>
    <w:p w14:paraId="07AEC051">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400" w:lineRule="exact"/>
        <w:ind w:firstLine="480" w:firstLineChars="200"/>
        <w:textAlignment w:val="auto"/>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lang w:val="en-US" w:eastAsia="zh-CN"/>
          <w14:textFill>
            <w14:solidFill>
              <w14:schemeClr w14:val="tx1"/>
            </w14:solidFill>
          </w14:textFill>
        </w:rPr>
        <w:t>2.</w:t>
      </w:r>
      <w:r>
        <w:rPr>
          <w:rFonts w:hint="eastAsia" w:ascii="仿宋_GB2312" w:hAnsi="仿宋_GB2312" w:eastAsia="仿宋_GB2312" w:cs="仿宋_GB2312"/>
          <w:color w:val="000000" w:themeColor="text1"/>
          <w:sz w:val="24"/>
          <w:highlight w:val="none"/>
          <w14:textFill>
            <w14:solidFill>
              <w14:schemeClr w14:val="tx1"/>
            </w14:solidFill>
          </w14:textFill>
        </w:rPr>
        <w:t>课程目的</w:t>
      </w:r>
    </w:p>
    <w:p w14:paraId="00B63EA4">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400" w:lineRule="exact"/>
        <w:ind w:firstLine="480" w:firstLineChars="200"/>
        <w:textAlignment w:val="auto"/>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lang w:val="en-US" w:eastAsia="zh-CN"/>
          <w14:textFill>
            <w14:solidFill>
              <w14:schemeClr w14:val="tx1"/>
            </w14:solidFill>
          </w14:textFill>
        </w:rPr>
        <w:t>3.</w:t>
      </w:r>
      <w:r>
        <w:rPr>
          <w:rFonts w:hint="eastAsia" w:ascii="仿宋_GB2312" w:hAnsi="仿宋_GB2312" w:eastAsia="仿宋_GB2312" w:cs="仿宋_GB2312"/>
          <w:color w:val="000000" w:themeColor="text1"/>
          <w:sz w:val="24"/>
          <w:highlight w:val="none"/>
          <w14:textFill>
            <w14:solidFill>
              <w14:schemeClr w14:val="tx1"/>
            </w14:solidFill>
          </w14:textFill>
        </w:rPr>
        <w:t>教学方式</w:t>
      </w:r>
    </w:p>
    <w:p w14:paraId="4972D3E8">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400" w:lineRule="exact"/>
        <w:ind w:firstLine="480" w:firstLineChars="200"/>
        <w:textAlignment w:val="auto"/>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lang w:val="en-US" w:eastAsia="zh-CN"/>
          <w14:textFill>
            <w14:solidFill>
              <w14:schemeClr w14:val="tx1"/>
            </w14:solidFill>
          </w14:textFill>
        </w:rPr>
        <w:t>4.</w:t>
      </w:r>
      <w:r>
        <w:rPr>
          <w:rFonts w:hint="eastAsia" w:ascii="仿宋_GB2312" w:hAnsi="仿宋_GB2312" w:eastAsia="仿宋_GB2312" w:cs="仿宋_GB2312"/>
          <w:color w:val="000000" w:themeColor="text1"/>
          <w:sz w:val="24"/>
          <w:highlight w:val="none"/>
          <w14:textFill>
            <w14:solidFill>
              <w14:schemeClr w14:val="tx1"/>
            </w14:solidFill>
          </w14:textFill>
        </w:rPr>
        <w:t>先决条件</w:t>
      </w:r>
    </w:p>
    <w:p w14:paraId="4DCDF206">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400" w:lineRule="exact"/>
        <w:ind w:firstLine="480" w:firstLineChars="200"/>
        <w:textAlignment w:val="auto"/>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lang w:val="en-US" w:eastAsia="zh-CN"/>
          <w14:textFill>
            <w14:solidFill>
              <w14:schemeClr w14:val="tx1"/>
            </w14:solidFill>
          </w14:textFill>
        </w:rPr>
        <w:t>5.</w:t>
      </w:r>
      <w:r>
        <w:rPr>
          <w:rFonts w:hint="eastAsia" w:ascii="仿宋_GB2312" w:hAnsi="仿宋_GB2312" w:eastAsia="仿宋_GB2312" w:cs="仿宋_GB2312"/>
          <w:color w:val="000000" w:themeColor="text1"/>
          <w:sz w:val="24"/>
          <w:highlight w:val="none"/>
          <w14:textFill>
            <w14:solidFill>
              <w14:schemeClr w14:val="tx1"/>
            </w14:solidFill>
          </w14:textFill>
        </w:rPr>
        <w:t>教材目录</w:t>
      </w:r>
    </w:p>
    <w:p w14:paraId="346F75C8">
      <w:pPr>
        <w:kinsoku/>
        <w:overflowPunct/>
        <w:topLinePunct w:val="0"/>
        <w:autoSpaceDE w:val="0"/>
        <w:autoSpaceDN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B  按照附表A提供授课教师的简历</w:t>
      </w:r>
    </w:p>
    <w:p w14:paraId="4F2B6C3D">
      <w:pPr>
        <w:kinsoku/>
        <w:overflowPunct/>
        <w:topLinePunct w:val="0"/>
        <w:autoSpaceDE w:val="0"/>
        <w:autoSpaceDN w:val="0"/>
        <w:bidi w:val="0"/>
        <w:spacing w:line="400" w:lineRule="exact"/>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注：须随表提交相应的证书复印件并注明所在磋商</w:t>
      </w:r>
      <w:r>
        <w:rPr>
          <w:rFonts w:hint="eastAsia" w:ascii="仿宋_GB2312" w:hAnsi="仿宋_GB2312" w:eastAsia="仿宋_GB2312" w:cs="仿宋_GB2312"/>
          <w:b/>
          <w:color w:val="000000" w:themeColor="text1"/>
          <w:sz w:val="24"/>
          <w:highlight w:val="none"/>
          <w:lang w:eastAsia="zh-CN"/>
          <w14:textFill>
            <w14:solidFill>
              <w14:schemeClr w14:val="tx1"/>
            </w14:solidFill>
          </w14:textFill>
        </w:rPr>
        <w:t>商务技术文件</w:t>
      </w:r>
      <w:r>
        <w:rPr>
          <w:rFonts w:hint="eastAsia" w:ascii="仿宋_GB2312" w:hAnsi="仿宋_GB2312" w:eastAsia="仿宋_GB2312" w:cs="仿宋_GB2312"/>
          <w:b/>
          <w:color w:val="000000" w:themeColor="text1"/>
          <w:sz w:val="24"/>
          <w:highlight w:val="none"/>
          <w14:textFill>
            <w14:solidFill>
              <w14:schemeClr w14:val="tx1"/>
            </w14:solidFill>
          </w14:textFill>
        </w:rPr>
        <w:t>页码。</w:t>
      </w:r>
    </w:p>
    <w:p w14:paraId="4C08B569">
      <w:pPr>
        <w:kinsoku/>
        <w:overflowPunct/>
        <w:topLinePunct w:val="0"/>
        <w:bidi w:val="0"/>
        <w:spacing w:line="400" w:lineRule="exact"/>
        <w:ind w:firstLine="3600" w:firstLineChars="1500"/>
        <w:rPr>
          <w:rFonts w:hint="eastAsia" w:ascii="仿宋" w:hAnsi="仿宋" w:eastAsia="仿宋" w:cs="仿宋"/>
          <w:color w:val="000000" w:themeColor="text1"/>
          <w:sz w:val="24"/>
          <w:highlight w:val="none"/>
          <w14:textFill>
            <w14:solidFill>
              <w14:schemeClr w14:val="tx1"/>
            </w14:solidFill>
          </w14:textFill>
        </w:rPr>
      </w:pPr>
    </w:p>
    <w:p w14:paraId="63BC2DC9">
      <w:pPr>
        <w:kinsoku/>
        <w:overflowPunct/>
        <w:topLinePunct w:val="0"/>
        <w:bidi w:val="0"/>
        <w:spacing w:line="400" w:lineRule="exact"/>
        <w:ind w:firstLine="3600" w:firstLineChars="1500"/>
        <w:rPr>
          <w:rFonts w:hint="eastAsia" w:ascii="仿宋" w:hAnsi="仿宋" w:eastAsia="仿宋" w:cs="仿宋"/>
          <w:color w:val="000000" w:themeColor="text1"/>
          <w:sz w:val="24"/>
          <w:highlight w:val="none"/>
          <w14:textFill>
            <w14:solidFill>
              <w14:schemeClr w14:val="tx1"/>
            </w14:solidFill>
          </w14:textFill>
        </w:rPr>
      </w:pPr>
    </w:p>
    <w:p w14:paraId="1EFFE171">
      <w:pPr>
        <w:kinsoku/>
        <w:overflowPunct/>
        <w:topLinePunct w:val="0"/>
        <w:bidi w:val="0"/>
        <w:spacing w:line="400" w:lineRule="exact"/>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供应商名称（电子签名）：                          </w:t>
      </w:r>
    </w:p>
    <w:p w14:paraId="68794F25">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5B11C815">
      <w:pPr>
        <w:pageBreakBefore/>
        <w:kinsoku/>
        <w:overflowPunct/>
        <w:topLinePunct w:val="0"/>
        <w:bidi w:val="0"/>
        <w:spacing w:line="400" w:lineRule="exact"/>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七</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、验收方案</w:t>
      </w:r>
    </w:p>
    <w:p w14:paraId="759A51DE">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（由供应商根据采购需求自行编制）</w:t>
      </w:r>
    </w:p>
    <w:p w14:paraId="6246CA0B">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p>
    <w:p w14:paraId="3005FE65">
      <w:pPr>
        <w:kinsoku/>
        <w:overflowPunct/>
        <w:topLinePunct w:val="0"/>
        <w:bidi w:val="0"/>
        <w:spacing w:line="400" w:lineRule="exact"/>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供应商名称（电子签名）：                          </w:t>
      </w:r>
    </w:p>
    <w:p w14:paraId="50DD41B0">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46F8A8D8">
      <w:pPr>
        <w:kinsoku/>
        <w:overflowPunct/>
        <w:topLinePunct w:val="0"/>
        <w:bidi w:val="0"/>
        <w:spacing w:line="400" w:lineRule="exact"/>
        <w:jc w:val="center"/>
        <w:rPr>
          <w:rFonts w:ascii="仿宋_GB2312" w:hAnsi="仿宋_GB2312" w:eastAsia="仿宋_GB2312" w:cs="仿宋_GB2312"/>
          <w:b/>
          <w:bCs/>
          <w:color w:val="000000" w:themeColor="text1"/>
          <w:sz w:val="30"/>
          <w:szCs w:val="30"/>
          <w:highlight w:val="none"/>
          <w14:textFill>
            <w14:solidFill>
              <w14:schemeClr w14:val="tx1"/>
            </w14:solidFill>
          </w14:textFill>
        </w:rPr>
      </w:pPr>
    </w:p>
    <w:p w14:paraId="10616AD1">
      <w:pPr>
        <w:kinsoku/>
        <w:overflowPunct/>
        <w:topLinePunct w:val="0"/>
        <w:bidi w:val="0"/>
        <w:spacing w:line="400" w:lineRule="exact"/>
        <w:jc w:val="center"/>
        <w:rPr>
          <w:rFonts w:ascii="仿宋_GB2312" w:hAnsi="仿宋_GB2312" w:eastAsia="仿宋_GB2312" w:cs="仿宋_GB2312"/>
          <w:b/>
          <w:bCs/>
          <w:color w:val="000000" w:themeColor="text1"/>
          <w:sz w:val="30"/>
          <w:szCs w:val="30"/>
          <w:highlight w:val="none"/>
          <w14:textFill>
            <w14:solidFill>
              <w14:schemeClr w14:val="tx1"/>
            </w14:solidFill>
          </w14:textFill>
        </w:rPr>
      </w:pPr>
    </w:p>
    <w:p w14:paraId="37C9AD4B">
      <w:pPr>
        <w:kinsoku/>
        <w:overflowPunct/>
        <w:topLinePunct w:val="0"/>
        <w:bidi w:val="0"/>
        <w:spacing w:line="400" w:lineRule="exact"/>
        <w:jc w:val="center"/>
        <w:rPr>
          <w:rFonts w:ascii="仿宋_GB2312" w:hAnsi="仿宋_GB2312" w:eastAsia="仿宋_GB2312" w:cs="仿宋_GB2312"/>
          <w:b/>
          <w:bCs/>
          <w:color w:val="000000" w:themeColor="text1"/>
          <w:sz w:val="24"/>
          <w:highlight w:val="none"/>
          <w14:textFill>
            <w14:solidFill>
              <w14:schemeClr w14:val="tx1"/>
            </w14:solidFill>
          </w14:textFill>
        </w:rPr>
      </w:pPr>
    </w:p>
    <w:p w14:paraId="3D010AA0">
      <w:pPr>
        <w:kinsoku/>
        <w:overflowPunct/>
        <w:topLinePunct w:val="0"/>
        <w:bidi w:val="0"/>
        <w:spacing w:line="400" w:lineRule="exact"/>
        <w:jc w:val="center"/>
        <w:rPr>
          <w:rFonts w:ascii="仿宋_GB2312" w:hAnsi="仿宋_GB2312" w:eastAsia="仿宋_GB2312" w:cs="仿宋_GB2312"/>
          <w:b/>
          <w:bCs/>
          <w:color w:val="000000" w:themeColor="text1"/>
          <w:sz w:val="24"/>
          <w:highlight w:val="none"/>
          <w14:textFill>
            <w14:solidFill>
              <w14:schemeClr w14:val="tx1"/>
            </w14:solidFill>
          </w14:textFill>
        </w:rPr>
      </w:pPr>
    </w:p>
    <w:p w14:paraId="083A6849">
      <w:pPr>
        <w:kinsoku/>
        <w:overflowPunct/>
        <w:topLinePunct w:val="0"/>
        <w:bidi w:val="0"/>
        <w:spacing w:line="400" w:lineRule="exact"/>
        <w:jc w:val="center"/>
        <w:rPr>
          <w:rFonts w:ascii="仿宋_GB2312" w:hAnsi="仿宋_GB2312" w:eastAsia="仿宋_GB2312" w:cs="仿宋_GB2312"/>
          <w:b/>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八</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、认为需要的</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其他商务技术文件或说明</w:t>
      </w:r>
    </w:p>
    <w:p w14:paraId="50120F89">
      <w:pPr>
        <w:kinsoku/>
        <w:overflowPunct/>
        <w:topLinePunct w:val="0"/>
        <w:bidi w:val="0"/>
        <w:spacing w:line="40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（由供应商根据采购需求自行编制）</w:t>
      </w:r>
    </w:p>
    <w:p w14:paraId="2EBABC66">
      <w:pPr>
        <w:kinsoku/>
        <w:overflowPunct/>
        <w:topLinePunct w:val="0"/>
        <w:bidi w:val="0"/>
        <w:spacing w:line="400" w:lineRule="exact"/>
        <w:rPr>
          <w:rFonts w:ascii="仿宋_GB2312" w:hAnsi="仿宋_GB2312" w:eastAsia="仿宋_GB2312" w:cs="仿宋_GB2312"/>
          <w:color w:val="000000" w:themeColor="text1"/>
          <w:sz w:val="24"/>
          <w:highlight w:val="none"/>
          <w14:textFill>
            <w14:solidFill>
              <w14:schemeClr w14:val="tx1"/>
            </w14:solidFill>
          </w14:textFill>
        </w:rPr>
      </w:pPr>
    </w:p>
    <w:p w14:paraId="49346008">
      <w:pPr>
        <w:kinsoku/>
        <w:overflowPunct/>
        <w:topLinePunct w:val="0"/>
        <w:bidi w:val="0"/>
        <w:spacing w:line="400" w:lineRule="exact"/>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供应商名称（电子签名）：                          </w:t>
      </w:r>
    </w:p>
    <w:p w14:paraId="2A2A6464">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423C552C">
      <w:pPr>
        <w:pStyle w:val="2"/>
        <w:kinsoku/>
        <w:overflowPunct/>
        <w:topLinePunct w:val="0"/>
        <w:bidi w:val="0"/>
        <w:spacing w:line="400" w:lineRule="exact"/>
        <w:rPr>
          <w:color w:val="000000" w:themeColor="text1"/>
          <w:highlight w:val="none"/>
          <w14:textFill>
            <w14:solidFill>
              <w14:schemeClr w14:val="tx1"/>
            </w14:solidFill>
          </w14:textFill>
        </w:rPr>
        <w:sectPr>
          <w:footerReference r:id="rId10" w:type="first"/>
          <w:footerReference r:id="rId9" w:type="default"/>
          <w:pgSz w:w="11906" w:h="16838"/>
          <w:pgMar w:top="1814" w:right="1474" w:bottom="1814" w:left="1474" w:header="851" w:footer="992" w:gutter="0"/>
          <w:cols w:space="720" w:num="1"/>
          <w:titlePg/>
          <w:docGrid w:linePitch="312" w:charSpace="0"/>
        </w:sectPr>
      </w:pPr>
    </w:p>
    <w:p w14:paraId="49305EA4">
      <w:pPr>
        <w:kinsoku/>
        <w:overflowPunct/>
        <w:topLinePunct w:val="0"/>
        <w:bidi w:val="0"/>
        <w:spacing w:line="400" w:lineRule="exact"/>
        <w:jc w:val="center"/>
        <w:rPr>
          <w:rFonts w:ascii="仿宋" w:hAnsi="仿宋" w:eastAsia="仿宋" w:cs="仿宋"/>
          <w:b/>
          <w:color w:val="000000" w:themeColor="text1"/>
          <w:sz w:val="36"/>
          <w:szCs w:val="36"/>
          <w:highlight w:val="none"/>
          <w14:textFill>
            <w14:solidFill>
              <w14:schemeClr w14:val="tx1"/>
            </w14:solidFill>
          </w14:textFill>
        </w:rPr>
      </w:pPr>
    </w:p>
    <w:p w14:paraId="6F418050">
      <w:pPr>
        <w:kinsoku/>
        <w:overflowPunct/>
        <w:topLinePunct w:val="0"/>
        <w:bidi w:val="0"/>
        <w:spacing w:line="400" w:lineRule="exact"/>
        <w:jc w:val="center"/>
        <w:outlineLvl w:val="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报价文件部分</w:t>
      </w:r>
    </w:p>
    <w:p w14:paraId="120701BE">
      <w:pPr>
        <w:kinsoku/>
        <w:overflowPunct/>
        <w:topLinePunct w:val="0"/>
        <w:bidi w:val="0"/>
        <w:spacing w:line="400" w:lineRule="exact"/>
        <w:jc w:val="center"/>
        <w:outlineLvl w:val="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6A70370E">
      <w:pPr>
        <w:kinsoku/>
        <w:overflowPunct/>
        <w:topLinePunct w:val="0"/>
        <w:bidi w:val="0"/>
        <w:spacing w:line="400" w:lineRule="exact"/>
        <w:jc w:val="center"/>
        <w:outlineLvl w:val="0"/>
        <w:rPr>
          <w:rFonts w:ascii="仿宋" w:hAnsi="仿宋" w:eastAsia="仿宋" w:cs="仿宋"/>
          <w:b/>
          <w:color w:val="000000" w:themeColor="text1"/>
          <w:kern w:val="0"/>
          <w:sz w:val="36"/>
          <w:szCs w:val="36"/>
          <w:highlight w:val="none"/>
          <w14:textFill>
            <w14:solidFill>
              <w14:schemeClr w14:val="tx1"/>
            </w14:solidFill>
          </w14:textFill>
        </w:rPr>
      </w:pPr>
    </w:p>
    <w:p w14:paraId="0BACA674">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（1）磋商一览表（报价表）………………………………………………………（页码）</w:t>
      </w:r>
    </w:p>
    <w:p w14:paraId="57FA2FFE">
      <w:pPr>
        <w:kinsoku/>
        <w:overflowPunct/>
        <w:topLinePunct w:val="0"/>
        <w:bidi w:val="0"/>
        <w:snapToGrid w:val="0"/>
        <w:spacing w:line="40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（2）中小企业声明函………………………………………………………………（页码）</w:t>
      </w:r>
    </w:p>
    <w:p w14:paraId="448AC386">
      <w:pPr>
        <w:numPr>
          <w:ilvl w:val="0"/>
          <w:numId w:val="0"/>
        </w:numPr>
        <w:kinsoku/>
        <w:overflowPunct/>
        <w:topLinePunct w:val="0"/>
        <w:bidi w:val="0"/>
        <w:snapToGrid w:val="0"/>
        <w:spacing w:line="40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残疾人福利性单位声明函……………………………………………………（页码）</w:t>
      </w:r>
    </w:p>
    <w:p w14:paraId="476751CF">
      <w:pPr>
        <w:pStyle w:val="2"/>
        <w:kinsoku/>
        <w:overflowPunct/>
        <w:topLinePunct w:val="0"/>
        <w:bidi w:val="0"/>
        <w:spacing w:line="400" w:lineRule="exact"/>
        <w:rPr>
          <w:rFonts w:hint="eastAsia" w:eastAsia="仿宋_GB2312"/>
          <w:color w:val="000000" w:themeColor="text1"/>
          <w:highlight w:val="none"/>
          <w:lang w:eastAsia="zh-CN"/>
          <w14:textFill>
            <w14:solidFill>
              <w14:schemeClr w14:val="tx1"/>
            </w14:solidFill>
          </w14:textFill>
        </w:rPr>
      </w:pPr>
    </w:p>
    <w:p w14:paraId="317CEB01">
      <w:pPr>
        <w:kinsoku/>
        <w:overflowPunct/>
        <w:topLinePunct w:val="0"/>
        <w:bidi w:val="0"/>
        <w:snapToGrid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p>
    <w:p w14:paraId="7FEA0C29">
      <w:pPr>
        <w:kinsoku/>
        <w:overflowPunct/>
        <w:topLinePunct w:val="0"/>
        <w:bidi w:val="0"/>
        <w:spacing w:line="400" w:lineRule="exact"/>
        <w:jc w:val="center"/>
        <w:rPr>
          <w:rFonts w:ascii="仿宋" w:hAnsi="仿宋" w:eastAsia="仿宋" w:cs="仿宋"/>
          <w:b/>
          <w:bCs/>
          <w:color w:val="000000" w:themeColor="text1"/>
          <w:sz w:val="32"/>
          <w:szCs w:val="32"/>
          <w:highlight w:val="none"/>
          <w14:textFill>
            <w14:solidFill>
              <w14:schemeClr w14:val="tx1"/>
            </w14:solidFill>
          </w14:textFill>
        </w:rPr>
      </w:pPr>
    </w:p>
    <w:p w14:paraId="06B01A20">
      <w:pPr>
        <w:widowControl/>
        <w:kinsoku/>
        <w:overflowPunct/>
        <w:topLinePunct w:val="0"/>
        <w:bidi w:val="0"/>
        <w:adjustRightInd/>
        <w:spacing w:line="400" w:lineRule="exact"/>
        <w:jc w:val="left"/>
        <w:rPr>
          <w:rFonts w:ascii="仿宋" w:hAnsi="仿宋" w:eastAsia="仿宋" w:cs="仿宋"/>
          <w:b/>
          <w:bCs/>
          <w:color w:val="000000" w:themeColor="text1"/>
          <w:sz w:val="30"/>
          <w:szCs w:val="30"/>
          <w:highlight w:val="none"/>
          <w14:textFill>
            <w14:solidFill>
              <w14:schemeClr w14:val="tx1"/>
            </w14:solidFill>
          </w14:textFill>
        </w:rPr>
      </w:pPr>
    </w:p>
    <w:p w14:paraId="5B442E95">
      <w:pPr>
        <w:widowControl/>
        <w:kinsoku/>
        <w:overflowPunct/>
        <w:topLinePunct w:val="0"/>
        <w:bidi w:val="0"/>
        <w:adjustRightInd/>
        <w:spacing w:line="400" w:lineRule="exact"/>
        <w:jc w:val="left"/>
        <w:rPr>
          <w:rFonts w:ascii="仿宋" w:hAnsi="仿宋" w:eastAsia="仿宋" w:cs="仿宋"/>
          <w:color w:val="000000" w:themeColor="text1"/>
          <w:kern w:val="2"/>
          <w:sz w:val="32"/>
          <w:szCs w:val="32"/>
          <w:highlight w:val="none"/>
          <w14:textFill>
            <w14:solidFill>
              <w14:schemeClr w14:val="tx1"/>
            </w14:solidFill>
          </w14:textFill>
        </w:rPr>
        <w:sectPr>
          <w:footerReference r:id="rId14" w:type="first"/>
          <w:headerReference r:id="rId11" w:type="default"/>
          <w:footerReference r:id="rId12" w:type="default"/>
          <w:footerReference r:id="rId13" w:type="even"/>
          <w:pgSz w:w="11906" w:h="16838"/>
          <w:pgMar w:top="1814" w:right="1474" w:bottom="1814" w:left="1474" w:header="851" w:footer="992" w:gutter="0"/>
          <w:cols w:space="720" w:num="1"/>
          <w:titlePg/>
          <w:docGrid w:linePitch="312" w:charSpace="0"/>
        </w:sectPr>
      </w:pPr>
      <w:r>
        <w:rPr>
          <w:rFonts w:hint="eastAsia" w:ascii="仿宋" w:hAnsi="仿宋" w:eastAsia="仿宋" w:cs="仿宋"/>
          <w:b/>
          <w:color w:val="000000" w:themeColor="text1"/>
          <w:sz w:val="36"/>
          <w:szCs w:val="36"/>
          <w:highlight w:val="none"/>
          <w14:textFill>
            <w14:solidFill>
              <w14:schemeClr w14:val="tx1"/>
            </w14:solidFill>
          </w14:textFill>
        </w:rPr>
        <w:br w:type="page"/>
      </w:r>
    </w:p>
    <w:p w14:paraId="30597F4F">
      <w:pPr>
        <w:pStyle w:val="119"/>
        <w:keepNext w:val="0"/>
        <w:pageBreakBefore w:val="0"/>
        <w:tabs>
          <w:tab w:val="clear" w:pos="720"/>
        </w:tabs>
        <w:kinsoku/>
        <w:overflowPunct/>
        <w:topLinePunct w:val="0"/>
        <w:bidi w:val="0"/>
        <w:spacing w:line="400" w:lineRule="exact"/>
        <w:ind w:firstLine="640"/>
        <w:outlineLvl w:val="9"/>
        <w:rPr>
          <w:rFonts w:ascii="仿宋" w:hAnsi="仿宋" w:eastAsia="仿宋" w:cs="仿宋"/>
          <w:color w:val="000000" w:themeColor="text1"/>
          <w:kern w:val="2"/>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（一）磋商一览表（报价表）</w:t>
      </w:r>
    </w:p>
    <w:p w14:paraId="7DD6C1A0">
      <w:pPr>
        <w:kinsoku/>
        <w:overflowPunct/>
        <w:topLinePunct w:val="0"/>
        <w:bidi w:val="0"/>
        <w:snapToGrid w:val="0"/>
        <w:spacing w:line="40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03294679">
      <w:pPr>
        <w:kinsoku/>
        <w:overflowPunct/>
        <w:topLinePunct w:val="0"/>
        <w:bidi w:val="0"/>
        <w:snapToGrid w:val="0"/>
        <w:spacing w:line="400" w:lineRule="exact"/>
        <w:ind w:firstLine="482"/>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按你方磋商文件要求，我们，本磋商文件签字方，谨此向你方发出要约如下：如你方接受本磋商，我方承诺按照如下开标一览表（报价表）的价格完成</w:t>
      </w:r>
      <w:r>
        <w:rPr>
          <w:rFonts w:hint="eastAsia" w:ascii="仿宋" w:hAnsi="仿宋" w:eastAsia="仿宋" w:cs="仿宋"/>
          <w:sz w:val="24"/>
        </w:rPr>
        <w:t>（项目名称）</w:t>
      </w:r>
      <w:r>
        <w:rPr>
          <w:rFonts w:hint="eastAsia" w:ascii="仿宋" w:hAnsi="仿宋" w:eastAsia="仿宋" w:cs="仿宋"/>
          <w:kern w:val="0"/>
          <w:sz w:val="24"/>
          <w:lang w:val="zh-CN"/>
        </w:rPr>
        <w:t>【项目编号：（采购编号）】</w:t>
      </w:r>
      <w:r>
        <w:rPr>
          <w:rFonts w:hint="eastAsia" w:ascii="仿宋" w:hAnsi="仿宋" w:eastAsia="仿宋" w:cs="仿宋"/>
          <w:color w:val="000000" w:themeColor="text1"/>
          <w:sz w:val="24"/>
          <w:highlight w:val="none"/>
          <w14:textFill>
            <w14:solidFill>
              <w14:schemeClr w14:val="tx1"/>
            </w14:solidFill>
          </w14:textFill>
        </w:rPr>
        <w:t>的实施</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1C99199D">
      <w:pPr>
        <w:kinsoku/>
        <w:overflowPunct/>
        <w:topLinePunct w:val="0"/>
        <w:bidi w:val="0"/>
        <w:spacing w:line="400" w:lineRule="exact"/>
        <w:jc w:val="center"/>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磋商一览表（报价表）(单位均为人民币元)</w:t>
      </w:r>
    </w:p>
    <w:tbl>
      <w:tblPr>
        <w:tblStyle w:val="63"/>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9"/>
        <w:gridCol w:w="803"/>
        <w:gridCol w:w="1850"/>
        <w:gridCol w:w="1983"/>
        <w:gridCol w:w="1850"/>
        <w:gridCol w:w="1732"/>
        <w:gridCol w:w="1732"/>
        <w:gridCol w:w="1746"/>
        <w:gridCol w:w="1743"/>
      </w:tblGrid>
      <w:tr w14:paraId="223F7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4" w:type="pct"/>
            <w:vAlign w:val="center"/>
          </w:tcPr>
          <w:p w14:paraId="6D359A58">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285" w:type="pct"/>
            <w:vAlign w:val="center"/>
          </w:tcPr>
          <w:p w14:paraId="566415C8">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名称</w:t>
            </w:r>
          </w:p>
        </w:tc>
        <w:tc>
          <w:tcPr>
            <w:tcW w:w="656" w:type="pct"/>
          </w:tcPr>
          <w:p w14:paraId="37687D87">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p>
          <w:p w14:paraId="1FCE3DB3">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服务范围</w:t>
            </w:r>
          </w:p>
        </w:tc>
        <w:tc>
          <w:tcPr>
            <w:tcW w:w="703" w:type="pct"/>
            <w:vAlign w:val="center"/>
          </w:tcPr>
          <w:p w14:paraId="00B6F15F">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服务要求</w:t>
            </w:r>
          </w:p>
        </w:tc>
        <w:tc>
          <w:tcPr>
            <w:tcW w:w="656" w:type="pct"/>
            <w:vAlign w:val="center"/>
          </w:tcPr>
          <w:p w14:paraId="638AE0CB">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服务时间</w:t>
            </w:r>
          </w:p>
        </w:tc>
        <w:tc>
          <w:tcPr>
            <w:tcW w:w="614" w:type="pct"/>
            <w:vAlign w:val="center"/>
          </w:tcPr>
          <w:p w14:paraId="68332E06">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服务标准</w:t>
            </w:r>
          </w:p>
        </w:tc>
        <w:tc>
          <w:tcPr>
            <w:tcW w:w="614" w:type="pct"/>
          </w:tcPr>
          <w:p w14:paraId="252592AE">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p>
          <w:p w14:paraId="04BCCD20">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服务人数</w:t>
            </w:r>
          </w:p>
        </w:tc>
        <w:tc>
          <w:tcPr>
            <w:tcW w:w="619" w:type="pct"/>
            <w:vAlign w:val="center"/>
          </w:tcPr>
          <w:p w14:paraId="380D30F6">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p>
          <w:p w14:paraId="6AABB90B">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服务单价</w:t>
            </w:r>
          </w:p>
          <w:p w14:paraId="07E4442D">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p>
        </w:tc>
        <w:tc>
          <w:tcPr>
            <w:tcW w:w="616" w:type="pct"/>
            <w:vAlign w:val="center"/>
          </w:tcPr>
          <w:p w14:paraId="76EE54A9">
            <w:pPr>
              <w:kinsoku/>
              <w:overflowPunct/>
              <w:topLinePunct w:val="0"/>
              <w:bidi w:val="0"/>
              <w:spacing w:line="400" w:lineRule="exact"/>
              <w:jc w:val="center"/>
              <w:rPr>
                <w:rFonts w:hint="eastAsia" w:ascii="仿宋" w:hAnsi="仿宋" w:eastAsia="仿宋" w:cs="仿宋"/>
                <w:b/>
                <w:color w:val="000000" w:themeColor="text1"/>
                <w:sz w:val="24"/>
                <w:highlight w:val="none"/>
                <w14:textFill>
                  <w14:solidFill>
                    <w14:schemeClr w14:val="tx1"/>
                  </w14:solidFill>
                </w14:textFill>
              </w:rPr>
            </w:pPr>
          </w:p>
          <w:p w14:paraId="4DB37711">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备注（如有）</w:t>
            </w:r>
          </w:p>
          <w:p w14:paraId="25F88E8E">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p>
        </w:tc>
      </w:tr>
      <w:tr w14:paraId="6995B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4" w:type="pct"/>
            <w:vAlign w:val="center"/>
          </w:tcPr>
          <w:p w14:paraId="5BE3292E">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285" w:type="pct"/>
            <w:vAlign w:val="center"/>
          </w:tcPr>
          <w:p w14:paraId="57091D67">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XX</w:t>
            </w:r>
          </w:p>
        </w:tc>
        <w:tc>
          <w:tcPr>
            <w:tcW w:w="656" w:type="pct"/>
            <w:vAlign w:val="center"/>
          </w:tcPr>
          <w:p w14:paraId="4AC837FD">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703" w:type="pct"/>
            <w:vAlign w:val="center"/>
          </w:tcPr>
          <w:p w14:paraId="73DA5FCC">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56" w:type="pct"/>
            <w:vAlign w:val="center"/>
          </w:tcPr>
          <w:p w14:paraId="765825AF">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4" w:type="pct"/>
            <w:vAlign w:val="center"/>
          </w:tcPr>
          <w:p w14:paraId="7A377DC1">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4" w:type="pct"/>
          </w:tcPr>
          <w:p w14:paraId="7937D2A6">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9" w:type="pct"/>
            <w:vAlign w:val="center"/>
          </w:tcPr>
          <w:p w14:paraId="374A99F4">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6" w:type="pct"/>
            <w:vAlign w:val="center"/>
          </w:tcPr>
          <w:p w14:paraId="7FCF759E">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r>
      <w:tr w14:paraId="24547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4" w:type="pct"/>
            <w:vAlign w:val="center"/>
          </w:tcPr>
          <w:p w14:paraId="68021876">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285" w:type="pct"/>
            <w:vAlign w:val="center"/>
          </w:tcPr>
          <w:p w14:paraId="24584492">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XX</w:t>
            </w:r>
          </w:p>
        </w:tc>
        <w:tc>
          <w:tcPr>
            <w:tcW w:w="656" w:type="pct"/>
            <w:vAlign w:val="center"/>
          </w:tcPr>
          <w:p w14:paraId="2960A5EA">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703" w:type="pct"/>
            <w:vAlign w:val="center"/>
          </w:tcPr>
          <w:p w14:paraId="3568BDE3">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56" w:type="pct"/>
            <w:vAlign w:val="center"/>
          </w:tcPr>
          <w:p w14:paraId="1AD99A1A">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4" w:type="pct"/>
            <w:vAlign w:val="center"/>
          </w:tcPr>
          <w:p w14:paraId="28EB6837">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4" w:type="pct"/>
          </w:tcPr>
          <w:p w14:paraId="6E26F616">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9" w:type="pct"/>
            <w:vAlign w:val="center"/>
          </w:tcPr>
          <w:p w14:paraId="15875DB5">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6" w:type="pct"/>
            <w:vAlign w:val="center"/>
          </w:tcPr>
          <w:p w14:paraId="2FB320A2">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r>
      <w:tr w14:paraId="403EF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4" w:type="pct"/>
            <w:vAlign w:val="center"/>
          </w:tcPr>
          <w:p w14:paraId="37E1103A">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tc>
        <w:tc>
          <w:tcPr>
            <w:tcW w:w="285" w:type="pct"/>
            <w:vAlign w:val="center"/>
          </w:tcPr>
          <w:p w14:paraId="1DE04F0E">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56" w:type="pct"/>
            <w:vAlign w:val="center"/>
          </w:tcPr>
          <w:p w14:paraId="5B14E0E9">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703" w:type="pct"/>
            <w:vAlign w:val="center"/>
          </w:tcPr>
          <w:p w14:paraId="6C53A7C0">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56" w:type="pct"/>
            <w:vAlign w:val="center"/>
          </w:tcPr>
          <w:p w14:paraId="3C725B4A">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4" w:type="pct"/>
            <w:vAlign w:val="center"/>
          </w:tcPr>
          <w:p w14:paraId="6F2AD7BD">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4" w:type="pct"/>
          </w:tcPr>
          <w:p w14:paraId="5727FD4D">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9" w:type="pct"/>
            <w:vAlign w:val="center"/>
          </w:tcPr>
          <w:p w14:paraId="396D1C87">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6" w:type="pct"/>
            <w:vAlign w:val="center"/>
          </w:tcPr>
          <w:p w14:paraId="559A161F">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r>
      <w:tr w14:paraId="77FAB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4" w:type="pct"/>
            <w:vAlign w:val="center"/>
          </w:tcPr>
          <w:p w14:paraId="1EA24238">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285" w:type="pct"/>
            <w:vAlign w:val="center"/>
          </w:tcPr>
          <w:p w14:paraId="00ED706E">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56" w:type="pct"/>
            <w:vAlign w:val="center"/>
          </w:tcPr>
          <w:p w14:paraId="08A09616">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703" w:type="pct"/>
            <w:vAlign w:val="center"/>
          </w:tcPr>
          <w:p w14:paraId="0C9A6B03">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56" w:type="pct"/>
            <w:vAlign w:val="center"/>
          </w:tcPr>
          <w:p w14:paraId="5C02E925">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4" w:type="pct"/>
            <w:vAlign w:val="center"/>
          </w:tcPr>
          <w:p w14:paraId="7890D303">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4" w:type="pct"/>
          </w:tcPr>
          <w:p w14:paraId="74B77A25">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9" w:type="pct"/>
            <w:vAlign w:val="center"/>
          </w:tcPr>
          <w:p w14:paraId="6047E20A">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6" w:type="pct"/>
            <w:vAlign w:val="center"/>
          </w:tcPr>
          <w:p w14:paraId="0CEF93BB">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r>
      <w:tr w14:paraId="7C783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4" w:type="pct"/>
            <w:vAlign w:val="center"/>
          </w:tcPr>
          <w:p w14:paraId="051DB91F">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285" w:type="pct"/>
            <w:vAlign w:val="center"/>
          </w:tcPr>
          <w:p w14:paraId="0CF5D848">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56" w:type="pct"/>
            <w:vAlign w:val="center"/>
          </w:tcPr>
          <w:p w14:paraId="2D2C38BB">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703" w:type="pct"/>
            <w:vAlign w:val="center"/>
          </w:tcPr>
          <w:p w14:paraId="61973787">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56" w:type="pct"/>
            <w:vAlign w:val="center"/>
          </w:tcPr>
          <w:p w14:paraId="63166D6A">
            <w:pPr>
              <w:kinsoku/>
              <w:overflowPunct/>
              <w:topLinePunct w:val="0"/>
              <w:bidi w:val="0"/>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4" w:type="pct"/>
            <w:vAlign w:val="center"/>
          </w:tcPr>
          <w:p w14:paraId="118C0815">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4" w:type="pct"/>
          </w:tcPr>
          <w:p w14:paraId="591C4666">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9" w:type="pct"/>
            <w:vAlign w:val="center"/>
          </w:tcPr>
          <w:p w14:paraId="5314182E">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616" w:type="pct"/>
            <w:vAlign w:val="center"/>
          </w:tcPr>
          <w:p w14:paraId="72E18905">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r>
      <w:tr w14:paraId="7FF08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8" w:type="pct"/>
            <w:gridSpan w:val="4"/>
            <w:vAlign w:val="center"/>
          </w:tcPr>
          <w:p w14:paraId="31966526">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磋商报价（小写）</w:t>
            </w:r>
          </w:p>
        </w:tc>
        <w:tc>
          <w:tcPr>
            <w:tcW w:w="3121" w:type="pct"/>
            <w:gridSpan w:val="5"/>
          </w:tcPr>
          <w:p w14:paraId="0966E0CF">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r>
      <w:tr w14:paraId="5343B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8" w:type="pct"/>
            <w:gridSpan w:val="4"/>
            <w:vAlign w:val="center"/>
          </w:tcPr>
          <w:p w14:paraId="31DA37A6">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磋商报价（大写）</w:t>
            </w:r>
          </w:p>
        </w:tc>
        <w:tc>
          <w:tcPr>
            <w:tcW w:w="3121" w:type="pct"/>
            <w:gridSpan w:val="5"/>
          </w:tcPr>
          <w:p w14:paraId="19348092">
            <w:pPr>
              <w:kinsoku/>
              <w:overflowPunct/>
              <w:topLinePunct w:val="0"/>
              <w:bidi w:val="0"/>
              <w:spacing w:line="400" w:lineRule="exact"/>
              <w:jc w:val="center"/>
              <w:rPr>
                <w:rFonts w:ascii="仿宋" w:hAnsi="仿宋" w:eastAsia="仿宋" w:cs="仿宋"/>
                <w:color w:val="000000" w:themeColor="text1"/>
                <w:sz w:val="24"/>
                <w:highlight w:val="none"/>
                <w14:textFill>
                  <w14:solidFill>
                    <w14:schemeClr w14:val="tx1"/>
                  </w14:solidFill>
                </w14:textFill>
              </w:rPr>
            </w:pPr>
          </w:p>
        </w:tc>
      </w:tr>
    </w:tbl>
    <w:p w14:paraId="5E934590">
      <w:pPr>
        <w:kinsoku/>
        <w:overflowPunct/>
        <w:topLinePunct w:val="0"/>
        <w:bidi w:val="0"/>
        <w:spacing w:line="400" w:lineRule="exact"/>
        <w:ind w:firstLine="7680" w:firstLineChars="3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供应商名称（电子签名）：                          </w:t>
      </w:r>
    </w:p>
    <w:p w14:paraId="2097C34F">
      <w:pPr>
        <w:kinsoku/>
        <w:overflowPunct/>
        <w:topLinePunct w:val="0"/>
        <w:bidi w:val="0"/>
        <w:snapToGrid/>
        <w:spacing w:line="400" w:lineRule="exact"/>
        <w:ind w:firstLine="7680" w:firstLineChars="3200"/>
        <w:jc w:val="left"/>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日期：  年   月   日</w:t>
      </w:r>
    </w:p>
    <w:p w14:paraId="57BE14DA">
      <w:pPr>
        <w:kinsoku/>
        <w:overflowPunct/>
        <w:topLinePunct w:val="0"/>
        <w:bidi w:val="0"/>
        <w:snapToGrid w:val="0"/>
        <w:spacing w:line="400" w:lineRule="exact"/>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注：</w:t>
      </w:r>
    </w:p>
    <w:p w14:paraId="56541EC7">
      <w:pPr>
        <w:kinsoku/>
        <w:overflowPunct/>
        <w:topLinePunct w:val="0"/>
        <w:bidi w:val="0"/>
        <w:spacing w:line="400" w:lineRule="exact"/>
        <w:ind w:firstLine="480" w:firstLineChars="2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1、供应商需按本表格式填写</w:t>
      </w:r>
      <w:r>
        <w:rPr>
          <w:rFonts w:hint="eastAsia" w:ascii="仿宋" w:hAnsi="仿宋" w:eastAsia="仿宋" w:cs="仿宋"/>
          <w:b/>
          <w:color w:val="000000" w:themeColor="text1"/>
          <w:kern w:val="0"/>
          <w:sz w:val="24"/>
          <w:highlight w:val="none"/>
          <w:lang w:val="zh-CN"/>
          <w14:textFill>
            <w14:solidFill>
              <w14:schemeClr w14:val="tx1"/>
            </w14:solidFill>
          </w14:textFill>
        </w:rPr>
        <w:t>，</w:t>
      </w:r>
      <w:r>
        <w:rPr>
          <w:rFonts w:hint="eastAsia" w:ascii="仿宋" w:hAnsi="仿宋" w:eastAsia="仿宋" w:cs="仿宋"/>
          <w:b/>
          <w:color w:val="000000" w:themeColor="text1"/>
          <w:kern w:val="0"/>
          <w:sz w:val="24"/>
          <w:highlight w:val="none"/>
          <w14:textFill>
            <w14:solidFill>
              <w14:schemeClr w14:val="tx1"/>
            </w14:solidFill>
          </w14:textFill>
        </w:rPr>
        <w:t>否则视为</w:t>
      </w:r>
      <w:r>
        <w:rPr>
          <w:rFonts w:hint="eastAsia" w:ascii="仿宋" w:hAnsi="仿宋" w:eastAsia="仿宋" w:cs="仿宋"/>
          <w:b/>
          <w:color w:val="000000" w:themeColor="text1"/>
          <w:sz w:val="24"/>
          <w:highlight w:val="none"/>
          <w14:textFill>
            <w14:solidFill>
              <w14:schemeClr w14:val="tx1"/>
            </w14:solidFill>
          </w14:textFill>
        </w:rPr>
        <w:t>磋商文件含有采购人不能接受的附加条件，磋商无效</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6E218654">
      <w:pPr>
        <w:kinsoku/>
        <w:overflowPunct/>
        <w:topLinePunct w:val="0"/>
        <w:bidi w:val="0"/>
        <w:spacing w:line="400" w:lineRule="exact"/>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2、有关本项目实施所涉及的一切费用均计入报价。</w:t>
      </w:r>
      <w:r>
        <w:rPr>
          <w:rFonts w:hint="eastAsia" w:ascii="仿宋" w:hAnsi="仿宋" w:eastAsia="仿宋" w:cs="仿宋"/>
          <w:b/>
          <w:color w:val="000000" w:themeColor="text1"/>
          <w:kern w:val="0"/>
          <w:sz w:val="24"/>
          <w:highlight w:val="none"/>
          <w:lang w:val="zh-CN"/>
          <w14:textFill>
            <w14:solidFill>
              <w14:schemeClr w14:val="tx1"/>
            </w14:solidFill>
          </w14:textFill>
        </w:rPr>
        <w:t>采购人将以合同形式有偿取得货物或服务，不接受供应商给予的赠品、回扣或者与采购无关的其他商品、服务</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不得出现“0元”“免费赠送”等形式的无偿报价，</w:t>
      </w:r>
      <w:r>
        <w:rPr>
          <w:rFonts w:hint="eastAsia" w:ascii="仿宋" w:hAnsi="仿宋" w:eastAsia="仿宋" w:cs="仿宋"/>
          <w:b/>
          <w:color w:val="000000" w:themeColor="text1"/>
          <w:kern w:val="0"/>
          <w:sz w:val="24"/>
          <w:highlight w:val="none"/>
          <w14:textFill>
            <w14:solidFill>
              <w14:schemeClr w14:val="tx1"/>
            </w14:solidFill>
          </w14:textFill>
        </w:rPr>
        <w:t>否则视为</w:t>
      </w:r>
      <w:r>
        <w:rPr>
          <w:rFonts w:hint="eastAsia" w:ascii="仿宋" w:hAnsi="仿宋" w:eastAsia="仿宋" w:cs="仿宋"/>
          <w:b/>
          <w:color w:val="000000" w:themeColor="text1"/>
          <w:sz w:val="24"/>
          <w:highlight w:val="none"/>
          <w14:textFill>
            <w14:solidFill>
              <w14:schemeClr w14:val="tx1"/>
            </w14:solidFill>
          </w14:textFill>
        </w:rPr>
        <w:t>磋商文件含有采购人不能接受的附加条件，磋商无效</w:t>
      </w:r>
      <w:r>
        <w:rPr>
          <w:rFonts w:hint="eastAsia" w:ascii="仿宋" w:hAnsi="仿宋" w:eastAsia="仿宋" w:cs="仿宋"/>
          <w:b/>
          <w:color w:val="000000" w:themeColor="text1"/>
          <w:kern w:val="0"/>
          <w:sz w:val="24"/>
          <w:highlight w:val="none"/>
          <w:lang w:val="zh-CN"/>
          <w14:textFill>
            <w14:solidFill>
              <w14:schemeClr w14:val="tx1"/>
            </w14:solidFill>
          </w14:textFill>
        </w:rPr>
        <w:t>；采购内容未包含在《开标一览表（报价表）》名称栏中，供应商不能作出合理解释的，</w:t>
      </w:r>
      <w:r>
        <w:rPr>
          <w:rFonts w:hint="eastAsia" w:ascii="仿宋" w:hAnsi="仿宋" w:eastAsia="仿宋" w:cs="仿宋"/>
          <w:b/>
          <w:color w:val="000000" w:themeColor="text1"/>
          <w:kern w:val="0"/>
          <w:sz w:val="24"/>
          <w:highlight w:val="none"/>
          <w14:textFill>
            <w14:solidFill>
              <w14:schemeClr w14:val="tx1"/>
            </w14:solidFill>
          </w14:textFill>
        </w:rPr>
        <w:t>视为</w:t>
      </w:r>
      <w:r>
        <w:rPr>
          <w:rFonts w:hint="eastAsia" w:ascii="仿宋" w:hAnsi="仿宋" w:eastAsia="仿宋" w:cs="仿宋"/>
          <w:b/>
          <w:color w:val="000000" w:themeColor="text1"/>
          <w:sz w:val="24"/>
          <w:highlight w:val="none"/>
          <w14:textFill>
            <w14:solidFill>
              <w14:schemeClr w14:val="tx1"/>
            </w14:solidFill>
          </w14:textFill>
        </w:rPr>
        <w:t>磋商文件含有采购人不能接受的附加条件的，磋商无效。</w:t>
      </w:r>
    </w:p>
    <w:p w14:paraId="28BE273B">
      <w:pPr>
        <w:kinsoku/>
        <w:overflowPunct/>
        <w:topLinePunct w:val="0"/>
        <w:bidi w:val="0"/>
        <w:snapToGrid w:val="0"/>
        <w:spacing w:line="400" w:lineRule="exact"/>
        <w:ind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3、特别提示：采购代理机构将对项目名称和项目编号，中标供应商名称、地址和中标金额，主要中标标的名称、服务范围、服务要求、服务时间、服务标准等予以公示。</w:t>
      </w:r>
    </w:p>
    <w:p w14:paraId="2D9C6CAB">
      <w:pPr>
        <w:kinsoku/>
        <w:overflowPunct/>
        <w:topLinePunct w:val="0"/>
        <w:bidi w:val="0"/>
        <w:snapToGrid w:val="0"/>
        <w:spacing w:line="400" w:lineRule="exact"/>
        <w:ind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szCs w:val="22"/>
          <w:highlight w:val="none"/>
          <w:lang w:val="zh-CN"/>
          <w14:textFill>
            <w14:solidFill>
              <w14:schemeClr w14:val="tx1"/>
            </w14:solidFill>
          </w14:textFill>
        </w:rPr>
        <w:t>4、</w:t>
      </w:r>
      <w:r>
        <w:rPr>
          <w:rFonts w:hint="eastAsia" w:ascii="仿宋" w:hAnsi="仿宋" w:eastAsia="仿宋" w:cs="仿宋"/>
          <w:color w:val="000000" w:themeColor="text1"/>
          <w:kern w:val="0"/>
          <w:sz w:val="24"/>
          <w:highlight w:val="none"/>
          <w:lang w:val="zh-CN"/>
          <w14:textFill>
            <w14:solidFill>
              <w14:schemeClr w14:val="tx1"/>
            </w14:solidFill>
          </w14:textFill>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47BF3F05">
      <w:pPr>
        <w:kinsoku/>
        <w:overflowPunct/>
        <w:topLinePunct w:val="0"/>
        <w:bidi w:val="0"/>
        <w:spacing w:line="400" w:lineRule="exact"/>
        <w:ind w:firstLine="480" w:firstLineChars="200"/>
        <w:rPr>
          <w:rFonts w:ascii="仿宋" w:hAnsi="仿宋" w:eastAsia="仿宋" w:cs="仿宋"/>
          <w:color w:val="000000" w:themeColor="text1"/>
          <w:kern w:val="0"/>
          <w:sz w:val="24"/>
          <w:highlight w:val="none"/>
          <w:u w:val="singl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供虚假材料谋取中标、成交，依照《中华人民共和国政府采购法》等国家有关规定追究相应责任。</w:t>
      </w:r>
    </w:p>
    <w:p w14:paraId="3C10F12A">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49E79329">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2790C6C6">
      <w:pPr>
        <w:widowControl/>
        <w:kinsoku/>
        <w:overflowPunct/>
        <w:topLinePunct w:val="0"/>
        <w:bidi w:val="0"/>
        <w:adjustRightInd/>
        <w:spacing w:line="400" w:lineRule="exact"/>
        <w:jc w:val="left"/>
        <w:rPr>
          <w:rFonts w:ascii="仿宋" w:hAnsi="仿宋" w:eastAsia="仿宋" w:cs="仿宋"/>
          <w:color w:val="000000" w:themeColor="text1"/>
          <w:kern w:val="0"/>
          <w:sz w:val="24"/>
          <w:highlight w:val="none"/>
          <w:lang w:val="zh-CN"/>
          <w14:textFill>
            <w14:solidFill>
              <w14:schemeClr w14:val="tx1"/>
            </w14:solidFill>
          </w14:textFill>
        </w:rPr>
        <w:sectPr>
          <w:pgSz w:w="16838" w:h="11906" w:orient="landscape"/>
          <w:pgMar w:top="1814" w:right="1474" w:bottom="1814" w:left="1474" w:header="851" w:footer="992" w:gutter="0"/>
          <w:cols w:space="720" w:num="1"/>
          <w:titlePg/>
          <w:docGrid w:linePitch="312" w:charSpace="0"/>
        </w:sectPr>
      </w:pPr>
    </w:p>
    <w:p w14:paraId="2002A1FD">
      <w:pPr>
        <w:widowControl/>
        <w:kinsoku/>
        <w:overflowPunct/>
        <w:topLinePunct w:val="0"/>
        <w:bidi w:val="0"/>
        <w:adjustRightInd/>
        <w:spacing w:line="400" w:lineRule="exact"/>
        <w:jc w:val="center"/>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（二）中小企业声明函</w:t>
      </w:r>
      <w:bookmarkStart w:id="178" w:name="_Toc465665161"/>
      <w:r>
        <w:rPr>
          <w:rFonts w:hint="eastAsia" w:ascii="仿宋" w:hAnsi="仿宋" w:eastAsia="仿宋" w:cs="仿宋"/>
          <w:b/>
          <w:color w:val="000000" w:themeColor="text1"/>
          <w:sz w:val="32"/>
          <w:szCs w:val="32"/>
          <w:highlight w:val="none"/>
          <w14:textFill>
            <w14:solidFill>
              <w14:schemeClr w14:val="tx1"/>
            </w14:solidFill>
          </w14:textFill>
        </w:rPr>
        <w:t>（如有）</w:t>
      </w:r>
    </w:p>
    <w:p w14:paraId="68ACEE42">
      <w:pPr>
        <w:widowControl/>
        <w:kinsoku/>
        <w:overflowPunct/>
        <w:topLinePunct w:val="0"/>
        <w:bidi w:val="0"/>
        <w:spacing w:line="400" w:lineRule="exact"/>
        <w:ind w:firstLine="120" w:firstLineChars="50"/>
        <w:jc w:val="left"/>
        <w:rPr>
          <w:rFonts w:ascii="仿宋" w:hAnsi="仿宋" w:eastAsia="仿宋" w:cs="仿宋"/>
          <w:b/>
          <w:color w:val="000000" w:themeColor="text1"/>
          <w:sz w:val="24"/>
          <w:highlight w:val="none"/>
          <w14:textFill>
            <w14:solidFill>
              <w14:schemeClr w14:val="tx1"/>
            </w14:solidFill>
          </w14:textFill>
        </w:rPr>
      </w:pPr>
    </w:p>
    <w:p w14:paraId="6301CDDC">
      <w:pPr>
        <w:widowControl/>
        <w:kinsoku/>
        <w:overflowPunct/>
        <w:topLinePunct w:val="0"/>
        <w:bidi w:val="0"/>
        <w:spacing w:line="400" w:lineRule="exact"/>
        <w:ind w:firstLine="120" w:firstLineChars="5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竞争性磋商邀请公告</w:t>
      </w:r>
      <w:r>
        <w:rPr>
          <w:rFonts w:hint="eastAsia" w:ascii="仿宋" w:hAnsi="仿宋" w:eastAsia="仿宋" w:cs="仿宋"/>
          <w:b/>
          <w:color w:val="000000" w:themeColor="text1"/>
          <w:sz w:val="24"/>
          <w:highlight w:val="none"/>
          <w14:textFill>
            <w14:solidFill>
              <w14:schemeClr w14:val="tx1"/>
            </w14:solidFill>
          </w14:textFill>
        </w:rPr>
        <w:t>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3A585D16">
      <w:pPr>
        <w:widowControl/>
        <w:kinsoku/>
        <w:overflowPunct/>
        <w:topLinePunct w:val="0"/>
        <w:bidi w:val="0"/>
        <w:spacing w:line="400" w:lineRule="exact"/>
        <w:ind w:firstLine="120" w:firstLineChars="50"/>
        <w:jc w:val="left"/>
        <w:rPr>
          <w:rFonts w:hint="eastAsia" w:ascii="仿宋" w:hAnsi="仿宋" w:eastAsia="仿宋" w:cs="仿宋"/>
          <w:b/>
          <w:color w:val="000000" w:themeColor="text1"/>
          <w:sz w:val="24"/>
          <w:highlight w:val="none"/>
          <w14:textFill>
            <w14:solidFill>
              <w14:schemeClr w14:val="tx1"/>
            </w14:solidFill>
          </w14:textFill>
        </w:rPr>
      </w:pPr>
    </w:p>
    <w:p w14:paraId="5A9EB5C8">
      <w:pPr>
        <w:pStyle w:val="2"/>
        <w:kinsoku/>
        <w:overflowPunct/>
        <w:topLinePunct w:val="0"/>
        <w:bidi w:val="0"/>
        <w:spacing w:line="400" w:lineRule="exact"/>
        <w:rPr>
          <w:rFonts w:hint="eastAsia" w:ascii="仿宋" w:hAnsi="仿宋" w:eastAsia="仿宋" w:cs="仿宋"/>
          <w:b/>
          <w:color w:val="000000" w:themeColor="text1"/>
          <w:sz w:val="24"/>
          <w:highlight w:val="none"/>
          <w14:textFill>
            <w14:solidFill>
              <w14:schemeClr w14:val="tx1"/>
            </w14:solidFill>
          </w14:textFill>
        </w:rPr>
      </w:pPr>
    </w:p>
    <w:p w14:paraId="14871200">
      <w:pPr>
        <w:pStyle w:val="76"/>
        <w:kinsoku/>
        <w:overflowPunct/>
        <w:topLinePunct w:val="0"/>
        <w:bidi w:val="0"/>
        <w:spacing w:line="400" w:lineRule="exact"/>
        <w:rPr>
          <w:rFonts w:hint="eastAsia" w:ascii="仿宋" w:hAnsi="仿宋" w:eastAsia="仿宋" w:cs="仿宋"/>
          <w:b/>
          <w:color w:val="000000" w:themeColor="text1"/>
          <w:sz w:val="24"/>
          <w:highlight w:val="none"/>
          <w14:textFill>
            <w14:solidFill>
              <w14:schemeClr w14:val="tx1"/>
            </w14:solidFill>
          </w14:textFill>
        </w:rPr>
      </w:pPr>
    </w:p>
    <w:p w14:paraId="4CA68A23">
      <w:pPr>
        <w:kinsoku/>
        <w:overflowPunct/>
        <w:topLinePunct w:val="0"/>
        <w:bidi w:val="0"/>
        <w:spacing w:line="400" w:lineRule="exact"/>
        <w:rPr>
          <w:rFonts w:hint="eastAsia" w:ascii="仿宋" w:hAnsi="仿宋" w:eastAsia="仿宋" w:cs="仿宋"/>
          <w:b/>
          <w:color w:val="000000" w:themeColor="text1"/>
          <w:sz w:val="24"/>
          <w:highlight w:val="none"/>
          <w14:textFill>
            <w14:solidFill>
              <w14:schemeClr w14:val="tx1"/>
            </w14:solidFill>
          </w14:textFill>
        </w:rPr>
      </w:pPr>
    </w:p>
    <w:p w14:paraId="7A70DD19">
      <w:pPr>
        <w:pStyle w:val="2"/>
        <w:kinsoku/>
        <w:overflowPunct/>
        <w:topLinePunct w:val="0"/>
        <w:bidi w:val="0"/>
        <w:spacing w:line="400" w:lineRule="exact"/>
        <w:rPr>
          <w:rFonts w:hint="eastAsia"/>
          <w:color w:val="000000" w:themeColor="text1"/>
          <w:highlight w:val="none"/>
          <w14:textFill>
            <w14:solidFill>
              <w14:schemeClr w14:val="tx1"/>
            </w14:solidFill>
          </w14:textFill>
        </w:rPr>
      </w:pPr>
    </w:p>
    <w:p w14:paraId="0B5DE9F2">
      <w:pPr>
        <w:widowControl/>
        <w:kinsoku/>
        <w:overflowPunct/>
        <w:topLinePunct w:val="0"/>
        <w:bidi w:val="0"/>
        <w:spacing w:line="400" w:lineRule="exact"/>
        <w:ind w:firstLine="161" w:firstLineChars="50"/>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32"/>
          <w:szCs w:val="32"/>
          <w:highlight w:val="none"/>
          <w:lang w:eastAsia="zh-CN"/>
          <w14:textFill>
            <w14:solidFill>
              <w14:schemeClr w14:val="tx1"/>
            </w14:solidFill>
          </w14:textFill>
        </w:rPr>
        <w:t>（三）</w:t>
      </w:r>
      <w:r>
        <w:rPr>
          <w:rFonts w:hint="eastAsia" w:ascii="仿宋" w:hAnsi="仿宋" w:eastAsia="仿宋" w:cs="仿宋"/>
          <w:b/>
          <w:color w:val="000000" w:themeColor="text1"/>
          <w:sz w:val="32"/>
          <w:szCs w:val="32"/>
          <w:highlight w:val="none"/>
          <w14:textFill>
            <w14:solidFill>
              <w14:schemeClr w14:val="tx1"/>
            </w14:solidFill>
          </w14:textFill>
        </w:rPr>
        <w:t>残疾人福利性单位声明函（如有）</w:t>
      </w:r>
    </w:p>
    <w:p w14:paraId="288ED1B1">
      <w:pPr>
        <w:widowControl/>
        <w:kinsoku/>
        <w:overflowPunct/>
        <w:topLinePunct w:val="0"/>
        <w:bidi w:val="0"/>
        <w:spacing w:line="400" w:lineRule="exact"/>
        <w:ind w:firstLine="361" w:firstLineChars="15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[符合条件的残疾人福利性单位，提供残疾人福利性单位声明函(附件</w:t>
      </w:r>
      <w:r>
        <w:rPr>
          <w:rFonts w:hint="eastAsia" w:ascii="仿宋" w:hAnsi="仿宋" w:eastAsia="仿宋" w:cs="仿宋"/>
          <w:b/>
          <w:color w:val="000000" w:themeColor="text1"/>
          <w:sz w:val="24"/>
          <w:highlight w:val="none"/>
          <w:lang w:val="en-US" w:eastAsia="zh-CN"/>
          <w14:textFill>
            <w14:solidFill>
              <w14:schemeClr w14:val="tx1"/>
            </w14:solidFill>
          </w14:textFill>
        </w:rPr>
        <w:t>6</w:t>
      </w:r>
      <w:r>
        <w:rPr>
          <w:rFonts w:hint="eastAsia" w:ascii="仿宋" w:hAnsi="仿宋" w:eastAsia="仿宋" w:cs="仿宋"/>
          <w:b/>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lang w:eastAsia="zh-CN"/>
          <w14:textFill>
            <w14:solidFill>
              <w14:schemeClr w14:val="tx1"/>
            </w14:solidFill>
          </w14:textFill>
        </w:rPr>
        <w:t>否</w:t>
      </w:r>
      <w:r>
        <w:rPr>
          <w:rFonts w:hint="eastAsia" w:ascii="仿宋" w:hAnsi="仿宋" w:eastAsia="仿宋" w:cs="仿宋"/>
          <w:b/>
          <w:color w:val="000000" w:themeColor="text1"/>
          <w:sz w:val="24"/>
          <w:highlight w:val="none"/>
          <w14:textFill>
            <w14:solidFill>
              <w14:schemeClr w14:val="tx1"/>
            </w14:solidFill>
          </w14:textFill>
        </w:rPr>
        <w:t>则不需要提供。]</w:t>
      </w:r>
    </w:p>
    <w:p w14:paraId="2741D6DB">
      <w:pPr>
        <w:widowControl/>
        <w:kinsoku/>
        <w:overflowPunct/>
        <w:topLinePunct w:val="0"/>
        <w:bidi w:val="0"/>
        <w:adjustRightInd/>
        <w:spacing w:line="400" w:lineRule="exact"/>
        <w:jc w:val="center"/>
        <w:rPr>
          <w:rFonts w:ascii="仿宋" w:hAnsi="仿宋" w:eastAsia="仿宋" w:cs="仿宋"/>
          <w:color w:val="000000" w:themeColor="text1"/>
          <w:sz w:val="24"/>
          <w:highlight w:val="none"/>
          <w14:textFill>
            <w14:solidFill>
              <w14:schemeClr w14:val="tx1"/>
            </w14:solidFill>
          </w14:textFill>
        </w:rPr>
      </w:pPr>
    </w:p>
    <w:p w14:paraId="359972E4">
      <w:pPr>
        <w:widowControl/>
        <w:kinsoku/>
        <w:overflowPunct/>
        <w:topLinePunct w:val="0"/>
        <w:bidi w:val="0"/>
        <w:adjustRightInd/>
        <w:spacing w:line="400" w:lineRule="exact"/>
        <w:jc w:val="left"/>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br w:type="page"/>
      </w:r>
    </w:p>
    <w:p w14:paraId="351E7EB5">
      <w:pPr>
        <w:pStyle w:val="3"/>
        <w:keepNext w:val="0"/>
        <w:keepLines w:val="0"/>
        <w:pageBreakBefore/>
        <w:widowControl/>
        <w:numPr>
          <w:ilvl w:val="0"/>
          <w:numId w:val="0"/>
        </w:numPr>
        <w:kinsoku/>
        <w:overflowPunct/>
        <w:topLinePunct w:val="0"/>
        <w:bidi w:val="0"/>
        <w:adjustRightInd/>
        <w:spacing w:before="0" w:after="0" w:line="400" w:lineRule="exact"/>
        <w:jc w:val="center"/>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附件</w:t>
      </w:r>
      <w:bookmarkEnd w:id="178"/>
    </w:p>
    <w:p w14:paraId="0EC85E06">
      <w:pPr>
        <w:kinsoku/>
        <w:overflowPunct/>
        <w:topLinePunct w:val="0"/>
        <w:bidi w:val="0"/>
        <w:spacing w:line="400" w:lineRule="exact"/>
        <w:jc w:val="left"/>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附件1：质疑函范本及制作说明</w:t>
      </w:r>
    </w:p>
    <w:p w14:paraId="4C39C3D2">
      <w:pPr>
        <w:kinsoku/>
        <w:overflowPunct/>
        <w:topLinePunct w:val="0"/>
        <w:bidi w:val="0"/>
        <w:spacing w:line="400" w:lineRule="exact"/>
        <w:jc w:val="center"/>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质疑函范本</w:t>
      </w:r>
    </w:p>
    <w:p w14:paraId="3A16C6EA">
      <w:pPr>
        <w:kinsoku/>
        <w:overflowPunct/>
        <w:topLinePunct w:val="0"/>
        <w:bidi w:val="0"/>
        <w:snapToGrid w:val="0"/>
        <w:spacing w:line="40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一、质疑供应商基本信息</w:t>
      </w:r>
    </w:p>
    <w:p w14:paraId="189F32B3">
      <w:pPr>
        <w:kinsoku/>
        <w:overflowPunct/>
        <w:topLinePunct w:val="0"/>
        <w:bidi w:val="0"/>
        <w:snapToGrid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4FA138A">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731C59F">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742AB5D">
      <w:pPr>
        <w:kinsoku/>
        <w:overflowPunct/>
        <w:topLinePunct w:val="0"/>
        <w:bidi w:val="0"/>
        <w:snapToGrid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66E5136">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224FA78E">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地址： </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D1A21C9">
      <w:pPr>
        <w:kinsoku/>
        <w:overflowPunct/>
        <w:topLinePunct w:val="0"/>
        <w:bidi w:val="0"/>
        <w:snapToGrid w:val="0"/>
        <w:spacing w:line="40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二、质疑项目基本情况</w:t>
      </w:r>
    </w:p>
    <w:p w14:paraId="534A069A">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AA21B5D">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4B51E3C">
      <w:pPr>
        <w:kinsoku/>
        <w:overflowPunct/>
        <w:topLinePunct w:val="0"/>
        <w:bidi w:val="0"/>
        <w:snapToGrid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BD84A48">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采购文件获取日期：</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7E15369">
      <w:pPr>
        <w:kinsoku/>
        <w:overflowPunct/>
        <w:topLinePunct w:val="0"/>
        <w:bidi w:val="0"/>
        <w:snapToGrid w:val="0"/>
        <w:spacing w:line="40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三、质疑事项具体内容</w:t>
      </w:r>
    </w:p>
    <w:p w14:paraId="15275624">
      <w:pPr>
        <w:kinsoku/>
        <w:overflowPunct/>
        <w:topLinePunct w:val="0"/>
        <w:bidi w:val="0"/>
        <w:snapToGrid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0CC1B9A">
      <w:pPr>
        <w:kinsoku/>
        <w:overflowPunct/>
        <w:topLinePunct w:val="0"/>
        <w:bidi w:val="0"/>
        <w:snapToGrid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566BEF1">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92F6DC7">
      <w:pPr>
        <w:kinsoku/>
        <w:overflowPunct/>
        <w:topLinePunct w:val="0"/>
        <w:bidi w:val="0"/>
        <w:snapToGrid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311C246">
      <w:pPr>
        <w:kinsoku/>
        <w:overflowPunct/>
        <w:topLinePunct w:val="0"/>
        <w:bidi w:val="0"/>
        <w:snapToGrid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6F552C4">
      <w:pPr>
        <w:kinsoku/>
        <w:overflowPunct/>
        <w:topLinePunct w:val="0"/>
        <w:bidi w:val="0"/>
        <w:snapToGrid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质疑事项2</w:t>
      </w:r>
    </w:p>
    <w:p w14:paraId="67CE0E69">
      <w:pPr>
        <w:kinsoku/>
        <w:overflowPunct/>
        <w:topLinePunct w:val="0"/>
        <w:bidi w:val="0"/>
        <w:snapToGrid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3240A4A1">
      <w:pPr>
        <w:kinsoku/>
        <w:overflowPunct/>
        <w:topLinePunct w:val="0"/>
        <w:bidi w:val="0"/>
        <w:snapToGrid w:val="0"/>
        <w:spacing w:line="40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四、与质疑事项相关的质疑请求</w:t>
      </w:r>
    </w:p>
    <w:p w14:paraId="6F4578C6">
      <w:pPr>
        <w:kinsoku/>
        <w:overflowPunct/>
        <w:topLinePunct w:val="0"/>
        <w:bidi w:val="0"/>
        <w:snapToGrid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20F09CA">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31CA4AD6">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14:paraId="5397A77E">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14:paraId="1B37B035">
      <w:pPr>
        <w:kinsoku/>
        <w:overflowPunct/>
        <w:topLinePunct w:val="0"/>
        <w:bidi w:val="0"/>
        <w:spacing w:line="40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质疑函制作说明：</w:t>
      </w:r>
    </w:p>
    <w:p w14:paraId="5051BF3F">
      <w:pPr>
        <w:widowControl/>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1.供应商提出质疑时，应提交质疑函和必要的证明材料。</w:t>
      </w:r>
    </w:p>
    <w:p w14:paraId="48133739">
      <w:pPr>
        <w:widowControl/>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仿宋" w:hAnsi="仿宋" w:eastAsia="仿宋" w:cs="仿宋"/>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48642DCF">
      <w:pPr>
        <w:widowControl/>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3.质疑供应商若对项目的某一分包进行质疑，质疑函中应列明具体分包号。</w:t>
      </w:r>
    </w:p>
    <w:p w14:paraId="0CB9C320">
      <w:pPr>
        <w:widowControl/>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4.质疑函的质疑事项应具体、明确，并有必要的事实依据和法律依据。</w:t>
      </w:r>
    </w:p>
    <w:p w14:paraId="12C634F9">
      <w:pPr>
        <w:widowControl/>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5.质疑函的质疑请求应与质疑事项相关。</w:t>
      </w:r>
    </w:p>
    <w:p w14:paraId="01F6791E">
      <w:pPr>
        <w:widowControl/>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476AE171">
      <w:pPr>
        <w:widowControl/>
        <w:kinsoku/>
        <w:overflowPunct/>
        <w:topLinePunct w:val="0"/>
        <w:bidi w:val="0"/>
        <w:spacing w:line="400" w:lineRule="exact"/>
        <w:ind w:firstLine="600" w:firstLineChars="200"/>
        <w:jc w:val="left"/>
        <w:rPr>
          <w:rFonts w:ascii="仿宋" w:hAnsi="仿宋" w:eastAsia="仿宋" w:cs="仿宋"/>
          <w:color w:val="000000" w:themeColor="text1"/>
          <w:sz w:val="30"/>
          <w:szCs w:val="30"/>
          <w:highlight w:val="none"/>
          <w14:textFill>
            <w14:solidFill>
              <w14:schemeClr w14:val="tx1"/>
            </w14:solidFill>
          </w14:textFill>
        </w:rPr>
      </w:pPr>
    </w:p>
    <w:p w14:paraId="0660C2B6">
      <w:pPr>
        <w:kinsoku/>
        <w:overflowPunct/>
        <w:topLinePunct w:val="0"/>
        <w:bidi w:val="0"/>
        <w:spacing w:line="400" w:lineRule="exact"/>
        <w:jc w:val="left"/>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br w:type="page"/>
      </w:r>
      <w:r>
        <w:rPr>
          <w:rFonts w:hint="eastAsia" w:ascii="仿宋" w:hAnsi="仿宋" w:eastAsia="仿宋" w:cs="仿宋"/>
          <w:b/>
          <w:color w:val="000000" w:themeColor="text1"/>
          <w:spacing w:val="6"/>
          <w:sz w:val="32"/>
          <w:szCs w:val="32"/>
          <w:highlight w:val="none"/>
          <w14:textFill>
            <w14:solidFill>
              <w14:schemeClr w14:val="tx1"/>
            </w14:solidFill>
          </w14:textFill>
        </w:rPr>
        <w:t>附件2：投诉书范本及制作说明</w:t>
      </w:r>
    </w:p>
    <w:p w14:paraId="45BAACA4">
      <w:pPr>
        <w:kinsoku/>
        <w:overflowPunct/>
        <w:topLinePunct w:val="0"/>
        <w:bidi w:val="0"/>
        <w:spacing w:line="400" w:lineRule="exact"/>
        <w:jc w:val="center"/>
        <w:rPr>
          <w:rFonts w:ascii="仿宋" w:hAnsi="仿宋" w:eastAsia="仿宋" w:cs="仿宋"/>
          <w:b/>
          <w:color w:val="000000" w:themeColor="text1"/>
          <w:sz w:val="24"/>
          <w:highlight w:val="none"/>
          <w14:textFill>
            <w14:solidFill>
              <w14:schemeClr w14:val="tx1"/>
            </w14:solidFill>
          </w14:textFill>
        </w:rPr>
      </w:pPr>
    </w:p>
    <w:p w14:paraId="64705AD9">
      <w:pPr>
        <w:kinsoku/>
        <w:overflowPunct/>
        <w:topLinePunct w:val="0"/>
        <w:bidi w:val="0"/>
        <w:spacing w:line="400" w:lineRule="exact"/>
        <w:jc w:val="center"/>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投诉书范本</w:t>
      </w:r>
    </w:p>
    <w:p w14:paraId="5DC18EEA">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一、投诉相关主体基本情况</w:t>
      </w:r>
    </w:p>
    <w:p w14:paraId="5867E97C">
      <w:pPr>
        <w:kinsoku/>
        <w:overflowPunct/>
        <w:topLinePunct w:val="0"/>
        <w:bidi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C6E7E4A">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273D5037">
      <w:pPr>
        <w:tabs>
          <w:tab w:val="left" w:pos="6510"/>
        </w:tabs>
        <w:kinsoku/>
        <w:overflowPunct/>
        <w:topLinePunct w:val="0"/>
        <w:bidi w:val="0"/>
        <w:spacing w:line="40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法定代表人/主要负责人：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458DECC7">
      <w:pPr>
        <w:tabs>
          <w:tab w:val="left" w:pos="6510"/>
        </w:tabs>
        <w:kinsoku/>
        <w:overflowPunct/>
        <w:topLinePunct w:val="0"/>
        <w:bidi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B2F88C9">
      <w:pPr>
        <w:kinsoku/>
        <w:overflowPunct/>
        <w:topLinePunct w:val="0"/>
        <w:bidi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5968BF9">
      <w:pPr>
        <w:kinsoku/>
        <w:overflowPunct/>
        <w:topLinePunct w:val="0"/>
        <w:bidi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772305B">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被投诉人1：</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26D2B583">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057F04AF">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71438109">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被投诉人2</w:t>
      </w:r>
    </w:p>
    <w:p w14:paraId="7549920C">
      <w:pPr>
        <w:kinsoku/>
        <w:overflowPunct/>
        <w:topLinePunct w:val="0"/>
        <w:bidi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512F931B">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相关供应商：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57943272">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5C785329">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48EACCE6">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二、投诉项目基本情况</w:t>
      </w:r>
    </w:p>
    <w:p w14:paraId="220E6F8F">
      <w:pPr>
        <w:kinsoku/>
        <w:overflowPunct/>
        <w:topLinePunct w:val="0"/>
        <w:bidi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C8B9CE2">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2E8D441">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13904DD7">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代理机构名称：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EE54485">
      <w:pPr>
        <w:kinsoku/>
        <w:overflowPunct/>
        <w:topLinePunct w:val="0"/>
        <w:bidi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8910DB1">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采购结果公告: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9D89928">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三、质疑基本情况</w:t>
      </w:r>
    </w:p>
    <w:p w14:paraId="4FB82E53">
      <w:pPr>
        <w:kinsoku/>
        <w:overflowPunct/>
        <w:topLinePunct w:val="0"/>
        <w:bidi w:val="0"/>
        <w:spacing w:line="400" w:lineRule="exact"/>
        <w:ind w:firstLine="480" w:firstLineChars="20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日,向</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提出质疑，质疑事项为：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51B40EB">
      <w:pPr>
        <w:kinsoku/>
        <w:overflowPunct/>
        <w:topLinePunct w:val="0"/>
        <w:bidi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569A3345">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采购人/代理机构</w:t>
      </w:r>
      <w:r>
        <w:rPr>
          <w:rFonts w:hint="eastAsia" w:ascii="仿宋" w:hAnsi="仿宋" w:eastAsia="仿宋" w:cs="仿宋"/>
          <w:color w:val="000000" w:themeColor="text1"/>
          <w:sz w:val="24"/>
          <w:highlight w:val="none"/>
          <w14:textFill>
            <w14:solidFill>
              <w14:schemeClr w14:val="tx1"/>
            </w14:solidFill>
          </w14:textFill>
        </w:rPr>
        <w:t>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日,就质疑事项作出了答复/没有在法定期限内作出答复。</w:t>
      </w:r>
    </w:p>
    <w:p w14:paraId="72A077C9">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四、投诉事项具体内容</w:t>
      </w:r>
    </w:p>
    <w:p w14:paraId="07E9A4E1">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 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F6EC928">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6F49C17">
      <w:pPr>
        <w:kinsoku/>
        <w:overflowPunct/>
        <w:topLinePunct w:val="0"/>
        <w:bidi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7CBC6CC">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33330EE">
      <w:pPr>
        <w:kinsoku/>
        <w:overflowPunct/>
        <w:topLinePunct w:val="0"/>
        <w:bidi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4E3F37C">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投诉事项2</w:t>
      </w:r>
    </w:p>
    <w:p w14:paraId="4D786AB1">
      <w:pPr>
        <w:kinsoku/>
        <w:overflowPunct/>
        <w:topLinePunct w:val="0"/>
        <w:bidi w:val="0"/>
        <w:spacing w:line="400" w:lineRule="exact"/>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7A623CF3">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五、与投诉事项相关的投诉请求</w:t>
      </w:r>
    </w:p>
    <w:p w14:paraId="64831BB1">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4A898613">
      <w:pPr>
        <w:kinsoku/>
        <w:overflowPunct/>
        <w:topLinePunct w:val="0"/>
        <w:bidi w:val="0"/>
        <w:spacing w:line="400" w:lineRule="exact"/>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55E8F8AE">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14:paraId="7DEDF462">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14:paraId="426A568F">
      <w:pPr>
        <w:kinsoku/>
        <w:overflowPunct/>
        <w:topLinePunct w:val="0"/>
        <w:bidi w:val="0"/>
        <w:spacing w:line="400" w:lineRule="exact"/>
        <w:rPr>
          <w:rFonts w:ascii="仿宋" w:hAnsi="仿宋" w:eastAsia="仿宋" w:cs="仿宋"/>
          <w:b/>
          <w:color w:val="000000" w:themeColor="text1"/>
          <w:sz w:val="24"/>
          <w:highlight w:val="none"/>
          <w14:textFill>
            <w14:solidFill>
              <w14:schemeClr w14:val="tx1"/>
            </w14:solidFill>
          </w14:textFill>
        </w:rPr>
      </w:pPr>
    </w:p>
    <w:p w14:paraId="336A0147">
      <w:pPr>
        <w:kinsoku/>
        <w:overflowPunct/>
        <w:topLinePunct w:val="0"/>
        <w:bidi w:val="0"/>
        <w:spacing w:line="400" w:lineRule="exact"/>
        <w:rPr>
          <w:rFonts w:ascii="仿宋" w:hAnsi="仿宋" w:eastAsia="仿宋" w:cs="仿宋"/>
          <w:b/>
          <w:color w:val="000000" w:themeColor="text1"/>
          <w:sz w:val="24"/>
          <w:highlight w:val="none"/>
          <w14:textFill>
            <w14:solidFill>
              <w14:schemeClr w14:val="tx1"/>
            </w14:solidFill>
          </w14:textFill>
        </w:rPr>
      </w:pPr>
    </w:p>
    <w:p w14:paraId="55D81ABE">
      <w:pPr>
        <w:kinsoku/>
        <w:overflowPunct/>
        <w:topLinePunct w:val="0"/>
        <w:bidi w:val="0"/>
        <w:spacing w:line="40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投诉书制作说明：</w:t>
      </w:r>
    </w:p>
    <w:p w14:paraId="678BA9D3">
      <w:pPr>
        <w:widowControl/>
        <w:kinsoku/>
        <w:overflowPunct/>
        <w:topLinePunct w:val="0"/>
        <w:bidi w:val="0"/>
        <w:spacing w:line="400" w:lineRule="exact"/>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1CE4C091">
      <w:pPr>
        <w:widowControl/>
        <w:kinsoku/>
        <w:overflowPunct/>
        <w:topLinePunct w:val="0"/>
        <w:bidi w:val="0"/>
        <w:spacing w:line="400" w:lineRule="exact"/>
        <w:ind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仿宋" w:hAnsi="仿宋" w:eastAsia="仿宋" w:cs="仿宋"/>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3CB56DEA">
      <w:pPr>
        <w:widowControl/>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3.投诉人若对项目的某一分包进行投诉，投诉书应列明具体分包号。</w:t>
      </w:r>
    </w:p>
    <w:p w14:paraId="64003DB6">
      <w:pPr>
        <w:widowControl/>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4.投诉书应简要列明质疑事项，质疑函、质疑答复等作为附件材料提供。</w:t>
      </w:r>
    </w:p>
    <w:p w14:paraId="3DA84815">
      <w:pPr>
        <w:widowControl/>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5.投诉书的投诉事项应具体、明确，并有必要的事实依据和法律依据。</w:t>
      </w:r>
    </w:p>
    <w:p w14:paraId="1E9096A4">
      <w:pPr>
        <w:widowControl/>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6.投诉书的投诉请求应与投诉事项相关。</w:t>
      </w:r>
    </w:p>
    <w:p w14:paraId="1DF24BF2">
      <w:pPr>
        <w:widowControl/>
        <w:kinsoku/>
        <w:overflowPunct/>
        <w:topLinePunct w:val="0"/>
        <w:bidi w:val="0"/>
        <w:spacing w:line="400" w:lineRule="exact"/>
        <w:ind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7429B0F3">
      <w:pPr>
        <w:kinsoku/>
        <w:overflowPunct/>
        <w:topLinePunct w:val="0"/>
        <w:bidi w:val="0"/>
        <w:spacing w:line="400" w:lineRule="exact"/>
        <w:rPr>
          <w:rFonts w:ascii="仿宋" w:hAnsi="仿宋" w:eastAsia="仿宋" w:cs="仿宋"/>
          <w:b/>
          <w:color w:val="000000" w:themeColor="text1"/>
          <w:sz w:val="24"/>
          <w:highlight w:val="none"/>
          <w14:textFill>
            <w14:solidFill>
              <w14:schemeClr w14:val="tx1"/>
            </w14:solidFill>
          </w14:textFill>
        </w:rPr>
      </w:pPr>
    </w:p>
    <w:p w14:paraId="6266C5A4">
      <w:pPr>
        <w:widowControl/>
        <w:kinsoku/>
        <w:overflowPunct/>
        <w:topLinePunct w:val="0"/>
        <w:bidi w:val="0"/>
        <w:adjustRightInd/>
        <w:spacing w:line="400" w:lineRule="exact"/>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br w:type="page"/>
      </w:r>
    </w:p>
    <w:p w14:paraId="6B378015">
      <w:pPr>
        <w:kinsoku/>
        <w:overflowPunct/>
        <w:topLinePunct w:val="0"/>
        <w:bidi w:val="0"/>
        <w:spacing w:line="400" w:lineRule="exact"/>
        <w:rPr>
          <w:rFonts w:ascii="仿宋" w:hAnsi="仿宋" w:eastAsia="仿宋" w:cs="仿宋"/>
          <w:b/>
          <w:color w:val="000000" w:themeColor="text1"/>
          <w:spacing w:val="6"/>
          <w:sz w:val="32"/>
          <w:szCs w:val="32"/>
          <w:highlight w:val="none"/>
          <w14:textFill>
            <w14:solidFill>
              <w14:schemeClr w14:val="tx1"/>
            </w14:solidFill>
          </w14:textFill>
        </w:rPr>
      </w:pPr>
    </w:p>
    <w:p w14:paraId="721C5FE3">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p>
    <w:p w14:paraId="3466F2E4">
      <w:pPr>
        <w:kinsoku/>
        <w:overflowPunct/>
        <w:topLinePunct w:val="0"/>
        <w:autoSpaceDE w:val="0"/>
        <w:autoSpaceDN w:val="0"/>
        <w:bidi w:val="0"/>
        <w:spacing w:line="400" w:lineRule="exact"/>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附件3：</w:t>
      </w:r>
      <w:r>
        <w:rPr>
          <w:rFonts w:hint="eastAsia" w:ascii="仿宋" w:hAnsi="仿宋" w:eastAsia="仿宋" w:cs="仿宋"/>
          <w:b/>
          <w:bCs/>
          <w:color w:val="000000" w:themeColor="text1"/>
          <w:sz w:val="32"/>
          <w:szCs w:val="32"/>
          <w:highlight w:val="none"/>
          <w14:textFill>
            <w14:solidFill>
              <w14:schemeClr w14:val="tx1"/>
            </w14:solidFill>
          </w14:textFill>
        </w:rPr>
        <w:t>业务专用章使用说明函</w:t>
      </w:r>
    </w:p>
    <w:p w14:paraId="4E5DC6E4">
      <w:pPr>
        <w:kinsoku/>
        <w:overflowPunct/>
        <w:topLinePunct w:val="0"/>
        <w:autoSpaceDE w:val="0"/>
        <w:autoSpaceDN w:val="0"/>
        <w:bidi w:val="0"/>
        <w:spacing w:line="400" w:lineRule="exact"/>
        <w:jc w:val="center"/>
        <w:rPr>
          <w:rFonts w:ascii="仿宋" w:hAnsi="仿宋" w:eastAsia="仿宋" w:cs="仿宋"/>
          <w:b/>
          <w:bCs/>
          <w:color w:val="000000" w:themeColor="text1"/>
          <w:sz w:val="32"/>
          <w:szCs w:val="32"/>
          <w:highlight w:val="none"/>
          <w14:textFill>
            <w14:solidFill>
              <w14:schemeClr w14:val="tx1"/>
            </w14:solidFill>
          </w14:textFill>
        </w:rPr>
      </w:pPr>
    </w:p>
    <w:p w14:paraId="5D71F706">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p>
    <w:p w14:paraId="24AF21AE">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我方</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(供应商全称)是中华人民共和国依法登记注册的合法企业，</w:t>
      </w:r>
      <w:r>
        <w:rPr>
          <w:rFonts w:hint="eastAsia" w:ascii="仿宋" w:hAnsi="仿宋" w:eastAsia="仿宋" w:cs="仿宋"/>
          <w:bCs/>
          <w:color w:val="000000" w:themeColor="text1"/>
          <w:sz w:val="24"/>
          <w:highlight w:val="none"/>
          <w14:textFill>
            <w14:solidFill>
              <w14:schemeClr w14:val="tx1"/>
            </w14:solidFill>
          </w14:textFill>
        </w:rPr>
        <w:t>在参加</w:t>
      </w:r>
      <w:r>
        <w:rPr>
          <w:rFonts w:hint="eastAsia" w:ascii="仿宋" w:hAnsi="仿宋" w:eastAsia="仿宋" w:cs="仿宋"/>
          <w:color w:val="000000" w:themeColor="text1"/>
          <w:sz w:val="24"/>
          <w:highlight w:val="none"/>
          <w14:textFill>
            <w14:solidFill>
              <w14:schemeClr w14:val="tx1"/>
            </w14:solidFill>
          </w14:textFill>
        </w:rPr>
        <w:t>贵方组织的</w:t>
      </w:r>
      <w:r>
        <w:rPr>
          <w:rFonts w:hint="eastAsia" w:ascii="仿宋" w:hAnsi="仿宋" w:eastAsia="仿宋" w:cs="仿宋"/>
          <w:sz w:val="24"/>
        </w:rPr>
        <w:t>（项目名称）</w:t>
      </w:r>
      <w:r>
        <w:rPr>
          <w:rFonts w:hint="eastAsia" w:ascii="仿宋" w:hAnsi="仿宋" w:eastAsia="仿宋" w:cs="仿宋"/>
          <w:kern w:val="0"/>
          <w:sz w:val="24"/>
          <w:lang w:val="zh-CN"/>
        </w:rPr>
        <w:t>【项目编号：（采购编号）】</w:t>
      </w:r>
      <w:r>
        <w:rPr>
          <w:rFonts w:hint="eastAsia" w:ascii="仿宋" w:hAnsi="仿宋" w:eastAsia="仿宋" w:cs="仿宋"/>
          <w:bCs/>
          <w:color w:val="000000" w:themeColor="text1"/>
          <w:sz w:val="24"/>
          <w:highlight w:val="none"/>
          <w14:textFill>
            <w14:solidFill>
              <w14:schemeClr w14:val="tx1"/>
            </w14:solidFill>
          </w14:textFill>
        </w:rPr>
        <w:t>采购活动中作如下说明：</w:t>
      </w:r>
      <w:r>
        <w:rPr>
          <w:rFonts w:hint="eastAsia" w:ascii="仿宋" w:hAnsi="仿宋" w:eastAsia="仿宋" w:cs="仿宋"/>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14:paraId="4FA777D7">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特此说明。</w:t>
      </w:r>
    </w:p>
    <w:p w14:paraId="748FE53E">
      <w:pPr>
        <w:kinsoku/>
        <w:overflowPunct/>
        <w:topLinePunct w:val="0"/>
        <w:bidi w:val="0"/>
        <w:spacing w:line="400" w:lineRule="exact"/>
        <w:ind w:firstLine="494"/>
        <w:rPr>
          <w:rFonts w:ascii="仿宋" w:hAnsi="仿宋" w:eastAsia="仿宋" w:cs="仿宋"/>
          <w:color w:val="000000" w:themeColor="text1"/>
          <w:sz w:val="24"/>
          <w:highlight w:val="none"/>
          <w14:textFill>
            <w14:solidFill>
              <w14:schemeClr w14:val="tx1"/>
            </w14:solidFill>
          </w14:textFill>
        </w:rPr>
      </w:pPr>
    </w:p>
    <w:p w14:paraId="7248A963">
      <w:pPr>
        <w:kinsoku/>
        <w:overflowPunct/>
        <w:topLinePunct w:val="0"/>
        <w:bidi w:val="0"/>
        <w:spacing w:line="400" w:lineRule="exact"/>
        <w:ind w:firstLine="494"/>
        <w:rPr>
          <w:rFonts w:ascii="仿宋" w:hAnsi="仿宋" w:eastAsia="仿宋" w:cs="仿宋"/>
          <w:color w:val="000000" w:themeColor="text1"/>
          <w:sz w:val="24"/>
          <w:highlight w:val="none"/>
          <w14:textFill>
            <w14:solidFill>
              <w14:schemeClr w14:val="tx1"/>
            </w14:solidFill>
          </w14:textFill>
        </w:rPr>
      </w:pPr>
    </w:p>
    <w:p w14:paraId="1984D8AC">
      <w:pPr>
        <w:kinsoku/>
        <w:overflowPunct/>
        <w:topLinePunct w:val="0"/>
        <w:bidi w:val="0"/>
        <w:spacing w:line="400" w:lineRule="exact"/>
        <w:ind w:firstLine="494"/>
        <w:rPr>
          <w:rFonts w:ascii="仿宋" w:hAnsi="仿宋" w:eastAsia="仿宋" w:cs="仿宋"/>
          <w:color w:val="000000" w:themeColor="text1"/>
          <w:sz w:val="24"/>
          <w:highlight w:val="none"/>
          <w14:textFill>
            <w14:solidFill>
              <w14:schemeClr w14:val="tx1"/>
            </w14:solidFill>
          </w14:textFill>
        </w:rPr>
      </w:pPr>
    </w:p>
    <w:p w14:paraId="37E65BFB">
      <w:pPr>
        <w:kinsoku/>
        <w:overflowPunct/>
        <w:topLinePunct w:val="0"/>
        <w:bidi w:val="0"/>
        <w:spacing w:line="400" w:lineRule="exact"/>
        <w:ind w:firstLine="494"/>
        <w:rPr>
          <w:rFonts w:ascii="仿宋" w:hAnsi="仿宋" w:eastAsia="仿宋" w:cs="仿宋"/>
          <w:color w:val="000000" w:themeColor="text1"/>
          <w:sz w:val="24"/>
          <w:highlight w:val="none"/>
          <w14:textFill>
            <w14:solidFill>
              <w14:schemeClr w14:val="tx1"/>
            </w14:solidFill>
          </w14:textFill>
        </w:rPr>
      </w:pPr>
    </w:p>
    <w:p w14:paraId="21DC8845">
      <w:pPr>
        <w:kinsoku/>
        <w:overflowPunct/>
        <w:topLinePunct w:val="0"/>
        <w:bidi w:val="0"/>
        <w:spacing w:line="400" w:lineRule="exact"/>
        <w:jc w:val="righ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供应商名称（电子签名）：</w:t>
      </w:r>
    </w:p>
    <w:p w14:paraId="6D71FB67">
      <w:pPr>
        <w:kinsoku/>
        <w:overflowPunct/>
        <w:topLinePunct w:val="0"/>
        <w:bidi w:val="0"/>
        <w:spacing w:line="400" w:lineRule="exact"/>
        <w:ind w:firstLine="4680" w:firstLineChars="195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 期：</w:t>
      </w:r>
    </w:p>
    <w:p w14:paraId="4F4DDF04">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附：</w:t>
      </w:r>
    </w:p>
    <w:p w14:paraId="5401A0DC">
      <w:pPr>
        <w:kinsoku/>
        <w:overflowPunct/>
        <w:topLinePunct w:val="0"/>
        <w:bidi w:val="0"/>
        <w:spacing w:line="400" w:lineRule="exact"/>
        <w:rPr>
          <w:rFonts w:ascii="仿宋" w:hAnsi="仿宋" w:eastAsia="仿宋" w:cs="仿宋"/>
          <w:bCs/>
          <w:color w:val="000000" w:themeColor="text1"/>
          <w:sz w:val="24"/>
          <w:highlight w:val="none"/>
          <w14:textFill>
            <w14:solidFill>
              <w14:schemeClr w14:val="tx1"/>
            </w14:solidFill>
          </w14:textFill>
        </w:rPr>
      </w:pPr>
      <w:r>
        <w:rPr>
          <w:rFonts w:ascii="仿宋" w:hAnsi="仿宋" w:eastAsia="仿宋" w:cs="仿宋"/>
          <w:color w:val="000000" w:themeColor="text1"/>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1026"/>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cc/4wdgAAAAKAQAADwAAAAAAAAABACAAAAAiAAAAZHJzL2Rvd25yZXYueG1sUEsBAhQAFAAAAAgA&#10;h07iQGtU5RLsAQAAGwQAAA4AAAAAAAAAAQAgAAAAJwEAAGRycy9lMm9Eb2MueG1sUEsFBgAAAAAG&#10;AAYAWQEAAIUFAAAAAA==&#10;">
                <v:fill on="t" focussize="0,0"/>
                <v:stroke color="#000000" joinstyle="miter"/>
                <v:imagedata o:title=""/>
                <o:lock v:ext="edit" aspectratio="f"/>
              </v:rect>
            </w:pict>
          </mc:Fallback>
        </mc:AlternateContent>
      </w:r>
      <w:r>
        <w:rPr>
          <w:rFonts w:ascii="仿宋" w:hAnsi="仿宋" w:eastAsia="仿宋" w:cs="仿宋"/>
          <w:color w:val="000000" w:themeColor="text1"/>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1027"/>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1027"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d07BY2AAAAAoBAAAPAAAAAAAAAAEAIAAAACIAAABkcnMvZG93bnJldi54bWxQSwECFAAUAAAA&#10;CACHTuJAhlzIke4BAAAbBAAADgAAAAAAAAABACAAAAAnAQAAZHJzL2Uyb0RvYy54bWxQSwUGAAAA&#10;AAYABgBZAQAAhwUAAAAA&#10;">
                <v:fill on="t" focussize="0,0"/>
                <v:stroke color="#000000" joinstyle="miter"/>
                <v:imagedata o:title=""/>
                <o:lock v:ext="edit" aspectratio="f"/>
              </v:rect>
            </w:pict>
          </mc:Fallback>
        </mc:AlternateContent>
      </w:r>
      <w:r>
        <w:rPr>
          <w:rFonts w:hint="eastAsia" w:ascii="仿宋" w:hAnsi="仿宋" w:eastAsia="仿宋" w:cs="仿宋"/>
          <w:color w:val="000000" w:themeColor="text1"/>
          <w:sz w:val="24"/>
          <w:highlight w:val="none"/>
          <w14:textFill>
            <w14:solidFill>
              <w14:schemeClr w14:val="tx1"/>
            </w14:solidFill>
          </w14:textFill>
        </w:rPr>
        <w:t>供应商法定名称章（印模）                供应商“XX专用章”（印模）</w:t>
      </w:r>
    </w:p>
    <w:p w14:paraId="445269C5">
      <w:pPr>
        <w:widowControl/>
        <w:kinsoku/>
        <w:overflowPunct/>
        <w:topLinePunct w:val="0"/>
        <w:bidi w:val="0"/>
        <w:spacing w:line="400" w:lineRule="exact"/>
        <w:ind w:firstLine="480" w:firstLineChars="200"/>
        <w:jc w:val="left"/>
        <w:rPr>
          <w:rFonts w:ascii="仿宋" w:hAnsi="仿宋" w:eastAsia="仿宋" w:cs="仿宋"/>
          <w:color w:val="000000" w:themeColor="text1"/>
          <w:kern w:val="0"/>
          <w:sz w:val="24"/>
          <w:highlight w:val="none"/>
          <w14:textFill>
            <w14:solidFill>
              <w14:schemeClr w14:val="tx1"/>
            </w14:solidFill>
          </w14:textFill>
        </w:rPr>
      </w:pPr>
    </w:p>
    <w:p w14:paraId="324DA5AE">
      <w:pPr>
        <w:kinsoku/>
        <w:overflowPunct/>
        <w:topLinePunct w:val="0"/>
        <w:bidi w:val="0"/>
        <w:snapToGrid w:val="0"/>
        <w:spacing w:line="400" w:lineRule="exact"/>
        <w:jc w:val="center"/>
        <w:rPr>
          <w:rFonts w:ascii="仿宋" w:hAnsi="仿宋" w:eastAsia="仿宋" w:cs="仿宋"/>
          <w:b/>
          <w:color w:val="000000" w:themeColor="text1"/>
          <w:sz w:val="24"/>
          <w:highlight w:val="none"/>
          <w14:textFill>
            <w14:solidFill>
              <w14:schemeClr w14:val="tx1"/>
            </w14:solidFill>
          </w14:textFill>
        </w:rPr>
      </w:pPr>
    </w:p>
    <w:p w14:paraId="1F0AD5B0">
      <w:pPr>
        <w:widowControl/>
        <w:kinsoku/>
        <w:overflowPunct/>
        <w:topLinePunct w:val="0"/>
        <w:bidi w:val="0"/>
        <w:adjustRightInd/>
        <w:spacing w:line="400" w:lineRule="exact"/>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br w:type="page"/>
      </w:r>
    </w:p>
    <w:p w14:paraId="4A243259">
      <w:pPr>
        <w:kinsoku/>
        <w:overflowPunct/>
        <w:topLinePunct w:val="0"/>
        <w:autoSpaceDE w:val="0"/>
        <w:autoSpaceDN w:val="0"/>
        <w:bidi w:val="0"/>
        <w:spacing w:line="400" w:lineRule="exact"/>
        <w:jc w:val="center"/>
        <w:rPr>
          <w:rFonts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附件4：</w:t>
      </w:r>
      <w:r>
        <w:rPr>
          <w:rFonts w:hint="eastAsia" w:ascii="仿宋" w:hAnsi="仿宋" w:eastAsia="仿宋" w:cs="仿宋"/>
          <w:b/>
          <w:color w:val="000000" w:themeColor="text1"/>
          <w:kern w:val="0"/>
          <w:sz w:val="32"/>
          <w:szCs w:val="32"/>
          <w:highlight w:val="none"/>
          <w:lang w:val="zh-CN"/>
          <w14:textFill>
            <w14:solidFill>
              <w14:schemeClr w14:val="tx1"/>
            </w14:solidFill>
          </w14:textFill>
        </w:rPr>
        <w:t>联合协议</w:t>
      </w:r>
    </w:p>
    <w:p w14:paraId="259B92AA">
      <w:pPr>
        <w:widowControl/>
        <w:kinsoku/>
        <w:overflowPunct/>
        <w:topLinePunct w:val="0"/>
        <w:bidi w:val="0"/>
        <w:spacing w:line="400" w:lineRule="exact"/>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（以联合体形式磋商的，提供联合协议；本项目不接受联合体磋商或者供应商不以联合体形式磋商的，则不需要提供）</w:t>
      </w:r>
    </w:p>
    <w:p w14:paraId="4EA54794">
      <w:pPr>
        <w:kinsoku/>
        <w:overflowPunct/>
        <w:topLinePunct w:val="0"/>
        <w:bidi w:val="0"/>
        <w:snapToGrid w:val="0"/>
        <w:spacing w:line="400" w:lineRule="exact"/>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67C6F0C2">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（联合体所有成员名称）</w:t>
      </w:r>
      <w:r>
        <w:rPr>
          <w:rFonts w:hint="eastAsia" w:ascii="仿宋" w:hAnsi="仿宋" w:eastAsia="仿宋" w:cs="仿宋"/>
          <w:color w:val="000000" w:themeColor="text1"/>
          <w:kern w:val="0"/>
          <w:sz w:val="24"/>
          <w:highlight w:val="none"/>
          <w14:textFill>
            <w14:solidFill>
              <w14:schemeClr w14:val="tx1"/>
            </w14:solidFill>
          </w14:textFill>
        </w:rPr>
        <w:t>自愿</w:t>
      </w:r>
      <w:r>
        <w:rPr>
          <w:rFonts w:hint="eastAsia" w:ascii="仿宋" w:hAnsi="仿宋" w:eastAsia="仿宋" w:cs="仿宋"/>
          <w:color w:val="000000" w:themeColor="text1"/>
          <w:kern w:val="0"/>
          <w:sz w:val="24"/>
          <w:highlight w:val="none"/>
          <w:lang w:val="zh-CN"/>
          <w14:textFill>
            <w14:solidFill>
              <w14:schemeClr w14:val="tx1"/>
            </w14:solidFill>
          </w14:textFill>
        </w:rPr>
        <w:t>组成一个联合体，以一个供应商的身份</w:t>
      </w:r>
      <w:r>
        <w:rPr>
          <w:rFonts w:hint="eastAsia" w:ascii="仿宋" w:hAnsi="仿宋" w:eastAsia="仿宋" w:cs="仿宋"/>
          <w:color w:val="000000" w:themeColor="text1"/>
          <w:kern w:val="0"/>
          <w:sz w:val="24"/>
          <w:highlight w:val="none"/>
          <w14:textFill>
            <w14:solidFill>
              <w14:schemeClr w14:val="tx1"/>
            </w14:solidFill>
          </w14:textFill>
        </w:rPr>
        <w:t>参加</w:t>
      </w:r>
      <w:r>
        <w:rPr>
          <w:rFonts w:hint="eastAsia" w:ascii="仿宋" w:hAnsi="仿宋" w:eastAsia="仿宋" w:cs="仿宋"/>
          <w:sz w:val="24"/>
        </w:rPr>
        <w:t>（项目名称）</w:t>
      </w:r>
      <w:r>
        <w:rPr>
          <w:rFonts w:hint="eastAsia" w:ascii="仿宋" w:hAnsi="仿宋" w:eastAsia="仿宋" w:cs="仿宋"/>
          <w:kern w:val="0"/>
          <w:sz w:val="24"/>
          <w:lang w:val="zh-CN"/>
        </w:rPr>
        <w:t>【项目编号：（采购编号）】</w:t>
      </w:r>
      <w:r>
        <w:rPr>
          <w:rFonts w:hint="eastAsia" w:ascii="仿宋" w:hAnsi="仿宋" w:eastAsia="仿宋" w:cs="仿宋"/>
          <w:color w:val="000000" w:themeColor="text1"/>
          <w:kern w:val="0"/>
          <w:sz w:val="24"/>
          <w:highlight w:val="none"/>
          <w:lang w:val="zh-CN"/>
          <w14:textFill>
            <w14:solidFill>
              <w14:schemeClr w14:val="tx1"/>
            </w14:solidFill>
          </w14:textFill>
        </w:rPr>
        <w:t xml:space="preserve">响应。 </w:t>
      </w:r>
    </w:p>
    <w:p w14:paraId="5F53736A">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一、各方一致决定，</w:t>
      </w:r>
      <w:r>
        <w:rPr>
          <w:rFonts w:hint="eastAsia" w:ascii="仿宋" w:hAnsi="仿宋" w:eastAsia="仿宋" w:cs="仿宋"/>
          <w:color w:val="000000" w:themeColor="text1"/>
          <w:kern w:val="0"/>
          <w:sz w:val="24"/>
          <w:highlight w:val="none"/>
          <w:u w:val="single"/>
          <w14:textFill>
            <w14:solidFill>
              <w14:schemeClr w14:val="tx1"/>
            </w14:solidFill>
          </w14:textFill>
        </w:rPr>
        <w:t>（某联合体成员名称）</w:t>
      </w:r>
      <w:r>
        <w:rPr>
          <w:rFonts w:hint="eastAsia" w:ascii="仿宋" w:hAnsi="仿宋" w:eastAsia="仿宋" w:cs="仿宋"/>
          <w:color w:val="000000" w:themeColor="text1"/>
          <w:kern w:val="0"/>
          <w:sz w:val="24"/>
          <w:highlight w:val="none"/>
          <w14:textFill>
            <w14:solidFill>
              <w14:schemeClr w14:val="tx1"/>
            </w14:solidFill>
          </w14:textFill>
        </w:rPr>
        <w:t>为联合体</w:t>
      </w:r>
      <w:r>
        <w:rPr>
          <w:rFonts w:hint="eastAsia" w:ascii="仿宋" w:hAnsi="仿宋" w:eastAsia="仿宋" w:cs="仿宋"/>
          <w:color w:val="000000" w:themeColor="text1"/>
          <w:kern w:val="0"/>
          <w:sz w:val="24"/>
          <w:highlight w:val="none"/>
          <w:lang w:val="zh-CN"/>
          <w14:textFill>
            <w14:solidFill>
              <w14:schemeClr w14:val="tx1"/>
            </w14:solidFill>
          </w14:textFill>
        </w:rPr>
        <w:t>牵头人</w:t>
      </w:r>
      <w:r>
        <w:rPr>
          <w:rFonts w:hint="eastAsia" w:ascii="仿宋" w:hAnsi="仿宋" w:eastAsia="仿宋" w:cs="仿宋"/>
          <w:color w:val="000000" w:themeColor="text1"/>
          <w:sz w:val="24"/>
          <w:highlight w:val="none"/>
          <w14:textFill>
            <w14:solidFill>
              <w14:schemeClr w14:val="tx1"/>
            </w14:solidFill>
          </w14:textFill>
        </w:rPr>
        <w:t>，代表所有联合体成员负责响应和合同实施阶段的主办、协调工作</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44485B4F">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w:t>
      </w:r>
      <w:r>
        <w:rPr>
          <w:rFonts w:hint="eastAsia" w:ascii="仿宋" w:hAnsi="仿宋" w:eastAsia="仿宋" w:cs="仿宋"/>
          <w:color w:val="000000" w:themeColor="text1"/>
          <w:sz w:val="24"/>
          <w:highlight w:val="none"/>
          <w14:textFill>
            <w14:solidFill>
              <w14:schemeClr w14:val="tx1"/>
            </w14:solidFill>
          </w14:textFill>
        </w:rPr>
        <w:t>所有联合体成员各方签署授权书，授权书载明的</w:t>
      </w:r>
      <w:r>
        <w:rPr>
          <w:rFonts w:hint="eastAsia" w:ascii="仿宋" w:hAnsi="仿宋" w:eastAsia="仿宋" w:cs="仿宋"/>
          <w:color w:val="000000" w:themeColor="text1"/>
          <w:kern w:val="0"/>
          <w:sz w:val="24"/>
          <w:highlight w:val="none"/>
          <w:lang w:val="zh-CN"/>
          <w14:textFill>
            <w14:solidFill>
              <w14:schemeClr w14:val="tx1"/>
            </w14:solidFill>
          </w14:textFill>
        </w:rPr>
        <w:t>授权代表根据磋商文件规定及采购内容而对采购人、采购代理机构所作的任何合法承诺，包括书面澄清及相应等均对联合体各方产生约束力。</w:t>
      </w:r>
    </w:p>
    <w:p w14:paraId="72BC288F">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三、本次联合响应中，分工如下：</w:t>
      </w:r>
    </w:p>
    <w:p w14:paraId="074E9EBF">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（联合体成员1）</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78982A56">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（联合体成员2）</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5CA8EF44">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08C6B81D">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四、联合体成员中小企业合同份额（如有）。</w:t>
      </w:r>
    </w:p>
    <w:p w14:paraId="278A7848">
      <w:pPr>
        <w:kinsoku/>
        <w:overflowPunct/>
        <w:topLinePunct w:val="0"/>
        <w:bidi w:val="0"/>
        <w:snapToGrid w:val="0"/>
        <w:spacing w:line="400" w:lineRule="exact"/>
        <w:ind w:firstLine="576"/>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w:t>
      </w:r>
      <w:bookmarkStart w:id="179" w:name="_Hlk101131882"/>
      <w:r>
        <w:rPr>
          <w:rFonts w:hint="eastAsia" w:ascii="仿宋" w:hAnsi="仿宋" w:eastAsia="仿宋" w:cs="仿宋"/>
          <w:color w:val="000000" w:themeColor="text1"/>
          <w:kern w:val="0"/>
          <w:sz w:val="24"/>
          <w:highlight w:val="none"/>
          <w:u w:val="single"/>
          <w14:textFill>
            <w14:solidFill>
              <w14:schemeClr w14:val="tx1"/>
            </w14:solidFill>
          </w14:textFill>
        </w:rPr>
        <w:t>联合体成员X,……</w:t>
      </w:r>
      <w:bookmarkEnd w:id="179"/>
      <w:r>
        <w:rPr>
          <w:rFonts w:hint="eastAsia" w:ascii="仿宋" w:hAnsi="仿宋" w:eastAsia="仿宋" w:cs="仿宋"/>
          <w:color w:val="000000" w:themeColor="text1"/>
          <w:kern w:val="0"/>
          <w:sz w:val="24"/>
          <w:highlight w:val="none"/>
          <w:u w:val="singl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提供的服务由小微企业承接，其合同份额占到合同总金额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w:t>
      </w:r>
      <w:bookmarkStart w:id="180" w:name="_Hlk101133598"/>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bookmarkEnd w:id="180"/>
      <w:r>
        <w:rPr>
          <w:rFonts w:hint="eastAsia" w:ascii="仿宋" w:hAnsi="仿宋" w:eastAsia="仿宋" w:cs="仿宋"/>
          <w:b/>
          <w:color w:val="000000" w:themeColor="text1"/>
          <w:kern w:val="0"/>
          <w:sz w:val="24"/>
          <w:highlight w:val="none"/>
          <w:lang w:val="zh-CN"/>
          <w14:textFill>
            <w14:solidFill>
              <w14:schemeClr w14:val="tx1"/>
            </w14:solidFill>
          </w14:textFill>
        </w:rPr>
        <w:t>）</w:t>
      </w:r>
    </w:p>
    <w:p w14:paraId="0C6846F0">
      <w:pPr>
        <w:kinsoku/>
        <w:overflowPunct/>
        <w:topLinePunct w:val="0"/>
        <w:bidi w:val="0"/>
        <w:spacing w:line="400" w:lineRule="exact"/>
        <w:ind w:firstLine="480" w:firstLineChars="200"/>
        <w:rPr>
          <w:rFonts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bookmarkStart w:id="181" w:name="_Hlk101133173"/>
      <w:r>
        <w:rPr>
          <w:rFonts w:hint="eastAsia" w:ascii="仿宋" w:hAnsi="仿宋" w:eastAsia="仿宋" w:cs="仿宋"/>
          <w:color w:val="000000" w:themeColor="text1"/>
          <w:sz w:val="24"/>
          <w:highlight w:val="none"/>
          <w14:textFill>
            <w14:solidFill>
              <w14:schemeClr w14:val="tx1"/>
            </w14:solidFill>
          </w14:textFill>
        </w:rPr>
        <w:t>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bookmarkEnd w:id="181"/>
    </w:p>
    <w:p w14:paraId="13545085">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五、如果成交，</w:t>
      </w:r>
      <w:r>
        <w:rPr>
          <w:rFonts w:hint="eastAsia" w:ascii="仿宋" w:hAnsi="仿宋" w:eastAsia="仿宋" w:cs="仿宋"/>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46C9A4EE">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六、有关本次联合响应的其他事宜：</w:t>
      </w:r>
    </w:p>
    <w:p w14:paraId="482DE95F">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204C91CA">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19EBF87D">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3、本协议提交采购人、采购代理机构后，联合体各方不得以任何形式对上述内容进行修改或撤销。</w:t>
      </w:r>
    </w:p>
    <w:p w14:paraId="12CFCEDB">
      <w:pPr>
        <w:kinsoku/>
        <w:overflowPunct/>
        <w:topLinePunct w:val="0"/>
        <w:bidi w:val="0"/>
        <w:snapToGrid w:val="0"/>
        <w:spacing w:line="400" w:lineRule="exact"/>
        <w:ind w:firstLine="5040" w:firstLineChars="21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13587F22">
      <w:pPr>
        <w:kinsoku/>
        <w:overflowPunct/>
        <w:topLinePunct w:val="0"/>
        <w:bidi w:val="0"/>
        <w:snapToGrid w:val="0"/>
        <w:spacing w:line="400" w:lineRule="exact"/>
        <w:ind w:firstLine="5040" w:firstLineChars="21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4BA9356F">
      <w:pPr>
        <w:kinsoku/>
        <w:overflowPunct/>
        <w:topLinePunct w:val="0"/>
        <w:bidi w:val="0"/>
        <w:snapToGrid w:val="0"/>
        <w:spacing w:line="400" w:lineRule="exact"/>
        <w:ind w:firstLine="5760" w:firstLineChars="24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29882634">
      <w:pPr>
        <w:kinsoku/>
        <w:overflowPunct/>
        <w:topLinePunct w:val="0"/>
        <w:bidi w:val="0"/>
        <w:snapToGrid w:val="0"/>
        <w:spacing w:line="400" w:lineRule="exact"/>
        <w:jc w:val="righ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  年  月   日</w:t>
      </w:r>
    </w:p>
    <w:p w14:paraId="09F77B8E">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0606BC14">
      <w:pPr>
        <w:widowControl/>
        <w:kinsoku/>
        <w:overflowPunct/>
        <w:topLinePunct w:val="0"/>
        <w:bidi w:val="0"/>
        <w:adjustRightInd/>
        <w:spacing w:line="400" w:lineRule="exact"/>
        <w:jc w:val="left"/>
        <w:rPr>
          <w:rFonts w:ascii="仿宋" w:hAnsi="仿宋" w:eastAsia="仿宋" w:cs="仿宋"/>
          <w:b/>
          <w:bCs/>
          <w:color w:val="000000" w:themeColor="text1"/>
          <w:sz w:val="30"/>
          <w:szCs w:val="30"/>
          <w:highlight w:val="none"/>
          <w14:textFill>
            <w14:solidFill>
              <w14:schemeClr w14:val="tx1"/>
            </w14:solidFill>
          </w14:textFill>
        </w:rPr>
      </w:pPr>
      <w:r>
        <w:rPr>
          <w:rFonts w:hint="eastAsia" w:ascii="仿宋" w:hAnsi="仿宋" w:eastAsia="仿宋" w:cs="仿宋"/>
          <w:b/>
          <w:bCs/>
          <w:color w:val="000000" w:themeColor="text1"/>
          <w:sz w:val="30"/>
          <w:szCs w:val="30"/>
          <w:highlight w:val="none"/>
          <w14:textFill>
            <w14:solidFill>
              <w14:schemeClr w14:val="tx1"/>
            </w14:solidFill>
          </w14:textFill>
        </w:rPr>
        <w:br w:type="page"/>
      </w:r>
    </w:p>
    <w:p w14:paraId="55B9311D">
      <w:pPr>
        <w:kinsoku/>
        <w:overflowPunct/>
        <w:topLinePunct w:val="0"/>
        <w:bidi w:val="0"/>
        <w:snapToGrid w:val="0"/>
        <w:spacing w:line="400" w:lineRule="exact"/>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附件5：</w:t>
      </w:r>
      <w:r>
        <w:rPr>
          <w:rFonts w:hint="eastAsia" w:ascii="仿宋" w:hAnsi="仿宋" w:eastAsia="仿宋" w:cs="仿宋"/>
          <w:b/>
          <w:color w:val="000000" w:themeColor="text1"/>
          <w:kern w:val="0"/>
          <w:sz w:val="32"/>
          <w:szCs w:val="32"/>
          <w:highlight w:val="none"/>
          <w14:textFill>
            <w14:solidFill>
              <w14:schemeClr w14:val="tx1"/>
            </w14:solidFill>
          </w14:textFill>
        </w:rPr>
        <w:t>分包意向协议</w:t>
      </w:r>
    </w:p>
    <w:p w14:paraId="5A5FA9BD">
      <w:pPr>
        <w:widowControl/>
        <w:kinsoku/>
        <w:overflowPunct/>
        <w:topLinePunct w:val="0"/>
        <w:bidi w:val="0"/>
        <w:spacing w:line="400" w:lineRule="exact"/>
        <w:ind w:firstLine="120" w:firstLineChars="5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成交后以分包方式履行合同的，提供分包意向协议；采购人不同意分包或者供应商成交后不以分包方式履行合同的，则不需要提供。</w:t>
      </w:r>
      <w:r>
        <w:rPr>
          <w:rFonts w:hint="eastAsia" w:ascii="仿宋" w:hAnsi="仿宋" w:eastAsia="仿宋" w:cs="仿宋"/>
          <w:color w:val="000000" w:themeColor="text1"/>
          <w:sz w:val="24"/>
          <w:highlight w:val="none"/>
          <w14:textFill>
            <w14:solidFill>
              <w14:schemeClr w14:val="tx1"/>
            </w14:solidFill>
          </w14:textFill>
        </w:rPr>
        <w:t>）</w:t>
      </w:r>
    </w:p>
    <w:p w14:paraId="7F163279">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若成为</w:t>
      </w:r>
      <w:r>
        <w:rPr>
          <w:rFonts w:hint="eastAsia" w:ascii="仿宋" w:hAnsi="仿宋" w:eastAsia="仿宋" w:cs="仿宋"/>
          <w:sz w:val="24"/>
        </w:rPr>
        <w:t>（项目名称）</w:t>
      </w:r>
      <w:r>
        <w:rPr>
          <w:rFonts w:hint="eastAsia" w:ascii="仿宋" w:hAnsi="仿宋" w:eastAsia="仿宋" w:cs="仿宋"/>
          <w:kern w:val="0"/>
          <w:sz w:val="24"/>
          <w:lang w:val="zh-CN"/>
        </w:rPr>
        <w:t>【项目编号：（采购编号）】</w:t>
      </w:r>
      <w:r>
        <w:rPr>
          <w:rFonts w:hint="eastAsia" w:ascii="仿宋" w:hAnsi="仿宋" w:eastAsia="仿宋" w:cs="仿宋"/>
          <w:color w:val="000000" w:themeColor="text1"/>
          <w:kern w:val="0"/>
          <w:sz w:val="24"/>
          <w:highlight w:val="none"/>
          <w:lang w:val="zh-CN"/>
          <w14:textFill>
            <w14:solidFill>
              <w14:schemeClr w14:val="tx1"/>
            </w14:solidFill>
          </w14:textFill>
        </w:rPr>
        <w:t>的成交供应商，将依法采取分包方式履行合同。</w:t>
      </w:r>
      <w:r>
        <w:rPr>
          <w:rFonts w:hint="eastAsia" w:ascii="仿宋" w:hAnsi="仿宋" w:eastAsia="仿宋" w:cs="仿宋"/>
          <w:color w:val="000000" w:themeColor="text1"/>
          <w:kern w:val="0"/>
          <w:sz w:val="24"/>
          <w:highlight w:val="none"/>
          <w:u w:val="single"/>
          <w14:textFill>
            <w14:solidFill>
              <w14:schemeClr w14:val="tx1"/>
            </w14:solidFill>
          </w14:textFill>
        </w:rPr>
        <w:t>（供应商名称）</w:t>
      </w:r>
      <w:r>
        <w:rPr>
          <w:rFonts w:hint="eastAsia" w:ascii="仿宋" w:hAnsi="仿宋" w:eastAsia="仿宋" w:cs="仿宋"/>
          <w:color w:val="000000" w:themeColor="text1"/>
          <w:kern w:val="0"/>
          <w:sz w:val="24"/>
          <w:highlight w:val="none"/>
          <w14:textFill>
            <w14:solidFill>
              <w14:schemeClr w14:val="tx1"/>
            </w14:solidFill>
          </w14:textFill>
        </w:rPr>
        <w:t>与</w:t>
      </w:r>
      <w:r>
        <w:rPr>
          <w:rFonts w:hint="eastAsia" w:ascii="仿宋" w:hAnsi="仿宋" w:eastAsia="仿宋" w:cs="仿宋"/>
          <w:color w:val="000000" w:themeColor="text1"/>
          <w:kern w:val="0"/>
          <w:sz w:val="24"/>
          <w:highlight w:val="none"/>
          <w:u w:val="single"/>
          <w14:textFill>
            <w14:solidFill>
              <w14:schemeClr w14:val="tx1"/>
            </w14:solidFill>
          </w14:textFill>
        </w:rPr>
        <w:t>（所有分包供应商名称）</w:t>
      </w:r>
      <w:r>
        <w:rPr>
          <w:rFonts w:hint="eastAsia" w:ascii="仿宋" w:hAnsi="仿宋" w:eastAsia="仿宋" w:cs="仿宋"/>
          <w:color w:val="000000" w:themeColor="text1"/>
          <w:kern w:val="0"/>
          <w:sz w:val="24"/>
          <w:highlight w:val="none"/>
          <w14:textFill>
            <w14:solidFill>
              <w14:schemeClr w14:val="tx1"/>
            </w14:solidFill>
          </w14:textFill>
        </w:rPr>
        <w:t>达成分包意向协议</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7D2EA0BF">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一、分包标的及数量</w:t>
      </w:r>
    </w:p>
    <w:p w14:paraId="4D240370">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将</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14:textFill>
            <w14:solidFill>
              <w14:schemeClr w14:val="tx1"/>
            </w14:solidFill>
          </w14:textFill>
        </w:rPr>
        <w:t xml:space="preserve"> XX工作内容   </w:t>
      </w:r>
      <w:r>
        <w:rPr>
          <w:rFonts w:hint="eastAsia" w:ascii="仿宋" w:hAnsi="仿宋" w:eastAsia="仿宋" w:cs="仿宋"/>
          <w:color w:val="000000" w:themeColor="text1"/>
          <w:sz w:val="24"/>
          <w:highlight w:val="none"/>
          <w14:textFill>
            <w14:solidFill>
              <w14:schemeClr w14:val="tx1"/>
            </w14:solidFill>
          </w14:textFill>
        </w:rPr>
        <w:t>分包给</w:t>
      </w:r>
      <w:r>
        <w:rPr>
          <w:rFonts w:hint="eastAsia" w:ascii="仿宋" w:hAnsi="仿宋" w:eastAsia="仿宋" w:cs="仿宋"/>
          <w:color w:val="000000" w:themeColor="text1"/>
          <w:kern w:val="0"/>
          <w:sz w:val="24"/>
          <w:highlight w:val="none"/>
          <w:u w:val="single"/>
          <w14:textFill>
            <w14:solidFill>
              <w14:schemeClr w14:val="tx1"/>
            </w14:solidFill>
          </w14:textFill>
        </w:rPr>
        <w:t>（分包供应商1名称）</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u w:val="single"/>
          <w14:textFill>
            <w14:solidFill>
              <w14:schemeClr w14:val="tx1"/>
            </w14:solidFill>
          </w14:textFill>
        </w:rPr>
        <w:t>（分包供应商2名称），</w:t>
      </w:r>
      <w:r>
        <w:rPr>
          <w:rFonts w:hint="eastAsia" w:ascii="仿宋" w:hAnsi="仿宋" w:eastAsia="仿宋" w:cs="仿宋"/>
          <w:color w:val="000000" w:themeColor="text1"/>
          <w:kern w:val="0"/>
          <w:sz w:val="24"/>
          <w:highlight w:val="none"/>
          <w:lang w:val="zh-CN"/>
          <w14:textFill>
            <w14:solidFill>
              <w14:schemeClr w14:val="tx1"/>
            </w14:solidFill>
          </w14:textFill>
        </w:rPr>
        <w:t>具备承</w:t>
      </w:r>
      <w:r>
        <w:rPr>
          <w:rFonts w:hint="eastAsia" w:ascii="仿宋" w:hAnsi="仿宋" w:eastAsia="仿宋" w:cs="仿宋"/>
          <w:color w:val="000000" w:themeColor="text1"/>
          <w:kern w:val="0"/>
          <w:sz w:val="24"/>
          <w:highlight w:val="none"/>
          <w14:textFill>
            <w14:solidFill>
              <w14:schemeClr w14:val="tx1"/>
            </w14:solidFill>
          </w14:textFill>
        </w:rPr>
        <w:t>担</w:t>
      </w:r>
      <w:r>
        <w:rPr>
          <w:rFonts w:hint="eastAsia" w:ascii="仿宋" w:hAnsi="仿宋" w:eastAsia="仿宋" w:cs="仿宋"/>
          <w:color w:val="000000" w:themeColor="text1"/>
          <w:kern w:val="0"/>
          <w:sz w:val="24"/>
          <w:highlight w:val="none"/>
          <w:u w:val="single"/>
          <w:lang w:val="zh-CN"/>
          <w14:textFill>
            <w14:solidFill>
              <w14:schemeClr w14:val="tx1"/>
            </w14:solidFill>
          </w14:textFill>
        </w:rPr>
        <w:t>XX工作内容</w:t>
      </w:r>
      <w:r>
        <w:rPr>
          <w:rFonts w:hint="eastAsia" w:ascii="仿宋" w:hAnsi="仿宋" w:eastAsia="仿宋" w:cs="仿宋"/>
          <w:color w:val="000000" w:themeColor="text1"/>
          <w:kern w:val="0"/>
          <w:sz w:val="24"/>
          <w:highlight w:val="none"/>
          <w:lang w:val="zh-CN"/>
          <w14:textFill>
            <w14:solidFill>
              <w14:schemeClr w14:val="tx1"/>
            </w14:solidFill>
          </w14:textFill>
        </w:rPr>
        <w:t>相应资质条件且不得再次分包；</w:t>
      </w:r>
    </w:p>
    <w:p w14:paraId="6C1E1ED5">
      <w:pPr>
        <w:pStyle w:val="4"/>
        <w:kinsoku/>
        <w:overflowPunct/>
        <w:topLinePunct w:val="0"/>
        <w:bidi w:val="0"/>
        <w:spacing w:line="400" w:lineRule="exact"/>
        <w:ind w:left="0" w:firstLine="229" w:firstLineChars="95"/>
        <w:rPr>
          <w:rFonts w:ascii="仿宋" w:eastAsia="仿宋" w:cs="仿宋"/>
          <w:color w:val="000000" w:themeColor="text1"/>
          <w:kern w:val="0"/>
          <w:sz w:val="24"/>
          <w:szCs w:val="24"/>
          <w:highlight w:val="none"/>
          <w14:textFill>
            <w14:solidFill>
              <w14:schemeClr w14:val="tx1"/>
            </w14:solidFill>
          </w14:textFill>
        </w:rPr>
      </w:pPr>
      <w:r>
        <w:rPr>
          <w:rFonts w:hint="eastAsia" w:ascii="仿宋" w:eastAsia="仿宋" w:cs="仿宋"/>
          <w:color w:val="000000" w:themeColor="text1"/>
          <w:kern w:val="0"/>
          <w:sz w:val="24"/>
          <w:szCs w:val="24"/>
          <w:highlight w:val="none"/>
          <w14:textFill>
            <w14:solidFill>
              <w14:schemeClr w14:val="tx1"/>
            </w14:solidFill>
          </w14:textFill>
        </w:rPr>
        <w:t>……</w:t>
      </w:r>
    </w:p>
    <w:p w14:paraId="52829F4C">
      <w:pPr>
        <w:kinsoku/>
        <w:overflowPunct/>
        <w:topLinePunct w:val="0"/>
        <w:bidi w:val="0"/>
        <w:spacing w:line="400" w:lineRule="exact"/>
        <w:ind w:firstLine="305"/>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zh-CN"/>
          <w14:textFill>
            <w14:solidFill>
              <w14:schemeClr w14:val="tx1"/>
            </w14:solidFill>
          </w14:textFill>
        </w:rPr>
        <w:t xml:space="preserve"> </w:t>
      </w:r>
    </w:p>
    <w:p w14:paraId="3AAAA457">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二、分包供应商中小企业合同份额（如有）</w:t>
      </w:r>
    </w:p>
    <w:p w14:paraId="11755F37">
      <w:pPr>
        <w:kinsoku/>
        <w:overflowPunct/>
        <w:topLinePunct w:val="0"/>
        <w:bidi w:val="0"/>
        <w:snapToGrid w:val="0"/>
        <w:spacing w:line="400" w:lineRule="exact"/>
        <w:ind w:firstLine="576"/>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（分包供应商X,……）提供的服务全部由小微企业承接，</w:t>
      </w:r>
      <w:r>
        <w:rPr>
          <w:rFonts w:hint="eastAsia" w:ascii="仿宋" w:hAnsi="仿宋" w:eastAsia="仿宋" w:cs="仿宋"/>
          <w:color w:val="000000" w:themeColor="text1"/>
          <w:kern w:val="0"/>
          <w:sz w:val="24"/>
          <w:highlight w:val="none"/>
          <w14:textFill>
            <w14:solidFill>
              <w14:schemeClr w14:val="tx1"/>
            </w14:solidFill>
          </w14:textFill>
        </w:rPr>
        <w:t>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r>
        <w:rPr>
          <w:rFonts w:hint="eastAsia" w:ascii="仿宋" w:hAnsi="仿宋" w:eastAsia="仿宋" w:cs="仿宋"/>
          <w:b/>
          <w:color w:val="000000" w:themeColor="text1"/>
          <w:kern w:val="0"/>
          <w:sz w:val="24"/>
          <w:highlight w:val="none"/>
          <w:lang w:val="zh-CN"/>
          <w14:textFill>
            <w14:solidFill>
              <w14:schemeClr w14:val="tx1"/>
            </w14:solidFill>
          </w14:textFill>
        </w:rPr>
        <w:t>）</w:t>
      </w:r>
    </w:p>
    <w:p w14:paraId="2B5C11B7">
      <w:pPr>
        <w:kinsoku/>
        <w:overflowPunct/>
        <w:topLinePunct w:val="0"/>
        <w:bidi w:val="0"/>
        <w:spacing w:line="400" w:lineRule="exact"/>
        <w:ind w:firstLine="480" w:firstLineChars="200"/>
        <w:rPr>
          <w:rFonts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要求合同分包形式参加的项目或采购包，供应商按磋商文件第一部分竞争性磋商邀请公告申请人的资格要求中规定的</w:t>
      </w:r>
      <w:r>
        <w:rPr>
          <w:rFonts w:hint="eastAsia" w:ascii="仿宋" w:hAnsi="仿宋" w:eastAsia="仿宋" w:cs="仿宋"/>
          <w:b/>
          <w:color w:val="000000" w:themeColor="text1"/>
          <w:kern w:val="0"/>
          <w:sz w:val="24"/>
          <w:highlight w:val="none"/>
          <w:lang w:val="zh-CN"/>
          <w14:textFill>
            <w14:solidFill>
              <w14:schemeClr w14:val="tx1"/>
            </w14:solidFill>
          </w14:textFill>
        </w:rPr>
        <w:t>分包意向协议</w:t>
      </w:r>
      <w:r>
        <w:rPr>
          <w:rFonts w:hint="eastAsia" w:ascii="仿宋" w:hAnsi="仿宋" w:eastAsia="仿宋" w:cs="仿宋"/>
          <w:b/>
          <w:bCs/>
          <w:color w:val="000000" w:themeColor="text1"/>
          <w:sz w:val="24"/>
          <w:highlight w:val="none"/>
          <w14:textFill>
            <w14:solidFill>
              <w14:schemeClr w14:val="tx1"/>
            </w14:solidFill>
          </w14:textFill>
        </w:rPr>
        <w:t>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p>
    <w:p w14:paraId="1EB02669">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三、分包工作履行期限、地点、方式</w:t>
      </w:r>
    </w:p>
    <w:p w14:paraId="464F9ACB">
      <w:pPr>
        <w:kinsoku/>
        <w:overflowPunct/>
        <w:topLinePunct w:val="0"/>
        <w:bidi w:val="0"/>
        <w:snapToGrid w:val="0"/>
        <w:spacing w:line="400" w:lineRule="exact"/>
        <w:ind w:firstLine="576"/>
        <w:rPr>
          <w:rFonts w:ascii="仿宋" w:hAnsi="仿宋" w:eastAsia="仿宋" w:cs="仿宋"/>
          <w:color w:val="000000" w:themeColor="text1"/>
          <w:highlight w:val="none"/>
          <w:u w:val="single"/>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3FCCEA51">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四、质量</w:t>
      </w:r>
    </w:p>
    <w:p w14:paraId="7FBBE9E0">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6EFE675E">
      <w:pPr>
        <w:numPr>
          <w:ilvl w:val="0"/>
          <w:numId w:val="9"/>
        </w:numPr>
        <w:kinsoku/>
        <w:overflowPunct/>
        <w:topLinePunct w:val="0"/>
        <w:bidi w:val="0"/>
        <w:snapToGrid w:val="0"/>
        <w:spacing w:line="400" w:lineRule="exact"/>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价款或者报酬</w:t>
      </w:r>
    </w:p>
    <w:p w14:paraId="69918A6A">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47288806">
      <w:pPr>
        <w:pStyle w:val="4"/>
        <w:numPr>
          <w:ilvl w:val="-1"/>
          <w:numId w:val="0"/>
        </w:numPr>
        <w:kinsoku/>
        <w:overflowPunct/>
        <w:topLinePunct w:val="0"/>
        <w:bidi w:val="0"/>
        <w:spacing w:line="400" w:lineRule="exact"/>
        <w:ind w:left="0" w:firstLine="480" w:firstLineChars="200"/>
        <w:rPr>
          <w:rFonts w:hint="eastAsia" w:eastAsia="仿宋"/>
          <w:b w:val="0"/>
          <w:bCs w:val="0"/>
          <w:color w:val="000000" w:themeColor="text1"/>
          <w:highlight w:val="none"/>
          <w:lang w:val="en-US" w:eastAsia="zh-CN"/>
          <w14:textFill>
            <w14:solidFill>
              <w14:schemeClr w14:val="tx1"/>
            </w14:solidFill>
          </w14:textFill>
        </w:rPr>
      </w:pPr>
      <w:r>
        <w:rPr>
          <w:rFonts w:hint="eastAsia" w:ascii="仿宋" w:eastAsia="仿宋" w:cs="仿宋"/>
          <w:b w:val="0"/>
          <w:bCs w:val="0"/>
          <w:color w:val="000000" w:themeColor="text1"/>
          <w:kern w:val="0"/>
          <w:sz w:val="24"/>
          <w:highlight w:val="none"/>
          <w:lang w:val="zh-CN"/>
          <w14:textFill>
            <w14:solidFill>
              <w14:schemeClr w14:val="tx1"/>
            </w14:solidFill>
          </w14:textFill>
        </w:rPr>
        <w:t>六</w:t>
      </w:r>
      <w:r>
        <w:rPr>
          <w:rFonts w:hint="eastAsia" w:ascii="仿宋" w:hAnsi="仿宋" w:eastAsia="仿宋" w:cs="仿宋"/>
          <w:b w:val="0"/>
          <w:bCs w:val="0"/>
          <w:color w:val="000000" w:themeColor="text1"/>
          <w:kern w:val="0"/>
          <w:sz w:val="24"/>
          <w:highlight w:val="none"/>
          <w:lang w:val="zh-CN"/>
          <w14:textFill>
            <w14:solidFill>
              <w14:schemeClr w14:val="tx1"/>
            </w14:solidFill>
          </w14:textFill>
        </w:rPr>
        <w:t>、违约责任</w:t>
      </w:r>
    </w:p>
    <w:p w14:paraId="7FA3A20A">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4F6B0A7F">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七、争议解决的办法</w:t>
      </w:r>
    </w:p>
    <w:p w14:paraId="4A6A23D6">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35034795">
      <w:pPr>
        <w:kinsoku/>
        <w:overflowPunct/>
        <w:topLinePunct w:val="0"/>
        <w:bidi w:val="0"/>
        <w:snapToGrid w:val="0"/>
        <w:spacing w:line="400" w:lineRule="exact"/>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八、其他</w:t>
      </w:r>
    </w:p>
    <w:p w14:paraId="539E0E7C">
      <w:pPr>
        <w:kinsoku/>
        <w:overflowPunct/>
        <w:topLinePunct w:val="0"/>
        <w:bidi w:val="0"/>
        <w:snapToGrid w:val="0"/>
        <w:spacing w:line="400" w:lineRule="exact"/>
        <w:ind w:left="5039" w:leftChars="228" w:hanging="4560" w:hangingChars="19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 xml:space="preserve">  。                                           供应商名称(电子签名)：</w:t>
      </w:r>
    </w:p>
    <w:p w14:paraId="7D9FB5F5">
      <w:pPr>
        <w:kinsoku/>
        <w:overflowPunct/>
        <w:topLinePunct w:val="0"/>
        <w:bidi w:val="0"/>
        <w:snapToGrid w:val="0"/>
        <w:spacing w:line="400" w:lineRule="exact"/>
        <w:jc w:val="righ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分包供应商名称(电子签名/公章)：</w:t>
      </w:r>
    </w:p>
    <w:p w14:paraId="706AB098">
      <w:pPr>
        <w:kinsoku/>
        <w:overflowPunct/>
        <w:topLinePunct w:val="0"/>
        <w:bidi w:val="0"/>
        <w:snapToGrid w:val="0"/>
        <w:spacing w:line="400" w:lineRule="exact"/>
        <w:ind w:firstLine="5760" w:firstLineChars="24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6A112545">
      <w:pPr>
        <w:kinsoku/>
        <w:overflowPunct/>
        <w:topLinePunct w:val="0"/>
        <w:bidi w:val="0"/>
        <w:spacing w:line="400" w:lineRule="exact"/>
        <w:jc w:val="center"/>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4D2B9A76">
      <w:pPr>
        <w:widowControl/>
        <w:kinsoku/>
        <w:overflowPunct/>
        <w:topLinePunct w:val="0"/>
        <w:bidi w:val="0"/>
        <w:adjustRightInd/>
        <w:spacing w:line="400" w:lineRule="exact"/>
        <w:jc w:val="left"/>
        <w:rPr>
          <w:rFonts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br w:type="page"/>
      </w:r>
    </w:p>
    <w:p w14:paraId="15A2A328">
      <w:pPr>
        <w:kinsoku/>
        <w:overflowPunct/>
        <w:topLinePunct w:val="0"/>
        <w:bidi w:val="0"/>
        <w:spacing w:line="400" w:lineRule="exact"/>
        <w:jc w:val="center"/>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附件6：残疾人福利性单位声明函</w:t>
      </w:r>
    </w:p>
    <w:p w14:paraId="3CD2B521">
      <w:pPr>
        <w:kinsoku/>
        <w:overflowPunct/>
        <w:topLinePunct w:val="0"/>
        <w:bidi w:val="0"/>
        <w:spacing w:line="400" w:lineRule="exact"/>
        <w:rPr>
          <w:rFonts w:ascii="仿宋" w:hAnsi="仿宋" w:eastAsia="仿宋" w:cs="仿宋"/>
          <w:b/>
          <w:color w:val="000000" w:themeColor="text1"/>
          <w:spacing w:val="6"/>
          <w:sz w:val="30"/>
          <w:szCs w:val="30"/>
          <w:highlight w:val="none"/>
          <w14:textFill>
            <w14:solidFill>
              <w14:schemeClr w14:val="tx1"/>
            </w14:solidFill>
          </w14:textFill>
        </w:rPr>
      </w:pPr>
    </w:p>
    <w:p w14:paraId="7D562E29">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000000" w:themeColor="text1"/>
          <w:sz w:val="24"/>
          <w:highlight w:val="none"/>
          <w:u w:val="single"/>
          <w14:textFill>
            <w14:solidFill>
              <w14:schemeClr w14:val="tx1"/>
            </w14:solidFill>
          </w14:textFill>
        </w:rPr>
        <w:t xml:space="preserve">   （采购人）    </w:t>
      </w:r>
      <w:r>
        <w:rPr>
          <w:rFonts w:hint="eastAsia" w:ascii="仿宋" w:hAnsi="仿宋" w:eastAsia="仿宋" w:cs="仿宋"/>
          <w:color w:val="000000" w:themeColor="text1"/>
          <w:sz w:val="24"/>
          <w:highlight w:val="none"/>
          <w14:textFill>
            <w14:solidFill>
              <w14:schemeClr w14:val="tx1"/>
            </w14:solidFill>
          </w14:textFill>
        </w:rPr>
        <w:t>单位的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eastAsia="zh-CN"/>
          <w14:textFill>
            <w14:solidFill>
              <w14:schemeClr w14:val="tx1"/>
            </w14:solidFill>
          </w14:textFill>
        </w:rPr>
        <w:t>（项目名称）</w:t>
      </w:r>
      <w:r>
        <w:rPr>
          <w:rFonts w:hint="eastAsia" w:ascii="仿宋" w:hAnsi="仿宋" w:eastAsia="仿宋" w:cs="仿宋"/>
          <w:color w:val="000000" w:themeColor="text1"/>
          <w:sz w:val="24"/>
          <w:highlight w:val="none"/>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14:paraId="55499355">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本单位对上述声明的真实性负责。如有虚假，将依法承担相应责任。</w:t>
      </w:r>
    </w:p>
    <w:p w14:paraId="0BBC04AF">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p>
    <w:p w14:paraId="0170B272">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p>
    <w:p w14:paraId="2903DC0D">
      <w:pPr>
        <w:kinsoku/>
        <w:overflowPunct/>
        <w:topLinePunct w:val="0"/>
        <w:bidi w:val="0"/>
        <w:spacing w:line="400" w:lineRule="exact"/>
        <w:jc w:val="righ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供应商名称（电子签名）：</w:t>
      </w:r>
    </w:p>
    <w:p w14:paraId="5823265F">
      <w:pPr>
        <w:kinsoku/>
        <w:overflowPunct/>
        <w:topLinePunct w:val="0"/>
        <w:bidi w:val="0"/>
        <w:spacing w:line="400" w:lineRule="exact"/>
        <w:ind w:firstLine="4680" w:firstLineChars="195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 期：</w:t>
      </w:r>
    </w:p>
    <w:p w14:paraId="5AD5D919">
      <w:pPr>
        <w:tabs>
          <w:tab w:val="left" w:pos="4860"/>
        </w:tabs>
        <w:kinsoku/>
        <w:overflowPunct/>
        <w:topLinePunct w:val="0"/>
        <w:bidi w:val="0"/>
        <w:spacing w:line="400" w:lineRule="exact"/>
        <w:ind w:firstLine="480" w:firstLineChars="200"/>
        <w:jc w:val="center"/>
        <w:rPr>
          <w:rFonts w:ascii="仿宋" w:hAnsi="仿宋" w:eastAsia="仿宋" w:cs="仿宋"/>
          <w:color w:val="000000" w:themeColor="text1"/>
          <w:sz w:val="24"/>
          <w:highlight w:val="none"/>
          <w14:textFill>
            <w14:solidFill>
              <w14:schemeClr w14:val="tx1"/>
            </w14:solidFill>
          </w14:textFill>
        </w:rPr>
      </w:pPr>
    </w:p>
    <w:p w14:paraId="3DF84DEF">
      <w:pPr>
        <w:pStyle w:val="2"/>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64766163">
      <w:pPr>
        <w:pStyle w:val="76"/>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7B2AD4D0">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314B8EC1">
      <w:pPr>
        <w:pStyle w:val="2"/>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3BE28EF9">
      <w:pPr>
        <w:pStyle w:val="76"/>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4A0BD56F">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55309E4F">
      <w:pPr>
        <w:pStyle w:val="2"/>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724F5AB0">
      <w:pPr>
        <w:pStyle w:val="76"/>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01E2D323">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2C9DA90B">
      <w:pPr>
        <w:pStyle w:val="2"/>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1B0AF14E">
      <w:pPr>
        <w:pStyle w:val="76"/>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288E13F4">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408D4CF7">
      <w:pPr>
        <w:pStyle w:val="2"/>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5AF38A6A">
      <w:pPr>
        <w:pStyle w:val="76"/>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747A2DF7">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62891234">
      <w:pPr>
        <w:pStyle w:val="2"/>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51B45CDE">
      <w:pPr>
        <w:pStyle w:val="76"/>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4ECE544B">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79A1EA0B">
      <w:pPr>
        <w:pStyle w:val="2"/>
        <w:kinsoku/>
        <w:overflowPunct/>
        <w:topLinePunct w:val="0"/>
        <w:bidi w:val="0"/>
        <w:spacing w:line="400" w:lineRule="exact"/>
        <w:rPr>
          <w:color w:val="000000" w:themeColor="text1"/>
          <w:highlight w:val="none"/>
          <w14:textFill>
            <w14:solidFill>
              <w14:schemeClr w14:val="tx1"/>
            </w14:solidFill>
          </w14:textFill>
        </w:rPr>
      </w:pPr>
    </w:p>
    <w:p w14:paraId="71EE6182">
      <w:pPr>
        <w:kinsoku/>
        <w:overflowPunct/>
        <w:topLinePunct w:val="0"/>
        <w:bidi w:val="0"/>
        <w:snapToGrid w:val="0"/>
        <w:spacing w:line="400" w:lineRule="exact"/>
        <w:jc w:val="both"/>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附件7：中小企业声明函</w:t>
      </w:r>
    </w:p>
    <w:p w14:paraId="47D9C3DE">
      <w:pPr>
        <w:kinsoku/>
        <w:overflowPunct/>
        <w:topLinePunct w:val="0"/>
        <w:autoSpaceDE w:val="0"/>
        <w:autoSpaceDN w:val="0"/>
        <w:bidi w:val="0"/>
        <w:spacing w:line="400" w:lineRule="exact"/>
        <w:jc w:val="left"/>
        <w:rPr>
          <w:rFonts w:ascii="仿宋" w:hAnsi="仿宋" w:eastAsia="仿宋" w:cs="仿宋"/>
          <w:b/>
          <w:color w:val="000000" w:themeColor="text1"/>
          <w:sz w:val="32"/>
          <w:szCs w:val="32"/>
          <w:highlight w:val="none"/>
          <w14:textFill>
            <w14:solidFill>
              <w14:schemeClr w14:val="tx1"/>
            </w14:solidFill>
          </w14:textFill>
        </w:rPr>
      </w:pPr>
    </w:p>
    <w:p w14:paraId="74143108">
      <w:pPr>
        <w:kinsoku/>
        <w:overflowPunct/>
        <w:topLinePunct w:val="0"/>
        <w:bidi w:val="0"/>
        <w:spacing w:line="400" w:lineRule="exact"/>
        <w:jc w:val="center"/>
        <w:rPr>
          <w:rFonts w:ascii="仿宋" w:hAnsi="仿宋" w:eastAsia="仿宋" w:cs="仿宋"/>
          <w:b/>
          <w:color w:val="000000" w:themeColor="text1"/>
          <w:sz w:val="32"/>
          <w:szCs w:val="32"/>
          <w:highlight w:val="none"/>
          <w14:textFill>
            <w14:solidFill>
              <w14:schemeClr w14:val="tx1"/>
            </w14:solidFill>
          </w14:textFill>
        </w:rPr>
      </w:pPr>
    </w:p>
    <w:p w14:paraId="228AF5EE">
      <w:pPr>
        <w:kinsoku/>
        <w:overflowPunct/>
        <w:topLinePunct w:val="0"/>
        <w:bidi w:val="0"/>
        <w:adjustRightInd/>
        <w:spacing w:line="400" w:lineRule="exact"/>
        <w:jc w:val="center"/>
        <w:outlineLvl w:val="0"/>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中小企业声明函（服务）</w:t>
      </w:r>
    </w:p>
    <w:p w14:paraId="1C65AD2B">
      <w:pPr>
        <w:kinsoku/>
        <w:overflowPunct/>
        <w:topLinePunct w:val="0"/>
        <w:bidi w:val="0"/>
        <w:spacing w:line="400" w:lineRule="exact"/>
        <w:jc w:val="center"/>
        <w:rPr>
          <w:rFonts w:ascii="仿宋" w:hAnsi="仿宋" w:eastAsia="仿宋" w:cs="仿宋"/>
          <w:b/>
          <w:color w:val="000000" w:themeColor="text1"/>
          <w:sz w:val="32"/>
          <w:szCs w:val="32"/>
          <w:highlight w:val="none"/>
          <w14:textFill>
            <w14:solidFill>
              <w14:schemeClr w14:val="tx1"/>
            </w14:solidFill>
          </w14:textFill>
        </w:rPr>
      </w:pPr>
    </w:p>
    <w:p w14:paraId="5EEABDC2">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仿宋" w:hAnsi="仿宋" w:eastAsia="仿宋" w:cs="仿宋"/>
          <w:color w:val="000000" w:themeColor="text1"/>
          <w:sz w:val="24"/>
          <w:highlight w:val="none"/>
          <w:u w:val="single"/>
          <w14:textFill>
            <w14:solidFill>
              <w14:schemeClr w14:val="tx1"/>
            </w14:solidFill>
          </w14:textFill>
        </w:rPr>
        <w:t xml:space="preserve">（采购人） </w:t>
      </w:r>
      <w:r>
        <w:rPr>
          <w:rFonts w:hint="eastAsia" w:ascii="仿宋" w:hAnsi="仿宋" w:eastAsia="仿宋" w:cs="仿宋"/>
          <w:color w:val="000000" w:themeColor="text1"/>
          <w:sz w:val="24"/>
          <w:highlight w:val="none"/>
          <w14:textFill>
            <w14:solidFill>
              <w14:schemeClr w14:val="tx1"/>
            </w14:solidFill>
          </w14:textFill>
        </w:rPr>
        <w:t>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eastAsia="zh-CN"/>
          <w14:textFill>
            <w14:solidFill>
              <w14:schemeClr w14:val="tx1"/>
            </w14:solidFill>
          </w14:textFill>
        </w:rPr>
        <w:t>（项目名称）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采购活动，服务全部由符合政策要求的中小企业承接。相关企业（含联合体中的中小企业、签订分包意向协议的中小企业）的具体情况如下：</w:t>
      </w:r>
    </w:p>
    <w:p w14:paraId="1961B922">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 xml:space="preserve"> ；承建（承接）企业为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 </w:t>
      </w:r>
      <w:r>
        <w:rPr>
          <w:rFonts w:hint="eastAsia" w:ascii="仿宋" w:hAnsi="仿宋" w:eastAsia="仿宋" w:cs="仿宋"/>
          <w:color w:val="000000" w:themeColor="text1"/>
          <w:sz w:val="24"/>
          <w:highlight w:val="none"/>
          <w14:textFill>
            <w14:solidFill>
              <w14:schemeClr w14:val="tx1"/>
            </w14:solidFill>
          </w14:textFill>
        </w:rPr>
        <w:t>；</w:t>
      </w:r>
    </w:p>
    <w:p w14:paraId="19E5BDBA">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 xml:space="preserve"> ；承建（承接）企业为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 </w:t>
      </w:r>
      <w:r>
        <w:rPr>
          <w:rFonts w:hint="eastAsia" w:ascii="仿宋" w:hAnsi="仿宋" w:eastAsia="仿宋" w:cs="仿宋"/>
          <w:color w:val="000000" w:themeColor="text1"/>
          <w:sz w:val="24"/>
          <w:highlight w:val="none"/>
          <w14:textFill>
            <w14:solidFill>
              <w14:schemeClr w14:val="tx1"/>
            </w14:solidFill>
          </w14:textFill>
        </w:rPr>
        <w:t>；</w:t>
      </w:r>
    </w:p>
    <w:p w14:paraId="1F8717CE">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2F53217B">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355E74D9">
      <w:pPr>
        <w:kinsoku/>
        <w:overflowPunct/>
        <w:topLinePunct w:val="0"/>
        <w:bidi w:val="0"/>
        <w:spacing w:line="40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本企业对上述声明内容的真实性负责。如有虚假，将依法承担相应责任。</w:t>
      </w:r>
    </w:p>
    <w:p w14:paraId="469E785C">
      <w:pPr>
        <w:kinsoku/>
        <w:overflowPunct/>
        <w:topLinePunct w:val="0"/>
        <w:bidi w:val="0"/>
        <w:spacing w:line="400" w:lineRule="exact"/>
        <w:jc w:val="righ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供应商名称（电子签名）：</w:t>
      </w:r>
    </w:p>
    <w:p w14:paraId="1F178992">
      <w:pPr>
        <w:kinsoku/>
        <w:overflowPunct/>
        <w:topLinePunct w:val="0"/>
        <w:bidi w:val="0"/>
        <w:spacing w:line="400" w:lineRule="exact"/>
        <w:ind w:firstLine="6120" w:firstLineChars="255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 期：</w:t>
      </w:r>
    </w:p>
    <w:p w14:paraId="4FF2D907">
      <w:pPr>
        <w:kinsoku/>
        <w:overflowPunct/>
        <w:topLinePunct w:val="0"/>
        <w:bidi w:val="0"/>
        <w:spacing w:line="400" w:lineRule="exact"/>
        <w:ind w:firstLine="310" w:firstLineChars="147"/>
        <w:jc w:val="left"/>
        <w:rPr>
          <w:rFonts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从业人员、营业收入、资产总额填报上一年度数据，无上一年度数据的新成立企业可不填报。</w:t>
      </w:r>
    </w:p>
    <w:p w14:paraId="3EBE2778">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55A7EFD1">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注：</w:t>
      </w:r>
    </w:p>
    <w:p w14:paraId="30D4FB5E">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2ED17F1C">
      <w:pPr>
        <w:kinsoku/>
        <w:overflowPunct/>
        <w:topLinePunct w:val="0"/>
        <w:bidi w:val="0"/>
        <w:spacing w:line="40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6）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286D133A">
      <w:pPr>
        <w:kinsoku/>
        <w:overflowPunct/>
        <w:topLinePunct w:val="0"/>
        <w:bidi w:val="0"/>
        <w:spacing w:line="400" w:lineRule="exact"/>
        <w:rPr>
          <w:rFonts w:ascii="仿宋" w:hAnsi="仿宋" w:eastAsia="仿宋" w:cs="仿宋"/>
          <w:b/>
          <w:color w:val="000000" w:themeColor="text1"/>
          <w:sz w:val="24"/>
          <w:highlight w:val="none"/>
          <w14:textFill>
            <w14:solidFill>
              <w14:schemeClr w14:val="tx1"/>
            </w14:solidFill>
          </w14:textFill>
        </w:rPr>
      </w:pPr>
    </w:p>
    <w:p w14:paraId="1AB1239B">
      <w:pPr>
        <w:pageBreakBefore/>
        <w:shd w:val="clear" w:color="auto" w:fill="FFFFFF"/>
        <w:kinsoku/>
        <w:overflowPunct/>
        <w:topLinePunct w:val="0"/>
        <w:bidi w:val="0"/>
        <w:spacing w:line="400" w:lineRule="exact"/>
        <w:jc w:val="center"/>
        <w:textAlignment w:val="baseline"/>
        <w:rPr>
          <w:rFonts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国家统计局关于印发《统计上大中小微型企业划分办法（2017）》的通知</w:t>
      </w:r>
    </w:p>
    <w:p w14:paraId="6BD7E103">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各省、自治区、直辖市统计局，新疆生产建设兵团统计局，国务院各有关部门，国家统计局各调查总队：</w:t>
      </w:r>
    </w:p>
    <w:p w14:paraId="2C5DF67D">
      <w:pPr>
        <w:widowControl/>
        <w:shd w:val="clear" w:color="auto" w:fill="FFFFFF"/>
        <w:kinsoku/>
        <w:overflowPunct/>
        <w:topLinePunct w:val="0"/>
        <w:bidi w:val="0"/>
        <w:spacing w:line="400" w:lineRule="exact"/>
        <w:ind w:firstLine="420" w:firstLineChars="200"/>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44C26D5F">
      <w:pPr>
        <w:widowControl/>
        <w:kinsoku/>
        <w:overflowPunct/>
        <w:topLinePunct w:val="0"/>
        <w:bidi w:val="0"/>
        <w:spacing w:line="400" w:lineRule="exact"/>
        <w:jc w:val="left"/>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附件：《统计上大中小微型企业划分办法（2017）》修订说明</w:t>
      </w:r>
    </w:p>
    <w:p w14:paraId="768E7C8B">
      <w:pPr>
        <w:widowControl/>
        <w:shd w:val="clear" w:color="auto" w:fill="FFFFFF"/>
        <w:kinsoku/>
        <w:overflowPunct/>
        <w:topLinePunct w:val="0"/>
        <w:bidi w:val="0"/>
        <w:spacing w:line="400" w:lineRule="exact"/>
        <w:jc w:val="righ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国家统计局  </w:t>
      </w:r>
    </w:p>
    <w:p w14:paraId="06DD63B2">
      <w:pPr>
        <w:widowControl/>
        <w:shd w:val="clear" w:color="auto" w:fill="FFFFFF"/>
        <w:kinsoku/>
        <w:overflowPunct/>
        <w:topLinePunct w:val="0"/>
        <w:bidi w:val="0"/>
        <w:spacing w:line="400" w:lineRule="exact"/>
        <w:jc w:val="righ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2017年12月28日</w:t>
      </w:r>
    </w:p>
    <w:p w14:paraId="6DF864DB">
      <w:pPr>
        <w:pStyle w:val="24"/>
        <w:kinsoku/>
        <w:overflowPunct/>
        <w:topLinePunct w:val="0"/>
        <w:bidi w:val="0"/>
        <w:spacing w:line="400" w:lineRule="exact"/>
        <w:rPr>
          <w:rFonts w:ascii="仿宋" w:hAnsi="仿宋" w:eastAsia="仿宋" w:cs="仿宋"/>
          <w:color w:val="000000" w:themeColor="text1"/>
          <w:highlight w:val="none"/>
          <w:lang w:val="en-US"/>
          <w14:textFill>
            <w14:solidFill>
              <w14:schemeClr w14:val="tx1"/>
            </w14:solidFill>
          </w14:textFill>
        </w:rPr>
      </w:pPr>
    </w:p>
    <w:p w14:paraId="56743CFF">
      <w:pPr>
        <w:widowControl/>
        <w:shd w:val="clear" w:color="auto" w:fill="FFFFFF"/>
        <w:kinsoku/>
        <w:overflowPunct/>
        <w:topLinePunct w:val="0"/>
        <w:bidi w:val="0"/>
        <w:spacing w:line="400" w:lineRule="exact"/>
        <w:jc w:val="center"/>
        <w:textAlignment w:val="baseline"/>
        <w:rPr>
          <w:rFonts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统计上大中小微型企业划分办法（2017）</w:t>
      </w:r>
    </w:p>
    <w:p w14:paraId="0A971D80">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一、根据工业和信息化部、国家统计局、国家发展改革委、财政部《关于印发中小企业划型标准规定的通知》（工信部联企业〔2011〕300号），以《国民经济行业分类》（GB/T4754-2017）为基础，结合统计工作的实际情况，制定本办法。</w:t>
      </w:r>
    </w:p>
    <w:p w14:paraId="4AF6B72D">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二、本办法适用对象为在中华人民共和国境内依法设立的各种组织形式的法人企业或单位。个体工商户参照本办法进行划分。</w:t>
      </w:r>
    </w:p>
    <w:p w14:paraId="08169CCF">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2EC29CE7">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四、本办法按照行业门类、大类、中类和组合类别，依据从业人员、营业收入、资产总额等指标或替代指标，将我国的企业划分为大型、中型、小型、微型等四种类型。具体划分标准见附表。</w:t>
      </w:r>
    </w:p>
    <w:p w14:paraId="398D8D5E">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五、企业划分由政府综合统计部门根据统计年报每年确定一次，定报统计原则上不进行调整。</w:t>
      </w:r>
    </w:p>
    <w:p w14:paraId="65EAFFB8">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六、本办法自印发之日起执行，国家统计局2011年印发的《统计上大中小微型企业划分办法》（国统字〔2011〕75号）同时废止。</w:t>
      </w:r>
    </w:p>
    <w:p w14:paraId="06CCEE2C">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附表：统计上大中小微型企业划分标准</w:t>
      </w:r>
    </w:p>
    <w:p w14:paraId="29B2033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p w14:paraId="358F5C99">
      <w:pPr>
        <w:widowControl/>
        <w:shd w:val="clear" w:color="auto" w:fill="FFFFFF"/>
        <w:kinsoku/>
        <w:overflowPunct/>
        <w:topLinePunct w:val="0"/>
        <w:bidi w:val="0"/>
        <w:spacing w:line="400" w:lineRule="exact"/>
        <w:jc w:val="center"/>
        <w:textAlignment w:val="baseline"/>
        <w:rPr>
          <w:rFonts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1D3454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34127B7A">
            <w:pPr>
              <w:widowControl/>
              <w:kinsoku/>
              <w:overflowPunct/>
              <w:topLinePunct w:val="0"/>
              <w:bidi w:val="0"/>
              <w:spacing w:line="400" w:lineRule="exact"/>
              <w:jc w:val="center"/>
              <w:rPr>
                <w:rFonts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行业名称</w:t>
            </w:r>
          </w:p>
        </w:tc>
        <w:tc>
          <w:tcPr>
            <w:tcW w:w="1560" w:type="dxa"/>
            <w:tcMar>
              <w:top w:w="75" w:type="dxa"/>
              <w:left w:w="75" w:type="dxa"/>
              <w:bottom w:w="75" w:type="dxa"/>
              <w:right w:w="75" w:type="dxa"/>
            </w:tcMar>
            <w:vAlign w:val="bottom"/>
          </w:tcPr>
          <w:p w14:paraId="718DBED9">
            <w:pPr>
              <w:widowControl/>
              <w:kinsoku/>
              <w:overflowPunct/>
              <w:topLinePunct w:val="0"/>
              <w:bidi w:val="0"/>
              <w:spacing w:line="400" w:lineRule="exact"/>
              <w:jc w:val="center"/>
              <w:rPr>
                <w:rFonts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指标名称</w:t>
            </w:r>
          </w:p>
        </w:tc>
        <w:tc>
          <w:tcPr>
            <w:tcW w:w="671" w:type="dxa"/>
            <w:tcMar>
              <w:top w:w="75" w:type="dxa"/>
              <w:left w:w="75" w:type="dxa"/>
              <w:bottom w:w="75" w:type="dxa"/>
              <w:right w:w="75" w:type="dxa"/>
            </w:tcMar>
            <w:vAlign w:val="bottom"/>
          </w:tcPr>
          <w:p w14:paraId="4A42E193">
            <w:pPr>
              <w:widowControl/>
              <w:kinsoku/>
              <w:overflowPunct/>
              <w:topLinePunct w:val="0"/>
              <w:bidi w:val="0"/>
              <w:spacing w:line="400" w:lineRule="exact"/>
              <w:jc w:val="center"/>
              <w:rPr>
                <w:rFonts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计量单位</w:t>
            </w:r>
          </w:p>
        </w:tc>
        <w:tc>
          <w:tcPr>
            <w:tcW w:w="1231" w:type="dxa"/>
            <w:tcMar>
              <w:top w:w="75" w:type="dxa"/>
              <w:left w:w="75" w:type="dxa"/>
              <w:bottom w:w="75" w:type="dxa"/>
              <w:right w:w="75" w:type="dxa"/>
            </w:tcMar>
            <w:vAlign w:val="bottom"/>
          </w:tcPr>
          <w:p w14:paraId="5DCA3AF2">
            <w:pPr>
              <w:widowControl/>
              <w:kinsoku/>
              <w:overflowPunct/>
              <w:topLinePunct w:val="0"/>
              <w:bidi w:val="0"/>
              <w:spacing w:line="400" w:lineRule="exact"/>
              <w:jc w:val="center"/>
              <w:rPr>
                <w:rFonts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大型</w:t>
            </w:r>
          </w:p>
        </w:tc>
        <w:tc>
          <w:tcPr>
            <w:tcW w:w="1891" w:type="dxa"/>
            <w:tcMar>
              <w:top w:w="75" w:type="dxa"/>
              <w:left w:w="75" w:type="dxa"/>
              <w:bottom w:w="75" w:type="dxa"/>
              <w:right w:w="75" w:type="dxa"/>
            </w:tcMar>
            <w:vAlign w:val="bottom"/>
          </w:tcPr>
          <w:p w14:paraId="57DB1F44">
            <w:pPr>
              <w:widowControl/>
              <w:kinsoku/>
              <w:overflowPunct/>
              <w:topLinePunct w:val="0"/>
              <w:bidi w:val="0"/>
              <w:spacing w:line="400" w:lineRule="exact"/>
              <w:jc w:val="center"/>
              <w:rPr>
                <w:rFonts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中型</w:t>
            </w:r>
          </w:p>
        </w:tc>
        <w:tc>
          <w:tcPr>
            <w:tcW w:w="1730" w:type="dxa"/>
            <w:tcMar>
              <w:top w:w="75" w:type="dxa"/>
              <w:left w:w="75" w:type="dxa"/>
              <w:bottom w:w="75" w:type="dxa"/>
              <w:right w:w="75" w:type="dxa"/>
            </w:tcMar>
            <w:vAlign w:val="bottom"/>
          </w:tcPr>
          <w:p w14:paraId="64CD3DB3">
            <w:pPr>
              <w:widowControl/>
              <w:kinsoku/>
              <w:overflowPunct/>
              <w:topLinePunct w:val="0"/>
              <w:bidi w:val="0"/>
              <w:spacing w:line="400" w:lineRule="exact"/>
              <w:jc w:val="center"/>
              <w:rPr>
                <w:rFonts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小型</w:t>
            </w:r>
          </w:p>
        </w:tc>
        <w:tc>
          <w:tcPr>
            <w:tcW w:w="1203" w:type="dxa"/>
            <w:tcMar>
              <w:top w:w="75" w:type="dxa"/>
              <w:left w:w="75" w:type="dxa"/>
              <w:bottom w:w="75" w:type="dxa"/>
              <w:right w:w="75" w:type="dxa"/>
            </w:tcMar>
            <w:vAlign w:val="bottom"/>
          </w:tcPr>
          <w:p w14:paraId="6F5649BE">
            <w:pPr>
              <w:widowControl/>
              <w:kinsoku/>
              <w:overflowPunct/>
              <w:topLinePunct w:val="0"/>
              <w:bidi w:val="0"/>
              <w:spacing w:line="400" w:lineRule="exact"/>
              <w:jc w:val="center"/>
              <w:rPr>
                <w:rFonts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微型</w:t>
            </w:r>
          </w:p>
        </w:tc>
      </w:tr>
      <w:tr w14:paraId="6B52D4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3C4159B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农、林、牧、渔业</w:t>
            </w:r>
          </w:p>
        </w:tc>
        <w:tc>
          <w:tcPr>
            <w:tcW w:w="1560" w:type="dxa"/>
            <w:vAlign w:val="center"/>
          </w:tcPr>
          <w:p w14:paraId="502808B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201212FE">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72348BB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Y≥20000</w:t>
            </w:r>
          </w:p>
        </w:tc>
        <w:tc>
          <w:tcPr>
            <w:tcW w:w="1891" w:type="dxa"/>
            <w:vAlign w:val="center"/>
          </w:tcPr>
          <w:p w14:paraId="1FD98E9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500≤Y＜20000</w:t>
            </w:r>
          </w:p>
        </w:tc>
        <w:tc>
          <w:tcPr>
            <w:tcW w:w="1730" w:type="dxa"/>
            <w:vAlign w:val="center"/>
          </w:tcPr>
          <w:p w14:paraId="5DEC425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50≤Y＜500</w:t>
            </w:r>
          </w:p>
        </w:tc>
        <w:tc>
          <w:tcPr>
            <w:tcW w:w="1203" w:type="dxa"/>
            <w:vAlign w:val="center"/>
          </w:tcPr>
          <w:p w14:paraId="3643639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Y＜50</w:t>
            </w:r>
          </w:p>
        </w:tc>
      </w:tr>
      <w:tr w14:paraId="732625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18B033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工业 *</w:t>
            </w:r>
          </w:p>
        </w:tc>
        <w:tc>
          <w:tcPr>
            <w:tcW w:w="1560" w:type="dxa"/>
            <w:vAlign w:val="center"/>
          </w:tcPr>
          <w:p w14:paraId="4FF9D59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02C4820A">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4833B6E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X≥1000</w:t>
            </w:r>
          </w:p>
        </w:tc>
        <w:tc>
          <w:tcPr>
            <w:tcW w:w="1891" w:type="dxa"/>
            <w:vAlign w:val="center"/>
          </w:tcPr>
          <w:p w14:paraId="1120605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300≤X＜1000</w:t>
            </w:r>
          </w:p>
        </w:tc>
        <w:tc>
          <w:tcPr>
            <w:tcW w:w="1730" w:type="dxa"/>
            <w:vAlign w:val="center"/>
          </w:tcPr>
          <w:p w14:paraId="4404C4BE">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20≤X＜300</w:t>
            </w:r>
          </w:p>
        </w:tc>
        <w:tc>
          <w:tcPr>
            <w:tcW w:w="1203" w:type="dxa"/>
            <w:vAlign w:val="center"/>
          </w:tcPr>
          <w:p w14:paraId="066F499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w:t>
            </w:r>
          </w:p>
        </w:tc>
      </w:tr>
      <w:tr w14:paraId="016BFA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826F0C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6EF9B84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115535A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28B3EE4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Y≥40000</w:t>
            </w:r>
          </w:p>
        </w:tc>
        <w:tc>
          <w:tcPr>
            <w:tcW w:w="1891" w:type="dxa"/>
            <w:vAlign w:val="center"/>
          </w:tcPr>
          <w:p w14:paraId="6C8A21C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2000≤Y＜40000</w:t>
            </w:r>
          </w:p>
        </w:tc>
        <w:tc>
          <w:tcPr>
            <w:tcW w:w="1730" w:type="dxa"/>
            <w:vAlign w:val="center"/>
          </w:tcPr>
          <w:p w14:paraId="3907C15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300≤Y＜2000</w:t>
            </w:r>
          </w:p>
        </w:tc>
        <w:tc>
          <w:tcPr>
            <w:tcW w:w="1203" w:type="dxa"/>
            <w:vAlign w:val="center"/>
          </w:tcPr>
          <w:p w14:paraId="2AA0357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Y＜300</w:t>
            </w:r>
          </w:p>
        </w:tc>
      </w:tr>
      <w:tr w14:paraId="4A9977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97880E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建筑业</w:t>
            </w:r>
          </w:p>
        </w:tc>
        <w:tc>
          <w:tcPr>
            <w:tcW w:w="1560" w:type="dxa"/>
            <w:vAlign w:val="center"/>
          </w:tcPr>
          <w:p w14:paraId="17975E1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6F44A23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6BBD45B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Y≥80000</w:t>
            </w:r>
          </w:p>
        </w:tc>
        <w:tc>
          <w:tcPr>
            <w:tcW w:w="1891" w:type="dxa"/>
            <w:vAlign w:val="center"/>
          </w:tcPr>
          <w:p w14:paraId="108EC2A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6000≤Y＜80000</w:t>
            </w:r>
          </w:p>
        </w:tc>
        <w:tc>
          <w:tcPr>
            <w:tcW w:w="1730" w:type="dxa"/>
            <w:vAlign w:val="center"/>
          </w:tcPr>
          <w:p w14:paraId="0BB9908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300≤Y＜6000</w:t>
            </w:r>
          </w:p>
        </w:tc>
        <w:tc>
          <w:tcPr>
            <w:tcW w:w="1203" w:type="dxa"/>
            <w:vAlign w:val="center"/>
          </w:tcPr>
          <w:p w14:paraId="23BD742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Y＜300</w:t>
            </w:r>
          </w:p>
        </w:tc>
      </w:tr>
      <w:tr w14:paraId="2BD456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1A1228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190C448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资产总额(Z)</w:t>
            </w:r>
          </w:p>
        </w:tc>
        <w:tc>
          <w:tcPr>
            <w:tcW w:w="671" w:type="dxa"/>
            <w:vAlign w:val="center"/>
          </w:tcPr>
          <w:p w14:paraId="646EF25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0B9B934A">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Z≥80000</w:t>
            </w:r>
          </w:p>
        </w:tc>
        <w:tc>
          <w:tcPr>
            <w:tcW w:w="1891" w:type="dxa"/>
            <w:vAlign w:val="center"/>
          </w:tcPr>
          <w:p w14:paraId="26DBA88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5000≤Z＜80000</w:t>
            </w:r>
          </w:p>
        </w:tc>
        <w:tc>
          <w:tcPr>
            <w:tcW w:w="1730" w:type="dxa"/>
            <w:vAlign w:val="center"/>
          </w:tcPr>
          <w:p w14:paraId="449B077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300≤Z＜5000</w:t>
            </w:r>
          </w:p>
        </w:tc>
        <w:tc>
          <w:tcPr>
            <w:tcW w:w="1203" w:type="dxa"/>
            <w:vAlign w:val="center"/>
          </w:tcPr>
          <w:p w14:paraId="649EFE9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Z＜300</w:t>
            </w:r>
          </w:p>
        </w:tc>
      </w:tr>
      <w:tr w14:paraId="4F61CD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304EED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批发业</w:t>
            </w:r>
          </w:p>
        </w:tc>
        <w:tc>
          <w:tcPr>
            <w:tcW w:w="1560" w:type="dxa"/>
            <w:vAlign w:val="center"/>
          </w:tcPr>
          <w:p w14:paraId="1F9DA88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183BF39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2E39B7A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X≥200</w:t>
            </w:r>
          </w:p>
        </w:tc>
        <w:tc>
          <w:tcPr>
            <w:tcW w:w="1891" w:type="dxa"/>
            <w:vAlign w:val="center"/>
          </w:tcPr>
          <w:p w14:paraId="2390E24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20≤X＜200</w:t>
            </w:r>
          </w:p>
        </w:tc>
        <w:tc>
          <w:tcPr>
            <w:tcW w:w="1730" w:type="dxa"/>
            <w:vAlign w:val="center"/>
          </w:tcPr>
          <w:p w14:paraId="514B936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5≤X＜20</w:t>
            </w:r>
          </w:p>
        </w:tc>
        <w:tc>
          <w:tcPr>
            <w:tcW w:w="1203" w:type="dxa"/>
            <w:vAlign w:val="center"/>
          </w:tcPr>
          <w:p w14:paraId="51184BF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X＜5</w:t>
            </w:r>
          </w:p>
        </w:tc>
      </w:tr>
      <w:tr w14:paraId="7C954C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AFB7CB6">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446FE1F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37510C1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7B2B05D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Y≥40000</w:t>
            </w:r>
          </w:p>
        </w:tc>
        <w:tc>
          <w:tcPr>
            <w:tcW w:w="1891" w:type="dxa"/>
            <w:vAlign w:val="center"/>
          </w:tcPr>
          <w:p w14:paraId="41BA39A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5000≤Y＜40000</w:t>
            </w:r>
          </w:p>
        </w:tc>
        <w:tc>
          <w:tcPr>
            <w:tcW w:w="1730" w:type="dxa"/>
            <w:vAlign w:val="center"/>
          </w:tcPr>
          <w:p w14:paraId="4B6503A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1000≤Y＜5000</w:t>
            </w:r>
          </w:p>
        </w:tc>
        <w:tc>
          <w:tcPr>
            <w:tcW w:w="1203" w:type="dxa"/>
            <w:vAlign w:val="center"/>
          </w:tcPr>
          <w:p w14:paraId="0D2282D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Y＜1000</w:t>
            </w:r>
          </w:p>
        </w:tc>
      </w:tr>
      <w:tr w14:paraId="18FE63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946672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零售业</w:t>
            </w:r>
          </w:p>
        </w:tc>
        <w:tc>
          <w:tcPr>
            <w:tcW w:w="1560" w:type="dxa"/>
            <w:vAlign w:val="center"/>
          </w:tcPr>
          <w:p w14:paraId="20B1EF5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663E0EC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7E069C1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350C041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50≤X＜300</w:t>
            </w:r>
          </w:p>
        </w:tc>
        <w:tc>
          <w:tcPr>
            <w:tcW w:w="1730" w:type="dxa"/>
            <w:vAlign w:val="center"/>
          </w:tcPr>
          <w:p w14:paraId="39926DA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10≤X＜50</w:t>
            </w:r>
          </w:p>
        </w:tc>
        <w:tc>
          <w:tcPr>
            <w:tcW w:w="1203" w:type="dxa"/>
            <w:vAlign w:val="center"/>
          </w:tcPr>
          <w:p w14:paraId="548BC80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350DB7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73688AA">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4B1C066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56C5633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7386A2E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Y≥20000</w:t>
            </w:r>
          </w:p>
        </w:tc>
        <w:tc>
          <w:tcPr>
            <w:tcW w:w="1891" w:type="dxa"/>
            <w:vAlign w:val="center"/>
          </w:tcPr>
          <w:p w14:paraId="2D5D933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500≤Y＜20000</w:t>
            </w:r>
          </w:p>
        </w:tc>
        <w:tc>
          <w:tcPr>
            <w:tcW w:w="1730" w:type="dxa"/>
            <w:vAlign w:val="center"/>
          </w:tcPr>
          <w:p w14:paraId="4C35218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100≤Y＜500</w:t>
            </w:r>
          </w:p>
        </w:tc>
        <w:tc>
          <w:tcPr>
            <w:tcW w:w="1203" w:type="dxa"/>
            <w:vAlign w:val="center"/>
          </w:tcPr>
          <w:p w14:paraId="774627DE">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72D5FE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A2E455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交通运输业 *</w:t>
            </w:r>
          </w:p>
        </w:tc>
        <w:tc>
          <w:tcPr>
            <w:tcW w:w="1560" w:type="dxa"/>
            <w:vAlign w:val="center"/>
          </w:tcPr>
          <w:p w14:paraId="4148C74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243364B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374BE8E6">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X≥1000</w:t>
            </w:r>
          </w:p>
        </w:tc>
        <w:tc>
          <w:tcPr>
            <w:tcW w:w="1891" w:type="dxa"/>
            <w:vAlign w:val="center"/>
          </w:tcPr>
          <w:p w14:paraId="01E99B7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300≤X＜1000</w:t>
            </w:r>
          </w:p>
        </w:tc>
        <w:tc>
          <w:tcPr>
            <w:tcW w:w="1730" w:type="dxa"/>
            <w:vAlign w:val="center"/>
          </w:tcPr>
          <w:p w14:paraId="3574B67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20≤X＜300</w:t>
            </w:r>
          </w:p>
        </w:tc>
        <w:tc>
          <w:tcPr>
            <w:tcW w:w="1203" w:type="dxa"/>
            <w:vAlign w:val="center"/>
          </w:tcPr>
          <w:p w14:paraId="388A7E5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w:t>
            </w:r>
          </w:p>
        </w:tc>
      </w:tr>
      <w:tr w14:paraId="3AEF9D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2E532A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04B252A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7CCA78B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72F9F1B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Y≥30000</w:t>
            </w:r>
          </w:p>
        </w:tc>
        <w:tc>
          <w:tcPr>
            <w:tcW w:w="1891" w:type="dxa"/>
            <w:vAlign w:val="center"/>
          </w:tcPr>
          <w:p w14:paraId="3CF72D2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3000≤Y＜30000</w:t>
            </w:r>
          </w:p>
        </w:tc>
        <w:tc>
          <w:tcPr>
            <w:tcW w:w="1730" w:type="dxa"/>
            <w:vAlign w:val="center"/>
          </w:tcPr>
          <w:p w14:paraId="459A813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200≤Y＜3000</w:t>
            </w:r>
          </w:p>
        </w:tc>
        <w:tc>
          <w:tcPr>
            <w:tcW w:w="1203" w:type="dxa"/>
            <w:vAlign w:val="center"/>
          </w:tcPr>
          <w:p w14:paraId="2D2CB71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Y＜200</w:t>
            </w:r>
          </w:p>
        </w:tc>
      </w:tr>
      <w:tr w14:paraId="405808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773E49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仓储业*</w:t>
            </w:r>
          </w:p>
        </w:tc>
        <w:tc>
          <w:tcPr>
            <w:tcW w:w="1560" w:type="dxa"/>
            <w:vAlign w:val="center"/>
          </w:tcPr>
          <w:p w14:paraId="2855FAF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7EFE3DD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5F9637F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X≥200</w:t>
            </w:r>
          </w:p>
        </w:tc>
        <w:tc>
          <w:tcPr>
            <w:tcW w:w="1891" w:type="dxa"/>
            <w:vAlign w:val="center"/>
          </w:tcPr>
          <w:p w14:paraId="58FB6E46">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100≤X＜200</w:t>
            </w:r>
          </w:p>
        </w:tc>
        <w:tc>
          <w:tcPr>
            <w:tcW w:w="1730" w:type="dxa"/>
            <w:vAlign w:val="center"/>
          </w:tcPr>
          <w:p w14:paraId="4A623E4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20≤X＜100</w:t>
            </w:r>
          </w:p>
        </w:tc>
        <w:tc>
          <w:tcPr>
            <w:tcW w:w="1203" w:type="dxa"/>
            <w:vAlign w:val="center"/>
          </w:tcPr>
          <w:p w14:paraId="1FBEC42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w:t>
            </w:r>
          </w:p>
        </w:tc>
      </w:tr>
      <w:tr w14:paraId="289F4D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1DD577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4AC6047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595671C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4FD0690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Y≥30000</w:t>
            </w:r>
          </w:p>
        </w:tc>
        <w:tc>
          <w:tcPr>
            <w:tcW w:w="1891" w:type="dxa"/>
            <w:vAlign w:val="center"/>
          </w:tcPr>
          <w:p w14:paraId="47B31DB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1000≤Y＜30000</w:t>
            </w:r>
          </w:p>
        </w:tc>
        <w:tc>
          <w:tcPr>
            <w:tcW w:w="1730" w:type="dxa"/>
            <w:vAlign w:val="center"/>
          </w:tcPr>
          <w:p w14:paraId="2D9B916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100≤Y＜1000</w:t>
            </w:r>
          </w:p>
        </w:tc>
        <w:tc>
          <w:tcPr>
            <w:tcW w:w="1203" w:type="dxa"/>
            <w:vAlign w:val="center"/>
          </w:tcPr>
          <w:p w14:paraId="6D70CAB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622605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8E5D96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邮政业</w:t>
            </w:r>
          </w:p>
        </w:tc>
        <w:tc>
          <w:tcPr>
            <w:tcW w:w="1560" w:type="dxa"/>
            <w:vAlign w:val="center"/>
          </w:tcPr>
          <w:p w14:paraId="7682639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3C16BDDA">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1C08D69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X≥1000</w:t>
            </w:r>
          </w:p>
        </w:tc>
        <w:tc>
          <w:tcPr>
            <w:tcW w:w="1891" w:type="dxa"/>
            <w:vAlign w:val="center"/>
          </w:tcPr>
          <w:p w14:paraId="49361A9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300≤X＜1000</w:t>
            </w:r>
          </w:p>
        </w:tc>
        <w:tc>
          <w:tcPr>
            <w:tcW w:w="1730" w:type="dxa"/>
            <w:vAlign w:val="center"/>
          </w:tcPr>
          <w:p w14:paraId="7C5BEA3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20≤X＜300</w:t>
            </w:r>
          </w:p>
        </w:tc>
        <w:tc>
          <w:tcPr>
            <w:tcW w:w="1203" w:type="dxa"/>
            <w:vAlign w:val="center"/>
          </w:tcPr>
          <w:p w14:paraId="43F2839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w:t>
            </w:r>
          </w:p>
        </w:tc>
      </w:tr>
      <w:tr w14:paraId="5DFA06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3347DB6">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05C4F3E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3138902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49A15446">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Y≥30000</w:t>
            </w:r>
          </w:p>
        </w:tc>
        <w:tc>
          <w:tcPr>
            <w:tcW w:w="1891" w:type="dxa"/>
            <w:vAlign w:val="center"/>
          </w:tcPr>
          <w:p w14:paraId="27120A3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2000≤Y＜30000</w:t>
            </w:r>
          </w:p>
        </w:tc>
        <w:tc>
          <w:tcPr>
            <w:tcW w:w="1730" w:type="dxa"/>
            <w:vAlign w:val="center"/>
          </w:tcPr>
          <w:p w14:paraId="2CFDE1F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100≤Y＜2000</w:t>
            </w:r>
          </w:p>
        </w:tc>
        <w:tc>
          <w:tcPr>
            <w:tcW w:w="1203" w:type="dxa"/>
            <w:vAlign w:val="center"/>
          </w:tcPr>
          <w:p w14:paraId="2D21B9F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661F32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023C7C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住宿业</w:t>
            </w:r>
          </w:p>
        </w:tc>
        <w:tc>
          <w:tcPr>
            <w:tcW w:w="1560" w:type="dxa"/>
            <w:vAlign w:val="center"/>
          </w:tcPr>
          <w:p w14:paraId="1702BD6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0CF9FC5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291F96D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35DF4C0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730" w:type="dxa"/>
            <w:vAlign w:val="center"/>
          </w:tcPr>
          <w:p w14:paraId="573CE74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7D32B6AA">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3651CB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E4DB98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7EE48B4E">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5983B4E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3F58EE0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Y≥10000</w:t>
            </w:r>
          </w:p>
        </w:tc>
        <w:tc>
          <w:tcPr>
            <w:tcW w:w="1891" w:type="dxa"/>
            <w:vAlign w:val="center"/>
          </w:tcPr>
          <w:p w14:paraId="36F7517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2000≤Y＜10000</w:t>
            </w:r>
          </w:p>
        </w:tc>
        <w:tc>
          <w:tcPr>
            <w:tcW w:w="1730" w:type="dxa"/>
            <w:vAlign w:val="center"/>
          </w:tcPr>
          <w:p w14:paraId="3F6FF86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100≤Y＜2000</w:t>
            </w:r>
          </w:p>
        </w:tc>
        <w:tc>
          <w:tcPr>
            <w:tcW w:w="1203" w:type="dxa"/>
            <w:vAlign w:val="center"/>
          </w:tcPr>
          <w:p w14:paraId="29CB4A7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0403E8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275B86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餐饮业</w:t>
            </w:r>
          </w:p>
        </w:tc>
        <w:tc>
          <w:tcPr>
            <w:tcW w:w="1560" w:type="dxa"/>
            <w:vAlign w:val="center"/>
          </w:tcPr>
          <w:p w14:paraId="65EA8B9E">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3EF489B6">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0C7613A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009BE20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730" w:type="dxa"/>
            <w:vAlign w:val="center"/>
          </w:tcPr>
          <w:p w14:paraId="1B094EA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1522931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23F50C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B76E84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482C4A1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0C2538FA">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36071D7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Y≥10000</w:t>
            </w:r>
          </w:p>
        </w:tc>
        <w:tc>
          <w:tcPr>
            <w:tcW w:w="1891" w:type="dxa"/>
            <w:vAlign w:val="center"/>
          </w:tcPr>
          <w:p w14:paraId="753FF27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2000≤Y＜10000</w:t>
            </w:r>
          </w:p>
        </w:tc>
        <w:tc>
          <w:tcPr>
            <w:tcW w:w="1730" w:type="dxa"/>
            <w:vAlign w:val="center"/>
          </w:tcPr>
          <w:p w14:paraId="4D09CAB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100≤Y＜2000</w:t>
            </w:r>
          </w:p>
        </w:tc>
        <w:tc>
          <w:tcPr>
            <w:tcW w:w="1203" w:type="dxa"/>
            <w:vAlign w:val="center"/>
          </w:tcPr>
          <w:p w14:paraId="059CDECA">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4404E1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0A7A29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信息传输业 *</w:t>
            </w:r>
          </w:p>
        </w:tc>
        <w:tc>
          <w:tcPr>
            <w:tcW w:w="1560" w:type="dxa"/>
            <w:vAlign w:val="center"/>
          </w:tcPr>
          <w:p w14:paraId="0345752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6F19D8D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5A33D3F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X≥2000</w:t>
            </w:r>
          </w:p>
        </w:tc>
        <w:tc>
          <w:tcPr>
            <w:tcW w:w="1891" w:type="dxa"/>
            <w:vAlign w:val="center"/>
          </w:tcPr>
          <w:p w14:paraId="2EF0889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100≤X＜2000</w:t>
            </w:r>
          </w:p>
        </w:tc>
        <w:tc>
          <w:tcPr>
            <w:tcW w:w="1730" w:type="dxa"/>
            <w:vAlign w:val="center"/>
          </w:tcPr>
          <w:p w14:paraId="602E1AC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61CC0B6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641076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6A48FEE">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4E62E88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121E322E">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6095BC3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Y≥100000</w:t>
            </w:r>
          </w:p>
        </w:tc>
        <w:tc>
          <w:tcPr>
            <w:tcW w:w="1891" w:type="dxa"/>
            <w:vAlign w:val="center"/>
          </w:tcPr>
          <w:p w14:paraId="67D9BEE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1000≤Y＜100000</w:t>
            </w:r>
          </w:p>
        </w:tc>
        <w:tc>
          <w:tcPr>
            <w:tcW w:w="1730" w:type="dxa"/>
            <w:vAlign w:val="center"/>
          </w:tcPr>
          <w:p w14:paraId="17378E4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100≤Y＜1000</w:t>
            </w:r>
          </w:p>
        </w:tc>
        <w:tc>
          <w:tcPr>
            <w:tcW w:w="1203" w:type="dxa"/>
            <w:vAlign w:val="center"/>
          </w:tcPr>
          <w:p w14:paraId="53FFEBC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3B9B1E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A1D2336">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软件和信息技术服务业</w:t>
            </w:r>
          </w:p>
        </w:tc>
        <w:tc>
          <w:tcPr>
            <w:tcW w:w="1560" w:type="dxa"/>
            <w:vAlign w:val="center"/>
          </w:tcPr>
          <w:p w14:paraId="5724E74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5CED883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639E00E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785335D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730" w:type="dxa"/>
            <w:vAlign w:val="center"/>
          </w:tcPr>
          <w:p w14:paraId="329FEE2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7983462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182A04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5F5450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0B8710C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2E9813D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426BF97E">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Y≥10000</w:t>
            </w:r>
          </w:p>
        </w:tc>
        <w:tc>
          <w:tcPr>
            <w:tcW w:w="1891" w:type="dxa"/>
            <w:vAlign w:val="center"/>
          </w:tcPr>
          <w:p w14:paraId="1B660B4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1000≤Y＜10000</w:t>
            </w:r>
          </w:p>
        </w:tc>
        <w:tc>
          <w:tcPr>
            <w:tcW w:w="1730" w:type="dxa"/>
            <w:vAlign w:val="center"/>
          </w:tcPr>
          <w:p w14:paraId="14D5E6F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50≤Y＜1000</w:t>
            </w:r>
          </w:p>
        </w:tc>
        <w:tc>
          <w:tcPr>
            <w:tcW w:w="1203" w:type="dxa"/>
            <w:vAlign w:val="center"/>
          </w:tcPr>
          <w:p w14:paraId="313BB1AE">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Y＜50</w:t>
            </w:r>
          </w:p>
        </w:tc>
      </w:tr>
      <w:tr w14:paraId="0D2E9A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B594F0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房地产开发经营</w:t>
            </w:r>
          </w:p>
        </w:tc>
        <w:tc>
          <w:tcPr>
            <w:tcW w:w="1560" w:type="dxa"/>
            <w:vAlign w:val="center"/>
          </w:tcPr>
          <w:p w14:paraId="4CD2C5E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48A7B27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0242651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Y≥200000</w:t>
            </w:r>
          </w:p>
        </w:tc>
        <w:tc>
          <w:tcPr>
            <w:tcW w:w="1891" w:type="dxa"/>
            <w:vAlign w:val="center"/>
          </w:tcPr>
          <w:p w14:paraId="60C7672A">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1000≤Y＜200000</w:t>
            </w:r>
          </w:p>
        </w:tc>
        <w:tc>
          <w:tcPr>
            <w:tcW w:w="1730" w:type="dxa"/>
            <w:vAlign w:val="center"/>
          </w:tcPr>
          <w:p w14:paraId="0566CC9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100≤Y＜1000</w:t>
            </w:r>
          </w:p>
        </w:tc>
        <w:tc>
          <w:tcPr>
            <w:tcW w:w="1203" w:type="dxa"/>
            <w:vAlign w:val="center"/>
          </w:tcPr>
          <w:p w14:paraId="669FCF8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6B7244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2FCF20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1A250F6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资产总额(Z)</w:t>
            </w:r>
          </w:p>
        </w:tc>
        <w:tc>
          <w:tcPr>
            <w:tcW w:w="671" w:type="dxa"/>
            <w:vAlign w:val="center"/>
          </w:tcPr>
          <w:p w14:paraId="2C5A5F4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2630666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Z≥10000</w:t>
            </w:r>
          </w:p>
        </w:tc>
        <w:tc>
          <w:tcPr>
            <w:tcW w:w="1891" w:type="dxa"/>
            <w:vAlign w:val="center"/>
          </w:tcPr>
          <w:p w14:paraId="086DA92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5000≤Z＜10000</w:t>
            </w:r>
          </w:p>
        </w:tc>
        <w:tc>
          <w:tcPr>
            <w:tcW w:w="1730" w:type="dxa"/>
            <w:vAlign w:val="center"/>
          </w:tcPr>
          <w:p w14:paraId="45CFCC0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2000≤Z＜5000</w:t>
            </w:r>
          </w:p>
        </w:tc>
        <w:tc>
          <w:tcPr>
            <w:tcW w:w="1203" w:type="dxa"/>
            <w:vAlign w:val="center"/>
          </w:tcPr>
          <w:p w14:paraId="210BBB7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Z＜2000</w:t>
            </w:r>
          </w:p>
        </w:tc>
      </w:tr>
      <w:tr w14:paraId="2E98F8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5E5350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物业管理</w:t>
            </w:r>
          </w:p>
        </w:tc>
        <w:tc>
          <w:tcPr>
            <w:tcW w:w="1560" w:type="dxa"/>
            <w:vAlign w:val="center"/>
          </w:tcPr>
          <w:p w14:paraId="27C7948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6FED9FD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702F6E4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X≥1000</w:t>
            </w:r>
          </w:p>
        </w:tc>
        <w:tc>
          <w:tcPr>
            <w:tcW w:w="1891" w:type="dxa"/>
            <w:vAlign w:val="center"/>
          </w:tcPr>
          <w:p w14:paraId="385CB29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300≤X＜1000</w:t>
            </w:r>
          </w:p>
        </w:tc>
        <w:tc>
          <w:tcPr>
            <w:tcW w:w="1730" w:type="dxa"/>
            <w:vAlign w:val="center"/>
          </w:tcPr>
          <w:p w14:paraId="5B62770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203" w:type="dxa"/>
            <w:vAlign w:val="center"/>
          </w:tcPr>
          <w:p w14:paraId="727959B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X＜100</w:t>
            </w:r>
          </w:p>
        </w:tc>
      </w:tr>
      <w:tr w14:paraId="3DA539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DAD128E">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37B2A5D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3C290FF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7DE24B7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Y≥5000</w:t>
            </w:r>
          </w:p>
        </w:tc>
        <w:tc>
          <w:tcPr>
            <w:tcW w:w="1891" w:type="dxa"/>
            <w:vAlign w:val="center"/>
          </w:tcPr>
          <w:p w14:paraId="3DBFCC3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1000≤Y＜5000</w:t>
            </w:r>
          </w:p>
        </w:tc>
        <w:tc>
          <w:tcPr>
            <w:tcW w:w="1730" w:type="dxa"/>
            <w:vAlign w:val="center"/>
          </w:tcPr>
          <w:p w14:paraId="2522359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500≤Y＜1000</w:t>
            </w:r>
          </w:p>
        </w:tc>
        <w:tc>
          <w:tcPr>
            <w:tcW w:w="1203" w:type="dxa"/>
            <w:vAlign w:val="center"/>
          </w:tcPr>
          <w:p w14:paraId="394E989E">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Y＜500</w:t>
            </w:r>
          </w:p>
        </w:tc>
      </w:tr>
      <w:tr w14:paraId="492D2D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604D3C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租赁和商务服务业</w:t>
            </w:r>
          </w:p>
        </w:tc>
        <w:tc>
          <w:tcPr>
            <w:tcW w:w="1560" w:type="dxa"/>
            <w:vAlign w:val="center"/>
          </w:tcPr>
          <w:p w14:paraId="4FE663A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53ADE22A">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00DA1F4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2D18714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730" w:type="dxa"/>
            <w:vAlign w:val="center"/>
          </w:tcPr>
          <w:p w14:paraId="79961AD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27B5F54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1778B7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65F6B0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1C3EC2B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资产总额(Z)</w:t>
            </w:r>
          </w:p>
        </w:tc>
        <w:tc>
          <w:tcPr>
            <w:tcW w:w="671" w:type="dxa"/>
            <w:vAlign w:val="center"/>
          </w:tcPr>
          <w:p w14:paraId="660EB9C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3AA4423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Z≥120000</w:t>
            </w:r>
          </w:p>
        </w:tc>
        <w:tc>
          <w:tcPr>
            <w:tcW w:w="1891" w:type="dxa"/>
            <w:vAlign w:val="center"/>
          </w:tcPr>
          <w:p w14:paraId="0308F1A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8000≤Z＜120000</w:t>
            </w:r>
          </w:p>
        </w:tc>
        <w:tc>
          <w:tcPr>
            <w:tcW w:w="1730" w:type="dxa"/>
            <w:vAlign w:val="center"/>
          </w:tcPr>
          <w:p w14:paraId="776B563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100≤Z＜8000</w:t>
            </w:r>
          </w:p>
        </w:tc>
        <w:tc>
          <w:tcPr>
            <w:tcW w:w="1203" w:type="dxa"/>
            <w:vAlign w:val="center"/>
          </w:tcPr>
          <w:p w14:paraId="29C4FAD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Z＜100</w:t>
            </w:r>
          </w:p>
        </w:tc>
      </w:tr>
      <w:tr w14:paraId="36649F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4090928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其他未列明行业 *</w:t>
            </w:r>
          </w:p>
        </w:tc>
        <w:tc>
          <w:tcPr>
            <w:tcW w:w="1560" w:type="dxa"/>
            <w:vAlign w:val="center"/>
          </w:tcPr>
          <w:p w14:paraId="654F42A6">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09735D9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01E18BE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5191B16E">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730" w:type="dxa"/>
            <w:vAlign w:val="center"/>
          </w:tcPr>
          <w:p w14:paraId="7219CD0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4F704FE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bl>
    <w:p w14:paraId="4E8089F2">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说明： 　　</w:t>
      </w:r>
    </w:p>
    <w:p w14:paraId="1672CC0B">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1.大型、中型和小型企业须同时满足所列指标的下限，否则下划一档；微型企业只须满足所列指标中的一项即可。 　　</w:t>
      </w:r>
    </w:p>
    <w:p w14:paraId="37CE2DA3">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5F2241B4">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3.企业划分指标以现行统计制度为准。</w:t>
      </w:r>
    </w:p>
    <w:p w14:paraId="44C667CB">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（1）从业人员，是指期末从业人员数，没有期末从业人员数的，采用全年平均人员数代替。</w:t>
      </w:r>
    </w:p>
    <w:p w14:paraId="0D951C7A">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4D6A7F96">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（3）资产总额，采用资产总计代替。</w:t>
      </w:r>
    </w:p>
    <w:p w14:paraId="4A14FF0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p w14:paraId="6F17FFB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p w14:paraId="62E96B2E">
      <w:pPr>
        <w:widowControl/>
        <w:shd w:val="clear" w:color="auto" w:fill="FFFFFF"/>
        <w:kinsoku/>
        <w:overflowPunct/>
        <w:topLinePunct w:val="0"/>
        <w:bidi w:val="0"/>
        <w:spacing w:line="400" w:lineRule="exact"/>
        <w:jc w:val="center"/>
        <w:textAlignment w:val="baseline"/>
        <w:rPr>
          <w:rFonts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《统计上大中小微型企业划分办法（2017）》修订说明</w:t>
      </w:r>
    </w:p>
    <w:p w14:paraId="24DC4CD5">
      <w:pPr>
        <w:widowControl/>
        <w:shd w:val="clear" w:color="auto" w:fill="FFFFFF"/>
        <w:kinsoku/>
        <w:overflowPunct/>
        <w:topLinePunct w:val="0"/>
        <w:bidi w:val="0"/>
        <w:spacing w:line="400" w:lineRule="exact"/>
        <w:jc w:val="left"/>
        <w:textAlignment w:val="baseline"/>
        <w:rPr>
          <w:rFonts w:ascii="仿宋" w:hAnsi="仿宋" w:eastAsia="仿宋" w:cs="仿宋"/>
          <w:b/>
          <w:bCs/>
          <w:color w:val="000000" w:themeColor="text1"/>
          <w:kern w:val="0"/>
          <w:sz w:val="27"/>
          <w:szCs w:val="27"/>
          <w:highlight w:val="none"/>
          <w14:textFill>
            <w14:solidFill>
              <w14:schemeClr w14:val="tx1"/>
            </w14:solidFill>
          </w14:textFill>
        </w:rPr>
      </w:pPr>
      <w:r>
        <w:rPr>
          <w:rFonts w:hint="eastAsia" w:ascii="仿宋" w:hAnsi="仿宋" w:eastAsia="仿宋" w:cs="仿宋"/>
          <w:b/>
          <w:bCs/>
          <w:color w:val="000000" w:themeColor="text1"/>
          <w:kern w:val="0"/>
          <w:sz w:val="27"/>
          <w:szCs w:val="27"/>
          <w:highlight w:val="none"/>
          <w14:textFill>
            <w14:solidFill>
              <w14:schemeClr w14:val="tx1"/>
            </w14:solidFill>
          </w14:textFill>
        </w:rPr>
        <w:t>一、修订背景</w:t>
      </w:r>
    </w:p>
    <w:p w14:paraId="701DE6DE">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1E9A7EE7">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DBDB863">
      <w:pPr>
        <w:widowControl/>
        <w:shd w:val="clear" w:color="auto" w:fill="FFFFFF"/>
        <w:kinsoku/>
        <w:overflowPunct/>
        <w:topLinePunct w:val="0"/>
        <w:bidi w:val="0"/>
        <w:spacing w:line="400" w:lineRule="exact"/>
        <w:jc w:val="left"/>
        <w:textAlignment w:val="baseline"/>
        <w:rPr>
          <w:rFonts w:ascii="仿宋" w:hAnsi="仿宋" w:eastAsia="仿宋" w:cs="仿宋"/>
          <w:b/>
          <w:bCs/>
          <w:color w:val="000000" w:themeColor="text1"/>
          <w:kern w:val="0"/>
          <w:sz w:val="27"/>
          <w:szCs w:val="27"/>
          <w:highlight w:val="none"/>
          <w14:textFill>
            <w14:solidFill>
              <w14:schemeClr w14:val="tx1"/>
            </w14:solidFill>
          </w14:textFill>
        </w:rPr>
      </w:pPr>
      <w:r>
        <w:rPr>
          <w:rFonts w:hint="eastAsia" w:ascii="仿宋" w:hAnsi="仿宋" w:eastAsia="仿宋" w:cs="仿宋"/>
          <w:b/>
          <w:bCs/>
          <w:color w:val="000000" w:themeColor="text1"/>
          <w:kern w:val="0"/>
          <w:sz w:val="27"/>
          <w:szCs w:val="27"/>
          <w:highlight w:val="none"/>
          <w14:textFill>
            <w14:solidFill>
              <w14:schemeClr w14:val="tx1"/>
            </w14:solidFill>
          </w14:textFill>
        </w:rPr>
        <w:t>二、修订主要内容</w:t>
      </w:r>
    </w:p>
    <w:p w14:paraId="2F984AE0">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5F6C58F4">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将交通运输业中包括的“装卸搬运和运输代理业”修改为“多式联运和运输代理业、装卸搬运”。</w:t>
      </w:r>
    </w:p>
    <w:p w14:paraId="02911176">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仓储业所包括的行业中类，根据《国民经济行业分类》（GB/T4754—2017）调整为“通用仓储，低温仓储，危险品仓储，谷物、棉花等农产品仓储，中药材仓储和其他仓储业”。</w:t>
      </w:r>
    </w:p>
    <w:p w14:paraId="32C1A4DF">
      <w:pPr>
        <w:widowControl/>
        <w:kinsoku/>
        <w:overflowPunct/>
        <w:topLinePunct w:val="0"/>
        <w:bidi w:val="0"/>
        <w:spacing w:line="400" w:lineRule="exact"/>
        <w:jc w:val="left"/>
        <w:rPr>
          <w:rFonts w:ascii="仿宋" w:hAnsi="仿宋" w:eastAsia="仿宋" w:cs="仿宋"/>
          <w:color w:val="000000" w:themeColor="text1"/>
          <w:kern w:val="0"/>
          <w:sz w:val="18"/>
          <w:szCs w:val="18"/>
          <w:highlight w:val="none"/>
          <w14:textFill>
            <w14:solidFill>
              <w14:schemeClr w14:val="tx1"/>
            </w14:solidFill>
          </w14:textFill>
        </w:rPr>
      </w:pPr>
    </w:p>
    <w:p w14:paraId="35BA8A93">
      <w:pPr>
        <w:widowControl/>
        <w:kinsoku/>
        <w:overflowPunct/>
        <w:topLinePunct w:val="0"/>
        <w:bidi w:val="0"/>
        <w:spacing w:line="400" w:lineRule="exact"/>
        <w:jc w:val="left"/>
        <w:rPr>
          <w:rFonts w:ascii="仿宋" w:hAnsi="仿宋" w:eastAsia="仿宋" w:cs="仿宋"/>
          <w:color w:val="000000" w:themeColor="text1"/>
          <w:kern w:val="0"/>
          <w:sz w:val="18"/>
          <w:szCs w:val="18"/>
          <w:highlight w:val="none"/>
          <w14:textFill>
            <w14:solidFill>
              <w14:schemeClr w14:val="tx1"/>
            </w14:solidFill>
          </w14:textFill>
        </w:rPr>
      </w:pPr>
    </w:p>
    <w:p w14:paraId="3BEFDDA0">
      <w:pPr>
        <w:widowControl/>
        <w:kinsoku/>
        <w:overflowPunct/>
        <w:topLinePunct w:val="0"/>
        <w:bidi w:val="0"/>
        <w:spacing w:line="400" w:lineRule="exact"/>
        <w:jc w:val="left"/>
        <w:rPr>
          <w:rFonts w:ascii="仿宋" w:hAnsi="仿宋" w:eastAsia="仿宋" w:cs="仿宋"/>
          <w:color w:val="000000" w:themeColor="text1"/>
          <w:kern w:val="0"/>
          <w:sz w:val="18"/>
          <w:szCs w:val="18"/>
          <w:highlight w:val="none"/>
          <w14:textFill>
            <w14:solidFill>
              <w14:schemeClr w14:val="tx1"/>
            </w14:solidFill>
          </w14:textFill>
        </w:rPr>
      </w:pPr>
    </w:p>
    <w:p w14:paraId="2835499E">
      <w:pPr>
        <w:widowControl/>
        <w:shd w:val="clear" w:color="auto" w:fill="FFFFFF"/>
        <w:kinsoku/>
        <w:overflowPunct/>
        <w:topLinePunct w:val="0"/>
        <w:bidi w:val="0"/>
        <w:spacing w:line="400" w:lineRule="exact"/>
        <w:jc w:val="center"/>
        <w:textAlignment w:val="baseline"/>
        <w:rPr>
          <w:rFonts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中国人民银行中国银行业监督管理委员会</w:t>
      </w:r>
    </w:p>
    <w:p w14:paraId="69498884">
      <w:pPr>
        <w:widowControl/>
        <w:shd w:val="clear" w:color="auto" w:fill="FFFFFF"/>
        <w:kinsoku/>
        <w:overflowPunct/>
        <w:topLinePunct w:val="0"/>
        <w:bidi w:val="0"/>
        <w:spacing w:line="400" w:lineRule="exact"/>
        <w:jc w:val="center"/>
        <w:textAlignment w:val="baseline"/>
        <w:rPr>
          <w:rFonts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中国证券监督管理委员会中国保险监督管理委员会</w:t>
      </w:r>
    </w:p>
    <w:p w14:paraId="2B2D682F">
      <w:pPr>
        <w:widowControl/>
        <w:shd w:val="clear" w:color="auto" w:fill="FFFFFF"/>
        <w:kinsoku/>
        <w:overflowPunct/>
        <w:topLinePunct w:val="0"/>
        <w:bidi w:val="0"/>
        <w:spacing w:line="400" w:lineRule="exact"/>
        <w:jc w:val="center"/>
        <w:textAlignment w:val="baseline"/>
        <w:rPr>
          <w:rFonts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国家统计局关于印发《金融业企业划型标准规定》的通知</w:t>
      </w:r>
    </w:p>
    <w:p w14:paraId="72D4F610">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610DBC4B">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请人民银行上海总部，各分行、营业管理部、省会（首府）城市中心支行、副省级城市中心支行会同所在省（区、市）银监局、证监局、保监局、统计局将本通知联合转发至辖内相关机构。</w:t>
      </w:r>
    </w:p>
    <w:p w14:paraId="0E9FA2EA">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附件：金融业企业划型标准规定</w:t>
      </w:r>
    </w:p>
    <w:p w14:paraId="18D426CB">
      <w:pPr>
        <w:widowControl/>
        <w:shd w:val="clear" w:color="auto" w:fill="FFFFFF"/>
        <w:kinsoku/>
        <w:overflowPunct/>
        <w:topLinePunct w:val="0"/>
        <w:bidi w:val="0"/>
        <w:spacing w:line="400" w:lineRule="exact"/>
        <w:jc w:val="center"/>
        <w:textAlignment w:val="baseline"/>
        <w:rPr>
          <w:rFonts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金融业企业划型标准规定</w:t>
      </w:r>
    </w:p>
    <w:p w14:paraId="15606385">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一、根据《中华人民共和国中小企业促进法》、《国务院关于进一步促进中小企业发展的若干意见》（国发〔2009〕36号）和《国务院办公厅关于金融支持小微企业发展的实施意见》（国办发〔2013〕87号），制定本规定。</w:t>
      </w:r>
    </w:p>
    <w:p w14:paraId="3B1C99CA">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二、适用范围。本规定适用于从事《国民经济行业分类》(GB/T4754-2011)中J门类（金融业）活动的企业。</w:t>
      </w:r>
    </w:p>
    <w:p w14:paraId="6FCFBE26">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640ADA30">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四、划型标准指标。采用一个完整会计年度中四个季度末法人并表口径的资产总额（信托公司为信托资产）平均值作为划型指标，该指标以监管部门数据为准。</w:t>
      </w:r>
    </w:p>
    <w:p w14:paraId="516AFAE3">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五、指标标准值。依据指标标准值，将各类金融业企业划分为大、中、小、微四个规模类型，中型企业标准上限及以上的为大型企业。</w:t>
      </w:r>
    </w:p>
    <w:p w14:paraId="0CFA353F">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(一) 银行业存款类金融机构。资产总额40000亿元以下的为中小微型企业。其中，资产总额5000亿元及以上的为中型企业，资产总额50亿元及以上的为小型企业，资产总额50亿元以下的为微型企业。</w:t>
      </w:r>
    </w:p>
    <w:p w14:paraId="473C3020">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(二) 银行业非存款类金融机构。资产总额1000亿元以下的为中小微型企业。其中，资产总额200亿元及以上的为中型企业，资产总额50亿元及以上的为小型企业，资产总额50亿元以下的为微型企业。</w:t>
      </w:r>
    </w:p>
    <w:p w14:paraId="11E9241F">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(三) 贷款公司、小额贷款公司及典当行。资产总额1000亿元以下的为中小微型企业。其中，资产总额200亿元及以上的为中型企业，资产总额50亿元及以上的为小型企业，资产总额50亿元以下的为微型企业。</w:t>
      </w:r>
    </w:p>
    <w:p w14:paraId="271A105B">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(四) 证券业金融机构。资产总额1000亿元以下的为中小微型企业。其中，资产总额100亿元及以上的为中型企业，资产总额10亿元及以上的为小型企业，资产总额10亿元以下的为微型企业。</w:t>
      </w:r>
    </w:p>
    <w:p w14:paraId="25EDFC71">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(五) 保险业金融机构。资产总额5000亿元以下的为中小微型企业。其中，资产总额400亿元及以上的为中型企业，资产总额20亿元及以上的为小型企业，资产总额20亿元以下的为微型企业。</w:t>
      </w:r>
    </w:p>
    <w:p w14:paraId="651BD5E2">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(六) 信托公司。信托资产1000亿元以下的为中小微型企业。其中，信托资产400亿元及以上的为中型企业，信托资产20亿元及以上的为小型企业，信托资产20亿元以下的为微型企业。</w:t>
      </w:r>
    </w:p>
    <w:p w14:paraId="0BB83F36">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(七) 金融控股公司。资产总额40000亿元以下的为中小微型企业。其中，资产总额5000亿元及以上的为中型企业，资产总额50亿元及以上的为小型企业，资产总额50亿元以下的为微型企业。</w:t>
      </w:r>
    </w:p>
    <w:p w14:paraId="2DDEC907">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02D3CFBD">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448D4E0D">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七、标准值的评估和调整。金融业企业划型标准工作组毎五年对划型标准值受经济发展与通货膨胀等因素的响程度进行评估和调整。</w:t>
      </w:r>
    </w:p>
    <w:p w14:paraId="1DBBA15C">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八、本规定的中型金融业企业标准上限即为大型金融业企业下限。国务院有关部门据此进行相关数据的统计分析，不得制定与本规定不一致的金融业企业划型标准。</w:t>
      </w:r>
    </w:p>
    <w:p w14:paraId="01F3FF62">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九、融资担保公司参照本规定中“除贷款公司、小额贷款公司、典当行以外的其他金融机构”标准划型。</w:t>
      </w:r>
    </w:p>
    <w:p w14:paraId="78567E98">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十、本规定由人民银行会同银监会，证监会、保监会和统计局负责解释。</w:t>
      </w:r>
    </w:p>
    <w:p w14:paraId="09FBF10B">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eastAsia" w:ascii="仿宋" w:hAnsi="仿宋" w:eastAsia="仿宋" w:cs="仿宋"/>
          <w:color w:val="000000" w:themeColor="text1"/>
          <w:kern w:val="0"/>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十一、本规定自发布之日起实施。</w:t>
      </w:r>
    </w:p>
    <w:p w14:paraId="356FC3E6">
      <w:pPr>
        <w:widowControl/>
        <w:shd w:val="clear" w:color="auto" w:fill="FFFFFF"/>
        <w:kinsoku/>
        <w:overflowPunct/>
        <w:topLinePunct w:val="0"/>
        <w:bidi w:val="0"/>
        <w:spacing w:line="400" w:lineRule="exact"/>
        <w:jc w:val="left"/>
        <w:textAlignment w:val="baseline"/>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附：金融业企业划型标准</w:t>
      </w:r>
    </w:p>
    <w:p w14:paraId="0675A3A7">
      <w:pPr>
        <w:widowControl/>
        <w:shd w:val="clear" w:color="auto" w:fill="FFFFFF"/>
        <w:kinsoku/>
        <w:overflowPunct/>
        <w:topLinePunct w:val="0"/>
        <w:bidi w:val="0"/>
        <w:spacing w:line="400" w:lineRule="exact"/>
        <w:jc w:val="center"/>
        <w:textAlignment w:val="baseline"/>
        <w:rPr>
          <w:rFonts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7C4D0E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5F00F485">
            <w:pPr>
              <w:widowControl/>
              <w:kinsoku/>
              <w:overflowPunct/>
              <w:topLinePunct w:val="0"/>
              <w:bidi w:val="0"/>
              <w:spacing w:line="400" w:lineRule="exact"/>
              <w:jc w:val="center"/>
              <w:rPr>
                <w:rFonts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行业</w:t>
            </w:r>
          </w:p>
        </w:tc>
        <w:tc>
          <w:tcPr>
            <w:tcW w:w="2836" w:type="dxa"/>
            <w:tcMar>
              <w:top w:w="75" w:type="dxa"/>
              <w:left w:w="75" w:type="dxa"/>
              <w:bottom w:w="75" w:type="dxa"/>
              <w:right w:w="75" w:type="dxa"/>
            </w:tcMar>
            <w:vAlign w:val="bottom"/>
          </w:tcPr>
          <w:p w14:paraId="2BF68134">
            <w:pPr>
              <w:widowControl/>
              <w:kinsoku/>
              <w:overflowPunct/>
              <w:topLinePunct w:val="0"/>
              <w:bidi w:val="0"/>
              <w:spacing w:line="400" w:lineRule="exact"/>
              <w:jc w:val="center"/>
              <w:rPr>
                <w:rFonts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类别</w:t>
            </w:r>
          </w:p>
        </w:tc>
        <w:tc>
          <w:tcPr>
            <w:tcW w:w="606" w:type="dxa"/>
            <w:tcMar>
              <w:top w:w="75" w:type="dxa"/>
              <w:left w:w="75" w:type="dxa"/>
              <w:bottom w:w="75" w:type="dxa"/>
              <w:right w:w="75" w:type="dxa"/>
            </w:tcMar>
            <w:vAlign w:val="bottom"/>
          </w:tcPr>
          <w:p w14:paraId="57DEBB68">
            <w:pPr>
              <w:widowControl/>
              <w:kinsoku/>
              <w:overflowPunct/>
              <w:topLinePunct w:val="0"/>
              <w:bidi w:val="0"/>
              <w:spacing w:line="400" w:lineRule="exact"/>
              <w:jc w:val="center"/>
              <w:rPr>
                <w:rFonts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类型</w:t>
            </w:r>
          </w:p>
        </w:tc>
        <w:tc>
          <w:tcPr>
            <w:tcW w:w="3326" w:type="dxa"/>
            <w:tcMar>
              <w:top w:w="75" w:type="dxa"/>
              <w:left w:w="75" w:type="dxa"/>
              <w:bottom w:w="75" w:type="dxa"/>
              <w:right w:w="75" w:type="dxa"/>
            </w:tcMar>
            <w:vAlign w:val="bottom"/>
          </w:tcPr>
          <w:p w14:paraId="526ECDE7">
            <w:pPr>
              <w:widowControl/>
              <w:kinsoku/>
              <w:overflowPunct/>
              <w:topLinePunct w:val="0"/>
              <w:bidi w:val="0"/>
              <w:spacing w:line="400" w:lineRule="exact"/>
              <w:jc w:val="center"/>
              <w:rPr>
                <w:rFonts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资产总额</w:t>
            </w:r>
          </w:p>
        </w:tc>
      </w:tr>
      <w:tr w14:paraId="588D98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1F0CD30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货币金融服务</w:t>
            </w:r>
          </w:p>
        </w:tc>
        <w:tc>
          <w:tcPr>
            <w:tcW w:w="1025" w:type="dxa"/>
            <w:vMerge w:val="restart"/>
            <w:vAlign w:val="center"/>
          </w:tcPr>
          <w:p w14:paraId="710661B6">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货币银行服务</w:t>
            </w:r>
          </w:p>
        </w:tc>
        <w:tc>
          <w:tcPr>
            <w:tcW w:w="2836" w:type="dxa"/>
            <w:vMerge w:val="restart"/>
            <w:vAlign w:val="center"/>
          </w:tcPr>
          <w:p w14:paraId="0EA532B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银行业存款类金融机构</w:t>
            </w:r>
          </w:p>
        </w:tc>
        <w:tc>
          <w:tcPr>
            <w:tcW w:w="606" w:type="dxa"/>
            <w:vAlign w:val="center"/>
          </w:tcPr>
          <w:p w14:paraId="5B267AF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3745B27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5000亿元（含）至40000亿元</w:t>
            </w:r>
          </w:p>
        </w:tc>
      </w:tr>
      <w:tr w14:paraId="70B6FF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998AC3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3931658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6857F21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6B62FF8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568D523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50亿元（含）至5000亿元</w:t>
            </w:r>
          </w:p>
        </w:tc>
      </w:tr>
      <w:tr w14:paraId="1F9212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635027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2B28162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04A6D7B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29B1E3A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0BBBABC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50亿元以下</w:t>
            </w:r>
          </w:p>
        </w:tc>
      </w:tr>
      <w:tr w14:paraId="22944A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506CCF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restart"/>
            <w:vAlign w:val="center"/>
          </w:tcPr>
          <w:p w14:paraId="54CF007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非货币银行服务</w:t>
            </w:r>
          </w:p>
        </w:tc>
        <w:tc>
          <w:tcPr>
            <w:tcW w:w="2836" w:type="dxa"/>
            <w:vMerge w:val="restart"/>
            <w:vAlign w:val="center"/>
          </w:tcPr>
          <w:p w14:paraId="22EBBAC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银行业非存款类金融机构</w:t>
            </w:r>
          </w:p>
        </w:tc>
        <w:tc>
          <w:tcPr>
            <w:tcW w:w="606" w:type="dxa"/>
            <w:vAlign w:val="center"/>
          </w:tcPr>
          <w:p w14:paraId="1C7B8F9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098F3A5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200亿元（含）至1000亿元</w:t>
            </w:r>
          </w:p>
        </w:tc>
      </w:tr>
      <w:tr w14:paraId="0445E6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F781F8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2912F67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0B86BF1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5C19A5B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7228B06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50亿元（含）至200亿元</w:t>
            </w:r>
          </w:p>
        </w:tc>
      </w:tr>
      <w:tr w14:paraId="6E4234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E5CC2C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7A045616">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216AC91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6EB578A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5369061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50亿元以下</w:t>
            </w:r>
          </w:p>
        </w:tc>
      </w:tr>
      <w:tr w14:paraId="71BB15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8EC189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40D7729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restart"/>
            <w:vAlign w:val="center"/>
          </w:tcPr>
          <w:p w14:paraId="073298B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贷款公司、小额贷款公司及典当行</w:t>
            </w:r>
          </w:p>
        </w:tc>
        <w:tc>
          <w:tcPr>
            <w:tcW w:w="606" w:type="dxa"/>
            <w:vAlign w:val="center"/>
          </w:tcPr>
          <w:p w14:paraId="349C709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7A90714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200亿元（含）至1000亿元</w:t>
            </w:r>
          </w:p>
        </w:tc>
      </w:tr>
      <w:tr w14:paraId="1EC57A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725EA1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305185A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781891D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5C25B3A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5DE4E36D">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50亿元（含）至200亿元</w:t>
            </w:r>
          </w:p>
        </w:tc>
      </w:tr>
      <w:tr w14:paraId="18A1DB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D89A64A">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22C966C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7620D0D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22F327FA">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6559204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50亿元以下</w:t>
            </w:r>
          </w:p>
        </w:tc>
      </w:tr>
      <w:tr w14:paraId="111A17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1A4D6D6E">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资本市场服务</w:t>
            </w:r>
          </w:p>
        </w:tc>
        <w:tc>
          <w:tcPr>
            <w:tcW w:w="2836" w:type="dxa"/>
            <w:vMerge w:val="restart"/>
            <w:vAlign w:val="center"/>
          </w:tcPr>
          <w:p w14:paraId="5BC23D6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证券业金融机构</w:t>
            </w:r>
          </w:p>
        </w:tc>
        <w:tc>
          <w:tcPr>
            <w:tcW w:w="606" w:type="dxa"/>
            <w:vAlign w:val="center"/>
          </w:tcPr>
          <w:p w14:paraId="76D8E50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2C18401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100亿元（含）至1000亿元</w:t>
            </w:r>
          </w:p>
        </w:tc>
      </w:tr>
      <w:tr w14:paraId="588518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C628C4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14934BF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5FB3E94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5B516F8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10亿元（含）至100亿元</w:t>
            </w:r>
          </w:p>
        </w:tc>
      </w:tr>
      <w:tr w14:paraId="3C7159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2A9468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031941C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305AE8B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4A21994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10亿元以下</w:t>
            </w:r>
          </w:p>
        </w:tc>
      </w:tr>
      <w:tr w14:paraId="76EDD4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0E4504E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保险业</w:t>
            </w:r>
          </w:p>
        </w:tc>
        <w:tc>
          <w:tcPr>
            <w:tcW w:w="2836" w:type="dxa"/>
            <w:vMerge w:val="restart"/>
            <w:vAlign w:val="center"/>
          </w:tcPr>
          <w:p w14:paraId="0D256B9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保险业金融机构</w:t>
            </w:r>
          </w:p>
        </w:tc>
        <w:tc>
          <w:tcPr>
            <w:tcW w:w="606" w:type="dxa"/>
            <w:vAlign w:val="center"/>
          </w:tcPr>
          <w:p w14:paraId="031E0A6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4020B1D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400亿元（含）至5000亿元</w:t>
            </w:r>
          </w:p>
        </w:tc>
      </w:tr>
      <w:tr w14:paraId="3D43C1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454906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62D948F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6A116EB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586FE37A">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20亿元（含）至400亿元</w:t>
            </w:r>
          </w:p>
        </w:tc>
      </w:tr>
      <w:tr w14:paraId="0F95E2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32434B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6F7816A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066A5AA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0526036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20亿元以下</w:t>
            </w:r>
          </w:p>
        </w:tc>
      </w:tr>
      <w:tr w14:paraId="5D3B15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49F805E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其他金融业</w:t>
            </w:r>
          </w:p>
        </w:tc>
        <w:tc>
          <w:tcPr>
            <w:tcW w:w="1025" w:type="dxa"/>
            <w:vMerge w:val="restart"/>
            <w:vAlign w:val="center"/>
          </w:tcPr>
          <w:p w14:paraId="0CBEEE5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金融信托与管理服务</w:t>
            </w:r>
          </w:p>
        </w:tc>
        <w:tc>
          <w:tcPr>
            <w:tcW w:w="2836" w:type="dxa"/>
            <w:vMerge w:val="restart"/>
            <w:vAlign w:val="center"/>
          </w:tcPr>
          <w:p w14:paraId="1F23F9EE">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信托公司</w:t>
            </w:r>
          </w:p>
        </w:tc>
        <w:tc>
          <w:tcPr>
            <w:tcW w:w="606" w:type="dxa"/>
            <w:vAlign w:val="center"/>
          </w:tcPr>
          <w:p w14:paraId="6C51FD3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61AEE6A9">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400亿元（含）至1000亿元</w:t>
            </w:r>
          </w:p>
        </w:tc>
      </w:tr>
      <w:tr w14:paraId="4785BC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0780EB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0C75686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1709CE65">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1135E11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4B1BA2E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20亿元（含）至400亿元</w:t>
            </w:r>
          </w:p>
        </w:tc>
      </w:tr>
      <w:tr w14:paraId="40F29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136386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6760B34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39B289E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565D49A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43703A73">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20亿元以下</w:t>
            </w:r>
          </w:p>
        </w:tc>
      </w:tr>
      <w:tr w14:paraId="5EF4BD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BF2B752">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restart"/>
            <w:vAlign w:val="center"/>
          </w:tcPr>
          <w:p w14:paraId="501E561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控股公司服务</w:t>
            </w:r>
          </w:p>
        </w:tc>
        <w:tc>
          <w:tcPr>
            <w:tcW w:w="2836" w:type="dxa"/>
            <w:vMerge w:val="restart"/>
            <w:vAlign w:val="center"/>
          </w:tcPr>
          <w:p w14:paraId="59E2E56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金融控股公司</w:t>
            </w:r>
          </w:p>
        </w:tc>
        <w:tc>
          <w:tcPr>
            <w:tcW w:w="606" w:type="dxa"/>
            <w:vAlign w:val="center"/>
          </w:tcPr>
          <w:p w14:paraId="20FEA1A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64CE0524">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5000亿元（含）至40000亿元</w:t>
            </w:r>
          </w:p>
        </w:tc>
      </w:tr>
      <w:tr w14:paraId="63B1A2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CB4511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5CC692E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26D4811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46DCAA2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00F6A2A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50亿元（含）至5000亿元</w:t>
            </w:r>
          </w:p>
        </w:tc>
      </w:tr>
      <w:tr w14:paraId="4E080C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91A048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5209A12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4269198B">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7A5C071E">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57DB0C3A">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50亿元以下</w:t>
            </w:r>
          </w:p>
        </w:tc>
      </w:tr>
      <w:tr w14:paraId="79769B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CD074CA">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restart"/>
            <w:vAlign w:val="center"/>
          </w:tcPr>
          <w:p w14:paraId="2C4A6A4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其他未包括的金融业</w:t>
            </w:r>
          </w:p>
        </w:tc>
        <w:tc>
          <w:tcPr>
            <w:tcW w:w="2836" w:type="dxa"/>
            <w:vMerge w:val="restart"/>
            <w:vAlign w:val="center"/>
          </w:tcPr>
          <w:p w14:paraId="4E69C8A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除贷款公司、小额贷款公司及典当行以外的其他金融机构</w:t>
            </w:r>
          </w:p>
        </w:tc>
        <w:tc>
          <w:tcPr>
            <w:tcW w:w="606" w:type="dxa"/>
            <w:vAlign w:val="center"/>
          </w:tcPr>
          <w:p w14:paraId="20BFE55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5C74751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200亿元（含）至1000亿元</w:t>
            </w:r>
          </w:p>
        </w:tc>
      </w:tr>
      <w:tr w14:paraId="32A42E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9302517">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73B38ECF">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04CC06C8">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3288AEF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4DCE1C3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50亿元（含）至200亿元</w:t>
            </w:r>
          </w:p>
        </w:tc>
      </w:tr>
      <w:tr w14:paraId="51679E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261A4C0">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238FEBA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140CA781">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3FC11B4C">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1FE3CF0A">
            <w:pPr>
              <w:widowControl/>
              <w:kinsoku/>
              <w:overflowPunct/>
              <w:topLinePunct w:val="0"/>
              <w:bidi w:val="0"/>
              <w:spacing w:line="400" w:lineRule="exact"/>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50亿元以下</w:t>
            </w:r>
          </w:p>
        </w:tc>
      </w:tr>
    </w:tbl>
    <w:p w14:paraId="38EEEB1C">
      <w:pPr>
        <w:kinsoku/>
        <w:overflowPunct/>
        <w:topLinePunct w:val="0"/>
        <w:bidi w:val="0"/>
        <w:spacing w:line="400" w:lineRule="exact"/>
        <w:rPr>
          <w:rFonts w:ascii="仿宋" w:hAnsi="仿宋" w:eastAsia="仿宋" w:cs="仿宋"/>
          <w:color w:val="000000" w:themeColor="text1"/>
          <w:sz w:val="24"/>
          <w:highlight w:val="none"/>
          <w14:textFill>
            <w14:solidFill>
              <w14:schemeClr w14:val="tx1"/>
            </w14:solidFill>
          </w14:textFill>
        </w:rPr>
      </w:pPr>
    </w:p>
    <w:p w14:paraId="7B5476E6">
      <w:pPr>
        <w:kinsoku/>
        <w:overflowPunct/>
        <w:topLinePunct w:val="0"/>
        <w:bidi w:val="0"/>
        <w:spacing w:line="400" w:lineRule="exact"/>
        <w:ind w:firstLine="420" w:firstLineChars="200"/>
        <w:rPr>
          <w:rFonts w:ascii="仿宋" w:hAnsi="仿宋" w:eastAsia="仿宋" w:cs="仿宋"/>
          <w:color w:val="000000" w:themeColor="text1"/>
          <w:highlight w:val="none"/>
          <w14:textFill>
            <w14:solidFill>
              <w14:schemeClr w14:val="tx1"/>
            </w14:solidFill>
          </w14:textFill>
        </w:rPr>
      </w:pPr>
    </w:p>
    <w:p w14:paraId="7D62B799">
      <w:pPr>
        <w:kinsoku/>
        <w:overflowPunct/>
        <w:topLinePunct w:val="0"/>
        <w:bidi w:val="0"/>
        <w:spacing w:line="400" w:lineRule="exact"/>
        <w:rPr>
          <w:rFonts w:ascii="仿宋" w:hAnsi="仿宋" w:eastAsia="仿宋" w:cs="仿宋"/>
          <w:color w:val="000000" w:themeColor="text1"/>
          <w:highlight w:val="none"/>
          <w14:textFill>
            <w14:solidFill>
              <w14:schemeClr w14:val="tx1"/>
            </w14:solidFill>
          </w14:textFill>
        </w:rPr>
      </w:pPr>
    </w:p>
    <w:p w14:paraId="6E2D3A25">
      <w:pPr>
        <w:kinsoku/>
        <w:overflowPunct/>
        <w:topLinePunct w:val="0"/>
        <w:bidi w:val="0"/>
        <w:spacing w:line="400" w:lineRule="exact"/>
        <w:ind w:firstLine="482" w:firstLineChars="200"/>
        <w:rPr>
          <w:rFonts w:ascii="宋体" w:hAnsi="宋体" w:eastAsia="宋体" w:cs="仿宋_GB2312"/>
          <w:b/>
          <w:color w:val="000000" w:themeColor="text1"/>
          <w:sz w:val="24"/>
          <w:highlight w:val="none"/>
          <w14:textFill>
            <w14:solidFill>
              <w14:schemeClr w14:val="tx1"/>
            </w14:solidFill>
          </w14:textFill>
        </w:rPr>
      </w:pPr>
    </w:p>
    <w:sectPr>
      <w:pgSz w:w="11906" w:h="16838"/>
      <w:pgMar w:top="1814" w:right="1474" w:bottom="1814" w:left="1474"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B0500000000000000"/>
    <w:charset w:val="86"/>
    <w:family w:val="modern"/>
    <w:pitch w:val="default"/>
    <w:sig w:usb0="00000000" w:usb1="00000000" w:usb2="00000016" w:usb3="00000000" w:csb0="602E0107"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仿宋"/>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000020204"/>
    <w:charset w:val="00"/>
    <w:family w:val="swiss"/>
    <w:pitch w:val="default"/>
    <w:sig w:usb0="00000000" w:usb1="00000000" w:usb2="00000009" w:usb3="00000000" w:csb0="000001FF" w:csb1="00000000"/>
  </w:font>
  <w:font w:name="Arial Narrow">
    <w:altName w:val="Times New Roman"/>
    <w:panose1 w:val="020B0606020202030204"/>
    <w:charset w:val="00"/>
    <w:family w:val="swiss"/>
    <w:pitch w:val="default"/>
    <w:sig w:usb0="00000000" w:usb1="000000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Times New Roman"/>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altName w:val="宋体"/>
    <w:panose1 w:val="02010509060101010101"/>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Segoe Print"/>
    <w:panose1 w:val="020B0502020202020204"/>
    <w:charset w:val="00"/>
    <w:family w:val="swiss"/>
    <w:pitch w:val="default"/>
    <w:sig w:usb0="00000000"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华文中宋">
    <w:altName w:val="宋体"/>
    <w:panose1 w:val="02010600040101010101"/>
    <w:charset w:val="86"/>
    <w:family w:val="auto"/>
    <w:pitch w:val="default"/>
    <w:sig w:usb0="00000000" w:usb1="00000000" w:usb2="00000000" w:usb3="00000000" w:csb0="0004009F" w:csb1="DFD70000"/>
  </w:font>
  <w:font w:name="等线">
    <w:panose1 w:val="02010600030101010101"/>
    <w:charset w:val="86"/>
    <w:family w:val="auto"/>
    <w:pitch w:val="default"/>
    <w:sig w:usb0="A00002BF" w:usb1="38CF7CFA" w:usb2="00000016" w:usb3="00000000" w:csb0="0004000F" w:csb1="00000000"/>
  </w:font>
  <w:font w:name="Helvetica Neue">
    <w:altName w:val="Times New Roman"/>
    <w:panose1 w:val="02000503000000020004"/>
    <w:charset w:val="00"/>
    <w:family w:val="auto"/>
    <w:pitch w:val="default"/>
    <w:sig w:usb0="00000000" w:usb1="00000000" w:usb2="00000000" w:usb3="00000000" w:csb0="00000000"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502DB7">
    <w:pPr>
      <w:pStyle w:val="40"/>
      <w:framePr w:wrap="around" w:vAnchor="text" w:hAnchor="margin" w:xAlign="right" w:y="1"/>
      <w:rPr>
        <w:rStyle w:val="67"/>
      </w:rPr>
    </w:pPr>
    <w:r>
      <w:fldChar w:fldCharType="begin"/>
    </w:r>
    <w:r>
      <w:rPr>
        <w:rStyle w:val="67"/>
      </w:rPr>
      <w:instrText xml:space="preserve">PAGE  </w:instrText>
    </w:r>
    <w:r>
      <w:fldChar w:fldCharType="end"/>
    </w:r>
  </w:p>
  <w:p w14:paraId="7A452254">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A5E97">
    <w:pPr>
      <w:pStyle w:val="40"/>
      <w:rPr>
        <w:rFonts w:ascii="仿宋" w:hAnsi="仿宋" w:eastAsia="仿宋" w:cs="仿宋"/>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BBAFD8">
    <w:pPr>
      <w:pStyle w:val="40"/>
      <w:jc w:val="center"/>
      <w:rPr>
        <w:rFonts w:ascii="仿宋" w:hAnsi="仿宋" w:eastAsia="仿宋" w:cs="仿宋"/>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AB41B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14:paraId="6F915DF9">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89258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14:paraId="43B0CDF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81721">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8BFC05">
    <w:pPr>
      <w:pStyle w:val="40"/>
      <w:framePr w:wrap="around" w:vAnchor="text" w:hAnchor="margin" w:xAlign="right" w:y="1"/>
      <w:rPr>
        <w:rStyle w:val="67"/>
      </w:rPr>
    </w:pPr>
    <w:r>
      <w:fldChar w:fldCharType="begin"/>
    </w:r>
    <w:r>
      <w:rPr>
        <w:rStyle w:val="67"/>
      </w:rPr>
      <w:instrText xml:space="preserve">PAGE  </w:instrText>
    </w:r>
    <w:r>
      <w:fldChar w:fldCharType="end"/>
    </w:r>
  </w:p>
  <w:p w14:paraId="129EAD04">
    <w:pPr>
      <w:pStyle w:val="40"/>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B79BBF">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bookmarkStart w:id="182" w:name="_Toc91899912"/>
    <w:bookmarkStart w:id="183" w:name="_Toc36110187"/>
    <w:bookmarkStart w:id="184" w:name="_Toc164085800"/>
    <w:bookmarkStart w:id="185" w:name="_Toc131845147"/>
    <w:r>
      <w:rPr>
        <w:rFonts w:hint="eastAsia" w:ascii="仿宋_GB2312" w:eastAsia="仿宋_GB2312"/>
        <w:kern w:val="0"/>
        <w:szCs w:val="21"/>
      </w:rPr>
      <w:t xml:space="preserve"> 页</w:t>
    </w:r>
    <w:bookmarkEnd w:id="182"/>
    <w:bookmarkEnd w:id="183"/>
    <w:bookmarkEnd w:id="184"/>
    <w:bookmarkEnd w:id="18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DC4E44">
    <w:pPr>
      <w:pStyle w:val="41"/>
      <w:jc w:val="left"/>
    </w:pPr>
    <w:r>
      <w:rPr>
        <w:rFonts w:hint="eastAsia" w:ascii="仿宋" w:hAnsi="仿宋" w:eastAsia="仿宋" w:cs="仿宋"/>
        <w:lang w:eastAsia="zh-CN"/>
      </w:rPr>
      <w:t>绍兴虬实企业管理咨询有限公司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SXQS-202503-CS015</w:t>
    </w:r>
    <w:r>
      <w:rPr>
        <w:rFonts w:hint="eastAsia" w:ascii="仿宋" w:hAnsi="仿宋" w:eastAsia="仿宋" w:cs="仿宋"/>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7304DD">
    <w:pPr>
      <w:pStyle w:val="4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0AFA47">
    <w:pPr>
      <w:pStyle w:val="41"/>
      <w:jc w:val="left"/>
      <w:rPr>
        <w:rFonts w:eastAsia="仿宋_GB2312"/>
      </w:rPr>
    </w:pPr>
    <w:r>
      <w:rPr>
        <w:rFonts w:hint="eastAsia" w:ascii="仿宋" w:hAnsi="仿宋" w:eastAsia="仿宋" w:cs="仿宋"/>
        <w:lang w:eastAsia="zh-CN"/>
      </w:rPr>
      <w:t>绍兴虬实企业管理咨询有限公司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SXQS-202503-CS015</w:t>
    </w:r>
    <w:r>
      <w:rPr>
        <w:rFonts w:hint="eastAsia" w:ascii="仿宋" w:hAnsi="仿宋" w:eastAsia="仿宋" w:cs="仿宋"/>
      </w:rPr>
      <w:t xml:space="preserve"> </w:t>
    </w:r>
    <w:r>
      <w:rPr>
        <w:rFonts w:hint="eastAsia" w:ascii="仿宋" w:hAnsi="仿宋" w:eastAsia="仿宋" w:cs="仿宋"/>
        <w:lang w:val="en-US" w:eastAsia="zh-CN"/>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B49C64">
    <w:pPr>
      <w:pStyle w:val="41"/>
      <w:tabs>
        <w:tab w:val="center" w:pos="0"/>
      </w:tabs>
      <w:jc w:val="left"/>
    </w:pPr>
    <w:r>
      <w:rPr>
        <w:rFonts w:hint="eastAsia" w:ascii="仿宋" w:hAnsi="仿宋" w:eastAsia="仿宋" w:cs="仿宋"/>
        <w:lang w:eastAsia="zh-CN"/>
      </w:rPr>
      <w:t>绍兴虬实企业管理咨询有限公司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SXQS-202503-CS015</w:t>
    </w:r>
    <w:r>
      <w:rPr>
        <w:rFonts w:hint="eastAsia" w:ascii="仿宋" w:hAnsi="仿宋" w:eastAsia="仿宋" w:cs="仿宋"/>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D7A3EF0"/>
    <w:multiLevelType w:val="singleLevel"/>
    <w:tmpl w:val="ED7A3EF0"/>
    <w:lvl w:ilvl="0" w:tentative="0">
      <w:start w:val="5"/>
      <w:numFmt w:val="chineseCounting"/>
      <w:suff w:val="nothing"/>
      <w:lvlText w:val="%1、"/>
      <w:lvlJc w:val="left"/>
      <w:rPr>
        <w:rFonts w:hint="eastAsia"/>
      </w:rPr>
    </w:lvl>
  </w:abstractNum>
  <w:abstractNum w:abstractNumId="1">
    <w:nsid w:val="00000000"/>
    <w:multiLevelType w:val="singleLevel"/>
    <w:tmpl w:val="00000000"/>
    <w:lvl w:ilvl="0" w:tentative="0">
      <w:start w:val="1"/>
      <w:numFmt w:val="decimal"/>
      <w:suff w:val="nothing"/>
      <w:lvlText w:val="（%1）"/>
      <w:lvlJc w:val="left"/>
    </w:lvl>
  </w:abstractNum>
  <w:abstractNum w:abstractNumId="2">
    <w:nsid w:val="00000001"/>
    <w:multiLevelType w:val="singleLevel"/>
    <w:tmpl w:val="00000001"/>
    <w:lvl w:ilvl="0" w:tentative="0">
      <w:start w:val="1"/>
      <w:numFmt w:val="decimal"/>
      <w:suff w:val="nothing"/>
      <w:lvlText w:val="（%1）"/>
      <w:lvlJc w:val="left"/>
    </w:lvl>
  </w:abstractNum>
  <w:abstractNum w:abstractNumId="3">
    <w:nsid w:val="00000002"/>
    <w:multiLevelType w:val="singleLevel"/>
    <w:tmpl w:val="00000002"/>
    <w:lvl w:ilvl="0" w:tentative="0">
      <w:start w:val="1"/>
      <w:numFmt w:val="bullet"/>
      <w:pStyle w:val="14"/>
      <w:lvlText w:val=""/>
      <w:lvlJc w:val="left"/>
      <w:pPr>
        <w:tabs>
          <w:tab w:val="left" w:pos="1440"/>
        </w:tabs>
        <w:ind w:left="1440" w:hanging="360"/>
      </w:pPr>
      <w:rPr>
        <w:rFonts w:hint="default" w:ascii="Symbol" w:hAnsi="Symbol" w:eastAsia="Symbol"/>
      </w:rPr>
    </w:lvl>
  </w:abstractNum>
  <w:abstractNum w:abstractNumId="4">
    <w:nsid w:val="00000003"/>
    <w:multiLevelType w:val="multilevel"/>
    <w:tmpl w:val="00000003"/>
    <w:lvl w:ilvl="0" w:tentative="0">
      <w:start w:val="1"/>
      <w:numFmt w:val="bullet"/>
      <w:pStyle w:val="411"/>
      <w:lvlText w:val=""/>
      <w:lvlJc w:val="left"/>
      <w:pPr>
        <w:tabs>
          <w:tab w:val="left" w:pos="840"/>
        </w:tabs>
        <w:ind w:left="840" w:hanging="420"/>
      </w:pPr>
      <w:rPr>
        <w:rFonts w:hint="default" w:ascii="Wingdings" w:hAnsi="Wingdings"/>
      </w:rPr>
    </w:lvl>
    <w:lvl w:ilvl="1" w:tentative="0">
      <w:start w:val="1"/>
      <w:numFmt w:val="bullet"/>
      <w:pStyle w:val="89"/>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pStyle w:val="177"/>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pStyle w:val="175"/>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pStyle w:val="281"/>
      <w:lvlText w:val=""/>
      <w:lvlJc w:val="left"/>
      <w:pPr>
        <w:tabs>
          <w:tab w:val="left" w:pos="3780"/>
        </w:tabs>
        <w:ind w:left="3780" w:hanging="420"/>
      </w:pPr>
      <w:rPr>
        <w:rFonts w:hint="default" w:ascii="Wingdings" w:hAnsi="Wingdings"/>
      </w:rPr>
    </w:lvl>
    <w:lvl w:ilvl="8" w:tentative="0">
      <w:start w:val="1"/>
      <w:numFmt w:val="bullet"/>
      <w:pStyle w:val="374"/>
      <w:lvlText w:val=""/>
      <w:lvlJc w:val="left"/>
      <w:pPr>
        <w:tabs>
          <w:tab w:val="left" w:pos="4200"/>
        </w:tabs>
        <w:ind w:left="4200" w:hanging="420"/>
      </w:pPr>
      <w:rPr>
        <w:rFonts w:hint="default" w:ascii="Wingdings" w:hAnsi="Wingdings"/>
      </w:rPr>
    </w:lvl>
  </w:abstractNum>
  <w:abstractNum w:abstractNumId="5">
    <w:nsid w:val="00000004"/>
    <w:multiLevelType w:val="multilevel"/>
    <w:tmpl w:val="00000004"/>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6">
    <w:nsid w:val="00000005"/>
    <w:multiLevelType w:val="multilevel"/>
    <w:tmpl w:val="00000005"/>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5"/>
      <w:lvlText w:val="%1.%2.%3"/>
      <w:lvlJc w:val="left"/>
      <w:pPr>
        <w:tabs>
          <w:tab w:val="left" w:pos="900"/>
        </w:tabs>
        <w:ind w:left="900" w:hanging="720"/>
      </w:pPr>
    </w:lvl>
    <w:lvl w:ilvl="3" w:tentative="0">
      <w:start w:val="1"/>
      <w:numFmt w:val="decimal"/>
      <w:pStyle w:val="6"/>
      <w:lvlText w:val="%1.%2.%3.%4"/>
      <w:lvlJc w:val="left"/>
      <w:pPr>
        <w:tabs>
          <w:tab w:val="left" w:pos="864"/>
        </w:tabs>
        <w:ind w:left="864" w:hanging="864"/>
      </w:pPr>
    </w:lvl>
    <w:lvl w:ilvl="4" w:tentative="0">
      <w:start w:val="1"/>
      <w:numFmt w:val="decimal"/>
      <w:pStyle w:val="7"/>
      <w:lvlText w:val="%1.%2.%3.%4.%5"/>
      <w:lvlJc w:val="left"/>
      <w:pPr>
        <w:tabs>
          <w:tab w:val="left" w:pos="1008"/>
        </w:tabs>
        <w:ind w:left="1008" w:hanging="1008"/>
      </w:pPr>
    </w:lvl>
    <w:lvl w:ilvl="5" w:tentative="0">
      <w:start w:val="1"/>
      <w:numFmt w:val="decimal"/>
      <w:pStyle w:val="8"/>
      <w:lvlText w:val="%1.%2.%3.%4.%5.%6"/>
      <w:lvlJc w:val="left"/>
      <w:pPr>
        <w:tabs>
          <w:tab w:val="left" w:pos="1152"/>
        </w:tabs>
        <w:ind w:left="1152" w:hanging="1152"/>
      </w:pPr>
    </w:lvl>
    <w:lvl w:ilvl="6" w:tentative="0">
      <w:start w:val="1"/>
      <w:numFmt w:val="decimal"/>
      <w:pStyle w:val="9"/>
      <w:lvlText w:val="%1.%2.%3.%4.%5.%6.%7"/>
      <w:lvlJc w:val="left"/>
      <w:pPr>
        <w:tabs>
          <w:tab w:val="left" w:pos="1296"/>
        </w:tabs>
        <w:ind w:left="1296" w:hanging="1296"/>
      </w:pPr>
    </w:lvl>
    <w:lvl w:ilvl="7" w:tentative="0">
      <w:start w:val="1"/>
      <w:numFmt w:val="decimal"/>
      <w:pStyle w:val="10"/>
      <w:lvlText w:val="%1.%2.%3.%4.%5.%6.%7.%8"/>
      <w:lvlJc w:val="left"/>
      <w:pPr>
        <w:tabs>
          <w:tab w:val="left" w:pos="1440"/>
        </w:tabs>
        <w:ind w:left="1440" w:hanging="1440"/>
      </w:pPr>
    </w:lvl>
    <w:lvl w:ilvl="8" w:tentative="0">
      <w:start w:val="1"/>
      <w:numFmt w:val="decimal"/>
      <w:pStyle w:val="11"/>
      <w:lvlText w:val="%1.%2.%3.%4.%5.%6.%7.%8.%9"/>
      <w:lvlJc w:val="left"/>
      <w:pPr>
        <w:tabs>
          <w:tab w:val="left" w:pos="1584"/>
        </w:tabs>
        <w:ind w:left="1584" w:hanging="1584"/>
      </w:pPr>
    </w:lvl>
  </w:abstractNum>
  <w:abstractNum w:abstractNumId="7">
    <w:nsid w:val="00000007"/>
    <w:multiLevelType w:val="multilevel"/>
    <w:tmpl w:val="00000007"/>
    <w:lvl w:ilvl="0" w:tentative="0">
      <w:start w:val="1"/>
      <w:numFmt w:val="decimal"/>
      <w:pStyle w:val="414"/>
      <w:lvlText w:val="%1"/>
      <w:lvlJc w:val="left"/>
      <w:pPr>
        <w:tabs>
          <w:tab w:val="left" w:pos="480"/>
        </w:tabs>
        <w:ind w:left="480" w:hanging="480"/>
      </w:pPr>
      <w:rPr>
        <w:rFonts w:hint="eastAsia"/>
        <w:sz w:val="44"/>
        <w:szCs w:val="44"/>
      </w:rPr>
    </w:lvl>
    <w:lvl w:ilvl="1" w:tentative="0">
      <w:start w:val="1"/>
      <w:numFmt w:val="decimal"/>
      <w:pStyle w:val="336"/>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00000008"/>
    <w:multiLevelType w:val="multilevel"/>
    <w:tmpl w:val="00000008"/>
    <w:lvl w:ilvl="0" w:tentative="0">
      <w:start w:val="1"/>
      <w:numFmt w:val="bullet"/>
      <w:pStyle w:val="322"/>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6"/>
  </w:num>
  <w:num w:numId="2">
    <w:abstractNumId w:val="5"/>
  </w:num>
  <w:num w:numId="3">
    <w:abstractNumId w:val="3"/>
  </w:num>
  <w:num w:numId="4">
    <w:abstractNumId w:val="4"/>
  </w:num>
  <w:num w:numId="5">
    <w:abstractNumId w:val="7"/>
  </w:num>
  <w:num w:numId="6">
    <w:abstractNumId w:val="8"/>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19"/>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3FD6D71"/>
    <w:rsid w:val="04372FD3"/>
    <w:rsid w:val="04842AA6"/>
    <w:rsid w:val="061A69D3"/>
    <w:rsid w:val="0722013F"/>
    <w:rsid w:val="079E4577"/>
    <w:rsid w:val="085B1D6F"/>
    <w:rsid w:val="09A60DC8"/>
    <w:rsid w:val="0A5847B8"/>
    <w:rsid w:val="0AB274D5"/>
    <w:rsid w:val="0ADA2E4E"/>
    <w:rsid w:val="0E5C514F"/>
    <w:rsid w:val="0ED662BA"/>
    <w:rsid w:val="0F3ED602"/>
    <w:rsid w:val="10152804"/>
    <w:rsid w:val="12506B92"/>
    <w:rsid w:val="135B4430"/>
    <w:rsid w:val="1616002E"/>
    <w:rsid w:val="1BCF0653"/>
    <w:rsid w:val="1C106A83"/>
    <w:rsid w:val="1D1B5144"/>
    <w:rsid w:val="1DBE0A93"/>
    <w:rsid w:val="1EFF48AD"/>
    <w:rsid w:val="1F1C10F7"/>
    <w:rsid w:val="1F7FFD0B"/>
    <w:rsid w:val="1FEA3C58"/>
    <w:rsid w:val="21F837FD"/>
    <w:rsid w:val="24A26904"/>
    <w:rsid w:val="29114058"/>
    <w:rsid w:val="2CF55A3F"/>
    <w:rsid w:val="2EF3EADE"/>
    <w:rsid w:val="2FEE7E48"/>
    <w:rsid w:val="300761B5"/>
    <w:rsid w:val="364B8D47"/>
    <w:rsid w:val="37060F75"/>
    <w:rsid w:val="379EC62E"/>
    <w:rsid w:val="37B908A3"/>
    <w:rsid w:val="37BF8831"/>
    <w:rsid w:val="38433B03"/>
    <w:rsid w:val="392B413E"/>
    <w:rsid w:val="39841613"/>
    <w:rsid w:val="3ABF0531"/>
    <w:rsid w:val="3BD12312"/>
    <w:rsid w:val="3BFEF285"/>
    <w:rsid w:val="3D1B12D7"/>
    <w:rsid w:val="3EAC5C1C"/>
    <w:rsid w:val="3F580668"/>
    <w:rsid w:val="3F9751ED"/>
    <w:rsid w:val="3FA33D28"/>
    <w:rsid w:val="3FB460A9"/>
    <w:rsid w:val="3FBCA488"/>
    <w:rsid w:val="3FEF7253"/>
    <w:rsid w:val="3FFF6A35"/>
    <w:rsid w:val="3FFF6B4E"/>
    <w:rsid w:val="41207887"/>
    <w:rsid w:val="425C3B7A"/>
    <w:rsid w:val="42A32262"/>
    <w:rsid w:val="4452379D"/>
    <w:rsid w:val="46842723"/>
    <w:rsid w:val="46EB2461"/>
    <w:rsid w:val="48050DD4"/>
    <w:rsid w:val="48FB2CA9"/>
    <w:rsid w:val="4DFDDC90"/>
    <w:rsid w:val="4ECD6554"/>
    <w:rsid w:val="53D763F9"/>
    <w:rsid w:val="53EB6723"/>
    <w:rsid w:val="555A4967"/>
    <w:rsid w:val="559A57A0"/>
    <w:rsid w:val="573B7EDB"/>
    <w:rsid w:val="57E592F7"/>
    <w:rsid w:val="57FD8216"/>
    <w:rsid w:val="58407A2D"/>
    <w:rsid w:val="595BC42C"/>
    <w:rsid w:val="59C875F2"/>
    <w:rsid w:val="59FC4BAE"/>
    <w:rsid w:val="5B0A1612"/>
    <w:rsid w:val="5EAF99CA"/>
    <w:rsid w:val="5F9B13E4"/>
    <w:rsid w:val="5FAE34E3"/>
    <w:rsid w:val="5FE53264"/>
    <w:rsid w:val="5FF335E9"/>
    <w:rsid w:val="5FFF882E"/>
    <w:rsid w:val="61880654"/>
    <w:rsid w:val="625F1861"/>
    <w:rsid w:val="63C6577E"/>
    <w:rsid w:val="66EA7B14"/>
    <w:rsid w:val="67B80AF5"/>
    <w:rsid w:val="67DD6F2A"/>
    <w:rsid w:val="69161ACB"/>
    <w:rsid w:val="6B9F715F"/>
    <w:rsid w:val="6BF86DF2"/>
    <w:rsid w:val="6BFC15CF"/>
    <w:rsid w:val="6BFD4436"/>
    <w:rsid w:val="6BFF0ACA"/>
    <w:rsid w:val="6E8D386E"/>
    <w:rsid w:val="6EB6091F"/>
    <w:rsid w:val="6EB802EE"/>
    <w:rsid w:val="6F196CD5"/>
    <w:rsid w:val="6F7D42D5"/>
    <w:rsid w:val="6FB6DEF3"/>
    <w:rsid w:val="70530A1C"/>
    <w:rsid w:val="70CC4BC0"/>
    <w:rsid w:val="71AA44DD"/>
    <w:rsid w:val="71FF3C2E"/>
    <w:rsid w:val="735D66EB"/>
    <w:rsid w:val="737F2692"/>
    <w:rsid w:val="75534663"/>
    <w:rsid w:val="757FBF67"/>
    <w:rsid w:val="75EBCAA0"/>
    <w:rsid w:val="75F9C856"/>
    <w:rsid w:val="77F7767B"/>
    <w:rsid w:val="79031B5E"/>
    <w:rsid w:val="79761A13"/>
    <w:rsid w:val="79C008CD"/>
    <w:rsid w:val="79DBBD22"/>
    <w:rsid w:val="7AF504F4"/>
    <w:rsid w:val="7B9E0203"/>
    <w:rsid w:val="7CE02C9B"/>
    <w:rsid w:val="7D6D1322"/>
    <w:rsid w:val="7D9507EF"/>
    <w:rsid w:val="7DFDDC33"/>
    <w:rsid w:val="7DFFA361"/>
    <w:rsid w:val="7DFFC100"/>
    <w:rsid w:val="7EFFAAF5"/>
    <w:rsid w:val="7F5C73BC"/>
    <w:rsid w:val="7F5F520E"/>
    <w:rsid w:val="7F6A734C"/>
    <w:rsid w:val="7F7C9216"/>
    <w:rsid w:val="7FF7BB33"/>
    <w:rsid w:val="7FFBD702"/>
    <w:rsid w:val="85DFE67B"/>
    <w:rsid w:val="95F70E3C"/>
    <w:rsid w:val="9D7BB6FD"/>
    <w:rsid w:val="A9FBCF87"/>
    <w:rsid w:val="ABEDF032"/>
    <w:rsid w:val="ACFD1A74"/>
    <w:rsid w:val="AD5FE341"/>
    <w:rsid w:val="B5F9421A"/>
    <w:rsid w:val="BCB8BC48"/>
    <w:rsid w:val="BCFDA754"/>
    <w:rsid w:val="BEEFF17F"/>
    <w:rsid w:val="BFAD3A34"/>
    <w:rsid w:val="BFF7ABBE"/>
    <w:rsid w:val="CF8F6ECA"/>
    <w:rsid w:val="D39F5CCD"/>
    <w:rsid w:val="D3DE9E14"/>
    <w:rsid w:val="D5F8766E"/>
    <w:rsid w:val="D7F7A0EC"/>
    <w:rsid w:val="DA7FB785"/>
    <w:rsid w:val="DB6FDEBB"/>
    <w:rsid w:val="DBBBA931"/>
    <w:rsid w:val="DE7FAFF3"/>
    <w:rsid w:val="DF53ABF5"/>
    <w:rsid w:val="DF9DB844"/>
    <w:rsid w:val="DFBE38E9"/>
    <w:rsid w:val="DFDF5642"/>
    <w:rsid w:val="DFF7210F"/>
    <w:rsid w:val="DFFE1736"/>
    <w:rsid w:val="DFFF8A01"/>
    <w:rsid w:val="E6CF4CB2"/>
    <w:rsid w:val="E94EBF51"/>
    <w:rsid w:val="EA3BF372"/>
    <w:rsid w:val="EB7C989A"/>
    <w:rsid w:val="EF49C708"/>
    <w:rsid w:val="EF77E395"/>
    <w:rsid w:val="EFFD4173"/>
    <w:rsid w:val="F37BECE9"/>
    <w:rsid w:val="F3FFD1B4"/>
    <w:rsid w:val="F47FCEAD"/>
    <w:rsid w:val="F49B84AA"/>
    <w:rsid w:val="F5DC7718"/>
    <w:rsid w:val="F5F77516"/>
    <w:rsid w:val="F6161A78"/>
    <w:rsid w:val="F6CBB0A8"/>
    <w:rsid w:val="F71BFB77"/>
    <w:rsid w:val="F79F6C66"/>
    <w:rsid w:val="F7DAE7C0"/>
    <w:rsid w:val="F7EFED85"/>
    <w:rsid w:val="F7F56081"/>
    <w:rsid w:val="F9E97419"/>
    <w:rsid w:val="F9F426EE"/>
    <w:rsid w:val="FA8D14FF"/>
    <w:rsid w:val="FA9CB323"/>
    <w:rsid w:val="FABF0D18"/>
    <w:rsid w:val="FB3F0EEA"/>
    <w:rsid w:val="FB686DD5"/>
    <w:rsid w:val="FBFB01D2"/>
    <w:rsid w:val="FCF11277"/>
    <w:rsid w:val="FCF9636D"/>
    <w:rsid w:val="FD3B34A0"/>
    <w:rsid w:val="FD967C7A"/>
    <w:rsid w:val="FDCD71B3"/>
    <w:rsid w:val="FDF71F90"/>
    <w:rsid w:val="FE547347"/>
    <w:rsid w:val="FED3D603"/>
    <w:rsid w:val="FEF70042"/>
    <w:rsid w:val="FEFFFD70"/>
    <w:rsid w:val="FF37A172"/>
    <w:rsid w:val="FF3F0145"/>
    <w:rsid w:val="FF7A0808"/>
    <w:rsid w:val="FFA6085D"/>
    <w:rsid w:val="FFAF3BCA"/>
    <w:rsid w:val="FFBEB7DC"/>
    <w:rsid w:val="FFC22C81"/>
    <w:rsid w:val="FFD7B8FA"/>
    <w:rsid w:val="FFDF0CA7"/>
    <w:rsid w:val="FFE594FF"/>
    <w:rsid w:val="FFEF6CC2"/>
    <w:rsid w:val="FFFA2D3C"/>
    <w:rsid w:val="FFFF9026"/>
    <w:rsid w:val="FFFF93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iPriority="99"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634"/>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50"/>
    <w:qFormat/>
    <w:uiPriority w:val="0"/>
    <w:pPr>
      <w:keepNext/>
      <w:keepLines/>
      <w:numPr>
        <w:ilvl w:val="0"/>
        <w:numId w:val="1"/>
      </w:numPr>
      <w:spacing w:before="340" w:after="330" w:line="578" w:lineRule="auto"/>
      <w:outlineLvl w:val="0"/>
    </w:pPr>
    <w:rPr>
      <w:b/>
      <w:bCs/>
      <w:kern w:val="44"/>
      <w:sz w:val="44"/>
      <w:szCs w:val="44"/>
    </w:rPr>
  </w:style>
  <w:style w:type="paragraph" w:styleId="4">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6">
    <w:name w:val="heading 4"/>
    <w:basedOn w:val="1"/>
    <w:next w:val="1"/>
    <w:link w:val="600"/>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7">
    <w:name w:val="heading 5"/>
    <w:basedOn w:val="1"/>
    <w:next w:val="1"/>
    <w:link w:val="574"/>
    <w:qFormat/>
    <w:uiPriority w:val="0"/>
    <w:pPr>
      <w:keepNext/>
      <w:keepLines/>
      <w:numPr>
        <w:ilvl w:val="4"/>
        <w:numId w:val="1"/>
      </w:numPr>
      <w:spacing w:before="280" w:after="290" w:line="376" w:lineRule="auto"/>
      <w:outlineLvl w:val="4"/>
    </w:pPr>
    <w:rPr>
      <w:b/>
      <w:bCs/>
      <w:sz w:val="28"/>
      <w:szCs w:val="28"/>
    </w:rPr>
  </w:style>
  <w:style w:type="paragraph" w:styleId="8">
    <w:name w:val="heading 6"/>
    <w:basedOn w:val="1"/>
    <w:next w:val="1"/>
    <w:link w:val="613"/>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9">
    <w:name w:val="heading 7"/>
    <w:basedOn w:val="1"/>
    <w:next w:val="1"/>
    <w:link w:val="482"/>
    <w:qFormat/>
    <w:uiPriority w:val="0"/>
    <w:pPr>
      <w:keepNext/>
      <w:keepLines/>
      <w:numPr>
        <w:ilvl w:val="6"/>
        <w:numId w:val="1"/>
      </w:numPr>
      <w:spacing w:before="240" w:after="64" w:line="320" w:lineRule="auto"/>
      <w:outlineLvl w:val="6"/>
    </w:pPr>
    <w:rPr>
      <w:b/>
      <w:bCs/>
      <w:sz w:val="24"/>
    </w:rPr>
  </w:style>
  <w:style w:type="paragraph" w:styleId="10">
    <w:name w:val="heading 8"/>
    <w:basedOn w:val="1"/>
    <w:next w:val="1"/>
    <w:link w:val="472"/>
    <w:qFormat/>
    <w:uiPriority w:val="0"/>
    <w:pPr>
      <w:keepNext/>
      <w:keepLines/>
      <w:numPr>
        <w:ilvl w:val="7"/>
        <w:numId w:val="1"/>
      </w:numPr>
      <w:spacing w:before="240" w:after="64" w:line="320" w:lineRule="auto"/>
      <w:outlineLvl w:val="7"/>
    </w:pPr>
    <w:rPr>
      <w:rFonts w:ascii="Arial" w:hAnsi="Arial" w:eastAsia="黑体"/>
      <w:sz w:val="24"/>
    </w:rPr>
  </w:style>
  <w:style w:type="paragraph" w:styleId="11">
    <w:name w:val="heading 9"/>
    <w:basedOn w:val="1"/>
    <w:next w:val="1"/>
    <w:link w:val="520"/>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5">
    <w:name w:val="Default Paragraph Font"/>
    <w:qFormat/>
    <w:uiPriority w:val="1"/>
  </w:style>
  <w:style w:type="table" w:default="1" w:styleId="63">
    <w:name w:val="Normal Table"/>
    <w:qFormat/>
    <w:uiPriority w:val="99"/>
    <w:tblPr>
      <w:tblCellMar>
        <w:top w:w="0" w:type="dxa"/>
        <w:left w:w="108" w:type="dxa"/>
        <w:bottom w:w="0" w:type="dxa"/>
        <w:right w:w="108" w:type="dxa"/>
      </w:tblCellMar>
    </w:tblPr>
  </w:style>
  <w:style w:type="paragraph" w:customStyle="1" w:styleId="2">
    <w:name w:val="Default"/>
    <w:next w:val="1"/>
    <w:link w:val="62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qFormat/>
    <w:uiPriority w:val="99"/>
    <w:pPr>
      <w:widowControl/>
      <w:numPr>
        <w:ilvl w:val="0"/>
        <w:numId w:val="3"/>
      </w:numPr>
      <w:tabs>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link w:val="614"/>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qFormat/>
    <w:uiPriority w:val="0"/>
    <w:pPr>
      <w:shd w:val="clear" w:color="auto" w:fill="000080"/>
    </w:pPr>
  </w:style>
  <w:style w:type="paragraph" w:styleId="20">
    <w:name w:val="annotation text"/>
    <w:basedOn w:val="1"/>
    <w:link w:val="615"/>
    <w:qFormat/>
    <w:uiPriority w:val="99"/>
    <w:pPr>
      <w:jc w:val="left"/>
    </w:pPr>
  </w:style>
  <w:style w:type="paragraph" w:styleId="21">
    <w:name w:val="Salutation"/>
    <w:basedOn w:val="1"/>
    <w:next w:val="1"/>
    <w:link w:val="483"/>
    <w:qFormat/>
    <w:uiPriority w:val="0"/>
    <w:rPr>
      <w:rFonts w:ascii="仿宋_GB2312" w:eastAsia="仿宋_GB2312"/>
      <w:sz w:val="28"/>
      <w:szCs w:val="20"/>
    </w:rPr>
  </w:style>
  <w:style w:type="paragraph" w:styleId="22">
    <w:name w:val="Body Text 3"/>
    <w:basedOn w:val="1"/>
    <w:link w:val="582"/>
    <w:qFormat/>
    <w:uiPriority w:val="0"/>
    <w:pPr>
      <w:jc w:val="center"/>
    </w:pPr>
    <w:rPr>
      <w:szCs w:val="20"/>
    </w:rPr>
  </w:style>
  <w:style w:type="paragraph" w:styleId="23">
    <w:name w:val="Closing"/>
    <w:basedOn w:val="1"/>
    <w:unhideWhenUsed/>
    <w:qFormat/>
    <w:uiPriority w:val="99"/>
    <w:pPr>
      <w:ind w:left="4320"/>
    </w:pPr>
    <w:rPr>
      <w:rFonts w:ascii="宋体"/>
    </w:rPr>
  </w:style>
  <w:style w:type="paragraph" w:styleId="24">
    <w:name w:val="Body Text"/>
    <w:basedOn w:val="1"/>
    <w:link w:val="513"/>
    <w:qFormat/>
    <w:uiPriority w:val="0"/>
    <w:pPr>
      <w:autoSpaceDE w:val="0"/>
      <w:autoSpaceDN w:val="0"/>
      <w:spacing w:line="360" w:lineRule="auto"/>
    </w:pPr>
    <w:rPr>
      <w:rFonts w:ascii="宋体"/>
      <w:sz w:val="24"/>
      <w:szCs w:val="21"/>
      <w:lang w:val="zh-CN"/>
    </w:rPr>
  </w:style>
  <w:style w:type="paragraph" w:styleId="25">
    <w:name w:val="Body Text Indent"/>
    <w:basedOn w:val="1"/>
    <w:next w:val="26"/>
    <w:link w:val="476"/>
    <w:qFormat/>
    <w:uiPriority w:val="0"/>
    <w:pPr>
      <w:spacing w:line="480" w:lineRule="exact"/>
      <w:ind w:firstLine="480" w:firstLineChars="200"/>
    </w:pPr>
    <w:rPr>
      <w:rFonts w:ascii="宋体" w:hAnsi="宋体"/>
      <w:sz w:val="24"/>
    </w:rPr>
  </w:style>
  <w:style w:type="paragraph" w:customStyle="1" w:styleId="26">
    <w:name w:val="样式 正文文本缩进 + 左  0 字符"/>
    <w:basedOn w:val="1"/>
    <w:unhideWhenUsed/>
    <w:qFormat/>
    <w:uiPriority w:val="0"/>
    <w:pPr>
      <w:spacing w:beforeLines="0" w:afterLines="0"/>
      <w:ind w:firstLine="250" w:firstLineChars="250"/>
    </w:pPr>
    <w:rPr>
      <w:rFonts w:hint="default" w:ascii="宋体" w:eastAsia="宋体"/>
      <w:sz w:val="24"/>
      <w:szCs w:val="24"/>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572"/>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490"/>
    <w:qFormat/>
    <w:uiPriority w:val="0"/>
    <w:rPr>
      <w:rFonts w:ascii="宋体" w:hAnsi="Courier New"/>
      <w:szCs w:val="20"/>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599"/>
    <w:qFormat/>
    <w:uiPriority w:val="0"/>
    <w:pPr>
      <w:ind w:left="100" w:leftChars="2500"/>
    </w:pPr>
    <w:rPr>
      <w:rFonts w:ascii="宋体"/>
      <w:sz w:val="24"/>
      <w:szCs w:val="21"/>
      <w:lang w:val="zh-CN"/>
    </w:rPr>
  </w:style>
  <w:style w:type="paragraph" w:styleId="38">
    <w:name w:val="Body Text Indent 2"/>
    <w:basedOn w:val="1"/>
    <w:link w:val="504"/>
    <w:qFormat/>
    <w:uiPriority w:val="0"/>
    <w:pPr>
      <w:spacing w:line="360" w:lineRule="auto"/>
      <w:ind w:firstLine="601"/>
      <w:textAlignment w:val="baseline"/>
    </w:pPr>
    <w:rPr>
      <w:rFonts w:ascii="宋体"/>
      <w:kern w:val="0"/>
      <w:sz w:val="28"/>
      <w:szCs w:val="20"/>
    </w:rPr>
  </w:style>
  <w:style w:type="paragraph" w:styleId="39">
    <w:name w:val="Balloon Text"/>
    <w:basedOn w:val="1"/>
    <w:link w:val="616"/>
    <w:qFormat/>
    <w:uiPriority w:val="0"/>
    <w:rPr>
      <w:sz w:val="18"/>
      <w:szCs w:val="18"/>
    </w:rPr>
  </w:style>
  <w:style w:type="paragraph" w:styleId="40">
    <w:name w:val="footer"/>
    <w:basedOn w:val="1"/>
    <w:qFormat/>
    <w:uiPriority w:val="0"/>
    <w:pPr>
      <w:tabs>
        <w:tab w:val="center" w:pos="4153"/>
        <w:tab w:val="right" w:pos="8306"/>
      </w:tabs>
      <w:snapToGrid w:val="0"/>
      <w:jc w:val="left"/>
    </w:pPr>
    <w:rPr>
      <w:sz w:val="18"/>
      <w:szCs w:val="18"/>
    </w:rPr>
  </w:style>
  <w:style w:type="paragraph" w:styleId="4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2">
    <w:name w:val="Signature"/>
    <w:basedOn w:val="1"/>
    <w:link w:val="436"/>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48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6"/>
    <w:link w:val="474"/>
    <w:qFormat/>
    <w:uiPriority w:val="0"/>
    <w:pPr>
      <w:adjustRightInd/>
      <w:snapToGrid/>
      <w:spacing w:before="60" w:after="60" w:line="300" w:lineRule="exact"/>
      <w:ind w:firstLine="0"/>
    </w:pPr>
    <w:rPr>
      <w:rFonts w:ascii="Times New Roman"/>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589"/>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qFormat/>
    <w:uiPriority w:val="0"/>
    <w:pPr>
      <w:spacing w:after="120" w:line="480" w:lineRule="auto"/>
    </w:pPr>
  </w:style>
  <w:style w:type="paragraph" w:styleId="57">
    <w:name w:val="HTML Preformatted"/>
    <w:basedOn w:val="1"/>
    <w:link w:val="54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qFormat/>
    <w:uiPriority w:val="0"/>
    <w:rPr>
      <w:b/>
      <w:bCs/>
    </w:rPr>
  </w:style>
  <w:style w:type="paragraph" w:styleId="61">
    <w:name w:val="Body Text First Indent"/>
    <w:basedOn w:val="24"/>
    <w:next w:val="51"/>
    <w:link w:val="546"/>
    <w:qFormat/>
    <w:uiPriority w:val="0"/>
    <w:pPr>
      <w:ind w:firstLine="420"/>
    </w:pPr>
    <w:rPr>
      <w:szCs w:val="20"/>
    </w:rPr>
  </w:style>
  <w:style w:type="paragraph" w:styleId="62">
    <w:name w:val="Body Text First Indent 2"/>
    <w:basedOn w:val="25"/>
    <w:link w:val="503"/>
    <w:qFormat/>
    <w:uiPriority w:val="0"/>
    <w:pPr>
      <w:adjustRightInd/>
      <w:spacing w:after="120" w:line="240" w:lineRule="auto"/>
      <w:ind w:left="420" w:leftChars="200" w:firstLine="210"/>
    </w:pPr>
    <w:rPr>
      <w:sz w:val="21"/>
    </w:rPr>
  </w:style>
  <w:style w:type="table" w:styleId="64">
    <w:name w:val="Table Grid"/>
    <w:basedOn w:val="63"/>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6">
    <w:name w:val="Strong"/>
    <w:qFormat/>
    <w:uiPriority w:val="22"/>
    <w:rPr>
      <w:b/>
      <w:bCs/>
    </w:rPr>
  </w:style>
  <w:style w:type="character" w:styleId="67">
    <w:name w:val="page number"/>
    <w:basedOn w:val="65"/>
    <w:qFormat/>
    <w:uiPriority w:val="0"/>
  </w:style>
  <w:style w:type="character" w:styleId="68">
    <w:name w:val="FollowedHyperlink"/>
    <w:qFormat/>
    <w:uiPriority w:val="0"/>
    <w:rPr>
      <w:rFonts w:ascii="Arial" w:hAnsi="Arial" w:eastAsia="黑体" w:cs="Arial"/>
      <w:snapToGrid w:val="0"/>
      <w:color w:val="000000"/>
      <w:kern w:val="0"/>
      <w:sz w:val="18"/>
      <w:szCs w:val="18"/>
      <w:u w:val="none"/>
    </w:rPr>
  </w:style>
  <w:style w:type="character" w:styleId="69">
    <w:name w:val="Emphasis"/>
    <w:qFormat/>
    <w:uiPriority w:val="0"/>
    <w:rPr>
      <w:color w:val="CC0033"/>
    </w:rPr>
  </w:style>
  <w:style w:type="character" w:styleId="70">
    <w:name w:val="line number"/>
    <w:basedOn w:val="65"/>
    <w:qFormat/>
    <w:uiPriority w:val="0"/>
  </w:style>
  <w:style w:type="character" w:styleId="71">
    <w:name w:val="Hyperlink"/>
    <w:qFormat/>
    <w:uiPriority w:val="0"/>
    <w:rPr>
      <w:rFonts w:ascii="Arial" w:hAnsi="Arial" w:eastAsia="黑体" w:cs="Arial"/>
      <w:snapToGrid w:val="0"/>
      <w:color w:val="000000"/>
      <w:kern w:val="0"/>
      <w:sz w:val="18"/>
      <w:szCs w:val="18"/>
      <w:u w:val="none"/>
    </w:rPr>
  </w:style>
  <w:style w:type="character" w:styleId="72">
    <w:name w:val="HTML Code"/>
    <w:qFormat/>
    <w:uiPriority w:val="0"/>
    <w:rPr>
      <w:rFonts w:ascii="黑体" w:hAnsi="Courier New" w:eastAsia="黑体" w:cs="楷体_GB2312"/>
      <w:sz w:val="20"/>
      <w:szCs w:val="20"/>
    </w:rPr>
  </w:style>
  <w:style w:type="character" w:styleId="73">
    <w:name w:val="annotation reference"/>
    <w:basedOn w:val="65"/>
    <w:qFormat/>
    <w:uiPriority w:val="99"/>
    <w:rPr>
      <w:sz w:val="21"/>
      <w:szCs w:val="21"/>
    </w:rPr>
  </w:style>
  <w:style w:type="paragraph" w:customStyle="1" w:styleId="74">
    <w:name w:val="表格文字"/>
    <w:basedOn w:val="75"/>
    <w:next w:val="24"/>
    <w:qFormat/>
    <w:uiPriority w:val="0"/>
    <w:pPr>
      <w:adjustRightInd/>
      <w:ind w:firstLine="200" w:firstLineChars="200"/>
    </w:pPr>
    <w:rPr>
      <w:rFonts w:ascii="Arial" w:hAnsi="Arial"/>
      <w:spacing w:val="-5"/>
      <w:kern w:val="0"/>
      <w:sz w:val="24"/>
      <w:szCs w:val="20"/>
    </w:rPr>
  </w:style>
  <w:style w:type="paragraph" w:customStyle="1" w:styleId="75">
    <w:name w:val="表格"/>
    <w:basedOn w:val="1"/>
    <w:qFormat/>
    <w:uiPriority w:val="0"/>
    <w:pPr>
      <w:snapToGrid w:val="0"/>
      <w:ind w:firstLine="42" w:firstLineChars="21"/>
    </w:pPr>
    <w:rPr>
      <w:rFonts w:ascii="宋体" w:hAnsi="宋体"/>
      <w:kern w:val="0"/>
      <w:sz w:val="20"/>
      <w:szCs w:val="20"/>
    </w:rPr>
  </w:style>
  <w:style w:type="paragraph" w:customStyle="1" w:styleId="76">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7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8">
    <w:name w:val="冯"/>
    <w:basedOn w:val="1"/>
    <w:link w:val="517"/>
    <w:qFormat/>
    <w:uiPriority w:val="0"/>
    <w:pPr>
      <w:widowControl/>
      <w:adjustRightInd/>
      <w:spacing w:line="360" w:lineRule="auto"/>
      <w:ind w:firstLine="480" w:firstLineChars="200"/>
    </w:pPr>
    <w:rPr>
      <w:rFonts w:ascii="宋体" w:hAnsi="宋体"/>
      <w:color w:val="000000"/>
      <w:kern w:val="0"/>
      <w:sz w:val="24"/>
    </w:rPr>
  </w:style>
  <w:style w:type="paragraph" w:customStyle="1" w:styleId="79">
    <w:name w:val="样式3"/>
    <w:basedOn w:val="80"/>
    <w:qFormat/>
    <w:uiPriority w:val="0"/>
    <w:pPr>
      <w:tabs>
        <w:tab w:val="left" w:pos="2790"/>
        <w:tab w:val="left" w:pos="4230"/>
      </w:tabs>
      <w:spacing w:beforeLines="100"/>
      <w:jc w:val="left"/>
    </w:pPr>
  </w:style>
  <w:style w:type="paragraph" w:customStyle="1" w:styleId="8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81">
    <w:name w:val="P1"/>
    <w:basedOn w:val="1"/>
    <w:qFormat/>
    <w:uiPriority w:val="0"/>
    <w:pPr>
      <w:adjustRightInd/>
      <w:spacing w:line="288" w:lineRule="auto"/>
      <w:ind w:firstLine="425" w:firstLineChars="200"/>
    </w:pPr>
  </w:style>
  <w:style w:type="paragraph" w:customStyle="1" w:styleId="82">
    <w:name w:val="Char1 Char Char Char"/>
    <w:basedOn w:val="1"/>
    <w:qFormat/>
    <w:uiPriority w:val="0"/>
    <w:rPr>
      <w:rFonts w:ascii="Tahoma" w:hAnsi="Tahoma"/>
      <w:sz w:val="24"/>
      <w:szCs w:val="20"/>
    </w:rPr>
  </w:style>
  <w:style w:type="paragraph" w:customStyle="1" w:styleId="83">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5">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7">
    <w:name w:val="样式7"/>
    <w:basedOn w:val="88"/>
    <w:next w:val="1"/>
    <w:qFormat/>
    <w:uiPriority w:val="0"/>
    <w:pPr>
      <w:spacing w:afterLines="50"/>
      <w:jc w:val="left"/>
      <w:outlineLvl w:val="3"/>
    </w:pPr>
    <w:rPr>
      <w:sz w:val="24"/>
      <w:szCs w:val="24"/>
    </w:rPr>
  </w:style>
  <w:style w:type="paragraph" w:customStyle="1" w:styleId="8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9">
    <w:name w:val="Bulleted List"/>
    <w:basedOn w:val="1"/>
    <w:qFormat/>
    <w:uiPriority w:val="0"/>
    <w:pPr>
      <w:numPr>
        <w:ilvl w:val="1"/>
        <w:numId w:val="4"/>
      </w:numPr>
      <w:adjustRightInd/>
    </w:pPr>
  </w:style>
  <w:style w:type="paragraph" w:customStyle="1" w:styleId="90">
    <w:name w:val="Char3"/>
    <w:basedOn w:val="1"/>
    <w:qFormat/>
    <w:uiPriority w:val="0"/>
    <w:pPr>
      <w:adjustRightInd/>
    </w:pPr>
    <w:rPr>
      <w:rFonts w:ascii="仿宋_GB2312" w:eastAsia="仿宋_GB2312"/>
      <w:b/>
      <w:sz w:val="32"/>
      <w:szCs w:val="32"/>
    </w:rPr>
  </w:style>
  <w:style w:type="paragraph" w:customStyle="1" w:styleId="91">
    <w:name w:val="Char Char1 Char Char Char Char Char Char"/>
    <w:basedOn w:val="1"/>
    <w:qFormat/>
    <w:uiPriority w:val="0"/>
    <w:rPr>
      <w:rFonts w:ascii="仿宋_GB2312" w:eastAsia="仿宋_GB2312"/>
      <w:b/>
      <w:sz w:val="32"/>
      <w:szCs w:val="20"/>
    </w:rPr>
  </w:style>
  <w:style w:type="paragraph" w:customStyle="1" w:styleId="92">
    <w:name w:val="文本正文 Char"/>
    <w:basedOn w:val="1"/>
    <w:qFormat/>
    <w:uiPriority w:val="0"/>
    <w:pPr>
      <w:spacing w:line="360" w:lineRule="auto"/>
      <w:ind w:firstLine="200" w:firstLineChars="200"/>
    </w:pPr>
    <w:rPr>
      <w:kern w:val="0"/>
      <w:sz w:val="24"/>
      <w:szCs w:val="20"/>
    </w:rPr>
  </w:style>
  <w:style w:type="paragraph" w:customStyle="1" w:styleId="93">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6">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9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8">
    <w:name w:val="样式 标题 22h2L1 Heading 2H2sect 1.2H21sect 1.21H22sect 1.2..."/>
    <w:basedOn w:val="4"/>
    <w:next w:val="1"/>
    <w:qFormat/>
    <w:uiPriority w:val="0"/>
    <w:pPr>
      <w:numPr>
        <w:ilvl w:val="0"/>
        <w:numId w:val="0"/>
      </w:numPr>
      <w:tabs>
        <w:tab w:val="clear" w:pos="432"/>
      </w:tabs>
      <w:spacing w:before="260" w:after="260" w:line="415" w:lineRule="auto"/>
      <w:ind w:left="425" w:hanging="425"/>
    </w:pPr>
    <w:rPr>
      <w:rFonts w:ascii="微软雅黑" w:hAnsi="微软雅黑" w:eastAsia="微软雅黑"/>
      <w:lang w:val="en-US"/>
    </w:rPr>
  </w:style>
  <w:style w:type="paragraph" w:customStyle="1" w:styleId="99">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10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0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102">
    <w:name w:val="Char1"/>
    <w:basedOn w:val="1"/>
    <w:qFormat/>
    <w:uiPriority w:val="0"/>
    <w:rPr>
      <w:rFonts w:ascii="仿宋_GB2312" w:eastAsia="仿宋_GB2312"/>
      <w:b/>
      <w:sz w:val="32"/>
      <w:szCs w:val="32"/>
    </w:rPr>
  </w:style>
  <w:style w:type="paragraph" w:customStyle="1" w:styleId="103">
    <w:name w:val="CM14"/>
    <w:basedOn w:val="2"/>
    <w:next w:val="2"/>
    <w:qFormat/>
    <w:uiPriority w:val="0"/>
    <w:pPr>
      <w:spacing w:after="68"/>
    </w:pPr>
    <w:rPr>
      <w:rFonts w:ascii="FHLHE E+ Futura Bk" w:eastAsia="FHLHE E+ Futura Bk" w:cs="Times New Roman"/>
      <w:color w:val="auto"/>
    </w:rPr>
  </w:style>
  <w:style w:type="paragraph" w:customStyle="1" w:styleId="104">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105">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6">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8">
    <w:name w:val="标书标题4"/>
    <w:basedOn w:val="6"/>
    <w:qFormat/>
    <w:uiPriority w:val="0"/>
    <w:pPr>
      <w:keepLines w:val="0"/>
      <w:numPr>
        <w:ilvl w:val="0"/>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109">
    <w:name w:val="List Paragraph"/>
    <w:basedOn w:val="1"/>
    <w:qFormat/>
    <w:uiPriority w:val="0"/>
    <w:pPr>
      <w:spacing w:line="360" w:lineRule="auto"/>
      <w:ind w:firstLine="200" w:firstLineChars="200"/>
    </w:pPr>
    <w:rPr>
      <w:rFonts w:eastAsia="楷体_GB2312" w:cs="Lucida Sans"/>
      <w:sz w:val="24"/>
    </w:rPr>
  </w:style>
  <w:style w:type="paragraph" w:customStyle="1" w:styleId="11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111">
    <w:name w:val="Char2 Char Char Char"/>
    <w:basedOn w:val="1"/>
    <w:qFormat/>
    <w:uiPriority w:val="0"/>
    <w:rPr>
      <w:rFonts w:ascii="仿宋_GB2312" w:eastAsia="仿宋_GB2312"/>
      <w:b/>
      <w:sz w:val="32"/>
      <w:szCs w:val="32"/>
    </w:rPr>
  </w:style>
  <w:style w:type="paragraph" w:customStyle="1" w:styleId="112">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3">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4">
    <w:name w:val="Char Char Char"/>
    <w:basedOn w:val="1"/>
    <w:qFormat/>
    <w:uiPriority w:val="0"/>
    <w:rPr>
      <w:rFonts w:ascii="Tahoma" w:hAnsi="Tahoma"/>
      <w:sz w:val="24"/>
      <w:szCs w:val="20"/>
    </w:rPr>
  </w:style>
  <w:style w:type="paragraph" w:customStyle="1" w:styleId="115">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6">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7">
    <w:name w:val="样式 正文缩进 + 首行缩进:  2 字符"/>
    <w:basedOn w:val="16"/>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9">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20">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12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2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3">
    <w:name w:val="FA正文"/>
    <w:basedOn w:val="1"/>
    <w:qFormat/>
    <w:uiPriority w:val="0"/>
    <w:pPr>
      <w:spacing w:line="360" w:lineRule="auto"/>
      <w:ind w:firstLine="480" w:firstLineChars="200"/>
    </w:pPr>
    <w:rPr>
      <w:rFonts w:hAnsi="宋体"/>
      <w:sz w:val="24"/>
      <w:szCs w:val="20"/>
    </w:rPr>
  </w:style>
  <w:style w:type="paragraph" w:customStyle="1" w:styleId="124">
    <w:name w:val="MM Topic 4"/>
    <w:basedOn w:val="6"/>
    <w:qFormat/>
    <w:uiPriority w:val="0"/>
    <w:pPr>
      <w:numPr>
        <w:ilvl w:val="0"/>
        <w:numId w:val="0"/>
      </w:numPr>
      <w:tabs>
        <w:tab w:val="clear" w:pos="864"/>
      </w:tabs>
      <w:adjustRightInd/>
      <w:ind w:left="2100" w:hanging="420"/>
    </w:pPr>
    <w:rPr>
      <w:lang w:val="en-US"/>
    </w:rPr>
  </w:style>
  <w:style w:type="paragraph" w:customStyle="1" w:styleId="125">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6">
    <w:name w:val="有符号正文"/>
    <w:basedOn w:val="1"/>
    <w:qFormat/>
    <w:uiPriority w:val="0"/>
    <w:pPr>
      <w:adjustRightInd/>
      <w:spacing w:line="400" w:lineRule="exact"/>
      <w:ind w:firstLine="200" w:firstLineChars="200"/>
    </w:pPr>
    <w:rPr>
      <w:rFonts w:ascii="Arial" w:hAnsi="Arial"/>
    </w:rPr>
  </w:style>
  <w:style w:type="paragraph" w:customStyle="1" w:styleId="1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8">
    <w:name w:val="默认段落字体 Para Char"/>
    <w:basedOn w:val="1"/>
    <w:qFormat/>
    <w:uiPriority w:val="0"/>
    <w:rPr>
      <w:rFonts w:ascii="Tahoma" w:hAnsi="Tahoma"/>
      <w:sz w:val="24"/>
      <w:szCs w:val="20"/>
    </w:rPr>
  </w:style>
  <w:style w:type="paragraph" w:customStyle="1" w:styleId="129">
    <w:name w:val="Char1 Char Char Char2"/>
    <w:basedOn w:val="1"/>
    <w:qFormat/>
    <w:uiPriority w:val="0"/>
    <w:pPr>
      <w:adjustRightInd/>
      <w:ind w:firstLine="200" w:firstLineChars="200"/>
    </w:pPr>
    <w:rPr>
      <w:rFonts w:ascii="Tahoma" w:hAnsi="Tahoma"/>
      <w:sz w:val="24"/>
      <w:szCs w:val="20"/>
    </w:rPr>
  </w:style>
  <w:style w:type="paragraph" w:customStyle="1" w:styleId="130">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3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32">
    <w:name w:val="注释"/>
    <w:basedOn w:val="1"/>
    <w:qFormat/>
    <w:uiPriority w:val="0"/>
    <w:pPr>
      <w:adjustRightInd/>
      <w:spacing w:line="360" w:lineRule="auto"/>
      <w:ind w:firstLine="480"/>
    </w:pPr>
    <w:rPr>
      <w:sz w:val="24"/>
    </w:rPr>
  </w:style>
  <w:style w:type="paragraph" w:customStyle="1" w:styleId="133">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4">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135">
    <w:name w:val="trademark"/>
    <w:qFormat/>
    <w:uiPriority w:val="0"/>
    <w:pPr>
      <w:spacing w:after="60"/>
    </w:pPr>
    <w:rPr>
      <w:rFonts w:ascii="Futura Bk" w:hAnsi="Futura Bk" w:eastAsia="宋体" w:cs="Times New Roman"/>
      <w:sz w:val="15"/>
      <w:lang w:val="en-US" w:eastAsia="en-US" w:bidi="ar-SA"/>
    </w:rPr>
  </w:style>
  <w:style w:type="paragraph" w:customStyle="1" w:styleId="13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7">
    <w:name w:val="EB_表格"/>
    <w:basedOn w:val="1"/>
    <w:qFormat/>
    <w:uiPriority w:val="0"/>
    <w:pPr>
      <w:adjustRightInd/>
      <w:spacing w:line="300" w:lineRule="auto"/>
      <w:jc w:val="center"/>
    </w:pPr>
  </w:style>
  <w:style w:type="paragraph" w:customStyle="1" w:styleId="138">
    <w:name w:val="Char Char Char1 Char"/>
    <w:basedOn w:val="1"/>
    <w:qFormat/>
    <w:uiPriority w:val="0"/>
    <w:rPr>
      <w:szCs w:val="20"/>
    </w:rPr>
  </w:style>
  <w:style w:type="paragraph" w:customStyle="1" w:styleId="139">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4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41">
    <w:name w:val="章标题"/>
    <w:next w:val="142"/>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3">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144">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5">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6">
    <w:name w:val="表文字"/>
    <w:qFormat/>
    <w:uiPriority w:val="0"/>
    <w:rPr>
      <w:rFonts w:ascii="宋体" w:hAnsi="Times New Roman" w:eastAsia="宋体" w:cs="Times New Roman"/>
      <w:kern w:val="2"/>
      <w:lang w:val="en-US" w:eastAsia="zh-CN" w:bidi="ar-SA"/>
    </w:rPr>
  </w:style>
  <w:style w:type="paragraph" w:customStyle="1" w:styleId="147">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4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50">
    <w:name w:val="列表内容"/>
    <w:basedOn w:val="1"/>
    <w:next w:val="1"/>
    <w:qFormat/>
    <w:uiPriority w:val="0"/>
    <w:pPr>
      <w:widowControl/>
      <w:tabs>
        <w:tab w:val="left" w:pos="840"/>
      </w:tabs>
      <w:ind w:left="840" w:hanging="420"/>
      <w:jc w:val="left"/>
    </w:pPr>
    <w:rPr>
      <w:kern w:val="0"/>
      <w:sz w:val="18"/>
    </w:rPr>
  </w:style>
  <w:style w:type="paragraph" w:customStyle="1" w:styleId="151">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5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3">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4">
    <w:name w:val="Char2 Char Char"/>
    <w:basedOn w:val="1"/>
    <w:qFormat/>
    <w:uiPriority w:val="0"/>
    <w:pPr>
      <w:adjustRightInd/>
    </w:pPr>
    <w:rPr>
      <w:rFonts w:ascii="Tahoma" w:hAnsi="Tahoma"/>
      <w:sz w:val="24"/>
      <w:szCs w:val="20"/>
    </w:rPr>
  </w:style>
  <w:style w:type="paragraph" w:customStyle="1" w:styleId="155">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6">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9">
    <w:name w:val="Char Char1 Char Char Char"/>
    <w:basedOn w:val="1"/>
    <w:qFormat/>
    <w:uiPriority w:val="0"/>
    <w:rPr>
      <w:rFonts w:ascii="仿宋_GB2312" w:eastAsia="仿宋_GB2312"/>
      <w:b/>
      <w:sz w:val="32"/>
      <w:szCs w:val="20"/>
    </w:rPr>
  </w:style>
  <w:style w:type="paragraph" w:customStyle="1" w:styleId="16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61">
    <w:name w:val="WW-正文文字缩进 2"/>
    <w:basedOn w:val="1"/>
    <w:qFormat/>
    <w:uiPriority w:val="0"/>
    <w:pPr>
      <w:suppressAutoHyphens/>
      <w:adjustRightInd/>
      <w:ind w:firstLine="420"/>
    </w:pPr>
    <w:rPr>
      <w:kern w:val="1"/>
      <w:szCs w:val="20"/>
    </w:rPr>
  </w:style>
  <w:style w:type="paragraph" w:customStyle="1" w:styleId="16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4">
    <w:name w:val="默认段落字体 Para Char Char Char Char"/>
    <w:basedOn w:val="1"/>
    <w:qFormat/>
    <w:uiPriority w:val="0"/>
    <w:pPr>
      <w:spacing w:line="360" w:lineRule="auto"/>
    </w:pPr>
    <w:rPr>
      <w:szCs w:val="20"/>
    </w:rPr>
  </w:style>
  <w:style w:type="paragraph" w:customStyle="1" w:styleId="165">
    <w:name w:val="Char Char11 Char Char Char"/>
    <w:basedOn w:val="1"/>
    <w:qFormat/>
    <w:uiPriority w:val="0"/>
    <w:pPr>
      <w:spacing w:line="360" w:lineRule="auto"/>
    </w:pPr>
    <w:rPr>
      <w:szCs w:val="20"/>
    </w:rPr>
  </w:style>
  <w:style w:type="paragraph" w:customStyle="1" w:styleId="16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8">
    <w:name w:val="左对齐表格文字"/>
    <w:basedOn w:val="1"/>
    <w:qFormat/>
    <w:uiPriority w:val="0"/>
    <w:pPr>
      <w:adjustRightInd/>
      <w:ind w:firstLine="200" w:firstLineChars="200"/>
      <w:jc w:val="right"/>
    </w:pPr>
  </w:style>
  <w:style w:type="paragraph" w:customStyle="1" w:styleId="169">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7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7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172">
    <w:name w:val="无间隔1"/>
    <w:link w:val="532"/>
    <w:qFormat/>
    <w:uiPriority w:val="1"/>
    <w:rPr>
      <w:rFonts w:ascii="Calibri" w:hAnsi="Calibri" w:eastAsia="宋体" w:cs="Times New Roman"/>
      <w:sz w:val="22"/>
      <w:szCs w:val="22"/>
      <w:lang w:val="en-US" w:eastAsia="zh-CN" w:bidi="ar-SA"/>
    </w:rPr>
  </w:style>
  <w:style w:type="paragraph" w:customStyle="1" w:styleId="173">
    <w:name w:val="样式 样式 标题 4h4H4Fab-4T5Ref Heading 1rh1Heading sqlsect 1.2.3.... +..."/>
    <w:basedOn w:val="174"/>
    <w:link w:val="610"/>
    <w:qFormat/>
    <w:uiPriority w:val="0"/>
    <w:pPr>
      <w:tabs>
        <w:tab w:val="left" w:pos="2356"/>
      </w:tabs>
    </w:pPr>
  </w:style>
  <w:style w:type="paragraph" w:customStyle="1" w:styleId="174">
    <w:name w:val="样式 标题 4h4H4Fab-4T5Ref Heading 1rh1Heading sqlsect 1.2.3...."/>
    <w:basedOn w:val="6"/>
    <w:link w:val="560"/>
    <w:qFormat/>
    <w:uiPriority w:val="0"/>
    <w:pPr>
      <w:numPr>
        <w:ilvl w:val="0"/>
        <w:numId w:val="0"/>
      </w:numPr>
      <w:tabs>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5">
    <w:name w:val="四级条标题"/>
    <w:basedOn w:val="176"/>
    <w:next w:val="142"/>
    <w:qFormat/>
    <w:uiPriority w:val="0"/>
    <w:pPr>
      <w:numPr>
        <w:ilvl w:val="5"/>
        <w:numId w:val="4"/>
      </w:numPr>
      <w:tabs>
        <w:tab w:val="left" w:pos="1680"/>
        <w:tab w:val="left" w:pos="2100"/>
        <w:tab w:val="left" w:pos="2520"/>
      </w:tabs>
      <w:outlineLvl w:val="5"/>
    </w:pPr>
  </w:style>
  <w:style w:type="paragraph" w:customStyle="1" w:styleId="176">
    <w:name w:val="三级条标题"/>
    <w:basedOn w:val="177"/>
    <w:next w:val="142"/>
    <w:qFormat/>
    <w:uiPriority w:val="0"/>
    <w:pPr>
      <w:numPr>
        <w:ilvl w:val="0"/>
        <w:numId w:val="0"/>
      </w:numPr>
      <w:tabs>
        <w:tab w:val="left" w:pos="1680"/>
        <w:tab w:val="left" w:pos="2100"/>
        <w:tab w:val="left" w:pos="2520"/>
      </w:tabs>
      <w:ind w:left="2520" w:hanging="420"/>
      <w:outlineLvl w:val="4"/>
    </w:pPr>
  </w:style>
  <w:style w:type="paragraph" w:customStyle="1" w:styleId="177">
    <w:name w:val="二级条标题"/>
    <w:basedOn w:val="178"/>
    <w:next w:val="142"/>
    <w:qFormat/>
    <w:uiPriority w:val="0"/>
    <w:pPr>
      <w:numPr>
        <w:ilvl w:val="3"/>
        <w:numId w:val="4"/>
      </w:numPr>
      <w:tabs>
        <w:tab w:val="left" w:pos="1680"/>
      </w:tabs>
      <w:ind w:left="0"/>
      <w:outlineLvl w:val="3"/>
    </w:pPr>
  </w:style>
  <w:style w:type="paragraph" w:customStyle="1" w:styleId="178">
    <w:name w:val="一级条标题"/>
    <w:basedOn w:val="141"/>
    <w:next w:val="142"/>
    <w:qFormat/>
    <w:uiPriority w:val="0"/>
    <w:pPr>
      <w:tabs>
        <w:tab w:val="clear" w:pos="1260"/>
      </w:tabs>
      <w:ind w:left="1680"/>
      <w:outlineLvl w:val="2"/>
    </w:pPr>
  </w:style>
  <w:style w:type="paragraph" w:customStyle="1" w:styleId="17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80">
    <w:name w:val="标准小四"/>
    <w:basedOn w:val="1"/>
    <w:qFormat/>
    <w:uiPriority w:val="0"/>
    <w:pPr>
      <w:spacing w:line="360" w:lineRule="auto"/>
      <w:ind w:firstLine="480" w:firstLineChars="200"/>
    </w:pPr>
    <w:rPr>
      <w:rFonts w:ascii="Arial" w:hAnsi="Arial"/>
      <w:sz w:val="24"/>
      <w:szCs w:val="21"/>
    </w:rPr>
  </w:style>
  <w:style w:type="paragraph" w:customStyle="1" w:styleId="18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2">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4">
    <w:name w:val="封面公司名"/>
    <w:qFormat/>
    <w:uiPriority w:val="0"/>
    <w:pPr>
      <w:jc w:val="center"/>
    </w:pPr>
    <w:rPr>
      <w:rFonts w:ascii="Arial" w:hAnsi="Arial" w:eastAsia="楷体_GB2312" w:cs="宋体"/>
      <w:bCs/>
      <w:kern w:val="2"/>
      <w:sz w:val="28"/>
      <w:lang w:val="en-US" w:eastAsia="zh-CN" w:bidi="ar-SA"/>
    </w:rPr>
  </w:style>
  <w:style w:type="paragraph" w:customStyle="1" w:styleId="185">
    <w:name w:val="Char2 Char Char Char1"/>
    <w:basedOn w:val="1"/>
    <w:qFormat/>
    <w:uiPriority w:val="0"/>
    <w:rPr>
      <w:rFonts w:ascii="仿宋_GB2312" w:eastAsia="仿宋_GB2312"/>
      <w:b/>
      <w:sz w:val="32"/>
      <w:szCs w:val="32"/>
    </w:rPr>
  </w:style>
  <w:style w:type="paragraph" w:customStyle="1" w:styleId="1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9">
    <w:name w:val="Char2"/>
    <w:basedOn w:val="1"/>
    <w:qFormat/>
    <w:uiPriority w:val="0"/>
    <w:rPr>
      <w:rFonts w:ascii="仿宋_GB2312" w:eastAsia="仿宋_GB2312"/>
      <w:b/>
      <w:sz w:val="32"/>
      <w:szCs w:val="32"/>
    </w:rPr>
  </w:style>
  <w:style w:type="paragraph" w:customStyle="1" w:styleId="190">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91">
    <w:name w:val="小节"/>
    <w:basedOn w:val="5"/>
    <w:qFormat/>
    <w:uiPriority w:val="0"/>
    <w:pPr>
      <w:numPr>
        <w:ilvl w:val="0"/>
        <w:numId w:val="0"/>
      </w:numPr>
      <w:adjustRightInd/>
      <w:spacing w:before="200" w:after="200" w:line="560" w:lineRule="exact"/>
      <w:jc w:val="left"/>
    </w:pPr>
    <w:rPr>
      <w:rFonts w:ascii="宋体" w:hAnsi="宋体"/>
      <w:bCs w:val="0"/>
      <w:color w:val="000000"/>
      <w:spacing w:val="10"/>
      <w:kern w:val="24"/>
      <w:sz w:val="28"/>
    </w:rPr>
  </w:style>
  <w:style w:type="paragraph" w:customStyle="1" w:styleId="19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3">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94">
    <w:name w:val="!大节"/>
    <w:basedOn w:val="4"/>
    <w:qFormat/>
    <w:uiPriority w:val="0"/>
    <w:pPr>
      <w:numPr>
        <w:ilvl w:val="0"/>
        <w:numId w:val="0"/>
      </w:numPr>
      <w:spacing w:before="260" w:after="260" w:line="415" w:lineRule="auto"/>
      <w:ind w:left="420" w:hanging="420"/>
    </w:pPr>
    <w:rPr>
      <w:rFonts w:ascii="Arial" w:hAnsi="Arial" w:eastAsia="微软雅黑"/>
      <w:lang w:val="en-US"/>
    </w:rPr>
  </w:style>
  <w:style w:type="paragraph" w:customStyle="1" w:styleId="195">
    <w:name w:val="Char Char4 Char Char"/>
    <w:basedOn w:val="1"/>
    <w:qFormat/>
    <w:uiPriority w:val="0"/>
    <w:pPr>
      <w:widowControl/>
      <w:adjustRightInd/>
      <w:spacing w:after="160" w:line="240" w:lineRule="exact"/>
      <w:jc w:val="left"/>
    </w:pPr>
  </w:style>
  <w:style w:type="paragraph" w:customStyle="1" w:styleId="196">
    <w:name w:val="Char2 Char Char1"/>
    <w:basedOn w:val="1"/>
    <w:qFormat/>
    <w:uiPriority w:val="0"/>
    <w:pPr>
      <w:adjustRightInd/>
    </w:pPr>
    <w:rPr>
      <w:rFonts w:ascii="Tahoma" w:hAnsi="Tahoma"/>
      <w:sz w:val="24"/>
      <w:szCs w:val="20"/>
    </w:rPr>
  </w:style>
  <w:style w:type="paragraph" w:customStyle="1" w:styleId="197">
    <w:name w:val="默认段落字体 Para Char Char Char Char Char Char Char"/>
    <w:basedOn w:val="1"/>
    <w:qFormat/>
    <w:uiPriority w:val="0"/>
    <w:rPr>
      <w:rFonts w:eastAsia="仿宋_GB2312"/>
      <w:sz w:val="28"/>
      <w:szCs w:val="20"/>
    </w:rPr>
  </w:style>
  <w:style w:type="paragraph" w:customStyle="1" w:styleId="198">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9">
    <w:name w:val="正文21"/>
    <w:basedOn w:val="1"/>
    <w:qFormat/>
    <w:uiPriority w:val="0"/>
    <w:pPr>
      <w:adjustRightInd/>
      <w:spacing w:before="156" w:line="360" w:lineRule="auto"/>
      <w:ind w:firstLine="510" w:firstLineChars="200"/>
    </w:pPr>
    <w:rPr>
      <w:sz w:val="24"/>
      <w:szCs w:val="20"/>
    </w:rPr>
  </w:style>
  <w:style w:type="paragraph" w:customStyle="1" w:styleId="200">
    <w:name w:val="标题4_自定义"/>
    <w:basedOn w:val="6"/>
    <w:qFormat/>
    <w:uiPriority w:val="0"/>
    <w:pPr>
      <w:numPr>
        <w:ilvl w:val="0"/>
        <w:numId w:val="0"/>
      </w:numPr>
      <w:adjustRightInd/>
      <w:spacing w:before="0" w:after="0" w:line="360" w:lineRule="auto"/>
    </w:pPr>
    <w:rPr>
      <w:rFonts w:ascii="Verdana" w:eastAsia="Verdana"/>
      <w:sz w:val="21"/>
      <w:lang w:val="en-US"/>
    </w:rPr>
  </w:style>
  <w:style w:type="paragraph" w:customStyle="1" w:styleId="201">
    <w:name w:val="加粗正文"/>
    <w:basedOn w:val="1"/>
    <w:qFormat/>
    <w:uiPriority w:val="0"/>
    <w:pPr>
      <w:adjustRightInd/>
      <w:spacing w:beforeLines="50" w:afterLines="50" w:line="360" w:lineRule="auto"/>
      <w:ind w:firstLine="422" w:firstLineChars="200"/>
    </w:pPr>
    <w:rPr>
      <w:b/>
      <w:bCs/>
      <w:szCs w:val="21"/>
    </w:rPr>
  </w:style>
  <w:style w:type="paragraph" w:customStyle="1" w:styleId="202">
    <w:name w:val="标题五"/>
    <w:basedOn w:val="1"/>
    <w:qFormat/>
    <w:uiPriority w:val="0"/>
    <w:pPr>
      <w:adjustRightInd/>
      <w:spacing w:beforeLines="50" w:line="360" w:lineRule="auto"/>
    </w:pPr>
    <w:rPr>
      <w:b/>
      <w:sz w:val="24"/>
    </w:rPr>
  </w:style>
  <w:style w:type="paragraph" w:customStyle="1" w:styleId="203">
    <w:name w:val="样式 标题 3H3 + 两端对齐"/>
    <w:basedOn w:val="5"/>
    <w:qFormat/>
    <w:uiPriority w:val="0"/>
    <w:pPr>
      <w:keepLines w:val="0"/>
      <w:numPr>
        <w:ilvl w:val="0"/>
        <w:numId w:val="0"/>
      </w:numPr>
      <w:spacing w:before="0" w:after="0" w:line="240" w:lineRule="auto"/>
      <w:jc w:val="left"/>
    </w:pPr>
    <w:rPr>
      <w:rFonts w:cs="宋体"/>
      <w:sz w:val="21"/>
      <w:szCs w:val="20"/>
    </w:rPr>
  </w:style>
  <w:style w:type="paragraph" w:customStyle="1" w:styleId="204">
    <w:name w:val="Char Char11"/>
    <w:basedOn w:val="1"/>
    <w:qFormat/>
    <w:uiPriority w:val="0"/>
    <w:pPr>
      <w:spacing w:line="360" w:lineRule="auto"/>
    </w:pPr>
    <w:rPr>
      <w:szCs w:val="20"/>
    </w:rPr>
  </w:style>
  <w:style w:type="paragraph" w:customStyle="1" w:styleId="205">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6">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07">
    <w:name w:val="样式 标题 1章节第一层h1H"/>
    <w:basedOn w:val="3"/>
    <w:qFormat/>
    <w:uiPriority w:val="0"/>
    <w:pPr>
      <w:keepNext w:val="0"/>
      <w:keepLines w:val="0"/>
      <w:numPr>
        <w:ilvl w:val="0"/>
        <w:numId w:val="0"/>
      </w:numPr>
      <w:autoSpaceDE w:val="0"/>
      <w:autoSpaceDN w:val="0"/>
      <w:spacing w:before="0" w:after="0" w:line="240" w:lineRule="auto"/>
      <w:jc w:val="left"/>
      <w:outlineLvl w:val="9"/>
    </w:pPr>
    <w:rPr>
      <w:kern w:val="0"/>
      <w:sz w:val="52"/>
      <w:szCs w:val="52"/>
      <w:lang w:val="zh-CN"/>
    </w:rPr>
  </w:style>
  <w:style w:type="paragraph" w:customStyle="1" w:styleId="20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10">
    <w:name w:val="Char Char11 Char Char Char Char Char Char Char Char Char"/>
    <w:basedOn w:val="1"/>
    <w:qFormat/>
    <w:uiPriority w:val="0"/>
    <w:pPr>
      <w:spacing w:line="360" w:lineRule="auto"/>
    </w:pPr>
    <w:rPr>
      <w:szCs w:val="20"/>
    </w:rPr>
  </w:style>
  <w:style w:type="paragraph" w:customStyle="1" w:styleId="211">
    <w:name w:val="Char Char1 Char Char Char1"/>
    <w:basedOn w:val="1"/>
    <w:qFormat/>
    <w:uiPriority w:val="0"/>
    <w:rPr>
      <w:rFonts w:ascii="仿宋_GB2312" w:eastAsia="仿宋_GB2312"/>
      <w:b/>
      <w:sz w:val="32"/>
      <w:szCs w:val="32"/>
    </w:rPr>
  </w:style>
  <w:style w:type="paragraph" w:customStyle="1" w:styleId="212">
    <w:name w:val="样式 标题 4PIM 4H4h4bulletblbbH41H42H43H44H45H46H47H48...1"/>
    <w:basedOn w:val="6"/>
    <w:qFormat/>
    <w:uiPriority w:val="0"/>
    <w:pPr>
      <w:widowControl/>
      <w:jc w:val="left"/>
    </w:pPr>
    <w:rPr>
      <w:rFonts w:cs="宋体"/>
      <w:sz w:val="24"/>
      <w:szCs w:val="20"/>
    </w:rPr>
  </w:style>
  <w:style w:type="paragraph" w:customStyle="1" w:styleId="21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4">
    <w:name w:val="表格标题2"/>
    <w:basedOn w:val="215"/>
    <w:qFormat/>
    <w:uiPriority w:val="0"/>
    <w:rPr>
      <w:b/>
    </w:rPr>
  </w:style>
  <w:style w:type="paragraph" w:customStyle="1" w:styleId="215">
    <w:name w:val="表格内文"/>
    <w:basedOn w:val="1"/>
    <w:qFormat/>
    <w:uiPriority w:val="0"/>
    <w:pPr>
      <w:adjustRightInd/>
      <w:spacing w:line="360" w:lineRule="auto"/>
    </w:pPr>
    <w:rPr>
      <w:rFonts w:ascii="宋体" w:hAnsi="宋体" w:cs="宋体"/>
      <w:color w:val="000000"/>
      <w:szCs w:val="20"/>
    </w:rPr>
  </w:style>
  <w:style w:type="paragraph" w:customStyle="1" w:styleId="216">
    <w:name w:val="Char Char Char Char Char Char Char"/>
    <w:basedOn w:val="1"/>
    <w:qFormat/>
    <w:uiPriority w:val="0"/>
    <w:rPr>
      <w:rFonts w:ascii="仿宋_GB2312" w:eastAsia="仿宋_GB2312"/>
      <w:b/>
      <w:sz w:val="32"/>
      <w:szCs w:val="32"/>
    </w:rPr>
  </w:style>
  <w:style w:type="paragraph" w:customStyle="1" w:styleId="21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8">
    <w:name w:val="数字标题6"/>
    <w:basedOn w:val="8"/>
    <w:next w:val="1"/>
    <w:qFormat/>
    <w:uiPriority w:val="0"/>
    <w:pPr>
      <w:numPr>
        <w:ilvl w:val="0"/>
        <w:numId w:val="5"/>
      </w:numPr>
      <w:tabs>
        <w:tab w:val="clear" w:pos="1152"/>
      </w:tabs>
    </w:pPr>
    <w:rPr>
      <w:rFonts w:ascii="Times New Roman" w:hAnsi="Times New Roman" w:eastAsia="宋体"/>
      <w:i/>
    </w:rPr>
  </w:style>
  <w:style w:type="paragraph" w:customStyle="1" w:styleId="2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20">
    <w:name w:val="列出段落2"/>
    <w:basedOn w:val="1"/>
    <w:qFormat/>
    <w:uiPriority w:val="0"/>
    <w:pPr>
      <w:adjustRightInd/>
      <w:ind w:firstLine="420" w:firstLineChars="200"/>
    </w:pPr>
    <w:rPr>
      <w:rFonts w:ascii="宋体" w:hAnsi="宋体"/>
      <w:sz w:val="24"/>
    </w:rPr>
  </w:style>
  <w:style w:type="paragraph" w:customStyle="1" w:styleId="22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2">
    <w:name w:val="TOC 标题1"/>
    <w:basedOn w:val="3"/>
    <w:next w:val="1"/>
    <w:qFormat/>
    <w:uiPriority w:val="39"/>
    <w:pPr>
      <w:widowControl/>
      <w:numPr>
        <w:ilvl w:val="0"/>
        <w:numId w:val="0"/>
      </w:numPr>
      <w:adjustRightInd/>
      <w:spacing w:before="480" w:after="0" w:line="276" w:lineRule="auto"/>
      <w:jc w:val="left"/>
      <w:outlineLvl w:val="9"/>
    </w:pPr>
    <w:rPr>
      <w:rFonts w:ascii="Cambria" w:hAnsi="Cambria"/>
      <w:color w:val="365F91"/>
      <w:kern w:val="0"/>
      <w:sz w:val="28"/>
      <w:szCs w:val="28"/>
    </w:rPr>
  </w:style>
  <w:style w:type="paragraph" w:customStyle="1" w:styleId="22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4">
    <w:name w:val="正文 首行缩进:  2 字符 Char"/>
    <w:basedOn w:val="1"/>
    <w:qFormat/>
    <w:uiPriority w:val="0"/>
    <w:pPr>
      <w:adjustRightInd/>
      <w:spacing w:line="360" w:lineRule="auto"/>
      <w:ind w:firstLine="480"/>
    </w:pPr>
    <w:rPr>
      <w:rFonts w:cs="宋体"/>
      <w:sz w:val="24"/>
      <w:szCs w:val="20"/>
    </w:rPr>
  </w:style>
  <w:style w:type="paragraph" w:customStyle="1" w:styleId="225">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6">
    <w:name w:val="Table Text"/>
    <w:basedOn w:val="1"/>
    <w:qFormat/>
    <w:uiPriority w:val="0"/>
    <w:pPr>
      <w:widowControl/>
      <w:spacing w:before="60" w:after="60"/>
      <w:jc w:val="left"/>
    </w:pPr>
    <w:rPr>
      <w:kern w:val="0"/>
      <w:sz w:val="24"/>
    </w:rPr>
  </w:style>
  <w:style w:type="paragraph" w:customStyle="1" w:styleId="227">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9">
    <w:name w:val="Char Char Char Char Char Char Char Char Char Char"/>
    <w:basedOn w:val="1"/>
    <w:qFormat/>
    <w:uiPriority w:val="0"/>
    <w:rPr>
      <w:rFonts w:ascii="仿宋_GB2312" w:eastAsia="仿宋_GB2312"/>
      <w:b/>
      <w:sz w:val="32"/>
      <w:szCs w:val="32"/>
    </w:rPr>
  </w:style>
  <w:style w:type="paragraph" w:customStyle="1" w:styleId="23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31">
    <w:name w:val="正文文字表格居中"/>
    <w:basedOn w:val="1"/>
    <w:next w:val="56"/>
    <w:qFormat/>
    <w:uiPriority w:val="0"/>
    <w:pPr>
      <w:snapToGrid w:val="0"/>
      <w:spacing w:line="360" w:lineRule="auto"/>
    </w:pPr>
    <w:rPr>
      <w:rFonts w:ascii="宋体"/>
      <w:b/>
      <w:sz w:val="24"/>
      <w:szCs w:val="20"/>
    </w:rPr>
  </w:style>
  <w:style w:type="paragraph" w:customStyle="1" w:styleId="232">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233">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6">
    <w:name w:val="Char"/>
    <w:basedOn w:val="1"/>
    <w:qFormat/>
    <w:uiPriority w:val="0"/>
    <w:rPr>
      <w:rFonts w:ascii="仿宋_GB2312" w:eastAsia="仿宋_GB2312"/>
      <w:b/>
      <w:sz w:val="32"/>
      <w:szCs w:val="32"/>
    </w:rPr>
  </w:style>
  <w:style w:type="paragraph" w:customStyle="1" w:styleId="237">
    <w:name w:val="冯广丽"/>
    <w:basedOn w:val="1"/>
    <w:link w:val="473"/>
    <w:qFormat/>
    <w:uiPriority w:val="0"/>
    <w:pPr>
      <w:adjustRightInd/>
      <w:spacing w:line="360" w:lineRule="auto"/>
      <w:ind w:firstLine="480" w:firstLineChars="200"/>
    </w:pPr>
    <w:rPr>
      <w:rFonts w:ascii="宋体" w:hAnsi="宋体"/>
      <w:sz w:val="24"/>
      <w:szCs w:val="22"/>
    </w:rPr>
  </w:style>
  <w:style w:type="paragraph" w:customStyle="1" w:styleId="238">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39">
    <w:name w:val="Char31"/>
    <w:basedOn w:val="1"/>
    <w:qFormat/>
    <w:uiPriority w:val="0"/>
    <w:pPr>
      <w:adjustRightInd/>
      <w:ind w:firstLine="200" w:firstLineChars="200"/>
    </w:pPr>
    <w:rPr>
      <w:rFonts w:ascii="Tahoma" w:hAnsi="Tahoma"/>
      <w:sz w:val="24"/>
      <w:szCs w:val="20"/>
    </w:rPr>
  </w:style>
  <w:style w:type="paragraph" w:customStyle="1" w:styleId="240">
    <w:name w:val="Char Char11 Char Char Char1"/>
    <w:basedOn w:val="1"/>
    <w:qFormat/>
    <w:uiPriority w:val="0"/>
    <w:pPr>
      <w:spacing w:line="360" w:lineRule="auto"/>
    </w:pPr>
    <w:rPr>
      <w:szCs w:val="20"/>
    </w:rPr>
  </w:style>
  <w:style w:type="paragraph" w:customStyle="1" w:styleId="241">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2">
    <w:name w:val="_Style 236"/>
    <w:qFormat/>
    <w:uiPriority w:val="0"/>
    <w:rPr>
      <w:rFonts w:ascii="Times New Roman" w:hAnsi="Times New Roman" w:eastAsia="宋体" w:cs="Times New Roman"/>
      <w:kern w:val="2"/>
      <w:sz w:val="21"/>
      <w:lang w:val="en-US" w:eastAsia="zh-CN" w:bidi="ar-SA"/>
    </w:rPr>
  </w:style>
  <w:style w:type="paragraph" w:customStyle="1" w:styleId="243">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5">
    <w:name w:val="正文文字缩进项目"/>
    <w:basedOn w:val="25"/>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6">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8">
    <w:name w:val="文章标题"/>
    <w:next w:val="184"/>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49">
    <w:name w:val="4"/>
    <w:basedOn w:val="1"/>
    <w:next w:val="38"/>
    <w:qFormat/>
    <w:uiPriority w:val="0"/>
    <w:pPr>
      <w:spacing w:after="120" w:line="480" w:lineRule="auto"/>
      <w:ind w:left="420" w:leftChars="200"/>
    </w:pPr>
    <w:rPr>
      <w:sz w:val="24"/>
      <w:szCs w:val="20"/>
    </w:rPr>
  </w:style>
  <w:style w:type="paragraph" w:customStyle="1" w:styleId="250">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51">
    <w:name w:val="Char Char Char Char Char Char Char Char Char Char Char1 Char"/>
    <w:basedOn w:val="1"/>
    <w:qFormat/>
    <w:uiPriority w:val="0"/>
    <w:pPr>
      <w:adjustRightInd/>
    </w:pPr>
    <w:rPr>
      <w:rFonts w:ascii="Tahoma" w:hAnsi="Tahoma"/>
      <w:sz w:val="24"/>
    </w:rPr>
  </w:style>
  <w:style w:type="paragraph" w:customStyle="1" w:styleId="252">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253">
    <w:name w:val="标书表格字体格式"/>
    <w:next w:val="158"/>
    <w:qFormat/>
    <w:uiPriority w:val="0"/>
    <w:rPr>
      <w:rFonts w:ascii="Times New Roman" w:hAnsi="Times New Roman" w:eastAsia="宋体" w:cs="Times New Roman"/>
      <w:kern w:val="2"/>
      <w:sz w:val="21"/>
      <w:szCs w:val="24"/>
      <w:lang w:val="en-US" w:eastAsia="zh-CN" w:bidi="ar-SA"/>
    </w:rPr>
  </w:style>
  <w:style w:type="paragraph" w:customStyle="1" w:styleId="25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6">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257">
    <w:name w:val="带编号样式"/>
    <w:basedOn w:val="92"/>
    <w:qFormat/>
    <w:uiPriority w:val="0"/>
    <w:pPr>
      <w:tabs>
        <w:tab w:val="left" w:pos="840"/>
      </w:tabs>
      <w:snapToGrid w:val="0"/>
      <w:ind w:left="840" w:firstLine="0" w:firstLineChars="0"/>
    </w:pPr>
    <w:rPr>
      <w:rFonts w:ascii="仿宋_GB2312" w:eastAsia="仿宋_GB2312"/>
      <w:color w:val="000000"/>
    </w:rPr>
  </w:style>
  <w:style w:type="paragraph" w:customStyle="1" w:styleId="258">
    <w:name w:val="正文文字 2"/>
    <w:basedOn w:val="2"/>
    <w:next w:val="2"/>
    <w:qFormat/>
    <w:uiPriority w:val="0"/>
    <w:rPr>
      <w:rFonts w:ascii="宋体" w:eastAsia="宋体" w:cs="Times New Roman"/>
      <w:color w:val="auto"/>
    </w:rPr>
  </w:style>
  <w:style w:type="paragraph" w:customStyle="1" w:styleId="259">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60">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261">
    <w:name w:val="Char5"/>
    <w:basedOn w:val="1"/>
    <w:qFormat/>
    <w:uiPriority w:val="0"/>
    <w:rPr>
      <w:rFonts w:ascii="仿宋_GB2312" w:eastAsia="仿宋_GB2312"/>
      <w:b/>
      <w:sz w:val="32"/>
      <w:szCs w:val="32"/>
    </w:rPr>
  </w:style>
  <w:style w:type="paragraph" w:customStyle="1" w:styleId="26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4">
    <w:name w:val="Item List"/>
    <w:link w:val="47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6">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2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9">
    <w:name w:val="Char Char1 Char Char Char Char Char Char1"/>
    <w:basedOn w:val="1"/>
    <w:qFormat/>
    <w:uiPriority w:val="0"/>
    <w:rPr>
      <w:rFonts w:ascii="仿宋_GB2312" w:eastAsia="仿宋_GB2312"/>
      <w:b/>
      <w:sz w:val="32"/>
      <w:szCs w:val="20"/>
    </w:rPr>
  </w:style>
  <w:style w:type="paragraph" w:customStyle="1" w:styleId="270">
    <w:name w:val="Char Char Char Char Char Char Char Char Char Char Char Char1 Char"/>
    <w:basedOn w:val="1"/>
    <w:qFormat/>
    <w:uiPriority w:val="0"/>
    <w:rPr>
      <w:rFonts w:ascii="Tahoma" w:hAnsi="Tahoma" w:cs="仿宋_GB2312"/>
      <w:sz w:val="24"/>
      <w:szCs w:val="20"/>
    </w:rPr>
  </w:style>
  <w:style w:type="paragraph" w:customStyle="1" w:styleId="271">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3">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27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5">
    <w:name w:val="样式 正文文本缩进 + 段前: 2 字符"/>
    <w:basedOn w:val="1"/>
    <w:qFormat/>
    <w:uiPriority w:val="0"/>
    <w:pPr>
      <w:adjustRightInd/>
      <w:ind w:left="420" w:leftChars="200"/>
      <w:jc w:val="left"/>
    </w:pPr>
    <w:rPr>
      <w:sz w:val="28"/>
      <w:szCs w:val="20"/>
      <w:lang w:eastAsia="zh-TW"/>
    </w:rPr>
  </w:style>
  <w:style w:type="paragraph" w:customStyle="1" w:styleId="276">
    <w:name w:val="Char1 Char Char Char3"/>
    <w:basedOn w:val="1"/>
    <w:qFormat/>
    <w:uiPriority w:val="0"/>
    <w:pPr>
      <w:adjustRightInd/>
      <w:ind w:firstLine="200" w:firstLineChars="200"/>
    </w:pPr>
    <w:rPr>
      <w:rFonts w:ascii="Tahoma" w:hAnsi="Tahoma"/>
      <w:sz w:val="24"/>
      <w:szCs w:val="20"/>
    </w:rPr>
  </w:style>
  <w:style w:type="paragraph" w:customStyle="1" w:styleId="277">
    <w:name w:val="_Style 271"/>
    <w:basedOn w:val="3"/>
    <w:next w:val="1"/>
    <w:qFormat/>
    <w:uiPriority w:val="39"/>
    <w:pPr>
      <w:widowControl/>
      <w:numPr>
        <w:ilvl w:val="0"/>
        <w:numId w:val="0"/>
      </w:numPr>
      <w:adjustRightInd/>
      <w:spacing w:before="480" w:after="0" w:line="276" w:lineRule="auto"/>
      <w:jc w:val="left"/>
      <w:outlineLvl w:val="9"/>
    </w:pPr>
    <w:rPr>
      <w:rFonts w:ascii="Cambria" w:hAnsi="Cambria"/>
      <w:color w:val="365F91"/>
      <w:kern w:val="0"/>
      <w:sz w:val="28"/>
      <w:szCs w:val="28"/>
    </w:rPr>
  </w:style>
  <w:style w:type="paragraph" w:customStyle="1" w:styleId="278">
    <w:name w:val="Char Char Char Char Char Char Char Char Char Char Char Char1 Char1"/>
    <w:basedOn w:val="1"/>
    <w:qFormat/>
    <w:uiPriority w:val="0"/>
    <w:rPr>
      <w:rFonts w:ascii="Tahoma" w:hAnsi="Tahoma" w:cs="仿宋_GB2312"/>
      <w:sz w:val="24"/>
      <w:szCs w:val="20"/>
    </w:rPr>
  </w:style>
  <w:style w:type="paragraph" w:customStyle="1" w:styleId="279">
    <w:name w:val="Char Char1 Char1"/>
    <w:basedOn w:val="1"/>
    <w:qFormat/>
    <w:uiPriority w:val="0"/>
    <w:rPr>
      <w:rFonts w:ascii="仿宋_GB2312" w:eastAsia="仿宋_GB2312"/>
      <w:b/>
      <w:sz w:val="32"/>
      <w:szCs w:val="32"/>
    </w:rPr>
  </w:style>
  <w:style w:type="paragraph" w:customStyle="1" w:styleId="280">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81">
    <w:name w:val="插图题注"/>
    <w:next w:val="1"/>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282">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3">
    <w:name w:val="Char Char1"/>
    <w:basedOn w:val="1"/>
    <w:qFormat/>
    <w:uiPriority w:val="0"/>
    <w:pPr>
      <w:widowControl/>
      <w:spacing w:after="160" w:line="240" w:lineRule="exact"/>
      <w:jc w:val="left"/>
    </w:pPr>
    <w:rPr>
      <w:rFonts w:eastAsia="仿宋_GB2312"/>
      <w:sz w:val="28"/>
    </w:rPr>
  </w:style>
  <w:style w:type="paragraph" w:customStyle="1" w:styleId="284">
    <w:name w:val="单元格居中"/>
    <w:basedOn w:val="1"/>
    <w:qFormat/>
    <w:uiPriority w:val="0"/>
    <w:pPr>
      <w:adjustRightInd/>
      <w:spacing w:line="360" w:lineRule="auto"/>
      <w:jc w:val="center"/>
    </w:pPr>
    <w:rPr>
      <w:sz w:val="24"/>
    </w:rPr>
  </w:style>
  <w:style w:type="paragraph" w:customStyle="1" w:styleId="285">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6">
    <w:name w:val="样式 标题 1Level 1 HeadPIM 1Section Headh1l11Heading 0Datash..."/>
    <w:basedOn w:val="3"/>
    <w:qFormat/>
    <w:uiPriority w:val="0"/>
    <w:pPr>
      <w:keepNext w:val="0"/>
      <w:keepLines w:val="0"/>
      <w:widowControl/>
      <w:numPr>
        <w:ilvl w:val="0"/>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7">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8">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9">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90">
    <w:name w:val="MM Empty"/>
    <w:basedOn w:val="1"/>
    <w:qFormat/>
    <w:uiPriority w:val="0"/>
    <w:pPr>
      <w:adjustRightInd/>
    </w:pPr>
  </w:style>
  <w:style w:type="paragraph" w:customStyle="1" w:styleId="291">
    <w:name w:val="文档正文"/>
    <w:basedOn w:val="1"/>
    <w:qFormat/>
    <w:uiPriority w:val="0"/>
    <w:pPr>
      <w:spacing w:line="480" w:lineRule="atLeast"/>
      <w:ind w:firstLine="567"/>
      <w:textAlignment w:val="baseline"/>
    </w:pPr>
    <w:rPr>
      <w:kern w:val="0"/>
      <w:sz w:val="24"/>
      <w:szCs w:val="20"/>
    </w:rPr>
  </w:style>
  <w:style w:type="paragraph" w:customStyle="1" w:styleId="29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3">
    <w:name w:val="Char Char1 Char Char1 Char Char1"/>
    <w:basedOn w:val="1"/>
    <w:qFormat/>
    <w:uiPriority w:val="0"/>
    <w:pPr>
      <w:tabs>
        <w:tab w:val="left" w:pos="840"/>
      </w:tabs>
      <w:ind w:left="840" w:hanging="420"/>
    </w:pPr>
    <w:rPr>
      <w:rFonts w:ascii="Tahoma" w:hAnsi="Tahoma"/>
      <w:sz w:val="24"/>
    </w:rPr>
  </w:style>
  <w:style w:type="paragraph" w:customStyle="1" w:styleId="294">
    <w:name w:val="样式 标题 2H2h2Underrubrik1prop2l2Chapter Titlesect 1.2DO NO..."/>
    <w:basedOn w:val="4"/>
    <w:qFormat/>
    <w:uiPriority w:val="0"/>
    <w:pPr>
      <w:numPr>
        <w:ilvl w:val="0"/>
        <w:numId w:val="0"/>
      </w:numPr>
      <w:spacing w:before="120" w:after="120"/>
      <w:ind w:left="425" w:hanging="425"/>
    </w:pPr>
    <w:rPr>
      <w:rFonts w:ascii="微软雅黑" w:hAnsi="微软雅黑" w:eastAsia="微软雅黑" w:cs="宋体"/>
      <w:szCs w:val="20"/>
      <w:lang w:val="en-US"/>
    </w:rPr>
  </w:style>
  <w:style w:type="paragraph" w:customStyle="1" w:styleId="295">
    <w:name w:val="Char Char Char Char Char Char Char Char Char Char1"/>
    <w:basedOn w:val="1"/>
    <w:qFormat/>
    <w:uiPriority w:val="0"/>
    <w:rPr>
      <w:rFonts w:ascii="仿宋_GB2312" w:eastAsia="仿宋_GB2312"/>
      <w:b/>
      <w:sz w:val="32"/>
      <w:szCs w:val="32"/>
    </w:rPr>
  </w:style>
  <w:style w:type="paragraph" w:customStyle="1" w:styleId="296">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7">
    <w:name w:val="默认段落字体 Para Char Char Char1 Char"/>
    <w:basedOn w:val="1"/>
    <w:qFormat/>
    <w:uiPriority w:val="0"/>
    <w:pPr>
      <w:spacing w:line="240" w:lineRule="atLeast"/>
      <w:ind w:left="420" w:firstLine="420"/>
    </w:pPr>
    <w:rPr>
      <w:sz w:val="24"/>
    </w:rPr>
  </w:style>
  <w:style w:type="paragraph" w:customStyle="1" w:styleId="298">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00">
    <w:name w:val="Char1 Char Char Char5"/>
    <w:basedOn w:val="1"/>
    <w:qFormat/>
    <w:uiPriority w:val="0"/>
    <w:pPr>
      <w:adjustRightInd/>
      <w:ind w:firstLine="200" w:firstLineChars="200"/>
    </w:pPr>
    <w:rPr>
      <w:rFonts w:ascii="Tahoma" w:hAnsi="Tahoma"/>
      <w:sz w:val="24"/>
      <w:szCs w:val="20"/>
    </w:rPr>
  </w:style>
  <w:style w:type="paragraph" w:customStyle="1" w:styleId="301">
    <w:name w:val="Char Char Char Char Char Char Char1"/>
    <w:basedOn w:val="1"/>
    <w:qFormat/>
    <w:uiPriority w:val="0"/>
    <w:rPr>
      <w:rFonts w:ascii="仿宋_GB2312" w:eastAsia="仿宋_GB2312"/>
      <w:b/>
      <w:sz w:val="32"/>
      <w:szCs w:val="32"/>
    </w:rPr>
  </w:style>
  <w:style w:type="paragraph" w:customStyle="1" w:styleId="30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3">
    <w:name w:val="正文表标题"/>
    <w:next w:val="1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4">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5">
    <w:name w:val="四号　首行缩进"/>
    <w:basedOn w:val="1"/>
    <w:qFormat/>
    <w:uiPriority w:val="0"/>
    <w:pPr>
      <w:adjustRightInd/>
      <w:spacing w:line="360" w:lineRule="auto"/>
    </w:pPr>
    <w:rPr>
      <w:rFonts w:ascii="宋体" w:hAnsi="宋体"/>
      <w:szCs w:val="20"/>
    </w:rPr>
  </w:style>
  <w:style w:type="paragraph" w:customStyle="1" w:styleId="306">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8">
    <w:name w:val="首行缩进"/>
    <w:basedOn w:val="1"/>
    <w:qFormat/>
    <w:uiPriority w:val="0"/>
    <w:pPr>
      <w:spacing w:line="360" w:lineRule="auto"/>
      <w:ind w:firstLine="480" w:firstLineChars="200"/>
    </w:pPr>
    <w:rPr>
      <w:rFonts w:ascii="宋体"/>
      <w:sz w:val="24"/>
      <w:szCs w:val="20"/>
    </w:rPr>
  </w:style>
  <w:style w:type="paragraph" w:customStyle="1" w:styleId="309">
    <w:name w:val="Char1 Char Char Char1"/>
    <w:basedOn w:val="1"/>
    <w:qFormat/>
    <w:uiPriority w:val="0"/>
    <w:pPr>
      <w:adjustRightInd/>
      <w:ind w:firstLine="200" w:firstLineChars="200"/>
    </w:pPr>
    <w:rPr>
      <w:rFonts w:ascii="Tahoma" w:hAnsi="Tahoma"/>
      <w:sz w:val="24"/>
      <w:szCs w:val="20"/>
    </w:rPr>
  </w:style>
  <w:style w:type="paragraph" w:customStyle="1" w:styleId="310">
    <w:name w:val="MM Topic 2"/>
    <w:basedOn w:val="4"/>
    <w:qFormat/>
    <w:uiPriority w:val="0"/>
    <w:pPr>
      <w:numPr>
        <w:ilvl w:val="0"/>
        <w:numId w:val="0"/>
      </w:numPr>
      <w:tabs>
        <w:tab w:val="clear" w:pos="432"/>
      </w:tabs>
      <w:ind w:left="1260" w:hanging="420"/>
    </w:pPr>
    <w:rPr>
      <w:rFonts w:ascii="Arial" w:hAnsi="Arial" w:eastAsia="黑体"/>
      <w:lang w:val="en-US"/>
    </w:rPr>
  </w:style>
  <w:style w:type="paragraph" w:customStyle="1" w:styleId="311">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2">
    <w:name w:val="样式 样式2 + 左侧:  1 字符 右侧:  1 字符"/>
    <w:basedOn w:val="8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3">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5">
    <w:name w:val="哈哈正文"/>
    <w:basedOn w:val="1"/>
    <w:link w:val="498"/>
    <w:qFormat/>
    <w:uiPriority w:val="0"/>
    <w:pPr>
      <w:adjustRightInd/>
      <w:spacing w:line="360" w:lineRule="auto"/>
      <w:ind w:firstLine="200" w:firstLineChars="200"/>
    </w:pPr>
    <w:rPr>
      <w:rFonts w:ascii="宋体" w:hAnsi="宋体"/>
      <w:sz w:val="24"/>
      <w:szCs w:val="20"/>
    </w:rPr>
  </w:style>
  <w:style w:type="paragraph" w:customStyle="1" w:styleId="316">
    <w:name w:val="List Paragraph1"/>
    <w:basedOn w:val="1"/>
    <w:qFormat/>
    <w:uiPriority w:val="34"/>
    <w:pPr>
      <w:spacing w:line="360" w:lineRule="auto"/>
      <w:ind w:firstLine="200" w:firstLineChars="200"/>
    </w:pPr>
    <w:rPr>
      <w:rFonts w:eastAsia="楷体_GB2312" w:cs="Lucida Sans"/>
      <w:sz w:val="24"/>
    </w:rPr>
  </w:style>
  <w:style w:type="paragraph" w:customStyle="1" w:styleId="31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8">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20">
    <w:name w:val="Char Char11 Char Char Char Char Char Char Char Char Char1"/>
    <w:basedOn w:val="1"/>
    <w:qFormat/>
    <w:uiPriority w:val="0"/>
    <w:pPr>
      <w:spacing w:line="360" w:lineRule="auto"/>
    </w:pPr>
    <w:rPr>
      <w:szCs w:val="20"/>
    </w:rPr>
  </w:style>
  <w:style w:type="paragraph" w:customStyle="1" w:styleId="321">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2">
    <w:name w:val="正文 项目2"/>
    <w:basedOn w:val="323"/>
    <w:qFormat/>
    <w:uiPriority w:val="0"/>
    <w:pPr>
      <w:numPr>
        <w:ilvl w:val="0"/>
        <w:numId w:val="6"/>
      </w:numPr>
      <w:tabs>
        <w:tab w:val="left" w:pos="840"/>
      </w:tabs>
      <w:spacing w:after="0"/>
    </w:pPr>
  </w:style>
  <w:style w:type="paragraph" w:customStyle="1" w:styleId="32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4">
    <w:name w:val="Char Char Char1 Char1"/>
    <w:basedOn w:val="1"/>
    <w:qFormat/>
    <w:uiPriority w:val="0"/>
    <w:rPr>
      <w:szCs w:val="20"/>
    </w:rPr>
  </w:style>
  <w:style w:type="paragraph" w:customStyle="1" w:styleId="325">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7">
    <w:name w:val="封面"/>
    <w:basedOn w:val="1"/>
    <w:qFormat/>
    <w:uiPriority w:val="0"/>
    <w:pPr>
      <w:spacing w:line="360" w:lineRule="atLeast"/>
      <w:jc w:val="right"/>
      <w:textAlignment w:val="baseline"/>
    </w:pPr>
    <w:rPr>
      <w:rFonts w:ascii="Symbol" w:hAnsi="Symbol"/>
      <w:kern w:val="0"/>
      <w:szCs w:val="20"/>
    </w:rPr>
  </w:style>
  <w:style w:type="paragraph" w:customStyle="1" w:styleId="328">
    <w:name w:val="正文（缩进2汉字）"/>
    <w:basedOn w:val="1"/>
    <w:link w:val="58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9">
    <w:name w:val="数字标题3"/>
    <w:basedOn w:val="5"/>
    <w:next w:val="1"/>
    <w:qFormat/>
    <w:uiPriority w:val="0"/>
    <w:pPr>
      <w:numPr>
        <w:ilvl w:val="0"/>
        <w:numId w:val="0"/>
      </w:numPr>
      <w:spacing w:line="240" w:lineRule="auto"/>
    </w:pPr>
    <w:rPr>
      <w:sz w:val="28"/>
      <w:szCs w:val="28"/>
    </w:rPr>
  </w:style>
  <w:style w:type="paragraph" w:customStyle="1" w:styleId="3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3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2">
    <w:name w:val="正文（首行缩进2字符）"/>
    <w:basedOn w:val="1"/>
    <w:qFormat/>
    <w:uiPriority w:val="0"/>
    <w:pPr>
      <w:adjustRightInd/>
      <w:spacing w:line="360" w:lineRule="auto"/>
      <w:ind w:firstLine="480" w:firstLineChars="200"/>
    </w:pPr>
    <w:rPr>
      <w:sz w:val="24"/>
      <w:szCs w:val="20"/>
    </w:rPr>
  </w:style>
  <w:style w:type="paragraph" w:customStyle="1" w:styleId="33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4">
    <w:name w:val="正文段"/>
    <w:basedOn w:val="1"/>
    <w:qFormat/>
    <w:uiPriority w:val="0"/>
    <w:pPr>
      <w:widowControl/>
      <w:snapToGrid w:val="0"/>
      <w:spacing w:afterLines="50"/>
      <w:ind w:firstLine="200" w:firstLineChars="200"/>
    </w:pPr>
    <w:rPr>
      <w:kern w:val="0"/>
      <w:sz w:val="24"/>
      <w:szCs w:val="20"/>
    </w:rPr>
  </w:style>
  <w:style w:type="paragraph" w:customStyle="1" w:styleId="335">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6">
    <w:name w:val="数字标题2"/>
    <w:basedOn w:val="4"/>
    <w:next w:val="1"/>
    <w:qFormat/>
    <w:uiPriority w:val="0"/>
    <w:pPr>
      <w:numPr>
        <w:ilvl w:val="1"/>
        <w:numId w:val="5"/>
      </w:numPr>
      <w:tabs>
        <w:tab w:val="clear" w:pos="432"/>
      </w:tabs>
    </w:pPr>
    <w:rPr>
      <w:rFonts w:ascii="Times New Roman" w:eastAsia="宋体"/>
      <w:i/>
      <w:sz w:val="36"/>
      <w:szCs w:val="36"/>
      <w:lang w:val="en-US"/>
    </w:rPr>
  </w:style>
  <w:style w:type="paragraph" w:customStyle="1" w:styleId="337">
    <w:name w:val="彩色列表 - 强调文字颜色 11"/>
    <w:basedOn w:val="1"/>
    <w:qFormat/>
    <w:uiPriority w:val="0"/>
    <w:pPr>
      <w:adjustRightInd/>
      <w:ind w:firstLine="420" w:firstLineChars="200"/>
    </w:pPr>
    <w:rPr>
      <w:rFonts w:ascii="Calibri" w:hAnsi="Calibri"/>
      <w:szCs w:val="22"/>
    </w:rPr>
  </w:style>
  <w:style w:type="paragraph" w:customStyle="1" w:styleId="338">
    <w:name w:val="数字标题4"/>
    <w:basedOn w:val="6"/>
    <w:qFormat/>
    <w:uiPriority w:val="0"/>
    <w:pPr>
      <w:numPr>
        <w:ilvl w:val="0"/>
        <w:numId w:val="0"/>
      </w:num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9">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40">
    <w:name w:val="样式1 + (中宋体"/>
    <w:basedOn w:val="16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341">
    <w:name w:val="仿宋正文"/>
    <w:basedOn w:val="1"/>
    <w:link w:val="463"/>
    <w:qFormat/>
    <w:uiPriority w:val="0"/>
    <w:pPr>
      <w:adjustRightInd/>
      <w:spacing w:line="360" w:lineRule="auto"/>
      <w:ind w:firstLine="480" w:firstLineChars="200"/>
    </w:pPr>
    <w:rPr>
      <w:rFonts w:ascii="仿宋_GB2312" w:eastAsia="仿宋_GB2312"/>
      <w:sz w:val="24"/>
      <w:szCs w:val="20"/>
    </w:rPr>
  </w:style>
  <w:style w:type="paragraph" w:customStyle="1" w:styleId="342">
    <w:name w:val="正文（标题三）"/>
    <w:basedOn w:val="1"/>
    <w:qFormat/>
    <w:uiPriority w:val="0"/>
    <w:pPr>
      <w:spacing w:line="360" w:lineRule="auto"/>
      <w:ind w:firstLine="200" w:firstLineChars="200"/>
    </w:pPr>
    <w:rPr>
      <w:sz w:val="24"/>
    </w:rPr>
  </w:style>
  <w:style w:type="paragraph" w:customStyle="1" w:styleId="343">
    <w:name w:val="MM Topic 3"/>
    <w:basedOn w:val="5"/>
    <w:qFormat/>
    <w:uiPriority w:val="0"/>
    <w:pPr>
      <w:numPr>
        <w:ilvl w:val="0"/>
        <w:numId w:val="4"/>
      </w:numPr>
      <w:tabs>
        <w:tab w:val="clear" w:pos="900"/>
      </w:tabs>
      <w:adjustRightInd/>
    </w:pPr>
  </w:style>
  <w:style w:type="paragraph" w:customStyle="1" w:styleId="34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5">
    <w:name w:val="图中文字"/>
    <w:basedOn w:val="1"/>
    <w:qFormat/>
    <w:uiPriority w:val="0"/>
    <w:pPr>
      <w:snapToGrid w:val="0"/>
      <w:spacing w:line="0" w:lineRule="atLeast"/>
      <w:ind w:firstLine="200" w:firstLineChars="200"/>
      <w:jc w:val="center"/>
    </w:pPr>
    <w:rPr>
      <w:sz w:val="24"/>
      <w:szCs w:val="20"/>
    </w:rPr>
  </w:style>
  <w:style w:type="paragraph" w:customStyle="1" w:styleId="346">
    <w:name w:val="正文－恩普"/>
    <w:basedOn w:val="1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47">
    <w:name w:val="Char21"/>
    <w:basedOn w:val="1"/>
    <w:qFormat/>
    <w:uiPriority w:val="0"/>
    <w:pPr>
      <w:adjustRightInd/>
      <w:ind w:firstLine="200" w:firstLineChars="200"/>
    </w:pPr>
    <w:rPr>
      <w:rFonts w:ascii="仿宋_GB2312" w:eastAsia="仿宋_GB2312"/>
      <w:b/>
      <w:sz w:val="32"/>
      <w:szCs w:val="32"/>
    </w:rPr>
  </w:style>
  <w:style w:type="paragraph" w:customStyle="1" w:styleId="34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9">
    <w:name w:val="标题4-dyf"/>
    <w:basedOn w:val="6"/>
    <w:link w:val="553"/>
    <w:qFormat/>
    <w:uiPriority w:val="0"/>
    <w:pPr>
      <w:numPr>
        <w:ilvl w:val="0"/>
        <w:numId w:val="0"/>
      </w:numPr>
      <w:tabs>
        <w:tab w:val="clear" w:pos="864"/>
      </w:tabs>
      <w:adjustRightInd/>
      <w:spacing w:line="376" w:lineRule="atLeast"/>
      <w:ind w:left="851" w:hanging="851"/>
    </w:pPr>
    <w:rPr>
      <w:rFonts w:ascii="Cambria" w:hAnsi="Cambria" w:eastAsia="宋体"/>
      <w:color w:val="000000"/>
      <w:sz w:val="21"/>
      <w:szCs w:val="21"/>
    </w:rPr>
  </w:style>
  <w:style w:type="paragraph" w:customStyle="1" w:styleId="350">
    <w:name w:val="Char1 Char Char Char4"/>
    <w:basedOn w:val="1"/>
    <w:qFormat/>
    <w:uiPriority w:val="0"/>
    <w:pPr>
      <w:adjustRightInd/>
      <w:ind w:firstLine="200" w:firstLineChars="200"/>
    </w:pPr>
    <w:rPr>
      <w:rFonts w:ascii="Tahoma" w:hAnsi="Tahoma"/>
      <w:sz w:val="24"/>
      <w:szCs w:val="20"/>
    </w:rPr>
  </w:style>
  <w:style w:type="paragraph" w:customStyle="1" w:styleId="351">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3">
    <w:name w:val="Char23"/>
    <w:basedOn w:val="1"/>
    <w:qFormat/>
    <w:uiPriority w:val="0"/>
    <w:rPr>
      <w:rFonts w:ascii="仿宋_GB2312" w:eastAsia="仿宋_GB2312"/>
      <w:b/>
      <w:sz w:val="32"/>
      <w:szCs w:val="32"/>
    </w:rPr>
  </w:style>
  <w:style w:type="paragraph" w:customStyle="1" w:styleId="35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7">
    <w:name w:val="此正文"/>
    <w:basedOn w:val="1"/>
    <w:link w:val="441"/>
    <w:qFormat/>
    <w:uiPriority w:val="0"/>
    <w:pPr>
      <w:adjustRightInd/>
      <w:spacing w:line="360" w:lineRule="auto"/>
      <w:ind w:firstLine="200" w:firstLineChars="200"/>
    </w:pPr>
    <w:rPr>
      <w:sz w:val="24"/>
    </w:rPr>
  </w:style>
  <w:style w:type="paragraph" w:customStyle="1" w:styleId="3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60">
    <w:name w:val="Char3 Char Char Char"/>
    <w:basedOn w:val="1"/>
    <w:qFormat/>
    <w:uiPriority w:val="0"/>
    <w:pPr>
      <w:widowControl/>
      <w:adjustRightInd/>
      <w:spacing w:after="160" w:line="240" w:lineRule="exact"/>
      <w:jc w:val="left"/>
    </w:pPr>
    <w:rPr>
      <w:szCs w:val="20"/>
    </w:rPr>
  </w:style>
  <w:style w:type="paragraph" w:customStyle="1" w:styleId="361">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2">
    <w:name w:val="Normal0"/>
    <w:qFormat/>
    <w:uiPriority w:val="0"/>
    <w:rPr>
      <w:rFonts w:ascii="Times New Roman" w:hAnsi="Times New Roman" w:eastAsia="宋体" w:cs="Times New Roman"/>
      <w:lang w:val="en-US" w:eastAsia="en-US" w:bidi="ar-SA"/>
    </w:rPr>
  </w:style>
  <w:style w:type="paragraph" w:customStyle="1" w:styleId="36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4">
    <w:name w:val="a1"/>
    <w:basedOn w:val="1"/>
    <w:qFormat/>
    <w:uiPriority w:val="0"/>
    <w:pPr>
      <w:widowControl/>
      <w:spacing w:line="300" w:lineRule="atLeast"/>
      <w:jc w:val="left"/>
    </w:pPr>
    <w:rPr>
      <w:rFonts w:ascii="宋体" w:hAnsi="宋体"/>
      <w:kern w:val="0"/>
      <w:sz w:val="18"/>
      <w:szCs w:val="20"/>
    </w:rPr>
  </w:style>
  <w:style w:type="paragraph" w:customStyle="1" w:styleId="36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6">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7">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8">
    <w:name w:val="Thf"/>
    <w:basedOn w:val="95"/>
    <w:qFormat/>
    <w:uiPriority w:val="0"/>
    <w:pPr>
      <w:ind w:left="0"/>
    </w:pPr>
  </w:style>
  <w:style w:type="paragraph" w:customStyle="1" w:styleId="369">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7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7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3">
    <w:name w:val="_Style 12"/>
    <w:basedOn w:val="19"/>
    <w:qFormat/>
    <w:uiPriority w:val="0"/>
    <w:pPr>
      <w:snapToGrid w:val="0"/>
      <w:spacing w:line="360" w:lineRule="auto"/>
    </w:pPr>
  </w:style>
  <w:style w:type="paragraph" w:customStyle="1" w:styleId="374">
    <w:name w:val="表格题注"/>
    <w:next w:val="1"/>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375">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376">
    <w:name w:val="标书标题2"/>
    <w:basedOn w:val="4"/>
    <w:qFormat/>
    <w:uiPriority w:val="0"/>
    <w:pPr>
      <w:keepLines w:val="0"/>
      <w:widowControl/>
      <w:numPr>
        <w:ilvl w:val="0"/>
        <w:numId w:val="0"/>
      </w:numPr>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377">
    <w:name w:val="Char Char"/>
    <w:basedOn w:val="1"/>
    <w:qFormat/>
    <w:uiPriority w:val="0"/>
    <w:pPr>
      <w:spacing w:line="360" w:lineRule="auto"/>
    </w:pPr>
    <w:rPr>
      <w:rFonts w:ascii="Tahoma" w:hAnsi="Tahoma"/>
      <w:sz w:val="24"/>
      <w:szCs w:val="20"/>
    </w:rPr>
  </w:style>
  <w:style w:type="paragraph" w:customStyle="1" w:styleId="378">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9">
    <w:name w:val="样式 标题 1 + 黑色 段前: 0.5 行 段后: 0.5 行1"/>
    <w:basedOn w:val="3"/>
    <w:qFormat/>
    <w:uiPriority w:val="0"/>
    <w:pPr>
      <w:keepLines w:val="0"/>
      <w:pageBreakBefore/>
      <w:numPr>
        <w:ilvl w:val="0"/>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80">
    <w:name w:val="彩色列表 - 强调文字颜色 12"/>
    <w:basedOn w:val="1"/>
    <w:qFormat/>
    <w:uiPriority w:val="0"/>
    <w:pPr>
      <w:adjustRightInd/>
      <w:ind w:firstLine="420" w:firstLineChars="200"/>
    </w:pPr>
    <w:rPr>
      <w:rFonts w:ascii="Calibri" w:hAnsi="Calibri"/>
      <w:szCs w:val="22"/>
    </w:rPr>
  </w:style>
  <w:style w:type="paragraph" w:customStyle="1" w:styleId="38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2">
    <w:name w:val="Char19"/>
    <w:basedOn w:val="1"/>
    <w:qFormat/>
    <w:uiPriority w:val="0"/>
    <w:pPr>
      <w:adjustRightInd/>
    </w:pPr>
    <w:rPr>
      <w:szCs w:val="20"/>
    </w:rPr>
  </w:style>
  <w:style w:type="paragraph" w:customStyle="1" w:styleId="383">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384">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6">
    <w:name w:val="表格（小）"/>
    <w:basedOn w:val="1"/>
    <w:qFormat/>
    <w:uiPriority w:val="0"/>
    <w:pPr>
      <w:adjustRightInd/>
      <w:snapToGrid w:val="0"/>
      <w:spacing w:line="300" w:lineRule="auto"/>
    </w:pPr>
    <w:rPr>
      <w:rFonts w:eastAsia="仿宋"/>
      <w:szCs w:val="21"/>
    </w:rPr>
  </w:style>
  <w:style w:type="paragraph" w:customStyle="1" w:styleId="38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8">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9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1">
    <w:name w:val="Char Char Char Char2"/>
    <w:basedOn w:val="1"/>
    <w:qFormat/>
    <w:uiPriority w:val="0"/>
    <w:rPr>
      <w:rFonts w:ascii="Tahoma" w:hAnsi="Tahoma"/>
      <w:sz w:val="24"/>
      <w:szCs w:val="20"/>
    </w:rPr>
  </w:style>
  <w:style w:type="paragraph" w:customStyle="1" w:styleId="392">
    <w:name w:val="p0"/>
    <w:basedOn w:val="1"/>
    <w:qFormat/>
    <w:uiPriority w:val="0"/>
    <w:pPr>
      <w:widowControl/>
      <w:adjustRightInd/>
    </w:pPr>
    <w:rPr>
      <w:kern w:val="0"/>
      <w:szCs w:val="21"/>
    </w:rPr>
  </w:style>
  <w:style w:type="paragraph" w:customStyle="1" w:styleId="39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5">
    <w:name w:val="默认段落样式"/>
    <w:basedOn w:val="396"/>
    <w:qFormat/>
    <w:uiPriority w:val="0"/>
    <w:pPr>
      <w:spacing w:before="0"/>
      <w:ind w:firstLine="480"/>
      <w:outlineLvl w:val="2"/>
    </w:pPr>
    <w:rPr>
      <w:rFonts w:ascii="仿宋_GB2312" w:hAnsi="宋体" w:eastAsia="仿宋_GB2312"/>
      <w:color w:val="000000"/>
      <w:szCs w:val="24"/>
    </w:rPr>
  </w:style>
  <w:style w:type="paragraph" w:customStyle="1" w:styleId="396">
    <w:name w:val="正文2"/>
    <w:basedOn w:val="1"/>
    <w:link w:val="448"/>
    <w:qFormat/>
    <w:uiPriority w:val="0"/>
    <w:pPr>
      <w:spacing w:before="156" w:line="360" w:lineRule="auto"/>
      <w:ind w:firstLine="510" w:firstLineChars="200"/>
    </w:pPr>
    <w:rPr>
      <w:sz w:val="24"/>
      <w:szCs w:val="20"/>
    </w:rPr>
  </w:style>
  <w:style w:type="paragraph" w:customStyle="1" w:styleId="39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00">
    <w:name w:val="bullet"/>
    <w:basedOn w:val="1"/>
    <w:qFormat/>
    <w:uiPriority w:val="0"/>
    <w:pPr>
      <w:tabs>
        <w:tab w:val="left" w:pos="840"/>
      </w:tabs>
      <w:adjustRightInd/>
      <w:ind w:left="840" w:hanging="420"/>
    </w:pPr>
  </w:style>
  <w:style w:type="paragraph" w:customStyle="1" w:styleId="401">
    <w:name w:val="五级条标题"/>
    <w:basedOn w:val="175"/>
    <w:next w:val="142"/>
    <w:qFormat/>
    <w:uiPriority w:val="0"/>
    <w:pPr>
      <w:numPr>
        <w:ilvl w:val="6"/>
        <w:numId w:val="0"/>
      </w:numPr>
      <w:tabs>
        <w:tab w:val="clear" w:pos="2940"/>
      </w:tabs>
      <w:outlineLvl w:val="6"/>
    </w:pPr>
  </w:style>
  <w:style w:type="paragraph" w:customStyle="1" w:styleId="402">
    <w:name w:val="Char Char Char Char Char Char Char Char"/>
    <w:basedOn w:val="1"/>
    <w:qFormat/>
    <w:uiPriority w:val="0"/>
    <w:pPr>
      <w:tabs>
        <w:tab w:val="left" w:pos="360"/>
      </w:tabs>
    </w:pPr>
    <w:rPr>
      <w:sz w:val="24"/>
      <w:szCs w:val="20"/>
    </w:rPr>
  </w:style>
  <w:style w:type="paragraph" w:customStyle="1" w:styleId="403">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4">
    <w:name w:val="数字标题5"/>
    <w:basedOn w:val="7"/>
    <w:next w:val="1"/>
    <w:qFormat/>
    <w:uiPriority w:val="0"/>
    <w:pPr>
      <w:numPr>
        <w:ilvl w:val="0"/>
        <w:numId w:val="5"/>
      </w:numPr>
      <w:tabs>
        <w:tab w:val="clear" w:pos="1008"/>
      </w:tabs>
    </w:pPr>
  </w:style>
  <w:style w:type="paragraph" w:customStyle="1" w:styleId="40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6">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8">
    <w:name w:val="0"/>
    <w:basedOn w:val="1"/>
    <w:qFormat/>
    <w:uiPriority w:val="0"/>
    <w:pPr>
      <w:widowControl/>
    </w:pPr>
    <w:rPr>
      <w:kern w:val="0"/>
      <w:sz w:val="24"/>
      <w:szCs w:val="20"/>
    </w:rPr>
  </w:style>
  <w:style w:type="paragraph" w:customStyle="1" w:styleId="409">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10">
    <w:name w:val="b11_01b"/>
    <w:basedOn w:val="1"/>
    <w:next w:val="1"/>
    <w:link w:val="55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1">
    <w:name w:val="MM Topic 5"/>
    <w:basedOn w:val="7"/>
    <w:qFormat/>
    <w:uiPriority w:val="0"/>
    <w:pPr>
      <w:numPr>
        <w:ilvl w:val="0"/>
        <w:numId w:val="4"/>
      </w:numPr>
      <w:tabs>
        <w:tab w:val="clear" w:pos="1008"/>
      </w:tabs>
      <w:adjustRightInd/>
    </w:pPr>
  </w:style>
  <w:style w:type="paragraph" w:customStyle="1" w:styleId="412">
    <w:name w:val="样式 标题 3标题 3 Char第二层条h33Bold Headbh章标题1小标题level_3PIM 3..."/>
    <w:basedOn w:val="5"/>
    <w:qFormat/>
    <w:uiPriority w:val="0"/>
    <w:pPr>
      <w:numPr>
        <w:ilvl w:val="0"/>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4">
    <w:name w:val="数字标题1"/>
    <w:basedOn w:val="3"/>
    <w:next w:val="1"/>
    <w:qFormat/>
    <w:uiPriority w:val="0"/>
    <w:pPr>
      <w:numPr>
        <w:ilvl w:val="0"/>
        <w:numId w:val="5"/>
      </w:numPr>
      <w:tabs>
        <w:tab w:val="clear" w:pos="432"/>
      </w:tabs>
    </w:pPr>
  </w:style>
  <w:style w:type="paragraph" w:customStyle="1" w:styleId="415">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6">
    <w:name w:val="标书标题3"/>
    <w:basedOn w:val="5"/>
    <w:qFormat/>
    <w:uiPriority w:val="0"/>
    <w:pPr>
      <w:keepLines w:val="0"/>
      <w:widowControl/>
      <w:numPr>
        <w:ilvl w:val="0"/>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2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2">
    <w:name w:val="MM Topic 1"/>
    <w:basedOn w:val="3"/>
    <w:qFormat/>
    <w:uiPriority w:val="0"/>
    <w:pPr>
      <w:numPr>
        <w:ilvl w:val="0"/>
        <w:numId w:val="0"/>
      </w:numPr>
      <w:tabs>
        <w:tab w:val="clear" w:pos="432"/>
      </w:tabs>
      <w:adjustRightInd/>
      <w:ind w:left="840" w:hanging="420"/>
    </w:pPr>
  </w:style>
  <w:style w:type="paragraph" w:customStyle="1" w:styleId="423">
    <w:name w:val="Char Char Char Char Char Char Char Char1"/>
    <w:basedOn w:val="1"/>
    <w:qFormat/>
    <w:uiPriority w:val="0"/>
    <w:pPr>
      <w:tabs>
        <w:tab w:val="left" w:pos="360"/>
      </w:tabs>
    </w:pPr>
    <w:rPr>
      <w:sz w:val="24"/>
      <w:szCs w:val="20"/>
    </w:rPr>
  </w:style>
  <w:style w:type="paragraph" w:customStyle="1" w:styleId="424">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5">
    <w:name w:val="Char3 Char Char Char1"/>
    <w:basedOn w:val="1"/>
    <w:qFormat/>
    <w:uiPriority w:val="0"/>
    <w:pPr>
      <w:widowControl/>
      <w:adjustRightInd/>
      <w:spacing w:after="160" w:line="240" w:lineRule="exact"/>
      <w:jc w:val="left"/>
    </w:pPr>
    <w:rPr>
      <w:szCs w:val="20"/>
    </w:rPr>
  </w:style>
  <w:style w:type="paragraph" w:customStyle="1" w:styleId="426">
    <w:name w:val="Char Char12"/>
    <w:basedOn w:val="1"/>
    <w:qFormat/>
    <w:uiPriority w:val="0"/>
    <w:pPr>
      <w:widowControl/>
      <w:spacing w:after="160" w:line="240" w:lineRule="exact"/>
      <w:jc w:val="left"/>
    </w:pPr>
    <w:rPr>
      <w:rFonts w:eastAsia="仿宋_GB2312"/>
      <w:sz w:val="28"/>
    </w:rPr>
  </w:style>
  <w:style w:type="paragraph" w:customStyle="1" w:styleId="42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9">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0">
    <w:name w:val="单元格左对齐"/>
    <w:basedOn w:val="1"/>
    <w:qFormat/>
    <w:uiPriority w:val="0"/>
    <w:pPr>
      <w:adjustRightInd/>
      <w:spacing w:line="360" w:lineRule="auto"/>
    </w:pPr>
    <w:rPr>
      <w:sz w:val="24"/>
    </w:rPr>
  </w:style>
  <w:style w:type="paragraph" w:customStyle="1" w:styleId="431">
    <w:name w:val="Char11"/>
    <w:basedOn w:val="1"/>
    <w:qFormat/>
    <w:uiPriority w:val="0"/>
    <w:pPr>
      <w:tabs>
        <w:tab w:val="left" w:pos="432"/>
      </w:tabs>
      <w:adjustRightInd/>
      <w:spacing w:beforeLines="50" w:afterLines="50"/>
      <w:ind w:left="432" w:hanging="432" w:firstLineChars="200"/>
    </w:pPr>
    <w:rPr>
      <w:sz w:val="24"/>
    </w:rPr>
  </w:style>
  <w:style w:type="paragraph" w:customStyle="1" w:styleId="43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3">
    <w:name w:val="正文文本 Char"/>
    <w:qFormat/>
    <w:uiPriority w:val="0"/>
    <w:rPr>
      <w:rFonts w:eastAsia="宋体"/>
      <w:kern w:val="2"/>
      <w:sz w:val="24"/>
      <w:szCs w:val="24"/>
      <w:lang w:val="en-US" w:eastAsia="zh-CN" w:bidi="ar-SA"/>
    </w:rPr>
  </w:style>
  <w:style w:type="character" w:customStyle="1" w:styleId="434">
    <w:name w:val="myp1111"/>
    <w:qFormat/>
    <w:uiPriority w:val="0"/>
    <w:rPr>
      <w:rFonts w:hint="default" w:ascii="ˎ̥" w:hAnsi="ˎ̥"/>
      <w:color w:val="000000"/>
      <w:sz w:val="20"/>
      <w:szCs w:val="20"/>
      <w:u w:val="none"/>
    </w:rPr>
  </w:style>
  <w:style w:type="character" w:customStyle="1" w:styleId="435">
    <w:name w:val="mdeck"/>
    <w:qFormat/>
    <w:uiPriority w:val="0"/>
    <w:rPr>
      <w:rFonts w:ascii="仿宋_GB2312" w:eastAsia="微软雅黑"/>
      <w:b/>
      <w:kern w:val="2"/>
      <w:sz w:val="32"/>
      <w:szCs w:val="32"/>
      <w:lang w:val="en-US" w:eastAsia="zh-CN" w:bidi="ar-SA"/>
    </w:rPr>
  </w:style>
  <w:style w:type="character" w:customStyle="1" w:styleId="436">
    <w:name w:val="签名 Char"/>
    <w:link w:val="42"/>
    <w:qFormat/>
    <w:uiPriority w:val="0"/>
    <w:rPr>
      <w:rFonts w:eastAsia="仿宋_GB2312"/>
      <w:sz w:val="24"/>
    </w:rPr>
  </w:style>
  <w:style w:type="character" w:customStyle="1" w:styleId="437">
    <w:name w:val="tw4winMark"/>
    <w:qFormat/>
    <w:uiPriority w:val="0"/>
    <w:rPr>
      <w:rFonts w:ascii="Courier New" w:hAnsi="Courier New" w:cs="Courier New"/>
      <w:vanish/>
      <w:color w:val="800080"/>
      <w:sz w:val="24"/>
      <w:szCs w:val="24"/>
      <w:vertAlign w:val="subscript"/>
    </w:rPr>
  </w:style>
  <w:style w:type="character" w:customStyle="1" w:styleId="438">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9">
    <w:name w:val="Balloon Text Char"/>
    <w:qFormat/>
    <w:uiPriority w:val="0"/>
    <w:rPr>
      <w:rFonts w:eastAsia="宋体"/>
      <w:kern w:val="2"/>
      <w:sz w:val="18"/>
      <w:szCs w:val="18"/>
      <w:lang w:val="en-US" w:eastAsia="zh-CN" w:bidi="ar-SA"/>
    </w:rPr>
  </w:style>
  <w:style w:type="character" w:customStyle="1" w:styleId="440">
    <w:name w:val="正文非缩进 Char"/>
    <w:qFormat/>
    <w:uiPriority w:val="0"/>
    <w:rPr>
      <w:rFonts w:ascii="宋体" w:eastAsia="宋体"/>
      <w:snapToGrid w:val="0"/>
      <w:color w:val="000000"/>
      <w:kern w:val="28"/>
      <w:sz w:val="28"/>
      <w:lang w:val="en-US" w:eastAsia="zh-CN" w:bidi="ar-SA"/>
    </w:rPr>
  </w:style>
  <w:style w:type="character" w:customStyle="1" w:styleId="441">
    <w:name w:val="此正文 Char"/>
    <w:link w:val="357"/>
    <w:qFormat/>
    <w:uiPriority w:val="0"/>
    <w:rPr>
      <w:kern w:val="2"/>
      <w:sz w:val="24"/>
      <w:szCs w:val="24"/>
    </w:rPr>
  </w:style>
  <w:style w:type="character" w:customStyle="1" w:styleId="442">
    <w:name w:val="Ò³Ã¼ Char Char"/>
    <w:qFormat/>
    <w:uiPriority w:val="0"/>
    <w:rPr>
      <w:rFonts w:eastAsia="宋体"/>
      <w:kern w:val="2"/>
      <w:sz w:val="18"/>
      <w:lang w:val="en-US" w:eastAsia="zh-CN" w:bidi="ar-SA"/>
    </w:rPr>
  </w:style>
  <w:style w:type="character" w:customStyle="1" w:styleId="443">
    <w:name w:val="style91"/>
    <w:qFormat/>
    <w:uiPriority w:val="0"/>
    <w:rPr>
      <w:color w:val="333333"/>
    </w:rPr>
  </w:style>
  <w:style w:type="character" w:customStyle="1" w:styleId="444">
    <w:name w:val="标书1 Char"/>
    <w:qFormat/>
    <w:uiPriority w:val="0"/>
    <w:rPr>
      <w:rFonts w:eastAsia="宋体"/>
      <w:b/>
      <w:bCs/>
      <w:kern w:val="44"/>
      <w:sz w:val="44"/>
      <w:szCs w:val="44"/>
      <w:lang w:val="en-US" w:eastAsia="zh-CN" w:bidi="ar-SA"/>
    </w:rPr>
  </w:style>
  <w:style w:type="character" w:customStyle="1" w:styleId="445">
    <w:name w:val="ca-131"/>
    <w:qFormat/>
    <w:uiPriority w:val="0"/>
    <w:rPr>
      <w:rFonts w:hint="eastAsia" w:ascii="仿宋_GB2312" w:eastAsia="仿宋_GB2312"/>
      <w:b/>
      <w:bCs/>
      <w:color w:val="000000"/>
      <w:spacing w:val="-20"/>
      <w:sz w:val="24"/>
      <w:szCs w:val="24"/>
    </w:rPr>
  </w:style>
  <w:style w:type="character" w:customStyle="1" w:styleId="446">
    <w:name w:val="标书正文格式 Char"/>
    <w:qFormat/>
    <w:uiPriority w:val="0"/>
    <w:rPr>
      <w:rFonts w:eastAsia="楷体_GB2312"/>
      <w:kern w:val="2"/>
      <w:sz w:val="24"/>
      <w:szCs w:val="24"/>
      <w:lang w:bidi="ar-SA"/>
    </w:rPr>
  </w:style>
  <w:style w:type="character" w:customStyle="1" w:styleId="447">
    <w:name w:val="Char Char6"/>
    <w:qFormat/>
    <w:uiPriority w:val="0"/>
    <w:rPr>
      <w:rFonts w:eastAsia="宋体"/>
      <w:kern w:val="2"/>
      <w:sz w:val="21"/>
      <w:szCs w:val="24"/>
      <w:lang w:val="en-US" w:eastAsia="zh-CN" w:bidi="ar-SA"/>
    </w:rPr>
  </w:style>
  <w:style w:type="character" w:customStyle="1" w:styleId="448">
    <w:name w:val="正文2 Char Char"/>
    <w:link w:val="396"/>
    <w:qFormat/>
    <w:uiPriority w:val="0"/>
    <w:rPr>
      <w:rFonts w:eastAsia="宋体"/>
      <w:kern w:val="2"/>
      <w:sz w:val="24"/>
      <w:lang w:val="en-US" w:eastAsia="zh-CN" w:bidi="ar-SA"/>
    </w:rPr>
  </w:style>
  <w:style w:type="character" w:customStyle="1" w:styleId="449">
    <w:name w:val="content"/>
    <w:qFormat/>
    <w:uiPriority w:val="0"/>
  </w:style>
  <w:style w:type="character" w:customStyle="1" w:styleId="450">
    <w:name w:val="正文文本 2 Char"/>
    <w:qFormat/>
    <w:uiPriority w:val="0"/>
    <w:rPr>
      <w:rFonts w:eastAsia="宋体"/>
      <w:kern w:val="2"/>
      <w:sz w:val="21"/>
      <w:szCs w:val="24"/>
      <w:lang w:val="en-US" w:eastAsia="zh-CN" w:bidi="ar-SA"/>
    </w:rPr>
  </w:style>
  <w:style w:type="character" w:customStyle="1" w:styleId="451">
    <w:name w:val="Heading 2 Hidden Char"/>
    <w:qFormat/>
    <w:uiPriority w:val="0"/>
    <w:rPr>
      <w:rFonts w:ascii="仿宋_GB2312" w:eastAsia="仿宋_GB2312"/>
      <w:b/>
      <w:bCs/>
      <w:kern w:val="2"/>
      <w:sz w:val="24"/>
      <w:szCs w:val="24"/>
      <w:lang w:val="zh-CN" w:eastAsia="zh-CN" w:bidi="ar-SA"/>
    </w:rPr>
  </w:style>
  <w:style w:type="character" w:customStyle="1" w:styleId="452">
    <w:name w:val="首行缩进 Char"/>
    <w:qFormat/>
    <w:uiPriority w:val="0"/>
    <w:rPr>
      <w:rFonts w:ascii="宋体" w:eastAsia="宋体"/>
      <w:kern w:val="2"/>
      <w:sz w:val="24"/>
      <w:lang w:val="en-US" w:eastAsia="zh-CN" w:bidi="ar-SA"/>
    </w:rPr>
  </w:style>
  <w:style w:type="character" w:customStyle="1" w:styleId="45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4">
    <w:name w:val="普通文字 Char Char1"/>
    <w:qFormat/>
    <w:uiPriority w:val="0"/>
    <w:rPr>
      <w:rFonts w:ascii="宋体" w:hAnsi="Courier New"/>
      <w:kern w:val="2"/>
      <w:sz w:val="21"/>
    </w:rPr>
  </w:style>
  <w:style w:type="character" w:customStyle="1" w:styleId="455">
    <w:name w:val="Footer-Even Char"/>
    <w:qFormat/>
    <w:uiPriority w:val="0"/>
    <w:rPr>
      <w:rFonts w:eastAsia="宋体"/>
      <w:kern w:val="2"/>
      <w:sz w:val="18"/>
      <w:lang w:val="en-US" w:eastAsia="zh-CN" w:bidi="ar-SA"/>
    </w:rPr>
  </w:style>
  <w:style w:type="character" w:customStyle="1" w:styleId="456">
    <w:name w:val="dandyren_title1"/>
    <w:qFormat/>
    <w:uiPriority w:val="0"/>
    <w:rPr>
      <w:b/>
      <w:bCs/>
      <w:color w:val="FF6633"/>
      <w:sz w:val="18"/>
      <w:szCs w:val="18"/>
    </w:rPr>
  </w:style>
  <w:style w:type="character" w:customStyle="1" w:styleId="457">
    <w:name w:val="标题 3 Char2"/>
    <w:qFormat/>
    <w:uiPriority w:val="0"/>
    <w:rPr>
      <w:rFonts w:eastAsia="宋体"/>
      <w:b/>
      <w:bCs/>
      <w:kern w:val="2"/>
      <w:sz w:val="32"/>
      <w:szCs w:val="32"/>
      <w:lang w:val="en-US" w:eastAsia="zh-CN" w:bidi="ar-SA"/>
    </w:rPr>
  </w:style>
  <w:style w:type="character" w:customStyle="1" w:styleId="458">
    <w:name w:val="gray6"/>
    <w:basedOn w:val="65"/>
    <w:qFormat/>
    <w:uiPriority w:val="0"/>
  </w:style>
  <w:style w:type="character" w:customStyle="1" w:styleId="459">
    <w:name w:val="标准正文格式 Char"/>
    <w:qFormat/>
    <w:uiPriority w:val="0"/>
    <w:rPr>
      <w:rFonts w:ascii="宋体" w:eastAsia="仿宋_GB2312" w:cs="宋体"/>
      <w:color w:val="000000"/>
      <w:sz w:val="24"/>
      <w:lang w:val="en-US" w:eastAsia="zh-CN" w:bidi="ar-SA"/>
    </w:rPr>
  </w:style>
  <w:style w:type="character" w:customStyle="1" w:styleId="460">
    <w:name w:val="Char Char3"/>
    <w:qFormat/>
    <w:uiPriority w:val="0"/>
    <w:rPr>
      <w:rFonts w:eastAsia="宋体"/>
      <w:kern w:val="2"/>
      <w:sz w:val="21"/>
      <w:szCs w:val="24"/>
      <w:lang w:val="en-US" w:eastAsia="zh-CN" w:bidi="ar-SA"/>
    </w:rPr>
  </w:style>
  <w:style w:type="character" w:customStyle="1" w:styleId="461">
    <w:name w:val="px14"/>
    <w:qFormat/>
    <w:uiPriority w:val="0"/>
    <w:rPr>
      <w:rFonts w:ascii="仿宋_GB2312" w:eastAsia="微软雅黑" w:cs="Times New Roman"/>
      <w:b/>
      <w:kern w:val="2"/>
      <w:sz w:val="32"/>
      <w:szCs w:val="32"/>
      <w:lang w:val="en-US" w:eastAsia="zh-CN" w:bidi="ar-SA"/>
    </w:rPr>
  </w:style>
  <w:style w:type="character" w:customStyle="1" w:styleId="462">
    <w:name w:val="txt"/>
    <w:qFormat/>
    <w:uiPriority w:val="0"/>
    <w:rPr>
      <w:rFonts w:ascii="仿宋_GB2312" w:eastAsia="微软雅黑"/>
      <w:b/>
      <w:kern w:val="2"/>
      <w:sz w:val="32"/>
      <w:szCs w:val="32"/>
      <w:lang w:val="en-US" w:eastAsia="zh-CN" w:bidi="ar-SA"/>
    </w:rPr>
  </w:style>
  <w:style w:type="character" w:customStyle="1" w:styleId="463">
    <w:name w:val="仿宋正文 Char"/>
    <w:link w:val="341"/>
    <w:qFormat/>
    <w:uiPriority w:val="0"/>
    <w:rPr>
      <w:rFonts w:ascii="仿宋_GB2312" w:eastAsia="仿宋_GB2312"/>
      <w:kern w:val="2"/>
      <w:sz w:val="24"/>
      <w:lang w:val="en-US" w:eastAsia="zh-CN" w:bidi="ar-SA"/>
    </w:rPr>
  </w:style>
  <w:style w:type="character" w:customStyle="1" w:styleId="464">
    <w:name w:val="Comment Text Char"/>
    <w:qFormat/>
    <w:uiPriority w:val="0"/>
    <w:rPr>
      <w:rFonts w:ascii="宋体" w:hAnsi="宋体" w:eastAsia="宋体"/>
      <w:kern w:val="2"/>
      <w:sz w:val="24"/>
      <w:lang w:val="en-US" w:eastAsia="zh-CN" w:bidi="ar-SA"/>
    </w:rPr>
  </w:style>
  <w:style w:type="character" w:customStyle="1" w:styleId="465">
    <w:name w:val="tw4winExternal"/>
    <w:qFormat/>
    <w:uiPriority w:val="0"/>
    <w:rPr>
      <w:rFonts w:ascii="Courier New" w:hAnsi="Courier New" w:cs="Courier New"/>
      <w:color w:val="808080"/>
    </w:rPr>
  </w:style>
  <w:style w:type="character" w:customStyle="1" w:styleId="466">
    <w:name w:val="Char Char10"/>
    <w:qFormat/>
    <w:uiPriority w:val="0"/>
    <w:rPr>
      <w:rFonts w:ascii="宋体" w:hAnsi="宋体"/>
      <w:kern w:val="2"/>
      <w:sz w:val="21"/>
      <w:szCs w:val="24"/>
    </w:rPr>
  </w:style>
  <w:style w:type="character" w:customStyle="1" w:styleId="467">
    <w:name w:val="Bold"/>
    <w:qFormat/>
    <w:uiPriority w:val="0"/>
    <w:rPr>
      <w:rFonts w:ascii="Arial" w:hAnsi="Arial" w:eastAsia="黑体" w:cs="Times New Roman"/>
      <w:b/>
      <w:kern w:val="2"/>
      <w:sz w:val="32"/>
      <w:szCs w:val="32"/>
      <w:lang w:val="en-US" w:eastAsia="zh-CN" w:bidi="ar-SA"/>
    </w:rPr>
  </w:style>
  <w:style w:type="character" w:customStyle="1" w:styleId="468">
    <w:name w:val="Font Style82"/>
    <w:qFormat/>
    <w:uiPriority w:val="99"/>
    <w:rPr>
      <w:rFonts w:ascii="宋体" w:eastAsia="宋体" w:cs="宋体"/>
      <w:color w:val="000000"/>
      <w:sz w:val="14"/>
      <w:szCs w:val="14"/>
    </w:rPr>
  </w:style>
  <w:style w:type="character" w:customStyle="1" w:styleId="469">
    <w:name w:val="标题 2 Char"/>
    <w:qFormat/>
    <w:uiPriority w:val="0"/>
    <w:rPr>
      <w:rFonts w:ascii="Arial" w:hAnsi="Arial" w:eastAsia="黑体"/>
      <w:b/>
      <w:kern w:val="2"/>
      <w:sz w:val="32"/>
      <w:lang w:val="en-US" w:eastAsia="zh-CN"/>
    </w:rPr>
  </w:style>
  <w:style w:type="character" w:customStyle="1" w:styleId="470">
    <w:name w:val="h3 Char"/>
    <w:qFormat/>
    <w:uiPriority w:val="0"/>
    <w:rPr>
      <w:rFonts w:eastAsia="宋体"/>
      <w:b/>
      <w:kern w:val="2"/>
      <w:sz w:val="32"/>
      <w:lang w:val="en-US" w:eastAsia="zh-CN" w:bidi="ar-SA"/>
    </w:rPr>
  </w:style>
  <w:style w:type="character" w:customStyle="1" w:styleId="471">
    <w:name w:val="页眉 Char1"/>
    <w:qFormat/>
    <w:uiPriority w:val="0"/>
    <w:rPr>
      <w:rFonts w:eastAsia="宋体"/>
      <w:kern w:val="2"/>
      <w:sz w:val="18"/>
      <w:szCs w:val="18"/>
      <w:lang w:val="en-US" w:eastAsia="zh-CN" w:bidi="ar-SA"/>
    </w:rPr>
  </w:style>
  <w:style w:type="character" w:customStyle="1" w:styleId="472">
    <w:name w:val="标题 8 Char"/>
    <w:link w:val="10"/>
    <w:qFormat/>
    <w:uiPriority w:val="0"/>
    <w:rPr>
      <w:rFonts w:ascii="Arial" w:hAnsi="Arial" w:eastAsia="黑体"/>
      <w:kern w:val="2"/>
      <w:sz w:val="24"/>
      <w:szCs w:val="24"/>
    </w:rPr>
  </w:style>
  <w:style w:type="character" w:customStyle="1" w:styleId="473">
    <w:name w:val="冯广丽 Char"/>
    <w:link w:val="237"/>
    <w:qFormat/>
    <w:uiPriority w:val="0"/>
    <w:rPr>
      <w:rFonts w:ascii="宋体" w:hAnsi="宋体"/>
      <w:kern w:val="2"/>
      <w:sz w:val="24"/>
      <w:szCs w:val="22"/>
    </w:rPr>
  </w:style>
  <w:style w:type="character" w:customStyle="1" w:styleId="474">
    <w:name w:val="脚注文本 Char"/>
    <w:link w:val="50"/>
    <w:qFormat/>
    <w:uiPriority w:val="0"/>
    <w:rPr>
      <w:color w:val="0000FF"/>
      <w:sz w:val="21"/>
    </w:rPr>
  </w:style>
  <w:style w:type="character" w:customStyle="1" w:styleId="475">
    <w:name w:val="font12gray1"/>
    <w:qFormat/>
    <w:uiPriority w:val="0"/>
    <w:rPr>
      <w:rFonts w:ascii="仿宋_GB2312" w:eastAsia="微软雅黑"/>
      <w:b/>
      <w:spacing w:val="300"/>
      <w:kern w:val="2"/>
      <w:sz w:val="18"/>
      <w:szCs w:val="18"/>
      <w:lang w:val="en-US" w:eastAsia="zh-CN" w:bidi="ar-SA"/>
    </w:rPr>
  </w:style>
  <w:style w:type="character" w:customStyle="1" w:styleId="476">
    <w:name w:val="正文文本缩进 Char1"/>
    <w:link w:val="25"/>
    <w:qFormat/>
    <w:uiPriority w:val="0"/>
    <w:rPr>
      <w:rFonts w:ascii="宋体" w:hAnsi="宋体"/>
      <w:kern w:val="2"/>
      <w:sz w:val="24"/>
      <w:szCs w:val="24"/>
    </w:rPr>
  </w:style>
  <w:style w:type="character" w:customStyle="1" w:styleId="477">
    <w:name w:val="方案正文 Char"/>
    <w:qFormat/>
    <w:uiPriority w:val="0"/>
    <w:rPr>
      <w:rFonts w:ascii="仿宋_GB2312" w:eastAsia="仿宋_GB2312"/>
      <w:b/>
      <w:color w:val="000000"/>
      <w:kern w:val="2"/>
      <w:sz w:val="24"/>
      <w:lang w:val="en-US" w:eastAsia="zh-CN" w:bidi="ar-SA"/>
    </w:rPr>
  </w:style>
  <w:style w:type="character" w:customStyle="1" w:styleId="478">
    <w:name w:val="Item List Char"/>
    <w:link w:val="264"/>
    <w:qFormat/>
    <w:uiPriority w:val="0"/>
    <w:rPr>
      <w:rFonts w:ascii="Arial"/>
      <w:bCs/>
      <w:sz w:val="21"/>
      <w:szCs w:val="21"/>
      <w:lang w:val="en-US" w:eastAsia="zh-CN" w:bidi="ar-SA"/>
    </w:rPr>
  </w:style>
  <w:style w:type="character" w:customStyle="1" w:styleId="479">
    <w:name w:val="Normal Indent Char Char"/>
    <w:qFormat/>
    <w:uiPriority w:val="0"/>
    <w:rPr>
      <w:rFonts w:eastAsia="宋体"/>
      <w:kern w:val="2"/>
      <w:sz w:val="21"/>
      <w:lang w:val="en-US" w:eastAsia="zh-CN" w:bidi="ar-SA"/>
    </w:rPr>
  </w:style>
  <w:style w:type="character" w:customStyle="1" w:styleId="480">
    <w:name w:val="t21"/>
    <w:qFormat/>
    <w:uiPriority w:val="0"/>
    <w:rPr>
      <w:rFonts w:ascii="仿宋_GB2312" w:eastAsia="微软雅黑"/>
      <w:b/>
      <w:kern w:val="2"/>
      <w:sz w:val="23"/>
      <w:szCs w:val="23"/>
      <w:lang w:val="en-US" w:eastAsia="zh-CN" w:bidi="ar-SA"/>
    </w:rPr>
  </w:style>
  <w:style w:type="character" w:customStyle="1" w:styleId="481">
    <w:name w:val="Char Char121"/>
    <w:qFormat/>
    <w:uiPriority w:val="0"/>
    <w:rPr>
      <w:rFonts w:ascii="仿宋_GB2312" w:eastAsia="仿宋_GB2312"/>
      <w:b/>
      <w:bCs/>
      <w:kern w:val="2"/>
      <w:sz w:val="24"/>
      <w:szCs w:val="24"/>
      <w:lang w:val="zh-CN" w:eastAsia="zh-CN" w:bidi="ar-SA"/>
    </w:rPr>
  </w:style>
  <w:style w:type="character" w:customStyle="1" w:styleId="482">
    <w:name w:val="标题 7 Char"/>
    <w:link w:val="9"/>
    <w:qFormat/>
    <w:uiPriority w:val="0"/>
    <w:rPr>
      <w:b/>
      <w:bCs/>
      <w:kern w:val="2"/>
      <w:sz w:val="24"/>
      <w:szCs w:val="24"/>
    </w:rPr>
  </w:style>
  <w:style w:type="character" w:customStyle="1" w:styleId="483">
    <w:name w:val="称呼 Char"/>
    <w:link w:val="21"/>
    <w:qFormat/>
    <w:uiPriority w:val="0"/>
    <w:rPr>
      <w:rFonts w:ascii="仿宋_GB2312" w:eastAsia="仿宋_GB2312"/>
      <w:kern w:val="2"/>
      <w:sz w:val="28"/>
    </w:rPr>
  </w:style>
  <w:style w:type="character" w:customStyle="1" w:styleId="484">
    <w:name w:val="正文 项目 Char"/>
    <w:qFormat/>
    <w:uiPriority w:val="0"/>
    <w:rPr>
      <w:rFonts w:ascii="仿宋_GB2312" w:hAnsi="仿宋_GB2312" w:eastAsia="仿宋_GB2312"/>
      <w:kern w:val="2"/>
      <w:sz w:val="24"/>
      <w:lang w:bidi="ar-SA"/>
    </w:rPr>
  </w:style>
  <w:style w:type="character" w:customStyle="1" w:styleId="485">
    <w:name w:val="普通文字 Char1"/>
    <w:qFormat/>
    <w:uiPriority w:val="0"/>
    <w:rPr>
      <w:rFonts w:ascii="宋体" w:hAnsi="Courier New" w:eastAsia="宋体"/>
      <w:kern w:val="2"/>
      <w:sz w:val="21"/>
      <w:lang w:val="en-US" w:eastAsia="zh-CN"/>
    </w:rPr>
  </w:style>
  <w:style w:type="character" w:customStyle="1" w:styleId="486">
    <w:name w:val="正文1 Char1"/>
    <w:qFormat/>
    <w:uiPriority w:val="0"/>
    <w:rPr>
      <w:rFonts w:ascii="仿宋_GB2312" w:hAnsi="Courier New" w:eastAsia="仿宋_GB2312"/>
      <w:kern w:val="28"/>
      <w:sz w:val="24"/>
      <w:szCs w:val="24"/>
    </w:rPr>
  </w:style>
  <w:style w:type="character" w:customStyle="1" w:styleId="487">
    <w:name w:val="hei16b1"/>
    <w:qFormat/>
    <w:uiPriority w:val="0"/>
    <w:rPr>
      <w:rFonts w:hint="default" w:ascii="Arial" w:hAnsi="Arial" w:cs="Arial"/>
      <w:b/>
      <w:bCs/>
      <w:color w:val="000000"/>
      <w:sz w:val="24"/>
      <w:szCs w:val="24"/>
    </w:rPr>
  </w:style>
  <w:style w:type="character" w:customStyle="1" w:styleId="488">
    <w:name w:val="c7 style3"/>
    <w:qFormat/>
    <w:uiPriority w:val="0"/>
  </w:style>
  <w:style w:type="character" w:customStyle="1" w:styleId="489">
    <w:name w:val="副标题 Char"/>
    <w:link w:val="47"/>
    <w:qFormat/>
    <w:uiPriority w:val="0"/>
    <w:rPr>
      <w:rFonts w:ascii="Arial" w:hAnsi="Arial" w:eastAsia="隶书"/>
      <w:b/>
      <w:bCs/>
      <w:kern w:val="28"/>
      <w:sz w:val="44"/>
      <w:szCs w:val="32"/>
      <w:lang w:val="en-US" w:eastAsia="zh-CN" w:bidi="ar-SA"/>
    </w:rPr>
  </w:style>
  <w:style w:type="character" w:customStyle="1" w:styleId="490">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491">
    <w:name w:val="表正文 Char1"/>
    <w:qFormat/>
    <w:uiPriority w:val="0"/>
    <w:rPr>
      <w:rFonts w:ascii="宋体" w:eastAsia="宋体"/>
      <w:snapToGrid w:val="0"/>
      <w:color w:val="000000"/>
      <w:kern w:val="28"/>
      <w:sz w:val="28"/>
    </w:rPr>
  </w:style>
  <w:style w:type="character" w:customStyle="1" w:styleId="492">
    <w:name w:val="Char Char5"/>
    <w:qFormat/>
    <w:uiPriority w:val="0"/>
    <w:rPr>
      <w:rFonts w:ascii="宋体" w:hAnsi="Courier New" w:eastAsia="宋体"/>
      <w:kern w:val="2"/>
      <w:sz w:val="21"/>
      <w:lang w:val="en-US" w:eastAsia="zh-CN"/>
    </w:rPr>
  </w:style>
  <w:style w:type="character" w:customStyle="1" w:styleId="493">
    <w:name w:val="标题 1 Char Char"/>
    <w:qFormat/>
    <w:uiPriority w:val="0"/>
    <w:rPr>
      <w:rFonts w:hint="eastAsia" w:ascii="宋体" w:hAnsi="宋体" w:eastAsia="宋体"/>
      <w:b/>
      <w:spacing w:val="-2"/>
      <w:sz w:val="24"/>
      <w:lang w:val="en-US" w:eastAsia="zh-CN" w:bidi="ar-SA"/>
    </w:rPr>
  </w:style>
  <w:style w:type="character" w:customStyle="1" w:styleId="494">
    <w:name w:val="Char Char4"/>
    <w:qFormat/>
    <w:uiPriority w:val="0"/>
    <w:rPr>
      <w:rFonts w:eastAsia="宋体"/>
      <w:b/>
      <w:sz w:val="24"/>
      <w:lang w:val="en-GB" w:eastAsia="zh-CN" w:bidi="ar-SA"/>
    </w:rPr>
  </w:style>
  <w:style w:type="character" w:customStyle="1" w:styleId="495">
    <w:name w:val="zbggmain style9"/>
    <w:qFormat/>
    <w:uiPriority w:val="0"/>
  </w:style>
  <w:style w:type="character" w:customStyle="1" w:styleId="496">
    <w:name w:val="Header Char_7802c35d-a7d5-483c-ad67-f53103fdfb58"/>
    <w:qFormat/>
    <w:uiPriority w:val="0"/>
    <w:rPr>
      <w:rFonts w:eastAsia="宋体"/>
      <w:kern w:val="2"/>
      <w:sz w:val="18"/>
      <w:szCs w:val="18"/>
      <w:lang w:val="en-US" w:eastAsia="zh-CN" w:bidi="ar-SA"/>
    </w:rPr>
  </w:style>
  <w:style w:type="character" w:customStyle="1" w:styleId="497">
    <w:name w:val="样式 宋体"/>
    <w:qFormat/>
    <w:uiPriority w:val="0"/>
    <w:rPr>
      <w:rFonts w:ascii="宋体" w:hAnsi="宋体"/>
      <w:sz w:val="24"/>
    </w:rPr>
  </w:style>
  <w:style w:type="character" w:customStyle="1" w:styleId="498">
    <w:name w:val="哈哈正文 Char"/>
    <w:link w:val="315"/>
    <w:qFormat/>
    <w:uiPriority w:val="0"/>
    <w:rPr>
      <w:rFonts w:ascii="宋体" w:hAnsi="宋体" w:eastAsia="宋体"/>
      <w:kern w:val="2"/>
      <w:sz w:val="24"/>
      <w:lang w:bidi="ar-SA"/>
    </w:rPr>
  </w:style>
  <w:style w:type="character" w:customStyle="1" w:styleId="499">
    <w:name w:val="标题 Char"/>
    <w:qFormat/>
    <w:uiPriority w:val="0"/>
    <w:rPr>
      <w:rFonts w:eastAsia="宋体"/>
      <w:b/>
      <w:sz w:val="24"/>
      <w:lang w:val="en-GB" w:eastAsia="zh-CN" w:bidi="ar-SA"/>
    </w:rPr>
  </w:style>
  <w:style w:type="character" w:customStyle="1" w:styleId="500">
    <w:name w:val="纯文本 Char Char Char"/>
    <w:qFormat/>
    <w:uiPriority w:val="0"/>
    <w:rPr>
      <w:rFonts w:ascii="宋体" w:hAnsi="Courier New" w:eastAsia="宋体"/>
      <w:kern w:val="2"/>
      <w:sz w:val="21"/>
      <w:lang w:val="en-US" w:eastAsia="zh-CN" w:bidi="ar-SA"/>
    </w:rPr>
  </w:style>
  <w:style w:type="character" w:customStyle="1" w:styleId="501">
    <w:name w:val="正文 编号 Char"/>
    <w:qFormat/>
    <w:uiPriority w:val="0"/>
    <w:rPr>
      <w:rFonts w:ascii="仿宋_GB2312" w:hAnsi="仿宋_GB2312" w:eastAsia="仿宋_GB2312"/>
      <w:kern w:val="2"/>
      <w:sz w:val="24"/>
      <w:lang w:bidi="ar-SA"/>
    </w:rPr>
  </w:style>
  <w:style w:type="character" w:customStyle="1" w:styleId="502">
    <w:name w:val="插图说明 Char"/>
    <w:qFormat/>
    <w:uiPriority w:val="0"/>
    <w:rPr>
      <w:rFonts w:eastAsia="黑体"/>
      <w:sz w:val="24"/>
      <w:lang w:val="en-US" w:eastAsia="zh-CN"/>
    </w:rPr>
  </w:style>
  <w:style w:type="character" w:customStyle="1" w:styleId="503">
    <w:name w:val="正文首行缩进 2 Char"/>
    <w:link w:val="62"/>
    <w:qFormat/>
    <w:uiPriority w:val="0"/>
    <w:rPr>
      <w:rFonts w:ascii="宋体" w:hAnsi="宋体"/>
      <w:kern w:val="2"/>
      <w:sz w:val="21"/>
      <w:szCs w:val="24"/>
    </w:rPr>
  </w:style>
  <w:style w:type="character" w:customStyle="1" w:styleId="504">
    <w:name w:val="正文文本缩进 2 Char"/>
    <w:link w:val="38"/>
    <w:qFormat/>
    <w:uiPriority w:val="0"/>
    <w:rPr>
      <w:rFonts w:ascii="宋体"/>
      <w:sz w:val="28"/>
    </w:rPr>
  </w:style>
  <w:style w:type="character" w:customStyle="1" w:styleId="505">
    <w:name w:val="公文正文 Char"/>
    <w:qFormat/>
    <w:uiPriority w:val="0"/>
    <w:rPr>
      <w:rFonts w:ascii="仿宋_GB2312" w:eastAsia="仿宋_GB2312"/>
      <w:kern w:val="2"/>
      <w:sz w:val="24"/>
      <w:szCs w:val="24"/>
      <w:lang w:val="en-US" w:eastAsia="zh-CN" w:bidi="ar-SA"/>
    </w:rPr>
  </w:style>
  <w:style w:type="character" w:customStyle="1" w:styleId="506">
    <w:name w:val="Char Char41"/>
    <w:qFormat/>
    <w:uiPriority w:val="0"/>
    <w:rPr>
      <w:rFonts w:eastAsia="宋体"/>
      <w:b/>
      <w:sz w:val="24"/>
      <w:lang w:val="en-GB" w:eastAsia="zh-CN" w:bidi="ar-SA"/>
    </w:rPr>
  </w:style>
  <w:style w:type="character" w:customStyle="1" w:styleId="507">
    <w:name w:val="unnamed31"/>
    <w:qFormat/>
    <w:uiPriority w:val="0"/>
    <w:rPr>
      <w:rFonts w:ascii="Tahoma" w:hAnsi="Tahoma" w:eastAsia="宋体"/>
      <w:b/>
      <w:kern w:val="2"/>
      <w:sz w:val="24"/>
      <w:szCs w:val="32"/>
      <w:u w:val="none"/>
      <w:lang w:val="en-US" w:eastAsia="zh-CN" w:bidi="ar-SA"/>
    </w:rPr>
  </w:style>
  <w:style w:type="character" w:customStyle="1" w:styleId="508">
    <w:name w:val="Char Char91"/>
    <w:qFormat/>
    <w:uiPriority w:val="0"/>
    <w:rPr>
      <w:rFonts w:eastAsia="宋体"/>
      <w:kern w:val="2"/>
      <w:sz w:val="18"/>
      <w:szCs w:val="18"/>
      <w:lang w:val="en-US" w:eastAsia="zh-CN" w:bidi="ar-SA"/>
    </w:rPr>
  </w:style>
  <w:style w:type="character" w:customStyle="1" w:styleId="509">
    <w:name w:val="Footer-Even Char1"/>
    <w:qFormat/>
    <w:uiPriority w:val="0"/>
    <w:rPr>
      <w:rFonts w:eastAsia="宋体"/>
      <w:kern w:val="2"/>
      <w:sz w:val="18"/>
      <w:szCs w:val="18"/>
      <w:lang w:val="en-US" w:eastAsia="zh-CN" w:bidi="ar-SA"/>
    </w:rPr>
  </w:style>
  <w:style w:type="character" w:customStyle="1" w:styleId="510">
    <w:name w:val="gf正文1 Char"/>
    <w:qFormat/>
    <w:uiPriority w:val="0"/>
    <w:rPr>
      <w:rFonts w:ascii="宋体" w:hAnsi="宋体" w:eastAsia="宋体" w:cs="宋体"/>
      <w:kern w:val="2"/>
      <w:sz w:val="24"/>
      <w:szCs w:val="24"/>
      <w:lang w:val="en-US" w:eastAsia="zh-CN" w:bidi="ar-SA"/>
    </w:rPr>
  </w:style>
  <w:style w:type="character" w:customStyle="1" w:styleId="511">
    <w:name w:val="javascript"/>
    <w:qFormat/>
    <w:uiPriority w:val="0"/>
  </w:style>
  <w:style w:type="character" w:customStyle="1" w:styleId="512">
    <w:name w:val="列出段落 Char"/>
    <w:qFormat/>
    <w:uiPriority w:val="34"/>
    <w:rPr>
      <w:rFonts w:eastAsia="楷体_GB2312" w:cs="Lucida Sans"/>
      <w:kern w:val="2"/>
      <w:sz w:val="24"/>
      <w:szCs w:val="24"/>
      <w:lang w:val="en-US" w:eastAsia="zh-CN" w:bidi="ar-SA"/>
    </w:rPr>
  </w:style>
  <w:style w:type="character" w:customStyle="1" w:styleId="513">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514">
    <w:name w:val="标书表格字体格式 Char"/>
    <w:qFormat/>
    <w:uiPriority w:val="0"/>
    <w:rPr>
      <w:kern w:val="2"/>
      <w:sz w:val="21"/>
      <w:szCs w:val="24"/>
      <w:lang w:bidi="ar-SA"/>
    </w:rPr>
  </w:style>
  <w:style w:type="character" w:customStyle="1" w:styleId="515">
    <w:name w:val="普通文字 Char3"/>
    <w:qFormat/>
    <w:uiPriority w:val="0"/>
    <w:rPr>
      <w:rFonts w:ascii="宋体" w:hAnsi="Courier New" w:eastAsia="宋体"/>
      <w:kern w:val="2"/>
      <w:sz w:val="21"/>
      <w:lang w:val="en-US" w:eastAsia="zh-CN" w:bidi="ar-SA"/>
    </w:rPr>
  </w:style>
  <w:style w:type="character" w:customStyle="1" w:styleId="516">
    <w:name w:val="h Char Char1"/>
    <w:qFormat/>
    <w:uiPriority w:val="0"/>
    <w:rPr>
      <w:rFonts w:eastAsia="宋体"/>
      <w:kern w:val="2"/>
      <w:sz w:val="18"/>
      <w:szCs w:val="18"/>
      <w:lang w:val="en-US" w:eastAsia="zh-CN" w:bidi="ar-SA"/>
    </w:rPr>
  </w:style>
  <w:style w:type="character" w:customStyle="1" w:styleId="517">
    <w:name w:val="冯 Char"/>
    <w:link w:val="78"/>
    <w:qFormat/>
    <w:uiPriority w:val="0"/>
    <w:rPr>
      <w:rFonts w:ascii="宋体" w:hAnsi="宋体"/>
      <w:color w:val="000000"/>
      <w:sz w:val="24"/>
      <w:szCs w:val="24"/>
    </w:rPr>
  </w:style>
  <w:style w:type="character" w:customStyle="1" w:styleId="518">
    <w:name w:val="highlight1"/>
    <w:qFormat/>
    <w:uiPriority w:val="0"/>
    <w:rPr>
      <w:rFonts w:ascii="仿宋_GB2312" w:eastAsia="微软雅黑"/>
      <w:b/>
      <w:kern w:val="2"/>
      <w:sz w:val="23"/>
      <w:szCs w:val="23"/>
      <w:lang w:val="en-US" w:eastAsia="zh-CN" w:bidi="ar-SA"/>
    </w:rPr>
  </w:style>
  <w:style w:type="character" w:customStyle="1" w:styleId="519">
    <w:name w:val="样式6 Char"/>
    <w:qFormat/>
    <w:uiPriority w:val="0"/>
    <w:rPr>
      <w:rFonts w:ascii="仿宋_GB2312" w:hAnsi="宋体" w:eastAsia="仿宋_GB2312"/>
      <w:b/>
      <w:bCs/>
      <w:kern w:val="2"/>
      <w:sz w:val="24"/>
      <w:szCs w:val="24"/>
      <w:lang w:val="en-US" w:eastAsia="zh-CN" w:bidi="ar-SA"/>
    </w:rPr>
  </w:style>
  <w:style w:type="character" w:customStyle="1" w:styleId="520">
    <w:name w:val="标题 9 Char"/>
    <w:link w:val="11"/>
    <w:qFormat/>
    <w:uiPriority w:val="0"/>
    <w:rPr>
      <w:rFonts w:ascii="Arial" w:hAnsi="Arial" w:eastAsia="黑体"/>
      <w:kern w:val="2"/>
      <w:sz w:val="21"/>
      <w:szCs w:val="21"/>
    </w:rPr>
  </w:style>
  <w:style w:type="character" w:customStyle="1" w:styleId="521">
    <w:name w:val="md"/>
    <w:basedOn w:val="65"/>
    <w:qFormat/>
    <w:uiPriority w:val="0"/>
  </w:style>
  <w:style w:type="character" w:customStyle="1" w:styleId="522">
    <w:name w:val="myp11"/>
    <w:qFormat/>
    <w:uiPriority w:val="0"/>
    <w:rPr>
      <w:rFonts w:ascii="仿宋_GB2312" w:eastAsia="微软雅黑"/>
      <w:b/>
      <w:kern w:val="2"/>
      <w:sz w:val="32"/>
      <w:szCs w:val="32"/>
      <w:lang w:val="en-US" w:eastAsia="zh-CN" w:bidi="ar-SA"/>
    </w:rPr>
  </w:style>
  <w:style w:type="character" w:customStyle="1" w:styleId="523">
    <w:name w:val="Ò³Ã¼ Char Char1"/>
    <w:qFormat/>
    <w:uiPriority w:val="0"/>
    <w:rPr>
      <w:rFonts w:eastAsia="宋体"/>
      <w:kern w:val="2"/>
      <w:sz w:val="18"/>
      <w:szCs w:val="18"/>
      <w:lang w:val="en-US" w:eastAsia="zh-CN" w:bidi="ar-SA"/>
    </w:rPr>
  </w:style>
  <w:style w:type="character" w:customStyle="1" w:styleId="524">
    <w:name w:val="tw4winTerm"/>
    <w:qFormat/>
    <w:uiPriority w:val="0"/>
    <w:rPr>
      <w:color w:val="0000FF"/>
    </w:rPr>
  </w:style>
  <w:style w:type="character" w:customStyle="1" w:styleId="525">
    <w:name w:val="表格 Char Char"/>
    <w:qFormat/>
    <w:uiPriority w:val="0"/>
    <w:rPr>
      <w:rFonts w:ascii="宋体" w:hAnsi="宋体" w:eastAsia="宋体"/>
      <w:lang w:bidi="ar-SA"/>
    </w:rPr>
  </w:style>
  <w:style w:type="character" w:customStyle="1" w:styleId="526">
    <w:name w:val="样式8 Char"/>
    <w:qFormat/>
    <w:uiPriority w:val="0"/>
    <w:rPr>
      <w:rFonts w:ascii="仿宋_GB2312" w:hAnsi="宋体" w:eastAsia="仿宋_GB2312"/>
      <w:b/>
      <w:bCs/>
      <w:kern w:val="2"/>
      <w:sz w:val="24"/>
      <w:szCs w:val="24"/>
    </w:rPr>
  </w:style>
  <w:style w:type="character" w:customStyle="1" w:styleId="527">
    <w:name w:val="样式5 Char"/>
    <w:qFormat/>
    <w:uiPriority w:val="0"/>
    <w:rPr>
      <w:rFonts w:ascii="仿宋_GB2312" w:hAnsi="仿宋" w:eastAsia="仿宋_GB2312"/>
      <w:kern w:val="2"/>
      <w:sz w:val="24"/>
      <w:szCs w:val="24"/>
    </w:rPr>
  </w:style>
  <w:style w:type="character" w:customStyle="1" w:styleId="528">
    <w:name w:val="页脚 Char1"/>
    <w:qFormat/>
    <w:uiPriority w:val="0"/>
    <w:rPr>
      <w:rFonts w:eastAsia="宋体"/>
      <w:kern w:val="2"/>
      <w:sz w:val="18"/>
      <w:szCs w:val="18"/>
      <w:lang w:val="en-US" w:eastAsia="zh-CN" w:bidi="ar-SA"/>
    </w:rPr>
  </w:style>
  <w:style w:type="character" w:customStyle="1" w:styleId="529">
    <w:name w:val="tw4winJump"/>
    <w:qFormat/>
    <w:uiPriority w:val="0"/>
    <w:rPr>
      <w:rFonts w:ascii="Courier New" w:hAnsi="Courier New" w:cs="Courier New"/>
      <w:color w:val="008080"/>
    </w:rPr>
  </w:style>
  <w:style w:type="character" w:customStyle="1" w:styleId="530">
    <w:name w:val="批注文字 Char"/>
    <w:qFormat/>
    <w:uiPriority w:val="99"/>
    <w:rPr>
      <w:kern w:val="2"/>
      <w:sz w:val="21"/>
      <w:szCs w:val="24"/>
    </w:rPr>
  </w:style>
  <w:style w:type="character" w:customStyle="1" w:styleId="531">
    <w:name w:val="Char Char122"/>
    <w:qFormat/>
    <w:uiPriority w:val="0"/>
    <w:rPr>
      <w:rFonts w:ascii="仿宋_GB2312" w:eastAsia="仿宋_GB2312"/>
      <w:b/>
      <w:bCs/>
      <w:kern w:val="2"/>
      <w:sz w:val="24"/>
      <w:szCs w:val="24"/>
      <w:lang w:val="zh-CN" w:eastAsia="zh-CN" w:bidi="ar-SA"/>
    </w:rPr>
  </w:style>
  <w:style w:type="character" w:customStyle="1" w:styleId="532">
    <w:name w:val="No Spacing Char"/>
    <w:link w:val="172"/>
    <w:qFormat/>
    <w:uiPriority w:val="1"/>
    <w:rPr>
      <w:rFonts w:ascii="Calibri" w:hAnsi="Calibri"/>
      <w:sz w:val="22"/>
      <w:szCs w:val="22"/>
      <w:lang w:val="en-US" w:eastAsia="zh-CN" w:bidi="ar-SA"/>
    </w:rPr>
  </w:style>
  <w:style w:type="character" w:customStyle="1" w:styleId="533">
    <w:name w:val="Char Char21"/>
    <w:qFormat/>
    <w:uiPriority w:val="0"/>
    <w:rPr>
      <w:rFonts w:ascii="宋体" w:hAnsi="Courier New" w:eastAsia="宋体"/>
      <w:kern w:val="2"/>
      <w:sz w:val="21"/>
      <w:lang w:val="en-US" w:eastAsia="zh-CN" w:bidi="ar-SA"/>
    </w:rPr>
  </w:style>
  <w:style w:type="character" w:customStyle="1" w:styleId="534">
    <w:name w:val="Char Char8"/>
    <w:qFormat/>
    <w:uiPriority w:val="0"/>
    <w:rPr>
      <w:rFonts w:eastAsia="宋体"/>
      <w:b/>
      <w:sz w:val="24"/>
      <w:lang w:val="en-GB" w:eastAsia="zh-CN"/>
    </w:rPr>
  </w:style>
  <w:style w:type="character" w:customStyle="1" w:styleId="535">
    <w:name w:val="font21"/>
    <w:qFormat/>
    <w:uiPriority w:val="0"/>
    <w:rPr>
      <w:rFonts w:hint="eastAsia" w:ascii="宋体" w:hAnsi="宋体" w:eastAsia="宋体"/>
      <w:kern w:val="2"/>
      <w:sz w:val="28"/>
      <w:szCs w:val="28"/>
      <w:lang w:val="en-US" w:eastAsia="zh-CN" w:bidi="ar-SA"/>
    </w:rPr>
  </w:style>
  <w:style w:type="character" w:customStyle="1" w:styleId="536">
    <w:name w:val="正文2 Char"/>
    <w:qFormat/>
    <w:uiPriority w:val="0"/>
    <w:rPr>
      <w:rFonts w:eastAsia="宋体"/>
      <w:kern w:val="2"/>
      <w:sz w:val="24"/>
      <w:lang w:val="en-US" w:eastAsia="zh-CN" w:bidi="ar-SA"/>
    </w:rPr>
  </w:style>
  <w:style w:type="character" w:customStyle="1" w:styleId="537">
    <w:name w:val="big1"/>
    <w:qFormat/>
    <w:uiPriority w:val="0"/>
    <w:rPr>
      <w:rFonts w:hint="eastAsia" w:ascii="宋体" w:hAnsi="宋体" w:eastAsia="宋体"/>
      <w:color w:val="333333"/>
      <w:sz w:val="22"/>
      <w:szCs w:val="22"/>
    </w:rPr>
  </w:style>
  <w:style w:type="character" w:customStyle="1" w:styleId="538">
    <w:name w:val="Body Text(ch) Char Char"/>
    <w:qFormat/>
    <w:uiPriority w:val="0"/>
    <w:rPr>
      <w:rFonts w:ascii="宋体"/>
      <w:kern w:val="2"/>
      <w:sz w:val="24"/>
      <w:szCs w:val="21"/>
      <w:lang w:val="zh-CN"/>
    </w:rPr>
  </w:style>
  <w:style w:type="character" w:customStyle="1" w:styleId="539">
    <w:name w:val="blue1"/>
    <w:basedOn w:val="65"/>
    <w:qFormat/>
    <w:uiPriority w:val="0"/>
  </w:style>
  <w:style w:type="character" w:customStyle="1" w:styleId="540">
    <w:name w:val="正文 项目2 Char"/>
    <w:basedOn w:val="484"/>
    <w:qFormat/>
    <w:uiPriority w:val="0"/>
    <w:rPr>
      <w:rFonts w:ascii="仿宋_GB2312" w:hAnsi="仿宋_GB2312" w:eastAsia="仿宋_GB2312"/>
      <w:kern w:val="2"/>
      <w:sz w:val="24"/>
      <w:lang w:bidi="ar-SA"/>
    </w:rPr>
  </w:style>
  <w:style w:type="character" w:customStyle="1" w:styleId="541">
    <w:name w:val="solutionfonts"/>
    <w:qFormat/>
    <w:uiPriority w:val="0"/>
  </w:style>
  <w:style w:type="character" w:customStyle="1" w:styleId="542">
    <w:name w:val="Char Char81"/>
    <w:qFormat/>
    <w:uiPriority w:val="0"/>
    <w:rPr>
      <w:rFonts w:eastAsia="宋体"/>
      <w:b/>
      <w:sz w:val="24"/>
      <w:lang w:val="en-GB" w:eastAsia="zh-CN"/>
    </w:rPr>
  </w:style>
  <w:style w:type="character" w:customStyle="1" w:styleId="543">
    <w:name w:val="Char Char2"/>
    <w:qFormat/>
    <w:uiPriority w:val="0"/>
    <w:rPr>
      <w:rFonts w:eastAsia="宋体"/>
      <w:b/>
      <w:bCs/>
      <w:kern w:val="2"/>
      <w:sz w:val="21"/>
      <w:szCs w:val="24"/>
      <w:lang w:val="en-US" w:eastAsia="zh-CN" w:bidi="ar-SA"/>
    </w:rPr>
  </w:style>
  <w:style w:type="character" w:customStyle="1" w:styleId="544">
    <w:name w:val="HTML 预设格式 Char"/>
    <w:link w:val="57"/>
    <w:qFormat/>
    <w:uiPriority w:val="0"/>
    <w:rPr>
      <w:rFonts w:ascii="黑体" w:hAnsi="Courier New" w:eastAsia="黑体"/>
    </w:rPr>
  </w:style>
  <w:style w:type="character" w:customStyle="1" w:styleId="545">
    <w:name w:val="Heading 7 Char_dea5ac86-f135-4f85-b5d9-2b70739d98d4"/>
    <w:qFormat/>
    <w:uiPriority w:val="0"/>
    <w:rPr>
      <w:rFonts w:ascii="宋体" w:hAnsi="宋体" w:eastAsia="宋体"/>
      <w:b/>
      <w:bCs/>
      <w:kern w:val="2"/>
      <w:sz w:val="24"/>
      <w:szCs w:val="24"/>
      <w:lang w:val="en-US" w:eastAsia="zh-CN" w:bidi="ar-SA"/>
    </w:rPr>
  </w:style>
  <w:style w:type="character" w:customStyle="1" w:styleId="546">
    <w:name w:val="正文首行缩进 Char"/>
    <w:link w:val="61"/>
    <w:qFormat/>
    <w:uiPriority w:val="0"/>
    <w:rPr>
      <w:rFonts w:ascii="宋体"/>
      <w:kern w:val="2"/>
      <w:sz w:val="24"/>
      <w:lang w:val="zh-CN"/>
    </w:rPr>
  </w:style>
  <w:style w:type="character" w:customStyle="1" w:styleId="547">
    <w:name w:val="标题 2 Char Char"/>
    <w:qFormat/>
    <w:uiPriority w:val="0"/>
    <w:rPr>
      <w:rFonts w:ascii="楷体_GB2312" w:hAnsi="Arial" w:eastAsia="楷体_GB2312"/>
      <w:b/>
      <w:bCs/>
      <w:kern w:val="2"/>
      <w:sz w:val="24"/>
      <w:szCs w:val="32"/>
      <w:lang w:val="en-US" w:eastAsia="zh-CN" w:bidi="ar-SA"/>
    </w:rPr>
  </w:style>
  <w:style w:type="character" w:customStyle="1" w:styleId="548">
    <w:name w:val="pt141"/>
    <w:qFormat/>
    <w:uiPriority w:val="0"/>
    <w:rPr>
      <w:color w:val="330066"/>
      <w:sz w:val="22"/>
      <w:szCs w:val="22"/>
    </w:rPr>
  </w:style>
  <w:style w:type="character" w:customStyle="1" w:styleId="549">
    <w:name w:val="h Char Char"/>
    <w:qFormat/>
    <w:uiPriority w:val="0"/>
    <w:rPr>
      <w:rFonts w:eastAsia="宋体"/>
      <w:kern w:val="2"/>
      <w:sz w:val="18"/>
      <w:lang w:val="en-US" w:eastAsia="zh-CN" w:bidi="ar-SA"/>
    </w:rPr>
  </w:style>
  <w:style w:type="character" w:customStyle="1" w:styleId="550">
    <w:name w:val="标题 1 Char"/>
    <w:link w:val="3"/>
    <w:qFormat/>
    <w:uiPriority w:val="0"/>
    <w:rPr>
      <w:b/>
      <w:bCs/>
      <w:kern w:val="44"/>
      <w:sz w:val="44"/>
      <w:szCs w:val="44"/>
    </w:rPr>
  </w:style>
  <w:style w:type="character" w:customStyle="1" w:styleId="551">
    <w:name w:val="页眉 Char"/>
    <w:qFormat/>
    <w:uiPriority w:val="0"/>
    <w:rPr>
      <w:rFonts w:eastAsia="仿宋_GB2312"/>
      <w:kern w:val="2"/>
      <w:sz w:val="18"/>
      <w:lang w:val="en-US" w:eastAsia="zh-CN"/>
    </w:rPr>
  </w:style>
  <w:style w:type="character" w:customStyle="1" w:styleId="552">
    <w:name w:val="b11_01b Char"/>
    <w:link w:val="410"/>
    <w:qFormat/>
    <w:uiPriority w:val="0"/>
    <w:rPr>
      <w:rFonts w:ascii="Verdana" w:hAnsi="Verdana"/>
      <w:b/>
      <w:bCs/>
      <w:color w:val="4A82CA"/>
      <w:sz w:val="17"/>
      <w:szCs w:val="17"/>
    </w:rPr>
  </w:style>
  <w:style w:type="character" w:customStyle="1" w:styleId="553">
    <w:name w:val="标题4-dyf Char"/>
    <w:link w:val="349"/>
    <w:qFormat/>
    <w:uiPriority w:val="0"/>
    <w:rPr>
      <w:rFonts w:ascii="Cambria" w:hAnsi="Cambria"/>
      <w:b/>
      <w:bCs/>
      <w:color w:val="000000"/>
      <w:kern w:val="2"/>
      <w:sz w:val="21"/>
      <w:szCs w:val="21"/>
    </w:rPr>
  </w:style>
  <w:style w:type="character" w:customStyle="1" w:styleId="554">
    <w:name w:val="批注主题 Char"/>
    <w:qFormat/>
    <w:uiPriority w:val="0"/>
    <w:rPr>
      <w:rFonts w:eastAsia="宋体"/>
      <w:b/>
      <w:bCs/>
      <w:kern w:val="2"/>
      <w:sz w:val="21"/>
      <w:szCs w:val="24"/>
      <w:lang w:val="en-US" w:eastAsia="zh-CN" w:bidi="ar-SA"/>
    </w:rPr>
  </w:style>
  <w:style w:type="character" w:customStyle="1" w:styleId="55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6">
    <w:name w:val="正文首行缩进两字 Char"/>
    <w:qFormat/>
    <w:uiPriority w:val="0"/>
    <w:rPr>
      <w:sz w:val="24"/>
      <w:szCs w:val="24"/>
      <w:lang w:val="en-US" w:eastAsia="zh-CN" w:bidi="ar-SA"/>
    </w:rPr>
  </w:style>
  <w:style w:type="character" w:customStyle="1" w:styleId="557">
    <w:name w:val="Char Char51"/>
    <w:qFormat/>
    <w:uiPriority w:val="0"/>
    <w:rPr>
      <w:rFonts w:ascii="宋体" w:hAnsi="Courier New" w:eastAsia="宋体"/>
      <w:kern w:val="2"/>
      <w:sz w:val="21"/>
      <w:lang w:val="en-US" w:eastAsia="zh-CN"/>
    </w:rPr>
  </w:style>
  <w:style w:type="character" w:customStyle="1" w:styleId="558">
    <w:name w:val="带编号样式 Char"/>
    <w:qFormat/>
    <w:uiPriority w:val="0"/>
    <w:rPr>
      <w:rFonts w:ascii="仿宋_GB2312" w:eastAsia="仿宋_GB2312"/>
      <w:color w:val="000000"/>
      <w:sz w:val="24"/>
      <w:lang w:bidi="ar-SA"/>
    </w:rPr>
  </w:style>
  <w:style w:type="character" w:customStyle="1" w:styleId="559">
    <w:name w:val="样式4 Char"/>
    <w:qFormat/>
    <w:uiPriority w:val="0"/>
    <w:rPr>
      <w:rFonts w:ascii="仿宋_GB2312" w:hAnsi="仿宋" w:eastAsia="仿宋_GB2312"/>
      <w:b/>
      <w:kern w:val="2"/>
      <w:sz w:val="32"/>
      <w:szCs w:val="32"/>
      <w:lang w:bidi="ar-SA"/>
    </w:rPr>
  </w:style>
  <w:style w:type="character" w:customStyle="1" w:styleId="560">
    <w:name w:val="样式 标题 4h4H4Fab-4T5Ref Heading 1rh1Heading sqlsect 1.2.3.... Char"/>
    <w:link w:val="174"/>
    <w:qFormat/>
    <w:uiPriority w:val="0"/>
    <w:rPr>
      <w:rFonts w:ascii="微软雅黑" w:hAnsi="微软雅黑" w:eastAsia="微软雅黑"/>
      <w:b/>
      <w:bCs/>
      <w:kern w:val="2"/>
      <w:sz w:val="24"/>
      <w:szCs w:val="28"/>
    </w:rPr>
  </w:style>
  <w:style w:type="character" w:customStyle="1" w:styleId="561">
    <w:name w:val="PI Char"/>
    <w:qFormat/>
    <w:uiPriority w:val="0"/>
    <w:rPr>
      <w:rFonts w:ascii="宋体" w:hAnsi="宋体" w:eastAsia="宋体"/>
      <w:kern w:val="2"/>
      <w:sz w:val="24"/>
      <w:szCs w:val="24"/>
      <w:lang w:val="en-US" w:eastAsia="zh-CN" w:bidi="ar-SA"/>
    </w:rPr>
  </w:style>
  <w:style w:type="character" w:customStyle="1" w:styleId="562">
    <w:name w:val="Char Char111"/>
    <w:qFormat/>
    <w:uiPriority w:val="0"/>
    <w:rPr>
      <w:rFonts w:ascii="宋体" w:hAnsi="宋体" w:eastAsia="宋体"/>
      <w:b/>
      <w:kern w:val="2"/>
      <w:sz w:val="24"/>
      <w:szCs w:val="24"/>
      <w:lang w:val="en-US" w:eastAsia="zh-CN" w:bidi="ar-SA"/>
    </w:rPr>
  </w:style>
  <w:style w:type="character" w:customStyle="1" w:styleId="563">
    <w:name w:val="Document Map Char"/>
    <w:qFormat/>
    <w:uiPriority w:val="0"/>
    <w:rPr>
      <w:rFonts w:eastAsia="宋体"/>
      <w:kern w:val="2"/>
      <w:sz w:val="21"/>
      <w:szCs w:val="24"/>
      <w:lang w:val="en-US" w:eastAsia="zh-CN" w:bidi="ar-SA"/>
    </w:rPr>
  </w:style>
  <w:style w:type="character" w:customStyle="1" w:styleId="564">
    <w:name w:val="正文文本缩进 Char"/>
    <w:qFormat/>
    <w:uiPriority w:val="0"/>
    <w:rPr>
      <w:rFonts w:ascii="宋体" w:hAnsi="宋体"/>
      <w:kern w:val="2"/>
      <w:sz w:val="24"/>
      <w:szCs w:val="24"/>
    </w:rPr>
  </w:style>
  <w:style w:type="character" w:customStyle="1" w:styleId="565">
    <w:name w:val="文本正文 Char Char"/>
    <w:qFormat/>
    <w:uiPriority w:val="0"/>
    <w:rPr>
      <w:sz w:val="24"/>
      <w:lang w:bidi="ar-SA"/>
    </w:rPr>
  </w:style>
  <w:style w:type="character" w:customStyle="1" w:styleId="566">
    <w:name w:val="样式7 Char"/>
    <w:qFormat/>
    <w:uiPriority w:val="0"/>
    <w:rPr>
      <w:rFonts w:ascii="仿宋_GB2312" w:hAnsi="仿宋" w:eastAsia="仿宋_GB2312"/>
      <w:b/>
      <w:kern w:val="2"/>
      <w:sz w:val="24"/>
      <w:szCs w:val="24"/>
    </w:rPr>
  </w:style>
  <w:style w:type="character" w:customStyle="1" w:styleId="567">
    <w:name w:val="样式3 Char"/>
    <w:basedOn w:val="568"/>
    <w:qFormat/>
    <w:uiPriority w:val="0"/>
    <w:rPr>
      <w:rFonts w:ascii="仿宋_GB2312" w:hAnsi="仿宋" w:eastAsia="仿宋_GB2312" w:cs="仿宋_GB2312"/>
      <w:sz w:val="32"/>
      <w:szCs w:val="30"/>
      <w:lang w:val="zh-CN"/>
    </w:rPr>
  </w:style>
  <w:style w:type="character" w:customStyle="1" w:styleId="568">
    <w:name w:val="样式2 Char"/>
    <w:qFormat/>
    <w:uiPriority w:val="0"/>
    <w:rPr>
      <w:rFonts w:ascii="仿宋_GB2312" w:hAnsi="仿宋" w:eastAsia="仿宋_GB2312" w:cs="仿宋_GB2312"/>
      <w:b/>
      <w:bCs/>
      <w:sz w:val="32"/>
      <w:szCs w:val="30"/>
      <w:lang w:val="zh-CN"/>
    </w:rPr>
  </w:style>
  <w:style w:type="character" w:customStyle="1" w:styleId="569">
    <w:name w:val="二级标题 Char Char"/>
    <w:qFormat/>
    <w:uiPriority w:val="0"/>
    <w:rPr>
      <w:rFonts w:ascii="宋体" w:hAnsi="宋体" w:eastAsia="宋体"/>
      <w:b/>
      <w:snapToGrid w:val="0"/>
      <w:kern w:val="2"/>
      <w:sz w:val="24"/>
      <w:szCs w:val="24"/>
      <w:lang w:val="en-US" w:eastAsia="zh-CN" w:bidi="ar-SA"/>
    </w:rPr>
  </w:style>
  <w:style w:type="character" w:customStyle="1" w:styleId="570">
    <w:name w:val="Table Text Char1"/>
    <w:qFormat/>
    <w:uiPriority w:val="0"/>
    <w:rPr>
      <w:rFonts w:eastAsia="宋体"/>
      <w:sz w:val="24"/>
      <w:szCs w:val="24"/>
      <w:lang w:val="en-US" w:eastAsia="zh-CN" w:bidi="ar-SA"/>
    </w:rPr>
  </w:style>
  <w:style w:type="character" w:customStyle="1" w:styleId="571">
    <w:name w:val="shadow11"/>
    <w:qFormat/>
    <w:uiPriority w:val="0"/>
    <w:rPr>
      <w:color w:val="000000"/>
      <w:sz w:val="21"/>
    </w:rPr>
  </w:style>
  <w:style w:type="character" w:customStyle="1" w:styleId="572">
    <w:name w:val="HTML 地址 Char"/>
    <w:link w:val="31"/>
    <w:qFormat/>
    <w:uiPriority w:val="0"/>
    <w:rPr>
      <w:rFonts w:ascii="宋体" w:hAnsi="宋体"/>
      <w:i/>
      <w:iCs/>
      <w:sz w:val="24"/>
      <w:szCs w:val="24"/>
    </w:rPr>
  </w:style>
  <w:style w:type="character" w:customStyle="1" w:styleId="573">
    <w:name w:val="Char Char22"/>
    <w:qFormat/>
    <w:uiPriority w:val="0"/>
    <w:rPr>
      <w:rFonts w:eastAsia="宋体"/>
      <w:b/>
      <w:bCs/>
      <w:kern w:val="2"/>
      <w:sz w:val="21"/>
      <w:szCs w:val="24"/>
      <w:lang w:val="en-US" w:eastAsia="zh-CN" w:bidi="ar-SA"/>
    </w:rPr>
  </w:style>
  <w:style w:type="character" w:customStyle="1" w:styleId="574">
    <w:name w:val="标题 5 Char"/>
    <w:link w:val="7"/>
    <w:qFormat/>
    <w:uiPriority w:val="0"/>
    <w:rPr>
      <w:b/>
      <w:bCs/>
      <w:kern w:val="2"/>
      <w:sz w:val="28"/>
      <w:szCs w:val="28"/>
    </w:rPr>
  </w:style>
  <w:style w:type="character" w:customStyle="1" w:styleId="575">
    <w:name w:val="h3 Char1"/>
    <w:qFormat/>
    <w:uiPriority w:val="0"/>
    <w:rPr>
      <w:rFonts w:eastAsia="宋体"/>
      <w:b/>
      <w:bCs/>
      <w:kern w:val="2"/>
      <w:sz w:val="32"/>
      <w:szCs w:val="32"/>
      <w:lang w:bidi="ar-SA"/>
    </w:rPr>
  </w:style>
  <w:style w:type="character" w:customStyle="1" w:styleId="576">
    <w:name w:val="FA正文 Char Char"/>
    <w:qFormat/>
    <w:uiPriority w:val="0"/>
    <w:rPr>
      <w:rFonts w:hAnsi="宋体"/>
      <w:kern w:val="2"/>
      <w:sz w:val="24"/>
      <w:lang w:bidi="ar-SA"/>
    </w:rPr>
  </w:style>
  <w:style w:type="character" w:customStyle="1" w:styleId="577">
    <w:name w:val="Char Char7"/>
    <w:qFormat/>
    <w:uiPriority w:val="0"/>
    <w:rPr>
      <w:rFonts w:eastAsia="宋体"/>
      <w:kern w:val="2"/>
      <w:sz w:val="21"/>
      <w:szCs w:val="24"/>
      <w:lang w:val="en-US" w:eastAsia="zh-CN" w:bidi="ar-SA"/>
    </w:rPr>
  </w:style>
  <w:style w:type="character" w:customStyle="1" w:styleId="578">
    <w:name w:val="hui"/>
    <w:basedOn w:val="65"/>
    <w:qFormat/>
    <w:uiPriority w:val="0"/>
  </w:style>
  <w:style w:type="character" w:customStyle="1" w:styleId="579">
    <w:name w:val="正文缩进 Char"/>
    <w:qFormat/>
    <w:uiPriority w:val="0"/>
    <w:rPr>
      <w:rFonts w:eastAsia="宋体"/>
      <w:kern w:val="2"/>
      <w:sz w:val="21"/>
      <w:lang w:val="en-US" w:eastAsia="zh-CN"/>
    </w:rPr>
  </w:style>
  <w:style w:type="character" w:customStyle="1" w:styleId="580">
    <w:name w:val="正文1 Char"/>
    <w:qFormat/>
    <w:uiPriority w:val="0"/>
    <w:rPr>
      <w:rFonts w:ascii="宋体" w:eastAsia="宋体"/>
      <w:snapToGrid w:val="0"/>
      <w:color w:val="000000"/>
      <w:kern w:val="28"/>
      <w:sz w:val="28"/>
      <w:lang w:val="en-US" w:eastAsia="zh-CN" w:bidi="ar-SA"/>
    </w:rPr>
  </w:style>
  <w:style w:type="character" w:customStyle="1" w:styleId="581">
    <w:name w:val="Char Char61"/>
    <w:qFormat/>
    <w:uiPriority w:val="0"/>
    <w:rPr>
      <w:rFonts w:eastAsia="宋体"/>
      <w:kern w:val="2"/>
      <w:sz w:val="21"/>
      <w:szCs w:val="24"/>
      <w:lang w:val="en-US" w:eastAsia="zh-CN" w:bidi="ar-SA"/>
    </w:rPr>
  </w:style>
  <w:style w:type="character" w:customStyle="1" w:styleId="582">
    <w:name w:val="正文文本 3 Char"/>
    <w:link w:val="22"/>
    <w:qFormat/>
    <w:uiPriority w:val="0"/>
    <w:rPr>
      <w:kern w:val="2"/>
      <w:sz w:val="21"/>
    </w:rPr>
  </w:style>
  <w:style w:type="character" w:customStyle="1" w:styleId="583">
    <w:name w:val="message1"/>
    <w:qFormat/>
    <w:uiPriority w:val="0"/>
    <w:rPr>
      <w:rFonts w:hint="default" w:ascii="Tahoma" w:hAnsi="Tahoma" w:cs="Tahoma"/>
      <w:sz w:val="18"/>
      <w:szCs w:val="18"/>
    </w:rPr>
  </w:style>
  <w:style w:type="character" w:customStyle="1" w:styleId="584">
    <w:name w:val="DO_NOT_TRANSLATE"/>
    <w:qFormat/>
    <w:uiPriority w:val="0"/>
    <w:rPr>
      <w:rFonts w:ascii="Courier New" w:hAnsi="Courier New" w:cs="Courier New"/>
      <w:color w:val="800000"/>
    </w:rPr>
  </w:style>
  <w:style w:type="character" w:customStyle="1" w:styleId="585">
    <w:name w:val="unnamed11"/>
    <w:qFormat/>
    <w:uiPriority w:val="0"/>
    <w:rPr>
      <w:sz w:val="20"/>
      <w:szCs w:val="20"/>
    </w:rPr>
  </w:style>
  <w:style w:type="character" w:customStyle="1" w:styleId="586">
    <w:name w:val="tw4winInternal"/>
    <w:qFormat/>
    <w:uiPriority w:val="0"/>
    <w:rPr>
      <w:rFonts w:ascii="Courier New" w:hAnsi="Courier New" w:cs="Courier New"/>
      <w:color w:val="FF0000"/>
    </w:rPr>
  </w:style>
  <w:style w:type="character" w:customStyle="1" w:styleId="587">
    <w:name w:val="正文（缩进2汉字） Char"/>
    <w:link w:val="328"/>
    <w:qFormat/>
    <w:uiPriority w:val="0"/>
    <w:rPr>
      <w:rFonts w:ascii="宋体"/>
    </w:rPr>
  </w:style>
  <w:style w:type="character" w:customStyle="1" w:styleId="588">
    <w:name w:val="页脚 Char"/>
    <w:qFormat/>
    <w:uiPriority w:val="0"/>
    <w:rPr>
      <w:rFonts w:eastAsia="仿宋_GB2312"/>
      <w:kern w:val="2"/>
      <w:sz w:val="18"/>
      <w:lang w:val="en-US" w:eastAsia="zh-CN"/>
    </w:rPr>
  </w:style>
  <w:style w:type="character" w:customStyle="1" w:styleId="589">
    <w:name w:val="正文文本缩进 3 Char"/>
    <w:link w:val="53"/>
    <w:qFormat/>
    <w:uiPriority w:val="0"/>
    <w:rPr>
      <w:kern w:val="2"/>
      <w:sz w:val="24"/>
    </w:rPr>
  </w:style>
  <w:style w:type="character" w:customStyle="1" w:styleId="590">
    <w:name w:val="正文缩进 Char1"/>
    <w:qFormat/>
    <w:uiPriority w:val="0"/>
    <w:rPr>
      <w:rFonts w:ascii="宋体" w:eastAsia="宋体"/>
      <w:snapToGrid w:val="0"/>
      <w:color w:val="000000"/>
      <w:kern w:val="28"/>
      <w:sz w:val="28"/>
      <w:lang w:val="en-US" w:eastAsia="zh-CN" w:bidi="ar-SA"/>
    </w:rPr>
  </w:style>
  <w:style w:type="character" w:customStyle="1" w:styleId="591">
    <w:name w:val="style36"/>
    <w:basedOn w:val="65"/>
    <w:qFormat/>
    <w:uiPriority w:val="0"/>
  </w:style>
  <w:style w:type="character" w:customStyle="1" w:styleId="592">
    <w:name w:val="hui3"/>
    <w:qFormat/>
    <w:uiPriority w:val="0"/>
    <w:rPr>
      <w:color w:val="333333"/>
    </w:rPr>
  </w:style>
  <w:style w:type="character" w:customStyle="1" w:styleId="593">
    <w:name w:val="apple-converted-space"/>
    <w:qFormat/>
    <w:uiPriority w:val="0"/>
  </w:style>
  <w:style w:type="character" w:customStyle="1" w:styleId="594">
    <w:name w:val="文档结构图 Char"/>
    <w:qFormat/>
    <w:uiPriority w:val="0"/>
    <w:rPr>
      <w:rFonts w:eastAsia="宋体"/>
      <w:kern w:val="2"/>
      <w:sz w:val="21"/>
      <w:szCs w:val="24"/>
      <w:lang w:val="en-US" w:eastAsia="zh-CN" w:bidi="ar-SA"/>
    </w:rPr>
  </w:style>
  <w:style w:type="character" w:customStyle="1" w:styleId="595">
    <w:name w:val="正文非缩进 Char3"/>
    <w:qFormat/>
    <w:uiPriority w:val="0"/>
    <w:rPr>
      <w:rFonts w:ascii="宋体" w:eastAsia="宋体"/>
      <w:snapToGrid w:val="0"/>
      <w:color w:val="000000"/>
      <w:kern w:val="28"/>
      <w:sz w:val="28"/>
      <w:lang w:val="en-US" w:eastAsia="zh-CN" w:bidi="ar-SA"/>
    </w:rPr>
  </w:style>
  <w:style w:type="character" w:customStyle="1" w:styleId="596">
    <w:name w:val="dectext1"/>
    <w:qFormat/>
    <w:uiPriority w:val="0"/>
    <w:rPr>
      <w:rFonts w:ascii="宋体" w:hAnsi="宋体" w:eastAsia="宋体"/>
      <w:color w:val="333333"/>
      <w:sz w:val="21"/>
      <w:szCs w:val="21"/>
      <w:u w:val="none"/>
    </w:rPr>
  </w:style>
  <w:style w:type="character" w:customStyle="1" w:styleId="597">
    <w:name w:val="副标题 Char1"/>
    <w:qFormat/>
    <w:uiPriority w:val="0"/>
    <w:rPr>
      <w:rFonts w:ascii="Cambria" w:hAnsi="Cambria" w:eastAsia="宋体" w:cs="Times New Roman"/>
      <w:b/>
      <w:bCs/>
      <w:snapToGrid w:val="0"/>
      <w:kern w:val="28"/>
      <w:sz w:val="32"/>
      <w:szCs w:val="32"/>
    </w:rPr>
  </w:style>
  <w:style w:type="character" w:customStyle="1" w:styleId="598">
    <w:name w:val="f141"/>
    <w:qFormat/>
    <w:uiPriority w:val="0"/>
    <w:rPr>
      <w:rFonts w:ascii="Tahoma" w:hAnsi="Tahoma" w:eastAsia="宋体"/>
      <w:b/>
      <w:kern w:val="2"/>
      <w:sz w:val="21"/>
      <w:szCs w:val="21"/>
      <w:lang w:val="en-US" w:eastAsia="zh-CN" w:bidi="ar-SA"/>
    </w:rPr>
  </w:style>
  <w:style w:type="character" w:customStyle="1" w:styleId="599">
    <w:name w:val="日期 Char"/>
    <w:link w:val="37"/>
    <w:qFormat/>
    <w:uiPriority w:val="0"/>
    <w:rPr>
      <w:rFonts w:ascii="宋体"/>
      <w:kern w:val="2"/>
      <w:sz w:val="24"/>
      <w:szCs w:val="21"/>
      <w:lang w:val="zh-CN"/>
    </w:rPr>
  </w:style>
  <w:style w:type="character" w:customStyle="1" w:styleId="600">
    <w:name w:val="标题 4 Char"/>
    <w:link w:val="6"/>
    <w:qFormat/>
    <w:uiPriority w:val="0"/>
    <w:rPr>
      <w:rFonts w:ascii="Arial" w:hAnsi="Arial" w:eastAsia="黑体"/>
      <w:b/>
      <w:bCs/>
      <w:kern w:val="2"/>
      <w:sz w:val="28"/>
      <w:szCs w:val="28"/>
      <w:lang w:val="zh-CN"/>
    </w:rPr>
  </w:style>
  <w:style w:type="character" w:customStyle="1" w:styleId="601">
    <w:name w:val="链接"/>
    <w:qFormat/>
    <w:uiPriority w:val="0"/>
    <w:rPr>
      <w:color w:val="0000FF"/>
      <w:sz w:val="21"/>
      <w:szCs w:val="21"/>
      <w:u w:val="single"/>
    </w:rPr>
  </w:style>
  <w:style w:type="character" w:customStyle="1" w:styleId="602">
    <w:name w:val="正文首行缩进 Char Char Char Char Char Char"/>
    <w:qFormat/>
    <w:uiPriority w:val="0"/>
    <w:rPr>
      <w:rFonts w:ascii="宋体" w:eastAsia="宋体"/>
      <w:kern w:val="2"/>
      <w:sz w:val="24"/>
      <w:lang w:val="zh-CN" w:bidi="ar-SA"/>
    </w:rPr>
  </w:style>
  <w:style w:type="character" w:customStyle="1" w:styleId="603">
    <w:name w:val="tw4winError"/>
    <w:qFormat/>
    <w:uiPriority w:val="0"/>
    <w:rPr>
      <w:rFonts w:ascii="Courier New" w:hAnsi="Courier New" w:cs="Courier New"/>
      <w:color w:val="00FF00"/>
      <w:sz w:val="40"/>
      <w:szCs w:val="40"/>
    </w:rPr>
  </w:style>
  <w:style w:type="character" w:customStyle="1" w:styleId="604">
    <w:name w:val="Used by Word for text of Help footnotes Char Char"/>
    <w:qFormat/>
    <w:uiPriority w:val="0"/>
    <w:rPr>
      <w:rFonts w:ascii="Times New Roman" w:hAnsi="Times New Roman" w:eastAsia="宋体" w:cs="Times New Roman"/>
      <w:sz w:val="20"/>
      <w:szCs w:val="20"/>
    </w:rPr>
  </w:style>
  <w:style w:type="character" w:customStyle="1" w:styleId="605">
    <w:name w:val="Char Char31"/>
    <w:qFormat/>
    <w:uiPriority w:val="0"/>
    <w:rPr>
      <w:rFonts w:ascii="Times New Roman" w:hAnsi="Times New Roman" w:eastAsia="宋体" w:cs="Times New Roman"/>
      <w:b/>
      <w:kern w:val="2"/>
      <w:sz w:val="32"/>
      <w:szCs w:val="24"/>
      <w:lang w:val="en-US" w:eastAsia="zh-CN" w:bidi="ar-SA"/>
    </w:rPr>
  </w:style>
  <w:style w:type="character" w:customStyle="1" w:styleId="606">
    <w:name w:val="表正文 Char"/>
    <w:qFormat/>
    <w:uiPriority w:val="0"/>
    <w:rPr>
      <w:rFonts w:ascii="宋体" w:eastAsia="宋体"/>
      <w:snapToGrid w:val="0"/>
      <w:color w:val="000000"/>
      <w:kern w:val="28"/>
      <w:sz w:val="28"/>
      <w:lang w:val="en-US" w:eastAsia="zh-CN" w:bidi="ar-SA"/>
    </w:rPr>
  </w:style>
  <w:style w:type="character" w:customStyle="1" w:styleId="607">
    <w:name w:val="普通文字 Char1 Char"/>
    <w:qFormat/>
    <w:uiPriority w:val="0"/>
    <w:rPr>
      <w:rFonts w:ascii="宋体" w:hAnsi="Courier New" w:eastAsia="宋体"/>
      <w:kern w:val="2"/>
      <w:sz w:val="21"/>
      <w:szCs w:val="24"/>
      <w:lang w:val="en-US" w:eastAsia="zh-CN" w:bidi="ar-SA"/>
    </w:rPr>
  </w:style>
  <w:style w:type="character" w:customStyle="1" w:styleId="608">
    <w:name w:val="pt9"/>
    <w:qFormat/>
    <w:uiPriority w:val="0"/>
    <w:rPr>
      <w:rFonts w:ascii="仿宋_GB2312" w:eastAsia="微软雅黑"/>
      <w:b/>
      <w:kern w:val="2"/>
      <w:sz w:val="32"/>
      <w:szCs w:val="32"/>
      <w:lang w:val="en-US" w:eastAsia="zh-CN" w:bidi="ar-SA"/>
    </w:rPr>
  </w:style>
  <w:style w:type="character" w:customStyle="1" w:styleId="609">
    <w:name w:val="large1"/>
    <w:qFormat/>
    <w:uiPriority w:val="0"/>
    <w:rPr>
      <w:rFonts w:hint="eastAsia" w:ascii="宋体" w:hAnsi="宋体" w:eastAsia="宋体"/>
      <w:sz w:val="21"/>
      <w:szCs w:val="21"/>
    </w:rPr>
  </w:style>
  <w:style w:type="character" w:customStyle="1" w:styleId="610">
    <w:name w:val="样式 样式 标题 4h4H4Fab-4T5Ref Heading 1rh1Heading sqlsect 1.2.3.... +... Char"/>
    <w:link w:val="173"/>
    <w:qFormat/>
    <w:uiPriority w:val="0"/>
    <w:rPr>
      <w:rFonts w:ascii="微软雅黑" w:hAnsi="微软雅黑" w:eastAsia="微软雅黑"/>
      <w:b/>
      <w:bCs/>
      <w:kern w:val="2"/>
      <w:sz w:val="24"/>
      <w:szCs w:val="28"/>
    </w:rPr>
  </w:style>
  <w:style w:type="character" w:customStyle="1" w:styleId="611">
    <w:name w:val="标题 4 Char1"/>
    <w:qFormat/>
    <w:uiPriority w:val="9"/>
    <w:rPr>
      <w:rFonts w:ascii="Cambria" w:hAnsi="Cambria" w:eastAsia="宋体" w:cs="Times New Roman"/>
      <w:b/>
      <w:bCs/>
      <w:kern w:val="2"/>
      <w:sz w:val="28"/>
      <w:szCs w:val="28"/>
    </w:rPr>
  </w:style>
  <w:style w:type="character" w:customStyle="1" w:styleId="612">
    <w:name w:val="tw4winPopup"/>
    <w:qFormat/>
    <w:uiPriority w:val="0"/>
    <w:rPr>
      <w:rFonts w:ascii="Courier New" w:hAnsi="Courier New" w:cs="Courier New"/>
      <w:color w:val="008000"/>
    </w:rPr>
  </w:style>
  <w:style w:type="character" w:customStyle="1" w:styleId="613">
    <w:name w:val="标题 6 Char"/>
    <w:link w:val="8"/>
    <w:qFormat/>
    <w:uiPriority w:val="0"/>
    <w:rPr>
      <w:rFonts w:ascii="Arial" w:hAnsi="Arial" w:eastAsia="黑体"/>
      <w:b/>
      <w:bCs/>
      <w:kern w:val="2"/>
      <w:sz w:val="24"/>
      <w:szCs w:val="24"/>
    </w:rPr>
  </w:style>
  <w:style w:type="character" w:customStyle="1" w:styleId="614">
    <w:name w:val="正文缩进 Char2"/>
    <w:link w:val="16"/>
    <w:qFormat/>
    <w:uiPriority w:val="0"/>
    <w:rPr>
      <w:rFonts w:ascii="宋体" w:eastAsia="宋体"/>
      <w:snapToGrid w:val="0"/>
      <w:color w:val="000000"/>
      <w:kern w:val="28"/>
      <w:sz w:val="28"/>
      <w:lang w:val="en-US" w:eastAsia="zh-CN" w:bidi="ar-SA"/>
    </w:rPr>
  </w:style>
  <w:style w:type="character" w:customStyle="1" w:styleId="615">
    <w:name w:val="批注文字 Char1"/>
    <w:link w:val="20"/>
    <w:qFormat/>
    <w:uiPriority w:val="99"/>
    <w:rPr>
      <w:kern w:val="2"/>
      <w:sz w:val="21"/>
      <w:szCs w:val="24"/>
    </w:rPr>
  </w:style>
  <w:style w:type="character" w:customStyle="1" w:styleId="616">
    <w:name w:val="批注框文本 Char"/>
    <w:link w:val="39"/>
    <w:qFormat/>
    <w:uiPriority w:val="0"/>
    <w:rPr>
      <w:kern w:val="2"/>
      <w:sz w:val="18"/>
      <w:szCs w:val="18"/>
    </w:rPr>
  </w:style>
  <w:style w:type="character" w:customStyle="1" w:styleId="617">
    <w:name w:val="Footer Char_297ca3bb-e6f6-4cc1-9b27-66816fa3cad9"/>
    <w:qFormat/>
    <w:uiPriority w:val="0"/>
    <w:rPr>
      <w:rFonts w:eastAsia="宋体"/>
      <w:kern w:val="2"/>
      <w:sz w:val="18"/>
      <w:lang w:val="en-US" w:eastAsia="zh-CN" w:bidi="ar-SA"/>
    </w:rPr>
  </w:style>
  <w:style w:type="paragraph" w:customStyle="1" w:styleId="61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9">
    <w:name w:val="索引 11"/>
    <w:basedOn w:val="1"/>
    <w:next w:val="1"/>
    <w:qFormat/>
    <w:uiPriority w:val="0"/>
    <w:pPr>
      <w:adjustRightInd/>
      <w:spacing w:line="360" w:lineRule="auto"/>
    </w:pPr>
    <w:rPr>
      <w:rFonts w:ascii="仿宋_GB2312" w:eastAsia="仿宋_GB2312"/>
      <w:sz w:val="24"/>
      <w:szCs w:val="20"/>
    </w:rPr>
  </w:style>
  <w:style w:type="paragraph" w:customStyle="1" w:styleId="620">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1">
    <w:name w:val="纯文本_0_0"/>
    <w:basedOn w:val="1"/>
    <w:link w:val="622"/>
    <w:qFormat/>
    <w:uiPriority w:val="0"/>
    <w:pPr>
      <w:adjustRightInd/>
    </w:pPr>
    <w:rPr>
      <w:rFonts w:ascii="宋体" w:hAnsi="Courier New"/>
      <w:szCs w:val="21"/>
    </w:rPr>
  </w:style>
  <w:style w:type="character" w:customStyle="1" w:styleId="622">
    <w:name w:val="纯文本 Char_0"/>
    <w:link w:val="621"/>
    <w:qFormat/>
    <w:uiPriority w:val="0"/>
    <w:rPr>
      <w:rFonts w:ascii="宋体" w:hAnsi="Courier New"/>
      <w:kern w:val="2"/>
      <w:sz w:val="21"/>
      <w:szCs w:val="21"/>
      <w:lang w:val="en-US" w:eastAsia="zh-CN"/>
    </w:rPr>
  </w:style>
  <w:style w:type="character" w:customStyle="1" w:styleId="623">
    <w:name w:val="纯文本 Char1"/>
    <w:link w:val="624"/>
    <w:qFormat/>
    <w:uiPriority w:val="0"/>
    <w:rPr>
      <w:rFonts w:ascii="宋体" w:hAnsi="Courier New"/>
    </w:rPr>
  </w:style>
  <w:style w:type="paragraph" w:customStyle="1" w:styleId="624">
    <w:name w:val="纯文本1"/>
    <w:basedOn w:val="1"/>
    <w:link w:val="623"/>
    <w:qFormat/>
    <w:uiPriority w:val="0"/>
    <w:pPr>
      <w:adjustRightInd/>
    </w:pPr>
    <w:rPr>
      <w:rFonts w:ascii="宋体" w:hAnsi="Courier New"/>
      <w:kern w:val="0"/>
      <w:sz w:val="20"/>
      <w:szCs w:val="20"/>
    </w:rPr>
  </w:style>
  <w:style w:type="paragraph" w:customStyle="1" w:styleId="625">
    <w:name w:val="Char Char Char Char Char Char Char2"/>
    <w:basedOn w:val="1"/>
    <w:qFormat/>
    <w:uiPriority w:val="0"/>
    <w:rPr>
      <w:rFonts w:ascii="仿宋_GB2312" w:eastAsia="仿宋_GB2312"/>
      <w:b/>
      <w:sz w:val="32"/>
      <w:szCs w:val="32"/>
    </w:rPr>
  </w:style>
  <w:style w:type="paragraph" w:customStyle="1" w:styleId="626">
    <w:name w:val="Char Char1 Char Char Char Char Char Char2"/>
    <w:basedOn w:val="1"/>
    <w:qFormat/>
    <w:uiPriority w:val="0"/>
    <w:rPr>
      <w:rFonts w:ascii="仿宋_GB2312" w:eastAsia="仿宋_GB2312"/>
      <w:b/>
      <w:sz w:val="32"/>
      <w:szCs w:val="20"/>
    </w:rPr>
  </w:style>
  <w:style w:type="paragraph" w:customStyle="1" w:styleId="627">
    <w:name w:val="修订1"/>
    <w:qFormat/>
    <w:uiPriority w:val="99"/>
    <w:rPr>
      <w:rFonts w:ascii="Times New Roman" w:hAnsi="Times New Roman" w:eastAsia="宋体" w:cs="Times New Roman"/>
      <w:kern w:val="2"/>
      <w:sz w:val="21"/>
      <w:szCs w:val="24"/>
      <w:lang w:val="en-US" w:eastAsia="zh-CN" w:bidi="ar-SA"/>
    </w:rPr>
  </w:style>
  <w:style w:type="character" w:customStyle="1" w:styleId="628">
    <w:name w:val="Default Char"/>
    <w:link w:val="2"/>
    <w:qFormat/>
    <w:uiPriority w:val="0"/>
    <w:rPr>
      <w:rFonts w:ascii="仿宋_GB2312" w:eastAsia="仿宋_GB2312" w:cs="仿宋_GB2312"/>
      <w:color w:val="000000"/>
      <w:sz w:val="24"/>
      <w:szCs w:val="24"/>
    </w:rPr>
  </w:style>
  <w:style w:type="paragraph" w:customStyle="1" w:styleId="629">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30">
    <w:name w:val="font61"/>
    <w:basedOn w:val="65"/>
    <w:qFormat/>
    <w:uiPriority w:val="0"/>
    <w:rPr>
      <w:rFonts w:hint="eastAsia" w:ascii="仿宋" w:hAnsi="仿宋" w:eastAsia="仿宋" w:cs="仿宋"/>
      <w:snapToGrid w:val="0"/>
      <w:color w:val="000000"/>
      <w:kern w:val="0"/>
      <w:sz w:val="20"/>
      <w:szCs w:val="20"/>
      <w:u w:val="none"/>
    </w:rPr>
  </w:style>
  <w:style w:type="character" w:customStyle="1" w:styleId="631">
    <w:name w:val="font11"/>
    <w:basedOn w:val="65"/>
    <w:qFormat/>
    <w:uiPriority w:val="0"/>
    <w:rPr>
      <w:rFonts w:hint="default" w:ascii="Times New Roman" w:hAnsi="Times New Roman" w:eastAsia="黑体" w:cs="Times New Roman"/>
      <w:snapToGrid w:val="0"/>
      <w:color w:val="000000"/>
      <w:kern w:val="0"/>
      <w:sz w:val="22"/>
      <w:szCs w:val="22"/>
      <w:u w:val="none"/>
    </w:rPr>
  </w:style>
  <w:style w:type="paragraph" w:customStyle="1" w:styleId="632">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3">
    <w:name w:val="[Normal]"/>
    <w:unhideWhenUsed/>
    <w:qFormat/>
    <w:uiPriority w:val="0"/>
    <w:pPr>
      <w:widowControl w:val="0"/>
      <w:autoSpaceDE w:val="0"/>
      <w:autoSpaceDN w:val="0"/>
      <w:adjustRightInd w:val="0"/>
      <w:spacing w:beforeLines="0" w:afterLines="0"/>
    </w:pPr>
    <w:rPr>
      <w:rFonts w:hint="default" w:ascii="宋体" w:hAnsi="Times New Roman" w:eastAsia="宋体" w:cs="宋体"/>
      <w:sz w:val="24"/>
      <w:szCs w:val="24"/>
      <w:lang w:val="en-US" w:eastAsia="zh-CN" w:bidi="ar-SA"/>
    </w:rPr>
  </w:style>
  <w:style w:type="character" w:customStyle="1" w:styleId="634">
    <w:name w:val="NormalCharacter"/>
    <w:link w:val="1"/>
    <w:autoRedefine/>
    <w:semiHidden/>
    <w:qFormat/>
    <w:uiPriority w:val="0"/>
    <w:rPr>
      <w:rFonts w:ascii="Times New Roman" w:hAnsi="Times New Roman" w:eastAsia="宋体" w:cs="Times New Roman"/>
      <w:kern w:val="2"/>
      <w:sz w:val="21"/>
      <w:szCs w:val="24"/>
      <w:lang w:val="en-US" w:eastAsia="zh-CN" w:bidi="ar-SA"/>
    </w:rPr>
  </w:style>
  <w:style w:type="paragraph" w:customStyle="1" w:styleId="635">
    <w:name w:val="BodyTextIndent"/>
    <w:basedOn w:val="1"/>
    <w:next w:val="636"/>
    <w:unhideWhenUsed/>
    <w:qFormat/>
    <w:uiPriority w:val="0"/>
    <w:pPr>
      <w:spacing w:beforeLines="0" w:afterLines="0" w:line="360" w:lineRule="auto"/>
      <w:ind w:firstLine="490"/>
      <w:jc w:val="left"/>
    </w:pPr>
    <w:rPr>
      <w:rFonts w:hint="eastAsia" w:ascii="宋体" w:hAnsi="宋体" w:eastAsia="宋体"/>
      <w:sz w:val="24"/>
      <w:szCs w:val="24"/>
    </w:rPr>
  </w:style>
  <w:style w:type="paragraph" w:customStyle="1" w:styleId="636">
    <w:name w:val="BodyText1I2"/>
    <w:basedOn w:val="635"/>
    <w:unhideWhenUsed/>
    <w:qFormat/>
    <w:uiPriority w:val="0"/>
    <w:pPr>
      <w:spacing w:beforeLines="0" w:afterLines="0"/>
      <w:ind w:firstLine="420"/>
    </w:pPr>
    <w:rPr>
      <w:rFonts w:hint="eastAsia"/>
      <w:sz w:val="21"/>
      <w:szCs w:val="24"/>
    </w:rPr>
  </w:style>
  <w:style w:type="paragraph" w:customStyle="1" w:styleId="637">
    <w:name w:val="正文【标书】"/>
    <w:basedOn w:val="1"/>
    <w:unhideWhenUsed/>
    <w:qFormat/>
    <w:uiPriority w:val="0"/>
    <w:pPr>
      <w:spacing w:beforeLines="50" w:after="100" w:afterLines="0" w:afterAutospacing="1" w:line="300" w:lineRule="auto"/>
      <w:ind w:firstLine="480" w:firstLineChars="200"/>
    </w:pPr>
    <w:rPr>
      <w:rFonts w:hint="default" w:ascii="Calibri" w:hAnsi="Calibri" w:eastAsia="宋体"/>
      <w:sz w:val="24"/>
      <w:szCs w:val="24"/>
    </w:rPr>
  </w:style>
  <w:style w:type="paragraph" w:customStyle="1" w:styleId="638">
    <w:name w:val="_Style 13"/>
    <w:qFormat/>
    <w:uiPriority w:val="0"/>
    <w:pPr>
      <w:spacing w:before="120" w:after="120" w:line="288" w:lineRule="auto"/>
      <w:ind w:left="0"/>
      <w:jc w:val="left"/>
    </w:pPr>
    <w:rPr>
      <w:rFonts w:ascii="Arial" w:hAnsi="Arial" w:eastAsia="等线" w:cs="Arial"/>
      <w:sz w:val="22"/>
      <w:szCs w:val="22"/>
    </w:rPr>
  </w:style>
  <w:style w:type="paragraph" w:customStyle="1" w:styleId="639">
    <w:name w:val="p2"/>
    <w:basedOn w:val="1"/>
    <w:qFormat/>
    <w:uiPriority w:val="0"/>
    <w:pPr>
      <w:spacing w:before="0" w:beforeAutospacing="0" w:after="0" w:afterAutospacing="0"/>
      <w:ind w:left="0" w:right="0"/>
      <w:jc w:val="left"/>
    </w:pPr>
    <w:rPr>
      <w:rFonts w:ascii="Helvetica Neue" w:hAnsi="Helvetica Neue" w:eastAsia="Helvetica Neue" w:cs="Helvetica Neue"/>
      <w:kern w:val="0"/>
      <w:sz w:val="26"/>
      <w:szCs w:val="26"/>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2.emf"/><Relationship Id="rId18" Type="http://schemas.openxmlformats.org/officeDocument/2006/relationships/oleObject" Target="embeddings/oleObject2.bin"/><Relationship Id="rId17" Type="http://schemas.openxmlformats.org/officeDocument/2006/relationships/image" Target="media/image1.emf"/><Relationship Id="rId16" Type="http://schemas.openxmlformats.org/officeDocument/2006/relationships/oleObject" Target="embeddings/oleObject1.bin"/><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86</Pages>
  <Words>25443</Words>
  <Characters>27110</Characters>
  <Paragraphs>1856</Paragraphs>
  <TotalTime>4</TotalTime>
  <ScaleCrop>false</ScaleCrop>
  <LinksUpToDate>false</LinksUpToDate>
  <CharactersWithSpaces>28672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2023-03-26T02:29:00Z</dcterms:created>
  <dc:creator>玥</dc:creator>
  <cp:lastModifiedBy>豆浆</cp:lastModifiedBy>
  <cp:lastPrinted>2021-10-26T10:37:00Z</cp:lastPrinted>
  <dcterms:modified xsi:type="dcterms:W3CDTF">2025-03-14T11:27:09Z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7B2469680F964A1897F4CBE0F1BC7EFE_13</vt:lpwstr>
  </property>
  <property fmtid="{D5CDD505-2E9C-101B-9397-08002B2CF9AE}" pid="4" name="KSOTemplateDocerSaveRecord">
    <vt:lpwstr>eyJoZGlkIjoiMzkyZDM2MTkwOGMwYTA5NTU4NzJkYjA2ODEzMTAzNjEiLCJ1c2VySWQiOiI0NDIxNTMyOTkifQ==</vt:lpwstr>
  </property>
</Properties>
</file>