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insoku/>
        <w:overflowPunct/>
        <w:topLinePunct w:val="0"/>
        <w:bidi w:val="0"/>
        <w:adjustRightInd/>
        <w:spacing w:line="400" w:lineRule="exact"/>
        <w:jc w:val="both"/>
        <w:rPr>
          <w:rFonts w:ascii="宋体" w:hAnsi="宋体" w:cs="宋体"/>
          <w:b/>
          <w:color w:val="auto"/>
          <w:sz w:val="48"/>
          <w:szCs w:val="48"/>
          <w:highlight w:val="none"/>
        </w:rPr>
      </w:pPr>
    </w:p>
    <w:p>
      <w:pPr>
        <w:pageBreakBefore w:val="0"/>
        <w:widowControl w:val="0"/>
        <w:kinsoku/>
        <w:wordWrap/>
        <w:overflowPunct/>
        <w:topLinePunct w:val="0"/>
        <w:autoSpaceDE/>
        <w:autoSpaceDN/>
        <w:bidi w:val="0"/>
        <w:adjustRightInd/>
        <w:spacing w:line="240" w:lineRule="auto"/>
        <w:jc w:val="center"/>
        <w:textAlignment w:val="auto"/>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绍兴市市场监督管理局</w:t>
      </w:r>
    </w:p>
    <w:p>
      <w:pPr>
        <w:pageBreakBefore w:val="0"/>
        <w:widowControl w:val="0"/>
        <w:kinsoku/>
        <w:wordWrap/>
        <w:overflowPunct/>
        <w:topLinePunct w:val="0"/>
        <w:autoSpaceDE/>
        <w:autoSpaceDN/>
        <w:bidi w:val="0"/>
        <w:adjustRightInd/>
        <w:spacing w:line="240" w:lineRule="auto"/>
        <w:jc w:val="center"/>
        <w:textAlignment w:val="auto"/>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2025年度食品安全监督抽检服务项目（检验）</w:t>
      </w:r>
    </w:p>
    <w:p>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p>
    <w:p>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pageBreakBefore w:val="0"/>
        <w:widowControl w:val="0"/>
        <w:kinsoku/>
        <w:wordWrap/>
        <w:overflowPunct/>
        <w:topLinePunct w:val="0"/>
        <w:autoSpaceDE/>
        <w:autoSpaceDN/>
        <w:bidi w:val="0"/>
        <w:adjustRightInd/>
        <w:spacing w:line="240" w:lineRule="auto"/>
        <w:jc w:val="center"/>
        <w:textAlignment w:val="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pageBreakBefore w:val="0"/>
        <w:widowControl w:val="0"/>
        <w:kinsoku/>
        <w:wordWrap/>
        <w:overflowPunct/>
        <w:topLinePunct w:val="0"/>
        <w:autoSpaceDE/>
        <w:autoSpaceDN/>
        <w:bidi w:val="0"/>
        <w:spacing w:line="240" w:lineRule="auto"/>
        <w:jc w:val="both"/>
        <w:textAlignment w:val="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pageBreakBefore w:val="0"/>
        <w:widowControl w:val="0"/>
        <w:kinsoku/>
        <w:wordWrap/>
        <w:overflowPunct/>
        <w:topLinePunct w:val="0"/>
        <w:autoSpaceDE/>
        <w:autoSpaceDN/>
        <w:bidi w:val="0"/>
        <w:spacing w:line="240" w:lineRule="auto"/>
        <w:jc w:val="center"/>
        <w:textAlignment w:val="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招标编号:SXQS-202502-GK007</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pageBreakBefore w:val="0"/>
              <w:widowControl w:val="0"/>
              <w:kinsoku/>
              <w:wordWrap/>
              <w:overflowPunct/>
              <w:topLinePunct w:val="0"/>
              <w:autoSpaceDE/>
              <w:autoSpaceDN/>
              <w:bidi w:val="0"/>
              <w:spacing w:line="240" w:lineRule="auto"/>
              <w:textAlignment w:val="auto"/>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绍兴市市场监督管理局</w:t>
            </w:r>
          </w:p>
        </w:tc>
      </w:tr>
      <w:tr>
        <w:tblPrEx>
          <w:tblCellMar>
            <w:top w:w="0" w:type="dxa"/>
            <w:left w:w="108" w:type="dxa"/>
            <w:bottom w:w="0" w:type="dxa"/>
            <w:right w:w="108" w:type="dxa"/>
          </w:tblCellMar>
        </w:tblPrEx>
        <w:trPr>
          <w:trHeight w:val="494" w:hRule="atLeast"/>
          <w:jc w:val="center"/>
        </w:trPr>
        <w:tc>
          <w:tcPr>
            <w:tcW w:w="2356" w:type="dxa"/>
          </w:tcPr>
          <w:p>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tcPr>
          <w:p>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绍兴虬实企业管理咨询有限公司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pageBreakBefore w:val="0"/>
              <w:widowControl w:val="0"/>
              <w:kinsoku/>
              <w:wordWrap/>
              <w:overflowPunct/>
              <w:topLinePunct w:val="0"/>
              <w:autoSpaceDE/>
              <w:autoSpaceDN/>
              <w:bidi w:val="0"/>
              <w:spacing w:after="100" w:afterAutospacing="1" w:line="240" w:lineRule="auto"/>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二</w:t>
            </w:r>
            <w:r>
              <w:rPr>
                <w:rFonts w:hint="eastAsia" w:ascii="仿宋" w:hAnsi="仿宋" w:eastAsia="仿宋" w:cs="仿宋"/>
                <w:color w:val="auto"/>
                <w:sz w:val="28"/>
                <w:szCs w:val="28"/>
                <w:highlight w:val="none"/>
              </w:rPr>
              <w:t>月</w:t>
            </w:r>
          </w:p>
        </w:tc>
      </w:tr>
    </w:tbl>
    <w:p>
      <w:pPr>
        <w:pStyle w:val="635"/>
        <w:pageBreakBefore w:val="0"/>
        <w:widowControl w:val="0"/>
        <w:kinsoku/>
        <w:wordWrap/>
        <w:overflowPunct/>
        <w:topLinePunct w:val="0"/>
        <w:autoSpaceDE/>
        <w:autoSpaceDN/>
        <w:bidi w:val="0"/>
        <w:spacing w:line="240" w:lineRule="auto"/>
        <w:textAlignment w:val="auto"/>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pPr>
        <w:pStyle w:val="635"/>
        <w:pageBreakBefore w:val="0"/>
        <w:widowControl w:val="0"/>
        <w:kinsoku/>
        <w:wordWrap/>
        <w:overflowPunct/>
        <w:topLinePunct w:val="0"/>
        <w:autoSpaceDE/>
        <w:autoSpaceDN/>
        <w:bidi w:val="0"/>
        <w:spacing w:before="0" w:after="0" w:line="240" w:lineRule="auto"/>
        <w:ind w:left="0" w:firstLine="0" w:firstLineChars="0"/>
        <w:textAlignment w:val="auto"/>
        <w:rPr>
          <w:rFonts w:hint="eastAsia" w:ascii="仿宋" w:hAnsi="仿宋" w:eastAsia="仿宋" w:cs="仿宋"/>
          <w:color w:val="auto"/>
          <w:highlight w:val="none"/>
        </w:rPr>
      </w:pPr>
    </w:p>
    <w:p>
      <w:pPr>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pPr>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pageBreakBefore w:val="0"/>
        <w:widowControl w:val="0"/>
        <w:kinsoku/>
        <w:wordWrap/>
        <w:overflowPunct/>
        <w:topLinePunct w:val="0"/>
        <w:autoSpaceDE/>
        <w:autoSpaceDN/>
        <w:bidi w:val="0"/>
        <w:spacing w:line="240" w:lineRule="auto"/>
        <w:ind w:firstLine="549" w:firstLineChars="229"/>
        <w:textAlignment w:val="auto"/>
        <w:rPr>
          <w:rFonts w:hint="eastAsia" w:ascii="仿宋" w:hAnsi="仿宋" w:eastAsia="仿宋" w:cs="仿宋"/>
          <w:color w:val="auto"/>
          <w:sz w:val="24"/>
          <w:highlight w:val="none"/>
        </w:rPr>
      </w:pPr>
    </w:p>
    <w:p>
      <w:pPr>
        <w:kinsoku/>
        <w:overflowPunct/>
        <w:topLinePunct w:val="0"/>
        <w:bidi w:val="0"/>
        <w:spacing w:line="400" w:lineRule="exact"/>
        <w:ind w:firstLine="549" w:firstLineChars="229"/>
        <w:rPr>
          <w:rFonts w:hint="eastAsia" w:ascii="仿宋" w:hAnsi="仿宋" w:eastAsia="仿宋" w:cs="仿宋"/>
          <w:color w:val="auto"/>
          <w:sz w:val="24"/>
          <w:highlight w:val="none"/>
        </w:rPr>
      </w:pPr>
    </w:p>
    <w:p>
      <w:pPr>
        <w:kinsoku/>
        <w:overflowPunct/>
        <w:topLinePunct w:val="0"/>
        <w:bidi w:val="0"/>
        <w:spacing w:line="400" w:lineRule="exact"/>
        <w:ind w:firstLine="549" w:firstLineChars="229"/>
        <w:rPr>
          <w:rFonts w:hint="eastAsia" w:ascii="仿宋" w:hAnsi="仿宋" w:eastAsia="仿宋" w:cs="仿宋"/>
          <w:color w:val="auto"/>
          <w:sz w:val="24"/>
          <w:highlight w:val="none"/>
        </w:rPr>
      </w:pPr>
    </w:p>
    <w:p>
      <w:pPr>
        <w:kinsoku/>
        <w:overflowPunct/>
        <w:topLinePunct w:val="0"/>
        <w:bidi w:val="0"/>
        <w:spacing w:line="400" w:lineRule="exact"/>
        <w:ind w:firstLine="549" w:firstLineChars="229"/>
        <w:rPr>
          <w:rFonts w:hint="eastAsia" w:ascii="仿宋" w:hAnsi="仿宋" w:eastAsia="仿宋" w:cs="仿宋"/>
          <w:color w:val="auto"/>
          <w:sz w:val="24"/>
          <w:highlight w:val="none"/>
        </w:rPr>
      </w:pPr>
    </w:p>
    <w:p>
      <w:pPr>
        <w:kinsoku/>
        <w:overflowPunct/>
        <w:topLinePunct w:val="0"/>
        <w:bidi w:val="0"/>
        <w:spacing w:line="400" w:lineRule="exact"/>
        <w:ind w:firstLine="549" w:firstLineChars="229"/>
        <w:rPr>
          <w:rFonts w:hint="eastAsia" w:ascii="仿宋" w:hAnsi="仿宋" w:eastAsia="仿宋" w:cs="仿宋"/>
          <w:color w:val="auto"/>
          <w:sz w:val="24"/>
          <w:highlight w:val="none"/>
        </w:rPr>
      </w:pPr>
    </w:p>
    <w:p>
      <w:pPr>
        <w:kinsoku/>
        <w:overflowPunct/>
        <w:topLinePunct w:val="0"/>
        <w:bidi w:val="0"/>
        <w:spacing w:line="400" w:lineRule="exact"/>
        <w:ind w:firstLine="549" w:firstLineChars="229"/>
        <w:rPr>
          <w:rFonts w:hint="eastAsia" w:ascii="仿宋" w:hAnsi="仿宋" w:eastAsia="仿宋" w:cs="仿宋"/>
          <w:color w:val="auto"/>
          <w:sz w:val="24"/>
          <w:highlight w:val="none"/>
        </w:rPr>
      </w:pPr>
    </w:p>
    <w:p>
      <w:pPr>
        <w:kinsoku/>
        <w:overflowPunct/>
        <w:topLinePunct w:val="0"/>
        <w:bidi w:val="0"/>
        <w:spacing w:line="400" w:lineRule="exact"/>
        <w:ind w:firstLine="549" w:firstLineChars="229"/>
        <w:rPr>
          <w:rFonts w:hint="eastAsia" w:ascii="仿宋" w:hAnsi="仿宋" w:eastAsia="仿宋" w:cs="仿宋"/>
          <w:color w:val="auto"/>
          <w:sz w:val="24"/>
          <w:highlight w:val="none"/>
        </w:rPr>
      </w:pPr>
    </w:p>
    <w:p>
      <w:pPr>
        <w:kinsoku/>
        <w:overflowPunct/>
        <w:topLinePunct w:val="0"/>
        <w:bidi w:val="0"/>
        <w:spacing w:line="400" w:lineRule="exact"/>
        <w:ind w:firstLine="549" w:firstLineChars="229"/>
        <w:rPr>
          <w:rFonts w:hint="eastAsia" w:ascii="仿宋" w:hAnsi="仿宋" w:eastAsia="仿宋" w:cs="仿宋"/>
          <w:color w:val="auto"/>
          <w:sz w:val="24"/>
          <w:highlight w:val="none"/>
        </w:rPr>
      </w:pPr>
    </w:p>
    <w:p>
      <w:pPr>
        <w:kinsoku/>
        <w:overflowPunct/>
        <w:topLinePunct w:val="0"/>
        <w:bidi w:val="0"/>
        <w:spacing w:line="400" w:lineRule="exact"/>
        <w:ind w:firstLine="549" w:firstLineChars="229"/>
        <w:rPr>
          <w:rFonts w:hint="eastAsia" w:ascii="仿宋" w:hAnsi="仿宋" w:eastAsia="仿宋" w:cs="仿宋"/>
          <w:color w:val="auto"/>
          <w:sz w:val="24"/>
          <w:highlight w:val="none"/>
        </w:rPr>
      </w:pPr>
    </w:p>
    <w:p>
      <w:pPr>
        <w:kinsoku/>
        <w:overflowPunct/>
        <w:topLinePunct w:val="0"/>
        <w:bidi w:val="0"/>
        <w:spacing w:line="400" w:lineRule="exact"/>
        <w:ind w:firstLine="549" w:firstLineChars="229"/>
        <w:rPr>
          <w:rFonts w:hint="eastAsia" w:ascii="仿宋" w:hAnsi="仿宋" w:eastAsia="仿宋" w:cs="仿宋"/>
          <w:color w:val="auto"/>
          <w:sz w:val="24"/>
          <w:highlight w:val="none"/>
        </w:rPr>
      </w:pPr>
    </w:p>
    <w:p>
      <w:pPr>
        <w:kinsoku/>
        <w:overflowPunct/>
        <w:topLinePunct w:val="0"/>
        <w:bidi w:val="0"/>
        <w:spacing w:line="400" w:lineRule="exact"/>
        <w:ind w:firstLine="549" w:firstLineChars="229"/>
        <w:rPr>
          <w:rFonts w:hint="eastAsia" w:ascii="仿宋" w:hAnsi="仿宋" w:eastAsia="仿宋" w:cs="仿宋"/>
          <w:color w:val="auto"/>
          <w:sz w:val="24"/>
          <w:highlight w:val="none"/>
        </w:rPr>
      </w:pPr>
    </w:p>
    <w:p>
      <w:pPr>
        <w:kinsoku/>
        <w:overflowPunct/>
        <w:topLinePunct w:val="0"/>
        <w:bidi w:val="0"/>
        <w:spacing w:line="400" w:lineRule="exact"/>
        <w:rPr>
          <w:rFonts w:hint="eastAsia" w:ascii="仿宋" w:hAnsi="仿宋" w:eastAsia="仿宋" w:cs="仿宋"/>
          <w:color w:val="auto"/>
          <w:sz w:val="24"/>
          <w:highlight w:val="none"/>
        </w:rPr>
      </w:pPr>
    </w:p>
    <w:bookmarkEnd w:id="1"/>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绍兴市市场监督管理局2025年度食品安全监督抽检服务项目（检验）</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03</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06</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SXQS-202502-GK007</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color w:val="auto"/>
          <w:sz w:val="24"/>
          <w:highlight w:val="none"/>
          <w:lang w:eastAsia="zh-CN"/>
        </w:rPr>
        <w:t>绍兴市市场监督管理局2025年度食品安全监督抽检服务项目（检验）</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eastAsia="zh-CN"/>
        </w:rPr>
        <w:t>360000.00</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eastAsia="zh-CN"/>
        </w:rPr>
        <w:t>360000.00</w:t>
      </w:r>
      <w:r>
        <w:rPr>
          <w:rFonts w:hint="eastAsia" w:ascii="仿宋" w:hAnsi="仿宋" w:eastAsia="仿宋" w:cs="仿宋"/>
          <w:b/>
          <w:color w:val="auto"/>
          <w:sz w:val="24"/>
          <w:highlight w:val="none"/>
        </w:rPr>
        <w:t xml:space="preserve"> </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pPr>
        <w:pageBreakBefore w:val="0"/>
        <w:widowControl w:val="0"/>
        <w:kinsoku/>
        <w:wordWrap/>
        <w:overflowPunct/>
        <w:topLinePunct w:val="0"/>
        <w:autoSpaceDE/>
        <w:autoSpaceDN/>
        <w:bidi w:val="0"/>
        <w:spacing w:line="400" w:lineRule="exact"/>
        <w:ind w:left="0" w:leftChars="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 xml:space="preserve">标项名称：绍兴市市场监督管理局2025年度食品安全监督抽检服务项目（检验） </w:t>
      </w:r>
    </w:p>
    <w:p>
      <w:pPr>
        <w:pageBreakBefore w:val="0"/>
        <w:widowControl w:val="0"/>
        <w:kinsoku/>
        <w:wordWrap/>
        <w:overflowPunct/>
        <w:topLinePunct w:val="0"/>
        <w:autoSpaceDE/>
        <w:autoSpaceDN/>
        <w:bidi w:val="0"/>
        <w:spacing w:line="400" w:lineRule="exact"/>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Cs/>
          <w:color w:val="auto"/>
          <w:sz w:val="24"/>
          <w:highlight w:val="none"/>
          <w:lang w:eastAsia="zh-CN"/>
        </w:rPr>
        <w:t>360000.00</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按双方合同约定条款执行。</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sym w:font="Wingdings" w:char="00FE"/>
      </w:r>
      <w:r>
        <w:rPr>
          <w:rFonts w:hint="eastAsia" w:ascii="仿宋" w:hAnsi="仿宋" w:eastAsia="仿宋" w:cs="仿宋"/>
          <w:b/>
          <w:color w:val="auto"/>
          <w:sz w:val="24"/>
          <w:highlight w:val="none"/>
        </w:rPr>
        <w:t>是，</w:t>
      </w:r>
      <w:r>
        <w:rPr>
          <w:rFonts w:hint="eastAsia" w:ascii="仿宋" w:hAnsi="仿宋" w:eastAsia="仿宋" w:cs="仿宋"/>
          <w:b/>
          <w:color w:val="auto"/>
          <w:kern w:val="2"/>
          <w:sz w:val="24"/>
          <w:szCs w:val="24"/>
          <w:highlight w:val="none"/>
          <w:lang w:val="en-US" w:eastAsia="zh-CN" w:bidi="ar-SA"/>
        </w:rPr>
        <w:sym w:font="Wingdings" w:char="00A8"/>
      </w:r>
      <w:r>
        <w:rPr>
          <w:rFonts w:hint="eastAsia" w:ascii="仿宋" w:hAnsi="仿宋" w:eastAsia="仿宋" w:cs="仿宋"/>
          <w:b/>
          <w:color w:val="auto"/>
          <w:sz w:val="24"/>
          <w:highlight w:val="none"/>
        </w:rPr>
        <w:t>否。</w:t>
      </w:r>
    </w:p>
    <w:p>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kern w:val="2"/>
          <w:sz w:val="24"/>
          <w:szCs w:val="24"/>
          <w:highlight w:val="none"/>
          <w:lang w:val="en-US" w:eastAsia="zh-CN" w:bidi="ar-SA"/>
        </w:rPr>
        <w:sym w:font="Wingdings" w:char="00FE"/>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服务全部由符合政策要求的中小企业承接，提供中小企业声明函；</w:t>
      </w:r>
    </w:p>
    <w:p>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val="en-US" w:eastAsia="zh-CN"/>
        </w:rPr>
        <w:t>投标人具有《食品检验机构资质认定》（CMAF证书）或《检验机构资质认定》（CMA证书）且证书在有效期内</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napToGrid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03</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06</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03</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06</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03</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06</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pPr>
        <w:pStyle w:val="5"/>
        <w:pageBreakBefore w:val="0"/>
        <w:widowControl w:val="0"/>
        <w:numPr>
          <w:ilvl w:val="0"/>
          <w:numId w:val="0"/>
        </w:numPr>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szCs w:val="24"/>
          <w:highlight w:val="none"/>
        </w:rPr>
      </w:pPr>
      <w:bookmarkStart w:id="5" w:name="_Toc28359019"/>
      <w:bookmarkStart w:id="6" w:name="_Toc28359096"/>
      <w:bookmarkStart w:id="7" w:name="_Toc35393637"/>
      <w:bookmarkStart w:id="8" w:name="_Toc3539380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名    称： </w:t>
      </w:r>
      <w:r>
        <w:rPr>
          <w:rFonts w:hint="eastAsia" w:ascii="仿宋" w:hAnsi="仿宋" w:eastAsia="仿宋" w:cs="仿宋"/>
          <w:color w:val="auto"/>
          <w:sz w:val="24"/>
          <w:highlight w:val="none"/>
          <w:lang w:eastAsia="zh-CN"/>
        </w:rPr>
        <w:t>绍兴市市场监督管理局</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址：浙江省绍兴市越城区凤林西路216号 </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项目联系人（询问）：胡宗楠 </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项目联系方式（询问）：0575-88601103</w:t>
      </w:r>
    </w:p>
    <w:p>
      <w:pPr>
        <w:pageBreakBefore w:val="0"/>
        <w:widowControl w:val="0"/>
        <w:kinsoku/>
        <w:wordWrap/>
        <w:overflowPunct/>
        <w:topLinePunct w:val="0"/>
        <w:autoSpaceDE/>
        <w:autoSpaceDN/>
        <w:bidi w:val="0"/>
        <w:spacing w:line="400" w:lineRule="exact"/>
        <w:ind w:left="0" w:firstLine="480" w:firstLineChars="200"/>
        <w:textAlignment w:val="auto"/>
        <w:rPr>
          <w:rFonts w:hint="default" w:ascii="仿宋" w:hAnsi="仿宋" w:eastAsia="仿宋" w:cs="仿宋"/>
          <w:color w:val="auto"/>
          <w:sz w:val="24"/>
          <w:highlight w:val="none"/>
        </w:rPr>
      </w:pPr>
      <w:bookmarkStart w:id="9" w:name="_Toc35393638"/>
      <w:bookmarkStart w:id="10" w:name="_Toc35393807"/>
      <w:bookmarkStart w:id="11" w:name="_Toc28359097"/>
      <w:bookmarkStart w:id="12" w:name="_Toc28359020"/>
      <w:r>
        <w:rPr>
          <w:rFonts w:hint="default" w:ascii="仿宋" w:hAnsi="仿宋" w:eastAsia="仿宋" w:cs="仿宋"/>
          <w:color w:val="auto"/>
          <w:sz w:val="24"/>
          <w:highlight w:val="none"/>
        </w:rPr>
        <w:t>质疑联系人：叶玲</w:t>
      </w:r>
    </w:p>
    <w:p>
      <w:pPr>
        <w:pageBreakBefore w:val="0"/>
        <w:widowControl w:val="0"/>
        <w:kinsoku/>
        <w:wordWrap/>
        <w:overflowPunct/>
        <w:topLinePunct w:val="0"/>
        <w:autoSpaceDE/>
        <w:autoSpaceDN/>
        <w:bidi w:val="0"/>
        <w:spacing w:line="400" w:lineRule="exact"/>
        <w:ind w:left="0" w:firstLine="480" w:firstLineChars="200"/>
        <w:textAlignment w:val="auto"/>
        <w:rPr>
          <w:rFonts w:hint="default" w:ascii="仿宋" w:hAnsi="仿宋" w:eastAsia="仿宋" w:cs="仿宋"/>
          <w:color w:val="auto"/>
          <w:sz w:val="24"/>
          <w:highlight w:val="none"/>
        </w:rPr>
      </w:pPr>
      <w:r>
        <w:rPr>
          <w:rFonts w:hint="default" w:ascii="仿宋" w:hAnsi="仿宋" w:eastAsia="仿宋" w:cs="仿宋"/>
          <w:color w:val="auto"/>
          <w:sz w:val="24"/>
          <w:highlight w:val="none"/>
        </w:rPr>
        <w:t>质疑联系方式：0575-85338756</w:t>
      </w:r>
    </w:p>
    <w:p>
      <w:pPr>
        <w:pStyle w:val="5"/>
        <w:pageBreakBefore w:val="0"/>
        <w:widowControl w:val="0"/>
        <w:numPr>
          <w:ilvl w:val="0"/>
          <w:numId w:val="0"/>
        </w:numPr>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绍兴虬实企业管理咨询有限公司</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址：绍兴市越城区迪荡街道龙湖大厦17楼SP1703室 </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程蒙莹</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项目联系方式（询问）：13</w:t>
      </w:r>
      <w:r>
        <w:rPr>
          <w:rFonts w:hint="eastAsia" w:ascii="仿宋" w:hAnsi="仿宋" w:eastAsia="仿宋" w:cs="仿宋"/>
          <w:color w:val="auto"/>
          <w:sz w:val="24"/>
          <w:highlight w:val="none"/>
          <w:lang w:val="en-US" w:eastAsia="zh-CN"/>
        </w:rPr>
        <w:t>285753619</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质疑联系人：金琼洁            </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质疑联系方式：0575-85352613</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bookmarkStart w:id="13" w:name="_Toc28359021"/>
      <w:bookmarkStart w:id="14" w:name="_Toc28359098"/>
      <w:bookmarkStart w:id="15" w:name="_Toc35393639"/>
      <w:bookmarkStart w:id="16"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pPr>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    称：绍兴市财政局</w:t>
      </w:r>
    </w:p>
    <w:p>
      <w:pPr>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地    址：绍兴市越城区凤林西路151号  </w:t>
      </w:r>
    </w:p>
    <w:p>
      <w:pPr>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传    真：/ </w:t>
      </w:r>
    </w:p>
    <w:p>
      <w:pPr>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联系人 ：张婷婷</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 xml:space="preserve">监督投诉电话：0575-85209697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kinsoku/>
        <w:overflowPunct/>
        <w:topLinePunct w:val="0"/>
        <w:bidi w:val="0"/>
        <w:adjustRightInd/>
        <w:spacing w:line="400" w:lineRule="exact"/>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pPr>
        <w:kinsoku/>
        <w:overflowPunct/>
        <w:topLinePunct w:val="0"/>
        <w:bidi w:val="0"/>
        <w:adjustRightInd/>
        <w:spacing w:line="400" w:lineRule="exact"/>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pPr>
              <w:keepNext w:val="0"/>
              <w:keepLines w:val="0"/>
              <w:pageBreakBefore w:val="0"/>
              <w:widowControl w:val="0"/>
              <w:kinsoku/>
              <w:wordWrap/>
              <w:overflowPunct/>
              <w:topLinePunct w:val="0"/>
              <w:bidi w:val="0"/>
              <w:adjustRightInd w:val="0"/>
              <w:spacing w:line="40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keepNext w:val="0"/>
              <w:keepLines w:val="0"/>
              <w:pageBreakBefore w:val="0"/>
              <w:widowControl w:val="0"/>
              <w:kinsoku/>
              <w:wordWrap/>
              <w:overflowPunct/>
              <w:topLinePunct w:val="0"/>
              <w:bidi w:val="0"/>
              <w:adjustRightInd w:val="0"/>
              <w:spacing w:line="40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jc w:val="left"/>
              <w:rPr>
                <w:rFonts w:hint="default"/>
                <w:color w:val="auto"/>
                <w:highlight w:val="none"/>
                <w:lang w:val="en-US"/>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kinsoku/>
              <w:overflowPunct/>
              <w:topLinePunct w:val="0"/>
              <w:bidi w:val="0"/>
              <w:spacing w:beforeLines="0" w:afterLines="0" w:line="40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pPr>
              <w:kinsoku/>
              <w:overflowPunct/>
              <w:topLinePunct w:val="0"/>
              <w:bidi w:val="0"/>
              <w:spacing w:beforeLines="0" w:afterLines="0" w:line="40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pPr>
              <w:kinsoku/>
              <w:overflowPunct/>
              <w:topLinePunct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20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pPr>
              <w:kinsoku/>
              <w:overflowPunct/>
              <w:topLinePunct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pPr>
              <w:kinsoku/>
              <w:overflowPunct/>
              <w:topLinePunct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pPr>
              <w:kinsoku/>
              <w:overflowPunct/>
              <w:topLinePunct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0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0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pPr>
              <w:keepNext w:val="0"/>
              <w:keepLines w:val="0"/>
              <w:pageBreakBefore w:val="0"/>
              <w:widowControl w:val="0"/>
              <w:kinsoku/>
              <w:wordWrap/>
              <w:overflowPunct/>
              <w:topLinePunct w:val="0"/>
              <w:bidi w:val="0"/>
              <w:adjustRightInd w:val="0"/>
              <w:snapToGrid w:val="0"/>
              <w:spacing w:line="40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标项一</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其他未列明行业</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overflowPunct/>
              <w:topLinePunct w:val="0"/>
              <w:bidi w:val="0"/>
              <w:adjustRightInd w:val="0"/>
              <w:snapToGrid w:val="0"/>
              <w:spacing w:line="40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7</w:t>
            </w:r>
          </w:p>
        </w:tc>
        <w:tc>
          <w:tcPr>
            <w:tcW w:w="8370" w:type="dxa"/>
            <w:gridSpan w:val="2"/>
            <w:vAlign w:val="center"/>
          </w:tcPr>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insoku/>
              <w:overflowPunct/>
              <w:topLinePunct w:val="0"/>
              <w:bidi w:val="0"/>
              <w:snapToGrid w:val="0"/>
              <w:spacing w:line="400" w:lineRule="exact"/>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p>
        </w:tc>
        <w:tc>
          <w:tcPr>
            <w:tcW w:w="8370" w:type="dxa"/>
            <w:gridSpan w:val="2"/>
            <w:vAlign w:val="center"/>
          </w:tcPr>
          <w:p>
            <w:pPr>
              <w:kinsoku/>
              <w:overflowPunct/>
              <w:topLinePunct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pPr>
              <w:kinsoku/>
              <w:overflowPunct/>
              <w:topLinePunct w:val="0"/>
              <w:bidi w:val="0"/>
              <w:spacing w:line="400" w:lineRule="exac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(1)按代理协议约定的内容，中标单位需支付以下费用，并在投标报价中自行考虑：根据项目的中标金额，采用差额定率累进法进行计算,具体费率标准如下:中标金额在100万元以下部分服务招标为1.5%; 最低收费标准5000元。</w:t>
            </w:r>
          </w:p>
          <w:p>
            <w:pPr>
              <w:kinsoku/>
              <w:overflowPunct/>
              <w:topLinePunct w:val="0"/>
              <w:bidi w:val="0"/>
              <w:spacing w:line="400" w:lineRule="exac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(2)采购代理服务费的交纳方式：</w:t>
            </w:r>
          </w:p>
          <w:p>
            <w:pPr>
              <w:kinsoku/>
              <w:overflowPunct/>
              <w:topLinePunct w:val="0"/>
              <w:bidi w:val="0"/>
              <w:spacing w:line="400" w:lineRule="exac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用银行支票、汇票、电汇、现金等付款方式直接交纳采购代理服务费。</w:t>
            </w:r>
          </w:p>
          <w:p>
            <w:pPr>
              <w:kinsoku/>
              <w:overflowPunct/>
              <w:topLinePunct w:val="0"/>
              <w:bidi w:val="0"/>
              <w:spacing w:line="400" w:lineRule="exac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公司名称：绍兴虬实企业管理咨询有限公司</w:t>
            </w:r>
          </w:p>
          <w:p>
            <w:pPr>
              <w:kinsoku/>
              <w:overflowPunct/>
              <w:topLinePunct w:val="0"/>
              <w:bidi w:val="0"/>
              <w:spacing w:line="400" w:lineRule="exac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账    号：2006767942000015</w:t>
            </w:r>
          </w:p>
          <w:p>
            <w:pPr>
              <w:kinsoku/>
              <w:overflowPunct/>
              <w:topLinePunct w:val="0"/>
              <w:bidi w:val="0"/>
              <w:spacing w:line="400" w:lineRule="exac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开 户 行：绍兴银行股份有限公司禹陵支行</w:t>
            </w:r>
          </w:p>
          <w:p>
            <w:pPr>
              <w:kinsoku/>
              <w:overflowPunct/>
              <w:topLinePunct w:val="0"/>
              <w:bidi w:val="0"/>
              <w:spacing w:line="400" w:lineRule="exact"/>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b/>
                <w:color w:val="auto"/>
                <w:sz w:val="24"/>
                <w:highlight w:val="none"/>
                <w:u w:val="single"/>
              </w:rPr>
              <w:t xml:space="preserve">(3)领取中标通知书前交纳。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pPr>
        <w:keepNext w:val="0"/>
        <w:keepLines w:val="0"/>
        <w:pageBreakBefore w:val="0"/>
        <w:kinsoku/>
        <w:wordWrap/>
        <w:overflowPunct/>
        <w:topLinePunct w:val="0"/>
        <w:autoSpaceDE/>
        <w:autoSpaceDN/>
        <w:bidi w:val="0"/>
        <w:snapToGrid w:val="0"/>
        <w:spacing w:beforeAutospacing="0" w:line="40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0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pPr>
        <w:kinsoku/>
        <w:overflowPunct/>
        <w:topLinePunct w:val="0"/>
        <w:bidi w:val="0"/>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kinsoku/>
        <w:overflowPunct/>
        <w:topLinePunct w:val="0"/>
        <w:bidi w:val="0"/>
        <w:spacing w:line="40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pPr>
        <w:kinsoku/>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kinsoku/>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kinsoku/>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kinsoku/>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pPr>
        <w:kinsoku/>
        <w:overflowPunct/>
        <w:topLinePunct w:val="0"/>
        <w:bidi w:val="0"/>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kinsoku/>
        <w:overflowPunct/>
        <w:topLinePunct w:val="0"/>
        <w:bidi w:val="0"/>
        <w:spacing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3"/>
        <w:keepNext w:val="0"/>
        <w:keepLines w:val="0"/>
        <w:pageBreakBefore w:val="0"/>
        <w:kinsoku/>
        <w:wordWrap/>
        <w:overflowPunct/>
        <w:topLinePunct w:val="0"/>
        <w:autoSpaceDE/>
        <w:autoSpaceDN/>
        <w:bidi w:val="0"/>
        <w:snapToGrid w:val="0"/>
        <w:spacing w:line="40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5"/>
        <w:keepNext w:val="0"/>
        <w:keepLines w:val="0"/>
        <w:pageBreakBefore w:val="0"/>
        <w:widowControl w:val="0"/>
        <w:kinsoku/>
        <w:wordWrap/>
        <w:overflowPunct/>
        <w:topLinePunct w:val="0"/>
        <w:bidi w:val="0"/>
        <w:snapToGrid/>
        <w:spacing w:beforeAutospacing="0" w:line="400" w:lineRule="exact"/>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4"/>
        <w:keepNext w:val="0"/>
        <w:keepLines w:val="0"/>
        <w:pageBreakBefore w:val="0"/>
        <w:widowControl w:val="0"/>
        <w:kinsoku/>
        <w:wordWrap/>
        <w:overflowPunct/>
        <w:topLinePunct w:val="0"/>
        <w:autoSpaceDE/>
        <w:autoSpaceDN/>
        <w:bidi w:val="0"/>
        <w:adjustRightInd w:val="0"/>
        <w:spacing w:beforeAutospacing="0" w:line="40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pPr>
        <w:kinsoku/>
        <w:overflowPunct/>
        <w:topLinePunct w:val="0"/>
        <w:bidi w:val="0"/>
        <w:snapToGrid w:val="0"/>
        <w:spacing w:line="400" w:lineRule="exact"/>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left="479" w:leftChars="228" w:firstLine="0" w:firstLineChars="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pPr>
        <w:pStyle w:val="130"/>
        <w:kinsoku/>
        <w:overflowPunct/>
        <w:topLinePunct w:val="0"/>
        <w:bidi w:val="0"/>
        <w:spacing w:before="0" w:line="400" w:lineRule="exact"/>
        <w:ind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kinsoku/>
        <w:overflowPunct/>
        <w:topLinePunct w:val="0"/>
        <w:bidi w:val="0"/>
        <w:adjustRightInd w:val="0"/>
        <w:spacing w:line="40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kinsoku/>
        <w:overflowPunct/>
        <w:topLinePunct w:val="0"/>
        <w:bidi w:val="0"/>
        <w:adjustRightInd w:val="0"/>
        <w:snapToGrid w:val="0"/>
        <w:spacing w:line="40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pPr>
        <w:kinsoku/>
        <w:overflowPunct/>
        <w:topLinePunct w:val="0"/>
        <w:bidi w:val="0"/>
        <w:adjustRightInd w:val="0"/>
        <w:snapToGrid w:val="0"/>
        <w:spacing w:line="40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pPr>
        <w:kinsoku/>
        <w:overflowPunct/>
        <w:topLinePunct w:val="0"/>
        <w:bidi w:val="0"/>
        <w:adjustRightInd w:val="0"/>
        <w:snapToGrid w:val="0"/>
        <w:spacing w:line="40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pPr>
        <w:pStyle w:val="130"/>
        <w:keepNext w:val="0"/>
        <w:keepLines w:val="0"/>
        <w:pageBreakBefore w:val="0"/>
        <w:widowControl w:val="0"/>
        <w:kinsoku/>
        <w:wordWrap/>
        <w:overflowPunct/>
        <w:topLinePunct w:val="0"/>
        <w:autoSpaceDE/>
        <w:autoSpaceDN/>
        <w:bidi w:val="0"/>
        <w:adjustRightInd w:val="0"/>
        <w:snapToGrid/>
        <w:spacing w:before="0" w:beforeAutospacing="0" w:line="400" w:lineRule="exact"/>
        <w:ind w:left="0" w:leftChars="0" w:firstLine="643"/>
        <w:textAlignment w:val="auto"/>
        <w:rPr>
          <w:rFonts w:hint="eastAsia" w:ascii="仿宋" w:hAnsi="仿宋" w:eastAsia="仿宋" w:cs="仿宋"/>
          <w:b/>
          <w:color w:val="auto"/>
          <w:sz w:val="32"/>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7"/>
        <w:keepNext w:val="0"/>
        <w:keepLines w:val="0"/>
        <w:pageBreakBefore w:val="0"/>
        <w:widowControl w:val="0"/>
        <w:tabs>
          <w:tab w:val="clear" w:pos="390"/>
          <w:tab w:val="clear" w:pos="454"/>
        </w:tabs>
        <w:kinsoku/>
        <w:wordWrap/>
        <w:overflowPunct/>
        <w:topLinePunct w:val="0"/>
        <w:autoSpaceDE/>
        <w:autoSpaceDN/>
        <w:bidi w:val="0"/>
        <w:spacing w:after="0" w:line="40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7"/>
        <w:keepNext w:val="0"/>
        <w:keepLines w:val="0"/>
        <w:pageBreakBefore w:val="0"/>
        <w:widowControl w:val="0"/>
        <w:tabs>
          <w:tab w:val="clear" w:pos="390"/>
          <w:tab w:val="clear" w:pos="454"/>
        </w:tabs>
        <w:kinsoku/>
        <w:wordWrap/>
        <w:overflowPunct/>
        <w:topLinePunct w:val="0"/>
        <w:autoSpaceDE/>
        <w:autoSpaceDN/>
        <w:bidi w:val="0"/>
        <w:spacing w:after="0" w:line="40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keepNext w:val="0"/>
        <w:keepLines w:val="0"/>
        <w:pageBreakBefore w:val="0"/>
        <w:tabs>
          <w:tab w:val="left" w:pos="4085"/>
        </w:tabs>
        <w:kinsoku/>
        <w:wordWrap/>
        <w:overflowPunct/>
        <w:topLinePunct w:val="0"/>
        <w:autoSpaceDE/>
        <w:autoSpaceDN/>
        <w:bidi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w:t>
      </w:r>
      <w:r>
        <w:rPr>
          <w:rFonts w:hint="default"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lang w:val="en-US" w:eastAsia="zh-CN"/>
        </w:rPr>
        <w:t xml:space="preserve"> 未按招标文件要求提供样品或提供样品不满足采购需求实质性条件的；</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rPr>
        <w:t>8.2</w:t>
      </w:r>
      <w:r>
        <w:rPr>
          <w:rFonts w:hint="default" w:ascii="仿宋" w:hAnsi="仿宋" w:eastAsia="仿宋" w:cs="仿宋"/>
          <w:b/>
          <w:bCs/>
          <w:color w:val="auto"/>
          <w:sz w:val="24"/>
          <w:highlight w:val="none"/>
          <w:lang w:val="en-US"/>
        </w:rPr>
        <w:t>6参与同一个采购包(标段)的供应商存在下列情形之一的其投标(响应)文件无效: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8.26.1</w:t>
      </w:r>
      <w:r>
        <w:rPr>
          <w:rFonts w:hint="default" w:ascii="仿宋" w:hAnsi="仿宋" w:eastAsia="仿宋" w:cs="仿宋"/>
          <w:b/>
          <w:bCs/>
          <w:color w:val="auto"/>
          <w:sz w:val="24"/>
          <w:highlight w:val="none"/>
          <w:lang w:val="en-US"/>
        </w:rPr>
        <w:t>不同供应商的电子投标(响应)文件上传计算机的网卡MAC地址、CPU序列号和硬盘序列号等硬件信息相同的;</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8.26.2</w:t>
      </w:r>
      <w:r>
        <w:rPr>
          <w:rFonts w:hint="default" w:ascii="仿宋" w:hAnsi="仿宋" w:eastAsia="仿宋" w:cs="仿宋"/>
          <w:b/>
          <w:bCs/>
          <w:color w:val="auto"/>
          <w:sz w:val="24"/>
          <w:highlight w:val="none"/>
          <w:lang w:val="en-US"/>
        </w:rPr>
        <w:t>上传的电子投标(响应)文件若出现使用本项目其他投标(响应)供应商的数字证书加密的，或者加盖本项目其他投标(响应)供应商的电子印章的;</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8.26.3</w:t>
      </w:r>
      <w:r>
        <w:rPr>
          <w:rFonts w:hint="default" w:ascii="仿宋" w:hAnsi="仿宋" w:eastAsia="仿宋" w:cs="仿宋"/>
          <w:b/>
          <w:bCs/>
          <w:color w:val="auto"/>
          <w:sz w:val="24"/>
          <w:highlight w:val="none"/>
          <w:lang w:val="en-US"/>
        </w:rPr>
        <w:t>不同供应商的投标(响应)文件的内容存在三处(含)以上错误一致，且无法合理解释的;</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8.26.4</w:t>
      </w:r>
      <w:r>
        <w:rPr>
          <w:rFonts w:hint="default" w:ascii="仿宋" w:hAnsi="仿宋" w:eastAsia="仿宋" w:cs="仿宋"/>
          <w:b/>
          <w:bCs/>
          <w:color w:val="auto"/>
          <w:sz w:val="24"/>
          <w:highlight w:val="none"/>
          <w:lang w:val="en-US"/>
        </w:rPr>
        <w:t>不同供应商联系人为同一人或不同联系人的联系电话一致，且无法合理解释的。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pPr>
        <w:keepNext w:val="0"/>
        <w:keepLines w:val="0"/>
        <w:pageBreakBefore w:val="0"/>
        <w:kinsoku/>
        <w:wordWrap/>
        <w:overflowPunct/>
        <w:topLinePunct w:val="0"/>
        <w:autoSpaceDE/>
        <w:autoSpaceDN/>
        <w:bidi w:val="0"/>
        <w:snapToGrid w:val="0"/>
        <w:spacing w:line="40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150"/>
        <w:jc w:val="center"/>
        <w:textAlignment w:val="auto"/>
        <w:rPr>
          <w:rFonts w:hint="eastAsia" w:ascii="仿宋" w:hAnsi="仿宋" w:eastAsia="仿宋" w:cs="仿宋"/>
          <w:b/>
          <w:color w:val="auto"/>
          <w:sz w:val="32"/>
          <w:highlight w:val="none"/>
        </w:rPr>
      </w:pPr>
    </w:p>
    <w:bookmarkEnd w:id="19"/>
    <w:p>
      <w:pPr>
        <w:pStyle w:val="34"/>
        <w:keepNext w:val="0"/>
        <w:keepLines w:val="0"/>
        <w:pageBreakBefore w:val="0"/>
        <w:widowControl w:val="0"/>
        <w:kinsoku/>
        <w:wordWrap/>
        <w:overflowPunct/>
        <w:topLinePunct w:val="0"/>
        <w:autoSpaceDE/>
        <w:autoSpaceDN/>
        <w:bidi w:val="0"/>
        <w:adjustRightInd w:val="0"/>
        <w:spacing w:line="400" w:lineRule="exact"/>
        <w:ind w:firstLine="726"/>
        <w:jc w:val="center"/>
        <w:textAlignment w:val="auto"/>
        <w:rPr>
          <w:rFonts w:hint="eastAsia" w:ascii="仿宋" w:hAnsi="仿宋" w:eastAsia="仿宋" w:cs="仿宋"/>
          <w:b/>
          <w:color w:val="auto"/>
          <w:sz w:val="32"/>
          <w:szCs w:val="32"/>
          <w:highlight w:val="none"/>
        </w:rPr>
      </w:pPr>
      <w:bookmarkStart w:id="20" w:name="_Hlt75236101"/>
      <w:bookmarkEnd w:id="20"/>
      <w:bookmarkStart w:id="21" w:name="_Hlt68072998"/>
      <w:bookmarkEnd w:id="21"/>
      <w:bookmarkStart w:id="22" w:name="_Hlt68073093"/>
      <w:bookmarkEnd w:id="22"/>
      <w:bookmarkStart w:id="23" w:name="_Hlt75236290"/>
      <w:bookmarkEnd w:id="23"/>
      <w:bookmarkStart w:id="24" w:name="_Hlt74714665"/>
      <w:bookmarkEnd w:id="24"/>
      <w:bookmarkStart w:id="25" w:name="_Hlt74707468"/>
      <w:bookmarkEnd w:id="25"/>
      <w:bookmarkStart w:id="26" w:name="_Hlt75236011"/>
      <w:bookmarkEnd w:id="26"/>
      <w:bookmarkStart w:id="27" w:name="_Hlt68057669"/>
      <w:bookmarkEnd w:id="27"/>
      <w:bookmarkStart w:id="28" w:name="_Hlt68403820"/>
      <w:bookmarkEnd w:id="28"/>
      <w:bookmarkStart w:id="29" w:name="_Hlt68072990"/>
      <w:bookmarkEnd w:id="29"/>
      <w:bookmarkStart w:id="30" w:name="_Hlt74730295"/>
      <w:bookmarkEnd w:id="30"/>
      <w:bookmarkStart w:id="31" w:name="_Hlt74729768"/>
      <w:bookmarkEnd w:id="31"/>
      <w:bookmarkStart w:id="32" w:name="_Toc81372776"/>
      <w:bookmarkStart w:id="33" w:name="_Toc81372953"/>
      <w:bookmarkStart w:id="34" w:name="_Toc84325929"/>
      <w:r>
        <w:rPr>
          <w:rFonts w:hint="eastAsia" w:ascii="仿宋" w:hAnsi="仿宋" w:eastAsia="仿宋" w:cs="仿宋"/>
          <w:b/>
          <w:color w:val="auto"/>
          <w:sz w:val="32"/>
          <w:szCs w:val="32"/>
          <w:highlight w:val="none"/>
        </w:rPr>
        <w:t>五、授予合同</w:t>
      </w:r>
    </w:p>
    <w:bookmarkEnd w:id="32"/>
    <w:bookmarkEnd w:id="33"/>
    <w:bookmarkEnd w:id="34"/>
    <w:p>
      <w:pPr>
        <w:pStyle w:val="17"/>
        <w:keepNext w:val="0"/>
        <w:keepLines w:val="0"/>
        <w:pageBreakBefore w:val="0"/>
        <w:tabs>
          <w:tab w:val="clear" w:pos="390"/>
          <w:tab w:val="clear" w:pos="454"/>
        </w:tabs>
        <w:kinsoku/>
        <w:wordWrap/>
        <w:overflowPunct/>
        <w:topLinePunct w:val="0"/>
        <w:autoSpaceDE/>
        <w:autoSpaceDN/>
        <w:bidi w:val="0"/>
        <w:snapToGrid/>
        <w:spacing w:after="0" w:line="40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5.1中标人应当在中标通知书发出之日起30天内与采购人签订合同，自采购合同签订之日起2个工作日内，通过电子交易平台进行备案。</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400" w:lineRule="exact"/>
        <w:ind w:firstLine="480"/>
        <w:textAlignment w:val="auto"/>
        <w:rPr>
          <w:rFonts w:hint="eastAsia" w:ascii="仿宋" w:hAnsi="仿宋" w:eastAsia="仿宋" w:cs="仿宋"/>
          <w:color w:val="auto"/>
          <w:kern w:val="0"/>
          <w:sz w:val="24"/>
          <w:highlight w:val="none"/>
        </w:rPr>
      </w:pPr>
    </w:p>
    <w:p>
      <w:pPr>
        <w:kinsoku/>
        <w:overflowPunct/>
        <w:topLinePunct w:val="0"/>
        <w:bidi w:val="0"/>
        <w:adjustRightInd/>
        <w:spacing w:line="400" w:lineRule="exact"/>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kinsoku/>
        <w:overflowPunct/>
        <w:topLinePunct w:val="0"/>
        <w:autoSpaceDE w:val="0"/>
        <w:autoSpaceDN w:val="0"/>
        <w:bidi w:val="0"/>
        <w:adjustRightInd w:val="0"/>
        <w:spacing w:line="400" w:lineRule="exact"/>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kinsoku/>
        <w:overflowPunct/>
        <w:topLinePunct w:val="0"/>
        <w:bidi w:val="0"/>
        <w:adjustRightInd w:val="0"/>
        <w:snapToGrid w:val="0"/>
        <w:spacing w:line="400" w:lineRule="exact"/>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5"/>
        <w:keepNext w:val="0"/>
        <w:keepLines w:val="0"/>
        <w:pageBreakBefore w:val="0"/>
        <w:widowControl w:val="0"/>
        <w:kinsoku/>
        <w:wordWrap/>
        <w:overflowPunct/>
        <w:topLinePunct w:val="0"/>
        <w:bidi w:val="0"/>
        <w:adjustRightInd w:val="0"/>
        <w:snapToGrid/>
        <w:spacing w:line="400" w:lineRule="exact"/>
        <w:ind w:firstLine="480" w:firstLineChars="200"/>
        <w:textAlignment w:val="auto"/>
        <w:rPr>
          <w:rFonts w:hint="eastAsia" w:ascii="仿宋" w:hAnsi="仿宋" w:eastAsia="仿宋" w:cs="仿宋"/>
          <w:color w:val="auto"/>
          <w:highlight w:val="none"/>
        </w:rPr>
        <w:sectPr>
          <w:footerReference r:id="rId7" w:type="default"/>
          <w:pgSz w:w="11906" w:h="16838"/>
          <w:pgMar w:top="1474" w:right="1814" w:bottom="1474" w:left="1814" w:header="851" w:footer="992" w:gutter="0"/>
          <w:pgNumType w:fmt="decimal" w:start="1"/>
          <w:cols w:space="720" w:num="1"/>
          <w:docGrid w:linePitch="312" w:charSpace="0"/>
        </w:sectPr>
      </w:pPr>
    </w:p>
    <w:bookmarkEnd w:id="17"/>
    <w:bookmarkEnd w:id="18"/>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pPr>
        <w:kinsoku/>
        <w:overflowPunct/>
        <w:topLinePunct w:val="0"/>
        <w:bidi w:val="0"/>
        <w:spacing w:beforeLines="0" w:afterLines="0" w:line="400" w:lineRule="exact"/>
        <w:rPr>
          <w:rFonts w:hint="eastAsia" w:ascii="仿宋" w:hAnsi="仿宋" w:eastAsia="仿宋" w:cs="仿宋"/>
          <w:b/>
          <w:color w:val="auto"/>
          <w:sz w:val="24"/>
          <w:szCs w:val="24"/>
          <w:highlight w:val="none"/>
        </w:rPr>
      </w:pPr>
      <w:bookmarkStart w:id="36" w:name="第五部分"/>
      <w:bookmarkStart w:id="37" w:name="_Toc86217003"/>
      <w:r>
        <w:rPr>
          <w:rFonts w:hint="eastAsia" w:ascii="仿宋" w:hAnsi="仿宋" w:eastAsia="仿宋" w:cs="仿宋"/>
          <w:b/>
          <w:color w:val="auto"/>
          <w:sz w:val="24"/>
          <w:szCs w:val="24"/>
          <w:highlight w:val="none"/>
          <w:bdr w:val="single" w:color="auto" w:sz="4" w:space="0"/>
        </w:rPr>
        <w:t>01标</w:t>
      </w:r>
      <w:r>
        <w:rPr>
          <w:rFonts w:hint="eastAsia" w:ascii="仿宋" w:hAnsi="仿宋" w:eastAsia="仿宋" w:cs="仿宋"/>
          <w:b/>
          <w:color w:val="auto"/>
          <w:sz w:val="24"/>
          <w:szCs w:val="24"/>
          <w:highlight w:val="none"/>
        </w:rPr>
        <w:t>绍兴市市场监督管理局2025年度食品安全监督抽检服务项目（检验）（预算：360000元）</w:t>
      </w:r>
    </w:p>
    <w:p>
      <w:pPr>
        <w:numPr>
          <w:ilvl w:val="0"/>
          <w:numId w:val="1"/>
        </w:numPr>
        <w:kinsoku/>
        <w:overflowPunct/>
        <w:topLinePunct w:val="0"/>
        <w:bidi w:val="0"/>
        <w:spacing w:beforeLines="0" w:afterLines="0" w:line="400" w:lineRule="exact"/>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lang w:bidi="ar"/>
        </w:rPr>
        <w:t>服务内容</w:t>
      </w:r>
    </w:p>
    <w:p>
      <w:pPr>
        <w:kinsoku/>
        <w:overflowPunct/>
        <w:topLinePunct w:val="0"/>
        <w:bidi w:val="0"/>
        <w:spacing w:beforeLines="0" w:afterLines="0" w:line="40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根据浙江省市场监督管理局食品安全监督抽检分离改革要求，本项目分为2块。</w:t>
      </w:r>
      <w:r>
        <w:rPr>
          <w:rFonts w:hint="eastAsia" w:ascii="仿宋" w:hAnsi="仿宋" w:eastAsia="仿宋" w:cs="仿宋"/>
          <w:b/>
          <w:color w:val="auto"/>
          <w:sz w:val="24"/>
          <w:szCs w:val="20"/>
          <w:highlight w:val="none"/>
        </w:rPr>
        <w:t>一是</w:t>
      </w:r>
      <w:r>
        <w:rPr>
          <w:rFonts w:hint="eastAsia" w:ascii="仿宋" w:hAnsi="仿宋" w:eastAsia="仿宋" w:cs="仿宋"/>
          <w:color w:val="auto"/>
          <w:sz w:val="24"/>
          <w:szCs w:val="20"/>
          <w:highlight w:val="none"/>
        </w:rPr>
        <w:t>食品安全监督抽检样品检验工作，总批次不少于410批次，其中餐饮环节320批次、保健食品90批次。</w:t>
      </w:r>
      <w:r>
        <w:rPr>
          <w:rFonts w:hint="eastAsia" w:ascii="仿宋" w:hAnsi="仿宋" w:eastAsia="仿宋" w:cs="仿宋"/>
          <w:b/>
          <w:color w:val="auto"/>
          <w:sz w:val="24"/>
          <w:szCs w:val="20"/>
          <w:highlight w:val="none"/>
        </w:rPr>
        <w:t>二是</w:t>
      </w:r>
      <w:r>
        <w:rPr>
          <w:rFonts w:hint="eastAsia" w:ascii="仿宋" w:hAnsi="仿宋" w:eastAsia="仿宋" w:cs="仿宋"/>
          <w:color w:val="auto"/>
          <w:sz w:val="24"/>
          <w:szCs w:val="20"/>
          <w:highlight w:val="none"/>
        </w:rPr>
        <w:t>重要活动安全餐饮保障工作快检任务，批次不少于100批次。</w:t>
      </w:r>
    </w:p>
    <w:p>
      <w:pPr>
        <w:numPr>
          <w:ilvl w:val="0"/>
          <w:numId w:val="1"/>
        </w:numPr>
        <w:kinsoku/>
        <w:overflowPunct/>
        <w:topLinePunct w:val="0"/>
        <w:bidi w:val="0"/>
        <w:spacing w:beforeLines="0" w:afterLines="0" w:line="400" w:lineRule="exact"/>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lang w:bidi="ar"/>
        </w:rPr>
        <w:t>服务要求</w:t>
      </w:r>
    </w:p>
    <w:p>
      <w:pPr>
        <w:kinsoku/>
        <w:overflowPunct/>
        <w:topLinePunct w:val="0"/>
        <w:bidi w:val="0"/>
        <w:spacing w:beforeLines="0" w:afterLines="0" w:line="40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1.所有检验任务需在2025年12月15日之前全部完成，如另有特殊要求的按要求执行。其中节令性检验任务，需要满足节令时限要求完成检验工作。</w:t>
      </w:r>
    </w:p>
    <w:p>
      <w:pPr>
        <w:kinsoku/>
        <w:overflowPunct/>
        <w:topLinePunct w:val="0"/>
        <w:bidi w:val="0"/>
        <w:spacing w:beforeLines="0" w:afterLines="0" w:line="40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2.供应商需在收到样品后</w:t>
      </w:r>
      <w:r>
        <w:rPr>
          <w:rFonts w:hint="eastAsia" w:ascii="仿宋" w:hAnsi="仿宋" w:eastAsia="仿宋" w:cs="仿宋"/>
          <w:color w:val="auto"/>
          <w:sz w:val="24"/>
          <w:szCs w:val="20"/>
          <w:highlight w:val="none"/>
          <w:lang w:val="en-US" w:eastAsia="zh-CN"/>
        </w:rPr>
        <w:t>20</w:t>
      </w:r>
      <w:r>
        <w:rPr>
          <w:rFonts w:hint="eastAsia" w:ascii="仿宋" w:hAnsi="仿宋" w:eastAsia="仿宋" w:cs="仿宋"/>
          <w:color w:val="auto"/>
          <w:sz w:val="24"/>
          <w:szCs w:val="20"/>
          <w:highlight w:val="none"/>
        </w:rPr>
        <w:t>个工作日内出具检验报告（紧急情况时按采购人要求提供报告，技术强制要求的除外），并把检验数据正确无误地录入食品安全智慧监管系统（以下统称“国抽系统”）。</w:t>
      </w:r>
    </w:p>
    <w:p>
      <w:pPr>
        <w:kinsoku/>
        <w:overflowPunct/>
        <w:topLinePunct w:val="0"/>
        <w:bidi w:val="0"/>
        <w:spacing w:beforeLines="0" w:afterLines="0" w:line="40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3.如遇到不合格食品异议的，供应商需在接到通知后2个工作日内向采购人作出书面回复，明确不予受理的理由依据或者受理后的异议处理协助工作；如遇到不合格食品复检的，应由采购人在国家授权的复检机构中进行选择复检，供应商给予配合，并提供信息及技术服务。若提交的报告经复检后，更改结果的，需由供应商承担相应的复检费用。</w:t>
      </w:r>
    </w:p>
    <w:p>
      <w:pPr>
        <w:kinsoku/>
        <w:overflowPunct/>
        <w:topLinePunct w:val="0"/>
        <w:bidi w:val="0"/>
        <w:spacing w:beforeLines="0" w:afterLines="0" w:line="40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lang w:val="en-US" w:eastAsia="zh-CN"/>
        </w:rPr>
        <w:t>4</w:t>
      </w:r>
      <w:r>
        <w:rPr>
          <w:rFonts w:hint="eastAsia" w:ascii="仿宋" w:hAnsi="仿宋" w:eastAsia="仿宋" w:cs="仿宋"/>
          <w:color w:val="auto"/>
          <w:sz w:val="24"/>
          <w:szCs w:val="20"/>
          <w:highlight w:val="none"/>
        </w:rPr>
        <w:t>.供应商需</w:t>
      </w:r>
      <w:r>
        <w:rPr>
          <w:rFonts w:hint="eastAsia" w:ascii="仿宋" w:hAnsi="仿宋" w:eastAsia="仿宋" w:cs="仿宋"/>
          <w:color w:val="auto"/>
          <w:sz w:val="24"/>
          <w:szCs w:val="20"/>
          <w:highlight w:val="none"/>
          <w:lang w:eastAsia="zh-CN"/>
        </w:rPr>
        <w:t>按</w:t>
      </w:r>
      <w:r>
        <w:rPr>
          <w:rFonts w:hint="eastAsia" w:ascii="仿宋" w:hAnsi="仿宋" w:eastAsia="仿宋" w:cs="仿宋"/>
          <w:color w:val="auto"/>
          <w:sz w:val="24"/>
          <w:szCs w:val="20"/>
          <w:highlight w:val="none"/>
        </w:rPr>
        <w:t>季度向采购人提交一份</w:t>
      </w:r>
      <w:r>
        <w:rPr>
          <w:rFonts w:hint="eastAsia" w:ascii="仿宋" w:hAnsi="仿宋" w:eastAsia="仿宋" w:cs="仿宋"/>
          <w:color w:val="auto"/>
          <w:sz w:val="24"/>
          <w:szCs w:val="20"/>
          <w:highlight w:val="none"/>
          <w:lang w:eastAsia="zh-CN"/>
        </w:rPr>
        <w:t>全市</w:t>
      </w:r>
      <w:r>
        <w:rPr>
          <w:rFonts w:hint="eastAsia" w:ascii="仿宋" w:hAnsi="仿宋" w:eastAsia="仿宋" w:cs="仿宋"/>
          <w:color w:val="auto"/>
          <w:sz w:val="24"/>
          <w:szCs w:val="20"/>
          <w:highlight w:val="none"/>
        </w:rPr>
        <w:t>季度检验分析报告，对检测结果进行科学分析，年底出具年度分析报告。</w:t>
      </w:r>
    </w:p>
    <w:p>
      <w:pPr>
        <w:kinsoku/>
        <w:overflowPunct/>
        <w:topLinePunct w:val="0"/>
        <w:bidi w:val="0"/>
        <w:spacing w:beforeLines="0" w:afterLines="0" w:line="40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lang w:val="en-US" w:eastAsia="zh-CN"/>
        </w:rPr>
        <w:t>5</w:t>
      </w:r>
      <w:r>
        <w:rPr>
          <w:rFonts w:hint="eastAsia" w:ascii="仿宋" w:hAnsi="仿宋" w:eastAsia="仿宋" w:cs="仿宋"/>
          <w:color w:val="auto"/>
          <w:sz w:val="24"/>
          <w:szCs w:val="20"/>
          <w:highlight w:val="none"/>
        </w:rPr>
        <w:t>.供应商在服务期内，依照《浙江省市场监管部门食品安全抽检监测承检机构考核管理办法》《绍兴市食品安全抽检任务承检机构考核管理办法（试行）》，接受采购人的管理与考核。</w:t>
      </w:r>
    </w:p>
    <w:p>
      <w:pPr>
        <w:numPr>
          <w:ilvl w:val="0"/>
          <w:numId w:val="0"/>
        </w:numPr>
        <w:kinsoku/>
        <w:overflowPunct/>
        <w:topLinePunct w:val="0"/>
        <w:bidi w:val="0"/>
        <w:spacing w:beforeLines="0" w:afterLines="0" w:line="400" w:lineRule="exact"/>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lang w:bidi="ar"/>
        </w:rPr>
        <w:t>三、付款方式：</w:t>
      </w:r>
    </w:p>
    <w:p>
      <w:pPr>
        <w:kinsoku/>
        <w:overflowPunct/>
        <w:topLinePunct w:val="0"/>
        <w:bidi w:val="0"/>
        <w:spacing w:beforeLines="0" w:afterLines="0" w:line="40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合同签订后，根据采购人的安排完成检验任务并录入“国抽系统”，每半年进行结算，2025年7月30日前付总金额的50%，完成所有样品检验及信息录入后支付至合同金额100%。</w:t>
      </w:r>
    </w:p>
    <w:p>
      <w:pPr>
        <w:numPr>
          <w:ilvl w:val="0"/>
          <w:numId w:val="0"/>
        </w:numPr>
        <w:kinsoku/>
        <w:overflowPunct/>
        <w:topLinePunct w:val="0"/>
        <w:bidi w:val="0"/>
        <w:spacing w:beforeLines="0" w:afterLines="0" w:line="400" w:lineRule="exact"/>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lang w:bidi="ar"/>
        </w:rPr>
        <w:t>四、其他要求：</w:t>
      </w:r>
    </w:p>
    <w:p>
      <w:pPr>
        <w:kinsoku/>
        <w:overflowPunct/>
        <w:topLinePunct w:val="0"/>
        <w:bidi w:val="0"/>
        <w:spacing w:beforeLines="0" w:afterLines="0" w:line="40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1.投标人具有开展食品定点委托检验所必需的设备和专业技术能力，检测程序符合《食品安全法》等法律法规中有关食品抽检的规定；</w:t>
      </w:r>
    </w:p>
    <w:p>
      <w:pPr>
        <w:kinsoku/>
        <w:overflowPunct/>
        <w:topLinePunct w:val="0"/>
        <w:bidi w:val="0"/>
        <w:spacing w:beforeLines="0" w:afterLines="0" w:line="40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2.投标人具备采购人其他活动配合措施和突发事件应急措施，如采购人专项行动、案件办理、重要保障或临时计划需要配合的食品抽检任务，遇突发事件需要投标人启动应急措施，优先满足该项目加急检验的需求。</w:t>
      </w:r>
    </w:p>
    <w:p>
      <w:pPr>
        <w:kinsoku/>
        <w:overflowPunct/>
        <w:topLinePunct w:val="0"/>
        <w:bidi w:val="0"/>
        <w:spacing w:beforeLines="0" w:afterLines="0" w:line="40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3.中标人必须按规定程序和现行标准等服务有关要求进行实施，承担服务过程中的各种意外，其责任由中标人承担，采购人不承担任何责任。</w:t>
      </w:r>
    </w:p>
    <w:p>
      <w:pPr>
        <w:kinsoku/>
        <w:overflowPunct/>
        <w:topLinePunct w:val="0"/>
        <w:bidi w:val="0"/>
        <w:spacing w:beforeLines="0" w:afterLines="0" w:line="40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4.按照有关法律法规和技术规范开展食品检验。未经采购人同意，中标人不得少检或漏检，不得将委托检测的产品交由其他机构检测。</w:t>
      </w:r>
    </w:p>
    <w:p>
      <w:pPr>
        <w:kinsoku/>
        <w:overflowPunct/>
        <w:topLinePunct w:val="0"/>
        <w:bidi w:val="0"/>
        <w:spacing w:beforeLines="0" w:afterLines="0" w:line="40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5.每月报送食品抽检结果汇总表，中标人对报告的可靠性和准确性负责。</w:t>
      </w:r>
    </w:p>
    <w:p>
      <w:pPr>
        <w:kinsoku/>
        <w:overflowPunct/>
        <w:topLinePunct w:val="0"/>
        <w:bidi w:val="0"/>
        <w:spacing w:beforeLines="0" w:afterLines="0" w:line="40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6.规范样品保存。应有足够空间和环境保存样品。留样保存时间按照总局工作规范执行，合格样品为检验结论作出3个月，不合格样品为检验结论做出6个月，保质期不足时限的保存至保质期结束。</w:t>
      </w:r>
    </w:p>
    <w:p>
      <w:pPr>
        <w:kinsoku/>
        <w:overflowPunct/>
        <w:topLinePunct w:val="0"/>
        <w:bidi w:val="0"/>
        <w:spacing w:beforeLines="0" w:afterLines="0" w:line="40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7.参加由采购人组织的与食品抽检工作有关的宣传、培训活动。</w:t>
      </w:r>
    </w:p>
    <w:p>
      <w:pPr>
        <w:kinsoku/>
        <w:overflowPunct/>
        <w:topLinePunct w:val="0"/>
        <w:bidi w:val="0"/>
        <w:spacing w:beforeLines="0" w:afterLines="0" w:line="40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8.指定检验工作联系人，确保通讯畅通，代表中标单位处理食品检验工作中的有关事宜。</w:t>
      </w:r>
    </w:p>
    <w:p>
      <w:pPr>
        <w:kinsoku/>
        <w:overflowPunct/>
        <w:topLinePunct w:val="0"/>
        <w:bidi w:val="0"/>
        <w:spacing w:beforeLines="0" w:afterLines="0" w:line="40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9.有义务保守检验工作的相关秘密。</w:t>
      </w:r>
    </w:p>
    <w:p>
      <w:pPr>
        <w:kinsoku/>
        <w:overflowPunct/>
        <w:topLinePunct w:val="0"/>
        <w:bidi w:val="0"/>
        <w:spacing w:beforeLines="0" w:afterLines="0" w:line="40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10.应遵守法律法规和各项食品检验规范和制度。</w:t>
      </w:r>
    </w:p>
    <w:p>
      <w:pPr>
        <w:numPr>
          <w:ilvl w:val="0"/>
          <w:numId w:val="0"/>
        </w:numPr>
        <w:kinsoku/>
        <w:overflowPunct/>
        <w:topLinePunct w:val="0"/>
        <w:bidi w:val="0"/>
        <w:spacing w:beforeLines="0" w:afterLines="0" w:line="400" w:lineRule="exact"/>
        <w:rPr>
          <w:rFonts w:hint="eastAsia" w:ascii="仿宋" w:hAnsi="仿宋" w:eastAsia="仿宋" w:cs="仿宋"/>
          <w:b/>
          <w:color w:val="auto"/>
          <w:kern w:val="0"/>
          <w:sz w:val="24"/>
          <w:szCs w:val="24"/>
          <w:highlight w:val="none"/>
          <w:lang w:bidi="ar"/>
        </w:rPr>
      </w:pPr>
      <w:r>
        <w:rPr>
          <w:rFonts w:hint="eastAsia" w:ascii="仿宋" w:hAnsi="仿宋" w:eastAsia="仿宋" w:cs="仿宋"/>
          <w:b/>
          <w:color w:val="auto"/>
          <w:kern w:val="0"/>
          <w:sz w:val="24"/>
          <w:szCs w:val="24"/>
          <w:highlight w:val="none"/>
          <w:lang w:bidi="ar"/>
        </w:rPr>
        <w:t>五、违约责任</w:t>
      </w:r>
    </w:p>
    <w:p>
      <w:pPr>
        <w:kinsoku/>
        <w:overflowPunct/>
        <w:topLinePunct w:val="0"/>
        <w:bidi w:val="0"/>
        <w:spacing w:beforeLines="0" w:afterLines="0" w:line="40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1</w:t>
      </w:r>
      <w:r>
        <w:rPr>
          <w:rFonts w:hint="eastAsia" w:ascii="仿宋" w:hAnsi="仿宋" w:eastAsia="仿宋" w:cs="仿宋"/>
          <w:color w:val="auto"/>
          <w:sz w:val="24"/>
          <w:szCs w:val="20"/>
          <w:highlight w:val="none"/>
          <w:lang w:val="en-US" w:eastAsia="zh-CN"/>
        </w:rPr>
        <w:t>.</w:t>
      </w:r>
      <w:r>
        <w:rPr>
          <w:rFonts w:hint="eastAsia" w:ascii="仿宋" w:hAnsi="仿宋" w:eastAsia="仿宋" w:cs="仿宋"/>
          <w:color w:val="auto"/>
          <w:sz w:val="24"/>
          <w:szCs w:val="20"/>
          <w:highlight w:val="none"/>
        </w:rPr>
        <w:t>合同期内采购人将对供应商的检验工作质量进行监督检查，因供应商自身原因，未对约定的检验项目进行检验的，未按约定的检验方法进行检验并出具检验报告的，造成检验结论和报告无效的；每发现一次将处供应商2000元罚款；</w:t>
      </w:r>
    </w:p>
    <w:p>
      <w:pPr>
        <w:kinsoku/>
        <w:overflowPunct/>
        <w:topLinePunct w:val="0"/>
        <w:bidi w:val="0"/>
        <w:spacing w:beforeLines="0" w:afterLines="0" w:line="40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2</w:t>
      </w:r>
      <w:r>
        <w:rPr>
          <w:rFonts w:hint="eastAsia" w:ascii="仿宋" w:hAnsi="仿宋" w:eastAsia="仿宋" w:cs="仿宋"/>
          <w:color w:val="auto"/>
          <w:sz w:val="24"/>
          <w:szCs w:val="20"/>
          <w:highlight w:val="none"/>
          <w:lang w:val="en-US" w:eastAsia="zh-CN"/>
        </w:rPr>
        <w:t>.</w:t>
      </w:r>
      <w:r>
        <w:rPr>
          <w:rFonts w:hint="eastAsia" w:ascii="仿宋" w:hAnsi="仿宋" w:eastAsia="仿宋" w:cs="仿宋"/>
          <w:color w:val="auto"/>
          <w:sz w:val="24"/>
          <w:szCs w:val="20"/>
          <w:highlight w:val="none"/>
        </w:rPr>
        <w:t>供应商应配合采购人及任务发布单位的工作进度要求，导致检验工作不能按时完成计划的，每发现一次将处供应商2000元罚款；</w:t>
      </w:r>
    </w:p>
    <w:p>
      <w:pPr>
        <w:kinsoku/>
        <w:overflowPunct/>
        <w:topLinePunct w:val="0"/>
        <w:bidi w:val="0"/>
        <w:spacing w:beforeLines="0" w:afterLines="0" w:line="40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3</w:t>
      </w:r>
      <w:r>
        <w:rPr>
          <w:rFonts w:hint="eastAsia" w:ascii="仿宋" w:hAnsi="仿宋" w:eastAsia="仿宋" w:cs="仿宋"/>
          <w:color w:val="auto"/>
          <w:sz w:val="24"/>
          <w:szCs w:val="20"/>
          <w:highlight w:val="none"/>
          <w:lang w:val="en-US" w:eastAsia="zh-CN"/>
        </w:rPr>
        <w:t>.</w:t>
      </w:r>
      <w:r>
        <w:rPr>
          <w:rFonts w:hint="eastAsia" w:ascii="仿宋" w:hAnsi="仿宋" w:eastAsia="仿宋" w:cs="仿宋"/>
          <w:color w:val="auto"/>
          <w:sz w:val="24"/>
          <w:szCs w:val="20"/>
          <w:highlight w:val="none"/>
        </w:rPr>
        <w:t>处罚费用将在任务完成后结算时一次性扣除；</w:t>
      </w:r>
    </w:p>
    <w:p>
      <w:pPr>
        <w:kinsoku/>
        <w:overflowPunct/>
        <w:topLinePunct w:val="0"/>
        <w:bidi w:val="0"/>
        <w:spacing w:beforeLines="0" w:afterLines="0" w:line="40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4</w:t>
      </w:r>
      <w:r>
        <w:rPr>
          <w:rFonts w:hint="eastAsia" w:ascii="仿宋" w:hAnsi="仿宋" w:eastAsia="仿宋" w:cs="仿宋"/>
          <w:color w:val="auto"/>
          <w:sz w:val="24"/>
          <w:szCs w:val="20"/>
          <w:highlight w:val="none"/>
          <w:lang w:val="en-US" w:eastAsia="zh-CN"/>
        </w:rPr>
        <w:t>.</w:t>
      </w:r>
      <w:r>
        <w:rPr>
          <w:rFonts w:hint="eastAsia" w:ascii="仿宋" w:hAnsi="仿宋" w:eastAsia="仿宋" w:cs="仿宋"/>
          <w:color w:val="auto"/>
          <w:sz w:val="24"/>
          <w:szCs w:val="20"/>
          <w:highlight w:val="none"/>
        </w:rPr>
        <w:t>违约情况严重影响本年度抽检工作时，如发现供应商有瞒报、谎报食品安全抽样检验数据；篡改数据、出具虚假检验报告等行为的，采购人有权终止合同，并由供应商承担相关损失。</w:t>
      </w:r>
    </w:p>
    <w:p>
      <w:pPr>
        <w:kinsoku/>
        <w:overflowPunct/>
        <w:topLinePunct w:val="0"/>
        <w:bidi w:val="0"/>
        <w:spacing w:beforeLines="0" w:afterLines="0" w:line="400" w:lineRule="exact"/>
        <w:ind w:firstLine="482" w:firstLineChars="200"/>
        <w:rPr>
          <w:rFonts w:hint="eastAsia" w:ascii="仿宋" w:hAnsi="仿宋" w:eastAsia="仿宋" w:cs="仿宋"/>
          <w:b/>
          <w:bCs/>
          <w:color w:val="auto"/>
          <w:sz w:val="24"/>
          <w:szCs w:val="20"/>
          <w:highlight w:val="none"/>
          <w:lang w:val="en-US" w:eastAsia="zh-CN"/>
        </w:rPr>
      </w:pPr>
      <w:r>
        <w:rPr>
          <w:rFonts w:hint="eastAsia" w:ascii="仿宋" w:hAnsi="仿宋" w:eastAsia="仿宋" w:cs="仿宋"/>
          <w:b/>
          <w:bCs/>
          <w:color w:val="auto"/>
          <w:sz w:val="24"/>
          <w:szCs w:val="20"/>
          <w:highlight w:val="none"/>
          <w:lang w:val="en-US" w:eastAsia="zh-CN"/>
        </w:rPr>
        <w:t>注：根据绍市监管食抽(2020)6号文件，市局抽检任务按照“抽的不检、检的不抽”方式实施抽检分离。本项目的中标单位不得再作为绍兴市市场监督管理局2025年度食品安全监督抽检服务项目（抽样）的中标单位。</w:t>
      </w:r>
    </w:p>
    <w:p>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pPr>
        <w:keepNext w:val="0"/>
        <w:keepLines w:val="0"/>
        <w:pageBreakBefore w:val="0"/>
        <w:kinsoku/>
        <w:wordWrap/>
        <w:overflowPunct/>
        <w:topLinePunct w:val="0"/>
        <w:autoSpaceDE/>
        <w:autoSpaceDN/>
        <w:bidi w:val="0"/>
        <w:adjustRightInd w:val="0"/>
        <w:spacing w:line="400" w:lineRule="exact"/>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p>
    <w:p>
      <w:pPr>
        <w:pStyle w:val="2"/>
        <w:kinsoku/>
        <w:overflowPunct/>
        <w:topLinePunct w:val="0"/>
        <w:bidi w:val="0"/>
        <w:spacing w:line="400" w:lineRule="exact"/>
        <w:rPr>
          <w:rFonts w:hint="eastAsia"/>
          <w:color w:val="auto"/>
          <w:highlight w:val="none"/>
          <w:lang w:val="en-US" w:eastAsia="zh-CN"/>
        </w:rPr>
      </w:pPr>
    </w:p>
    <w:p>
      <w:pPr>
        <w:pStyle w:val="964"/>
        <w:kinsoku/>
        <w:overflowPunct/>
        <w:topLinePunct w:val="0"/>
        <w:bidi w:val="0"/>
        <w:spacing w:beforeLines="0" w:afterLines="0" w:line="400" w:lineRule="exact"/>
        <w:jc w:val="center"/>
        <w:rPr>
          <w:rStyle w:val="965"/>
          <w:rFonts w:hint="eastAsia" w:ascii="仿宋" w:hAnsi="仿宋" w:eastAsia="仿宋" w:cs="仿宋"/>
          <w:b/>
          <w:color w:val="auto"/>
          <w:sz w:val="36"/>
          <w:szCs w:val="36"/>
          <w:highlight w:val="none"/>
        </w:rPr>
      </w:pPr>
    </w:p>
    <w:p>
      <w:pPr>
        <w:pStyle w:val="964"/>
        <w:kinsoku/>
        <w:overflowPunct/>
        <w:topLinePunct w:val="0"/>
        <w:bidi w:val="0"/>
        <w:spacing w:beforeLines="0" w:afterLines="0" w:line="400" w:lineRule="exact"/>
        <w:jc w:val="center"/>
        <w:rPr>
          <w:rStyle w:val="965"/>
          <w:rFonts w:hint="eastAsia" w:ascii="仿宋" w:hAnsi="仿宋" w:eastAsia="仿宋" w:cs="仿宋"/>
          <w:b/>
          <w:color w:val="auto"/>
          <w:sz w:val="36"/>
          <w:szCs w:val="36"/>
          <w:highlight w:val="none"/>
        </w:rPr>
      </w:pPr>
    </w:p>
    <w:p>
      <w:pPr>
        <w:pStyle w:val="964"/>
        <w:kinsoku/>
        <w:overflowPunct/>
        <w:topLinePunct w:val="0"/>
        <w:bidi w:val="0"/>
        <w:spacing w:beforeLines="0" w:afterLines="0" w:line="400" w:lineRule="exact"/>
        <w:jc w:val="center"/>
        <w:rPr>
          <w:rStyle w:val="965"/>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jc w:val="center"/>
        <w:rPr>
          <w:rFonts w:hint="eastAsia" w:ascii="仿宋" w:hAnsi="仿宋" w:eastAsia="仿宋" w:cs="仿宋"/>
          <w:b/>
          <w:color w:val="auto"/>
          <w:sz w:val="28"/>
          <w:szCs w:val="28"/>
          <w:highlight w:val="none"/>
        </w:rPr>
      </w:pPr>
    </w:p>
    <w:p>
      <w:pPr>
        <w:kinsoku/>
        <w:overflowPunct/>
        <w:topLinePunct w:val="0"/>
        <w:bidi w:val="0"/>
        <w:spacing w:line="400" w:lineRule="exact"/>
        <w:jc w:val="center"/>
        <w:rPr>
          <w:rFonts w:hint="eastAsia" w:ascii="仿宋" w:hAnsi="仿宋" w:eastAsia="仿宋" w:cs="仿宋"/>
          <w:b/>
          <w:color w:val="auto"/>
          <w:sz w:val="24"/>
          <w:highlight w:val="none"/>
        </w:rPr>
      </w:pPr>
    </w:p>
    <w:p>
      <w:pPr>
        <w:kinsoku/>
        <w:overflowPunct/>
        <w:topLinePunct w:val="0"/>
        <w:bidi w:val="0"/>
        <w:spacing w:line="400" w:lineRule="exact"/>
        <w:jc w:val="center"/>
        <w:rPr>
          <w:rFonts w:hint="eastAsia" w:ascii="仿宋" w:hAnsi="仿宋" w:eastAsia="仿宋" w:cs="仿宋"/>
          <w:b/>
          <w:color w:val="auto"/>
          <w:sz w:val="24"/>
          <w:highlight w:val="none"/>
        </w:rPr>
      </w:pPr>
    </w:p>
    <w:p>
      <w:pPr>
        <w:kinsoku/>
        <w:overflowPunct/>
        <w:topLinePunct w:val="0"/>
        <w:bidi w:val="0"/>
        <w:spacing w:line="4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kinsoku/>
        <w:overflowPunct/>
        <w:topLinePunct w:val="0"/>
        <w:bidi w:val="0"/>
        <w:spacing w:line="4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pPr>
        <w:pStyle w:val="700"/>
        <w:kinsoku/>
        <w:overflowPunct/>
        <w:topLinePunct w:val="0"/>
        <w:bidi w:val="0"/>
        <w:spacing w:line="400" w:lineRule="exact"/>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kinsoku/>
        <w:overflowPunct/>
        <w:topLinePunct w:val="0"/>
        <w:bidi w:val="0"/>
        <w:spacing w:before="120" w:line="400" w:lineRule="exact"/>
        <w:rPr>
          <w:rFonts w:hint="eastAsia" w:ascii="仿宋" w:hAnsi="仿宋" w:eastAsia="仿宋" w:cs="仿宋"/>
          <w:color w:val="auto"/>
          <w:sz w:val="24"/>
          <w:highlight w:val="none"/>
        </w:rPr>
      </w:pPr>
    </w:p>
    <w:p>
      <w:pPr>
        <w:pStyle w:val="5"/>
        <w:kinsoku/>
        <w:overflowPunct/>
        <w:topLinePunct w:val="0"/>
        <w:bidi w:val="0"/>
        <w:spacing w:line="400" w:lineRule="exact"/>
        <w:rPr>
          <w:rFonts w:hint="eastAsia" w:ascii="仿宋" w:hAnsi="仿宋" w:eastAsia="仿宋" w:cs="仿宋"/>
          <w:color w:val="auto"/>
          <w:highlight w:val="none"/>
        </w:rPr>
      </w:pPr>
    </w:p>
    <w:p>
      <w:pPr>
        <w:kinsoku/>
        <w:overflowPunct/>
        <w:topLinePunct w:val="0"/>
        <w:bidi w:val="0"/>
        <w:spacing w:before="120" w:line="400" w:lineRule="exac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597"/>
        <w:kinsoku/>
        <w:overflowPunct/>
        <w:topLinePunct w:val="0"/>
        <w:bidi w:val="0"/>
        <w:spacing w:before="120" w:line="400" w:lineRule="exact"/>
        <w:rPr>
          <w:rFonts w:hint="eastAsia" w:ascii="仿宋" w:hAnsi="仿宋" w:eastAsia="仿宋" w:cs="仿宋"/>
          <w:color w:val="auto"/>
          <w:szCs w:val="24"/>
          <w:highlight w:val="none"/>
        </w:rPr>
      </w:pPr>
    </w:p>
    <w:p>
      <w:pPr>
        <w:pStyle w:val="597"/>
        <w:kinsoku/>
        <w:overflowPunct/>
        <w:topLinePunct w:val="0"/>
        <w:bidi w:val="0"/>
        <w:spacing w:before="120" w:line="400" w:lineRule="exact"/>
        <w:rPr>
          <w:rFonts w:hint="eastAsia" w:ascii="仿宋" w:hAnsi="仿宋" w:eastAsia="仿宋" w:cs="仿宋"/>
          <w:color w:val="auto"/>
          <w:szCs w:val="24"/>
          <w:highlight w:val="none"/>
        </w:rPr>
      </w:pPr>
    </w:p>
    <w:p>
      <w:pPr>
        <w:kinsoku/>
        <w:overflowPunct/>
        <w:topLinePunct w:val="0"/>
        <w:bidi w:val="0"/>
        <w:spacing w:line="400" w:lineRule="exact"/>
        <w:rPr>
          <w:rFonts w:hint="eastAsia" w:ascii="仿宋" w:hAnsi="仿宋" w:eastAsia="仿宋" w:cs="仿宋"/>
          <w:color w:val="auto"/>
          <w:sz w:val="24"/>
          <w:highlight w:val="none"/>
        </w:rPr>
      </w:pPr>
    </w:p>
    <w:p>
      <w:pPr>
        <w:kinsoku/>
        <w:overflowPunct/>
        <w:topLinePunct w:val="0"/>
        <w:bidi w:val="0"/>
        <w:spacing w:before="120" w:line="400" w:lineRule="exac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kinsoku/>
        <w:overflowPunct/>
        <w:topLinePunct w:val="0"/>
        <w:bidi w:val="0"/>
        <w:spacing w:before="120" w:line="400" w:lineRule="exact"/>
        <w:rPr>
          <w:rFonts w:hint="eastAsia" w:ascii="仿宋" w:hAnsi="仿宋" w:eastAsia="仿宋" w:cs="仿宋"/>
          <w:color w:val="auto"/>
          <w:sz w:val="24"/>
          <w:highlight w:val="none"/>
        </w:rPr>
      </w:pPr>
    </w:p>
    <w:p>
      <w:pPr>
        <w:kinsoku/>
        <w:overflowPunct/>
        <w:topLinePunct w:val="0"/>
        <w:bidi w:val="0"/>
        <w:spacing w:before="120" w:line="400" w:lineRule="exac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kinsoku/>
        <w:overflowPunct/>
        <w:topLinePunct w:val="0"/>
        <w:bidi w:val="0"/>
        <w:spacing w:before="120" w:line="400" w:lineRule="exact"/>
        <w:rPr>
          <w:rFonts w:hint="eastAsia" w:ascii="仿宋" w:hAnsi="仿宋" w:eastAsia="仿宋" w:cs="仿宋"/>
          <w:color w:val="auto"/>
          <w:sz w:val="24"/>
          <w:highlight w:val="none"/>
        </w:rPr>
      </w:pPr>
    </w:p>
    <w:p>
      <w:pPr>
        <w:kinsoku/>
        <w:overflowPunct/>
        <w:topLinePunct w:val="0"/>
        <w:bidi w:val="0"/>
        <w:spacing w:before="120" w:line="400" w:lineRule="exac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kinsoku/>
        <w:overflowPunct/>
        <w:topLinePunct w:val="0"/>
        <w:bidi w:val="0"/>
        <w:spacing w:before="120" w:line="400" w:lineRule="exact"/>
        <w:rPr>
          <w:rFonts w:hint="eastAsia" w:ascii="仿宋" w:hAnsi="仿宋" w:eastAsia="仿宋" w:cs="仿宋"/>
          <w:color w:val="auto"/>
          <w:sz w:val="24"/>
          <w:highlight w:val="none"/>
        </w:rPr>
      </w:pPr>
    </w:p>
    <w:p>
      <w:pPr>
        <w:kinsoku/>
        <w:overflowPunct/>
        <w:topLinePunct w:val="0"/>
        <w:bidi w:val="0"/>
        <w:spacing w:before="120" w:line="400" w:lineRule="exac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kinsoku/>
        <w:overflowPunct/>
        <w:topLinePunct w:val="0"/>
        <w:bidi w:val="0"/>
        <w:spacing w:line="400" w:lineRule="exact"/>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pPr>
        <w:kinsoku/>
        <w:overflowPunct/>
        <w:topLinePunct w:val="0"/>
        <w:bidi w:val="0"/>
        <w:spacing w:line="400" w:lineRule="exact"/>
        <w:rPr>
          <w:rFonts w:hint="eastAsia" w:ascii="仿宋" w:hAnsi="仿宋" w:eastAsia="仿宋" w:cs="仿宋"/>
          <w:b/>
          <w:color w:val="auto"/>
          <w:sz w:val="24"/>
          <w:highlight w:val="none"/>
        </w:rPr>
      </w:pP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绍兴市市场监督管理局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8" w:name="_Toc19273"/>
      <w:bookmarkStart w:id="39" w:name="_Toc20421"/>
      <w:bookmarkStart w:id="40" w:name="_Toc15367"/>
      <w:bookmarkStart w:id="41" w:name="_Toc28855"/>
      <w:bookmarkStart w:id="42" w:name="_Toc22967"/>
      <w:r>
        <w:rPr>
          <w:rFonts w:hint="eastAsia" w:ascii="仿宋" w:hAnsi="仿宋" w:eastAsia="仿宋" w:cs="仿宋"/>
          <w:b/>
          <w:color w:val="auto"/>
          <w:sz w:val="24"/>
          <w:highlight w:val="none"/>
        </w:rPr>
        <w:t>1.1 合同组成部分</w:t>
      </w:r>
      <w:bookmarkEnd w:id="38"/>
      <w:bookmarkEnd w:id="39"/>
      <w:bookmarkEnd w:id="40"/>
      <w:bookmarkEnd w:id="41"/>
      <w:bookmarkEnd w:id="42"/>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3" w:name="_Toc6773"/>
      <w:bookmarkStart w:id="44" w:name="_Toc22185"/>
      <w:bookmarkStart w:id="45" w:name="_Toc18585"/>
      <w:bookmarkStart w:id="46" w:name="_Toc2918"/>
      <w:bookmarkStart w:id="47" w:name="_Toc6311"/>
      <w:r>
        <w:rPr>
          <w:rFonts w:hint="eastAsia" w:ascii="仿宋" w:hAnsi="仿宋" w:eastAsia="仿宋" w:cs="仿宋"/>
          <w:b/>
          <w:color w:val="auto"/>
          <w:sz w:val="24"/>
          <w:highlight w:val="none"/>
        </w:rPr>
        <w:t>1.2 标的</w:t>
      </w:r>
      <w:bookmarkEnd w:id="43"/>
      <w:bookmarkEnd w:id="44"/>
      <w:bookmarkEnd w:id="45"/>
      <w:bookmarkEnd w:id="46"/>
      <w:bookmarkEnd w:id="47"/>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pPr>
        <w:pageBreakBefore w:val="0"/>
        <w:kinsoku/>
        <w:wordWrap/>
        <w:overflowPunct/>
        <w:topLinePunct w:val="0"/>
        <w:autoSpaceDE/>
        <w:autoSpaceDN/>
        <w:bidi w:val="0"/>
        <w:snapToGrid/>
        <w:spacing w:line="40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Style w:val="958"/>
        <w:pageBreakBefore w:val="0"/>
        <w:kinsoku/>
        <w:wordWrap/>
        <w:overflowPunct/>
        <w:topLinePunct w:val="0"/>
        <w:autoSpaceDE/>
        <w:autoSpaceDN/>
        <w:bidi w:val="0"/>
        <w:snapToGrid/>
        <w:spacing w:before="0" w:beforeAutospacing="0" w:after="0" w:afterAutospacing="0" w:line="40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8" w:name="_Toc5635"/>
      <w:bookmarkStart w:id="49" w:name="_Toc13918"/>
      <w:bookmarkStart w:id="50" w:name="_Toc4929"/>
      <w:bookmarkStart w:id="51" w:name="_Toc21124"/>
      <w:bookmarkStart w:id="52" w:name="_Toc1386"/>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8"/>
      <w:bookmarkEnd w:id="49"/>
      <w:bookmarkEnd w:id="50"/>
      <w:bookmarkEnd w:id="51"/>
      <w:bookmarkEnd w:id="52"/>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bookmarkStart w:id="53" w:name="_Toc30506"/>
      <w:bookmarkStart w:id="54" w:name="_Toc26916"/>
      <w:bookmarkStart w:id="55" w:name="_Toc3654"/>
      <w:bookmarkStart w:id="56" w:name="_Toc30158"/>
      <w:bookmarkStart w:id="57" w:name="_Toc14993"/>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Style w:val="5"/>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3"/>
    <w:bookmarkEnd w:id="54"/>
    <w:bookmarkEnd w:id="55"/>
    <w:bookmarkEnd w:id="56"/>
    <w:bookmarkEnd w:id="57"/>
    <w:p>
      <w:pPr>
        <w:pStyle w:val="958"/>
        <w:pageBreakBefore w:val="0"/>
        <w:kinsoku/>
        <w:wordWrap/>
        <w:overflowPunct/>
        <w:topLinePunct w:val="0"/>
        <w:autoSpaceDE/>
        <w:autoSpaceDN/>
        <w:bidi w:val="0"/>
        <w:snapToGrid/>
        <w:spacing w:before="0" w:beforeAutospacing="0" w:after="0" w:afterAutospacing="0" w:line="400" w:lineRule="exact"/>
        <w:ind w:left="0" w:leftChars="0" w:right="0" w:rightChars="0" w:firstLine="482" w:firstLineChars="200"/>
        <w:textAlignment w:val="auto"/>
        <w:rPr>
          <w:rFonts w:hint="eastAsia" w:ascii="仿宋" w:hAnsi="仿宋" w:eastAsia="仿宋" w:cs="仿宋"/>
          <w:b/>
          <w:color w:val="auto"/>
          <w:highlight w:val="none"/>
        </w:rPr>
      </w:pPr>
      <w:bookmarkStart w:id="58" w:name="_Toc22618"/>
      <w:bookmarkStart w:id="59" w:name="_Toc1814"/>
      <w:bookmarkStart w:id="60" w:name="_Toc10340"/>
      <w:bookmarkStart w:id="61" w:name="_Toc8772"/>
      <w:bookmarkStart w:id="62" w:name="_Toc11108"/>
      <w:bookmarkStart w:id="63" w:name="_Toc4760"/>
      <w:bookmarkStart w:id="64" w:name="_Toc3625"/>
      <w:bookmarkStart w:id="65" w:name="_Toc31421"/>
      <w:r>
        <w:rPr>
          <w:rFonts w:hint="eastAsia" w:ascii="仿宋" w:hAnsi="仿宋" w:eastAsia="仿宋" w:cs="仿宋"/>
          <w:b/>
          <w:color w:val="auto"/>
          <w:highlight w:val="none"/>
        </w:rPr>
        <w:t>1.4履约保证金</w:t>
      </w:r>
    </w:p>
    <w:p>
      <w:pPr>
        <w:pStyle w:val="958"/>
        <w:pageBreakBefore w:val="0"/>
        <w:kinsoku/>
        <w:wordWrap/>
        <w:overflowPunct/>
        <w:topLinePunct w:val="0"/>
        <w:autoSpaceDE/>
        <w:autoSpaceDN/>
        <w:bidi w:val="0"/>
        <w:snapToGrid/>
        <w:spacing w:before="0" w:beforeAutospacing="0" w:after="0" w:afterAutospacing="0" w:line="40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5"/>
        <w:pageBreakBefore w:val="0"/>
        <w:tabs>
          <w:tab w:val="left" w:pos="0"/>
        </w:tabs>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8"/>
      <w:bookmarkEnd w:id="59"/>
      <w:bookmarkEnd w:id="60"/>
      <w:r>
        <w:rPr>
          <w:rFonts w:hint="eastAsia" w:ascii="仿宋" w:hAnsi="仿宋" w:eastAsia="仿宋" w:cs="仿宋"/>
          <w:b/>
          <w:color w:val="auto"/>
          <w:sz w:val="24"/>
          <w:highlight w:val="none"/>
        </w:rPr>
        <w:t>预付款</w:t>
      </w:r>
    </w:p>
    <w:p>
      <w:pPr>
        <w:pStyle w:val="958"/>
        <w:pageBreakBefore w:val="0"/>
        <w:kinsoku/>
        <w:wordWrap/>
        <w:overflowPunct/>
        <w:topLinePunct w:val="0"/>
        <w:autoSpaceDE/>
        <w:autoSpaceDN/>
        <w:bidi w:val="0"/>
        <w:snapToGrid/>
        <w:spacing w:before="0" w:beforeAutospacing="0" w:after="0" w:afterAutospacing="0" w:line="40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958"/>
        <w:pageBreakBefore w:val="0"/>
        <w:kinsoku/>
        <w:wordWrap/>
        <w:overflowPunct/>
        <w:topLinePunct w:val="0"/>
        <w:autoSpaceDE/>
        <w:autoSpaceDN/>
        <w:bidi w:val="0"/>
        <w:snapToGrid/>
        <w:spacing w:before="0" w:beforeAutospacing="0" w:after="0" w:afterAutospacing="0" w:line="40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8"/>
        <w:pageBreakBefore w:val="0"/>
        <w:kinsoku/>
        <w:wordWrap/>
        <w:overflowPunct/>
        <w:topLinePunct w:val="0"/>
        <w:autoSpaceDE/>
        <w:autoSpaceDN/>
        <w:bidi w:val="0"/>
        <w:snapToGrid/>
        <w:spacing w:before="0" w:beforeAutospacing="0" w:after="0" w:afterAutospacing="0" w:line="40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8"/>
        <w:pageBreakBefore w:val="0"/>
        <w:kinsoku/>
        <w:wordWrap/>
        <w:overflowPunct/>
        <w:topLinePunct w:val="0"/>
        <w:autoSpaceDE/>
        <w:autoSpaceDN/>
        <w:bidi w:val="0"/>
        <w:snapToGrid/>
        <w:spacing w:before="0" w:beforeAutospacing="0" w:after="0" w:afterAutospacing="0" w:line="40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958"/>
        <w:pageBreakBefore w:val="0"/>
        <w:kinsoku/>
        <w:wordWrap/>
        <w:overflowPunct/>
        <w:topLinePunct w:val="0"/>
        <w:autoSpaceDE/>
        <w:autoSpaceDN/>
        <w:bidi w:val="0"/>
        <w:snapToGrid/>
        <w:spacing w:before="0" w:beforeAutospacing="0" w:after="0" w:afterAutospacing="0" w:line="40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30</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1"/>
      <w:bookmarkEnd w:id="62"/>
      <w:bookmarkEnd w:id="63"/>
      <w:bookmarkEnd w:id="64"/>
      <w:bookmarkEnd w:id="65"/>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6" w:name="_Toc24662"/>
      <w:bookmarkStart w:id="67" w:name="_Toc3079"/>
      <w:bookmarkStart w:id="68" w:name="_Toc2375"/>
      <w:bookmarkStart w:id="69" w:name="_Toc5698"/>
      <w:bookmarkStart w:id="70" w:name="_Toc8586"/>
      <w:r>
        <w:rPr>
          <w:rFonts w:hint="eastAsia" w:ascii="仿宋" w:hAnsi="仿宋" w:eastAsia="仿宋" w:cs="仿宋"/>
          <w:bCs/>
          <w:color w:val="auto"/>
          <w:sz w:val="24"/>
          <w:highlight w:val="none"/>
        </w:rPr>
        <w:t>1.7.4若服务涉及货物的，则货物的：</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6"/>
      <w:bookmarkEnd w:id="67"/>
      <w:bookmarkEnd w:id="68"/>
      <w:bookmarkEnd w:id="69"/>
      <w:bookmarkEnd w:id="70"/>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pPr>
        <w:pStyle w:val="5"/>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bookmarkStart w:id="71" w:name="_Toc30329"/>
      <w:bookmarkStart w:id="72" w:name="_Toc18683"/>
      <w:bookmarkStart w:id="73" w:name="_Toc9497"/>
      <w:bookmarkStart w:id="74" w:name="_Toc32454"/>
      <w:bookmarkStart w:id="75" w:name="_Toc2680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1"/>
    <w:bookmarkEnd w:id="72"/>
    <w:bookmarkEnd w:id="73"/>
    <w:bookmarkEnd w:id="74"/>
    <w:bookmarkEnd w:id="75"/>
    <w:p>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6" w:name="_Toc15583"/>
      <w:bookmarkStart w:id="77" w:name="_Toc16021"/>
      <w:bookmarkStart w:id="78" w:name="_Toc28375"/>
      <w:r>
        <w:rPr>
          <w:rFonts w:hint="eastAsia" w:ascii="仿宋" w:hAnsi="仿宋" w:eastAsia="仿宋" w:cs="仿宋"/>
          <w:b/>
          <w:color w:val="auto"/>
          <w:sz w:val="24"/>
          <w:highlight w:val="none"/>
        </w:rPr>
        <w:t>1.9合同争议的解决</w:t>
      </w:r>
      <w:bookmarkEnd w:id="76"/>
      <w:bookmarkEnd w:id="77"/>
      <w:bookmarkEnd w:id="78"/>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9" w:name="_Toc15322"/>
      <w:bookmarkStart w:id="80" w:name="_Toc7245"/>
      <w:bookmarkStart w:id="81" w:name="_Toc11173"/>
      <w:r>
        <w:rPr>
          <w:rFonts w:hint="eastAsia" w:ascii="仿宋" w:hAnsi="仿宋" w:eastAsia="仿宋" w:cs="仿宋"/>
          <w:b/>
          <w:color w:val="auto"/>
          <w:sz w:val="24"/>
          <w:highlight w:val="none"/>
        </w:rPr>
        <w:t>2.0 合同生效</w:t>
      </w:r>
      <w:bookmarkEnd w:id="79"/>
      <w:bookmarkEnd w:id="80"/>
      <w:bookmarkEnd w:id="81"/>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widowControl/>
        <w:kinsoku/>
        <w:overflowPunct/>
        <w:topLinePunct w:val="0"/>
        <w:bidi w:val="0"/>
        <w:adjustRightInd/>
        <w:spacing w:line="400" w:lineRule="exact"/>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pPr>
        <w:pStyle w:val="700"/>
        <w:kinsoku/>
        <w:overflowPunct/>
        <w:topLinePunct w:val="0"/>
        <w:bidi w:val="0"/>
        <w:spacing w:line="40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82" w:name="_Toc19680"/>
      <w:bookmarkStart w:id="83" w:name="_Toc25079"/>
      <w:bookmarkStart w:id="84" w:name="_Toc14021"/>
      <w:bookmarkStart w:id="85" w:name="_Toc31297"/>
      <w:bookmarkStart w:id="86" w:name="_Toc5228"/>
      <w:r>
        <w:rPr>
          <w:rFonts w:hint="eastAsia" w:ascii="仿宋" w:hAnsi="仿宋" w:eastAsia="仿宋" w:cs="仿宋"/>
          <w:b/>
          <w:color w:val="auto"/>
          <w:sz w:val="24"/>
          <w:highlight w:val="none"/>
        </w:rPr>
        <w:t>2.1 定义</w:t>
      </w:r>
      <w:bookmarkEnd w:id="82"/>
      <w:bookmarkEnd w:id="83"/>
      <w:bookmarkEnd w:id="84"/>
      <w:bookmarkEnd w:id="85"/>
      <w:bookmarkEnd w:id="86"/>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87" w:name="_Toc3769"/>
      <w:bookmarkStart w:id="88" w:name="_Toc23289"/>
      <w:bookmarkStart w:id="89" w:name="_Toc19539"/>
      <w:bookmarkStart w:id="90" w:name="_Toc31402"/>
      <w:bookmarkStart w:id="91" w:name="_Toc16752"/>
      <w:r>
        <w:rPr>
          <w:rFonts w:hint="eastAsia" w:ascii="仿宋" w:hAnsi="仿宋" w:eastAsia="仿宋" w:cs="仿宋"/>
          <w:b/>
          <w:color w:val="auto"/>
          <w:sz w:val="24"/>
          <w:highlight w:val="none"/>
        </w:rPr>
        <w:t>2.2 技术规范</w:t>
      </w:r>
      <w:bookmarkEnd w:id="87"/>
      <w:bookmarkEnd w:id="88"/>
      <w:bookmarkEnd w:id="89"/>
      <w:bookmarkEnd w:id="90"/>
      <w:bookmarkEnd w:id="91"/>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92" w:name="_Toc12412"/>
      <w:bookmarkStart w:id="93" w:name="_Toc9161"/>
      <w:bookmarkStart w:id="94" w:name="_Toc13673"/>
      <w:bookmarkStart w:id="95" w:name="_Toc4133"/>
      <w:bookmarkStart w:id="96" w:name="_Toc27945"/>
      <w:r>
        <w:rPr>
          <w:rFonts w:hint="eastAsia" w:ascii="仿宋" w:hAnsi="仿宋" w:eastAsia="仿宋" w:cs="仿宋"/>
          <w:b/>
          <w:color w:val="auto"/>
          <w:sz w:val="24"/>
          <w:highlight w:val="none"/>
        </w:rPr>
        <w:t>2.3 知识产权</w:t>
      </w:r>
      <w:bookmarkEnd w:id="92"/>
      <w:bookmarkEnd w:id="93"/>
      <w:bookmarkEnd w:id="94"/>
      <w:bookmarkEnd w:id="95"/>
      <w:bookmarkEnd w:id="96"/>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kinsoku/>
        <w:overflowPunct/>
        <w:topLinePunct w:val="0"/>
        <w:bidi w:val="0"/>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97" w:name="_Toc31233"/>
      <w:bookmarkStart w:id="98" w:name="_Toc32670"/>
      <w:bookmarkStart w:id="99" w:name="_Toc22011"/>
      <w:bookmarkStart w:id="100" w:name="_Toc15447"/>
      <w:bookmarkStart w:id="101" w:name="_Toc26555"/>
      <w:r>
        <w:rPr>
          <w:rFonts w:hint="eastAsia" w:ascii="仿宋" w:hAnsi="仿宋" w:eastAsia="仿宋" w:cs="仿宋"/>
          <w:b/>
          <w:color w:val="auto"/>
          <w:sz w:val="24"/>
          <w:highlight w:val="none"/>
        </w:rPr>
        <w:t>2.5 结算方式和付款条件</w:t>
      </w:r>
      <w:bookmarkEnd w:id="97"/>
      <w:bookmarkEnd w:id="98"/>
      <w:bookmarkEnd w:id="99"/>
      <w:bookmarkEnd w:id="100"/>
      <w:bookmarkEnd w:id="101"/>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02" w:name="_Toc16163"/>
      <w:bookmarkStart w:id="103" w:name="_Toc13154"/>
      <w:bookmarkStart w:id="104" w:name="_Toc13467"/>
      <w:bookmarkStart w:id="105" w:name="_Toc18990"/>
      <w:bookmarkStart w:id="106" w:name="_Toc30507"/>
      <w:r>
        <w:rPr>
          <w:rFonts w:hint="eastAsia" w:ascii="仿宋" w:hAnsi="仿宋" w:eastAsia="仿宋" w:cs="仿宋"/>
          <w:b/>
          <w:color w:val="auto"/>
          <w:sz w:val="24"/>
          <w:highlight w:val="none"/>
        </w:rPr>
        <w:t>2.6 技术资料和保密义务</w:t>
      </w:r>
      <w:bookmarkEnd w:id="102"/>
      <w:bookmarkEnd w:id="103"/>
      <w:bookmarkEnd w:id="104"/>
      <w:bookmarkEnd w:id="105"/>
      <w:bookmarkEnd w:id="106"/>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07" w:name="_Toc19069"/>
      <w:r>
        <w:rPr>
          <w:rFonts w:hint="eastAsia" w:ascii="仿宋" w:hAnsi="仿宋" w:eastAsia="仿宋" w:cs="仿宋"/>
          <w:b/>
          <w:color w:val="auto"/>
          <w:sz w:val="24"/>
          <w:highlight w:val="none"/>
        </w:rPr>
        <w:t>2.7 质量保证</w:t>
      </w:r>
      <w:bookmarkEnd w:id="107"/>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08" w:name="_Toc22267"/>
      <w:r>
        <w:rPr>
          <w:rFonts w:hint="eastAsia" w:ascii="仿宋" w:hAnsi="仿宋" w:eastAsia="仿宋" w:cs="仿宋"/>
          <w:b/>
          <w:color w:val="auto"/>
          <w:sz w:val="24"/>
          <w:highlight w:val="none"/>
        </w:rPr>
        <w:t>2.8 延迟履行</w:t>
      </w:r>
      <w:bookmarkEnd w:id="108"/>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09" w:name="_Toc10611"/>
      <w:r>
        <w:rPr>
          <w:rFonts w:hint="eastAsia" w:ascii="仿宋" w:hAnsi="仿宋" w:eastAsia="仿宋" w:cs="仿宋"/>
          <w:b/>
          <w:color w:val="auto"/>
          <w:sz w:val="24"/>
          <w:highlight w:val="none"/>
        </w:rPr>
        <w:t>2.9 合同变更</w:t>
      </w:r>
      <w:bookmarkEnd w:id="109"/>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10" w:name="_Toc21830"/>
      <w:bookmarkStart w:id="111" w:name="_Toc23368"/>
      <w:bookmarkStart w:id="112" w:name="_Toc42"/>
      <w:bookmarkStart w:id="113" w:name="_Toc26689"/>
      <w:bookmarkStart w:id="114" w:name="_Toc10663"/>
      <w:r>
        <w:rPr>
          <w:rFonts w:hint="eastAsia" w:ascii="仿宋" w:hAnsi="仿宋" w:eastAsia="仿宋" w:cs="仿宋"/>
          <w:b/>
          <w:color w:val="auto"/>
          <w:sz w:val="24"/>
          <w:highlight w:val="none"/>
        </w:rPr>
        <w:t>2.10 合同转让和分包</w:t>
      </w:r>
      <w:bookmarkEnd w:id="110"/>
      <w:bookmarkEnd w:id="111"/>
      <w:bookmarkEnd w:id="112"/>
      <w:bookmarkEnd w:id="113"/>
      <w:bookmarkEnd w:id="114"/>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15" w:name="_Toc32494"/>
      <w:bookmarkStart w:id="116" w:name="_Toc4720"/>
      <w:bookmarkStart w:id="117" w:name="_Toc14371"/>
      <w:bookmarkStart w:id="118" w:name="_Toc25571"/>
      <w:bookmarkStart w:id="119" w:name="_Toc26633"/>
      <w:r>
        <w:rPr>
          <w:rFonts w:hint="eastAsia" w:ascii="仿宋" w:hAnsi="仿宋" w:eastAsia="仿宋" w:cs="仿宋"/>
          <w:b/>
          <w:color w:val="auto"/>
          <w:sz w:val="24"/>
          <w:highlight w:val="none"/>
        </w:rPr>
        <w:t>2.11 不可抗力</w:t>
      </w:r>
      <w:bookmarkEnd w:id="115"/>
      <w:bookmarkEnd w:id="116"/>
      <w:bookmarkEnd w:id="117"/>
      <w:bookmarkEnd w:id="118"/>
      <w:bookmarkEnd w:id="119"/>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20" w:name="_Toc24465"/>
      <w:bookmarkStart w:id="121" w:name="_Toc14115"/>
      <w:bookmarkStart w:id="122" w:name="_Toc3638"/>
      <w:bookmarkStart w:id="123" w:name="_Toc23854"/>
      <w:bookmarkStart w:id="124" w:name="_Toc25783"/>
      <w:r>
        <w:rPr>
          <w:rFonts w:hint="eastAsia" w:ascii="仿宋" w:hAnsi="仿宋" w:eastAsia="仿宋" w:cs="仿宋"/>
          <w:b/>
          <w:color w:val="auto"/>
          <w:sz w:val="24"/>
          <w:highlight w:val="none"/>
        </w:rPr>
        <w:t>2.12 税费</w:t>
      </w:r>
      <w:bookmarkEnd w:id="120"/>
      <w:bookmarkEnd w:id="121"/>
      <w:bookmarkEnd w:id="122"/>
      <w:bookmarkEnd w:id="123"/>
      <w:bookmarkEnd w:id="124"/>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25" w:name="_Toc26883"/>
      <w:bookmarkStart w:id="126" w:name="_Toc30105"/>
      <w:bookmarkStart w:id="127" w:name="_Toc25525"/>
      <w:bookmarkStart w:id="128" w:name="_Toc14814"/>
      <w:bookmarkStart w:id="129" w:name="_Toc7315"/>
      <w:r>
        <w:rPr>
          <w:rFonts w:hint="eastAsia" w:ascii="仿宋" w:hAnsi="仿宋" w:eastAsia="仿宋" w:cs="仿宋"/>
          <w:b/>
          <w:color w:val="auto"/>
          <w:sz w:val="24"/>
          <w:highlight w:val="none"/>
        </w:rPr>
        <w:t>2.13 乙方破产</w:t>
      </w:r>
      <w:bookmarkEnd w:id="125"/>
      <w:bookmarkEnd w:id="126"/>
      <w:bookmarkEnd w:id="127"/>
      <w:bookmarkEnd w:id="128"/>
      <w:bookmarkEnd w:id="129"/>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30" w:name="_Toc23323"/>
      <w:bookmarkStart w:id="131" w:name="_Toc1123"/>
      <w:bookmarkStart w:id="132" w:name="_Toc2016"/>
      <w:r>
        <w:rPr>
          <w:rFonts w:hint="eastAsia" w:ascii="仿宋" w:hAnsi="仿宋" w:eastAsia="仿宋" w:cs="仿宋"/>
          <w:b/>
          <w:color w:val="auto"/>
          <w:sz w:val="24"/>
          <w:highlight w:val="none"/>
        </w:rPr>
        <w:t>2.14 合同中止、终止</w:t>
      </w:r>
      <w:bookmarkEnd w:id="130"/>
      <w:bookmarkEnd w:id="131"/>
      <w:bookmarkEnd w:id="132"/>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33" w:name="_Toc1969"/>
      <w:bookmarkStart w:id="134" w:name="_Toc14525"/>
      <w:bookmarkStart w:id="135" w:name="_Toc17363"/>
      <w:r>
        <w:rPr>
          <w:rFonts w:hint="eastAsia" w:ascii="仿宋" w:hAnsi="仿宋" w:eastAsia="仿宋" w:cs="仿宋"/>
          <w:b/>
          <w:color w:val="auto"/>
          <w:sz w:val="24"/>
          <w:highlight w:val="none"/>
        </w:rPr>
        <w:t>2.15 检验和验收</w:t>
      </w:r>
      <w:bookmarkEnd w:id="133"/>
      <w:bookmarkEnd w:id="134"/>
      <w:bookmarkEnd w:id="135"/>
    </w:p>
    <w:p>
      <w:pPr>
        <w:tabs>
          <w:tab w:val="left" w:pos="360"/>
          <w:tab w:val="left" w:pos="540"/>
          <w:tab w:val="left" w:pos="1080"/>
        </w:tabs>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pPr>
        <w:tabs>
          <w:tab w:val="left" w:pos="360"/>
          <w:tab w:val="left" w:pos="540"/>
          <w:tab w:val="left" w:pos="1080"/>
        </w:tabs>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36" w:name="_Toc9808"/>
      <w:bookmarkStart w:id="137" w:name="_Toc25198"/>
      <w:bookmarkStart w:id="138" w:name="_Toc31892"/>
      <w:bookmarkStart w:id="139" w:name="_Toc12666"/>
      <w:bookmarkStart w:id="140" w:name="_Toc2308"/>
      <w:r>
        <w:rPr>
          <w:rFonts w:hint="eastAsia" w:ascii="仿宋" w:hAnsi="仿宋" w:eastAsia="仿宋" w:cs="仿宋"/>
          <w:b/>
          <w:color w:val="auto"/>
          <w:sz w:val="24"/>
          <w:highlight w:val="none"/>
        </w:rPr>
        <w:t>2.16 通知和送达</w:t>
      </w:r>
      <w:bookmarkEnd w:id="136"/>
      <w:bookmarkEnd w:id="137"/>
      <w:bookmarkEnd w:id="138"/>
      <w:bookmarkEnd w:id="139"/>
      <w:bookmarkEnd w:id="140"/>
    </w:p>
    <w:p>
      <w:pPr>
        <w:kinsoku/>
        <w:overflowPunct/>
        <w:topLinePunct w:val="0"/>
        <w:bidi w:val="0"/>
        <w:spacing w:line="400" w:lineRule="exact"/>
        <w:ind w:firstLine="480" w:firstLineChars="200"/>
        <w:rPr>
          <w:rFonts w:hint="eastAsia" w:ascii="仿宋" w:hAnsi="仿宋" w:eastAsia="仿宋" w:cs="仿宋"/>
          <w:color w:val="auto"/>
          <w:sz w:val="24"/>
          <w:highlight w:val="none"/>
        </w:rPr>
      </w:pPr>
      <w:bookmarkStart w:id="141" w:name="_Toc18401"/>
      <w:bookmarkStart w:id="142" w:name="_Toc27674"/>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43" w:name="_Toc5063"/>
      <w:bookmarkStart w:id="144" w:name="_Toc20808"/>
      <w:bookmarkStart w:id="145" w:name="_Toc12254"/>
      <w:bookmarkStart w:id="146" w:name="_Toc27644"/>
      <w:bookmarkStart w:id="147" w:name="_Toc28906"/>
      <w:r>
        <w:rPr>
          <w:rFonts w:hint="eastAsia" w:ascii="仿宋" w:hAnsi="仿宋" w:eastAsia="仿宋" w:cs="仿宋"/>
          <w:b/>
          <w:color w:val="auto"/>
          <w:sz w:val="24"/>
          <w:highlight w:val="none"/>
        </w:rPr>
        <w:t>2.17 合同使用的文字和适用的法律</w:t>
      </w:r>
      <w:bookmarkEnd w:id="143"/>
      <w:bookmarkEnd w:id="144"/>
      <w:bookmarkEnd w:id="145"/>
      <w:bookmarkEnd w:id="146"/>
      <w:bookmarkEnd w:id="147"/>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48" w:name="_Toc30599"/>
      <w:bookmarkStart w:id="149" w:name="_Toc18540"/>
      <w:bookmarkStart w:id="150" w:name="_Toc4355"/>
      <w:r>
        <w:rPr>
          <w:rFonts w:hint="eastAsia" w:ascii="仿宋" w:hAnsi="仿宋" w:eastAsia="仿宋" w:cs="仿宋"/>
          <w:b/>
          <w:color w:val="auto"/>
          <w:sz w:val="24"/>
          <w:highlight w:val="none"/>
        </w:rPr>
        <w:t>2.18 计量单位</w:t>
      </w:r>
      <w:bookmarkEnd w:id="148"/>
      <w:bookmarkEnd w:id="149"/>
      <w:bookmarkEnd w:id="150"/>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51" w:name="_Toc487900373"/>
      <w:bookmarkStart w:id="152" w:name="_Toc12773"/>
      <w:bookmarkStart w:id="153" w:name="_Toc18567"/>
      <w:bookmarkStart w:id="154" w:name="_Toc279701263"/>
      <w:bookmarkStart w:id="155" w:name="_Toc259093692"/>
      <w:bookmarkStart w:id="156" w:name="_Toc10330"/>
      <w:r>
        <w:rPr>
          <w:rFonts w:hint="eastAsia" w:ascii="仿宋" w:hAnsi="仿宋" w:eastAsia="仿宋" w:cs="仿宋"/>
          <w:b/>
          <w:color w:val="auto"/>
          <w:sz w:val="24"/>
          <w:highlight w:val="none"/>
        </w:rPr>
        <w:t>2.19 合同使用的文字和适用的法律</w:t>
      </w:r>
      <w:bookmarkEnd w:id="151"/>
      <w:bookmarkEnd w:id="152"/>
      <w:bookmarkEnd w:id="153"/>
      <w:bookmarkEnd w:id="154"/>
      <w:bookmarkEnd w:id="155"/>
      <w:bookmarkEnd w:id="156"/>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kinsoku/>
        <w:overflowPunct/>
        <w:topLinePunct w:val="0"/>
        <w:bidi w:val="0"/>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keepNext w:val="0"/>
        <w:keepLines w:val="0"/>
        <w:pageBreakBefore w:val="0"/>
        <w:widowControl w:val="0"/>
        <w:kinsoku/>
        <w:wordWrap/>
        <w:overflowPunct/>
        <w:topLinePunct w:val="0"/>
        <w:autoSpaceDE/>
        <w:autoSpaceDN/>
        <w:bidi w:val="0"/>
        <w:adjustRightInd w:val="0"/>
        <w:snapToGrid/>
        <w:spacing w:line="400" w:lineRule="exac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7" w:name="_Toc331685784"/>
      <w:r>
        <w:rPr>
          <w:rFonts w:hint="eastAsia" w:ascii="仿宋" w:hAnsi="仿宋" w:eastAsia="仿宋" w:cs="仿宋"/>
          <w:b/>
          <w:color w:val="auto"/>
          <w:sz w:val="24"/>
          <w:highlight w:val="none"/>
        </w:rPr>
        <w:t xml:space="preserve"> </w:t>
      </w:r>
      <w:bookmarkEnd w:id="157"/>
      <w:r>
        <w:rPr>
          <w:rFonts w:hint="eastAsia" w:ascii="仿宋" w:hAnsi="仿宋" w:eastAsia="仿宋" w:cs="仿宋"/>
          <w:b/>
          <w:color w:val="auto"/>
          <w:kern w:val="2"/>
          <w:sz w:val="24"/>
          <w:szCs w:val="24"/>
          <w:highlight w:val="none"/>
          <w:lang w:val="en-US" w:eastAsia="zh-CN" w:bidi="ar-SA"/>
        </w:rPr>
        <w:t>第三部分  合同专用条款</w:t>
      </w:r>
    </w:p>
    <w:p>
      <w:pPr>
        <w:keepNext w:val="0"/>
        <w:keepLines w:val="0"/>
        <w:pageBreakBefore w:val="0"/>
        <w:widowControl w:val="0"/>
        <w:kinsoku/>
        <w:wordWrap/>
        <w:overflowPunct/>
        <w:topLinePunct w:val="0"/>
        <w:autoSpaceDE/>
        <w:autoSpaceDN/>
        <w:bidi w:val="0"/>
        <w:adjustRightInd w:val="0"/>
        <w:snapToGrid/>
        <w:spacing w:line="400" w:lineRule="exac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pPr>
              <w:kinsoku/>
              <w:overflowPunct/>
              <w:topLinePunct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pPr>
              <w:kinsoku/>
              <w:overflowPunct/>
              <w:topLinePunct w:val="0"/>
              <w:bidi w:val="0"/>
              <w:spacing w:line="400" w:lineRule="exact"/>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pPr>
              <w:kinsoku/>
              <w:overflowPunct/>
              <w:topLinePunct w:val="0"/>
              <w:bidi w:val="0"/>
              <w:spacing w:line="400" w:lineRule="exact"/>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pPr>
              <w:kinsoku/>
              <w:overflowPunct/>
              <w:topLinePunct w:val="0"/>
              <w:bidi w:val="0"/>
              <w:spacing w:line="400" w:lineRule="exact"/>
              <w:rPr>
                <w:rFonts w:hint="eastAsia" w:ascii="仿宋" w:hAnsi="仿宋" w:eastAsia="仿宋" w:cs="仿宋"/>
                <w:color w:val="auto"/>
                <w:sz w:val="24"/>
                <w:highlight w:val="none"/>
              </w:rPr>
            </w:pPr>
          </w:p>
        </w:tc>
      </w:tr>
    </w:tbl>
    <w:p>
      <w:pPr>
        <w:kinsoku/>
        <w:overflowPunct/>
        <w:topLinePunct w:val="0"/>
        <w:bidi w:val="0"/>
        <w:spacing w:line="400" w:lineRule="exact"/>
        <w:ind w:left="-420" w:leftChars="-200" w:right="-420" w:rightChars="-200" w:firstLine="480" w:firstLineChars="200"/>
        <w:rPr>
          <w:rFonts w:hint="eastAsia" w:ascii="仿宋" w:hAnsi="仿宋" w:eastAsia="仿宋" w:cs="仿宋"/>
          <w:color w:val="auto"/>
          <w:sz w:val="24"/>
          <w:highlight w:val="none"/>
        </w:rPr>
      </w:pPr>
    </w:p>
    <w:p>
      <w:pPr>
        <w:kinsoku/>
        <w:overflowPunct/>
        <w:topLinePunct w:val="0"/>
        <w:bidi w:val="0"/>
        <w:spacing w:line="400" w:lineRule="exact"/>
        <w:ind w:left="-420" w:leftChars="-200" w:right="-420" w:rightChars="-200" w:firstLine="480" w:firstLineChars="200"/>
        <w:jc w:val="center"/>
        <w:outlineLvl w:val="0"/>
        <w:rPr>
          <w:rFonts w:hint="eastAsia" w:ascii="仿宋" w:hAnsi="仿宋"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0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90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rPr>
          <w:rFonts w:hint="eastAsia"/>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90</w:t>
      </w:r>
      <w:r>
        <w:rPr>
          <w:rFonts w:hint="eastAsia" w:ascii="仿宋" w:hAnsi="仿宋" w:eastAsia="仿宋" w:cs="仿宋"/>
          <w:b/>
          <w:bCs/>
          <w:iCs/>
          <w:color w:val="auto"/>
          <w:sz w:val="24"/>
          <w:highlight w:val="none"/>
        </w:rPr>
        <w:t>分）</w:t>
      </w:r>
    </w:p>
    <w:tbl>
      <w:tblPr>
        <w:tblStyle w:val="62"/>
        <w:tblW w:w="94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7"/>
        <w:gridCol w:w="1189"/>
        <w:gridCol w:w="6907"/>
        <w:gridCol w:w="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6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adjustRightInd w:val="0"/>
              <w:snapToGrid w:val="0"/>
              <w:spacing w:beforeLines="0" w:afterLines="0" w:line="400" w:lineRule="exact"/>
              <w:jc w:val="center"/>
              <w:rPr>
                <w:rFonts w:hint="eastAsia" w:ascii="仿宋" w:hAnsi="仿宋" w:eastAsia="仿宋" w:cs="宋体"/>
                <w:color w:val="auto"/>
                <w:sz w:val="24"/>
                <w:szCs w:val="24"/>
                <w:highlight w:val="none"/>
              </w:rPr>
            </w:pPr>
            <w:r>
              <w:rPr>
                <w:rFonts w:hint="eastAsia" w:ascii="仿宋" w:hAnsi="仿宋" w:eastAsia="仿宋" w:cs="仿宋"/>
                <w:b/>
                <w:color w:val="auto"/>
                <w:kern w:val="0"/>
                <w:sz w:val="24"/>
                <w:szCs w:val="24"/>
                <w:highlight w:val="none"/>
              </w:rPr>
              <w:t>序号</w:t>
            </w:r>
          </w:p>
        </w:tc>
        <w:tc>
          <w:tcPr>
            <w:tcW w:w="1189"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adjustRightInd w:val="0"/>
              <w:snapToGrid w:val="0"/>
              <w:spacing w:beforeLines="0" w:afterLines="0" w:line="400" w:lineRule="exact"/>
              <w:jc w:val="center"/>
              <w:rPr>
                <w:rFonts w:hint="eastAsia" w:ascii="仿宋" w:hAnsi="仿宋" w:eastAsia="仿宋" w:cs="宋体"/>
                <w:color w:val="auto"/>
                <w:sz w:val="24"/>
                <w:szCs w:val="24"/>
                <w:highlight w:val="none"/>
              </w:rPr>
            </w:pPr>
            <w:r>
              <w:rPr>
                <w:rFonts w:hint="eastAsia" w:ascii="仿宋" w:hAnsi="仿宋" w:eastAsia="仿宋" w:cs="仿宋"/>
                <w:b/>
                <w:color w:val="auto"/>
                <w:kern w:val="0"/>
                <w:sz w:val="24"/>
                <w:szCs w:val="24"/>
                <w:highlight w:val="none"/>
              </w:rPr>
              <w:t>评分项</w:t>
            </w:r>
          </w:p>
        </w:tc>
        <w:tc>
          <w:tcPr>
            <w:tcW w:w="690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adjustRightInd w:val="0"/>
              <w:snapToGrid w:val="0"/>
              <w:spacing w:beforeLines="0" w:afterLines="0" w:line="400" w:lineRule="exact"/>
              <w:jc w:val="center"/>
              <w:rPr>
                <w:rFonts w:hint="eastAsia" w:ascii="仿宋" w:hAnsi="仿宋" w:eastAsia="仿宋" w:cs="宋体"/>
                <w:color w:val="auto"/>
                <w:sz w:val="24"/>
                <w:szCs w:val="24"/>
                <w:highlight w:val="none"/>
              </w:rPr>
            </w:pPr>
            <w:r>
              <w:rPr>
                <w:rFonts w:hint="eastAsia" w:ascii="仿宋" w:hAnsi="仿宋" w:eastAsia="仿宋" w:cs="仿宋"/>
                <w:b/>
                <w:color w:val="auto"/>
                <w:kern w:val="0"/>
                <w:sz w:val="24"/>
                <w:szCs w:val="24"/>
                <w:highlight w:val="none"/>
              </w:rPr>
              <w:t>评审依据及标准</w:t>
            </w:r>
          </w:p>
        </w:tc>
        <w:tc>
          <w:tcPr>
            <w:tcW w:w="641"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adjustRightInd w:val="0"/>
              <w:snapToGrid w:val="0"/>
              <w:spacing w:beforeLines="0" w:afterLines="0" w:line="400" w:lineRule="exact"/>
              <w:jc w:val="center"/>
              <w:rPr>
                <w:rFonts w:hint="eastAsia" w:ascii="仿宋" w:hAnsi="仿宋" w:eastAsia="仿宋" w:cs="宋体"/>
                <w:color w:val="auto"/>
                <w:sz w:val="24"/>
                <w:szCs w:val="24"/>
                <w:highlight w:val="none"/>
              </w:rPr>
            </w:pPr>
            <w:r>
              <w:rPr>
                <w:rFonts w:hint="eastAsia" w:ascii="仿宋" w:hAnsi="仿宋" w:eastAsia="仿宋" w:cs="仿宋"/>
                <w:b/>
                <w:color w:val="auto"/>
                <w:kern w:val="0"/>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1" w:hRule="atLeast"/>
          <w:jc w:val="center"/>
        </w:trPr>
        <w:tc>
          <w:tcPr>
            <w:tcW w:w="66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jc w:val="center"/>
              <w:textAlignment w:val="center"/>
              <w:rPr>
                <w:rFonts w:hint="eastAsia" w:ascii="仿宋" w:hAnsi="仿宋" w:eastAsia="仿宋" w:cs="宋体"/>
                <w:color w:val="auto"/>
                <w:sz w:val="24"/>
                <w:szCs w:val="24"/>
                <w:highlight w:val="none"/>
              </w:rPr>
            </w:pPr>
            <w:r>
              <w:rPr>
                <w:rFonts w:hint="eastAsia" w:ascii="仿宋" w:hAnsi="仿宋" w:eastAsia="仿宋" w:cs="宋体"/>
                <w:color w:val="auto"/>
                <w:kern w:val="0"/>
                <w:sz w:val="24"/>
                <w:szCs w:val="24"/>
                <w:highlight w:val="none"/>
              </w:rPr>
              <w:t>1</w:t>
            </w:r>
          </w:p>
        </w:tc>
        <w:tc>
          <w:tcPr>
            <w:tcW w:w="1189"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kinsoku/>
              <w:overflowPunct/>
              <w:topLinePunct w:val="0"/>
              <w:bidi w:val="0"/>
              <w:spacing w:beforeLines="0" w:afterLines="0" w:line="400" w:lineRule="exact"/>
              <w:jc w:val="left"/>
              <w:rPr>
                <w:rFonts w:hint="eastAsia" w:ascii="仿宋" w:eastAsia="仿宋"/>
                <w:color w:val="auto"/>
                <w:sz w:val="24"/>
                <w:szCs w:val="24"/>
                <w:highlight w:val="none"/>
              </w:rPr>
            </w:pPr>
            <w:r>
              <w:rPr>
                <w:rFonts w:hint="eastAsia" w:ascii="仿宋" w:eastAsia="仿宋"/>
                <w:color w:val="auto"/>
                <w:sz w:val="24"/>
                <w:szCs w:val="24"/>
                <w:highlight w:val="none"/>
              </w:rPr>
              <w:t>检测场地情况</w:t>
            </w:r>
          </w:p>
        </w:tc>
        <w:tc>
          <w:tcPr>
            <w:tcW w:w="690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kinsoku/>
              <w:overflowPunct/>
              <w:topLinePunct w:val="0"/>
              <w:bidi w:val="0"/>
              <w:spacing w:beforeLines="0" w:afterLines="0" w:line="400" w:lineRule="exact"/>
              <w:jc w:val="left"/>
              <w:rPr>
                <w:rFonts w:hint="eastAsia" w:ascii="仿宋" w:eastAsia="仿宋"/>
                <w:color w:val="auto"/>
                <w:sz w:val="24"/>
                <w:szCs w:val="24"/>
                <w:highlight w:val="none"/>
              </w:rPr>
            </w:pPr>
            <w:r>
              <w:rPr>
                <w:rFonts w:hint="eastAsia" w:ascii="仿宋" w:eastAsia="仿宋"/>
                <w:color w:val="auto"/>
                <w:sz w:val="24"/>
                <w:szCs w:val="24"/>
                <w:highlight w:val="none"/>
                <w:lang w:val="zh-CN"/>
              </w:rPr>
              <w:t>投标人具有满足项目需要、独立的、固定的、布局装修设计合理的食品检验场地，</w:t>
            </w:r>
            <w:r>
              <w:rPr>
                <w:rFonts w:hint="eastAsia" w:ascii="仿宋" w:eastAsia="仿宋"/>
                <w:color w:val="auto"/>
                <w:sz w:val="24"/>
                <w:szCs w:val="24"/>
                <w:highlight w:val="none"/>
              </w:rPr>
              <w:t>优秀得3-2.1分，一般2.0-1.0分，差得0.9-0分。</w:t>
            </w:r>
            <w:r>
              <w:rPr>
                <w:rFonts w:hint="eastAsia" w:ascii="仿宋" w:eastAsia="仿宋"/>
                <w:color w:val="auto"/>
                <w:sz w:val="24"/>
                <w:szCs w:val="24"/>
                <w:highlight w:val="none"/>
                <w:lang w:val="zh-CN"/>
              </w:rPr>
              <w:t>注：自有的提供</w:t>
            </w:r>
            <w:r>
              <w:rPr>
                <w:rFonts w:hint="eastAsia" w:ascii="仿宋" w:eastAsia="仿宋"/>
                <w:color w:val="auto"/>
                <w:sz w:val="24"/>
                <w:szCs w:val="24"/>
                <w:highlight w:val="none"/>
              </w:rPr>
              <w:t>房屋产权证明或土地证明</w:t>
            </w:r>
            <w:r>
              <w:rPr>
                <w:rFonts w:hint="eastAsia" w:ascii="仿宋" w:eastAsia="仿宋"/>
                <w:color w:val="auto"/>
                <w:sz w:val="24"/>
                <w:szCs w:val="24"/>
                <w:highlight w:val="none"/>
                <w:lang w:val="zh-CN"/>
              </w:rPr>
              <w:t>和布局装修设计图纸复印件；租赁的提供租赁合同、房产证的复印件和装修设计图纸复印件，投标文件内未提供符合要求的证明材料的不予计分。</w:t>
            </w:r>
            <w:r>
              <w:rPr>
                <w:rFonts w:hint="eastAsia" w:ascii="仿宋" w:eastAsia="仿宋"/>
                <w:color w:val="auto"/>
                <w:sz w:val="24"/>
                <w:szCs w:val="24"/>
                <w:highlight w:val="none"/>
              </w:rPr>
              <w:t>（以上提供原件扫描件或彩色图片。）</w:t>
            </w:r>
          </w:p>
        </w:tc>
        <w:tc>
          <w:tcPr>
            <w:tcW w:w="641"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jc w:val="center"/>
              <w:textAlignment w:val="center"/>
              <w:rPr>
                <w:rFonts w:hint="eastAsia" w:ascii="仿宋" w:hAnsi="仿宋" w:eastAsia="仿宋" w:cs="宋体"/>
                <w:color w:val="auto"/>
                <w:sz w:val="24"/>
                <w:szCs w:val="24"/>
                <w:highlight w:val="none"/>
              </w:rPr>
            </w:pPr>
            <w:r>
              <w:rPr>
                <w:rFonts w:hint="eastAsia" w:ascii="仿宋" w:hAnsi="仿宋" w:eastAsia="仿宋" w:cs="宋体"/>
                <w:color w:val="auto"/>
                <w:kern w:val="0"/>
                <w:sz w:val="24"/>
                <w:szCs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66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jc w:val="center"/>
              <w:textAlignment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2</w:t>
            </w:r>
          </w:p>
        </w:tc>
        <w:tc>
          <w:tcPr>
            <w:tcW w:w="1189"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kinsoku/>
              <w:overflowPunct/>
              <w:topLinePunct w:val="0"/>
              <w:bidi w:val="0"/>
              <w:spacing w:beforeLines="0" w:afterLines="0" w:line="400" w:lineRule="exact"/>
              <w:jc w:val="left"/>
              <w:rPr>
                <w:rFonts w:hint="eastAsia" w:ascii="仿宋" w:eastAsia="仿宋"/>
                <w:color w:val="auto"/>
                <w:sz w:val="24"/>
                <w:szCs w:val="24"/>
                <w:highlight w:val="none"/>
              </w:rPr>
            </w:pPr>
            <w:r>
              <w:rPr>
                <w:rFonts w:hint="eastAsia" w:ascii="仿宋" w:eastAsia="仿宋"/>
                <w:color w:val="auto"/>
                <w:sz w:val="24"/>
                <w:szCs w:val="24"/>
                <w:highlight w:val="none"/>
              </w:rPr>
              <w:t>企业荣誉</w:t>
            </w:r>
          </w:p>
        </w:tc>
        <w:tc>
          <w:tcPr>
            <w:tcW w:w="690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kinsoku/>
              <w:overflowPunct/>
              <w:topLinePunct w:val="0"/>
              <w:bidi w:val="0"/>
              <w:spacing w:beforeLines="0" w:afterLines="0" w:line="400" w:lineRule="exact"/>
              <w:jc w:val="left"/>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投标人获得荣誉：</w:t>
            </w:r>
          </w:p>
          <w:p>
            <w:pPr>
              <w:kinsoku/>
              <w:overflowPunct/>
              <w:topLinePunct w:val="0"/>
              <w:bidi w:val="0"/>
              <w:spacing w:beforeLines="0" w:afterLines="0" w:line="400" w:lineRule="exact"/>
              <w:jc w:val="left"/>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1）投标人获得国家实验室认可(CNAS)的，得1分，具备行政主管部门或部委认定的与食品相关实验室、检验中心的，国家级得1分，省级得0.5分，本项最高得2分（以上提供原件扫描件或彩色图片并加盖投标单位公章）。</w:t>
            </w:r>
          </w:p>
          <w:p>
            <w:pPr>
              <w:kinsoku/>
              <w:overflowPunct/>
              <w:topLinePunct w:val="0"/>
              <w:bidi w:val="0"/>
              <w:spacing w:beforeLines="0" w:afterLines="0" w:line="400" w:lineRule="exact"/>
              <w:jc w:val="left"/>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w:t>
            </w:r>
            <w:r>
              <w:rPr>
                <w:rFonts w:hint="eastAsia" w:ascii="仿宋" w:hAnsi="仿宋" w:eastAsia="仿宋" w:cs="宋体"/>
                <w:color w:val="auto"/>
                <w:kern w:val="0"/>
                <w:sz w:val="24"/>
                <w:szCs w:val="24"/>
                <w:highlight w:val="none"/>
                <w:lang w:val="en-US" w:eastAsia="zh-CN"/>
              </w:rPr>
              <w:t>2</w:t>
            </w:r>
            <w:r>
              <w:rPr>
                <w:rFonts w:hint="eastAsia" w:ascii="仿宋" w:hAnsi="仿宋" w:eastAsia="仿宋" w:cs="宋体"/>
                <w:color w:val="auto"/>
                <w:kern w:val="0"/>
                <w:sz w:val="24"/>
                <w:szCs w:val="24"/>
                <w:highlight w:val="none"/>
              </w:rPr>
              <w:t>）参与编制或修订本项目相关国家标准，每一标准得1分，行业、地方,每一标准得0.5分,最高2分（以上提供原件扫描件或彩色图片）。</w:t>
            </w:r>
          </w:p>
          <w:p>
            <w:pPr>
              <w:kinsoku/>
              <w:overflowPunct/>
              <w:topLinePunct w:val="0"/>
              <w:bidi w:val="0"/>
              <w:spacing w:beforeLines="0" w:afterLines="0" w:line="400" w:lineRule="exact"/>
              <w:jc w:val="left"/>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w:t>
            </w:r>
            <w:r>
              <w:rPr>
                <w:rFonts w:hint="eastAsia" w:ascii="仿宋" w:hAnsi="仿宋" w:eastAsia="仿宋" w:cs="宋体"/>
                <w:color w:val="auto"/>
                <w:kern w:val="0"/>
                <w:sz w:val="24"/>
                <w:szCs w:val="24"/>
                <w:highlight w:val="none"/>
                <w:lang w:val="en-US" w:eastAsia="zh-CN"/>
              </w:rPr>
              <w:t>3</w:t>
            </w:r>
            <w:r>
              <w:rPr>
                <w:rFonts w:hint="eastAsia" w:ascii="仿宋" w:hAnsi="仿宋" w:eastAsia="仿宋" w:cs="宋体"/>
                <w:color w:val="auto"/>
                <w:kern w:val="0"/>
                <w:sz w:val="24"/>
                <w:szCs w:val="24"/>
                <w:highlight w:val="none"/>
              </w:rPr>
              <w:t>）纳入国家级食品相关专业技术委员会名录的，得1分（提供列入证明文件原件扫描件或彩色图片）。</w:t>
            </w:r>
          </w:p>
          <w:p>
            <w:pPr>
              <w:kinsoku/>
              <w:overflowPunct/>
              <w:topLinePunct w:val="0"/>
              <w:bidi w:val="0"/>
              <w:spacing w:beforeLines="0" w:afterLines="0" w:line="400" w:lineRule="exact"/>
              <w:jc w:val="left"/>
              <w:rPr>
                <w:rFonts w:hint="eastAsia"/>
                <w:color w:val="auto"/>
                <w:highlight w:val="none"/>
                <w:lang w:val="zh-CN"/>
              </w:rPr>
            </w:pPr>
            <w:r>
              <w:rPr>
                <w:rFonts w:hint="eastAsia" w:ascii="仿宋" w:hAnsi="仿宋" w:eastAsia="仿宋" w:cs="宋体"/>
                <w:color w:val="auto"/>
                <w:kern w:val="0"/>
                <w:sz w:val="24"/>
                <w:szCs w:val="24"/>
                <w:highlight w:val="none"/>
              </w:rPr>
              <w:t>（</w:t>
            </w:r>
            <w:r>
              <w:rPr>
                <w:rFonts w:hint="eastAsia" w:ascii="仿宋" w:hAnsi="仿宋" w:eastAsia="仿宋" w:cs="宋体"/>
                <w:color w:val="auto"/>
                <w:kern w:val="0"/>
                <w:sz w:val="24"/>
                <w:szCs w:val="24"/>
                <w:highlight w:val="none"/>
                <w:lang w:val="en-US" w:eastAsia="zh-CN"/>
              </w:rPr>
              <w:t>4</w:t>
            </w:r>
            <w:r>
              <w:rPr>
                <w:rFonts w:hint="eastAsia" w:ascii="仿宋" w:hAnsi="仿宋" w:eastAsia="仿宋" w:cs="宋体"/>
                <w:color w:val="auto"/>
                <w:kern w:val="0"/>
                <w:sz w:val="24"/>
                <w:szCs w:val="24"/>
                <w:highlight w:val="none"/>
              </w:rPr>
              <w:t>）</w:t>
            </w:r>
            <w:r>
              <w:rPr>
                <w:rFonts w:hint="eastAsia" w:ascii="仿宋" w:hAnsi="仿宋" w:eastAsia="仿宋" w:cs="宋体"/>
                <w:color w:val="auto"/>
                <w:kern w:val="0"/>
                <w:sz w:val="24"/>
                <w:szCs w:val="24"/>
                <w:highlight w:val="none"/>
                <w:lang w:val="en-US" w:eastAsia="zh-CN"/>
              </w:rPr>
              <w:t>2022年以来，因检验检测工作成绩突出，被地市级及以上人民政府授予行政奖励的，集体得1分，个人得0.5分，最高1分。（提供证明文件原件扫描件或彩色图片）。</w:t>
            </w:r>
          </w:p>
        </w:tc>
        <w:tc>
          <w:tcPr>
            <w:tcW w:w="641"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jc w:val="center"/>
              <w:textAlignment w:val="center"/>
              <w:rPr>
                <w:rFonts w:hint="eastAsia" w:ascii="仿宋" w:hAnsi="仿宋" w:eastAsia="仿宋" w:cs="宋体"/>
                <w:color w:val="auto"/>
                <w:kern w:val="0"/>
                <w:sz w:val="24"/>
                <w:szCs w:val="24"/>
                <w:highlight w:val="none"/>
                <w:lang w:eastAsia="zh-CN"/>
              </w:rPr>
            </w:pPr>
            <w:r>
              <w:rPr>
                <w:rFonts w:hint="eastAsia" w:ascii="仿宋" w:hAnsi="仿宋" w:eastAsia="仿宋" w:cs="宋体"/>
                <w:color w:val="auto"/>
                <w:kern w:val="0"/>
                <w:sz w:val="24"/>
                <w:szCs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36" w:hRule="atLeast"/>
          <w:jc w:val="center"/>
        </w:trPr>
        <w:tc>
          <w:tcPr>
            <w:tcW w:w="66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jc w:val="center"/>
              <w:textAlignment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3</w:t>
            </w:r>
          </w:p>
        </w:tc>
        <w:tc>
          <w:tcPr>
            <w:tcW w:w="1189"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kinsoku/>
              <w:overflowPunct/>
              <w:topLinePunct w:val="0"/>
              <w:bidi w:val="0"/>
              <w:spacing w:beforeLines="0" w:afterLines="0" w:line="400" w:lineRule="exact"/>
              <w:jc w:val="left"/>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实施方案</w:t>
            </w:r>
          </w:p>
        </w:tc>
        <w:tc>
          <w:tcPr>
            <w:tcW w:w="690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kinsoku/>
              <w:overflowPunct/>
              <w:topLinePunct w:val="0"/>
              <w:bidi w:val="0"/>
              <w:spacing w:beforeLines="0" w:afterLines="0" w:line="400" w:lineRule="exact"/>
              <w:jc w:val="left"/>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对投标人检验任务项目实施方案（含工作机制、工作计划、实施方案、数据信息报送等）内容方案详实、合理性和科学性优得10-8.1分；方案不够完善的、合理性和科学性良得8-6.1分，方案差的、合理性和科学性一般得6-0.1分；未提供此项内容的不得分。</w:t>
            </w:r>
          </w:p>
        </w:tc>
        <w:tc>
          <w:tcPr>
            <w:tcW w:w="641"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jc w:val="center"/>
              <w:textAlignment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9" w:hRule="atLeast"/>
          <w:jc w:val="center"/>
        </w:trPr>
        <w:tc>
          <w:tcPr>
            <w:tcW w:w="66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jc w:val="center"/>
              <w:textAlignment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4</w:t>
            </w:r>
          </w:p>
        </w:tc>
        <w:tc>
          <w:tcPr>
            <w:tcW w:w="1189"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jc w:val="center"/>
              <w:textAlignment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检测设备</w:t>
            </w:r>
          </w:p>
        </w:tc>
        <w:tc>
          <w:tcPr>
            <w:tcW w:w="690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检测设备情况：</w:t>
            </w:r>
          </w:p>
          <w:p>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(1)配备液质联用仪等同等功能设备5台及以上的，得2分，3台及以上的，得1分；</w:t>
            </w:r>
          </w:p>
          <w:p>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(2)配备气质联用仪等同等功能设备5台及以上的，得2分，3台及以上的，得1分；</w:t>
            </w:r>
          </w:p>
          <w:p>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(3)配备电感耦合等离子体质谱仪、气相色谱、液相色谱仪、PCR仪，原子吸收分光光度计、原子荧光分光光度计。根据同功能设备齐全情况赋分，每缺少一项扣</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分，扣完为止，最高</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p>
            <w:pPr>
              <w:kinsoku/>
              <w:overflowPunct/>
              <w:topLinePunct w:val="0"/>
              <w:bidi w:val="0"/>
              <w:spacing w:beforeLines="0" w:afterLines="0" w:line="400" w:lineRule="exact"/>
              <w:textAlignment w:val="center"/>
              <w:rPr>
                <w:rFonts w:hint="eastAsia" w:ascii="仿宋" w:hAnsi="仿宋" w:eastAsia="仿宋" w:cs="宋体"/>
                <w:color w:val="auto"/>
                <w:kern w:val="0"/>
                <w:sz w:val="24"/>
                <w:szCs w:val="24"/>
                <w:highlight w:val="none"/>
              </w:rPr>
            </w:pPr>
            <w:r>
              <w:rPr>
                <w:rFonts w:hint="eastAsia" w:ascii="仿宋" w:hAnsi="仿宋" w:eastAsia="仿宋" w:cs="仿宋"/>
                <w:color w:val="auto"/>
                <w:sz w:val="24"/>
                <w:szCs w:val="24"/>
                <w:highlight w:val="none"/>
              </w:rPr>
              <w:t>（提供仪器设备的清单，并附设备对应购置合同或购置发票原件扫描件或彩色图片）</w:t>
            </w:r>
          </w:p>
        </w:tc>
        <w:tc>
          <w:tcPr>
            <w:tcW w:w="641"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jc w:val="center"/>
              <w:textAlignment w:val="center"/>
              <w:rPr>
                <w:rFonts w:hint="eastAsia" w:ascii="仿宋" w:hAnsi="仿宋" w:eastAsia="仿宋" w:cs="宋体"/>
                <w:color w:val="auto"/>
                <w:kern w:val="0"/>
                <w:sz w:val="24"/>
                <w:szCs w:val="24"/>
                <w:highlight w:val="none"/>
                <w:lang w:eastAsia="zh-CN"/>
              </w:rPr>
            </w:pPr>
            <w:r>
              <w:rPr>
                <w:rFonts w:hint="eastAsia" w:ascii="仿宋" w:hAnsi="仿宋" w:eastAsia="仿宋" w:cs="宋体"/>
                <w:color w:val="auto"/>
                <w:kern w:val="0"/>
                <w:sz w:val="24"/>
                <w:szCs w:val="24"/>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2" w:hRule="atLeast"/>
          <w:jc w:val="center"/>
        </w:trPr>
        <w:tc>
          <w:tcPr>
            <w:tcW w:w="66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jc w:val="center"/>
              <w:textAlignment w:val="center"/>
              <w:rPr>
                <w:rFonts w:hint="eastAsia" w:ascii="仿宋" w:hAnsi="仿宋" w:eastAsia="仿宋" w:cs="宋体"/>
                <w:color w:val="auto"/>
                <w:sz w:val="24"/>
                <w:szCs w:val="24"/>
                <w:highlight w:val="none"/>
              </w:rPr>
            </w:pPr>
            <w:r>
              <w:rPr>
                <w:rFonts w:hint="eastAsia" w:ascii="仿宋" w:hAnsi="仿宋" w:eastAsia="仿宋" w:cs="宋体"/>
                <w:color w:val="auto"/>
                <w:kern w:val="0"/>
                <w:sz w:val="24"/>
                <w:szCs w:val="24"/>
                <w:highlight w:val="none"/>
              </w:rPr>
              <w:t>5</w:t>
            </w:r>
          </w:p>
        </w:tc>
        <w:tc>
          <w:tcPr>
            <w:tcW w:w="1189"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jc w:val="center"/>
              <w:textAlignment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样品存储</w:t>
            </w:r>
          </w:p>
        </w:tc>
        <w:tc>
          <w:tcPr>
            <w:tcW w:w="690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jc w:val="left"/>
              <w:textAlignment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样品保存情况</w:t>
            </w:r>
          </w:p>
          <w:p>
            <w:pPr>
              <w:widowControl/>
              <w:kinsoku/>
              <w:overflowPunct/>
              <w:topLinePunct w:val="0"/>
              <w:bidi w:val="0"/>
              <w:spacing w:beforeLines="0" w:afterLines="0" w:line="400" w:lineRule="exact"/>
              <w:jc w:val="left"/>
              <w:textAlignment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（1）建有独立的样品仓库，且内部设置合理，具有温、湿度控制和电子信息记录的，得1分。</w:t>
            </w:r>
          </w:p>
          <w:p>
            <w:pPr>
              <w:widowControl/>
              <w:kinsoku/>
              <w:overflowPunct/>
              <w:topLinePunct w:val="0"/>
              <w:bidi w:val="0"/>
              <w:spacing w:beforeLines="0" w:afterLines="0" w:line="400" w:lineRule="exact"/>
              <w:jc w:val="left"/>
              <w:textAlignment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（2）具备冷藏及冷冻食品保存专用冷库情况：</w:t>
            </w:r>
          </w:p>
          <w:p>
            <w:pPr>
              <w:widowControl/>
              <w:kinsoku/>
              <w:overflowPunct/>
              <w:topLinePunct w:val="0"/>
              <w:bidi w:val="0"/>
              <w:spacing w:beforeLines="0" w:afterLines="0" w:line="400" w:lineRule="exact"/>
              <w:jc w:val="left"/>
              <w:textAlignment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①同时具备自建冷藏及冷冻食品保存专用冷库的，得2分；</w:t>
            </w:r>
          </w:p>
          <w:p>
            <w:pPr>
              <w:widowControl/>
              <w:kinsoku/>
              <w:overflowPunct/>
              <w:topLinePunct w:val="0"/>
              <w:bidi w:val="0"/>
              <w:spacing w:beforeLines="0" w:afterLines="0" w:line="400" w:lineRule="exact"/>
              <w:jc w:val="left"/>
              <w:textAlignment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②仅具备自建冷藏或冷冻食品保存专用冷库的，得1分；</w:t>
            </w:r>
          </w:p>
          <w:p>
            <w:pPr>
              <w:widowControl/>
              <w:kinsoku/>
              <w:overflowPunct/>
              <w:topLinePunct w:val="0"/>
              <w:bidi w:val="0"/>
              <w:spacing w:beforeLines="0" w:afterLines="0" w:line="400" w:lineRule="exact"/>
              <w:jc w:val="left"/>
              <w:textAlignment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③无自建冷藏或冷冻食品保存专用冷库的，不得分。</w:t>
            </w:r>
          </w:p>
          <w:p>
            <w:pPr>
              <w:widowControl/>
              <w:kinsoku/>
              <w:overflowPunct/>
              <w:topLinePunct w:val="0"/>
              <w:bidi w:val="0"/>
              <w:spacing w:beforeLines="0" w:afterLines="0" w:line="400" w:lineRule="exact"/>
              <w:jc w:val="left"/>
              <w:textAlignment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注：以提供照片等证明材料为评分依据。</w:t>
            </w:r>
          </w:p>
        </w:tc>
        <w:tc>
          <w:tcPr>
            <w:tcW w:w="641"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jc w:val="center"/>
              <w:textAlignment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0" w:hRule="atLeast"/>
          <w:jc w:val="center"/>
        </w:trPr>
        <w:tc>
          <w:tcPr>
            <w:tcW w:w="66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jc w:val="center"/>
              <w:textAlignment w:val="center"/>
              <w:rPr>
                <w:rFonts w:hint="eastAsia" w:ascii="仿宋" w:hAnsi="仿宋" w:eastAsia="仿宋" w:cs="宋体"/>
                <w:color w:val="auto"/>
                <w:sz w:val="24"/>
                <w:szCs w:val="24"/>
                <w:highlight w:val="none"/>
              </w:rPr>
            </w:pPr>
            <w:r>
              <w:rPr>
                <w:rFonts w:hint="eastAsia" w:ascii="仿宋" w:hAnsi="仿宋" w:eastAsia="仿宋" w:cs="宋体"/>
                <w:color w:val="auto"/>
                <w:kern w:val="0"/>
                <w:sz w:val="24"/>
                <w:szCs w:val="24"/>
                <w:highlight w:val="none"/>
              </w:rPr>
              <w:t>6</w:t>
            </w:r>
          </w:p>
        </w:tc>
        <w:tc>
          <w:tcPr>
            <w:tcW w:w="1189"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kinsoku/>
              <w:overflowPunct/>
              <w:topLinePunct w:val="0"/>
              <w:bidi w:val="0"/>
              <w:spacing w:beforeLines="0" w:afterLines="0" w:line="400" w:lineRule="exact"/>
              <w:jc w:val="center"/>
              <w:rPr>
                <w:rFonts w:hint="eastAsia" w:ascii="仿宋" w:hAnsi="仿宋" w:eastAsia="仿宋" w:cs="宋体"/>
                <w:color w:val="auto"/>
                <w:sz w:val="24"/>
                <w:szCs w:val="24"/>
                <w:highlight w:val="none"/>
              </w:rPr>
            </w:pPr>
            <w:r>
              <w:rPr>
                <w:rFonts w:hint="eastAsia" w:ascii="仿宋" w:hAnsi="仿宋" w:eastAsia="仿宋" w:cs="宋体"/>
                <w:color w:val="auto"/>
                <w:sz w:val="24"/>
                <w:szCs w:val="24"/>
                <w:highlight w:val="none"/>
              </w:rPr>
              <w:t>业绩</w:t>
            </w:r>
          </w:p>
        </w:tc>
        <w:tc>
          <w:tcPr>
            <w:tcW w:w="690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textAlignment w:val="center"/>
              <w:rPr>
                <w:rFonts w:hint="eastAsia" w:ascii="仿宋" w:hAnsi="仿宋" w:eastAsia="仿宋" w:cs="宋体"/>
                <w:color w:val="auto"/>
                <w:sz w:val="24"/>
                <w:szCs w:val="24"/>
                <w:highlight w:val="none"/>
              </w:rPr>
            </w:pPr>
            <w:r>
              <w:rPr>
                <w:rFonts w:hint="eastAsia" w:ascii="仿宋" w:hAnsi="仿宋" w:eastAsia="仿宋" w:cs="宋体"/>
                <w:color w:val="auto"/>
                <w:kern w:val="0"/>
                <w:sz w:val="24"/>
                <w:szCs w:val="24"/>
                <w:highlight w:val="none"/>
              </w:rPr>
              <w:t>投标人202</w:t>
            </w:r>
            <w:r>
              <w:rPr>
                <w:rFonts w:hint="eastAsia" w:ascii="仿宋" w:hAnsi="仿宋" w:eastAsia="仿宋" w:cs="宋体"/>
                <w:color w:val="auto"/>
                <w:kern w:val="0"/>
                <w:sz w:val="24"/>
                <w:szCs w:val="24"/>
                <w:highlight w:val="none"/>
                <w:lang w:val="en-US" w:eastAsia="zh-CN"/>
              </w:rPr>
              <w:t>2</w:t>
            </w:r>
            <w:r>
              <w:rPr>
                <w:rFonts w:hint="eastAsia" w:ascii="仿宋" w:hAnsi="仿宋" w:eastAsia="仿宋" w:cs="宋体"/>
                <w:color w:val="auto"/>
                <w:kern w:val="0"/>
                <w:sz w:val="24"/>
                <w:szCs w:val="24"/>
                <w:highlight w:val="none"/>
              </w:rPr>
              <w:t>年1月1日至今承接过同类项目业绩的，每个得0.5分，最高得1分（提供如合同或中标通知书</w:t>
            </w:r>
            <w:r>
              <w:rPr>
                <w:rFonts w:hint="eastAsia" w:ascii="仿宋" w:hAnsi="仿宋" w:eastAsia="仿宋" w:cs="宋体"/>
                <w:color w:val="auto"/>
                <w:sz w:val="24"/>
                <w:szCs w:val="24"/>
                <w:highlight w:val="none"/>
              </w:rPr>
              <w:t>原件扫描件或彩色图片,不提供不得分</w:t>
            </w:r>
            <w:r>
              <w:rPr>
                <w:rFonts w:hint="eastAsia" w:ascii="仿宋" w:hAnsi="仿宋" w:eastAsia="仿宋" w:cs="宋体"/>
                <w:color w:val="auto"/>
                <w:kern w:val="0"/>
                <w:sz w:val="24"/>
                <w:szCs w:val="24"/>
                <w:highlight w:val="none"/>
              </w:rPr>
              <w:t>）。</w:t>
            </w:r>
          </w:p>
        </w:tc>
        <w:tc>
          <w:tcPr>
            <w:tcW w:w="641"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jc w:val="center"/>
              <w:textAlignment w:val="center"/>
              <w:rPr>
                <w:rFonts w:hint="eastAsia" w:ascii="仿宋" w:hAnsi="仿宋" w:eastAsia="仿宋" w:cs="宋体"/>
                <w:color w:val="auto"/>
                <w:sz w:val="24"/>
                <w:szCs w:val="24"/>
                <w:highlight w:val="none"/>
              </w:rPr>
            </w:pPr>
            <w:r>
              <w:rPr>
                <w:rFonts w:hint="eastAsia" w:ascii="仿宋" w:hAnsi="仿宋" w:eastAsia="仿宋" w:cs="宋体"/>
                <w:color w:val="auto"/>
                <w:kern w:val="0"/>
                <w:sz w:val="24"/>
                <w:szCs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31" w:hRule="atLeast"/>
          <w:jc w:val="center"/>
        </w:trPr>
        <w:tc>
          <w:tcPr>
            <w:tcW w:w="66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jc w:val="center"/>
              <w:textAlignment w:val="center"/>
              <w:rPr>
                <w:rFonts w:hint="eastAsia" w:ascii="仿宋" w:hAnsi="仿宋" w:eastAsia="仿宋" w:cs="宋体"/>
                <w:color w:val="auto"/>
                <w:sz w:val="24"/>
                <w:szCs w:val="24"/>
                <w:highlight w:val="none"/>
              </w:rPr>
            </w:pPr>
            <w:r>
              <w:rPr>
                <w:rFonts w:hint="eastAsia" w:ascii="仿宋" w:hAnsi="仿宋" w:eastAsia="仿宋" w:cs="宋体"/>
                <w:color w:val="auto"/>
                <w:kern w:val="0"/>
                <w:sz w:val="24"/>
                <w:szCs w:val="24"/>
                <w:highlight w:val="none"/>
              </w:rPr>
              <w:t>7</w:t>
            </w:r>
          </w:p>
        </w:tc>
        <w:tc>
          <w:tcPr>
            <w:tcW w:w="1189" w:type="dxa"/>
            <w:vMerge w:val="restart"/>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kinsoku/>
              <w:overflowPunct/>
              <w:topLinePunct w:val="0"/>
              <w:bidi w:val="0"/>
              <w:spacing w:beforeLines="0" w:afterLines="0" w:line="400" w:lineRule="exact"/>
              <w:jc w:val="center"/>
              <w:rPr>
                <w:rFonts w:hint="eastAsia" w:ascii="仿宋" w:hAnsi="仿宋" w:eastAsia="仿宋" w:cs="宋体"/>
                <w:color w:val="auto"/>
                <w:sz w:val="24"/>
                <w:szCs w:val="24"/>
                <w:highlight w:val="none"/>
              </w:rPr>
            </w:pPr>
            <w:r>
              <w:rPr>
                <w:rFonts w:hint="eastAsia" w:ascii="仿宋" w:hAnsi="仿宋" w:eastAsia="仿宋" w:cs="宋体"/>
                <w:color w:val="auto"/>
                <w:kern w:val="0"/>
                <w:sz w:val="24"/>
                <w:szCs w:val="24"/>
                <w:highlight w:val="none"/>
              </w:rPr>
              <w:t>检测能力证明</w:t>
            </w:r>
          </w:p>
        </w:tc>
        <w:tc>
          <w:tcPr>
            <w:tcW w:w="690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textAlignment w:val="center"/>
              <w:rPr>
                <w:rFonts w:hint="eastAsia" w:eastAsia="仿宋"/>
                <w:color w:val="auto"/>
                <w:sz w:val="21"/>
                <w:szCs w:val="24"/>
                <w:highlight w:val="none"/>
              </w:rPr>
            </w:pPr>
            <w:r>
              <w:rPr>
                <w:rFonts w:hint="eastAsia" w:ascii="仿宋" w:hAnsi="仿宋" w:eastAsia="仿宋" w:cs="宋体"/>
                <w:color w:val="auto"/>
                <w:kern w:val="0"/>
                <w:sz w:val="24"/>
                <w:szCs w:val="24"/>
                <w:highlight w:val="none"/>
              </w:rPr>
              <w:t>投标人提供202</w:t>
            </w:r>
            <w:r>
              <w:rPr>
                <w:rFonts w:hint="eastAsia" w:ascii="仿宋" w:hAnsi="仿宋" w:eastAsia="仿宋" w:cs="宋体"/>
                <w:color w:val="auto"/>
                <w:kern w:val="0"/>
                <w:sz w:val="24"/>
                <w:szCs w:val="24"/>
                <w:highlight w:val="none"/>
                <w:lang w:val="en-US" w:eastAsia="zh-CN"/>
              </w:rPr>
              <w:t>2</w:t>
            </w:r>
            <w:r>
              <w:rPr>
                <w:rFonts w:hint="eastAsia" w:ascii="仿宋" w:hAnsi="仿宋" w:eastAsia="仿宋" w:cs="宋体"/>
                <w:color w:val="auto"/>
                <w:kern w:val="0"/>
                <w:sz w:val="24"/>
                <w:szCs w:val="24"/>
                <w:highlight w:val="none"/>
              </w:rPr>
              <w:t>年以来能力验证数量和结果进行评审（提供能力验证证书或相关文件扫描件加盖投标单位公章）。参加的能力验证需与本次招标有关，涵盖相关的检测参数，至少覆盖微生物、食品添加剂、农药残留、兽药残留和重金属，根据覆盖的全面性进行评审，覆盖全面的，得15-10.1分；覆盖较为完善的，得10.0-5.1分；覆盖不够完善得5-0.1分，未提供此项内容的不得分。</w:t>
            </w:r>
          </w:p>
        </w:tc>
        <w:tc>
          <w:tcPr>
            <w:tcW w:w="641"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jc w:val="center"/>
              <w:textAlignment w:val="center"/>
              <w:rPr>
                <w:rFonts w:hint="eastAsia" w:ascii="仿宋" w:hAnsi="仿宋" w:eastAsia="仿宋" w:cs="宋体"/>
                <w:color w:val="auto"/>
                <w:sz w:val="24"/>
                <w:szCs w:val="24"/>
                <w:highlight w:val="none"/>
              </w:rPr>
            </w:pPr>
            <w:r>
              <w:rPr>
                <w:rFonts w:hint="eastAsia" w:ascii="仿宋" w:hAnsi="仿宋" w:eastAsia="仿宋" w:cs="宋体"/>
                <w:color w:val="auto"/>
                <w:sz w:val="24"/>
                <w:szCs w:val="24"/>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31" w:hRule="atLeast"/>
          <w:jc w:val="center"/>
        </w:trPr>
        <w:tc>
          <w:tcPr>
            <w:tcW w:w="66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jc w:val="center"/>
              <w:textAlignment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8</w:t>
            </w:r>
          </w:p>
        </w:tc>
        <w:tc>
          <w:tcPr>
            <w:tcW w:w="1189"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kinsoku/>
              <w:overflowPunct/>
              <w:topLinePunct w:val="0"/>
              <w:bidi w:val="0"/>
              <w:spacing w:beforeLines="0" w:afterLines="0" w:line="400" w:lineRule="exact"/>
              <w:jc w:val="center"/>
              <w:rPr>
                <w:rFonts w:hint="eastAsia" w:ascii="仿宋" w:hAnsi="仿宋" w:eastAsia="仿宋" w:cs="宋体"/>
                <w:color w:val="auto"/>
                <w:kern w:val="0"/>
                <w:sz w:val="24"/>
                <w:szCs w:val="24"/>
                <w:highlight w:val="none"/>
              </w:rPr>
            </w:pPr>
          </w:p>
        </w:tc>
        <w:tc>
          <w:tcPr>
            <w:tcW w:w="690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jc w:val="left"/>
              <w:textAlignment w:val="center"/>
              <w:rPr>
                <w:rFonts w:hint="eastAsia" w:ascii="仿宋" w:hAnsi="仿宋" w:eastAsia="仿宋" w:cs="宋体"/>
                <w:color w:val="auto"/>
                <w:kern w:val="0"/>
                <w:sz w:val="24"/>
                <w:highlight w:val="none"/>
                <w:lang w:eastAsia="zh-CN"/>
              </w:rPr>
            </w:pPr>
            <w:r>
              <w:rPr>
                <w:rFonts w:hint="eastAsia" w:ascii="仿宋" w:hAnsi="仿宋" w:eastAsia="仿宋" w:cs="宋体"/>
                <w:color w:val="auto"/>
                <w:kern w:val="0"/>
                <w:sz w:val="24"/>
                <w:szCs w:val="24"/>
                <w:highlight w:val="none"/>
              </w:rPr>
              <w:t>（1）</w:t>
            </w:r>
            <w:r>
              <w:rPr>
                <w:rFonts w:hint="eastAsia" w:ascii="仿宋" w:hAnsi="仿宋" w:eastAsia="仿宋" w:cs="宋体"/>
                <w:color w:val="auto"/>
                <w:kern w:val="0"/>
                <w:sz w:val="24"/>
                <w:highlight w:val="none"/>
                <w:lang w:val="en-US" w:eastAsia="zh-CN"/>
              </w:rPr>
              <w:t>2022年以来，</w:t>
            </w:r>
            <w:r>
              <w:rPr>
                <w:rFonts w:hint="eastAsia" w:ascii="仿宋" w:hAnsi="仿宋" w:eastAsia="仿宋" w:cs="宋体"/>
                <w:color w:val="auto"/>
                <w:kern w:val="0"/>
                <w:sz w:val="24"/>
                <w:highlight w:val="none"/>
                <w:lang w:eastAsia="zh-CN"/>
              </w:rPr>
              <w:t>投标人纳</w:t>
            </w:r>
            <w:r>
              <w:rPr>
                <w:rFonts w:hint="eastAsia" w:ascii="仿宋" w:hAnsi="仿宋" w:eastAsia="仿宋" w:cs="宋体"/>
                <w:color w:val="auto"/>
                <w:kern w:val="0"/>
                <w:sz w:val="24"/>
                <w:highlight w:val="none"/>
                <w:lang w:val="en-US" w:eastAsia="zh-CN"/>
              </w:rPr>
              <w:t>入省</w:t>
            </w:r>
            <w:r>
              <w:rPr>
                <w:rFonts w:hint="eastAsia" w:ascii="仿宋" w:hAnsi="仿宋" w:eastAsia="仿宋" w:cs="宋体"/>
                <w:color w:val="auto"/>
                <w:kern w:val="0"/>
                <w:sz w:val="24"/>
                <w:highlight w:val="none"/>
              </w:rPr>
              <w:t>级</w:t>
            </w:r>
            <w:r>
              <w:rPr>
                <w:rFonts w:hint="eastAsia" w:ascii="仿宋" w:hAnsi="仿宋" w:eastAsia="仿宋" w:cs="宋体"/>
                <w:color w:val="auto"/>
                <w:kern w:val="0"/>
                <w:sz w:val="24"/>
                <w:highlight w:val="none"/>
                <w:lang w:eastAsia="zh-CN"/>
              </w:rPr>
              <w:t>及以上</w:t>
            </w:r>
            <w:r>
              <w:rPr>
                <w:rFonts w:hint="eastAsia" w:ascii="仿宋" w:hAnsi="仿宋" w:eastAsia="仿宋" w:cs="宋体"/>
                <w:color w:val="auto"/>
                <w:kern w:val="0"/>
                <w:sz w:val="24"/>
                <w:highlight w:val="none"/>
              </w:rPr>
              <w:t>承检机构的</w:t>
            </w:r>
            <w:r>
              <w:rPr>
                <w:rFonts w:hint="eastAsia" w:ascii="仿宋" w:hAnsi="仿宋" w:eastAsia="仿宋" w:cs="宋体"/>
                <w:color w:val="auto"/>
                <w:kern w:val="0"/>
                <w:sz w:val="24"/>
                <w:highlight w:val="none"/>
                <w:lang w:eastAsia="zh-CN"/>
              </w:rPr>
              <w:t>，得</w:t>
            </w:r>
            <w:r>
              <w:rPr>
                <w:rFonts w:hint="eastAsia" w:ascii="仿宋" w:hAnsi="仿宋" w:eastAsia="仿宋" w:cs="宋体"/>
                <w:color w:val="auto"/>
                <w:kern w:val="0"/>
                <w:sz w:val="24"/>
                <w:highlight w:val="none"/>
                <w:lang w:val="en-US" w:eastAsia="zh-CN"/>
              </w:rPr>
              <w:t>2分</w:t>
            </w:r>
            <w:r>
              <w:rPr>
                <w:rFonts w:hint="eastAsia" w:ascii="仿宋" w:hAnsi="仿宋" w:eastAsia="仿宋" w:cs="宋体"/>
                <w:color w:val="auto"/>
                <w:kern w:val="0"/>
                <w:sz w:val="24"/>
                <w:highlight w:val="none"/>
                <w:lang w:eastAsia="zh-CN"/>
              </w:rPr>
              <w:t>。</w:t>
            </w:r>
          </w:p>
          <w:p>
            <w:pPr>
              <w:widowControl/>
              <w:kinsoku/>
              <w:overflowPunct/>
              <w:topLinePunct w:val="0"/>
              <w:bidi w:val="0"/>
              <w:spacing w:beforeLines="0" w:afterLines="0" w:line="400" w:lineRule="exact"/>
              <w:jc w:val="left"/>
              <w:textAlignment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w:t>
            </w:r>
            <w:r>
              <w:rPr>
                <w:rFonts w:hint="eastAsia" w:ascii="仿宋" w:hAnsi="仿宋" w:eastAsia="仿宋" w:cs="宋体"/>
                <w:color w:val="auto"/>
                <w:kern w:val="0"/>
                <w:sz w:val="24"/>
                <w:szCs w:val="24"/>
                <w:highlight w:val="none"/>
                <w:lang w:val="en-US" w:eastAsia="zh-CN"/>
              </w:rPr>
              <w:t>2</w:t>
            </w:r>
            <w:r>
              <w:rPr>
                <w:rFonts w:hint="eastAsia" w:ascii="仿宋" w:hAnsi="仿宋" w:eastAsia="仿宋" w:cs="宋体"/>
                <w:color w:val="auto"/>
                <w:kern w:val="0"/>
                <w:sz w:val="24"/>
                <w:szCs w:val="24"/>
                <w:highlight w:val="none"/>
              </w:rPr>
              <w:t>）投标人协助食品安全示范城市创建工作的得1分。</w:t>
            </w:r>
          </w:p>
          <w:p>
            <w:pPr>
              <w:widowControl/>
              <w:kinsoku/>
              <w:overflowPunct/>
              <w:topLinePunct w:val="0"/>
              <w:bidi w:val="0"/>
              <w:spacing w:beforeLines="0" w:afterLines="0" w:line="400" w:lineRule="exact"/>
              <w:textAlignment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注：上述提供相关证明材料扫描件或彩色图片，本项最高得3分</w:t>
            </w:r>
          </w:p>
        </w:tc>
        <w:tc>
          <w:tcPr>
            <w:tcW w:w="641"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jc w:val="center"/>
              <w:textAlignment w:val="center"/>
              <w:rPr>
                <w:rFonts w:hint="eastAsia" w:ascii="仿宋" w:hAnsi="仿宋" w:eastAsia="仿宋" w:cs="宋体"/>
                <w:color w:val="auto"/>
                <w:sz w:val="24"/>
                <w:szCs w:val="24"/>
                <w:highlight w:val="none"/>
              </w:rPr>
            </w:pPr>
            <w:r>
              <w:rPr>
                <w:rFonts w:hint="eastAsia" w:ascii="仿宋" w:hAnsi="仿宋" w:eastAsia="仿宋" w:cs="宋体"/>
                <w:color w:val="auto"/>
                <w:sz w:val="24"/>
                <w:szCs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jc w:val="center"/>
        </w:trPr>
        <w:tc>
          <w:tcPr>
            <w:tcW w:w="667" w:type="dxa"/>
            <w:vMerge w:val="restart"/>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jc w:val="center"/>
              <w:textAlignment w:val="center"/>
              <w:rPr>
                <w:rFonts w:hint="eastAsia" w:ascii="仿宋" w:hAnsi="仿宋" w:eastAsia="仿宋" w:cs="宋体"/>
                <w:color w:val="auto"/>
                <w:sz w:val="24"/>
                <w:szCs w:val="24"/>
                <w:highlight w:val="none"/>
              </w:rPr>
            </w:pPr>
            <w:r>
              <w:rPr>
                <w:rFonts w:hint="eastAsia" w:ascii="仿宋" w:hAnsi="仿宋" w:eastAsia="仿宋" w:cs="宋体"/>
                <w:color w:val="auto"/>
                <w:kern w:val="0"/>
                <w:sz w:val="24"/>
                <w:szCs w:val="24"/>
                <w:highlight w:val="none"/>
              </w:rPr>
              <w:t>9</w:t>
            </w:r>
          </w:p>
        </w:tc>
        <w:tc>
          <w:tcPr>
            <w:tcW w:w="1189" w:type="dxa"/>
            <w:vMerge w:val="restart"/>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jc w:val="center"/>
              <w:textAlignment w:val="center"/>
              <w:rPr>
                <w:rFonts w:hint="eastAsia" w:ascii="仿宋" w:hAnsi="仿宋" w:eastAsia="仿宋" w:cs="宋体"/>
                <w:color w:val="auto"/>
                <w:sz w:val="24"/>
                <w:szCs w:val="24"/>
                <w:highlight w:val="none"/>
              </w:rPr>
            </w:pPr>
            <w:r>
              <w:rPr>
                <w:rFonts w:hint="eastAsia" w:ascii="仿宋" w:hAnsi="仿宋" w:eastAsia="仿宋" w:cs="宋体"/>
                <w:color w:val="auto"/>
                <w:kern w:val="0"/>
                <w:sz w:val="24"/>
                <w:szCs w:val="24"/>
                <w:highlight w:val="none"/>
              </w:rPr>
              <w:t>检验相关人员</w:t>
            </w:r>
          </w:p>
        </w:tc>
        <w:tc>
          <w:tcPr>
            <w:tcW w:w="690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textAlignment w:val="center"/>
              <w:rPr>
                <w:rFonts w:hint="eastAsia" w:ascii="仿宋" w:hAnsi="仿宋" w:eastAsia="仿宋" w:cs="宋体"/>
                <w:color w:val="auto"/>
                <w:sz w:val="24"/>
                <w:szCs w:val="24"/>
                <w:highlight w:val="none"/>
              </w:rPr>
            </w:pPr>
            <w:r>
              <w:rPr>
                <w:rFonts w:hint="eastAsia" w:ascii="仿宋" w:hAnsi="仿宋" w:eastAsia="仿宋" w:cs="宋体"/>
                <w:color w:val="auto"/>
                <w:kern w:val="0"/>
                <w:sz w:val="24"/>
                <w:szCs w:val="24"/>
                <w:highlight w:val="none"/>
              </w:rPr>
              <w:t>投入的食品检验人员情况：</w:t>
            </w:r>
          </w:p>
        </w:tc>
        <w:tc>
          <w:tcPr>
            <w:tcW w:w="641" w:type="dxa"/>
            <w:vMerge w:val="restart"/>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jc w:val="center"/>
              <w:textAlignment w:val="center"/>
              <w:rPr>
                <w:rFonts w:hint="eastAsia" w:ascii="仿宋" w:hAnsi="仿宋" w:eastAsia="仿宋" w:cs="宋体"/>
                <w:color w:val="auto"/>
                <w:sz w:val="24"/>
                <w:szCs w:val="24"/>
                <w:highlight w:val="none"/>
              </w:rPr>
            </w:pPr>
            <w:r>
              <w:rPr>
                <w:rFonts w:hint="eastAsia" w:ascii="仿宋" w:hAnsi="仿宋" w:eastAsia="仿宋" w:cs="宋体"/>
                <w:color w:val="auto"/>
                <w:kern w:val="0"/>
                <w:sz w:val="24"/>
                <w:szCs w:val="24"/>
                <w:highlight w:val="none"/>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67"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kinsoku/>
              <w:overflowPunct/>
              <w:topLinePunct w:val="0"/>
              <w:bidi w:val="0"/>
              <w:spacing w:beforeLines="0" w:afterLines="0" w:line="400" w:lineRule="exact"/>
              <w:jc w:val="center"/>
              <w:rPr>
                <w:rFonts w:hint="eastAsia" w:ascii="仿宋" w:hAnsi="仿宋" w:eastAsia="仿宋" w:cs="宋体"/>
                <w:color w:val="auto"/>
                <w:sz w:val="24"/>
                <w:szCs w:val="24"/>
                <w:highlight w:val="none"/>
              </w:rPr>
            </w:pPr>
          </w:p>
        </w:tc>
        <w:tc>
          <w:tcPr>
            <w:tcW w:w="1189"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kinsoku/>
              <w:overflowPunct/>
              <w:topLinePunct w:val="0"/>
              <w:bidi w:val="0"/>
              <w:spacing w:beforeLines="0" w:afterLines="0" w:line="400" w:lineRule="exact"/>
              <w:jc w:val="center"/>
              <w:rPr>
                <w:rFonts w:hint="eastAsia" w:ascii="仿宋" w:hAnsi="仿宋" w:eastAsia="仿宋" w:cs="宋体"/>
                <w:color w:val="auto"/>
                <w:sz w:val="24"/>
                <w:szCs w:val="24"/>
                <w:highlight w:val="none"/>
              </w:rPr>
            </w:pPr>
          </w:p>
        </w:tc>
        <w:tc>
          <w:tcPr>
            <w:tcW w:w="690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textAlignment w:val="center"/>
              <w:rPr>
                <w:rFonts w:hint="eastAsia" w:ascii="仿宋" w:hAnsi="仿宋" w:eastAsia="仿宋" w:cs="宋体"/>
                <w:color w:val="auto"/>
                <w:sz w:val="24"/>
                <w:szCs w:val="24"/>
                <w:highlight w:val="none"/>
              </w:rPr>
            </w:pPr>
            <w:r>
              <w:rPr>
                <w:rFonts w:hint="eastAsia" w:ascii="仿宋" w:hAnsi="仿宋" w:eastAsia="仿宋" w:cs="宋体"/>
                <w:color w:val="auto"/>
                <w:kern w:val="0"/>
                <w:sz w:val="24"/>
                <w:szCs w:val="24"/>
                <w:highlight w:val="none"/>
              </w:rPr>
              <w:t>（1）项目负责人为正高级职称的得2分，具有副高级职称的得1分，其他不得分，本项累计最高得2分。</w:t>
            </w:r>
          </w:p>
        </w:tc>
        <w:tc>
          <w:tcPr>
            <w:tcW w:w="641"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kinsoku/>
              <w:overflowPunct/>
              <w:topLinePunct w:val="0"/>
              <w:bidi w:val="0"/>
              <w:spacing w:beforeLines="0" w:afterLines="0" w:line="400" w:lineRule="exact"/>
              <w:jc w:val="center"/>
              <w:rPr>
                <w:rFonts w:hint="eastAsia" w:ascii="仿宋" w:hAnsi="仿宋" w:eastAsia="仿宋"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667"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kinsoku/>
              <w:overflowPunct/>
              <w:topLinePunct w:val="0"/>
              <w:bidi w:val="0"/>
              <w:spacing w:beforeLines="0" w:afterLines="0" w:line="400" w:lineRule="exact"/>
              <w:jc w:val="center"/>
              <w:rPr>
                <w:rFonts w:hint="eastAsia" w:ascii="仿宋" w:hAnsi="仿宋" w:eastAsia="仿宋" w:cs="宋体"/>
                <w:color w:val="auto"/>
                <w:sz w:val="24"/>
                <w:szCs w:val="24"/>
                <w:highlight w:val="none"/>
              </w:rPr>
            </w:pPr>
          </w:p>
        </w:tc>
        <w:tc>
          <w:tcPr>
            <w:tcW w:w="1189"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kinsoku/>
              <w:overflowPunct/>
              <w:topLinePunct w:val="0"/>
              <w:bidi w:val="0"/>
              <w:spacing w:beforeLines="0" w:afterLines="0" w:line="400" w:lineRule="exact"/>
              <w:jc w:val="center"/>
              <w:rPr>
                <w:rFonts w:hint="eastAsia" w:ascii="仿宋" w:hAnsi="仿宋" w:eastAsia="仿宋" w:cs="宋体"/>
                <w:color w:val="auto"/>
                <w:sz w:val="24"/>
                <w:szCs w:val="24"/>
                <w:highlight w:val="none"/>
              </w:rPr>
            </w:pPr>
          </w:p>
        </w:tc>
        <w:tc>
          <w:tcPr>
            <w:tcW w:w="690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textAlignment w:val="center"/>
              <w:rPr>
                <w:rFonts w:hint="eastAsia" w:ascii="仿宋" w:hAnsi="仿宋" w:eastAsia="仿宋" w:cs="宋体"/>
                <w:color w:val="auto"/>
                <w:sz w:val="24"/>
                <w:szCs w:val="24"/>
                <w:highlight w:val="none"/>
              </w:rPr>
            </w:pPr>
            <w:r>
              <w:rPr>
                <w:rFonts w:hint="eastAsia" w:ascii="仿宋" w:hAnsi="仿宋" w:eastAsia="仿宋" w:cs="宋体"/>
                <w:color w:val="auto"/>
                <w:kern w:val="0"/>
                <w:sz w:val="24"/>
                <w:szCs w:val="24"/>
                <w:highlight w:val="none"/>
              </w:rPr>
              <w:t>（2）检测人员数量具有与食品质量检测相关专业（如质量检测专业、理化分析专业、质量专业、生物类化学类专业、食品科学类等，非相关专业或未能体现相关专业的人员不计）30名得2分，20（含）-</w:t>
            </w:r>
            <w:r>
              <w:rPr>
                <w:rFonts w:hint="eastAsia" w:ascii="仿宋" w:hAnsi="仿宋" w:eastAsia="仿宋" w:cs="宋体"/>
                <w:color w:val="auto"/>
                <w:kern w:val="0"/>
                <w:sz w:val="24"/>
                <w:szCs w:val="24"/>
                <w:highlight w:val="none"/>
                <w:lang w:val="en-US" w:eastAsia="zh-CN"/>
              </w:rPr>
              <w:t>29</w:t>
            </w:r>
            <w:r>
              <w:rPr>
                <w:rFonts w:hint="eastAsia" w:ascii="仿宋" w:hAnsi="仿宋" w:eastAsia="仿宋" w:cs="宋体"/>
                <w:color w:val="auto"/>
                <w:kern w:val="0"/>
                <w:sz w:val="24"/>
                <w:szCs w:val="24"/>
                <w:highlight w:val="none"/>
              </w:rPr>
              <w:t>名得1分，15（含）-</w:t>
            </w:r>
            <w:r>
              <w:rPr>
                <w:rFonts w:hint="eastAsia" w:ascii="仿宋" w:hAnsi="仿宋" w:eastAsia="仿宋" w:cs="宋体"/>
                <w:color w:val="auto"/>
                <w:kern w:val="0"/>
                <w:sz w:val="24"/>
                <w:szCs w:val="24"/>
                <w:highlight w:val="none"/>
                <w:lang w:val="en-US" w:eastAsia="zh-CN"/>
              </w:rPr>
              <w:t>19名</w:t>
            </w:r>
            <w:r>
              <w:rPr>
                <w:rFonts w:hint="eastAsia" w:ascii="仿宋" w:hAnsi="仿宋" w:eastAsia="仿宋" w:cs="宋体"/>
                <w:color w:val="auto"/>
                <w:kern w:val="0"/>
                <w:sz w:val="24"/>
                <w:szCs w:val="24"/>
                <w:highlight w:val="none"/>
              </w:rPr>
              <w:t>得0.5分，15名以下不得分，超过30名，每增加1名中级及以上职称人员加0.2分，本项最高累计得3分。</w:t>
            </w:r>
          </w:p>
        </w:tc>
        <w:tc>
          <w:tcPr>
            <w:tcW w:w="641"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kinsoku/>
              <w:overflowPunct/>
              <w:topLinePunct w:val="0"/>
              <w:bidi w:val="0"/>
              <w:spacing w:beforeLines="0" w:afterLines="0" w:line="400" w:lineRule="exact"/>
              <w:jc w:val="center"/>
              <w:rPr>
                <w:rFonts w:hint="eastAsia" w:ascii="仿宋" w:hAnsi="仿宋" w:eastAsia="仿宋"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67"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kinsoku/>
              <w:overflowPunct/>
              <w:topLinePunct w:val="0"/>
              <w:bidi w:val="0"/>
              <w:spacing w:beforeLines="0" w:afterLines="0" w:line="400" w:lineRule="exact"/>
              <w:jc w:val="center"/>
              <w:rPr>
                <w:rFonts w:hint="eastAsia" w:ascii="仿宋" w:hAnsi="仿宋" w:eastAsia="仿宋" w:cs="宋体"/>
                <w:color w:val="auto"/>
                <w:sz w:val="24"/>
                <w:szCs w:val="24"/>
                <w:highlight w:val="none"/>
              </w:rPr>
            </w:pPr>
          </w:p>
        </w:tc>
        <w:tc>
          <w:tcPr>
            <w:tcW w:w="1189"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kinsoku/>
              <w:overflowPunct/>
              <w:topLinePunct w:val="0"/>
              <w:bidi w:val="0"/>
              <w:spacing w:beforeLines="0" w:afterLines="0" w:line="400" w:lineRule="exact"/>
              <w:jc w:val="center"/>
              <w:rPr>
                <w:rFonts w:hint="eastAsia" w:ascii="仿宋" w:hAnsi="仿宋" w:eastAsia="仿宋" w:cs="宋体"/>
                <w:color w:val="auto"/>
                <w:sz w:val="24"/>
                <w:szCs w:val="24"/>
                <w:highlight w:val="none"/>
              </w:rPr>
            </w:pPr>
          </w:p>
        </w:tc>
        <w:tc>
          <w:tcPr>
            <w:tcW w:w="690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textAlignment w:val="center"/>
              <w:rPr>
                <w:rFonts w:hint="eastAsia" w:ascii="仿宋" w:hAnsi="仿宋" w:eastAsia="仿宋" w:cs="宋体"/>
                <w:color w:val="auto"/>
                <w:sz w:val="24"/>
                <w:szCs w:val="24"/>
                <w:highlight w:val="none"/>
              </w:rPr>
            </w:pPr>
            <w:r>
              <w:rPr>
                <w:rFonts w:hint="eastAsia" w:ascii="仿宋" w:hAnsi="仿宋" w:eastAsia="仿宋" w:cs="宋体"/>
                <w:color w:val="auto"/>
                <w:kern w:val="0"/>
                <w:sz w:val="24"/>
                <w:szCs w:val="24"/>
                <w:highlight w:val="none"/>
              </w:rPr>
              <w:t>（3）食品安全专家顾问：具有市级及以上政府食品安全委员会办公室（政府食品安全部门）聘任的食品安全专家顾问的得1分，没有不得分。</w:t>
            </w:r>
          </w:p>
        </w:tc>
        <w:tc>
          <w:tcPr>
            <w:tcW w:w="641"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kinsoku/>
              <w:overflowPunct/>
              <w:topLinePunct w:val="0"/>
              <w:bidi w:val="0"/>
              <w:spacing w:beforeLines="0" w:afterLines="0" w:line="400" w:lineRule="exact"/>
              <w:jc w:val="center"/>
              <w:rPr>
                <w:rFonts w:hint="eastAsia" w:ascii="仿宋" w:hAnsi="仿宋" w:eastAsia="仿宋"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67"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kinsoku/>
              <w:overflowPunct/>
              <w:topLinePunct w:val="0"/>
              <w:bidi w:val="0"/>
              <w:spacing w:beforeLines="0" w:afterLines="0" w:line="400" w:lineRule="exact"/>
              <w:jc w:val="center"/>
              <w:rPr>
                <w:rFonts w:hint="eastAsia" w:ascii="仿宋" w:hAnsi="仿宋" w:eastAsia="仿宋" w:cs="宋体"/>
                <w:color w:val="auto"/>
                <w:sz w:val="24"/>
                <w:szCs w:val="24"/>
                <w:highlight w:val="none"/>
              </w:rPr>
            </w:pPr>
          </w:p>
        </w:tc>
        <w:tc>
          <w:tcPr>
            <w:tcW w:w="1189"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kinsoku/>
              <w:overflowPunct/>
              <w:topLinePunct w:val="0"/>
              <w:bidi w:val="0"/>
              <w:spacing w:beforeLines="0" w:afterLines="0" w:line="400" w:lineRule="exact"/>
              <w:jc w:val="center"/>
              <w:rPr>
                <w:rFonts w:hint="eastAsia" w:ascii="仿宋" w:hAnsi="仿宋" w:eastAsia="仿宋" w:cs="宋体"/>
                <w:color w:val="auto"/>
                <w:sz w:val="24"/>
                <w:szCs w:val="24"/>
                <w:highlight w:val="none"/>
              </w:rPr>
            </w:pPr>
          </w:p>
        </w:tc>
        <w:tc>
          <w:tcPr>
            <w:tcW w:w="690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textAlignment w:val="center"/>
              <w:rPr>
                <w:rFonts w:hint="eastAsia" w:ascii="仿宋" w:hAnsi="仿宋" w:eastAsia="仿宋" w:cs="宋体"/>
                <w:color w:val="auto"/>
                <w:sz w:val="24"/>
                <w:szCs w:val="24"/>
                <w:highlight w:val="none"/>
              </w:rPr>
            </w:pPr>
            <w:r>
              <w:rPr>
                <w:rFonts w:hint="eastAsia" w:ascii="仿宋" w:hAnsi="仿宋" w:eastAsia="仿宋" w:cs="宋体"/>
                <w:color w:val="auto"/>
                <w:kern w:val="0"/>
                <w:sz w:val="24"/>
                <w:szCs w:val="24"/>
                <w:highlight w:val="none"/>
              </w:rPr>
              <w:t>（4）具有</w:t>
            </w:r>
            <w:r>
              <w:rPr>
                <w:rFonts w:hint="eastAsia" w:ascii="仿宋" w:hAnsi="仿宋" w:eastAsia="仿宋" w:cs="宋体"/>
                <w:color w:val="auto"/>
                <w:kern w:val="0"/>
                <w:sz w:val="24"/>
                <w:highlight w:val="none"/>
                <w:lang w:val="en-US" w:eastAsia="zh-CN"/>
              </w:rPr>
              <w:t>省</w:t>
            </w:r>
            <w:r>
              <w:rPr>
                <w:rFonts w:hint="eastAsia" w:ascii="仿宋" w:hAnsi="仿宋" w:eastAsia="仿宋" w:cs="宋体"/>
                <w:color w:val="auto"/>
                <w:kern w:val="0"/>
                <w:sz w:val="24"/>
                <w:highlight w:val="none"/>
              </w:rPr>
              <w:t>级</w:t>
            </w:r>
            <w:r>
              <w:rPr>
                <w:rFonts w:hint="eastAsia" w:ascii="仿宋" w:hAnsi="仿宋" w:eastAsia="仿宋" w:cs="宋体"/>
                <w:color w:val="auto"/>
                <w:kern w:val="0"/>
                <w:sz w:val="24"/>
                <w:highlight w:val="none"/>
                <w:lang w:eastAsia="zh-CN"/>
              </w:rPr>
              <w:t>及以上</w:t>
            </w:r>
            <w:r>
              <w:rPr>
                <w:rFonts w:hint="eastAsia" w:ascii="仿宋" w:hAnsi="仿宋" w:eastAsia="仿宋" w:cs="宋体"/>
                <w:color w:val="auto"/>
                <w:kern w:val="0"/>
                <w:sz w:val="24"/>
                <w:szCs w:val="24"/>
                <w:highlight w:val="none"/>
              </w:rPr>
              <w:t>资质认定评审员的，得1分。</w:t>
            </w:r>
          </w:p>
        </w:tc>
        <w:tc>
          <w:tcPr>
            <w:tcW w:w="641"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kinsoku/>
              <w:overflowPunct/>
              <w:topLinePunct w:val="0"/>
              <w:bidi w:val="0"/>
              <w:spacing w:beforeLines="0" w:afterLines="0" w:line="400" w:lineRule="exact"/>
              <w:jc w:val="center"/>
              <w:rPr>
                <w:rFonts w:hint="eastAsia" w:ascii="仿宋" w:hAnsi="仿宋" w:eastAsia="仿宋"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667"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jc w:val="center"/>
              <w:textAlignment w:val="center"/>
              <w:rPr>
                <w:rFonts w:hint="eastAsia" w:ascii="仿宋" w:hAnsi="仿宋" w:eastAsia="仿宋" w:cs="宋体"/>
                <w:color w:val="auto"/>
                <w:sz w:val="24"/>
                <w:szCs w:val="24"/>
                <w:highlight w:val="none"/>
              </w:rPr>
            </w:pPr>
          </w:p>
        </w:tc>
        <w:tc>
          <w:tcPr>
            <w:tcW w:w="1189"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kinsoku/>
              <w:overflowPunct/>
              <w:topLinePunct w:val="0"/>
              <w:bidi w:val="0"/>
              <w:spacing w:beforeLines="0" w:afterLines="0" w:line="400" w:lineRule="exact"/>
              <w:jc w:val="center"/>
              <w:rPr>
                <w:rFonts w:hint="eastAsia" w:ascii="仿宋" w:hAnsi="仿宋" w:eastAsia="仿宋" w:cs="宋体"/>
                <w:color w:val="auto"/>
                <w:sz w:val="24"/>
                <w:szCs w:val="24"/>
                <w:highlight w:val="none"/>
              </w:rPr>
            </w:pPr>
          </w:p>
        </w:tc>
        <w:tc>
          <w:tcPr>
            <w:tcW w:w="690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textAlignment w:val="center"/>
              <w:rPr>
                <w:rFonts w:hint="eastAsia" w:ascii="仿宋" w:hAnsi="仿宋" w:eastAsia="仿宋" w:cs="宋体"/>
                <w:color w:val="auto"/>
                <w:sz w:val="24"/>
                <w:szCs w:val="24"/>
                <w:highlight w:val="none"/>
              </w:rPr>
            </w:pPr>
            <w:r>
              <w:rPr>
                <w:rFonts w:hint="eastAsia" w:ascii="仿宋" w:hAnsi="仿宋" w:eastAsia="仿宋" w:cs="宋体"/>
                <w:color w:val="auto"/>
                <w:kern w:val="0"/>
                <w:sz w:val="24"/>
                <w:szCs w:val="24"/>
                <w:highlight w:val="none"/>
              </w:rPr>
              <w:t>说明：针对本项目拟投入的人员均需提供</w:t>
            </w:r>
            <w:r>
              <w:rPr>
                <w:rFonts w:hint="eastAsia" w:ascii="仿宋" w:hAnsi="仿宋" w:eastAsia="仿宋" w:cs="宋体"/>
                <w:color w:val="auto"/>
                <w:kern w:val="0"/>
                <w:sz w:val="24"/>
                <w:szCs w:val="24"/>
                <w:highlight w:val="none"/>
                <w:lang w:val="en-US" w:eastAsia="zh-CN"/>
              </w:rPr>
              <w:t>相关</w:t>
            </w:r>
            <w:r>
              <w:rPr>
                <w:rFonts w:hint="eastAsia" w:ascii="仿宋" w:hAnsi="仿宋" w:eastAsia="仿宋" w:cs="仿宋"/>
                <w:color w:val="auto"/>
                <w:kern w:val="0"/>
                <w:sz w:val="24"/>
                <w:szCs w:val="24"/>
                <w:highlight w:val="none"/>
                <w:lang w:bidi="ar"/>
              </w:rPr>
              <w:t>证明材料复印件</w:t>
            </w:r>
            <w:r>
              <w:rPr>
                <w:rFonts w:hint="eastAsia" w:ascii="仿宋" w:hAnsi="仿宋" w:eastAsia="仿宋" w:cs="宋体"/>
                <w:color w:val="auto"/>
                <w:kern w:val="0"/>
                <w:sz w:val="24"/>
                <w:szCs w:val="24"/>
                <w:highlight w:val="none"/>
              </w:rPr>
              <w:t>或其他等效证明、毕业证及职称证书</w:t>
            </w:r>
            <w:r>
              <w:rPr>
                <w:rFonts w:hint="eastAsia" w:ascii="仿宋" w:hAnsi="仿宋" w:eastAsia="仿宋" w:cs="宋体"/>
                <w:color w:val="auto"/>
                <w:sz w:val="24"/>
                <w:szCs w:val="24"/>
                <w:highlight w:val="none"/>
              </w:rPr>
              <w:t>原件扫描件或彩色图片</w:t>
            </w:r>
            <w:r>
              <w:rPr>
                <w:rFonts w:hint="eastAsia" w:ascii="仿宋" w:hAnsi="仿宋" w:eastAsia="仿宋" w:cs="宋体"/>
                <w:color w:val="auto"/>
                <w:kern w:val="0"/>
                <w:sz w:val="24"/>
                <w:szCs w:val="24"/>
                <w:highlight w:val="none"/>
              </w:rPr>
              <w:t>。</w:t>
            </w:r>
          </w:p>
        </w:tc>
        <w:tc>
          <w:tcPr>
            <w:tcW w:w="641"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kinsoku/>
              <w:overflowPunct/>
              <w:topLinePunct w:val="0"/>
              <w:bidi w:val="0"/>
              <w:spacing w:beforeLines="0" w:afterLines="0" w:line="400" w:lineRule="exact"/>
              <w:jc w:val="center"/>
              <w:rPr>
                <w:rFonts w:hint="eastAsia" w:ascii="仿宋" w:hAnsi="仿宋" w:eastAsia="仿宋"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0" w:hRule="atLeast"/>
          <w:jc w:val="center"/>
        </w:trPr>
        <w:tc>
          <w:tcPr>
            <w:tcW w:w="66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jc w:val="center"/>
              <w:textAlignment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10</w:t>
            </w:r>
          </w:p>
        </w:tc>
        <w:tc>
          <w:tcPr>
            <w:tcW w:w="1189"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jc w:val="center"/>
              <w:textAlignment w:val="center"/>
              <w:rPr>
                <w:rFonts w:hint="eastAsia" w:ascii="仿宋" w:hAnsi="仿宋" w:eastAsia="仿宋" w:cs="宋体"/>
                <w:color w:val="auto"/>
                <w:sz w:val="24"/>
                <w:szCs w:val="24"/>
                <w:highlight w:val="none"/>
              </w:rPr>
            </w:pPr>
            <w:r>
              <w:rPr>
                <w:rFonts w:hint="eastAsia" w:ascii="仿宋" w:hAnsi="仿宋" w:eastAsia="仿宋" w:cs="宋体"/>
                <w:color w:val="auto"/>
                <w:sz w:val="24"/>
                <w:szCs w:val="24"/>
                <w:highlight w:val="none"/>
              </w:rPr>
              <w:t>内控保障</w:t>
            </w:r>
          </w:p>
        </w:tc>
        <w:tc>
          <w:tcPr>
            <w:tcW w:w="690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textAlignment w:val="center"/>
              <w:rPr>
                <w:rFonts w:hint="eastAsia" w:ascii="仿宋" w:hAnsi="仿宋" w:eastAsia="仿宋" w:cs="宋体"/>
                <w:color w:val="auto"/>
                <w:sz w:val="24"/>
                <w:szCs w:val="24"/>
                <w:highlight w:val="none"/>
              </w:rPr>
            </w:pPr>
            <w:r>
              <w:rPr>
                <w:rFonts w:hint="eastAsia" w:ascii="仿宋" w:hAnsi="仿宋" w:eastAsia="仿宋" w:cs="宋体"/>
                <w:color w:val="auto"/>
                <w:kern w:val="0"/>
                <w:sz w:val="24"/>
                <w:szCs w:val="24"/>
                <w:highlight w:val="none"/>
              </w:rPr>
              <w:t>（1）</w:t>
            </w:r>
            <w:r>
              <w:rPr>
                <w:rFonts w:hint="eastAsia" w:ascii="仿宋" w:hAnsi="仿宋" w:eastAsia="仿宋" w:cs="宋体"/>
                <w:color w:val="auto"/>
                <w:sz w:val="24"/>
                <w:szCs w:val="24"/>
                <w:highlight w:val="none"/>
              </w:rPr>
              <w:t>具备相关的管理制度，根据工作性质和岗位要求设置相应部门、配备相应人员，形成以中心（组）为单位的工作环节，做到各环节人员相对独立，流程相互分离，工作紧密衔接，确保食品检验质控。根据提供的相关材料进行评审，本项最高得6分。</w:t>
            </w:r>
          </w:p>
          <w:p>
            <w:pPr>
              <w:widowControl/>
              <w:kinsoku/>
              <w:overflowPunct/>
              <w:topLinePunct w:val="0"/>
              <w:bidi w:val="0"/>
              <w:spacing w:beforeLines="0" w:afterLines="0" w:line="400" w:lineRule="exact"/>
              <w:textAlignment w:val="center"/>
              <w:rPr>
                <w:rFonts w:hint="eastAsia" w:ascii="仿宋" w:hAnsi="仿宋" w:eastAsia="仿宋" w:cs="宋体"/>
                <w:color w:val="auto"/>
                <w:sz w:val="24"/>
                <w:szCs w:val="24"/>
                <w:highlight w:val="none"/>
              </w:rPr>
            </w:pPr>
            <w:r>
              <w:rPr>
                <w:rFonts w:hint="eastAsia" w:ascii="仿宋" w:hAnsi="仿宋" w:eastAsia="仿宋" w:cs="宋体"/>
                <w:color w:val="auto"/>
                <w:sz w:val="24"/>
                <w:szCs w:val="24"/>
                <w:highlight w:val="none"/>
              </w:rPr>
              <w:fldChar w:fldCharType="begin"/>
            </w:r>
            <w:r>
              <w:rPr>
                <w:rFonts w:hint="eastAsia" w:ascii="仿宋" w:hAnsi="仿宋" w:eastAsia="仿宋" w:cs="宋体"/>
                <w:color w:val="auto"/>
                <w:sz w:val="24"/>
                <w:szCs w:val="24"/>
                <w:highlight w:val="none"/>
              </w:rPr>
              <w:instrText xml:space="preserve"> = 1 \* GB3 </w:instrText>
            </w:r>
            <w:r>
              <w:rPr>
                <w:rFonts w:hint="eastAsia" w:ascii="仿宋" w:hAnsi="仿宋" w:eastAsia="仿宋" w:cs="宋体"/>
                <w:color w:val="auto"/>
                <w:sz w:val="24"/>
                <w:szCs w:val="24"/>
                <w:highlight w:val="none"/>
              </w:rPr>
              <w:fldChar w:fldCharType="separate"/>
            </w:r>
            <w:r>
              <w:rPr>
                <w:rFonts w:hint="eastAsia" w:ascii="仿宋" w:hAnsi="仿宋" w:eastAsia="仿宋" w:cs="宋体"/>
                <w:color w:val="auto"/>
                <w:sz w:val="24"/>
                <w:szCs w:val="24"/>
                <w:highlight w:val="none"/>
              </w:rPr>
              <w:t>①</w:t>
            </w:r>
            <w:r>
              <w:rPr>
                <w:rFonts w:hint="eastAsia" w:ascii="仿宋" w:hAnsi="仿宋" w:eastAsia="仿宋" w:cs="宋体"/>
                <w:color w:val="auto"/>
                <w:sz w:val="24"/>
                <w:szCs w:val="24"/>
                <w:highlight w:val="none"/>
              </w:rPr>
              <w:fldChar w:fldCharType="end"/>
            </w:r>
            <w:r>
              <w:rPr>
                <w:rFonts w:hint="eastAsia" w:ascii="仿宋" w:hAnsi="仿宋" w:eastAsia="仿宋" w:cs="宋体"/>
                <w:color w:val="auto"/>
                <w:sz w:val="24"/>
                <w:szCs w:val="24"/>
                <w:highlight w:val="none"/>
              </w:rPr>
              <w:t>方案内容完善、清晰，满足项目实施需求，措施得力的得6分；</w:t>
            </w:r>
          </w:p>
          <w:p>
            <w:pPr>
              <w:widowControl/>
              <w:kinsoku/>
              <w:overflowPunct/>
              <w:topLinePunct w:val="0"/>
              <w:bidi w:val="0"/>
              <w:spacing w:beforeLines="0" w:afterLines="0" w:line="400" w:lineRule="exact"/>
              <w:textAlignment w:val="center"/>
              <w:rPr>
                <w:rFonts w:hint="eastAsia" w:ascii="仿宋" w:hAnsi="仿宋" w:eastAsia="仿宋" w:cs="宋体"/>
                <w:color w:val="auto"/>
                <w:sz w:val="24"/>
                <w:szCs w:val="24"/>
                <w:highlight w:val="none"/>
              </w:rPr>
            </w:pPr>
            <w:r>
              <w:rPr>
                <w:rFonts w:hint="eastAsia" w:ascii="仿宋" w:hAnsi="仿宋" w:eastAsia="仿宋" w:cs="宋体"/>
                <w:color w:val="auto"/>
                <w:sz w:val="24"/>
                <w:szCs w:val="24"/>
                <w:highlight w:val="none"/>
              </w:rPr>
              <w:fldChar w:fldCharType="begin"/>
            </w:r>
            <w:r>
              <w:rPr>
                <w:rFonts w:hint="eastAsia" w:ascii="仿宋" w:hAnsi="仿宋" w:eastAsia="仿宋" w:cs="宋体"/>
                <w:color w:val="auto"/>
                <w:sz w:val="24"/>
                <w:szCs w:val="24"/>
                <w:highlight w:val="none"/>
              </w:rPr>
              <w:instrText xml:space="preserve"> = 2 \* GB3 </w:instrText>
            </w:r>
            <w:r>
              <w:rPr>
                <w:rFonts w:hint="eastAsia" w:ascii="仿宋" w:hAnsi="仿宋" w:eastAsia="仿宋" w:cs="宋体"/>
                <w:color w:val="auto"/>
                <w:sz w:val="24"/>
                <w:szCs w:val="24"/>
                <w:highlight w:val="none"/>
              </w:rPr>
              <w:fldChar w:fldCharType="separate"/>
            </w:r>
            <w:r>
              <w:rPr>
                <w:rFonts w:hint="eastAsia" w:ascii="仿宋" w:hAnsi="仿宋" w:eastAsia="仿宋" w:cs="宋体"/>
                <w:color w:val="auto"/>
                <w:sz w:val="24"/>
                <w:szCs w:val="24"/>
                <w:highlight w:val="none"/>
              </w:rPr>
              <w:t>②</w:t>
            </w:r>
            <w:r>
              <w:rPr>
                <w:rFonts w:hint="eastAsia" w:ascii="仿宋" w:hAnsi="仿宋" w:eastAsia="仿宋" w:cs="宋体"/>
                <w:color w:val="auto"/>
                <w:sz w:val="24"/>
                <w:szCs w:val="24"/>
                <w:highlight w:val="none"/>
              </w:rPr>
              <w:fldChar w:fldCharType="end"/>
            </w:r>
            <w:r>
              <w:rPr>
                <w:rFonts w:hint="eastAsia" w:ascii="仿宋" w:hAnsi="仿宋" w:eastAsia="仿宋" w:cs="宋体"/>
                <w:color w:val="auto"/>
                <w:sz w:val="24"/>
                <w:szCs w:val="24"/>
                <w:highlight w:val="none"/>
              </w:rPr>
              <w:t>方案内容比较详细，基本能够满足项目实施需求，措施适当的得3分；</w:t>
            </w:r>
          </w:p>
          <w:p>
            <w:pPr>
              <w:widowControl/>
              <w:kinsoku/>
              <w:overflowPunct/>
              <w:topLinePunct w:val="0"/>
              <w:bidi w:val="0"/>
              <w:spacing w:beforeLines="0" w:afterLines="0" w:line="400" w:lineRule="exact"/>
              <w:textAlignment w:val="center"/>
              <w:rPr>
                <w:rFonts w:hint="eastAsia" w:ascii="仿宋" w:hAnsi="仿宋" w:eastAsia="仿宋" w:cs="宋体"/>
                <w:color w:val="auto"/>
                <w:sz w:val="24"/>
                <w:szCs w:val="24"/>
                <w:highlight w:val="none"/>
              </w:rPr>
            </w:pPr>
            <w:r>
              <w:rPr>
                <w:rFonts w:hint="eastAsia" w:ascii="仿宋" w:hAnsi="仿宋" w:eastAsia="仿宋" w:cs="宋体"/>
                <w:color w:val="auto"/>
                <w:sz w:val="24"/>
                <w:szCs w:val="24"/>
                <w:highlight w:val="none"/>
              </w:rPr>
              <w:fldChar w:fldCharType="begin"/>
            </w:r>
            <w:r>
              <w:rPr>
                <w:rFonts w:hint="eastAsia" w:ascii="仿宋" w:hAnsi="仿宋" w:eastAsia="仿宋" w:cs="宋体"/>
                <w:color w:val="auto"/>
                <w:sz w:val="24"/>
                <w:szCs w:val="24"/>
                <w:highlight w:val="none"/>
              </w:rPr>
              <w:instrText xml:space="preserve">= 3 \* GB3</w:instrText>
            </w:r>
            <w:r>
              <w:rPr>
                <w:rFonts w:hint="eastAsia" w:ascii="仿宋" w:hAnsi="仿宋" w:eastAsia="仿宋" w:cs="宋体"/>
                <w:color w:val="auto"/>
                <w:sz w:val="24"/>
                <w:szCs w:val="24"/>
                <w:highlight w:val="none"/>
              </w:rPr>
              <w:fldChar w:fldCharType="separate"/>
            </w:r>
            <w:r>
              <w:rPr>
                <w:rFonts w:hint="eastAsia" w:ascii="仿宋" w:hAnsi="仿宋" w:eastAsia="仿宋" w:cs="宋体"/>
                <w:color w:val="auto"/>
                <w:sz w:val="24"/>
                <w:szCs w:val="24"/>
                <w:highlight w:val="none"/>
              </w:rPr>
              <w:t>③</w:t>
            </w:r>
            <w:r>
              <w:rPr>
                <w:rFonts w:hint="eastAsia" w:ascii="仿宋" w:hAnsi="仿宋" w:eastAsia="仿宋" w:cs="宋体"/>
                <w:color w:val="auto"/>
                <w:sz w:val="24"/>
                <w:szCs w:val="24"/>
                <w:highlight w:val="none"/>
              </w:rPr>
              <w:fldChar w:fldCharType="end"/>
            </w:r>
            <w:r>
              <w:rPr>
                <w:rFonts w:hint="eastAsia" w:ascii="仿宋" w:hAnsi="仿宋" w:eastAsia="仿宋" w:cs="宋体"/>
                <w:color w:val="auto"/>
                <w:sz w:val="24"/>
                <w:szCs w:val="24"/>
                <w:highlight w:val="none"/>
              </w:rPr>
              <w:t>方案内容简单笼统，不能良好满足项目实施需求，措施不足的得1分；</w:t>
            </w:r>
          </w:p>
          <w:p>
            <w:pPr>
              <w:widowControl/>
              <w:kinsoku/>
              <w:overflowPunct/>
              <w:topLinePunct w:val="0"/>
              <w:bidi w:val="0"/>
              <w:spacing w:beforeLines="0" w:afterLines="0" w:line="400" w:lineRule="exact"/>
              <w:textAlignment w:val="center"/>
              <w:rPr>
                <w:rFonts w:hint="eastAsia" w:ascii="仿宋" w:hAnsi="仿宋" w:eastAsia="仿宋" w:cs="宋体"/>
                <w:color w:val="auto"/>
                <w:sz w:val="24"/>
                <w:szCs w:val="24"/>
                <w:highlight w:val="none"/>
              </w:rPr>
            </w:pPr>
            <w:r>
              <w:rPr>
                <w:rFonts w:hint="eastAsia" w:ascii="仿宋" w:hAnsi="仿宋" w:eastAsia="仿宋" w:cs="宋体"/>
                <w:color w:val="auto"/>
                <w:sz w:val="24"/>
                <w:szCs w:val="24"/>
                <w:highlight w:val="none"/>
              </w:rPr>
              <w:fldChar w:fldCharType="begin"/>
            </w:r>
            <w:r>
              <w:rPr>
                <w:rFonts w:hint="eastAsia" w:ascii="仿宋" w:hAnsi="仿宋" w:eastAsia="仿宋" w:cs="宋体"/>
                <w:color w:val="auto"/>
                <w:sz w:val="24"/>
                <w:szCs w:val="24"/>
                <w:highlight w:val="none"/>
              </w:rPr>
              <w:instrText xml:space="preserve"> = 4 \* GB3 </w:instrText>
            </w:r>
            <w:r>
              <w:rPr>
                <w:rFonts w:hint="eastAsia" w:ascii="仿宋" w:hAnsi="仿宋" w:eastAsia="仿宋" w:cs="宋体"/>
                <w:color w:val="auto"/>
                <w:sz w:val="24"/>
                <w:szCs w:val="24"/>
                <w:highlight w:val="none"/>
              </w:rPr>
              <w:fldChar w:fldCharType="separate"/>
            </w:r>
            <w:r>
              <w:rPr>
                <w:rFonts w:hint="eastAsia" w:ascii="仿宋" w:hAnsi="仿宋" w:eastAsia="仿宋" w:cs="宋体"/>
                <w:color w:val="auto"/>
                <w:sz w:val="24"/>
                <w:szCs w:val="24"/>
                <w:highlight w:val="none"/>
              </w:rPr>
              <w:t>④</w:t>
            </w:r>
            <w:r>
              <w:rPr>
                <w:rFonts w:hint="eastAsia" w:ascii="仿宋" w:hAnsi="仿宋" w:eastAsia="仿宋" w:cs="宋体"/>
                <w:color w:val="auto"/>
                <w:sz w:val="24"/>
                <w:szCs w:val="24"/>
                <w:highlight w:val="none"/>
              </w:rPr>
              <w:fldChar w:fldCharType="end"/>
            </w:r>
            <w:r>
              <w:rPr>
                <w:rFonts w:hint="eastAsia" w:ascii="仿宋" w:hAnsi="仿宋" w:eastAsia="仿宋" w:cs="宋体"/>
                <w:color w:val="auto"/>
                <w:sz w:val="24"/>
                <w:szCs w:val="24"/>
                <w:highlight w:val="none"/>
              </w:rPr>
              <w:t>方案内容存在明显的重点缺陷或未提供的得0分。</w:t>
            </w:r>
          </w:p>
          <w:p>
            <w:pPr>
              <w:widowControl/>
              <w:kinsoku/>
              <w:overflowPunct/>
              <w:topLinePunct w:val="0"/>
              <w:bidi w:val="0"/>
              <w:spacing w:beforeLines="0" w:afterLines="0" w:line="400" w:lineRule="exact"/>
              <w:textAlignment w:val="center"/>
              <w:rPr>
                <w:rFonts w:hint="eastAsia" w:ascii="仿宋" w:hAnsi="仿宋" w:eastAsia="仿宋" w:cs="宋体"/>
                <w:color w:val="auto"/>
                <w:sz w:val="24"/>
                <w:szCs w:val="24"/>
                <w:highlight w:val="none"/>
              </w:rPr>
            </w:pPr>
            <w:r>
              <w:rPr>
                <w:rFonts w:hint="eastAsia" w:ascii="仿宋" w:hAnsi="仿宋" w:eastAsia="仿宋" w:cs="宋体"/>
                <w:color w:val="auto"/>
                <w:kern w:val="0"/>
                <w:sz w:val="24"/>
                <w:szCs w:val="24"/>
                <w:highlight w:val="none"/>
              </w:rPr>
              <w:t>（</w:t>
            </w:r>
            <w:r>
              <w:rPr>
                <w:rFonts w:hint="eastAsia" w:ascii="仿宋" w:hAnsi="仿宋" w:eastAsia="仿宋" w:cs="宋体"/>
                <w:color w:val="auto"/>
                <w:kern w:val="0"/>
                <w:sz w:val="24"/>
                <w:szCs w:val="24"/>
                <w:highlight w:val="none"/>
                <w:lang w:val="en-US" w:eastAsia="zh-CN"/>
              </w:rPr>
              <w:t>2</w:t>
            </w:r>
            <w:r>
              <w:rPr>
                <w:rFonts w:hint="eastAsia" w:ascii="仿宋" w:hAnsi="仿宋" w:eastAsia="仿宋" w:cs="宋体"/>
                <w:color w:val="auto"/>
                <w:kern w:val="0"/>
                <w:sz w:val="24"/>
                <w:szCs w:val="24"/>
                <w:highlight w:val="none"/>
              </w:rPr>
              <w:t>）</w:t>
            </w:r>
            <w:r>
              <w:rPr>
                <w:rFonts w:hint="eastAsia" w:ascii="仿宋" w:hAnsi="仿宋" w:eastAsia="仿宋" w:cs="宋体"/>
                <w:color w:val="auto"/>
                <w:sz w:val="24"/>
                <w:szCs w:val="24"/>
                <w:highlight w:val="none"/>
              </w:rPr>
              <w:t>数字化实验室。建有常态化平稳运行的LIMS信息化系统，202</w:t>
            </w:r>
            <w:r>
              <w:rPr>
                <w:rFonts w:hint="eastAsia" w:ascii="仿宋" w:hAnsi="仿宋" w:eastAsia="仿宋" w:cs="宋体"/>
                <w:color w:val="auto"/>
                <w:sz w:val="24"/>
                <w:szCs w:val="24"/>
                <w:highlight w:val="none"/>
                <w:lang w:val="en-US" w:eastAsia="zh-CN"/>
              </w:rPr>
              <w:t>2</w:t>
            </w:r>
            <w:r>
              <w:rPr>
                <w:rFonts w:hint="eastAsia" w:ascii="仿宋" w:hAnsi="仿宋" w:eastAsia="仿宋" w:cs="宋体"/>
                <w:color w:val="auto"/>
                <w:sz w:val="24"/>
                <w:szCs w:val="24"/>
                <w:highlight w:val="none"/>
              </w:rPr>
              <w:t>年</w:t>
            </w:r>
            <w:r>
              <w:rPr>
                <w:rFonts w:hint="eastAsia" w:ascii="仿宋" w:hAnsi="仿宋" w:eastAsia="仿宋" w:cs="宋体"/>
                <w:color w:val="auto"/>
                <w:sz w:val="24"/>
                <w:szCs w:val="24"/>
                <w:highlight w:val="none"/>
                <w:lang w:val="en-US" w:eastAsia="zh-CN"/>
              </w:rPr>
              <w:t>以来</w:t>
            </w:r>
            <w:r>
              <w:rPr>
                <w:rFonts w:hint="eastAsia" w:ascii="仿宋" w:hAnsi="仿宋" w:eastAsia="仿宋" w:cs="宋体"/>
                <w:color w:val="auto"/>
                <w:sz w:val="24"/>
                <w:szCs w:val="24"/>
                <w:highlight w:val="none"/>
              </w:rPr>
              <w:t>省</w:t>
            </w:r>
            <w:r>
              <w:rPr>
                <w:rFonts w:hint="eastAsia" w:ascii="仿宋" w:hAnsi="仿宋" w:eastAsia="仿宋" w:cs="宋体"/>
                <w:color w:val="auto"/>
                <w:sz w:val="24"/>
                <w:szCs w:val="24"/>
                <w:highlight w:val="none"/>
                <w:lang w:eastAsia="zh-CN"/>
              </w:rPr>
              <w:t>级</w:t>
            </w:r>
            <w:r>
              <w:rPr>
                <w:rFonts w:hint="eastAsia" w:ascii="仿宋" w:hAnsi="仿宋" w:eastAsia="仿宋" w:cs="宋体"/>
                <w:color w:val="auto"/>
                <w:sz w:val="24"/>
                <w:szCs w:val="24"/>
                <w:highlight w:val="none"/>
              </w:rPr>
              <w:t>食品安全数字化实验室</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B</w:t>
            </w:r>
            <w:r>
              <w:rPr>
                <w:rFonts w:hint="eastAsia" w:ascii="仿宋" w:hAnsi="仿宋" w:eastAsia="仿宋" w:cs="仿宋"/>
                <w:color w:val="auto"/>
                <w:sz w:val="24"/>
                <w:szCs w:val="24"/>
                <w:highlight w:val="none"/>
              </w:rPr>
              <w:t>级及以上）</w:t>
            </w:r>
            <w:r>
              <w:rPr>
                <w:rFonts w:hint="eastAsia" w:ascii="仿宋" w:hAnsi="仿宋" w:eastAsia="仿宋" w:cs="宋体"/>
                <w:color w:val="auto"/>
                <w:sz w:val="24"/>
                <w:szCs w:val="24"/>
                <w:highlight w:val="none"/>
              </w:rPr>
              <w:t>，覆盖全部检测信息、原始记录、检测结果，检测过程涉及的“人、机、料、法、环”各环节，实现数据信息电子化保存和处置。根据投标人提供的相关材料（需提供信息化系统电子化保存和处置的软件操作截图）进行评审，本项最高得6分。</w:t>
            </w:r>
          </w:p>
          <w:p>
            <w:pPr>
              <w:widowControl/>
              <w:kinsoku/>
              <w:overflowPunct/>
              <w:topLinePunct w:val="0"/>
              <w:bidi w:val="0"/>
              <w:spacing w:beforeLines="0" w:afterLines="0" w:line="400" w:lineRule="exact"/>
              <w:textAlignment w:val="center"/>
              <w:rPr>
                <w:rFonts w:hint="eastAsia" w:ascii="仿宋" w:hAnsi="仿宋" w:eastAsia="仿宋" w:cs="宋体"/>
                <w:color w:val="auto"/>
                <w:sz w:val="24"/>
                <w:szCs w:val="24"/>
                <w:highlight w:val="none"/>
              </w:rPr>
            </w:pPr>
            <w:r>
              <w:rPr>
                <w:rFonts w:hint="eastAsia" w:ascii="仿宋" w:hAnsi="仿宋" w:eastAsia="仿宋" w:cs="宋体"/>
                <w:color w:val="auto"/>
                <w:sz w:val="24"/>
                <w:szCs w:val="24"/>
                <w:highlight w:val="none"/>
              </w:rPr>
              <w:fldChar w:fldCharType="begin"/>
            </w:r>
            <w:r>
              <w:rPr>
                <w:rFonts w:hint="eastAsia" w:ascii="仿宋" w:hAnsi="仿宋" w:eastAsia="仿宋" w:cs="宋体"/>
                <w:color w:val="auto"/>
                <w:sz w:val="24"/>
                <w:szCs w:val="24"/>
                <w:highlight w:val="none"/>
              </w:rPr>
              <w:instrText xml:space="preserve"> = 1 \* GB3 </w:instrText>
            </w:r>
            <w:r>
              <w:rPr>
                <w:rFonts w:hint="eastAsia" w:ascii="仿宋" w:hAnsi="仿宋" w:eastAsia="仿宋" w:cs="宋体"/>
                <w:color w:val="auto"/>
                <w:sz w:val="24"/>
                <w:szCs w:val="24"/>
                <w:highlight w:val="none"/>
              </w:rPr>
              <w:fldChar w:fldCharType="separate"/>
            </w:r>
            <w:r>
              <w:rPr>
                <w:rFonts w:hint="eastAsia" w:ascii="仿宋" w:hAnsi="仿宋" w:eastAsia="仿宋" w:cs="宋体"/>
                <w:color w:val="auto"/>
                <w:sz w:val="24"/>
                <w:szCs w:val="24"/>
                <w:highlight w:val="none"/>
              </w:rPr>
              <w:t>①</w:t>
            </w:r>
            <w:r>
              <w:rPr>
                <w:rFonts w:hint="eastAsia" w:ascii="仿宋" w:hAnsi="仿宋" w:eastAsia="仿宋" w:cs="宋体"/>
                <w:color w:val="auto"/>
                <w:sz w:val="24"/>
                <w:szCs w:val="24"/>
                <w:highlight w:val="none"/>
              </w:rPr>
              <w:fldChar w:fldCharType="end"/>
            </w:r>
            <w:r>
              <w:rPr>
                <w:rFonts w:hint="eastAsia" w:ascii="仿宋" w:hAnsi="仿宋" w:eastAsia="仿宋" w:cs="宋体"/>
                <w:color w:val="auto"/>
                <w:sz w:val="24"/>
                <w:szCs w:val="24"/>
                <w:highlight w:val="none"/>
              </w:rPr>
              <w:t>LIMS信息化系统覆盖机构管理、资源管理、检测过程管理、体系管理及查询统计等实验室工作全流程，功能模块完整，信息访问及处理权限控制规范，符合“五分离”工作模式及实验室管理要求，可实现</w:t>
            </w:r>
            <w:r>
              <w:rPr>
                <w:rFonts w:hint="eastAsia" w:ascii="仿宋" w:hAnsi="仿宋" w:eastAsia="仿宋" w:cs="宋体"/>
                <w:color w:val="auto"/>
                <w:sz w:val="24"/>
                <w:szCs w:val="24"/>
                <w:highlight w:val="none"/>
                <w:lang w:val="zh-CN"/>
              </w:rPr>
              <w:t>实验室</w:t>
            </w:r>
            <w:r>
              <w:rPr>
                <w:rFonts w:hint="eastAsia" w:ascii="仿宋" w:hAnsi="仿宋" w:eastAsia="仿宋" w:cs="宋体"/>
                <w:color w:val="auto"/>
                <w:sz w:val="24"/>
                <w:szCs w:val="24"/>
                <w:highlight w:val="none"/>
              </w:rPr>
              <w:t>检验业务无纸化管理的得6分；</w:t>
            </w:r>
          </w:p>
          <w:p>
            <w:pPr>
              <w:widowControl/>
              <w:kinsoku/>
              <w:overflowPunct/>
              <w:topLinePunct w:val="0"/>
              <w:bidi w:val="0"/>
              <w:spacing w:beforeLines="0" w:afterLines="0" w:line="400" w:lineRule="exact"/>
              <w:textAlignment w:val="center"/>
              <w:rPr>
                <w:rFonts w:hint="eastAsia" w:ascii="仿宋" w:hAnsi="仿宋" w:eastAsia="仿宋" w:cs="宋体"/>
                <w:color w:val="auto"/>
                <w:sz w:val="24"/>
                <w:szCs w:val="24"/>
                <w:highlight w:val="none"/>
              </w:rPr>
            </w:pPr>
            <w:r>
              <w:rPr>
                <w:rFonts w:hint="eastAsia" w:ascii="仿宋" w:hAnsi="仿宋" w:eastAsia="仿宋" w:cs="宋体"/>
                <w:color w:val="auto"/>
                <w:sz w:val="24"/>
                <w:szCs w:val="24"/>
                <w:highlight w:val="none"/>
              </w:rPr>
              <w:fldChar w:fldCharType="begin"/>
            </w:r>
            <w:r>
              <w:rPr>
                <w:rFonts w:hint="eastAsia" w:ascii="仿宋" w:hAnsi="仿宋" w:eastAsia="仿宋" w:cs="宋体"/>
                <w:color w:val="auto"/>
                <w:sz w:val="24"/>
                <w:szCs w:val="24"/>
                <w:highlight w:val="none"/>
              </w:rPr>
              <w:instrText xml:space="preserve"> = 2 \* GB3 </w:instrText>
            </w:r>
            <w:r>
              <w:rPr>
                <w:rFonts w:hint="eastAsia" w:ascii="仿宋" w:hAnsi="仿宋" w:eastAsia="仿宋" w:cs="宋体"/>
                <w:color w:val="auto"/>
                <w:sz w:val="24"/>
                <w:szCs w:val="24"/>
                <w:highlight w:val="none"/>
              </w:rPr>
              <w:fldChar w:fldCharType="separate"/>
            </w:r>
            <w:r>
              <w:rPr>
                <w:rFonts w:hint="eastAsia" w:ascii="仿宋" w:hAnsi="仿宋" w:eastAsia="仿宋" w:cs="宋体"/>
                <w:color w:val="auto"/>
                <w:sz w:val="24"/>
                <w:szCs w:val="24"/>
                <w:highlight w:val="none"/>
              </w:rPr>
              <w:t>②</w:t>
            </w:r>
            <w:r>
              <w:rPr>
                <w:rFonts w:hint="eastAsia" w:ascii="仿宋" w:hAnsi="仿宋" w:eastAsia="仿宋" w:cs="宋体"/>
                <w:color w:val="auto"/>
                <w:sz w:val="24"/>
                <w:szCs w:val="24"/>
                <w:highlight w:val="none"/>
              </w:rPr>
              <w:fldChar w:fldCharType="end"/>
            </w:r>
            <w:r>
              <w:rPr>
                <w:rFonts w:hint="eastAsia" w:ascii="仿宋" w:hAnsi="仿宋" w:eastAsia="仿宋" w:cs="宋体"/>
                <w:color w:val="auto"/>
                <w:sz w:val="24"/>
                <w:szCs w:val="24"/>
                <w:highlight w:val="none"/>
              </w:rPr>
              <w:t>LIMS信息化系统覆盖实验室工作主要流程，功能模块基本完整，权限控制较为规范的得3分；</w:t>
            </w:r>
          </w:p>
          <w:p>
            <w:pPr>
              <w:widowControl/>
              <w:kinsoku/>
              <w:overflowPunct/>
              <w:topLinePunct w:val="0"/>
              <w:bidi w:val="0"/>
              <w:spacing w:beforeLines="0" w:afterLines="0" w:line="400" w:lineRule="exact"/>
              <w:textAlignment w:val="center"/>
              <w:rPr>
                <w:rFonts w:hint="eastAsia" w:ascii="仿宋" w:hAnsi="仿宋" w:eastAsia="仿宋" w:cs="宋体"/>
                <w:color w:val="auto"/>
                <w:sz w:val="24"/>
                <w:szCs w:val="24"/>
                <w:highlight w:val="none"/>
              </w:rPr>
            </w:pPr>
            <w:r>
              <w:rPr>
                <w:rFonts w:hint="eastAsia" w:ascii="仿宋" w:hAnsi="仿宋" w:eastAsia="仿宋" w:cs="宋体"/>
                <w:color w:val="auto"/>
                <w:sz w:val="24"/>
                <w:szCs w:val="24"/>
                <w:highlight w:val="none"/>
              </w:rPr>
              <w:fldChar w:fldCharType="begin"/>
            </w:r>
            <w:r>
              <w:rPr>
                <w:rFonts w:hint="eastAsia" w:ascii="仿宋" w:hAnsi="仿宋" w:eastAsia="仿宋" w:cs="宋体"/>
                <w:color w:val="auto"/>
                <w:sz w:val="24"/>
                <w:szCs w:val="24"/>
                <w:highlight w:val="none"/>
              </w:rPr>
              <w:instrText xml:space="preserve">= 3 \* GB3</w:instrText>
            </w:r>
            <w:r>
              <w:rPr>
                <w:rFonts w:hint="eastAsia" w:ascii="仿宋" w:hAnsi="仿宋" w:eastAsia="仿宋" w:cs="宋体"/>
                <w:color w:val="auto"/>
                <w:sz w:val="24"/>
                <w:szCs w:val="24"/>
                <w:highlight w:val="none"/>
              </w:rPr>
              <w:fldChar w:fldCharType="separate"/>
            </w:r>
            <w:r>
              <w:rPr>
                <w:rFonts w:hint="eastAsia" w:ascii="仿宋" w:hAnsi="仿宋" w:eastAsia="仿宋" w:cs="宋体"/>
                <w:color w:val="auto"/>
                <w:sz w:val="24"/>
                <w:szCs w:val="24"/>
                <w:highlight w:val="none"/>
              </w:rPr>
              <w:t>③</w:t>
            </w:r>
            <w:r>
              <w:rPr>
                <w:rFonts w:hint="eastAsia" w:ascii="仿宋" w:hAnsi="仿宋" w:eastAsia="仿宋" w:cs="宋体"/>
                <w:color w:val="auto"/>
                <w:sz w:val="24"/>
                <w:szCs w:val="24"/>
                <w:highlight w:val="none"/>
              </w:rPr>
              <w:fldChar w:fldCharType="end"/>
            </w:r>
            <w:r>
              <w:rPr>
                <w:rFonts w:hint="eastAsia" w:ascii="仿宋" w:hAnsi="仿宋" w:eastAsia="仿宋" w:cs="宋体"/>
                <w:color w:val="auto"/>
                <w:sz w:val="24"/>
                <w:szCs w:val="24"/>
                <w:highlight w:val="none"/>
              </w:rPr>
              <w:t>具备基础的LIMS信息化系统，能够完成检验检测数据的信息化管理，无权限分级控制的得1分；</w:t>
            </w:r>
          </w:p>
          <w:p>
            <w:pPr>
              <w:widowControl/>
              <w:kinsoku/>
              <w:overflowPunct/>
              <w:topLinePunct w:val="0"/>
              <w:bidi w:val="0"/>
              <w:spacing w:beforeLines="0" w:afterLines="0" w:line="400" w:lineRule="exact"/>
              <w:textAlignment w:val="center"/>
              <w:rPr>
                <w:rFonts w:hint="eastAsia" w:ascii="仿宋" w:hAnsi="仿宋" w:eastAsia="仿宋" w:cs="宋体"/>
                <w:color w:val="auto"/>
                <w:sz w:val="24"/>
                <w:szCs w:val="24"/>
                <w:highlight w:val="none"/>
              </w:rPr>
            </w:pPr>
            <w:r>
              <w:rPr>
                <w:rFonts w:hint="eastAsia" w:ascii="仿宋" w:hAnsi="仿宋" w:eastAsia="仿宋" w:cs="宋体"/>
                <w:color w:val="auto"/>
                <w:sz w:val="24"/>
                <w:szCs w:val="24"/>
                <w:highlight w:val="none"/>
              </w:rPr>
              <w:fldChar w:fldCharType="begin"/>
            </w:r>
            <w:r>
              <w:rPr>
                <w:rFonts w:hint="eastAsia" w:ascii="仿宋" w:hAnsi="仿宋" w:eastAsia="仿宋" w:cs="宋体"/>
                <w:color w:val="auto"/>
                <w:sz w:val="24"/>
                <w:szCs w:val="24"/>
                <w:highlight w:val="none"/>
              </w:rPr>
              <w:instrText xml:space="preserve"> = 4 \* GB3 </w:instrText>
            </w:r>
            <w:r>
              <w:rPr>
                <w:rFonts w:hint="eastAsia" w:ascii="仿宋" w:hAnsi="仿宋" w:eastAsia="仿宋" w:cs="宋体"/>
                <w:color w:val="auto"/>
                <w:sz w:val="24"/>
                <w:szCs w:val="24"/>
                <w:highlight w:val="none"/>
              </w:rPr>
              <w:fldChar w:fldCharType="separate"/>
            </w:r>
            <w:r>
              <w:rPr>
                <w:rFonts w:hint="eastAsia" w:ascii="仿宋" w:hAnsi="仿宋" w:eastAsia="仿宋" w:cs="宋体"/>
                <w:color w:val="auto"/>
                <w:sz w:val="24"/>
                <w:szCs w:val="24"/>
                <w:highlight w:val="none"/>
              </w:rPr>
              <w:t>④</w:t>
            </w:r>
            <w:r>
              <w:rPr>
                <w:rFonts w:hint="eastAsia" w:ascii="仿宋" w:hAnsi="仿宋" w:eastAsia="仿宋" w:cs="宋体"/>
                <w:color w:val="auto"/>
                <w:sz w:val="24"/>
                <w:szCs w:val="24"/>
                <w:highlight w:val="none"/>
              </w:rPr>
              <w:fldChar w:fldCharType="end"/>
            </w:r>
            <w:r>
              <w:rPr>
                <w:rFonts w:hint="eastAsia" w:ascii="仿宋" w:hAnsi="仿宋" w:eastAsia="仿宋" w:cs="宋体"/>
                <w:color w:val="auto"/>
                <w:sz w:val="24"/>
                <w:szCs w:val="24"/>
                <w:highlight w:val="none"/>
              </w:rPr>
              <w:t>未提供相关材料的不得分。</w:t>
            </w:r>
          </w:p>
        </w:tc>
        <w:tc>
          <w:tcPr>
            <w:tcW w:w="641"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jc w:val="center"/>
              <w:textAlignment w:val="center"/>
              <w:rPr>
                <w:rFonts w:hint="eastAsia" w:ascii="仿宋" w:hAnsi="仿宋" w:eastAsia="仿宋" w:cs="宋体"/>
                <w:color w:val="auto"/>
                <w:sz w:val="24"/>
                <w:szCs w:val="24"/>
                <w:highlight w:val="none"/>
              </w:rPr>
            </w:pPr>
            <w:r>
              <w:rPr>
                <w:rFonts w:hint="eastAsia" w:ascii="仿宋" w:hAnsi="仿宋" w:eastAsia="仿宋" w:cs="宋体"/>
                <w:color w:val="auto"/>
                <w:kern w:val="0"/>
                <w:sz w:val="24"/>
                <w:szCs w:val="24"/>
                <w:highlight w:val="none"/>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0" w:hRule="atLeast"/>
          <w:jc w:val="center"/>
        </w:trPr>
        <w:tc>
          <w:tcPr>
            <w:tcW w:w="66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jc w:val="center"/>
              <w:textAlignment w:val="center"/>
              <w:rPr>
                <w:rFonts w:hint="eastAsia" w:ascii="仿宋" w:hAnsi="仿宋" w:eastAsia="仿宋" w:cs="宋体"/>
                <w:color w:val="auto"/>
                <w:sz w:val="24"/>
                <w:szCs w:val="24"/>
                <w:highlight w:val="none"/>
              </w:rPr>
            </w:pPr>
            <w:r>
              <w:rPr>
                <w:rFonts w:hint="eastAsia" w:ascii="仿宋" w:hAnsi="仿宋" w:eastAsia="仿宋" w:cs="宋体"/>
                <w:color w:val="auto"/>
                <w:sz w:val="24"/>
                <w:szCs w:val="24"/>
                <w:highlight w:val="none"/>
              </w:rPr>
              <w:t>11</w:t>
            </w:r>
          </w:p>
        </w:tc>
        <w:tc>
          <w:tcPr>
            <w:tcW w:w="1189"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jc w:val="center"/>
              <w:textAlignment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食品安全风险预警能力</w:t>
            </w:r>
          </w:p>
        </w:tc>
        <w:tc>
          <w:tcPr>
            <w:tcW w:w="690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textAlignment w:val="center"/>
              <w:rPr>
                <w:rFonts w:hint="eastAsia" w:ascii="仿宋" w:hAnsi="仿宋" w:eastAsia="仿宋" w:cs="宋体"/>
                <w:color w:val="auto"/>
                <w:sz w:val="24"/>
                <w:szCs w:val="24"/>
                <w:highlight w:val="none"/>
              </w:rPr>
            </w:pPr>
            <w:r>
              <w:rPr>
                <w:rFonts w:hint="eastAsia" w:ascii="仿宋" w:hAnsi="仿宋" w:eastAsia="仿宋" w:cs="宋体"/>
                <w:color w:val="auto"/>
                <w:sz w:val="24"/>
                <w:szCs w:val="24"/>
                <w:highlight w:val="none"/>
              </w:rPr>
              <w:t>202</w:t>
            </w:r>
            <w:r>
              <w:rPr>
                <w:rFonts w:hint="eastAsia" w:ascii="仿宋" w:hAnsi="仿宋" w:eastAsia="仿宋" w:cs="宋体"/>
                <w:color w:val="auto"/>
                <w:sz w:val="24"/>
                <w:szCs w:val="24"/>
                <w:highlight w:val="none"/>
                <w:lang w:val="en-US" w:eastAsia="zh-CN"/>
              </w:rPr>
              <w:t>2</w:t>
            </w:r>
            <w:r>
              <w:rPr>
                <w:rFonts w:hint="eastAsia" w:ascii="仿宋" w:hAnsi="仿宋" w:eastAsia="仿宋" w:cs="宋体"/>
                <w:color w:val="auto"/>
                <w:sz w:val="24"/>
                <w:szCs w:val="24"/>
                <w:highlight w:val="none"/>
              </w:rPr>
              <w:t>年1月1日至今，食品安全风险交流情况（得分按照就高原则计1项，不作累加）。</w:t>
            </w:r>
          </w:p>
          <w:p>
            <w:pPr>
              <w:widowControl/>
              <w:kinsoku/>
              <w:overflowPunct/>
              <w:topLinePunct w:val="0"/>
              <w:bidi w:val="0"/>
              <w:spacing w:beforeLines="0" w:afterLines="0" w:line="400" w:lineRule="exact"/>
              <w:textAlignment w:val="center"/>
              <w:rPr>
                <w:rFonts w:hint="eastAsia" w:ascii="仿宋" w:hAnsi="仿宋" w:eastAsia="仿宋" w:cs="宋体"/>
                <w:color w:val="auto"/>
                <w:sz w:val="24"/>
                <w:szCs w:val="24"/>
                <w:highlight w:val="none"/>
              </w:rPr>
            </w:pPr>
            <w:r>
              <w:rPr>
                <w:rFonts w:hint="eastAsia" w:ascii="仿宋" w:hAnsi="仿宋" w:eastAsia="仿宋" w:cs="宋体"/>
                <w:color w:val="auto"/>
                <w:sz w:val="24"/>
                <w:szCs w:val="24"/>
                <w:highlight w:val="none"/>
              </w:rPr>
              <w:fldChar w:fldCharType="begin"/>
            </w:r>
            <w:r>
              <w:rPr>
                <w:rFonts w:hint="eastAsia" w:ascii="仿宋" w:hAnsi="仿宋" w:eastAsia="仿宋" w:cs="宋体"/>
                <w:color w:val="auto"/>
                <w:sz w:val="24"/>
                <w:szCs w:val="24"/>
                <w:highlight w:val="none"/>
              </w:rPr>
              <w:instrText xml:space="preserve"> = 1 \* GB3 </w:instrText>
            </w:r>
            <w:r>
              <w:rPr>
                <w:rFonts w:hint="eastAsia" w:ascii="仿宋" w:hAnsi="仿宋" w:eastAsia="仿宋" w:cs="宋体"/>
                <w:color w:val="auto"/>
                <w:sz w:val="24"/>
                <w:szCs w:val="24"/>
                <w:highlight w:val="none"/>
              </w:rPr>
              <w:fldChar w:fldCharType="separate"/>
            </w:r>
            <w:r>
              <w:rPr>
                <w:rFonts w:hint="eastAsia" w:ascii="仿宋" w:hAnsi="仿宋" w:eastAsia="仿宋" w:cs="宋体"/>
                <w:color w:val="auto"/>
                <w:sz w:val="24"/>
                <w:szCs w:val="24"/>
                <w:highlight w:val="none"/>
              </w:rPr>
              <w:t>①</w:t>
            </w:r>
            <w:r>
              <w:rPr>
                <w:rFonts w:hint="eastAsia" w:ascii="仿宋" w:hAnsi="仿宋" w:eastAsia="仿宋" w:cs="宋体"/>
                <w:color w:val="auto"/>
                <w:sz w:val="24"/>
                <w:szCs w:val="24"/>
                <w:highlight w:val="none"/>
              </w:rPr>
              <w:fldChar w:fldCharType="end"/>
            </w:r>
            <w:r>
              <w:rPr>
                <w:rFonts w:hint="eastAsia" w:ascii="仿宋" w:hAnsi="仿宋" w:eastAsia="仿宋" w:cs="宋体"/>
                <w:color w:val="auto"/>
                <w:sz w:val="24"/>
                <w:szCs w:val="24"/>
                <w:highlight w:val="none"/>
              </w:rPr>
              <w:t>配合开展省级食品安全风险预警交流相关工作：2分；</w:t>
            </w:r>
          </w:p>
          <w:p>
            <w:pPr>
              <w:widowControl/>
              <w:kinsoku/>
              <w:overflowPunct/>
              <w:topLinePunct w:val="0"/>
              <w:bidi w:val="0"/>
              <w:spacing w:beforeLines="0" w:afterLines="0" w:line="400" w:lineRule="exact"/>
              <w:textAlignment w:val="center"/>
              <w:rPr>
                <w:rFonts w:hint="eastAsia" w:ascii="仿宋" w:hAnsi="仿宋" w:eastAsia="仿宋" w:cs="宋体"/>
                <w:color w:val="auto"/>
                <w:sz w:val="24"/>
                <w:szCs w:val="24"/>
                <w:highlight w:val="none"/>
              </w:rPr>
            </w:pPr>
            <w:r>
              <w:rPr>
                <w:rFonts w:hint="eastAsia" w:ascii="仿宋" w:hAnsi="仿宋" w:eastAsia="仿宋" w:cs="宋体"/>
                <w:color w:val="auto"/>
                <w:sz w:val="24"/>
                <w:szCs w:val="24"/>
                <w:highlight w:val="none"/>
              </w:rPr>
              <w:fldChar w:fldCharType="begin"/>
            </w:r>
            <w:r>
              <w:rPr>
                <w:rFonts w:hint="eastAsia" w:ascii="仿宋" w:hAnsi="仿宋" w:eastAsia="仿宋" w:cs="宋体"/>
                <w:color w:val="auto"/>
                <w:sz w:val="24"/>
                <w:szCs w:val="24"/>
                <w:highlight w:val="none"/>
              </w:rPr>
              <w:instrText xml:space="preserve"> = 2 \* GB3 </w:instrText>
            </w:r>
            <w:r>
              <w:rPr>
                <w:rFonts w:hint="eastAsia" w:ascii="仿宋" w:hAnsi="仿宋" w:eastAsia="仿宋" w:cs="宋体"/>
                <w:color w:val="auto"/>
                <w:sz w:val="24"/>
                <w:szCs w:val="24"/>
                <w:highlight w:val="none"/>
              </w:rPr>
              <w:fldChar w:fldCharType="separate"/>
            </w:r>
            <w:r>
              <w:rPr>
                <w:rFonts w:hint="eastAsia" w:ascii="仿宋" w:hAnsi="仿宋" w:eastAsia="仿宋" w:cs="宋体"/>
                <w:color w:val="auto"/>
                <w:sz w:val="24"/>
                <w:szCs w:val="24"/>
                <w:highlight w:val="none"/>
              </w:rPr>
              <w:t>②</w:t>
            </w:r>
            <w:r>
              <w:rPr>
                <w:rFonts w:hint="eastAsia" w:ascii="仿宋" w:hAnsi="仿宋" w:eastAsia="仿宋" w:cs="宋体"/>
                <w:color w:val="auto"/>
                <w:sz w:val="24"/>
                <w:szCs w:val="24"/>
                <w:highlight w:val="none"/>
              </w:rPr>
              <w:fldChar w:fldCharType="end"/>
            </w:r>
            <w:r>
              <w:rPr>
                <w:rFonts w:hint="eastAsia" w:ascii="仿宋" w:hAnsi="仿宋" w:eastAsia="仿宋" w:cs="宋体"/>
                <w:color w:val="auto"/>
                <w:sz w:val="24"/>
                <w:szCs w:val="24"/>
                <w:highlight w:val="none"/>
              </w:rPr>
              <w:t>配合开展设区市级食品安全风险预警交流相关工作：1分。</w:t>
            </w:r>
          </w:p>
          <w:p>
            <w:pPr>
              <w:widowControl/>
              <w:kinsoku/>
              <w:overflowPunct/>
              <w:topLinePunct w:val="0"/>
              <w:bidi w:val="0"/>
              <w:spacing w:beforeLines="0" w:afterLines="0" w:line="400" w:lineRule="exact"/>
              <w:textAlignment w:val="center"/>
              <w:rPr>
                <w:rFonts w:hint="eastAsia" w:ascii="仿宋" w:hAnsi="仿宋" w:eastAsia="仿宋" w:cs="宋体"/>
                <w:color w:val="auto"/>
                <w:sz w:val="24"/>
                <w:szCs w:val="24"/>
                <w:highlight w:val="none"/>
              </w:rPr>
            </w:pPr>
            <w:r>
              <w:rPr>
                <w:rFonts w:hint="eastAsia" w:ascii="仿宋" w:hAnsi="仿宋" w:eastAsia="仿宋" w:cs="宋体"/>
                <w:color w:val="auto"/>
                <w:sz w:val="24"/>
                <w:szCs w:val="24"/>
                <w:highlight w:val="none"/>
              </w:rPr>
              <w:t>注：投标人须在投标文件中提供相关证明材料，证明材料为会议通知或任务书或指导性文件或分析报告（公开版）等文件，不具备上述工作经验或提供的材料没有食品安全风险预警交流工作内容的不得分。</w:t>
            </w:r>
          </w:p>
        </w:tc>
        <w:tc>
          <w:tcPr>
            <w:tcW w:w="641"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jc w:val="center"/>
              <w:textAlignment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66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jc w:val="center"/>
              <w:textAlignment w:val="center"/>
              <w:rPr>
                <w:rFonts w:hint="eastAsia" w:ascii="仿宋" w:hAnsi="仿宋" w:eastAsia="仿宋" w:cs="宋体"/>
                <w:color w:val="auto"/>
                <w:sz w:val="24"/>
                <w:szCs w:val="24"/>
                <w:highlight w:val="none"/>
              </w:rPr>
            </w:pPr>
            <w:r>
              <w:rPr>
                <w:rFonts w:hint="eastAsia" w:ascii="仿宋" w:hAnsi="仿宋" w:eastAsia="仿宋" w:cs="宋体"/>
                <w:color w:val="auto"/>
                <w:sz w:val="24"/>
                <w:szCs w:val="24"/>
                <w:highlight w:val="none"/>
              </w:rPr>
              <w:t>12</w:t>
            </w:r>
          </w:p>
        </w:tc>
        <w:tc>
          <w:tcPr>
            <w:tcW w:w="1189"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kinsoku/>
              <w:overflowPunct/>
              <w:topLinePunct w:val="0"/>
              <w:bidi w:val="0"/>
              <w:spacing w:beforeLines="0" w:afterLines="0" w:line="400" w:lineRule="exact"/>
              <w:jc w:val="center"/>
              <w:rPr>
                <w:rFonts w:hint="eastAsia" w:ascii="仿宋" w:hAnsi="仿宋" w:eastAsia="仿宋" w:cs="宋体"/>
                <w:color w:val="auto"/>
                <w:sz w:val="24"/>
                <w:szCs w:val="24"/>
                <w:highlight w:val="none"/>
              </w:rPr>
            </w:pPr>
            <w:r>
              <w:rPr>
                <w:rFonts w:hint="eastAsia" w:ascii="仿宋" w:hAnsi="仿宋" w:eastAsia="仿宋" w:cs="宋体"/>
                <w:color w:val="auto"/>
                <w:kern w:val="0"/>
                <w:sz w:val="24"/>
                <w:szCs w:val="24"/>
                <w:highlight w:val="none"/>
              </w:rPr>
              <w:t>制度、紧急预案</w:t>
            </w:r>
          </w:p>
        </w:tc>
        <w:tc>
          <w:tcPr>
            <w:tcW w:w="690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textAlignment w:val="center"/>
              <w:rPr>
                <w:rFonts w:hint="eastAsia" w:ascii="仿宋" w:hAnsi="仿宋" w:eastAsia="仿宋" w:cs="宋体"/>
                <w:color w:val="auto"/>
                <w:sz w:val="24"/>
                <w:szCs w:val="24"/>
                <w:highlight w:val="none"/>
              </w:rPr>
            </w:pPr>
            <w:r>
              <w:rPr>
                <w:rFonts w:hint="eastAsia" w:ascii="仿宋" w:hAnsi="仿宋" w:eastAsia="仿宋" w:cs="宋体"/>
                <w:color w:val="auto"/>
                <w:sz w:val="24"/>
                <w:szCs w:val="24"/>
                <w:highlight w:val="none"/>
              </w:rPr>
              <w:t>投标人是否制订针对突发事件的应急预案（包括发生台风、暴雨等灾害性天气及疫情等其他突发事件）及相应的措施是否符合采购需求等由评标委员会进行打分，优得</w:t>
            </w:r>
            <w:r>
              <w:rPr>
                <w:rFonts w:hint="eastAsia" w:ascii="仿宋" w:hAnsi="仿宋" w:eastAsia="仿宋" w:cs="宋体"/>
                <w:color w:val="auto"/>
                <w:sz w:val="24"/>
                <w:szCs w:val="24"/>
                <w:highlight w:val="none"/>
                <w:lang w:val="en-US" w:eastAsia="zh-CN"/>
              </w:rPr>
              <w:t>2</w:t>
            </w:r>
            <w:r>
              <w:rPr>
                <w:rFonts w:hint="eastAsia" w:ascii="仿宋" w:hAnsi="仿宋" w:eastAsia="仿宋" w:cs="宋体"/>
                <w:color w:val="auto"/>
                <w:sz w:val="24"/>
                <w:szCs w:val="24"/>
                <w:highlight w:val="none"/>
              </w:rPr>
              <w:t>.0-</w:t>
            </w:r>
            <w:r>
              <w:rPr>
                <w:rFonts w:hint="eastAsia" w:ascii="仿宋" w:hAnsi="仿宋" w:eastAsia="仿宋" w:cs="宋体"/>
                <w:color w:val="auto"/>
                <w:sz w:val="24"/>
                <w:szCs w:val="24"/>
                <w:highlight w:val="none"/>
                <w:lang w:val="en-US" w:eastAsia="zh-CN"/>
              </w:rPr>
              <w:t>1.5</w:t>
            </w:r>
            <w:r>
              <w:rPr>
                <w:rFonts w:hint="eastAsia" w:ascii="仿宋" w:hAnsi="仿宋" w:eastAsia="仿宋" w:cs="宋体"/>
                <w:color w:val="auto"/>
                <w:sz w:val="24"/>
                <w:szCs w:val="24"/>
                <w:highlight w:val="none"/>
              </w:rPr>
              <w:t>分、良得</w:t>
            </w:r>
            <w:r>
              <w:rPr>
                <w:rFonts w:hint="eastAsia" w:ascii="仿宋" w:hAnsi="仿宋" w:eastAsia="仿宋" w:cs="宋体"/>
                <w:color w:val="auto"/>
                <w:sz w:val="24"/>
                <w:szCs w:val="24"/>
                <w:highlight w:val="none"/>
                <w:lang w:val="en-US" w:eastAsia="zh-CN"/>
              </w:rPr>
              <w:t>1.4</w:t>
            </w:r>
            <w:r>
              <w:rPr>
                <w:rFonts w:hint="eastAsia" w:ascii="仿宋" w:hAnsi="仿宋" w:eastAsia="仿宋" w:cs="宋体"/>
                <w:color w:val="auto"/>
                <w:sz w:val="24"/>
                <w:szCs w:val="24"/>
                <w:highlight w:val="none"/>
              </w:rPr>
              <w:t>-</w:t>
            </w:r>
            <w:r>
              <w:rPr>
                <w:rFonts w:hint="eastAsia" w:ascii="仿宋" w:hAnsi="仿宋" w:eastAsia="仿宋" w:cs="宋体"/>
                <w:color w:val="auto"/>
                <w:sz w:val="24"/>
                <w:szCs w:val="24"/>
                <w:highlight w:val="none"/>
                <w:lang w:val="en-US" w:eastAsia="zh-CN"/>
              </w:rPr>
              <w:t>0.7</w:t>
            </w:r>
            <w:r>
              <w:rPr>
                <w:rFonts w:hint="eastAsia" w:ascii="仿宋" w:hAnsi="仿宋" w:eastAsia="仿宋" w:cs="宋体"/>
                <w:color w:val="auto"/>
                <w:sz w:val="24"/>
                <w:szCs w:val="24"/>
                <w:highlight w:val="none"/>
              </w:rPr>
              <w:t>分、一般得</w:t>
            </w:r>
            <w:r>
              <w:rPr>
                <w:rFonts w:hint="eastAsia" w:ascii="仿宋" w:hAnsi="仿宋" w:eastAsia="仿宋" w:cs="宋体"/>
                <w:color w:val="auto"/>
                <w:sz w:val="24"/>
                <w:szCs w:val="24"/>
                <w:highlight w:val="none"/>
                <w:lang w:val="en-US" w:eastAsia="zh-CN"/>
              </w:rPr>
              <w:t>0.6</w:t>
            </w:r>
            <w:r>
              <w:rPr>
                <w:rFonts w:hint="eastAsia" w:ascii="仿宋" w:hAnsi="仿宋" w:eastAsia="仿宋" w:cs="宋体"/>
                <w:color w:val="auto"/>
                <w:sz w:val="24"/>
                <w:szCs w:val="24"/>
                <w:highlight w:val="none"/>
              </w:rPr>
              <w:t>-0.1分，不提供不得分。</w:t>
            </w:r>
          </w:p>
        </w:tc>
        <w:tc>
          <w:tcPr>
            <w:tcW w:w="641"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jc w:val="center"/>
              <w:textAlignment w:val="center"/>
              <w:rPr>
                <w:rFonts w:hint="eastAsia" w:ascii="仿宋" w:hAnsi="仿宋" w:eastAsia="仿宋" w:cs="宋体"/>
                <w:color w:val="auto"/>
                <w:sz w:val="24"/>
                <w:szCs w:val="24"/>
                <w:highlight w:val="none"/>
                <w:lang w:eastAsia="zh-CN"/>
              </w:rPr>
            </w:pPr>
            <w:r>
              <w:rPr>
                <w:rFonts w:hint="eastAsia" w:ascii="仿宋" w:hAnsi="仿宋" w:eastAsia="仿宋" w:cs="宋体"/>
                <w:color w:val="auto"/>
                <w:sz w:val="24"/>
                <w:szCs w:val="24"/>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667" w:type="dxa"/>
            <w:vMerge w:val="restart"/>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jc w:val="center"/>
              <w:textAlignment w:val="center"/>
              <w:rPr>
                <w:rFonts w:hint="eastAsia" w:ascii="仿宋" w:hAnsi="仿宋" w:eastAsia="仿宋" w:cs="宋体"/>
                <w:color w:val="auto"/>
                <w:sz w:val="24"/>
                <w:szCs w:val="24"/>
                <w:highlight w:val="none"/>
              </w:rPr>
            </w:pPr>
            <w:r>
              <w:rPr>
                <w:rFonts w:hint="eastAsia" w:ascii="仿宋" w:hAnsi="仿宋" w:eastAsia="仿宋" w:cs="宋体"/>
                <w:color w:val="auto"/>
                <w:kern w:val="0"/>
                <w:sz w:val="24"/>
                <w:szCs w:val="24"/>
                <w:highlight w:val="none"/>
              </w:rPr>
              <w:t>13</w:t>
            </w:r>
          </w:p>
        </w:tc>
        <w:tc>
          <w:tcPr>
            <w:tcW w:w="1189" w:type="dxa"/>
            <w:vMerge w:val="restart"/>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jc w:val="center"/>
              <w:textAlignment w:val="center"/>
              <w:rPr>
                <w:rFonts w:hint="eastAsia" w:ascii="仿宋" w:hAnsi="仿宋" w:eastAsia="仿宋" w:cs="宋体"/>
                <w:color w:val="auto"/>
                <w:sz w:val="24"/>
                <w:szCs w:val="24"/>
                <w:highlight w:val="none"/>
              </w:rPr>
            </w:pPr>
            <w:r>
              <w:rPr>
                <w:rFonts w:hint="eastAsia" w:ascii="仿宋" w:hAnsi="仿宋" w:eastAsia="仿宋" w:cs="宋体"/>
                <w:color w:val="auto"/>
                <w:kern w:val="0"/>
                <w:sz w:val="24"/>
                <w:szCs w:val="24"/>
                <w:highlight w:val="none"/>
              </w:rPr>
              <w:t>快速反应及应变能力</w:t>
            </w:r>
          </w:p>
        </w:tc>
        <w:tc>
          <w:tcPr>
            <w:tcW w:w="690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numPr>
                <w:ilvl w:val="0"/>
                <w:numId w:val="0"/>
              </w:numPr>
              <w:kinsoku/>
              <w:overflowPunct/>
              <w:topLinePunct w:val="0"/>
              <w:bidi w:val="0"/>
              <w:spacing w:beforeLines="0" w:afterLines="0" w:line="400" w:lineRule="exact"/>
              <w:textAlignment w:val="center"/>
              <w:rPr>
                <w:rFonts w:hint="eastAsia" w:ascii="仿宋" w:hAnsi="仿宋" w:eastAsia="仿宋" w:cs="宋体"/>
                <w:color w:val="auto"/>
                <w:sz w:val="24"/>
                <w:szCs w:val="24"/>
                <w:highlight w:val="none"/>
              </w:rPr>
            </w:pPr>
            <w:r>
              <w:rPr>
                <w:rFonts w:hint="eastAsia" w:ascii="仿宋" w:hAnsi="仿宋" w:eastAsia="仿宋" w:cs="宋体"/>
                <w:color w:val="auto"/>
                <w:sz w:val="24"/>
                <w:szCs w:val="24"/>
                <w:highlight w:val="none"/>
              </w:rPr>
              <w:t>服务保证承诺（包括服务时效性承诺、短保样品快速送检能力承诺等），结合所提供的售后服务方案,对维护人员和服务机构的服务能力情况，对其服务承诺的可行性、可靠性等方面进行综合比较打分，优得6.0-3.1分、良得3.0-1.1分、一般得1.0-0.1分，不提供不得分。</w:t>
            </w:r>
          </w:p>
        </w:tc>
        <w:tc>
          <w:tcPr>
            <w:tcW w:w="641" w:type="dxa"/>
            <w:vMerge w:val="restart"/>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jc w:val="center"/>
              <w:textAlignment w:val="center"/>
              <w:rPr>
                <w:rFonts w:hint="eastAsia" w:ascii="仿宋" w:hAnsi="仿宋" w:eastAsia="仿宋" w:cs="宋体"/>
                <w:color w:val="auto"/>
                <w:sz w:val="24"/>
                <w:szCs w:val="24"/>
                <w:highlight w:val="none"/>
              </w:rPr>
            </w:pPr>
            <w:r>
              <w:rPr>
                <w:rFonts w:hint="eastAsia" w:ascii="仿宋" w:hAnsi="仿宋" w:eastAsia="仿宋" w:cs="宋体"/>
                <w:color w:val="auto"/>
                <w:kern w:val="0"/>
                <w:sz w:val="24"/>
                <w:szCs w:val="24"/>
                <w:highlight w:val="none"/>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55" w:hRule="atLeast"/>
          <w:jc w:val="center"/>
        </w:trPr>
        <w:tc>
          <w:tcPr>
            <w:tcW w:w="667"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jc w:val="center"/>
              <w:textAlignment w:val="center"/>
              <w:rPr>
                <w:rFonts w:hint="eastAsia" w:ascii="仿宋" w:hAnsi="仿宋" w:eastAsia="仿宋" w:cs="宋体"/>
                <w:color w:val="auto"/>
                <w:sz w:val="24"/>
                <w:szCs w:val="24"/>
                <w:highlight w:val="none"/>
              </w:rPr>
            </w:pPr>
          </w:p>
        </w:tc>
        <w:tc>
          <w:tcPr>
            <w:tcW w:w="1189"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kinsoku/>
              <w:overflowPunct/>
              <w:topLinePunct w:val="0"/>
              <w:bidi w:val="0"/>
              <w:spacing w:beforeLines="0" w:afterLines="0" w:line="400" w:lineRule="exact"/>
              <w:jc w:val="center"/>
              <w:rPr>
                <w:rFonts w:hint="eastAsia" w:ascii="仿宋" w:hAnsi="仿宋" w:eastAsia="仿宋" w:cs="宋体"/>
                <w:color w:val="auto"/>
                <w:sz w:val="24"/>
                <w:szCs w:val="24"/>
                <w:highlight w:val="none"/>
              </w:rPr>
            </w:pPr>
          </w:p>
        </w:tc>
        <w:tc>
          <w:tcPr>
            <w:tcW w:w="690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textAlignment w:val="center"/>
              <w:rPr>
                <w:rFonts w:hint="eastAsia" w:ascii="仿宋" w:hAnsi="仿宋" w:eastAsia="仿宋" w:cs="宋体"/>
                <w:color w:val="auto"/>
                <w:sz w:val="24"/>
                <w:szCs w:val="24"/>
                <w:highlight w:val="none"/>
                <w:lang w:eastAsia="zh-CN"/>
              </w:rPr>
            </w:pPr>
            <w:r>
              <w:rPr>
                <w:rFonts w:hint="eastAsia" w:ascii="仿宋" w:hAnsi="仿宋" w:eastAsia="仿宋" w:cs="宋体"/>
                <w:color w:val="auto"/>
                <w:sz w:val="24"/>
                <w:szCs w:val="24"/>
                <w:highlight w:val="none"/>
              </w:rPr>
              <w:t>本项目需要快速及时送检样品的能力，根据售后服务地距离项目所在地远近（投标人以百度地图驾车最短距离为基础，提供实验室所在地至采购人截图为评判依据），进行横向比较打分，30公里（含）以内的得6分；30公里以上至100公里（含）以内的得3分；100公里以上的得1分。</w:t>
            </w:r>
            <w:r>
              <w:rPr>
                <w:rFonts w:hint="eastAsia" w:ascii="仿宋" w:hAnsi="仿宋" w:eastAsia="仿宋" w:cs="宋体"/>
                <w:color w:val="auto"/>
                <w:sz w:val="24"/>
                <w:szCs w:val="24"/>
                <w:highlight w:val="none"/>
                <w:lang w:eastAsia="zh-CN"/>
              </w:rPr>
              <w:t>如承诺中标后在完成服务地实验室也可得分。</w:t>
            </w:r>
          </w:p>
        </w:tc>
        <w:tc>
          <w:tcPr>
            <w:tcW w:w="641"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kinsoku/>
              <w:overflowPunct/>
              <w:topLinePunct w:val="0"/>
              <w:bidi w:val="0"/>
              <w:spacing w:beforeLines="0" w:afterLines="0" w:line="400" w:lineRule="exact"/>
              <w:jc w:val="center"/>
              <w:rPr>
                <w:rFonts w:hint="eastAsia" w:ascii="仿宋" w:hAnsi="仿宋" w:eastAsia="仿宋"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0" w:hRule="atLeast"/>
          <w:jc w:val="center"/>
        </w:trPr>
        <w:tc>
          <w:tcPr>
            <w:tcW w:w="667" w:type="dxa"/>
            <w:vMerge w:val="restart"/>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jc w:val="center"/>
              <w:textAlignment w:val="center"/>
              <w:rPr>
                <w:rFonts w:hint="eastAsia" w:ascii="仿宋" w:hAnsi="仿宋" w:eastAsia="仿宋" w:cs="宋体"/>
                <w:color w:val="auto"/>
                <w:sz w:val="24"/>
                <w:szCs w:val="24"/>
                <w:highlight w:val="none"/>
              </w:rPr>
            </w:pPr>
            <w:r>
              <w:rPr>
                <w:rFonts w:hint="eastAsia" w:ascii="仿宋" w:hAnsi="仿宋" w:eastAsia="仿宋" w:cs="宋体"/>
                <w:color w:val="auto"/>
                <w:sz w:val="24"/>
                <w:szCs w:val="24"/>
                <w:highlight w:val="none"/>
              </w:rPr>
              <w:t>14</w:t>
            </w:r>
          </w:p>
        </w:tc>
        <w:tc>
          <w:tcPr>
            <w:tcW w:w="1189" w:type="dxa"/>
            <w:vMerge w:val="restart"/>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kinsoku/>
              <w:overflowPunct/>
              <w:topLinePunct w:val="0"/>
              <w:bidi w:val="0"/>
              <w:spacing w:beforeLines="0" w:afterLines="0" w:line="400" w:lineRule="exact"/>
              <w:jc w:val="center"/>
              <w:rPr>
                <w:rFonts w:hint="eastAsia" w:ascii="仿宋" w:hAnsi="仿宋" w:eastAsia="仿宋" w:cs="宋体"/>
                <w:color w:val="auto"/>
                <w:sz w:val="24"/>
                <w:szCs w:val="24"/>
                <w:highlight w:val="none"/>
              </w:rPr>
            </w:pPr>
            <w:r>
              <w:rPr>
                <w:rFonts w:hint="eastAsia" w:ascii="仿宋" w:hAnsi="仿宋" w:eastAsia="仿宋" w:cs="宋体"/>
                <w:color w:val="auto"/>
                <w:sz w:val="24"/>
                <w:szCs w:val="24"/>
                <w:highlight w:val="none"/>
              </w:rPr>
              <w:t>技术支撑</w:t>
            </w:r>
          </w:p>
        </w:tc>
        <w:tc>
          <w:tcPr>
            <w:tcW w:w="690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textAlignment w:val="center"/>
              <w:rPr>
                <w:rFonts w:hint="eastAsia" w:ascii="仿宋" w:hAnsi="仿宋" w:eastAsia="仿宋" w:cs="宋体"/>
                <w:color w:val="auto"/>
                <w:sz w:val="24"/>
                <w:szCs w:val="24"/>
                <w:highlight w:val="none"/>
              </w:rPr>
            </w:pPr>
            <w:r>
              <w:rPr>
                <w:rFonts w:hint="eastAsia" w:ascii="仿宋" w:hAnsi="仿宋" w:eastAsia="仿宋" w:cs="宋体"/>
                <w:color w:val="auto"/>
                <w:sz w:val="24"/>
                <w:szCs w:val="24"/>
                <w:highlight w:val="none"/>
              </w:rPr>
              <w:t>具有食品安全科普基地，可开展中小学食品安全科普活动的，得2分。</w:t>
            </w:r>
          </w:p>
          <w:p>
            <w:pPr>
              <w:widowControl/>
              <w:kinsoku/>
              <w:overflowPunct/>
              <w:topLinePunct w:val="0"/>
              <w:bidi w:val="0"/>
              <w:spacing w:beforeLines="0" w:afterLines="0" w:line="400" w:lineRule="exact"/>
              <w:textAlignment w:val="center"/>
              <w:rPr>
                <w:rFonts w:hint="eastAsia" w:ascii="仿宋" w:hAnsi="仿宋" w:eastAsia="仿宋" w:cs="宋体"/>
                <w:color w:val="auto"/>
                <w:sz w:val="24"/>
                <w:szCs w:val="24"/>
                <w:highlight w:val="none"/>
              </w:rPr>
            </w:pPr>
            <w:r>
              <w:rPr>
                <w:rFonts w:hint="eastAsia" w:ascii="仿宋" w:hAnsi="仿宋" w:eastAsia="仿宋" w:cs="宋体"/>
                <w:color w:val="auto"/>
                <w:sz w:val="24"/>
                <w:szCs w:val="24"/>
                <w:highlight w:val="none"/>
              </w:rPr>
              <w:t>提供本企业科普基地和相关活动照片为佐证，不提供不得分。</w:t>
            </w:r>
          </w:p>
        </w:tc>
        <w:tc>
          <w:tcPr>
            <w:tcW w:w="641" w:type="dxa"/>
            <w:vMerge w:val="restart"/>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kinsoku/>
              <w:overflowPunct/>
              <w:topLinePunct w:val="0"/>
              <w:bidi w:val="0"/>
              <w:spacing w:beforeLines="0" w:afterLines="0" w:line="400" w:lineRule="exact"/>
              <w:jc w:val="center"/>
              <w:rPr>
                <w:rFonts w:hint="eastAsia" w:ascii="仿宋" w:hAnsi="仿宋" w:eastAsia="仿宋" w:cs="宋体"/>
                <w:color w:val="auto"/>
                <w:sz w:val="24"/>
                <w:szCs w:val="24"/>
                <w:highlight w:val="none"/>
                <w:lang w:eastAsia="zh-CN"/>
              </w:rPr>
            </w:pPr>
            <w:r>
              <w:rPr>
                <w:rFonts w:hint="eastAsia" w:ascii="仿宋" w:hAnsi="仿宋" w:eastAsia="仿宋" w:cs="宋体"/>
                <w:color w:val="auto"/>
                <w:sz w:val="24"/>
                <w:szCs w:val="24"/>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0" w:hRule="atLeast"/>
          <w:jc w:val="center"/>
        </w:trPr>
        <w:tc>
          <w:tcPr>
            <w:tcW w:w="667"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textAlignment w:val="center"/>
              <w:rPr>
                <w:rFonts w:hint="default"/>
                <w:color w:val="auto"/>
                <w:sz w:val="21"/>
                <w:szCs w:val="24"/>
                <w:highlight w:val="none"/>
              </w:rPr>
            </w:pPr>
          </w:p>
        </w:tc>
        <w:tc>
          <w:tcPr>
            <w:tcW w:w="1189"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textAlignment w:val="center"/>
              <w:rPr>
                <w:rFonts w:hint="default"/>
                <w:color w:val="auto"/>
                <w:sz w:val="21"/>
                <w:szCs w:val="24"/>
                <w:highlight w:val="none"/>
              </w:rPr>
            </w:pPr>
          </w:p>
        </w:tc>
        <w:tc>
          <w:tcPr>
            <w:tcW w:w="690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textAlignment w:val="center"/>
              <w:rPr>
                <w:rFonts w:hint="eastAsia" w:ascii="仿宋" w:hAnsi="仿宋" w:eastAsia="仿宋" w:cs="宋体"/>
                <w:color w:val="auto"/>
                <w:sz w:val="24"/>
                <w:szCs w:val="24"/>
                <w:highlight w:val="none"/>
              </w:rPr>
            </w:pPr>
            <w:r>
              <w:rPr>
                <w:rFonts w:hint="eastAsia" w:ascii="仿宋" w:hAnsi="仿宋" w:eastAsia="仿宋" w:cs="宋体"/>
                <w:color w:val="auto"/>
                <w:sz w:val="24"/>
                <w:szCs w:val="24"/>
                <w:highlight w:val="none"/>
              </w:rPr>
              <w:t>202</w:t>
            </w:r>
            <w:r>
              <w:rPr>
                <w:rFonts w:hint="eastAsia" w:ascii="仿宋" w:hAnsi="仿宋" w:eastAsia="仿宋" w:cs="宋体"/>
                <w:color w:val="auto"/>
                <w:sz w:val="24"/>
                <w:szCs w:val="24"/>
                <w:highlight w:val="none"/>
                <w:lang w:val="en-US" w:eastAsia="zh-CN"/>
              </w:rPr>
              <w:t>2</w:t>
            </w:r>
            <w:r>
              <w:rPr>
                <w:rFonts w:hint="eastAsia" w:ascii="仿宋" w:hAnsi="仿宋" w:eastAsia="仿宋" w:cs="宋体"/>
                <w:color w:val="auto"/>
                <w:sz w:val="24"/>
                <w:szCs w:val="24"/>
                <w:highlight w:val="none"/>
              </w:rPr>
              <w:t>年以来解决食品行业发展中技术难题，形成调研报告等材料并被市场监管部门采纳的，得2分。</w:t>
            </w:r>
          </w:p>
          <w:p>
            <w:pPr>
              <w:widowControl/>
              <w:kinsoku/>
              <w:overflowPunct/>
              <w:topLinePunct w:val="0"/>
              <w:bidi w:val="0"/>
              <w:spacing w:beforeLines="0" w:afterLines="0" w:line="400" w:lineRule="exact"/>
              <w:textAlignment w:val="center"/>
              <w:rPr>
                <w:rFonts w:hint="eastAsia" w:ascii="仿宋" w:hAnsi="仿宋" w:eastAsia="仿宋" w:cs="宋体"/>
                <w:color w:val="auto"/>
                <w:sz w:val="24"/>
                <w:szCs w:val="24"/>
                <w:highlight w:val="none"/>
              </w:rPr>
            </w:pPr>
            <w:r>
              <w:rPr>
                <w:rFonts w:hint="eastAsia" w:ascii="仿宋" w:hAnsi="仿宋" w:eastAsia="仿宋" w:cs="宋体"/>
                <w:color w:val="auto"/>
                <w:sz w:val="24"/>
                <w:szCs w:val="24"/>
                <w:highlight w:val="none"/>
              </w:rPr>
              <w:t>提供参加市场监管部门会商会议纪要、调研报告等佐证材料，不提供不得分。</w:t>
            </w:r>
          </w:p>
        </w:tc>
        <w:tc>
          <w:tcPr>
            <w:tcW w:w="641"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textAlignment w:val="center"/>
              <w:rPr>
                <w:rFonts w:hint="eastAsia" w:ascii="仿宋" w:hAnsi="仿宋" w:eastAsia="仿宋"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0" w:hRule="atLeast"/>
          <w:jc w:val="center"/>
        </w:trPr>
        <w:tc>
          <w:tcPr>
            <w:tcW w:w="667"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textAlignment w:val="center"/>
              <w:rPr>
                <w:rFonts w:hint="default"/>
                <w:color w:val="auto"/>
                <w:sz w:val="21"/>
                <w:szCs w:val="24"/>
                <w:highlight w:val="none"/>
              </w:rPr>
            </w:pPr>
          </w:p>
        </w:tc>
        <w:tc>
          <w:tcPr>
            <w:tcW w:w="1189"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textAlignment w:val="center"/>
              <w:rPr>
                <w:rFonts w:hint="default"/>
                <w:color w:val="auto"/>
                <w:sz w:val="21"/>
                <w:szCs w:val="24"/>
                <w:highlight w:val="none"/>
              </w:rPr>
            </w:pPr>
          </w:p>
        </w:tc>
        <w:tc>
          <w:tcPr>
            <w:tcW w:w="690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textAlignment w:val="center"/>
              <w:rPr>
                <w:rFonts w:hint="eastAsia" w:ascii="仿宋" w:hAnsi="仿宋" w:eastAsia="仿宋" w:cs="宋体"/>
                <w:color w:val="auto"/>
                <w:sz w:val="24"/>
                <w:szCs w:val="24"/>
                <w:highlight w:val="none"/>
              </w:rPr>
            </w:pPr>
            <w:r>
              <w:rPr>
                <w:rFonts w:hint="eastAsia" w:ascii="仿宋" w:hAnsi="仿宋" w:eastAsia="仿宋" w:cs="宋体"/>
                <w:color w:val="auto"/>
                <w:sz w:val="24"/>
                <w:szCs w:val="24"/>
                <w:highlight w:val="none"/>
              </w:rPr>
              <w:t>202</w:t>
            </w:r>
            <w:r>
              <w:rPr>
                <w:rFonts w:hint="eastAsia" w:ascii="仿宋" w:hAnsi="仿宋" w:eastAsia="仿宋" w:cs="宋体"/>
                <w:color w:val="auto"/>
                <w:sz w:val="24"/>
                <w:szCs w:val="24"/>
                <w:highlight w:val="none"/>
                <w:lang w:val="en-US" w:eastAsia="zh-CN"/>
              </w:rPr>
              <w:t>2</w:t>
            </w:r>
            <w:r>
              <w:rPr>
                <w:rFonts w:hint="eastAsia" w:ascii="仿宋" w:hAnsi="仿宋" w:eastAsia="仿宋" w:cs="宋体"/>
                <w:color w:val="auto"/>
                <w:sz w:val="24"/>
                <w:szCs w:val="24"/>
                <w:highlight w:val="none"/>
              </w:rPr>
              <w:t>年以来食品相关课题被省科技厅及以上部门列入重大科技项目的，得2分。</w:t>
            </w:r>
          </w:p>
          <w:p>
            <w:pPr>
              <w:widowControl/>
              <w:kinsoku/>
              <w:overflowPunct/>
              <w:topLinePunct w:val="0"/>
              <w:bidi w:val="0"/>
              <w:spacing w:beforeLines="0" w:afterLines="0" w:line="400" w:lineRule="exact"/>
              <w:textAlignment w:val="center"/>
              <w:rPr>
                <w:rFonts w:hint="eastAsia" w:ascii="仿宋" w:hAnsi="仿宋" w:eastAsia="仿宋" w:cs="宋体"/>
                <w:color w:val="auto"/>
                <w:sz w:val="24"/>
                <w:szCs w:val="24"/>
                <w:highlight w:val="none"/>
              </w:rPr>
            </w:pPr>
            <w:r>
              <w:rPr>
                <w:rFonts w:hint="eastAsia" w:ascii="仿宋" w:hAnsi="仿宋" w:eastAsia="仿宋" w:cs="宋体"/>
                <w:color w:val="auto"/>
                <w:sz w:val="24"/>
                <w:szCs w:val="24"/>
                <w:highlight w:val="none"/>
              </w:rPr>
              <w:t>提供证明材料。</w:t>
            </w:r>
          </w:p>
        </w:tc>
        <w:tc>
          <w:tcPr>
            <w:tcW w:w="641"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textAlignment w:val="center"/>
              <w:rPr>
                <w:rFonts w:hint="eastAsia" w:ascii="仿宋" w:hAnsi="仿宋" w:eastAsia="仿宋"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0" w:hRule="atLeast"/>
          <w:jc w:val="center"/>
        </w:trPr>
        <w:tc>
          <w:tcPr>
            <w:tcW w:w="667"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textAlignment w:val="center"/>
              <w:rPr>
                <w:rFonts w:hint="default"/>
                <w:color w:val="auto"/>
                <w:sz w:val="21"/>
                <w:szCs w:val="24"/>
                <w:highlight w:val="none"/>
              </w:rPr>
            </w:pPr>
          </w:p>
        </w:tc>
        <w:tc>
          <w:tcPr>
            <w:tcW w:w="1189"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textAlignment w:val="center"/>
              <w:rPr>
                <w:rFonts w:hint="default"/>
                <w:color w:val="auto"/>
                <w:sz w:val="21"/>
                <w:szCs w:val="24"/>
                <w:highlight w:val="none"/>
              </w:rPr>
            </w:pPr>
          </w:p>
        </w:tc>
        <w:tc>
          <w:tcPr>
            <w:tcW w:w="690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textAlignment w:val="center"/>
              <w:rPr>
                <w:rFonts w:hint="eastAsia" w:ascii="仿宋" w:hAnsi="仿宋" w:eastAsia="仿宋" w:cs="宋体"/>
                <w:color w:val="auto"/>
                <w:sz w:val="24"/>
                <w:szCs w:val="24"/>
                <w:highlight w:val="none"/>
              </w:rPr>
            </w:pPr>
            <w:r>
              <w:rPr>
                <w:rFonts w:hint="eastAsia" w:ascii="仿宋" w:hAnsi="仿宋" w:eastAsia="仿宋" w:cs="宋体"/>
                <w:color w:val="auto"/>
                <w:sz w:val="24"/>
                <w:szCs w:val="24"/>
                <w:highlight w:val="none"/>
              </w:rPr>
              <w:t>202</w:t>
            </w:r>
            <w:r>
              <w:rPr>
                <w:rFonts w:hint="eastAsia" w:ascii="仿宋" w:hAnsi="仿宋" w:eastAsia="仿宋" w:cs="宋体"/>
                <w:color w:val="auto"/>
                <w:sz w:val="24"/>
                <w:szCs w:val="24"/>
                <w:highlight w:val="none"/>
                <w:lang w:val="en-US" w:eastAsia="zh-CN"/>
              </w:rPr>
              <w:t>2</w:t>
            </w:r>
            <w:r>
              <w:rPr>
                <w:rFonts w:hint="eastAsia" w:ascii="仿宋" w:hAnsi="仿宋" w:eastAsia="仿宋" w:cs="宋体"/>
                <w:color w:val="auto"/>
                <w:sz w:val="24"/>
                <w:szCs w:val="24"/>
                <w:highlight w:val="none"/>
              </w:rPr>
              <w:t>年以来为企业提供体系检查和培训服务，提高主体责任落实能力的，</w:t>
            </w:r>
            <w:r>
              <w:rPr>
                <w:rFonts w:hint="eastAsia" w:ascii="仿宋" w:hAnsi="仿宋" w:eastAsia="仿宋" w:cs="宋体"/>
                <w:color w:val="auto"/>
                <w:sz w:val="24"/>
                <w:highlight w:val="none"/>
                <w:lang w:val="en-US" w:eastAsia="zh-CN"/>
              </w:rPr>
              <w:t>每年度得0.5分，</w:t>
            </w:r>
            <w:r>
              <w:rPr>
                <w:rFonts w:hint="eastAsia" w:ascii="仿宋" w:hAnsi="仿宋" w:eastAsia="仿宋" w:cs="宋体"/>
                <w:color w:val="auto"/>
                <w:sz w:val="24"/>
                <w:szCs w:val="24"/>
                <w:highlight w:val="none"/>
              </w:rPr>
              <w:t>得</w:t>
            </w:r>
            <w:r>
              <w:rPr>
                <w:rFonts w:hint="eastAsia" w:ascii="仿宋" w:hAnsi="仿宋" w:eastAsia="仿宋" w:cs="宋体"/>
                <w:color w:val="auto"/>
                <w:sz w:val="24"/>
                <w:szCs w:val="24"/>
                <w:highlight w:val="none"/>
                <w:lang w:val="en-US" w:eastAsia="zh-CN"/>
              </w:rPr>
              <w:t>1</w:t>
            </w:r>
            <w:r>
              <w:rPr>
                <w:rFonts w:hint="eastAsia" w:ascii="仿宋" w:hAnsi="仿宋" w:eastAsia="仿宋" w:cs="宋体"/>
                <w:color w:val="auto"/>
                <w:sz w:val="24"/>
                <w:szCs w:val="24"/>
                <w:highlight w:val="none"/>
              </w:rPr>
              <w:t>分。</w:t>
            </w:r>
          </w:p>
          <w:p>
            <w:pPr>
              <w:widowControl/>
              <w:kinsoku/>
              <w:overflowPunct/>
              <w:topLinePunct w:val="0"/>
              <w:bidi w:val="0"/>
              <w:spacing w:beforeLines="0" w:afterLines="0" w:line="400" w:lineRule="exact"/>
              <w:textAlignment w:val="center"/>
              <w:rPr>
                <w:rFonts w:hint="eastAsia" w:ascii="仿宋" w:hAnsi="仿宋" w:eastAsia="仿宋" w:cs="宋体"/>
                <w:color w:val="auto"/>
                <w:sz w:val="24"/>
                <w:szCs w:val="24"/>
                <w:highlight w:val="none"/>
              </w:rPr>
            </w:pPr>
            <w:r>
              <w:rPr>
                <w:rFonts w:hint="eastAsia" w:ascii="仿宋" w:hAnsi="仿宋" w:eastAsia="仿宋" w:cs="宋体"/>
                <w:color w:val="auto"/>
                <w:sz w:val="24"/>
                <w:szCs w:val="24"/>
                <w:highlight w:val="none"/>
              </w:rPr>
              <w:t>提供体系检查和培训服务合同、发票、总结报告等相关佐证材料。</w:t>
            </w:r>
          </w:p>
        </w:tc>
        <w:tc>
          <w:tcPr>
            <w:tcW w:w="641"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kinsoku/>
              <w:overflowPunct/>
              <w:topLinePunct w:val="0"/>
              <w:bidi w:val="0"/>
              <w:spacing w:beforeLines="0" w:afterLines="0" w:line="400" w:lineRule="exact"/>
              <w:textAlignment w:val="center"/>
              <w:rPr>
                <w:rFonts w:hint="eastAsia" w:ascii="仿宋" w:hAnsi="仿宋" w:eastAsia="仿宋" w:cs="宋体"/>
                <w:color w:val="auto"/>
                <w:sz w:val="24"/>
                <w:szCs w:val="24"/>
                <w:highlight w:val="none"/>
              </w:rPr>
            </w:pPr>
          </w:p>
        </w:tc>
      </w:tr>
    </w:tbl>
    <w:p>
      <w:pPr>
        <w:keepNext w:val="0"/>
        <w:keepLines w:val="0"/>
        <w:pageBreakBefore w:val="0"/>
        <w:kinsoku/>
        <w:wordWrap/>
        <w:overflowPunct/>
        <w:topLinePunct w:val="0"/>
        <w:bidi w:val="0"/>
        <w:adjustRightInd w:val="0"/>
        <w:snapToGrid w:val="0"/>
        <w:spacing w:line="40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keepNext w:val="0"/>
        <w:keepLines w:val="0"/>
        <w:pageBreakBefore w:val="0"/>
        <w:kinsoku/>
        <w:wordWrap/>
        <w:overflowPunct/>
        <w:topLinePunct w:val="0"/>
        <w:bidi w:val="0"/>
        <w:adjustRightInd w:val="0"/>
        <w:spacing w:line="40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10</w:t>
      </w:r>
      <w:r>
        <w:rPr>
          <w:rFonts w:hint="eastAsia" w:ascii="仿宋" w:hAnsi="仿宋" w:eastAsia="仿宋" w:cs="仿宋"/>
          <w:b/>
          <w:bCs/>
          <w:iCs/>
          <w:color w:val="auto"/>
          <w:sz w:val="24"/>
          <w:highlight w:val="none"/>
        </w:rPr>
        <w:t>分）</w:t>
      </w:r>
    </w:p>
    <w:p>
      <w:pPr>
        <w:keepNext w:val="0"/>
        <w:keepLines w:val="0"/>
        <w:pageBreakBefore w:val="0"/>
        <w:kinsoku/>
        <w:wordWrap/>
        <w:overflowPunct/>
        <w:topLinePunct w:val="0"/>
        <w:bidi w:val="0"/>
        <w:adjustRightInd w:val="0"/>
        <w:spacing w:line="40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40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0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0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10</w:t>
      </w:r>
    </w:p>
    <w:p>
      <w:pPr>
        <w:pStyle w:val="3"/>
        <w:kinsoku/>
        <w:overflowPunct/>
        <w:topLinePunct w:val="0"/>
        <w:bidi w:val="0"/>
        <w:snapToGrid w:val="0"/>
        <w:spacing w:line="400" w:lineRule="exact"/>
        <w:ind w:firstLine="0" w:firstLineChars="0"/>
        <w:rPr>
          <w:rFonts w:hint="eastAsia" w:ascii="仿宋" w:hAnsi="仿宋" w:eastAsia="仿宋" w:cs="仿宋"/>
          <w:color w:val="auto"/>
          <w:highlight w:val="none"/>
        </w:rPr>
      </w:pPr>
    </w:p>
    <w:p>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pPr>
        <w:pStyle w:val="25"/>
        <w:kinsoku/>
        <w:overflowPunct/>
        <w:topLinePunct w:val="0"/>
        <w:bidi w:val="0"/>
        <w:spacing w:line="400" w:lineRule="exact"/>
        <w:rPr>
          <w:rFonts w:hint="eastAsia" w:ascii="仿宋" w:hAnsi="仿宋" w:eastAsia="仿宋" w:cs="仿宋"/>
          <w:b/>
          <w:color w:val="auto"/>
          <w:sz w:val="36"/>
          <w:szCs w:val="20"/>
          <w:highlight w:val="none"/>
        </w:rPr>
      </w:pPr>
    </w:p>
    <w:p>
      <w:pPr>
        <w:pStyle w:val="26"/>
        <w:kinsoku/>
        <w:overflowPunct/>
        <w:topLinePunct w:val="0"/>
        <w:bidi w:val="0"/>
        <w:spacing w:line="400" w:lineRule="exact"/>
        <w:rPr>
          <w:rFonts w:hint="eastAsia" w:ascii="仿宋" w:hAnsi="仿宋" w:eastAsia="仿宋" w:cs="仿宋"/>
          <w:b/>
          <w:color w:val="auto"/>
          <w:sz w:val="36"/>
          <w:szCs w:val="20"/>
          <w:highlight w:val="none"/>
        </w:rPr>
      </w:pPr>
    </w:p>
    <w:p>
      <w:pPr>
        <w:kinsoku/>
        <w:overflowPunct/>
        <w:topLinePunct w:val="0"/>
        <w:bidi w:val="0"/>
        <w:spacing w:line="400" w:lineRule="exact"/>
        <w:rPr>
          <w:rFonts w:hint="eastAsia" w:ascii="仿宋" w:hAnsi="仿宋" w:eastAsia="仿宋" w:cs="仿宋"/>
          <w:b/>
          <w:color w:val="auto"/>
          <w:sz w:val="36"/>
          <w:szCs w:val="20"/>
          <w:highlight w:val="none"/>
        </w:rPr>
      </w:pPr>
    </w:p>
    <w:p>
      <w:pPr>
        <w:pStyle w:val="25"/>
        <w:kinsoku/>
        <w:overflowPunct/>
        <w:topLinePunct w:val="0"/>
        <w:bidi w:val="0"/>
        <w:spacing w:line="400" w:lineRule="exact"/>
        <w:rPr>
          <w:rFonts w:hint="eastAsia" w:ascii="仿宋" w:hAnsi="仿宋" w:eastAsia="仿宋" w:cs="仿宋"/>
          <w:b/>
          <w:color w:val="auto"/>
          <w:sz w:val="36"/>
          <w:szCs w:val="20"/>
          <w:highlight w:val="none"/>
        </w:rPr>
      </w:pPr>
    </w:p>
    <w:p>
      <w:pPr>
        <w:pStyle w:val="26"/>
        <w:kinsoku/>
        <w:overflowPunct/>
        <w:topLinePunct w:val="0"/>
        <w:bidi w:val="0"/>
        <w:spacing w:line="400" w:lineRule="exact"/>
        <w:rPr>
          <w:rFonts w:hint="eastAsia" w:ascii="仿宋" w:hAnsi="仿宋" w:eastAsia="仿宋" w:cs="仿宋"/>
          <w:b/>
          <w:color w:val="auto"/>
          <w:sz w:val="36"/>
          <w:szCs w:val="20"/>
          <w:highlight w:val="none"/>
        </w:rPr>
      </w:pPr>
    </w:p>
    <w:p>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5"/>
        <w:kinsoku/>
        <w:overflowPunct/>
        <w:topLinePunct w:val="0"/>
        <w:bidi w:val="0"/>
        <w:spacing w:line="400" w:lineRule="exact"/>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p>
    <w:p>
      <w:pPr>
        <w:kinsoku/>
        <w:overflowPunct/>
        <w:topLinePunct w:val="0"/>
        <w:bidi w:val="0"/>
        <w:spacing w:line="400" w:lineRule="exact"/>
        <w:ind w:firstLine="480" w:firstLineChars="200"/>
        <w:rPr>
          <w:rFonts w:hint="eastAsia" w:ascii="仿宋" w:hAnsi="仿宋" w:eastAsia="仿宋" w:cs="仿宋"/>
          <w:color w:val="auto"/>
          <w:sz w:val="24"/>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绍兴市市场监督管理局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绍兴虬实企业管理咨询有限公司</w:t>
      </w:r>
      <w:r>
        <w:rPr>
          <w:rFonts w:hint="eastAsia" w:ascii="仿宋" w:hAnsi="仿宋" w:eastAsia="仿宋" w:cs="仿宋"/>
          <w:color w:val="auto"/>
          <w:sz w:val="24"/>
          <w:highlight w:val="none"/>
        </w:rPr>
        <w:t>：</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绍兴市市场监督管理局2025年度食品安全监督抽检服务项目（检验）</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SXQS-202502-GK007</w:t>
      </w:r>
      <w:r>
        <w:rPr>
          <w:rFonts w:hint="eastAsia" w:ascii="仿宋" w:hAnsi="仿宋" w:eastAsia="仿宋" w:cs="仿宋"/>
          <w:color w:val="auto"/>
          <w:sz w:val="24"/>
          <w:highlight w:val="none"/>
        </w:rPr>
        <w:t>】政府采购活动，郑重承诺：</w:t>
      </w:r>
    </w:p>
    <w:p>
      <w:pPr>
        <w:kinsoku/>
        <w:overflowPunct/>
        <w:topLinePunct w:val="0"/>
        <w:bidi w:val="0"/>
        <w:snapToGrid w:val="0"/>
        <w:spacing w:line="400" w:lineRule="exact"/>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kinsoku/>
        <w:overflowPunct/>
        <w:topLinePunct w:val="0"/>
        <w:bidi w:val="0"/>
        <w:snapToGrid w:val="0"/>
        <w:spacing w:line="400" w:lineRule="exact"/>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kinsoku/>
        <w:overflowPunct/>
        <w:topLinePunct w:val="0"/>
        <w:bidi w:val="0"/>
        <w:snapToGri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widowControl/>
        <w:kinsoku/>
        <w:overflowPunct/>
        <w:topLinePunct w:val="0"/>
        <w:bidi w:val="0"/>
        <w:adjustRightInd/>
        <w:spacing w:line="400" w:lineRule="exact"/>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idowControl/>
        <w:kinsoku/>
        <w:overflowPunct/>
        <w:topLinePunct w:val="0"/>
        <w:bidi w:val="0"/>
        <w:spacing w:line="400" w:lineRule="exact"/>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pPr>
        <w:widowControl/>
        <w:kinsoku/>
        <w:overflowPunct/>
        <w:topLinePunct w:val="0"/>
        <w:bidi w:val="0"/>
        <w:spacing w:line="40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pPr>
        <w:widowControl/>
        <w:kinsoku/>
        <w:overflowPunct/>
        <w:topLinePunct w:val="0"/>
        <w:bidi w:val="0"/>
        <w:spacing w:line="400" w:lineRule="exact"/>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kinsoku/>
        <w:overflowPunct/>
        <w:topLinePunct w:val="0"/>
        <w:bidi w:val="0"/>
        <w:snapToGrid w:val="0"/>
        <w:spacing w:before="50" w:after="50" w:line="40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pPr>
        <w:widowControl/>
        <w:kinsoku/>
        <w:overflowPunct/>
        <w:topLinePunct w:val="0"/>
        <w:bidi w:val="0"/>
        <w:spacing w:line="40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kinsoku/>
        <w:overflowPunct/>
        <w:topLinePunct w:val="0"/>
        <w:bidi w:val="0"/>
        <w:spacing w:line="40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kinsoku/>
        <w:overflowPunct/>
        <w:topLinePunct w:val="0"/>
        <w:bidi w:val="0"/>
        <w:spacing w:line="400" w:lineRule="exact"/>
        <w:ind w:left="150"/>
        <w:jc w:val="center"/>
        <w:rPr>
          <w:rFonts w:hint="eastAsia" w:ascii="仿宋" w:hAnsi="仿宋" w:eastAsia="仿宋" w:cs="仿宋"/>
          <w:b/>
          <w:color w:val="auto"/>
          <w:kern w:val="0"/>
          <w:sz w:val="32"/>
          <w:szCs w:val="32"/>
          <w:highlight w:val="none"/>
        </w:rPr>
      </w:pPr>
    </w:p>
    <w:p>
      <w:pPr>
        <w:widowControl/>
        <w:kinsoku/>
        <w:overflowPunct/>
        <w:topLinePunct w:val="0"/>
        <w:bidi w:val="0"/>
        <w:spacing w:line="400" w:lineRule="exact"/>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pPr>
        <w:kinsoku/>
        <w:overflowPunct/>
        <w:topLinePunct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kinsoku/>
        <w:overflowPunct/>
        <w:topLinePunct w:val="0"/>
        <w:bidi w:val="0"/>
        <w:spacing w:line="400" w:lineRule="exact"/>
        <w:jc w:val="center"/>
        <w:outlineLvl w:val="0"/>
        <w:rPr>
          <w:rFonts w:hint="eastAsia" w:ascii="仿宋" w:hAnsi="仿宋" w:eastAsia="仿宋" w:cs="仿宋"/>
          <w:b/>
          <w:color w:val="auto"/>
          <w:kern w:val="0"/>
          <w:sz w:val="24"/>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kinsoku/>
        <w:overflowPunct/>
        <w:topLinePunct w:val="0"/>
        <w:bidi w:val="0"/>
        <w:spacing w:line="400" w:lineRule="exact"/>
        <w:jc w:val="center"/>
        <w:outlineLvl w:val="0"/>
        <w:rPr>
          <w:rFonts w:ascii="仿宋" w:hAnsi="仿宋" w:eastAsia="仿宋" w:cs="仿宋"/>
          <w:b/>
          <w:color w:val="auto"/>
          <w:kern w:val="0"/>
          <w:sz w:val="24"/>
          <w:highlight w:val="none"/>
        </w:rPr>
      </w:pPr>
    </w:p>
    <w:p>
      <w:pPr>
        <w:kinsoku/>
        <w:overflowPunct/>
        <w:topLinePunct w:val="0"/>
        <w:bidi w:val="0"/>
        <w:spacing w:line="400" w:lineRule="exact"/>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4"/>
        <w:numPr>
          <w:ilvl w:val="0"/>
          <w:numId w:val="2"/>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pPr>
        <w:pStyle w:val="904"/>
        <w:numPr>
          <w:ilvl w:val="0"/>
          <w:numId w:val="2"/>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pPr>
        <w:pStyle w:val="904"/>
        <w:numPr>
          <w:ilvl w:val="0"/>
          <w:numId w:val="2"/>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pPr>
        <w:pStyle w:val="904"/>
        <w:numPr>
          <w:ilvl w:val="0"/>
          <w:numId w:val="2"/>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pPr>
        <w:pStyle w:val="904"/>
        <w:numPr>
          <w:ilvl w:val="0"/>
          <w:numId w:val="2"/>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pPr>
        <w:pStyle w:val="904"/>
        <w:numPr>
          <w:ilvl w:val="0"/>
          <w:numId w:val="2"/>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pPr>
        <w:pStyle w:val="904"/>
        <w:numPr>
          <w:ilvl w:val="0"/>
          <w:numId w:val="2"/>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pPr>
        <w:kinsoku/>
        <w:overflowPunct/>
        <w:topLinePunct w:val="0"/>
        <w:bidi w:val="0"/>
        <w:adjustRightInd w:val="0"/>
        <w:spacing w:line="400" w:lineRule="exact"/>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pPr>
        <w:kinsoku/>
        <w:overflowPunct/>
        <w:topLinePunct w:val="0"/>
        <w:bidi w:val="0"/>
        <w:spacing w:line="400" w:lineRule="exact"/>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kinsoku/>
        <w:overflowPunct/>
        <w:topLinePunct w:val="0"/>
        <w:bidi w:val="0"/>
        <w:spacing w:line="400" w:lineRule="exact"/>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pPr>
        <w:kinsoku/>
        <w:overflowPunct/>
        <w:topLinePunct w:val="0"/>
        <w:bidi w:val="0"/>
        <w:spacing w:line="400" w:lineRule="exact"/>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kinsoku/>
        <w:overflowPunct/>
        <w:topLinePunct w:val="0"/>
        <w:bidi w:val="0"/>
        <w:spacing w:line="400" w:lineRule="exact"/>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lang w:val="zh-CN"/>
        </w:rPr>
      </w:pPr>
    </w:p>
    <w:p>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lang w:val="zh-CN"/>
        </w:rPr>
      </w:pPr>
    </w:p>
    <w:p>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lang w:val="zh-CN"/>
        </w:rPr>
      </w:pPr>
    </w:p>
    <w:p>
      <w:pPr>
        <w:kinsoku/>
        <w:overflowPunct/>
        <w:topLinePunct w:val="0"/>
        <w:bidi w:val="0"/>
        <w:snapToGrid w:val="0"/>
        <w:spacing w:line="400" w:lineRule="exact"/>
        <w:jc w:val="both"/>
        <w:rPr>
          <w:rFonts w:hint="eastAsia" w:ascii="仿宋" w:hAnsi="仿宋" w:eastAsia="仿宋" w:cs="仿宋"/>
          <w:b/>
          <w:color w:val="auto"/>
          <w:kern w:val="0"/>
          <w:sz w:val="32"/>
          <w:szCs w:val="32"/>
          <w:highlight w:val="none"/>
          <w:lang w:val="zh-CN"/>
        </w:rPr>
      </w:pPr>
    </w:p>
    <w:p>
      <w:pPr>
        <w:widowControl/>
        <w:kinsoku/>
        <w:overflowPunct/>
        <w:topLinePunct w:val="0"/>
        <w:bidi w:val="0"/>
        <w:adjustRightInd/>
        <w:spacing w:line="400" w:lineRule="exact"/>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kinsoku/>
        <w:overflowPunct/>
        <w:topLinePunct w:val="0"/>
        <w:bidi w:val="0"/>
        <w:snapToGrid w:val="0"/>
        <w:spacing w:line="400" w:lineRule="exact"/>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5"/>
        <w:keepNext w:val="0"/>
        <w:keepLines w:val="0"/>
        <w:pageBreakBefore w:val="0"/>
        <w:kinsoku/>
        <w:wordWrap/>
        <w:overflowPunct/>
        <w:topLinePunct w:val="0"/>
        <w:autoSpaceDE/>
        <w:autoSpaceDN/>
        <w:bidi w:val="0"/>
        <w:spacing w:after="0" w:line="400" w:lineRule="exact"/>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pStyle w:val="15"/>
        <w:keepNext w:val="0"/>
        <w:keepLines w:val="0"/>
        <w:pageBreakBefore w:val="0"/>
        <w:tabs>
          <w:tab w:val="clear" w:pos="1697"/>
        </w:tabs>
        <w:kinsoku/>
        <w:wordWrap/>
        <w:overflowPunct/>
        <w:topLinePunct w:val="0"/>
        <w:autoSpaceDE/>
        <w:autoSpaceDN/>
        <w:bidi w:val="0"/>
        <w:spacing w:after="0" w:line="40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pStyle w:val="15"/>
        <w:keepNext w:val="0"/>
        <w:keepLines w:val="0"/>
        <w:pageBreakBefore w:val="0"/>
        <w:tabs>
          <w:tab w:val="clear" w:pos="1697"/>
        </w:tabs>
        <w:kinsoku/>
        <w:wordWrap/>
        <w:overflowPunct/>
        <w:topLinePunct w:val="0"/>
        <w:autoSpaceDE/>
        <w:autoSpaceDN/>
        <w:bidi w:val="0"/>
        <w:spacing w:after="0" w:line="40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400" w:lineRule="exact"/>
        <w:ind w:firstLine="480" w:firstLineChars="200"/>
        <w:jc w:val="left"/>
        <w:textAlignment w:val="auto"/>
        <w:rPr>
          <w:rFonts w:hint="eastAsia" w:ascii="仿宋" w:hAnsi="仿宋" w:eastAsia="仿宋" w:cs="仿宋"/>
          <w:color w:val="auto"/>
          <w:sz w:val="24"/>
          <w:szCs w:val="24"/>
          <w:highlight w:val="none"/>
        </w:rPr>
      </w:pPr>
    </w:p>
    <w:p>
      <w:pPr>
        <w:keepNext w:val="0"/>
        <w:keepLines w:val="0"/>
        <w:pageBreakBefore w:val="0"/>
        <w:kinsoku/>
        <w:wordWrap/>
        <w:overflowPunct/>
        <w:topLinePunct w:val="0"/>
        <w:autoSpaceDE/>
        <w:autoSpaceDN/>
        <w:bidi w:val="0"/>
        <w:snapToGrid w:val="0"/>
        <w:spacing w:line="400" w:lineRule="exact"/>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pPr>
        <w:pageBreakBefore/>
        <w:kinsoku/>
        <w:overflowPunct/>
        <w:topLinePunct w:val="0"/>
        <w:bidi w:val="0"/>
        <w:spacing w:line="4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kinsoku/>
        <w:overflowPunct/>
        <w:topLinePunct w:val="0"/>
        <w:bidi w:val="0"/>
        <w:spacing w:line="400" w:lineRule="exact"/>
        <w:jc w:val="center"/>
        <w:rPr>
          <w:rFonts w:hint="eastAsia" w:ascii="仿宋" w:hAnsi="仿宋" w:eastAsia="仿宋" w:cs="仿宋"/>
          <w:b/>
          <w:color w:val="auto"/>
          <w:sz w:val="24"/>
          <w:highlight w:val="none"/>
        </w:rPr>
      </w:pP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kinsoku/>
        <w:overflowPunct/>
        <w:topLinePunct w:val="0"/>
        <w:bidi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kinsoku/>
        <w:overflowPunct/>
        <w:topLinePunct w:val="0"/>
        <w:bidi w:val="0"/>
        <w:snapToGrid w:val="0"/>
        <w:spacing w:line="400" w:lineRule="exact"/>
        <w:jc w:val="left"/>
        <w:rPr>
          <w:rFonts w:hint="eastAsia" w:ascii="仿宋" w:hAnsi="仿宋" w:eastAsia="仿宋" w:cs="仿宋"/>
          <w:color w:val="auto"/>
          <w:sz w:val="24"/>
          <w:highlight w:val="none"/>
        </w:rPr>
      </w:pP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kinsoku/>
        <w:overflowPunct/>
        <w:topLinePunct w:val="0"/>
        <w:bidi w:val="0"/>
        <w:spacing w:line="400" w:lineRule="exact"/>
        <w:rPr>
          <w:rFonts w:hint="eastAsia" w:ascii="仿宋" w:hAnsi="仿宋" w:eastAsia="仿宋" w:cs="仿宋"/>
          <w:color w:val="auto"/>
          <w:sz w:val="24"/>
          <w:highlight w:val="none"/>
        </w:rPr>
      </w:pP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kinsoku/>
        <w:overflowPunct/>
        <w:topLinePunct w:val="0"/>
        <w:bidi w:val="0"/>
        <w:spacing w:line="400" w:lineRule="exact"/>
        <w:rPr>
          <w:rFonts w:hint="eastAsia" w:ascii="仿宋" w:hAnsi="仿宋" w:eastAsia="仿宋" w:cs="仿宋"/>
          <w:color w:val="auto"/>
          <w:sz w:val="24"/>
          <w:highlight w:val="none"/>
        </w:rPr>
      </w:pPr>
    </w:p>
    <w:p>
      <w:pPr>
        <w:widowControl/>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kinsoku/>
        <w:overflowPunct/>
        <w:topLinePunct w:val="0"/>
        <w:bidi w:val="0"/>
        <w:spacing w:line="400" w:lineRule="exact"/>
        <w:rPr>
          <w:rFonts w:hint="eastAsia" w:ascii="仿宋" w:hAnsi="仿宋" w:eastAsia="仿宋" w:cs="仿宋"/>
          <w:color w:val="auto"/>
          <w:sz w:val="24"/>
          <w:highlight w:val="none"/>
        </w:rPr>
      </w:pPr>
    </w:p>
    <w:p>
      <w:pPr>
        <w:kinsoku/>
        <w:overflowPunct/>
        <w:topLinePunct w:val="0"/>
        <w:bidi w:val="0"/>
        <w:spacing w:line="400" w:lineRule="exact"/>
        <w:rPr>
          <w:rFonts w:hint="eastAsia" w:ascii="仿宋" w:hAnsi="仿宋" w:eastAsia="仿宋" w:cs="仿宋"/>
          <w:color w:val="auto"/>
          <w:sz w:val="24"/>
          <w:highlight w:val="none"/>
        </w:rPr>
      </w:pP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kinsoku/>
        <w:overflowPunct/>
        <w:topLinePunct w:val="0"/>
        <w:bidi w:val="0"/>
        <w:spacing w:line="400" w:lineRule="exact"/>
        <w:rPr>
          <w:rFonts w:hint="eastAsia" w:ascii="仿宋" w:hAnsi="仿宋" w:eastAsia="仿宋" w:cs="仿宋"/>
          <w:color w:val="auto"/>
          <w:sz w:val="24"/>
          <w:highlight w:val="none"/>
        </w:rPr>
      </w:pPr>
    </w:p>
    <w:p>
      <w:pPr>
        <w:kinsoku/>
        <w:overflowPunct/>
        <w:topLinePunct w:val="0"/>
        <w:bidi w:val="0"/>
        <w:spacing w:line="400" w:lineRule="exact"/>
        <w:rPr>
          <w:rFonts w:hint="eastAsia" w:ascii="仿宋" w:hAnsi="仿宋" w:eastAsia="仿宋" w:cs="仿宋"/>
          <w:color w:val="auto"/>
          <w:sz w:val="24"/>
          <w:highlight w:val="none"/>
        </w:rPr>
      </w:pP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kinsoku/>
        <w:overflowPunct/>
        <w:topLinePunct w:val="0"/>
        <w:bidi w:val="0"/>
        <w:spacing w:line="400" w:lineRule="exact"/>
        <w:rPr>
          <w:rFonts w:hint="eastAsia" w:ascii="仿宋" w:hAnsi="仿宋" w:eastAsia="仿宋" w:cs="仿宋"/>
          <w:color w:val="auto"/>
          <w:sz w:val="24"/>
          <w:highlight w:val="none"/>
        </w:rPr>
      </w:pPr>
    </w:p>
    <w:p>
      <w:pPr>
        <w:kinsoku/>
        <w:overflowPunct/>
        <w:topLinePunct w:val="0"/>
        <w:bidi w:val="0"/>
        <w:spacing w:line="400" w:lineRule="exact"/>
        <w:rPr>
          <w:rFonts w:hint="eastAsia" w:ascii="仿宋" w:hAnsi="仿宋" w:eastAsia="仿宋" w:cs="仿宋"/>
          <w:color w:val="auto"/>
          <w:sz w:val="24"/>
          <w:highlight w:val="none"/>
        </w:rPr>
      </w:pPr>
    </w:p>
    <w:p>
      <w:pPr>
        <w:kinsoku/>
        <w:overflowPunct/>
        <w:topLinePunct w:val="0"/>
        <w:bidi w:val="0"/>
        <w:spacing w:line="400" w:lineRule="exact"/>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kinsoku/>
        <w:overflowPunct/>
        <w:topLinePunct w:val="0"/>
        <w:bidi w:val="0"/>
        <w:spacing w:line="400" w:lineRule="exact"/>
        <w:ind w:firstLine="4920" w:firstLineChars="2050"/>
        <w:jc w:val="left"/>
        <w:rPr>
          <w:rFonts w:hint="eastAsia" w:ascii="仿宋" w:hAnsi="仿宋" w:eastAsia="仿宋" w:cs="仿宋"/>
          <w:color w:val="auto"/>
          <w:sz w:val="24"/>
          <w:highlight w:val="none"/>
        </w:rPr>
      </w:pPr>
    </w:p>
    <w:p>
      <w:pPr>
        <w:kinsoku/>
        <w:overflowPunct/>
        <w:topLinePunct w:val="0"/>
        <w:bidi w:val="0"/>
        <w:spacing w:line="400" w:lineRule="exact"/>
        <w:rPr>
          <w:rFonts w:hint="eastAsia" w:ascii="仿宋" w:hAnsi="仿宋" w:eastAsia="仿宋" w:cs="仿宋"/>
          <w:b/>
          <w:color w:val="auto"/>
          <w:sz w:val="24"/>
          <w:highlight w:val="none"/>
        </w:rPr>
      </w:pPr>
    </w:p>
    <w:p>
      <w:pPr>
        <w:kinsoku/>
        <w:overflowPunct/>
        <w:topLinePunct w:val="0"/>
        <w:bidi w:val="0"/>
        <w:spacing w:line="400" w:lineRule="exact"/>
        <w:rPr>
          <w:rFonts w:hint="eastAsia" w:ascii="仿宋" w:hAnsi="仿宋" w:eastAsia="仿宋" w:cs="仿宋"/>
          <w:b/>
          <w:color w:val="auto"/>
          <w:sz w:val="24"/>
          <w:highlight w:val="none"/>
        </w:rPr>
      </w:pPr>
    </w:p>
    <w:p>
      <w:pPr>
        <w:pageBreakBefore/>
        <w:kinsoku/>
        <w:overflowPunct/>
        <w:topLinePunct w:val="0"/>
        <w:bidi w:val="0"/>
        <w:spacing w:line="4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kinsoku/>
        <w:overflowPunct/>
        <w:topLinePunct w:val="0"/>
        <w:bidi w:val="0"/>
        <w:spacing w:line="400" w:lineRule="exact"/>
        <w:jc w:val="center"/>
        <w:rPr>
          <w:rFonts w:hint="eastAsia" w:ascii="仿宋" w:hAnsi="仿宋" w:eastAsia="仿宋" w:cs="仿宋"/>
          <w:b/>
          <w:color w:val="auto"/>
          <w:sz w:val="24"/>
          <w:highlight w:val="none"/>
        </w:rPr>
      </w:pP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kinsoku/>
        <w:overflowPunct/>
        <w:topLinePunct w:val="0"/>
        <w:bidi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kinsoku/>
        <w:overflowPunct/>
        <w:topLinePunct w:val="0"/>
        <w:bidi w:val="0"/>
        <w:snapToGrid w:val="0"/>
        <w:spacing w:line="400" w:lineRule="exact"/>
        <w:jc w:val="left"/>
        <w:rPr>
          <w:rFonts w:hint="eastAsia" w:ascii="仿宋" w:hAnsi="仿宋" w:eastAsia="仿宋" w:cs="仿宋"/>
          <w:color w:val="auto"/>
          <w:sz w:val="24"/>
          <w:highlight w:val="none"/>
        </w:rPr>
      </w:pP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kinsoku/>
        <w:overflowPunct/>
        <w:topLinePunct w:val="0"/>
        <w:bidi w:val="0"/>
        <w:spacing w:line="400" w:lineRule="exact"/>
        <w:rPr>
          <w:rFonts w:hint="eastAsia" w:ascii="仿宋" w:hAnsi="仿宋" w:eastAsia="仿宋" w:cs="仿宋"/>
          <w:color w:val="auto"/>
          <w:sz w:val="24"/>
          <w:highlight w:val="none"/>
        </w:rPr>
      </w:pP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kinsoku/>
        <w:overflowPunct/>
        <w:topLinePunct w:val="0"/>
        <w:bidi w:val="0"/>
        <w:spacing w:line="400" w:lineRule="exact"/>
        <w:rPr>
          <w:rFonts w:hint="eastAsia" w:ascii="仿宋" w:hAnsi="仿宋" w:eastAsia="仿宋" w:cs="仿宋"/>
          <w:color w:val="auto"/>
          <w:sz w:val="24"/>
          <w:highlight w:val="none"/>
        </w:rPr>
      </w:pPr>
    </w:p>
    <w:p>
      <w:pPr>
        <w:widowControl/>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kinsoku/>
        <w:overflowPunct/>
        <w:topLinePunct w:val="0"/>
        <w:bidi w:val="0"/>
        <w:spacing w:line="400" w:lineRule="exact"/>
        <w:rPr>
          <w:rFonts w:hint="eastAsia" w:ascii="仿宋" w:hAnsi="仿宋" w:eastAsia="仿宋" w:cs="仿宋"/>
          <w:color w:val="auto"/>
          <w:sz w:val="24"/>
          <w:highlight w:val="none"/>
        </w:rPr>
      </w:pPr>
    </w:p>
    <w:p>
      <w:pPr>
        <w:kinsoku/>
        <w:overflowPunct/>
        <w:topLinePunct w:val="0"/>
        <w:bidi w:val="0"/>
        <w:spacing w:line="400" w:lineRule="exact"/>
        <w:rPr>
          <w:rFonts w:hint="eastAsia" w:ascii="仿宋" w:hAnsi="仿宋" w:eastAsia="仿宋" w:cs="仿宋"/>
          <w:color w:val="auto"/>
          <w:sz w:val="24"/>
          <w:highlight w:val="none"/>
        </w:rPr>
      </w:pPr>
    </w:p>
    <w:p>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pPr>
        <w:kinsoku/>
        <w:overflowPunct/>
        <w:topLinePunct w:val="0"/>
        <w:bidi w:val="0"/>
        <w:spacing w:line="400" w:lineRule="exact"/>
        <w:rPr>
          <w:rFonts w:hint="eastAsia" w:ascii="仿宋" w:hAnsi="仿宋" w:eastAsia="仿宋" w:cs="仿宋"/>
          <w:color w:val="auto"/>
          <w:highlight w:val="none"/>
        </w:rPr>
      </w:pPr>
    </w:p>
    <w:p>
      <w:pPr>
        <w:kinsoku/>
        <w:overflowPunct/>
        <w:topLinePunct w:val="0"/>
        <w:bidi w:val="0"/>
        <w:snapToGrid w:val="0"/>
        <w:spacing w:line="400" w:lineRule="exact"/>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overflowPunct/>
        <w:topLinePunct w:val="0"/>
        <w:bidi w:val="0"/>
        <w:snapToGrid w:val="0"/>
        <w:spacing w:line="400" w:lineRule="exact"/>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overflowPunct/>
        <w:topLinePunct w:val="0"/>
        <w:bidi w:val="0"/>
        <w:snapToGrid w:val="0"/>
        <w:spacing w:line="400" w:lineRule="exact"/>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kinsoku/>
        <w:overflowPunct/>
        <w:topLinePunct w:val="0"/>
        <w:bidi w:val="0"/>
        <w:snapToGrid w:val="0"/>
        <w:spacing w:line="40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kinsoku/>
        <w:overflowPunct/>
        <w:topLinePunct w:val="0"/>
        <w:autoSpaceDE w:val="0"/>
        <w:autoSpaceDN w:val="0"/>
        <w:bidi w:val="0"/>
        <w:spacing w:line="400" w:lineRule="exact"/>
        <w:jc w:val="center"/>
        <w:rPr>
          <w:rFonts w:hint="eastAsia" w:ascii="仿宋" w:hAnsi="仿宋" w:eastAsia="仿宋" w:cs="仿宋"/>
          <w:b/>
          <w:color w:val="auto"/>
          <w:kern w:val="0"/>
          <w:sz w:val="32"/>
          <w:szCs w:val="32"/>
          <w:highlight w:val="none"/>
          <w:lang w:val="zh-CN"/>
        </w:rPr>
      </w:pPr>
    </w:p>
    <w:p>
      <w:pPr>
        <w:kinsoku/>
        <w:overflowPunct/>
        <w:topLinePunct w:val="0"/>
        <w:autoSpaceDE w:val="0"/>
        <w:autoSpaceDN w:val="0"/>
        <w:bidi w:val="0"/>
        <w:spacing w:line="400" w:lineRule="exact"/>
        <w:jc w:val="center"/>
        <w:rPr>
          <w:rFonts w:hint="eastAsia" w:ascii="仿宋" w:hAnsi="仿宋" w:eastAsia="仿宋" w:cs="仿宋"/>
          <w:b/>
          <w:color w:val="auto"/>
          <w:kern w:val="0"/>
          <w:sz w:val="32"/>
          <w:szCs w:val="32"/>
          <w:highlight w:val="none"/>
          <w:lang w:val="zh-CN"/>
        </w:rPr>
      </w:pPr>
    </w:p>
    <w:p>
      <w:pPr>
        <w:kinsoku/>
        <w:overflowPunct/>
        <w:topLinePunct w:val="0"/>
        <w:autoSpaceDE w:val="0"/>
        <w:autoSpaceDN w:val="0"/>
        <w:bidi w:val="0"/>
        <w:spacing w:line="400" w:lineRule="exact"/>
        <w:jc w:val="center"/>
        <w:rPr>
          <w:rFonts w:hint="eastAsia" w:ascii="仿宋" w:hAnsi="仿宋" w:eastAsia="仿宋" w:cs="仿宋"/>
          <w:b/>
          <w:color w:val="auto"/>
          <w:kern w:val="0"/>
          <w:sz w:val="32"/>
          <w:szCs w:val="32"/>
          <w:highlight w:val="none"/>
          <w:lang w:val="zh-CN"/>
        </w:rPr>
      </w:pPr>
    </w:p>
    <w:p>
      <w:pPr>
        <w:pageBreakBefore/>
        <w:kinsoku/>
        <w:overflowPunct/>
        <w:topLinePunct w:val="0"/>
        <w:bidi w:val="0"/>
        <w:spacing w:line="4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pPr>
        <w:kinsoku/>
        <w:overflowPunct/>
        <w:topLinePunct w:val="0"/>
        <w:bidi w:val="0"/>
        <w:spacing w:line="4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kinsoku/>
        <w:overflowPunct/>
        <w:topLinePunct w:val="0"/>
        <w:bidi w:val="0"/>
        <w:spacing w:line="400" w:lineRule="exact"/>
        <w:rPr>
          <w:rFonts w:hint="eastAsia" w:ascii="仿宋" w:hAnsi="仿宋" w:eastAsia="仿宋" w:cs="仿宋"/>
          <w:b/>
          <w:color w:val="auto"/>
          <w:sz w:val="24"/>
          <w:highlight w:val="none"/>
        </w:rPr>
      </w:pPr>
    </w:p>
    <w:p>
      <w:pPr>
        <w:kinsoku/>
        <w:overflowPunct/>
        <w:topLinePunct w:val="0"/>
        <w:bidi w:val="0"/>
        <w:spacing w:line="4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pPr>
        <w:kinsoku/>
        <w:overflowPunct/>
        <w:topLinePunct w:val="0"/>
        <w:bidi w:val="0"/>
        <w:spacing w:line="400" w:lineRule="exact"/>
        <w:rPr>
          <w:rFonts w:hint="eastAsia" w:ascii="仿宋" w:hAnsi="仿宋" w:eastAsia="仿宋" w:cs="仿宋"/>
          <w:b/>
          <w:color w:val="auto"/>
          <w:sz w:val="24"/>
          <w:highlight w:val="none"/>
        </w:rPr>
      </w:pPr>
    </w:p>
    <w:p>
      <w:pPr>
        <w:kinsoku/>
        <w:overflowPunct/>
        <w:topLinePunct w:val="0"/>
        <w:bidi w:val="0"/>
        <w:spacing w:line="400" w:lineRule="exact"/>
        <w:rPr>
          <w:rFonts w:hint="eastAsia" w:ascii="仿宋" w:hAnsi="仿宋" w:eastAsia="仿宋" w:cs="仿宋"/>
          <w:b/>
          <w:color w:val="auto"/>
          <w:sz w:val="24"/>
          <w:highlight w:val="none"/>
        </w:rPr>
      </w:pPr>
    </w:p>
    <w:p>
      <w:pPr>
        <w:kinsoku/>
        <w:overflowPunct/>
        <w:topLinePunct w:val="0"/>
        <w:bidi w:val="0"/>
        <w:spacing w:line="4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kinsoku/>
        <w:overflowPunct/>
        <w:topLinePunct w:val="0"/>
        <w:bidi w:val="0"/>
        <w:spacing w:line="400" w:lineRule="exact"/>
        <w:rPr>
          <w:rFonts w:hint="eastAsia" w:ascii="仿宋" w:hAnsi="仿宋" w:eastAsia="仿宋" w:cs="仿宋"/>
          <w:color w:val="auto"/>
          <w:sz w:val="24"/>
          <w:highlight w:val="none"/>
        </w:rPr>
      </w:pP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pPr>
        <w:kinsoku/>
        <w:overflowPunct/>
        <w:topLinePunct w:val="0"/>
        <w:bidi w:val="0"/>
        <w:spacing w:line="400" w:lineRule="exact"/>
        <w:ind w:right="480"/>
        <w:rPr>
          <w:rFonts w:hint="eastAsia" w:ascii="仿宋" w:hAnsi="仿宋" w:eastAsia="仿宋" w:cs="仿宋"/>
          <w:color w:val="auto"/>
          <w:sz w:val="24"/>
          <w:highlight w:val="none"/>
        </w:rPr>
      </w:pPr>
    </w:p>
    <w:p>
      <w:pPr>
        <w:kinsoku/>
        <w:overflowPunct/>
        <w:topLinePunct w:val="0"/>
        <w:bidi w:val="0"/>
        <w:spacing w:line="40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pPr>
        <w:kinsoku/>
        <w:overflowPunct/>
        <w:topLinePunct w:val="0"/>
        <w:bidi w:val="0"/>
        <w:spacing w:line="400" w:lineRule="exact"/>
        <w:jc w:val="both"/>
        <w:rPr>
          <w:rFonts w:hint="eastAsia" w:ascii="仿宋" w:hAnsi="仿宋" w:eastAsia="仿宋" w:cs="仿宋"/>
          <w:b/>
          <w:color w:val="auto"/>
          <w:kern w:val="0"/>
          <w:sz w:val="32"/>
          <w:szCs w:val="32"/>
          <w:highlight w:val="none"/>
        </w:rPr>
      </w:pPr>
    </w:p>
    <w:p>
      <w:pPr>
        <w:kinsoku/>
        <w:overflowPunct/>
        <w:topLinePunct w:val="0"/>
        <w:bidi w:val="0"/>
        <w:spacing w:line="400" w:lineRule="exact"/>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overflowPunct/>
              <w:topLinePunct w:val="0"/>
              <w:bidi w:val="0"/>
              <w:spacing w:line="40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kinsoku/>
              <w:overflowPunct/>
              <w:topLinePunct w:val="0"/>
              <w:bidi w:val="0"/>
              <w:spacing w:line="40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kinsoku/>
              <w:overflowPunct/>
              <w:topLinePunct w:val="0"/>
              <w:bidi w:val="0"/>
              <w:spacing w:line="40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kinsoku/>
              <w:overflowPunct/>
              <w:topLinePunct w:val="0"/>
              <w:bidi w:val="0"/>
              <w:spacing w:line="40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overflowPunct/>
              <w:topLinePunct w:val="0"/>
              <w:bidi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3546" w:type="dxa"/>
          </w:tcPr>
          <w:p>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1276" w:type="dxa"/>
          </w:tcPr>
          <w:p>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overflowPunct/>
              <w:topLinePunct w:val="0"/>
              <w:bidi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3546" w:type="dxa"/>
          </w:tcPr>
          <w:p>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1276" w:type="dxa"/>
          </w:tcPr>
          <w:p>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overflowPunct/>
              <w:topLinePunct w:val="0"/>
              <w:bidi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3546" w:type="dxa"/>
          </w:tcPr>
          <w:p>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1276" w:type="dxa"/>
          </w:tcPr>
          <w:p>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r>
    </w:tbl>
    <w:p>
      <w:pPr>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pPr>
        <w:kinsoku/>
        <w:overflowPunct/>
        <w:topLinePunct w:val="0"/>
        <w:bidi w:val="0"/>
        <w:spacing w:line="400" w:lineRule="exact"/>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pPr>
        <w:widowControl/>
        <w:kinsoku/>
        <w:overflowPunct/>
        <w:topLinePunct w:val="0"/>
        <w:bidi w:val="0"/>
        <w:adjustRightInd/>
        <w:spacing w:line="400" w:lineRule="exact"/>
        <w:jc w:val="left"/>
        <w:rPr>
          <w:rFonts w:hint="eastAsia" w:ascii="仿宋" w:hAnsi="仿宋" w:eastAsia="仿宋" w:cs="仿宋"/>
          <w:b/>
          <w:bCs/>
          <w:color w:val="auto"/>
          <w:sz w:val="32"/>
          <w:szCs w:val="32"/>
          <w:highlight w:val="none"/>
          <w:lang w:eastAsia="zh-CN"/>
        </w:rPr>
      </w:pPr>
    </w:p>
    <w:p>
      <w:pPr>
        <w:keepNext w:val="0"/>
        <w:keepLines w:val="0"/>
        <w:pageBreakBefore/>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kinsoku/>
        <w:overflowPunct/>
        <w:topLinePunct w:val="0"/>
        <w:bidi w:val="0"/>
        <w:snapToGrid w:val="0"/>
        <w:spacing w:line="400" w:lineRule="exact"/>
        <w:rPr>
          <w:rFonts w:hint="eastAsia" w:ascii="仿宋" w:hAnsi="仿宋" w:eastAsia="仿宋" w:cs="仿宋"/>
          <w:color w:val="auto"/>
          <w:sz w:val="24"/>
          <w:highlight w:val="none"/>
        </w:rPr>
      </w:pPr>
    </w:p>
    <w:p>
      <w:pPr>
        <w:kinsoku/>
        <w:overflowPunct/>
        <w:topLinePunct w:val="0"/>
        <w:bidi w:val="0"/>
        <w:snapToGri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绍兴市市场监督管理局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绍兴虬实企业管理咨询有限公司</w:t>
      </w:r>
      <w:r>
        <w:rPr>
          <w:rFonts w:hint="eastAsia" w:ascii="仿宋" w:hAnsi="仿宋" w:eastAsia="仿宋" w:cs="仿宋"/>
          <w:color w:val="auto"/>
          <w:kern w:val="0"/>
          <w:sz w:val="24"/>
          <w:highlight w:val="none"/>
          <w:lang w:val="zh-CN"/>
        </w:rPr>
        <w:t>：</w:t>
      </w:r>
    </w:p>
    <w:p>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kinsoku/>
        <w:overflowPunct/>
        <w:topLinePunct w:val="0"/>
        <w:autoSpaceDE w:val="0"/>
        <w:autoSpaceDN w:val="0"/>
        <w:bidi w:val="0"/>
        <w:spacing w:line="400" w:lineRule="exact"/>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kinsoku/>
        <w:overflowPunct/>
        <w:topLinePunct w:val="0"/>
        <w:autoSpaceDE w:val="0"/>
        <w:autoSpaceDN w:val="0"/>
        <w:bidi w:val="0"/>
        <w:spacing w:line="400" w:lineRule="exact"/>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kinsoku/>
        <w:overflowPunct/>
        <w:topLinePunct w:val="0"/>
        <w:autoSpaceDE w:val="0"/>
        <w:autoSpaceDN w:val="0"/>
        <w:bidi w:val="0"/>
        <w:spacing w:line="400" w:lineRule="exact"/>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kinsoku/>
        <w:overflowPunct/>
        <w:topLinePunct w:val="0"/>
        <w:autoSpaceDE w:val="0"/>
        <w:autoSpaceDN w:val="0"/>
        <w:bidi w:val="0"/>
        <w:spacing w:line="400" w:lineRule="exact"/>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kinsoku/>
        <w:overflowPunct/>
        <w:topLinePunct w:val="0"/>
        <w:autoSpaceDE w:val="0"/>
        <w:autoSpaceDN w:val="0"/>
        <w:bidi w:val="0"/>
        <w:spacing w:line="400" w:lineRule="exact"/>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kinsoku/>
        <w:overflowPunct/>
        <w:topLinePunct w:val="0"/>
        <w:autoSpaceDE w:val="0"/>
        <w:autoSpaceDN w:val="0"/>
        <w:bidi w:val="0"/>
        <w:spacing w:line="400" w:lineRule="exact"/>
        <w:ind w:left="2"/>
        <w:jc w:val="left"/>
        <w:rPr>
          <w:rFonts w:hint="eastAsia" w:ascii="仿宋" w:hAnsi="仿宋" w:eastAsia="仿宋" w:cs="仿宋"/>
          <w:color w:val="auto"/>
          <w:kern w:val="0"/>
          <w:sz w:val="24"/>
          <w:highlight w:val="none"/>
          <w:lang w:val="zh-CN"/>
        </w:rPr>
      </w:pPr>
    </w:p>
    <w:p>
      <w:pPr>
        <w:kinsoku/>
        <w:overflowPunct/>
        <w:topLinePunct w:val="0"/>
        <w:autoSpaceDE w:val="0"/>
        <w:autoSpaceDN w:val="0"/>
        <w:bidi w:val="0"/>
        <w:spacing w:line="400" w:lineRule="exact"/>
        <w:ind w:left="2"/>
        <w:jc w:val="left"/>
        <w:rPr>
          <w:rFonts w:hint="eastAsia" w:ascii="仿宋" w:hAnsi="仿宋" w:eastAsia="仿宋" w:cs="仿宋"/>
          <w:color w:val="auto"/>
          <w:kern w:val="0"/>
          <w:sz w:val="24"/>
          <w:highlight w:val="none"/>
          <w:lang w:val="zh-CN"/>
        </w:rPr>
      </w:pPr>
    </w:p>
    <w:p>
      <w:pPr>
        <w:kinsoku/>
        <w:overflowPunct/>
        <w:topLinePunct w:val="0"/>
        <w:autoSpaceDE w:val="0"/>
        <w:autoSpaceDN w:val="0"/>
        <w:bidi w:val="0"/>
        <w:spacing w:line="400" w:lineRule="exact"/>
        <w:ind w:left="2"/>
        <w:jc w:val="left"/>
        <w:rPr>
          <w:rFonts w:hint="eastAsia" w:ascii="仿宋" w:hAnsi="仿宋" w:eastAsia="仿宋" w:cs="仿宋"/>
          <w:color w:val="auto"/>
          <w:kern w:val="0"/>
          <w:sz w:val="24"/>
          <w:highlight w:val="none"/>
          <w:lang w:val="zh-CN"/>
        </w:rPr>
      </w:pPr>
    </w:p>
    <w:p>
      <w:pPr>
        <w:kinsoku/>
        <w:overflowPunct/>
        <w:topLinePunct w:val="0"/>
        <w:autoSpaceDE w:val="0"/>
        <w:autoSpaceDN w:val="0"/>
        <w:bidi w:val="0"/>
        <w:spacing w:line="400" w:lineRule="exact"/>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kinsoku/>
        <w:overflowPunct/>
        <w:topLinePunct w:val="0"/>
        <w:bidi w:val="0"/>
        <w:spacing w:line="400" w:lineRule="exact"/>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kinsoku/>
        <w:overflowPunct/>
        <w:topLinePunct w:val="0"/>
        <w:bidi w:val="0"/>
        <w:spacing w:line="400" w:lineRule="exact"/>
        <w:jc w:val="center"/>
        <w:rPr>
          <w:rFonts w:hint="eastAsia" w:ascii="仿宋" w:hAnsi="仿宋" w:eastAsia="仿宋" w:cs="仿宋"/>
          <w:b/>
          <w:bCs/>
          <w:color w:val="auto"/>
          <w:sz w:val="24"/>
          <w:highlight w:val="none"/>
        </w:rPr>
      </w:pPr>
    </w:p>
    <w:p>
      <w:pPr>
        <w:kinsoku/>
        <w:overflowPunct/>
        <w:topLinePunct w:val="0"/>
        <w:bidi w:val="0"/>
        <w:spacing w:line="400" w:lineRule="exact"/>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overflowPunct/>
        <w:topLinePunct w:val="0"/>
        <w:bidi w:val="0"/>
        <w:spacing w:line="400" w:lineRule="exact"/>
        <w:jc w:val="center"/>
        <w:rPr>
          <w:rFonts w:hint="eastAsia" w:ascii="仿宋" w:hAnsi="仿宋" w:eastAsia="仿宋" w:cs="仿宋"/>
          <w:b/>
          <w:bCs/>
          <w:color w:val="auto"/>
          <w:sz w:val="24"/>
          <w:highlight w:val="none"/>
        </w:rPr>
      </w:pPr>
    </w:p>
    <w:p>
      <w:pPr>
        <w:pStyle w:val="79"/>
        <w:kinsoku/>
        <w:overflowPunct/>
        <w:topLinePunct w:val="0"/>
        <w:bidi w:val="0"/>
        <w:spacing w:line="400" w:lineRule="exact"/>
        <w:jc w:val="center"/>
        <w:rPr>
          <w:rFonts w:hint="eastAsia" w:ascii="仿宋" w:hAnsi="仿宋" w:eastAsia="仿宋" w:cs="仿宋"/>
          <w:b/>
          <w:bCs/>
          <w:color w:val="auto"/>
          <w:sz w:val="24"/>
          <w:highlight w:val="none"/>
        </w:rPr>
      </w:pPr>
    </w:p>
    <w:p>
      <w:pPr>
        <w:keepNext w:val="0"/>
        <w:keepLines w:val="0"/>
        <w:pageBreakBefore/>
        <w:widowControl w:val="0"/>
        <w:kinsoku/>
        <w:wordWrap/>
        <w:overflowPunct/>
        <w:topLinePunct w:val="0"/>
        <w:autoSpaceDE/>
        <w:autoSpaceDN/>
        <w:bidi w:val="0"/>
        <w:adjustRightInd w:val="0"/>
        <w:snapToGrid/>
        <w:spacing w:line="400" w:lineRule="exact"/>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kinsoku/>
        <w:overflowPunct/>
        <w:topLinePunct w:val="0"/>
        <w:autoSpaceDE w:val="0"/>
        <w:autoSpaceDN w:val="0"/>
        <w:bidi w:val="0"/>
        <w:spacing w:line="400" w:lineRule="exact"/>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p>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47"/>
        <w:kinsoku/>
        <w:overflowPunct/>
        <w:topLinePunct w:val="0"/>
        <w:bidi w:val="0"/>
        <w:spacing w:line="400" w:lineRule="exact"/>
        <w:ind w:firstLine="0"/>
        <w:jc w:val="both"/>
        <w:rPr>
          <w:rFonts w:hAnsi="仿宋_GB2312" w:cs="仿宋_GB2312"/>
          <w:color w:val="auto"/>
          <w:highlight w:val="none"/>
        </w:rPr>
      </w:pPr>
    </w:p>
    <w:p>
      <w:pPr>
        <w:pageBreakBefore/>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insoku/>
        <w:overflowPunct/>
        <w:topLinePunct w:val="0"/>
        <w:bidi w:val="0"/>
        <w:spacing w:line="400" w:lineRule="exact"/>
        <w:jc w:val="center"/>
        <w:rPr>
          <w:rFonts w:ascii="仿宋_GB2312" w:hAnsi="仿宋_GB2312" w:eastAsia="仿宋_GB2312" w:cs="仿宋_GB2312"/>
          <w:color w:val="auto"/>
          <w:sz w:val="24"/>
          <w:highlight w:val="none"/>
        </w:rPr>
      </w:pPr>
    </w:p>
    <w:p>
      <w:pPr>
        <w:kinsoku/>
        <w:overflowPunct/>
        <w:topLinePunct w:val="0"/>
        <w:bidi w:val="0"/>
        <w:snapToGrid w:val="0"/>
        <w:spacing w:line="400" w:lineRule="exact"/>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r>
    </w:tbl>
    <w:p>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kinsoku/>
        <w:overflowPunct/>
        <w:topLinePunct w:val="0"/>
        <w:autoSpaceDE w:val="0"/>
        <w:autoSpaceDN w:val="0"/>
        <w:bidi w:val="0"/>
        <w:spacing w:line="400" w:lineRule="exact"/>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kinsoku/>
        <w:overflowPunct/>
        <w:topLinePunct w:val="0"/>
        <w:autoSpaceDE w:val="0"/>
        <w:autoSpaceDN w:val="0"/>
        <w:bidi w:val="0"/>
        <w:spacing w:line="400" w:lineRule="exact"/>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pPr>
        <w:kinsoku/>
        <w:overflowPunct/>
        <w:topLinePunct w:val="0"/>
        <w:autoSpaceDE w:val="0"/>
        <w:autoSpaceDN w:val="0"/>
        <w:bidi w:val="0"/>
        <w:spacing w:line="400" w:lineRule="exact"/>
        <w:ind w:firstLine="4560" w:firstLineChars="1900"/>
        <w:rPr>
          <w:rFonts w:ascii="仿宋_GB2312" w:hAnsi="仿宋_GB2312" w:eastAsia="仿宋_GB2312" w:cs="仿宋_GB2312"/>
          <w:color w:val="auto"/>
          <w:kern w:val="0"/>
          <w:sz w:val="24"/>
          <w:highlight w:val="none"/>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kinsoku/>
        <w:overflowPunct/>
        <w:topLinePunct w:val="0"/>
        <w:autoSpaceDE w:val="0"/>
        <w:autoSpaceDN w:val="0"/>
        <w:bidi w:val="0"/>
        <w:spacing w:line="400" w:lineRule="exact"/>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kinsoku/>
        <w:overflowPunct/>
        <w:topLinePunct w:val="0"/>
        <w:autoSpaceDE w:val="0"/>
        <w:autoSpaceDN w:val="0"/>
        <w:bidi w:val="0"/>
        <w:spacing w:line="400" w:lineRule="exact"/>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kinsoku/>
        <w:overflowPunct/>
        <w:topLinePunct w:val="0"/>
        <w:autoSpaceDE w:val="0"/>
        <w:autoSpaceDN w:val="0"/>
        <w:bidi w:val="0"/>
        <w:spacing w:line="400" w:lineRule="exact"/>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kinsoku/>
        <w:overflowPunct/>
        <w:topLinePunct w:val="0"/>
        <w:autoSpaceDE w:val="0"/>
        <w:autoSpaceDN w:val="0"/>
        <w:bidi w:val="0"/>
        <w:spacing w:line="400" w:lineRule="exact"/>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r>
    </w:tbl>
    <w:p>
      <w:pPr>
        <w:kinsoku/>
        <w:overflowPunct/>
        <w:topLinePunct w:val="0"/>
        <w:autoSpaceDE w:val="0"/>
        <w:autoSpaceDN w:val="0"/>
        <w:bidi w:val="0"/>
        <w:spacing w:line="40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overflowPunct/>
        <w:topLinePunct w:val="0"/>
        <w:bidi w:val="0"/>
        <w:spacing w:line="400" w:lineRule="exact"/>
        <w:rPr>
          <w:rFonts w:ascii="仿宋_GB2312" w:hAnsi="仿宋_GB2312" w:eastAsia="仿宋_GB2312" w:cs="仿宋_GB2312"/>
          <w:color w:val="auto"/>
          <w:kern w:val="0"/>
          <w:sz w:val="24"/>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6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62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45"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75"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6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62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45"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75"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6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62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45"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75"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bl>
    <w:p>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kinsoku/>
        <w:overflowPunct/>
        <w:topLinePunct w:val="0"/>
        <w:autoSpaceDE w:val="0"/>
        <w:autoSpaceDN w:val="0"/>
        <w:bidi w:val="0"/>
        <w:spacing w:line="40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pPr>
        <w:kinsoku/>
        <w:overflowPunct/>
        <w:topLinePunct w:val="0"/>
        <w:bidi w:val="0"/>
        <w:spacing w:line="400" w:lineRule="exact"/>
        <w:ind w:firstLine="480" w:firstLineChars="200"/>
        <w:rPr>
          <w:rFonts w:ascii="仿宋_GB2312" w:hAnsi="仿宋_GB2312" w:eastAsia="仿宋_GB2312" w:cs="仿宋_GB2312"/>
          <w:color w:val="auto"/>
          <w:sz w:val="24"/>
          <w:szCs w:val="20"/>
          <w:highlight w:val="none"/>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overflowPunct/>
        <w:topLinePunct w:val="0"/>
        <w:bidi w:val="0"/>
        <w:spacing w:line="400" w:lineRule="exact"/>
        <w:rPr>
          <w:rFonts w:hint="eastAsia" w:ascii="仿宋_GB2312" w:hAnsi="仿宋_GB2312" w:eastAsia="仿宋_GB2312" w:cs="仿宋_GB2312"/>
          <w:b/>
          <w:color w:val="auto"/>
          <w:sz w:val="30"/>
          <w:szCs w:val="30"/>
          <w:highlight w:val="none"/>
          <w:lang w:eastAsia="zh-CN"/>
        </w:rPr>
      </w:pPr>
    </w:p>
    <w:p>
      <w:pPr>
        <w:pStyle w:val="79"/>
        <w:kinsoku/>
        <w:overflowPunct/>
        <w:topLinePunct w:val="0"/>
        <w:bidi w:val="0"/>
        <w:spacing w:line="400" w:lineRule="exact"/>
        <w:rPr>
          <w:rFonts w:hint="eastAsia"/>
          <w:color w:val="auto"/>
          <w:highlight w:val="none"/>
          <w:lang w:eastAsia="zh-CN"/>
        </w:rPr>
      </w:pPr>
    </w:p>
    <w:p>
      <w:pPr>
        <w:kinsoku/>
        <w:overflowPunct/>
        <w:topLinePunct w:val="0"/>
        <w:bidi w:val="0"/>
        <w:spacing w:line="400" w:lineRule="exact"/>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pPr>
        <w:kinsoku/>
        <w:overflowPunct/>
        <w:topLinePunct w:val="0"/>
        <w:bidi w:val="0"/>
        <w:spacing w:line="400" w:lineRule="exact"/>
        <w:ind w:firstLine="3600" w:firstLineChars="1500"/>
        <w:rPr>
          <w:rFonts w:hint="eastAsia" w:ascii="仿宋" w:hAnsi="仿宋" w:eastAsia="仿宋" w:cs="仿宋"/>
          <w:color w:val="auto"/>
          <w:sz w:val="24"/>
          <w:highlight w:val="none"/>
        </w:rPr>
      </w:pPr>
    </w:p>
    <w:p>
      <w:pPr>
        <w:pStyle w:val="79"/>
        <w:kinsoku/>
        <w:overflowPunct/>
        <w:topLinePunct w:val="0"/>
        <w:bidi w:val="0"/>
        <w:spacing w:line="400" w:lineRule="exact"/>
        <w:rPr>
          <w:rFonts w:hint="eastAsia"/>
          <w:color w:val="auto"/>
          <w:highlight w:val="none"/>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79"/>
        <w:kinsoku/>
        <w:overflowPunct/>
        <w:topLinePunct w:val="0"/>
        <w:bidi w:val="0"/>
        <w:spacing w:line="400" w:lineRule="exact"/>
        <w:rPr>
          <w:color w:val="auto"/>
          <w:highlight w:val="none"/>
        </w:rPr>
      </w:pPr>
    </w:p>
    <w:p>
      <w:pPr>
        <w:pageBreakBefore/>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pPr>
        <w:kinsoku/>
        <w:overflowPunct/>
        <w:topLinePunct w:val="0"/>
        <w:bidi w:val="0"/>
        <w:spacing w:line="40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kinsoku/>
        <w:overflowPunct/>
        <w:topLinePunct w:val="0"/>
        <w:autoSpaceDE w:val="0"/>
        <w:autoSpaceDN w:val="0"/>
        <w:bidi w:val="0"/>
        <w:spacing w:line="400" w:lineRule="exact"/>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bl>
    <w:p>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pPr>
        <w:kinsoku/>
        <w:overflowPunct/>
        <w:topLinePunct w:val="0"/>
        <w:bidi w:val="0"/>
        <w:spacing w:line="400" w:lineRule="exact"/>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kinsoku/>
        <w:overflowPunct/>
        <w:topLinePunct w:val="0"/>
        <w:bidi w:val="0"/>
        <w:spacing w:line="400" w:lineRule="exact"/>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kinsoku/>
        <w:overflowPunct/>
        <w:topLinePunct w:val="0"/>
        <w:bidi w:val="0"/>
        <w:spacing w:line="400" w:lineRule="exact"/>
        <w:ind w:firstLine="480" w:firstLineChars="200"/>
        <w:rPr>
          <w:rFonts w:ascii="仿宋_GB2312" w:hAnsi="仿宋_GB2312" w:eastAsia="仿宋_GB2312" w:cs="仿宋_GB2312"/>
          <w:color w:val="auto"/>
          <w:sz w:val="24"/>
          <w:szCs w:val="20"/>
          <w:highlight w:val="none"/>
        </w:rPr>
      </w:pP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overflowPunct/>
        <w:topLinePunct w:val="0"/>
        <w:bidi w:val="0"/>
        <w:snapToGrid w:val="0"/>
        <w:spacing w:line="400" w:lineRule="exact"/>
        <w:ind w:firstLine="6907" w:firstLineChars="2150"/>
        <w:rPr>
          <w:rFonts w:ascii="仿宋_GB2312" w:hAnsi="仿宋_GB2312" w:eastAsia="仿宋_GB2312" w:cs="仿宋_GB2312"/>
          <w:b/>
          <w:bCs/>
          <w:color w:val="auto"/>
          <w:sz w:val="32"/>
          <w:szCs w:val="32"/>
          <w:highlight w:val="none"/>
        </w:rPr>
      </w:pPr>
    </w:p>
    <w:p>
      <w:pPr>
        <w:kinsoku/>
        <w:overflowPunct/>
        <w:topLinePunct w:val="0"/>
        <w:bidi w:val="0"/>
        <w:snapToGrid w:val="0"/>
        <w:spacing w:line="400" w:lineRule="exact"/>
        <w:ind w:right="960"/>
        <w:jc w:val="both"/>
        <w:rPr>
          <w:rFonts w:hint="eastAsia" w:ascii="仿宋_GB2312" w:hAnsi="仿宋_GB2312" w:eastAsia="仿宋_GB2312" w:cs="仿宋_GB2312"/>
          <w:color w:val="auto"/>
          <w:kern w:val="0"/>
          <w:sz w:val="24"/>
          <w:highlight w:val="none"/>
          <w:lang w:val="zh-CN"/>
        </w:rPr>
      </w:pPr>
    </w:p>
    <w:p>
      <w:pPr>
        <w:kinsoku/>
        <w:overflowPunct/>
        <w:topLinePunct w:val="0"/>
        <w:bidi w:val="0"/>
        <w:snapToGrid w:val="0"/>
        <w:spacing w:line="400" w:lineRule="exact"/>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overflowPunct/>
        <w:topLinePunct w:val="0"/>
        <w:bidi w:val="0"/>
        <w:spacing w:line="400" w:lineRule="exact"/>
        <w:rPr>
          <w:rFonts w:ascii="仿宋_GB2312" w:hAnsi="仿宋_GB2312" w:eastAsia="仿宋_GB2312" w:cs="仿宋_GB2312"/>
          <w:color w:val="auto"/>
          <w:sz w:val="18"/>
          <w:szCs w:val="18"/>
          <w:highlight w:val="none"/>
        </w:rPr>
      </w:pPr>
    </w:p>
    <w:p>
      <w:pPr>
        <w:pStyle w:val="79"/>
        <w:kinsoku/>
        <w:overflowPunct/>
        <w:topLinePunct w:val="0"/>
        <w:bidi w:val="0"/>
        <w:spacing w:line="400" w:lineRule="exact"/>
        <w:rPr>
          <w:color w:val="auto"/>
          <w:highlight w:val="none"/>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overflowPunct/>
        <w:topLinePunct w:val="0"/>
        <w:bidi w:val="0"/>
        <w:spacing w:line="400" w:lineRule="exact"/>
        <w:rPr>
          <w:rFonts w:ascii="仿宋_GB2312" w:hAnsi="仿宋_GB2312" w:eastAsia="仿宋_GB2312" w:cs="仿宋_GB2312"/>
          <w:b/>
          <w:bCs/>
          <w:color w:val="auto"/>
          <w:sz w:val="18"/>
          <w:szCs w:val="18"/>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overflowPunct/>
        <w:topLinePunct w:val="0"/>
        <w:bidi w:val="0"/>
        <w:snapToGrid w:val="0"/>
        <w:spacing w:line="400" w:lineRule="exact"/>
        <w:ind w:right="960"/>
        <w:jc w:val="right"/>
        <w:rPr>
          <w:rFonts w:ascii="仿宋_GB2312" w:hAnsi="仿宋_GB2312" w:eastAsia="仿宋_GB2312" w:cs="仿宋_GB2312"/>
          <w:color w:val="auto"/>
          <w:kern w:val="0"/>
          <w:sz w:val="24"/>
          <w:highlight w:val="none"/>
          <w:lang w:val="zh-CN"/>
        </w:rPr>
      </w:pPr>
    </w:p>
    <w:p>
      <w:pPr>
        <w:kinsoku/>
        <w:overflowPunct/>
        <w:topLinePunct w:val="0"/>
        <w:bidi w:val="0"/>
        <w:snapToGrid w:val="0"/>
        <w:spacing w:line="400" w:lineRule="exact"/>
        <w:ind w:right="960"/>
        <w:jc w:val="right"/>
        <w:rPr>
          <w:rFonts w:ascii="仿宋_GB2312" w:hAnsi="仿宋_GB2312" w:eastAsia="仿宋_GB2312" w:cs="仿宋_GB2312"/>
          <w:color w:val="auto"/>
          <w:kern w:val="0"/>
          <w:sz w:val="24"/>
          <w:highlight w:val="none"/>
          <w:lang w:val="zh-CN"/>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eepNext w:val="0"/>
        <w:keepLines w:val="0"/>
        <w:pageBreakBefore/>
        <w:widowControl w:val="0"/>
        <w:kinsoku/>
        <w:wordWrap/>
        <w:overflowPunct/>
        <w:topLinePunct w:val="0"/>
        <w:autoSpaceDE/>
        <w:autoSpaceDN/>
        <w:bidi w:val="0"/>
        <w:adjustRightInd w:val="0"/>
        <w:snapToGrid/>
        <w:spacing w:line="400" w:lineRule="exact"/>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kinsoku/>
        <w:overflowPunct/>
        <w:topLinePunct w:val="0"/>
        <w:autoSpaceDE w:val="0"/>
        <w:autoSpaceDN w:val="0"/>
        <w:bidi w:val="0"/>
        <w:spacing w:line="400" w:lineRule="exact"/>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kinsoku/>
        <w:overflowPunct/>
        <w:topLinePunct w:val="0"/>
        <w:bidi w:val="0"/>
        <w:spacing w:line="400" w:lineRule="exact"/>
        <w:ind w:firstLine="480" w:firstLineChars="200"/>
        <w:rPr>
          <w:rFonts w:ascii="仿宋_GB2312" w:hAnsi="仿宋_GB2312" w:eastAsia="仿宋_GB2312" w:cs="仿宋_GB2312"/>
          <w:color w:val="auto"/>
          <w:sz w:val="24"/>
          <w:szCs w:val="20"/>
          <w:highlight w:val="none"/>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overflowPunct/>
        <w:topLinePunct w:val="0"/>
        <w:bidi w:val="0"/>
        <w:spacing w:line="400" w:lineRule="exact"/>
        <w:jc w:val="center"/>
        <w:rPr>
          <w:rFonts w:ascii="仿宋_GB2312" w:hAnsi="仿宋_GB2312" w:eastAsia="仿宋_GB2312" w:cs="仿宋_GB2312"/>
          <w:color w:val="auto"/>
          <w:sz w:val="24"/>
          <w:highlight w:val="none"/>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overflowPunct/>
        <w:topLinePunct w:val="0"/>
        <w:bidi w:val="0"/>
        <w:spacing w:line="400" w:lineRule="exact"/>
        <w:jc w:val="center"/>
        <w:rPr>
          <w:rFonts w:ascii="仿宋_GB2312" w:hAnsi="仿宋_GB2312" w:eastAsia="仿宋_GB2312" w:cs="仿宋_GB2312"/>
          <w:b/>
          <w:bCs/>
          <w:color w:val="auto"/>
          <w:sz w:val="30"/>
          <w:szCs w:val="30"/>
          <w:highlight w:val="none"/>
        </w:rPr>
      </w:pPr>
    </w:p>
    <w:p>
      <w:pPr>
        <w:kinsoku/>
        <w:overflowPunct/>
        <w:topLinePunct w:val="0"/>
        <w:bidi w:val="0"/>
        <w:spacing w:line="400" w:lineRule="exact"/>
        <w:jc w:val="center"/>
        <w:rPr>
          <w:rFonts w:ascii="仿宋_GB2312" w:hAnsi="仿宋_GB2312" w:eastAsia="仿宋_GB2312" w:cs="仿宋_GB2312"/>
          <w:b/>
          <w:bCs/>
          <w:color w:val="auto"/>
          <w:sz w:val="30"/>
          <w:szCs w:val="30"/>
          <w:highlight w:val="none"/>
        </w:rPr>
      </w:pPr>
    </w:p>
    <w:p>
      <w:pPr>
        <w:kinsoku/>
        <w:overflowPunct/>
        <w:topLinePunct w:val="0"/>
        <w:bidi w:val="0"/>
        <w:spacing w:line="400" w:lineRule="exact"/>
        <w:jc w:val="center"/>
        <w:rPr>
          <w:rFonts w:ascii="仿宋_GB2312" w:hAnsi="仿宋_GB2312" w:eastAsia="仿宋_GB2312" w:cs="仿宋_GB2312"/>
          <w:b/>
          <w:bCs/>
          <w:color w:val="auto"/>
          <w:sz w:val="24"/>
          <w:highlight w:val="none"/>
        </w:rPr>
      </w:pPr>
    </w:p>
    <w:p>
      <w:pPr>
        <w:kinsoku/>
        <w:overflowPunct/>
        <w:topLinePunct w:val="0"/>
        <w:bidi w:val="0"/>
        <w:spacing w:line="400" w:lineRule="exact"/>
        <w:jc w:val="center"/>
        <w:rPr>
          <w:rFonts w:ascii="仿宋_GB2312" w:hAnsi="仿宋_GB2312" w:eastAsia="仿宋_GB2312" w:cs="仿宋_GB2312"/>
          <w:b/>
          <w:bCs/>
          <w:color w:val="auto"/>
          <w:sz w:val="24"/>
          <w:highlight w:val="none"/>
        </w:rPr>
      </w:pPr>
    </w:p>
    <w:p>
      <w:pPr>
        <w:kinsoku/>
        <w:overflowPunct/>
        <w:topLinePunct w:val="0"/>
        <w:bidi w:val="0"/>
        <w:spacing w:line="400" w:lineRule="exact"/>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overflowPunct/>
        <w:topLinePunct w:val="0"/>
        <w:bidi w:val="0"/>
        <w:spacing w:line="400" w:lineRule="exact"/>
        <w:rPr>
          <w:rFonts w:ascii="仿宋_GB2312" w:hAnsi="仿宋_GB2312" w:eastAsia="仿宋_GB2312" w:cs="仿宋_GB2312"/>
          <w:color w:val="auto"/>
          <w:sz w:val="24"/>
          <w:highlight w:val="none"/>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0"/>
        <w:kinsoku/>
        <w:overflowPunct/>
        <w:topLinePunct w:val="0"/>
        <w:bidi w:val="0"/>
        <w:spacing w:line="400" w:lineRule="exact"/>
        <w:rPr>
          <w:rFonts w:hint="eastAsia"/>
          <w:color w:val="auto"/>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pgNumType w:fmt="decimal"/>
          <w:cols w:space="720" w:num="1"/>
          <w:titlePg/>
          <w:docGrid w:linePitch="312" w:charSpace="0"/>
        </w:sectPr>
      </w:pPr>
    </w:p>
    <w:p>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pStyle w:val="25"/>
        <w:numPr>
          <w:ilvl w:val="0"/>
          <w:numId w:val="0"/>
        </w:numPr>
        <w:kinsoku/>
        <w:overflowPunct/>
        <w:topLinePunct w:val="0"/>
        <w:bidi w:val="0"/>
        <w:snapToGrid w:val="0"/>
        <w:spacing w:line="400" w:lineRule="exact"/>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both"/>
        <w:rPr>
          <w:rFonts w:hint="eastAsia" w:ascii="仿宋" w:hAnsi="仿宋" w:eastAsia="仿宋" w:cs="仿宋"/>
          <w:b/>
          <w:color w:val="auto"/>
          <w:kern w:val="0"/>
          <w:sz w:val="32"/>
          <w:szCs w:val="32"/>
          <w:highlight w:val="none"/>
        </w:rPr>
      </w:pPr>
    </w:p>
    <w:p>
      <w:pPr>
        <w:pStyle w:val="691"/>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kern w:val="2"/>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pgNumType w:fmt="decimal"/>
          <w:cols w:space="720" w:num="1"/>
          <w:titlePg/>
          <w:docGrid w:linePitch="312" w:charSpace="0"/>
        </w:sectPr>
      </w:pPr>
    </w:p>
    <w:p>
      <w:pPr>
        <w:pStyle w:val="691"/>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kinsoku/>
        <w:overflowPunct/>
        <w:topLinePunct w:val="0"/>
        <w:bidi w:val="0"/>
        <w:snapToGri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绍兴市市场监督管理局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绍兴虬实企业管理咨询有限公司</w:t>
      </w:r>
      <w:r>
        <w:rPr>
          <w:rFonts w:hint="eastAsia" w:ascii="仿宋" w:hAnsi="仿宋" w:eastAsia="仿宋" w:cs="仿宋"/>
          <w:color w:val="auto"/>
          <w:kern w:val="0"/>
          <w:sz w:val="24"/>
          <w:highlight w:val="none"/>
          <w:lang w:val="zh-CN"/>
        </w:rPr>
        <w:t>：</w:t>
      </w:r>
    </w:p>
    <w:p>
      <w:pPr>
        <w:kinsoku/>
        <w:overflowPunct/>
        <w:topLinePunct w:val="0"/>
        <w:bidi w:val="0"/>
        <w:snapToGrid w:val="0"/>
        <w:spacing w:line="400" w:lineRule="exact"/>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绍兴市市场监督管理局2025年度食品安全监督抽检服务项目（检验）</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lang w:eastAsia="zh-CN"/>
        </w:rPr>
        <w:t>SXQS-202502-GK007</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pPr>
        <w:spacing w:beforeLines="0" w:afterLines="0" w:line="400" w:lineRule="exact"/>
        <w:jc w:val="center"/>
        <w:rPr>
          <w:rFonts w:hint="eastAsia" w:ascii="仿宋" w:hAnsi="仿宋" w:eastAsia="仿宋" w:cs="仿宋"/>
          <w:b/>
          <w:color w:val="auto"/>
          <w:kern w:val="0"/>
          <w:sz w:val="24"/>
          <w:szCs w:val="24"/>
          <w:lang w:val="zh-CN"/>
        </w:rPr>
      </w:pPr>
      <w:r>
        <w:rPr>
          <w:rFonts w:hint="eastAsia" w:ascii="仿宋" w:hAnsi="仿宋" w:eastAsia="仿宋" w:cs="仿宋"/>
          <w:b/>
          <w:color w:val="auto"/>
          <w:kern w:val="0"/>
          <w:sz w:val="24"/>
          <w:szCs w:val="24"/>
          <w:lang w:val="zh-CN"/>
        </w:rPr>
        <w:t>开标一览表（报价表）(单位均为人民币元)</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7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400" w:lineRule="exact"/>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400" w:lineRule="exact"/>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名称</w:t>
            </w: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line="400" w:lineRule="exact"/>
              <w:jc w:val="center"/>
              <w:rPr>
                <w:rFonts w:hint="eastAsia" w:ascii="仿宋" w:hAnsi="仿宋" w:eastAsia="仿宋" w:cs="仿宋"/>
                <w:b/>
                <w:color w:val="auto"/>
                <w:sz w:val="24"/>
                <w:szCs w:val="24"/>
              </w:rPr>
            </w:pPr>
          </w:p>
          <w:p>
            <w:pPr>
              <w:spacing w:beforeLines="0" w:afterLines="0" w:line="400" w:lineRule="exact"/>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服务范围</w:t>
            </w: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400" w:lineRule="exact"/>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服务要求</w:t>
            </w: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400" w:lineRule="exact"/>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服务时间</w:t>
            </w: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400" w:lineRule="exact"/>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服务标准</w:t>
            </w: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line="400" w:lineRule="exact"/>
              <w:jc w:val="center"/>
              <w:rPr>
                <w:rFonts w:hint="eastAsia" w:ascii="仿宋" w:hAnsi="仿宋" w:eastAsia="仿宋" w:cs="仿宋"/>
                <w:b/>
                <w:color w:val="auto"/>
                <w:sz w:val="24"/>
                <w:szCs w:val="24"/>
              </w:rPr>
            </w:pPr>
          </w:p>
          <w:p>
            <w:pPr>
              <w:spacing w:beforeLines="0" w:afterLines="0" w:line="400" w:lineRule="exact"/>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服务人数</w:t>
            </w: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400" w:lineRule="exact"/>
              <w:jc w:val="center"/>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服务单价</w:t>
            </w: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400" w:lineRule="exact"/>
              <w:jc w:val="center"/>
              <w:rPr>
                <w:rFonts w:hint="eastAsia" w:ascii="仿宋" w:hAnsi="仿宋" w:eastAsia="仿宋" w:cs="仿宋"/>
                <w:b/>
                <w:color w:val="auto"/>
                <w:sz w:val="24"/>
                <w:szCs w:val="24"/>
              </w:rPr>
            </w:pPr>
          </w:p>
          <w:p>
            <w:pPr>
              <w:spacing w:beforeLines="0" w:afterLines="0" w:line="400" w:lineRule="exact"/>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备注（如有）</w:t>
            </w:r>
          </w:p>
          <w:p>
            <w:pPr>
              <w:spacing w:beforeLines="0" w:afterLines="0" w:line="400" w:lineRule="exact"/>
              <w:jc w:val="center"/>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41"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pPr>
              <w:snapToGrid w:val="0"/>
              <w:spacing w:beforeLines="0" w:afterLines="0"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XX</w:t>
            </w: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pPr>
              <w:snapToGrid w:val="0"/>
              <w:spacing w:beforeLines="0" w:afterLines="0" w:line="400" w:lineRule="exact"/>
              <w:jc w:val="center"/>
              <w:rPr>
                <w:rFonts w:hint="eastAsia" w:ascii="仿宋" w:hAnsi="仿宋" w:eastAsia="仿宋" w:cs="仿宋"/>
                <w:color w:val="auto"/>
                <w:sz w:val="24"/>
                <w:szCs w:val="24"/>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pPr>
              <w:snapToGrid w:val="0"/>
              <w:spacing w:beforeLines="0" w:afterLines="0" w:line="400" w:lineRule="exact"/>
              <w:jc w:val="center"/>
              <w:rPr>
                <w:rFonts w:hint="eastAsia" w:ascii="仿宋" w:hAnsi="仿宋" w:eastAsia="仿宋" w:cs="仿宋"/>
                <w:color w:val="auto"/>
                <w:sz w:val="24"/>
                <w:szCs w:val="24"/>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pPr>
              <w:snapToGrid w:val="0"/>
              <w:spacing w:beforeLines="0" w:afterLines="0" w:line="400" w:lineRule="exact"/>
              <w:jc w:val="center"/>
              <w:rPr>
                <w:rFonts w:hint="eastAsia" w:ascii="仿宋" w:hAnsi="仿宋" w:eastAsia="仿宋" w:cs="仿宋"/>
                <w:color w:val="auto"/>
                <w:sz w:val="24"/>
                <w:szCs w:val="24"/>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400" w:lineRule="exact"/>
              <w:jc w:val="center"/>
              <w:rPr>
                <w:rFonts w:hint="eastAsia" w:ascii="仿宋" w:hAnsi="仿宋" w:eastAsia="仿宋" w:cs="仿宋"/>
                <w:color w:val="auto"/>
                <w:sz w:val="24"/>
                <w:szCs w:val="24"/>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line="400" w:lineRule="exact"/>
              <w:jc w:val="center"/>
              <w:rPr>
                <w:rFonts w:hint="eastAsia" w:ascii="仿宋" w:hAnsi="仿宋" w:eastAsia="仿宋" w:cs="仿宋"/>
                <w:color w:val="auto"/>
                <w:sz w:val="24"/>
                <w:szCs w:val="24"/>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400" w:lineRule="exact"/>
              <w:jc w:val="center"/>
              <w:rPr>
                <w:rFonts w:hint="eastAsia" w:ascii="仿宋" w:hAnsi="仿宋" w:eastAsia="仿宋" w:cs="仿宋"/>
                <w:color w:val="FF0000"/>
                <w:sz w:val="24"/>
                <w:szCs w:val="24"/>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400" w:lineRule="exact"/>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pPr>
              <w:snapToGrid w:val="0"/>
              <w:spacing w:beforeLines="0" w:afterLines="0"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XX</w:t>
            </w: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pPr>
              <w:snapToGrid w:val="0"/>
              <w:spacing w:beforeLines="0" w:afterLines="0" w:line="400" w:lineRule="exact"/>
              <w:jc w:val="center"/>
              <w:rPr>
                <w:rFonts w:hint="eastAsia" w:ascii="仿宋" w:hAnsi="仿宋" w:eastAsia="仿宋" w:cs="仿宋"/>
                <w:color w:val="auto"/>
                <w:sz w:val="24"/>
                <w:szCs w:val="24"/>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pPr>
              <w:snapToGrid w:val="0"/>
              <w:spacing w:beforeLines="0" w:afterLines="0" w:line="400" w:lineRule="exact"/>
              <w:jc w:val="center"/>
              <w:rPr>
                <w:rFonts w:hint="eastAsia" w:ascii="仿宋" w:hAnsi="仿宋" w:eastAsia="仿宋" w:cs="仿宋"/>
                <w:color w:val="auto"/>
                <w:sz w:val="24"/>
                <w:szCs w:val="24"/>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pPr>
              <w:snapToGrid w:val="0"/>
              <w:spacing w:beforeLines="0" w:afterLines="0" w:line="400" w:lineRule="exact"/>
              <w:jc w:val="center"/>
              <w:rPr>
                <w:rFonts w:hint="eastAsia" w:ascii="仿宋" w:hAnsi="仿宋" w:eastAsia="仿宋" w:cs="仿宋"/>
                <w:color w:val="auto"/>
                <w:sz w:val="24"/>
                <w:szCs w:val="24"/>
              </w:rPr>
            </w:pPr>
            <w:bookmarkStart w:id="167" w:name="_GoBack"/>
            <w:bookmarkEnd w:id="167"/>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400" w:lineRule="exact"/>
              <w:jc w:val="center"/>
              <w:rPr>
                <w:rFonts w:hint="eastAsia" w:ascii="仿宋" w:hAnsi="仿宋" w:eastAsia="仿宋" w:cs="仿宋"/>
                <w:color w:val="auto"/>
                <w:sz w:val="24"/>
                <w:szCs w:val="24"/>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line="400" w:lineRule="exact"/>
              <w:jc w:val="center"/>
              <w:rPr>
                <w:rFonts w:hint="eastAsia" w:ascii="仿宋" w:hAnsi="仿宋" w:eastAsia="仿宋" w:cs="仿宋"/>
                <w:color w:val="auto"/>
                <w:sz w:val="24"/>
                <w:szCs w:val="24"/>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400" w:lineRule="exact"/>
              <w:jc w:val="center"/>
              <w:rPr>
                <w:rFonts w:hint="eastAsia" w:ascii="仿宋" w:hAnsi="仿宋" w:eastAsia="仿宋" w:cs="仿宋"/>
                <w:color w:val="FF0000"/>
                <w:sz w:val="24"/>
                <w:szCs w:val="24"/>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400" w:lineRule="exact"/>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pPr>
              <w:snapToGrid w:val="0"/>
              <w:spacing w:beforeLines="0" w:afterLines="0" w:line="400" w:lineRule="exact"/>
              <w:jc w:val="center"/>
              <w:rPr>
                <w:rFonts w:hint="eastAsia" w:ascii="仿宋" w:hAnsi="仿宋" w:eastAsia="仿宋" w:cs="仿宋"/>
                <w:color w:val="auto"/>
                <w:sz w:val="24"/>
                <w:szCs w:val="24"/>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pPr>
              <w:snapToGrid w:val="0"/>
              <w:spacing w:beforeLines="0" w:afterLines="0" w:line="400" w:lineRule="exact"/>
              <w:jc w:val="center"/>
              <w:rPr>
                <w:rFonts w:hint="eastAsia" w:ascii="仿宋" w:hAnsi="仿宋" w:eastAsia="仿宋" w:cs="仿宋"/>
                <w:color w:val="auto"/>
                <w:sz w:val="24"/>
                <w:szCs w:val="24"/>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pPr>
              <w:snapToGrid w:val="0"/>
              <w:spacing w:beforeLines="0" w:afterLines="0" w:line="400" w:lineRule="exact"/>
              <w:jc w:val="center"/>
              <w:rPr>
                <w:rFonts w:hint="eastAsia" w:ascii="仿宋" w:hAnsi="仿宋" w:eastAsia="仿宋" w:cs="仿宋"/>
                <w:color w:val="auto"/>
                <w:sz w:val="24"/>
                <w:szCs w:val="24"/>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pPr>
              <w:snapToGrid w:val="0"/>
              <w:spacing w:beforeLines="0" w:afterLines="0" w:line="400" w:lineRule="exact"/>
              <w:jc w:val="center"/>
              <w:rPr>
                <w:rFonts w:hint="eastAsia" w:ascii="仿宋" w:hAnsi="仿宋" w:eastAsia="仿宋" w:cs="仿宋"/>
                <w:color w:val="auto"/>
                <w:sz w:val="24"/>
                <w:szCs w:val="24"/>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400" w:lineRule="exact"/>
              <w:jc w:val="center"/>
              <w:rPr>
                <w:rFonts w:hint="eastAsia" w:ascii="仿宋" w:hAnsi="仿宋" w:eastAsia="仿宋" w:cs="仿宋"/>
                <w:color w:val="auto"/>
                <w:sz w:val="24"/>
                <w:szCs w:val="24"/>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line="400" w:lineRule="exact"/>
              <w:jc w:val="center"/>
              <w:rPr>
                <w:rFonts w:hint="eastAsia" w:ascii="仿宋" w:hAnsi="仿宋" w:eastAsia="仿宋" w:cs="仿宋"/>
                <w:color w:val="auto"/>
                <w:sz w:val="24"/>
                <w:szCs w:val="24"/>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400" w:lineRule="exact"/>
              <w:jc w:val="center"/>
              <w:rPr>
                <w:rFonts w:hint="eastAsia" w:ascii="仿宋" w:hAnsi="仿宋" w:eastAsia="仿宋" w:cs="仿宋"/>
                <w:color w:val="FF0000"/>
                <w:sz w:val="24"/>
                <w:szCs w:val="24"/>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400" w:lineRule="exact"/>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400" w:lineRule="exact"/>
              <w:jc w:val="center"/>
              <w:rPr>
                <w:rFonts w:hint="eastAsia" w:ascii="仿宋" w:hAnsi="仿宋" w:eastAsia="仿宋" w:cs="仿宋"/>
                <w:sz w:val="24"/>
                <w:szCs w:val="24"/>
              </w:rPr>
            </w:pP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pPr>
              <w:snapToGrid w:val="0"/>
              <w:spacing w:beforeLines="0" w:afterLines="0" w:line="400" w:lineRule="exact"/>
              <w:jc w:val="center"/>
              <w:rPr>
                <w:rFonts w:hint="eastAsia" w:ascii="仿宋" w:hAnsi="仿宋" w:eastAsia="仿宋" w:cs="仿宋"/>
                <w:sz w:val="24"/>
                <w:szCs w:val="24"/>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pPr>
              <w:snapToGrid w:val="0"/>
              <w:spacing w:beforeLines="0" w:afterLines="0" w:line="400" w:lineRule="exact"/>
              <w:jc w:val="center"/>
              <w:rPr>
                <w:rFonts w:hint="eastAsia" w:ascii="仿宋" w:hAnsi="仿宋" w:eastAsia="仿宋" w:cs="仿宋"/>
                <w:sz w:val="24"/>
                <w:szCs w:val="24"/>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pPr>
              <w:snapToGrid w:val="0"/>
              <w:spacing w:beforeLines="0" w:afterLines="0" w:line="400" w:lineRule="exact"/>
              <w:jc w:val="center"/>
              <w:rPr>
                <w:rFonts w:hint="eastAsia" w:ascii="仿宋" w:hAnsi="仿宋" w:eastAsia="仿宋" w:cs="仿宋"/>
                <w:sz w:val="24"/>
                <w:szCs w:val="24"/>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pPr>
              <w:snapToGrid w:val="0"/>
              <w:spacing w:beforeLines="0" w:afterLines="0" w:line="400" w:lineRule="exact"/>
              <w:jc w:val="center"/>
              <w:rPr>
                <w:rFonts w:hint="eastAsia" w:ascii="仿宋" w:hAnsi="仿宋" w:eastAsia="仿宋" w:cs="仿宋"/>
                <w:sz w:val="24"/>
                <w:szCs w:val="24"/>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400" w:lineRule="exact"/>
              <w:jc w:val="center"/>
              <w:rPr>
                <w:rFonts w:hint="eastAsia" w:ascii="仿宋" w:hAnsi="仿宋" w:eastAsia="仿宋" w:cs="仿宋"/>
                <w:sz w:val="24"/>
                <w:szCs w:val="24"/>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line="400" w:lineRule="exact"/>
              <w:jc w:val="center"/>
              <w:rPr>
                <w:rFonts w:hint="eastAsia" w:ascii="仿宋" w:hAnsi="仿宋" w:eastAsia="仿宋" w:cs="仿宋"/>
                <w:sz w:val="24"/>
                <w:szCs w:val="24"/>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400" w:lineRule="exact"/>
              <w:jc w:val="center"/>
              <w:rPr>
                <w:rFonts w:hint="eastAsia" w:ascii="仿宋" w:hAnsi="仿宋" w:eastAsia="仿宋" w:cs="仿宋"/>
                <w:color w:val="FF0000"/>
                <w:sz w:val="24"/>
                <w:szCs w:val="24"/>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400" w:lineRule="exact"/>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400" w:lineRule="exact"/>
              <w:jc w:val="center"/>
              <w:rPr>
                <w:rFonts w:hint="eastAsia" w:ascii="仿宋" w:hAnsi="仿宋" w:eastAsia="仿宋" w:cs="仿宋"/>
                <w:sz w:val="24"/>
                <w:szCs w:val="24"/>
              </w:rPr>
            </w:pP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pPr>
              <w:snapToGrid w:val="0"/>
              <w:spacing w:beforeLines="0" w:afterLines="0" w:line="400" w:lineRule="exact"/>
              <w:jc w:val="center"/>
              <w:rPr>
                <w:rFonts w:hint="eastAsia" w:ascii="仿宋" w:hAnsi="仿宋" w:eastAsia="仿宋" w:cs="仿宋"/>
                <w:sz w:val="24"/>
                <w:szCs w:val="24"/>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pPr>
              <w:snapToGrid w:val="0"/>
              <w:spacing w:beforeLines="0" w:afterLines="0" w:line="400" w:lineRule="exact"/>
              <w:jc w:val="center"/>
              <w:rPr>
                <w:rFonts w:hint="eastAsia" w:ascii="仿宋" w:hAnsi="仿宋" w:eastAsia="仿宋" w:cs="仿宋"/>
                <w:sz w:val="24"/>
                <w:szCs w:val="24"/>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pPr>
              <w:snapToGrid w:val="0"/>
              <w:spacing w:beforeLines="0" w:afterLines="0" w:line="400" w:lineRule="exact"/>
              <w:jc w:val="center"/>
              <w:rPr>
                <w:rFonts w:hint="eastAsia" w:ascii="仿宋" w:hAnsi="仿宋" w:eastAsia="仿宋" w:cs="仿宋"/>
                <w:sz w:val="24"/>
                <w:szCs w:val="24"/>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pPr>
              <w:snapToGrid w:val="0"/>
              <w:spacing w:beforeLines="0" w:afterLines="0" w:line="400" w:lineRule="exact"/>
              <w:jc w:val="center"/>
              <w:rPr>
                <w:rFonts w:hint="eastAsia" w:ascii="仿宋" w:hAnsi="仿宋" w:eastAsia="仿宋" w:cs="仿宋"/>
                <w:sz w:val="24"/>
                <w:szCs w:val="24"/>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400" w:lineRule="exact"/>
              <w:jc w:val="center"/>
              <w:rPr>
                <w:rFonts w:hint="eastAsia" w:ascii="仿宋" w:hAnsi="仿宋" w:eastAsia="仿宋" w:cs="仿宋"/>
                <w:sz w:val="24"/>
                <w:szCs w:val="24"/>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line="400" w:lineRule="exact"/>
              <w:jc w:val="center"/>
              <w:rPr>
                <w:rFonts w:hint="eastAsia" w:ascii="仿宋" w:hAnsi="仿宋" w:eastAsia="仿宋" w:cs="仿宋"/>
                <w:sz w:val="24"/>
                <w:szCs w:val="24"/>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400" w:lineRule="exact"/>
              <w:jc w:val="center"/>
              <w:rPr>
                <w:rFonts w:hint="eastAsia" w:ascii="仿宋" w:hAnsi="仿宋" w:eastAsia="仿宋" w:cs="仿宋"/>
                <w:color w:val="FF0000"/>
                <w:sz w:val="24"/>
                <w:szCs w:val="24"/>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400" w:lineRule="exact"/>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59" w:hRule="atLeast"/>
        </w:trPr>
        <w:tc>
          <w:tcPr>
            <w:tcW w:w="1879"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400" w:lineRule="exact"/>
              <w:jc w:val="center"/>
              <w:rPr>
                <w:rFonts w:hint="eastAsia" w:ascii="仿宋" w:hAnsi="仿宋" w:eastAsia="仿宋" w:cs="仿宋"/>
                <w:b/>
                <w:sz w:val="24"/>
                <w:szCs w:val="24"/>
              </w:rPr>
            </w:pPr>
            <w:r>
              <w:rPr>
                <w:rFonts w:hint="eastAsia" w:ascii="仿宋" w:hAnsi="仿宋" w:eastAsia="仿宋" w:cs="仿宋"/>
                <w:b/>
                <w:sz w:val="24"/>
                <w:szCs w:val="24"/>
              </w:rPr>
              <w:t>投标报价（小写）</w:t>
            </w:r>
          </w:p>
        </w:tc>
        <w:tc>
          <w:tcPr>
            <w:tcW w:w="2504" w:type="pct"/>
            <w:gridSpan w:val="4"/>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line="400" w:lineRule="exact"/>
              <w:jc w:val="center"/>
              <w:rPr>
                <w:rFonts w:hint="eastAsia" w:ascii="仿宋" w:hAnsi="仿宋" w:eastAsia="仿宋" w:cs="仿宋"/>
                <w:sz w:val="24"/>
                <w:szCs w:val="24"/>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line="400" w:lineRule="exact"/>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97" w:hRule="atLeast"/>
        </w:trPr>
        <w:tc>
          <w:tcPr>
            <w:tcW w:w="1879"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400" w:lineRule="exact"/>
              <w:jc w:val="center"/>
              <w:rPr>
                <w:rFonts w:hint="eastAsia" w:ascii="仿宋" w:hAnsi="仿宋" w:eastAsia="仿宋" w:cs="仿宋"/>
                <w:b/>
                <w:sz w:val="24"/>
                <w:szCs w:val="24"/>
              </w:rPr>
            </w:pPr>
            <w:r>
              <w:rPr>
                <w:rFonts w:hint="eastAsia" w:ascii="仿宋" w:hAnsi="仿宋" w:eastAsia="仿宋" w:cs="仿宋"/>
                <w:b/>
                <w:sz w:val="24"/>
                <w:szCs w:val="24"/>
              </w:rPr>
              <w:t>投标报价（大写）</w:t>
            </w:r>
          </w:p>
        </w:tc>
        <w:tc>
          <w:tcPr>
            <w:tcW w:w="2504" w:type="pct"/>
            <w:gridSpan w:val="4"/>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line="400" w:lineRule="exact"/>
              <w:jc w:val="center"/>
              <w:rPr>
                <w:rFonts w:hint="eastAsia" w:ascii="仿宋" w:hAnsi="仿宋" w:eastAsia="仿宋" w:cs="仿宋"/>
                <w:sz w:val="24"/>
                <w:szCs w:val="24"/>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line="400" w:lineRule="exact"/>
              <w:jc w:val="center"/>
              <w:rPr>
                <w:rFonts w:hint="eastAsia" w:ascii="仿宋" w:hAnsi="仿宋" w:eastAsia="仿宋" w:cs="仿宋"/>
                <w:sz w:val="24"/>
                <w:szCs w:val="24"/>
              </w:rPr>
            </w:pPr>
          </w:p>
        </w:tc>
      </w:tr>
    </w:tbl>
    <w:p>
      <w:pPr>
        <w:snapToGrid w:val="0"/>
        <w:spacing w:beforeLines="0" w:afterLines="0" w:line="400" w:lineRule="exact"/>
        <w:ind w:left="480"/>
        <w:rPr>
          <w:rFonts w:hint="eastAsia" w:ascii="仿宋" w:hAnsi="仿宋" w:eastAsia="仿宋" w:cs="仿宋"/>
          <w:b/>
          <w:color w:val="FF0000"/>
          <w:kern w:val="0"/>
          <w:sz w:val="24"/>
          <w:szCs w:val="24"/>
          <w:lang w:val="zh-CN"/>
        </w:rPr>
      </w:pPr>
    </w:p>
    <w:p>
      <w:pPr>
        <w:kinsoku/>
        <w:overflowPunct/>
        <w:topLinePunct w:val="0"/>
        <w:bidi w:val="0"/>
        <w:snapToGrid w:val="0"/>
        <w:spacing w:line="400" w:lineRule="exact"/>
        <w:ind w:left="480"/>
        <w:rPr>
          <w:rFonts w:hint="eastAsia" w:ascii="仿宋" w:hAnsi="仿宋" w:eastAsia="仿宋" w:cs="仿宋"/>
          <w:b/>
          <w:color w:val="auto"/>
          <w:kern w:val="0"/>
          <w:sz w:val="24"/>
          <w:highlight w:val="none"/>
          <w:lang w:val="zh-CN"/>
        </w:rPr>
      </w:pPr>
    </w:p>
    <w:p>
      <w:pPr>
        <w:kinsoku/>
        <w:overflowPunct/>
        <w:topLinePunct w:val="0"/>
        <w:bidi w:val="0"/>
        <w:snapToGrid w:val="0"/>
        <w:spacing w:line="400" w:lineRule="exact"/>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pPr>
        <w:kinsoku/>
        <w:overflowPunct/>
        <w:topLinePunct w:val="0"/>
        <w:bidi w:val="0"/>
        <w:snapToGrid w:val="0"/>
        <w:spacing w:line="400" w:lineRule="exact"/>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pPr>
        <w:kinsoku/>
        <w:overflowPunct/>
        <w:topLinePunct w:val="0"/>
        <w:bidi w:val="0"/>
        <w:snapToGrid w:val="0"/>
        <w:spacing w:line="400" w:lineRule="exact"/>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kinsoku/>
        <w:overflowPunct/>
        <w:topLinePunct w:val="0"/>
        <w:bidi w:val="0"/>
        <w:spacing w:line="400" w:lineRule="exact"/>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pPr>
        <w:kinsoku/>
        <w:overflowPunct/>
        <w:topLinePunct w:val="0"/>
        <w:bidi w:val="0"/>
        <w:spacing w:line="40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kinsoku/>
        <w:overflowPunct/>
        <w:topLinePunct w:val="0"/>
        <w:bidi w:val="0"/>
        <w:snapToGrid w:val="0"/>
        <w:spacing w:line="400" w:lineRule="exact"/>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kinsoku/>
        <w:overflowPunct/>
        <w:topLinePunct w:val="0"/>
        <w:bidi w:val="0"/>
        <w:snapToGrid w:val="0"/>
        <w:spacing w:line="400" w:lineRule="exact"/>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kinsoku/>
        <w:overflowPunct/>
        <w:topLinePunct w:val="0"/>
        <w:bidi w:val="0"/>
        <w:spacing w:line="400" w:lineRule="exact"/>
        <w:ind w:firstLine="482" w:firstLineChars="200"/>
        <w:rPr>
          <w:rFonts w:hint="eastAsia" w:ascii="仿宋" w:hAnsi="仿宋" w:eastAsia="仿宋" w:cs="仿宋"/>
          <w:b/>
          <w:color w:val="auto"/>
          <w:kern w:val="0"/>
          <w:sz w:val="24"/>
          <w:highlight w:val="none"/>
        </w:rPr>
      </w:pPr>
    </w:p>
    <w:p>
      <w:pPr>
        <w:pStyle w:val="691"/>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kern w:val="2"/>
          <w:sz w:val="32"/>
          <w:szCs w:val="32"/>
          <w:highlight w:val="none"/>
        </w:rPr>
      </w:pPr>
    </w:p>
    <w:p>
      <w:pPr>
        <w:pStyle w:val="691"/>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pPr>
        <w:pStyle w:val="691"/>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pPr>
        <w:widowControl/>
        <w:kinsoku/>
        <w:overflowPunct/>
        <w:topLinePunct w:val="0"/>
        <w:bidi w:val="0"/>
        <w:spacing w:line="400" w:lineRule="exact"/>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79"/>
        <w:kinsoku/>
        <w:overflowPunct/>
        <w:topLinePunct w:val="0"/>
        <w:bidi w:val="0"/>
        <w:spacing w:line="400" w:lineRule="exact"/>
        <w:rPr>
          <w:rFonts w:hint="eastAsia" w:ascii="仿宋" w:hAnsi="仿宋" w:eastAsia="仿宋" w:cs="仿宋"/>
          <w:b/>
          <w:color w:val="auto"/>
          <w:sz w:val="24"/>
          <w:highlight w:val="none"/>
        </w:rPr>
      </w:pPr>
    </w:p>
    <w:p>
      <w:pPr>
        <w:pStyle w:val="80"/>
        <w:kinsoku/>
        <w:overflowPunct/>
        <w:topLinePunct w:val="0"/>
        <w:bidi w:val="0"/>
        <w:spacing w:line="400" w:lineRule="exact"/>
        <w:rPr>
          <w:rFonts w:hint="eastAsia" w:ascii="仿宋" w:hAnsi="仿宋" w:eastAsia="仿宋" w:cs="仿宋"/>
          <w:b/>
          <w:color w:val="auto"/>
          <w:sz w:val="24"/>
          <w:highlight w:val="none"/>
        </w:rPr>
      </w:pPr>
    </w:p>
    <w:p>
      <w:pPr>
        <w:kinsoku/>
        <w:overflowPunct/>
        <w:topLinePunct w:val="0"/>
        <w:bidi w:val="0"/>
        <w:spacing w:line="400" w:lineRule="exact"/>
        <w:rPr>
          <w:rFonts w:hint="eastAsia" w:ascii="仿宋" w:hAnsi="仿宋" w:eastAsia="仿宋" w:cs="仿宋"/>
          <w:b/>
          <w:color w:val="auto"/>
          <w:sz w:val="24"/>
          <w:highlight w:val="none"/>
        </w:rPr>
      </w:pPr>
    </w:p>
    <w:p>
      <w:pPr>
        <w:pStyle w:val="79"/>
        <w:kinsoku/>
        <w:overflowPunct/>
        <w:topLinePunct w:val="0"/>
        <w:bidi w:val="0"/>
        <w:spacing w:line="400" w:lineRule="exact"/>
        <w:rPr>
          <w:rFonts w:hint="eastAsia" w:ascii="仿宋" w:hAnsi="仿宋" w:eastAsia="仿宋" w:cs="仿宋"/>
          <w:b/>
          <w:color w:val="auto"/>
          <w:sz w:val="24"/>
          <w:highlight w:val="none"/>
        </w:rPr>
      </w:pPr>
    </w:p>
    <w:p>
      <w:pPr>
        <w:pStyle w:val="80"/>
        <w:kinsoku/>
        <w:overflowPunct/>
        <w:topLinePunct w:val="0"/>
        <w:bidi w:val="0"/>
        <w:spacing w:line="400" w:lineRule="exact"/>
        <w:rPr>
          <w:rFonts w:hint="eastAsia" w:ascii="仿宋" w:hAnsi="仿宋" w:eastAsia="仿宋" w:cs="仿宋"/>
          <w:b/>
          <w:color w:val="auto"/>
          <w:sz w:val="24"/>
          <w:highlight w:val="none"/>
        </w:rPr>
      </w:pPr>
    </w:p>
    <w:p>
      <w:pPr>
        <w:kinsoku/>
        <w:overflowPunct/>
        <w:topLinePunct w:val="0"/>
        <w:bidi w:val="0"/>
        <w:spacing w:line="400" w:lineRule="exact"/>
        <w:rPr>
          <w:rFonts w:hint="eastAsia"/>
          <w:color w:val="auto"/>
          <w:highlight w:val="none"/>
          <w:lang w:eastAsia="zh-CN"/>
        </w:rPr>
      </w:pPr>
    </w:p>
    <w:p>
      <w:pPr>
        <w:widowControl/>
        <w:kinsoku/>
        <w:overflowPunct/>
        <w:topLinePunct w:val="0"/>
        <w:bidi w:val="0"/>
        <w:spacing w:line="400" w:lineRule="exact"/>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pPr>
        <w:pStyle w:val="25"/>
        <w:widowControl/>
        <w:numPr>
          <w:ilvl w:val="0"/>
          <w:numId w:val="0"/>
        </w:numPr>
        <w:kinsoku/>
        <w:overflowPunct/>
        <w:topLinePunct w:val="0"/>
        <w:bidi w:val="0"/>
        <w:spacing w:line="400" w:lineRule="exact"/>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pPr>
        <w:pStyle w:val="691"/>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b w:val="0"/>
          <w:color w:val="auto"/>
          <w:sz w:val="32"/>
          <w:szCs w:val="32"/>
          <w:highlight w:val="none"/>
        </w:rPr>
      </w:pPr>
    </w:p>
    <w:p>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pPr>
        <w:pStyle w:val="4"/>
        <w:keepNext w:val="0"/>
        <w:keepLines w:val="0"/>
        <w:pageBreakBefore/>
        <w:widowControl/>
        <w:kinsoku/>
        <w:overflowPunct/>
        <w:topLinePunct w:val="0"/>
        <w:bidi w:val="0"/>
        <w:spacing w:before="100" w:beforeAutospacing="1" w:after="100" w:afterAutospacing="1" w:line="400" w:lineRule="exact"/>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pPr>
        <w:kinsoku/>
        <w:overflowPunct/>
        <w:topLinePunct w:val="0"/>
        <w:bidi w:val="0"/>
        <w:spacing w:line="400" w:lineRule="exact"/>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kinsoku/>
        <w:overflowPunct/>
        <w:topLinePunct w:val="0"/>
        <w:bidi w:val="0"/>
        <w:spacing w:line="400"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kinsoku/>
        <w:overflowPunct/>
        <w:topLinePunct w:val="0"/>
        <w:bidi w:val="0"/>
        <w:snapToGrid w:val="0"/>
        <w:spacing w:before="240" w:beforeLines="100"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kinsoku/>
        <w:overflowPunct/>
        <w:topLinePunct w:val="0"/>
        <w:bidi w:val="0"/>
        <w:snapToGrid w:val="0"/>
        <w:spacing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kinsoku/>
        <w:overflowPunct/>
        <w:topLinePunct w:val="0"/>
        <w:bidi w:val="0"/>
        <w:spacing w:line="400" w:lineRule="exact"/>
        <w:jc w:val="center"/>
        <w:rPr>
          <w:rFonts w:hint="eastAsia" w:ascii="仿宋" w:hAnsi="仿宋" w:eastAsia="仿宋" w:cs="仿宋"/>
          <w:b/>
          <w:bCs/>
          <w:color w:val="auto"/>
          <w:sz w:val="24"/>
          <w:highlight w:val="none"/>
        </w:rPr>
      </w:pPr>
    </w:p>
    <w:p>
      <w:pPr>
        <w:kinsoku/>
        <w:overflowPunct/>
        <w:topLinePunct w:val="0"/>
        <w:bidi w:val="0"/>
        <w:spacing w:line="400" w:lineRule="exact"/>
        <w:rPr>
          <w:rFonts w:hint="eastAsia" w:ascii="仿宋" w:hAnsi="仿宋" w:eastAsia="仿宋" w:cs="仿宋"/>
          <w:b/>
          <w:color w:val="auto"/>
          <w:sz w:val="24"/>
          <w:highlight w:val="none"/>
        </w:rPr>
      </w:pPr>
    </w:p>
    <w:p>
      <w:pPr>
        <w:kinsoku/>
        <w:overflowPunct/>
        <w:topLinePunct w:val="0"/>
        <w:bidi w:val="0"/>
        <w:spacing w:line="400" w:lineRule="exact"/>
        <w:rPr>
          <w:rFonts w:hint="eastAsia" w:ascii="仿宋" w:hAnsi="仿宋" w:eastAsia="仿宋" w:cs="仿宋"/>
          <w:b/>
          <w:color w:val="auto"/>
          <w:sz w:val="24"/>
          <w:highlight w:val="none"/>
        </w:rPr>
      </w:pPr>
    </w:p>
    <w:p>
      <w:pPr>
        <w:kinsoku/>
        <w:overflowPunct/>
        <w:topLinePunct w:val="0"/>
        <w:bidi w:val="0"/>
        <w:spacing w:line="400" w:lineRule="exact"/>
        <w:rPr>
          <w:rFonts w:hint="eastAsia" w:ascii="仿宋" w:hAnsi="仿宋" w:eastAsia="仿宋" w:cs="仿宋"/>
          <w:b/>
          <w:color w:val="auto"/>
          <w:sz w:val="24"/>
          <w:highlight w:val="none"/>
        </w:rPr>
      </w:pPr>
    </w:p>
    <w:p>
      <w:pPr>
        <w:kinsoku/>
        <w:overflowPunct/>
        <w:topLinePunct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kinsoku/>
        <w:overflowPunct/>
        <w:topLinePunct w:val="0"/>
        <w:bidi w:val="0"/>
        <w:spacing w:line="400" w:lineRule="exact"/>
        <w:ind w:firstLine="600" w:firstLineChars="200"/>
        <w:jc w:val="left"/>
        <w:rPr>
          <w:rFonts w:hint="eastAsia" w:ascii="仿宋" w:hAnsi="仿宋" w:eastAsia="仿宋" w:cs="仿宋"/>
          <w:color w:val="auto"/>
          <w:sz w:val="30"/>
          <w:szCs w:val="30"/>
          <w:highlight w:val="none"/>
        </w:rPr>
      </w:pPr>
    </w:p>
    <w:p>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bidi w:val="0"/>
        <w:spacing w:line="400" w:lineRule="exact"/>
        <w:jc w:val="left"/>
        <w:rPr>
          <w:rFonts w:hint="eastAsia" w:ascii="仿宋" w:hAnsi="仿宋" w:eastAsia="仿宋" w:cs="仿宋"/>
          <w:b/>
          <w:color w:val="auto"/>
          <w:spacing w:val="6"/>
          <w:sz w:val="32"/>
          <w:szCs w:val="32"/>
          <w:highlight w:val="none"/>
        </w:rPr>
      </w:pPr>
    </w:p>
    <w:p>
      <w:pPr>
        <w:kinsoku/>
        <w:overflowPunct/>
        <w:topLinePunct w:val="0"/>
        <w:bidi w:val="0"/>
        <w:spacing w:line="400" w:lineRule="exact"/>
        <w:jc w:val="left"/>
        <w:rPr>
          <w:rFonts w:hint="eastAsia" w:ascii="仿宋" w:hAnsi="仿宋" w:eastAsia="仿宋" w:cs="仿宋"/>
          <w:b/>
          <w:color w:val="auto"/>
          <w:spacing w:val="6"/>
          <w:sz w:val="32"/>
          <w:szCs w:val="32"/>
          <w:highlight w:val="none"/>
        </w:rPr>
      </w:pPr>
    </w:p>
    <w:p>
      <w:pPr>
        <w:kinsoku/>
        <w:overflowPunct/>
        <w:topLinePunct w:val="0"/>
        <w:bidi w:val="0"/>
        <w:spacing w:line="400" w:lineRule="exact"/>
        <w:jc w:val="left"/>
        <w:rPr>
          <w:rFonts w:hint="eastAsia" w:ascii="仿宋" w:hAnsi="仿宋" w:eastAsia="仿宋" w:cs="仿宋"/>
          <w:b/>
          <w:color w:val="auto"/>
          <w:spacing w:val="6"/>
          <w:sz w:val="32"/>
          <w:szCs w:val="32"/>
          <w:highlight w:val="none"/>
        </w:rPr>
      </w:pPr>
    </w:p>
    <w:p>
      <w:pPr>
        <w:kinsoku/>
        <w:overflowPunct/>
        <w:topLinePunct w:val="0"/>
        <w:bidi w:val="0"/>
        <w:spacing w:line="400" w:lineRule="exact"/>
        <w:jc w:val="left"/>
        <w:rPr>
          <w:rFonts w:hint="eastAsia" w:ascii="仿宋" w:hAnsi="仿宋" w:eastAsia="仿宋" w:cs="仿宋"/>
          <w:b/>
          <w:color w:val="auto"/>
          <w:spacing w:val="6"/>
          <w:sz w:val="32"/>
          <w:szCs w:val="32"/>
          <w:highlight w:val="none"/>
        </w:rPr>
      </w:pPr>
    </w:p>
    <w:p>
      <w:pPr>
        <w:kinsoku/>
        <w:overflowPunct/>
        <w:topLinePunct w:val="0"/>
        <w:bidi w:val="0"/>
        <w:spacing w:line="400" w:lineRule="exact"/>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kinsoku/>
        <w:overflowPunct/>
        <w:topLinePunct w:val="0"/>
        <w:bidi w:val="0"/>
        <w:spacing w:line="400" w:lineRule="exact"/>
        <w:jc w:val="center"/>
        <w:rPr>
          <w:rFonts w:hint="eastAsia" w:ascii="仿宋" w:hAnsi="仿宋" w:eastAsia="仿宋" w:cs="仿宋"/>
          <w:b/>
          <w:color w:val="auto"/>
          <w:sz w:val="24"/>
          <w:highlight w:val="none"/>
        </w:rPr>
      </w:pPr>
    </w:p>
    <w:p>
      <w:pPr>
        <w:kinsoku/>
        <w:overflowPunct/>
        <w:topLinePunct w:val="0"/>
        <w:bidi w:val="0"/>
        <w:spacing w:line="400"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kinsoku/>
        <w:overflowPunct/>
        <w:topLinePunct w:val="0"/>
        <w:bidi w:val="0"/>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kinsoku/>
        <w:overflowPunct/>
        <w:topLinePunct w:val="0"/>
        <w:bidi w:val="0"/>
        <w:spacing w:line="400" w:lineRule="exact"/>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kinsoku/>
        <w:overflowPunct/>
        <w:topLinePunct w:val="0"/>
        <w:bidi w:val="0"/>
        <w:spacing w:line="400" w:lineRule="exact"/>
        <w:rPr>
          <w:rFonts w:hint="eastAsia" w:ascii="仿宋" w:hAnsi="仿宋" w:eastAsia="仿宋" w:cs="仿宋"/>
          <w:b/>
          <w:color w:val="auto"/>
          <w:sz w:val="24"/>
          <w:highlight w:val="none"/>
        </w:rPr>
      </w:pPr>
    </w:p>
    <w:p>
      <w:pPr>
        <w:kinsoku/>
        <w:overflowPunct/>
        <w:topLinePunct w:val="0"/>
        <w:bidi w:val="0"/>
        <w:spacing w:line="400" w:lineRule="exact"/>
        <w:rPr>
          <w:rFonts w:hint="eastAsia" w:ascii="仿宋" w:hAnsi="仿宋" w:eastAsia="仿宋" w:cs="仿宋"/>
          <w:b/>
          <w:color w:val="auto"/>
          <w:sz w:val="24"/>
          <w:highlight w:val="none"/>
        </w:rPr>
      </w:pPr>
    </w:p>
    <w:p>
      <w:pPr>
        <w:kinsoku/>
        <w:overflowPunct/>
        <w:topLinePunct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kinsoku/>
        <w:overflowPunct/>
        <w:topLinePunct w:val="0"/>
        <w:bidi w:val="0"/>
        <w:spacing w:line="40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kinsoku/>
        <w:overflowPunct/>
        <w:topLinePunct w:val="0"/>
        <w:bidi w:val="0"/>
        <w:spacing w:line="40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kinsoku/>
        <w:overflowPunct/>
        <w:topLinePunct w:val="0"/>
        <w:bidi w:val="0"/>
        <w:spacing w:line="40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kinsoku/>
        <w:overflowPunct/>
        <w:topLinePunct w:val="0"/>
        <w:bidi w:val="0"/>
        <w:spacing w:line="400" w:lineRule="exact"/>
        <w:rPr>
          <w:rFonts w:hint="eastAsia" w:ascii="仿宋" w:hAnsi="仿宋" w:eastAsia="仿宋" w:cs="仿宋"/>
          <w:b/>
          <w:color w:val="auto"/>
          <w:sz w:val="24"/>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kinsoku/>
        <w:overflowPunct/>
        <w:topLinePunct w:val="0"/>
        <w:bidi w:val="0"/>
        <w:spacing w:line="400" w:lineRule="exact"/>
        <w:rPr>
          <w:rFonts w:hint="eastAsia" w:ascii="仿宋" w:hAnsi="仿宋" w:eastAsia="仿宋" w:cs="仿宋"/>
          <w:color w:val="auto"/>
          <w:sz w:val="24"/>
          <w:highlight w:val="none"/>
          <w:u w:val="single"/>
        </w:rPr>
      </w:pPr>
    </w:p>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绍兴市市场监督管理局</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绍兴虬实企业管理咨询有限公司</w:t>
      </w:r>
      <w:r>
        <w:rPr>
          <w:rFonts w:hint="eastAsia" w:ascii="仿宋" w:hAnsi="仿宋" w:eastAsia="仿宋" w:cs="仿宋"/>
          <w:color w:val="auto"/>
          <w:sz w:val="24"/>
          <w:highlight w:val="none"/>
          <w:u w:val="single"/>
        </w:rPr>
        <w:t>：</w:t>
      </w:r>
    </w:p>
    <w:p>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绍兴市市场监督管理局2025年度食品安全监督抽检服务项目（检验）</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SXQS-202502-GK007</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kinsoku/>
        <w:overflowPunct/>
        <w:topLinePunct w:val="0"/>
        <w:bidi w:val="0"/>
        <w:spacing w:line="400" w:lineRule="exact"/>
        <w:ind w:firstLine="494"/>
        <w:rPr>
          <w:rFonts w:hint="eastAsia" w:ascii="仿宋" w:hAnsi="仿宋" w:eastAsia="仿宋" w:cs="仿宋"/>
          <w:color w:val="auto"/>
          <w:sz w:val="24"/>
          <w:highlight w:val="none"/>
        </w:rPr>
      </w:pPr>
    </w:p>
    <w:p>
      <w:pPr>
        <w:kinsoku/>
        <w:overflowPunct/>
        <w:topLinePunct w:val="0"/>
        <w:bidi w:val="0"/>
        <w:spacing w:line="400" w:lineRule="exact"/>
        <w:ind w:firstLine="494"/>
        <w:rPr>
          <w:rFonts w:hint="eastAsia" w:ascii="仿宋" w:hAnsi="仿宋" w:eastAsia="仿宋" w:cs="仿宋"/>
          <w:color w:val="auto"/>
          <w:sz w:val="24"/>
          <w:highlight w:val="none"/>
        </w:rPr>
      </w:pPr>
    </w:p>
    <w:p>
      <w:pPr>
        <w:kinsoku/>
        <w:overflowPunct/>
        <w:topLinePunct w:val="0"/>
        <w:bidi w:val="0"/>
        <w:spacing w:line="400" w:lineRule="exact"/>
        <w:ind w:firstLine="494"/>
        <w:rPr>
          <w:rFonts w:hint="eastAsia" w:ascii="仿宋" w:hAnsi="仿宋" w:eastAsia="仿宋" w:cs="仿宋"/>
          <w:color w:val="auto"/>
          <w:sz w:val="24"/>
          <w:highlight w:val="none"/>
        </w:rPr>
      </w:pPr>
    </w:p>
    <w:p>
      <w:pPr>
        <w:kinsoku/>
        <w:overflowPunct/>
        <w:topLinePunct w:val="0"/>
        <w:bidi w:val="0"/>
        <w:spacing w:line="400" w:lineRule="exact"/>
        <w:ind w:firstLine="494"/>
        <w:rPr>
          <w:rFonts w:hint="eastAsia" w:ascii="仿宋" w:hAnsi="仿宋" w:eastAsia="仿宋" w:cs="仿宋"/>
          <w:color w:val="auto"/>
          <w:sz w:val="24"/>
          <w:highlight w:val="none"/>
        </w:rPr>
      </w:pPr>
    </w:p>
    <w:p>
      <w:pPr>
        <w:kinsoku/>
        <w:overflowPunct/>
        <w:topLinePunct w:val="0"/>
        <w:bidi w:val="0"/>
        <w:spacing w:line="400" w:lineRule="exact"/>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kinsoku/>
        <w:overflowPunct/>
        <w:topLinePunct w:val="0"/>
        <w:bidi w:val="0"/>
        <w:spacing w:line="400" w:lineRule="exact"/>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kinsoku/>
        <w:overflowPunct/>
        <w:topLinePunct w:val="0"/>
        <w:bidi w:val="0"/>
        <w:spacing w:line="400" w:lineRule="exact"/>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both"/>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pPr>
        <w:keepNext w:val="0"/>
        <w:keepLines w:val="0"/>
        <w:pageBreakBefore w:val="0"/>
        <w:widowControl/>
        <w:kinsoku/>
        <w:wordWrap/>
        <w:overflowPunct/>
        <w:topLinePunct w:val="0"/>
        <w:autoSpaceDE/>
        <w:autoSpaceDN/>
        <w:bidi w:val="0"/>
        <w:adjustRightInd w:val="0"/>
        <w:spacing w:line="40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绍兴市市场监督管理局2025年度食品安全监督抽检服务项目（检验）</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SXQS-202502-GK007</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投标。 </w:t>
      </w:r>
    </w:p>
    <w:p>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8" w:name="_Hlk101131882"/>
      <w:r>
        <w:rPr>
          <w:rFonts w:hint="eastAsia" w:ascii="仿宋" w:hAnsi="仿宋" w:eastAsia="仿宋" w:cs="仿宋"/>
          <w:color w:val="auto"/>
          <w:kern w:val="0"/>
          <w:sz w:val="24"/>
          <w:highlight w:val="none"/>
          <w:u w:val="single"/>
        </w:rPr>
        <w:t>联合体成员X,……</w:t>
      </w:r>
      <w:bookmarkEnd w:id="15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9"/>
      <w:r>
        <w:rPr>
          <w:rFonts w:hint="eastAsia" w:ascii="仿宋" w:hAnsi="仿宋" w:eastAsia="仿宋" w:cs="仿宋"/>
          <w:b/>
          <w:color w:val="auto"/>
          <w:kern w:val="0"/>
          <w:sz w:val="24"/>
          <w:highlight w:val="none"/>
          <w:lang w:val="zh-CN"/>
        </w:rPr>
        <w:t>）</w:t>
      </w:r>
    </w:p>
    <w:p>
      <w:pPr>
        <w:keepNext w:val="0"/>
        <w:keepLines w:val="0"/>
        <w:pageBreakBefore w:val="0"/>
        <w:kinsoku/>
        <w:wordWrap/>
        <w:overflowPunct/>
        <w:topLinePunct w:val="0"/>
        <w:autoSpaceDE/>
        <w:autoSpaceDN/>
        <w:bidi w:val="0"/>
        <w:adjustRightInd w:val="0"/>
        <w:spacing w:line="40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0"/>
    </w:p>
    <w:p>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0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0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0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keepNext w:val="0"/>
        <w:keepLines w:val="0"/>
        <w:pageBreakBefore w:val="0"/>
        <w:kinsoku/>
        <w:wordWrap/>
        <w:overflowPunct/>
        <w:topLinePunct w:val="0"/>
        <w:autoSpaceDE/>
        <w:autoSpaceDN/>
        <w:bidi w:val="0"/>
        <w:adjustRightInd w:val="0"/>
        <w:snapToGrid w:val="0"/>
        <w:spacing w:line="40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keepNext w:val="0"/>
        <w:keepLines w:val="0"/>
        <w:pageBreakBefore w:val="0"/>
        <w:kinsoku/>
        <w:wordWrap/>
        <w:overflowPunct/>
        <w:topLinePunct w:val="0"/>
        <w:autoSpaceDE/>
        <w:autoSpaceDN/>
        <w:bidi w:val="0"/>
        <w:adjustRightInd w:val="0"/>
        <w:spacing w:line="40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both"/>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pPr>
        <w:pageBreakBefore w:val="0"/>
        <w:widowControl/>
        <w:kinsoku/>
        <w:wordWrap/>
        <w:overflowPunct/>
        <w:topLinePunct w:val="0"/>
        <w:autoSpaceDE/>
        <w:autoSpaceDN/>
        <w:bidi w:val="0"/>
        <w:spacing w:line="40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绍兴市市场监督管理局2025年度食品安全监督抽检服务项目（检验）</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SXQS-202502-GK007</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5"/>
        <w:pageBreakBefore w:val="0"/>
        <w:kinsoku/>
        <w:wordWrap/>
        <w:overflowPunct/>
        <w:topLinePunct w:val="0"/>
        <w:autoSpaceDE/>
        <w:autoSpaceDN/>
        <w:bidi w:val="0"/>
        <w:spacing w:line="40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pageBreakBefore w:val="0"/>
        <w:kinsoku/>
        <w:wordWrap/>
        <w:overflowPunct/>
        <w:topLinePunct w:val="0"/>
        <w:autoSpaceDE/>
        <w:autoSpaceDN/>
        <w:bidi w:val="0"/>
        <w:spacing w:line="40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pageBreakBefore w:val="0"/>
        <w:kinsoku/>
        <w:wordWrap/>
        <w:overflowPunct/>
        <w:topLinePunct w:val="0"/>
        <w:autoSpaceDE/>
        <w:autoSpaceDN/>
        <w:bidi w:val="0"/>
        <w:spacing w:line="40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pageBreakBefore w:val="0"/>
        <w:kinsoku/>
        <w:wordWrap/>
        <w:overflowPunct/>
        <w:topLinePunct w:val="0"/>
        <w:autoSpaceDE/>
        <w:autoSpaceDN/>
        <w:bidi w:val="0"/>
        <w:snapToGrid w:val="0"/>
        <w:spacing w:line="40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0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pageBreakBefore w:val="0"/>
        <w:kinsoku/>
        <w:wordWrap/>
        <w:overflowPunct/>
        <w:topLinePunct w:val="0"/>
        <w:autoSpaceDE/>
        <w:autoSpaceDN/>
        <w:bidi w:val="0"/>
        <w:snapToGrid w:val="0"/>
        <w:spacing w:line="40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pPr>
        <w:pageBreakBefore w:val="0"/>
        <w:kinsoku/>
        <w:wordWrap/>
        <w:overflowPunct/>
        <w:topLinePunct w:val="0"/>
        <w:autoSpaceDE/>
        <w:autoSpaceDN/>
        <w:bidi w:val="0"/>
        <w:snapToGrid w:val="0"/>
        <w:spacing w:line="40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pageBreakBefore w:val="0"/>
        <w:kinsoku/>
        <w:wordWrap/>
        <w:overflowPunct/>
        <w:topLinePunct w:val="0"/>
        <w:autoSpaceDE/>
        <w:autoSpaceDN/>
        <w:bidi w:val="0"/>
        <w:snapToGrid w:val="0"/>
        <w:spacing w:line="40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pageBreakBefore w:val="0"/>
        <w:kinsoku/>
        <w:wordWrap/>
        <w:overflowPunct/>
        <w:topLinePunct w:val="0"/>
        <w:autoSpaceDE/>
        <w:autoSpaceDN/>
        <w:bidi w:val="0"/>
        <w:snapToGrid w:val="0"/>
        <w:spacing w:line="40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val="0"/>
        <w:kinsoku/>
        <w:wordWrap/>
        <w:overflowPunct/>
        <w:topLinePunct w:val="0"/>
        <w:autoSpaceDE/>
        <w:autoSpaceDN/>
        <w:bidi w:val="0"/>
        <w:spacing w:line="40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pStyle w:val="80"/>
        <w:kinsoku/>
        <w:overflowPunct/>
        <w:topLinePunct w:val="0"/>
        <w:bidi w:val="0"/>
        <w:spacing w:line="400" w:lineRule="exact"/>
        <w:rPr>
          <w:rFonts w:hint="eastAsia" w:ascii="仿宋" w:hAnsi="仿宋" w:eastAsia="仿宋" w:cs="仿宋"/>
          <w:b/>
          <w:color w:val="auto"/>
          <w:spacing w:val="6"/>
          <w:sz w:val="32"/>
          <w:szCs w:val="32"/>
          <w:highlight w:val="none"/>
        </w:rPr>
      </w:pPr>
    </w:p>
    <w:p>
      <w:pPr>
        <w:kinsoku/>
        <w:overflowPunct/>
        <w:topLinePunct w:val="0"/>
        <w:bidi w:val="0"/>
        <w:spacing w:line="400" w:lineRule="exact"/>
        <w:rPr>
          <w:rFonts w:hint="eastAsia" w:ascii="仿宋" w:hAnsi="仿宋" w:eastAsia="仿宋" w:cs="仿宋"/>
          <w:b/>
          <w:color w:val="auto"/>
          <w:spacing w:val="6"/>
          <w:sz w:val="32"/>
          <w:szCs w:val="32"/>
          <w:highlight w:val="none"/>
        </w:rPr>
      </w:pPr>
    </w:p>
    <w:p>
      <w:pPr>
        <w:pStyle w:val="79"/>
        <w:kinsoku/>
        <w:overflowPunct/>
        <w:topLinePunct w:val="0"/>
        <w:bidi w:val="0"/>
        <w:spacing w:line="400" w:lineRule="exact"/>
        <w:rPr>
          <w:rFonts w:hint="eastAsia" w:ascii="仿宋" w:hAnsi="仿宋" w:eastAsia="仿宋" w:cs="仿宋"/>
          <w:b/>
          <w:color w:val="auto"/>
          <w:spacing w:val="6"/>
          <w:sz w:val="32"/>
          <w:szCs w:val="32"/>
          <w:highlight w:val="none"/>
        </w:rPr>
      </w:pPr>
    </w:p>
    <w:p>
      <w:pPr>
        <w:pStyle w:val="80"/>
        <w:kinsoku/>
        <w:overflowPunct/>
        <w:topLinePunct w:val="0"/>
        <w:bidi w:val="0"/>
        <w:spacing w:line="400" w:lineRule="exact"/>
        <w:rPr>
          <w:rFonts w:hint="eastAsia" w:ascii="仿宋" w:hAnsi="仿宋" w:eastAsia="仿宋" w:cs="仿宋"/>
          <w:b/>
          <w:color w:val="auto"/>
          <w:spacing w:val="6"/>
          <w:sz w:val="32"/>
          <w:szCs w:val="32"/>
          <w:highlight w:val="none"/>
        </w:rPr>
      </w:pPr>
    </w:p>
    <w:p>
      <w:pPr>
        <w:kinsoku/>
        <w:overflowPunct/>
        <w:topLinePunct w:val="0"/>
        <w:bidi w:val="0"/>
        <w:spacing w:line="400" w:lineRule="exact"/>
        <w:rPr>
          <w:rFonts w:hint="eastAsia" w:ascii="仿宋" w:hAnsi="仿宋" w:eastAsia="仿宋" w:cs="仿宋"/>
          <w:b/>
          <w:color w:val="auto"/>
          <w:spacing w:val="6"/>
          <w:sz w:val="32"/>
          <w:szCs w:val="32"/>
          <w:highlight w:val="none"/>
        </w:rPr>
      </w:pPr>
    </w:p>
    <w:p>
      <w:pPr>
        <w:pStyle w:val="79"/>
        <w:kinsoku/>
        <w:overflowPunct/>
        <w:topLinePunct w:val="0"/>
        <w:bidi w:val="0"/>
        <w:spacing w:line="400" w:lineRule="exact"/>
        <w:rPr>
          <w:rFonts w:hint="eastAsia"/>
          <w:color w:val="auto"/>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bidi w:val="0"/>
        <w:spacing w:line="400"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1" w:name="OLE_LINK14"/>
      <w:bookmarkStart w:id="162" w:name="OLE_LINK13"/>
      <w:r>
        <w:rPr>
          <w:rFonts w:hint="eastAsia" w:ascii="仿宋" w:hAnsi="仿宋" w:eastAsia="仿宋" w:cs="仿宋"/>
          <w:b/>
          <w:color w:val="auto"/>
          <w:spacing w:val="6"/>
          <w:sz w:val="32"/>
          <w:szCs w:val="32"/>
          <w:highlight w:val="none"/>
        </w:rPr>
        <w:t>残疾人福利性单位声明函</w:t>
      </w:r>
    </w:p>
    <w:bookmarkEnd w:id="161"/>
    <w:bookmarkEnd w:id="162"/>
    <w:p>
      <w:pPr>
        <w:kinsoku/>
        <w:overflowPunct/>
        <w:topLinePunct w:val="0"/>
        <w:bidi w:val="0"/>
        <w:spacing w:line="400" w:lineRule="exact"/>
        <w:rPr>
          <w:rFonts w:hint="eastAsia" w:ascii="仿宋" w:hAnsi="仿宋" w:eastAsia="仿宋" w:cs="仿宋"/>
          <w:b/>
          <w:color w:val="auto"/>
          <w:spacing w:val="6"/>
          <w:sz w:val="30"/>
          <w:szCs w:val="30"/>
          <w:highlight w:val="none"/>
        </w:rPr>
      </w:pP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绍兴市市场监督管理局2025年度食品安全监督抽检服务项目（检验）</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p>
    <w:p>
      <w:pPr>
        <w:kinsoku/>
        <w:overflowPunct/>
        <w:topLinePunct w:val="0"/>
        <w:bidi w:val="0"/>
        <w:spacing w:line="400" w:lineRule="exact"/>
        <w:ind w:firstLine="480" w:firstLineChars="200"/>
        <w:rPr>
          <w:rFonts w:hint="eastAsia" w:ascii="仿宋" w:hAnsi="仿宋" w:eastAsia="仿宋" w:cs="仿宋"/>
          <w:color w:val="auto"/>
          <w:sz w:val="24"/>
          <w:highlight w:val="none"/>
        </w:rPr>
      </w:pPr>
    </w:p>
    <w:p>
      <w:pPr>
        <w:tabs>
          <w:tab w:val="left" w:pos="4860"/>
        </w:tabs>
        <w:kinsoku/>
        <w:overflowPunct/>
        <w:topLinePunct w:val="0"/>
        <w:bidi w:val="0"/>
        <w:spacing w:line="400" w:lineRule="exact"/>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kinsoku/>
        <w:overflowPunct/>
        <w:topLinePunct w:val="0"/>
        <w:bidi w:val="0"/>
        <w:spacing w:line="400" w:lineRule="exact"/>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bidi w:val="0"/>
        <w:snapToGrid w:val="0"/>
        <w:spacing w:line="400" w:lineRule="exac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pPr>
        <w:kinsoku/>
        <w:overflowPunct/>
        <w:topLinePunct w:val="0"/>
        <w:bidi w:val="0"/>
        <w:spacing w:line="400" w:lineRule="exact"/>
        <w:jc w:val="center"/>
        <w:rPr>
          <w:rFonts w:hint="eastAsia" w:ascii="仿宋" w:hAnsi="仿宋" w:eastAsia="仿宋" w:cs="仿宋"/>
          <w:color w:val="auto"/>
          <w:sz w:val="24"/>
          <w:highlight w:val="none"/>
          <w:u w:val="single"/>
        </w:rPr>
      </w:pPr>
    </w:p>
    <w:p>
      <w:pPr>
        <w:kinsoku/>
        <w:overflowPunct/>
        <w:topLinePunct w:val="0"/>
        <w:bidi w:val="0"/>
        <w:spacing w:line="40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绍兴市市场监督管理局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绍兴市市场监督管理局2025年度食品安全监督抽检服务项目（检验）</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kinsoku/>
        <w:overflowPunct/>
        <w:topLinePunct w:val="0"/>
        <w:bidi w:val="0"/>
        <w:spacing w:line="400" w:lineRule="exact"/>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kinsoku/>
        <w:overflowPunct/>
        <w:topLinePunct w:val="0"/>
        <w:bidi w:val="0"/>
        <w:spacing w:line="400" w:lineRule="exact"/>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pPr>
        <w:kinsoku/>
        <w:overflowPunct/>
        <w:topLinePunct w:val="0"/>
        <w:bidi w:val="0"/>
        <w:spacing w:line="400" w:lineRule="exact"/>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pPr>
        <w:kinsoku/>
        <w:overflowPunct/>
        <w:topLinePunct w:val="0"/>
        <w:bidi w:val="0"/>
        <w:spacing w:line="400" w:lineRule="exact"/>
        <w:ind w:right="420"/>
        <w:rPr>
          <w:rFonts w:hint="eastAsia" w:ascii="仿宋" w:hAnsi="仿宋" w:eastAsia="仿宋" w:cs="仿宋"/>
          <w:color w:val="auto"/>
          <w:sz w:val="24"/>
          <w:highlight w:val="none"/>
        </w:rPr>
      </w:pPr>
    </w:p>
    <w:p>
      <w:pPr>
        <w:kinsoku/>
        <w:overflowPunct/>
        <w:topLinePunct w:val="0"/>
        <w:bidi w:val="0"/>
        <w:spacing w:line="400" w:lineRule="exact"/>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pPr>
        <w:kinsoku/>
        <w:overflowPunct/>
        <w:topLinePunct w:val="0"/>
        <w:bidi w:val="0"/>
        <w:spacing w:line="400" w:lineRule="exact"/>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kinsoku/>
        <w:overflowPunct/>
        <w:topLinePunct w:val="0"/>
        <w:bidi w:val="0"/>
        <w:spacing w:line="400" w:lineRule="exact"/>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5"/>
        <w:kinsoku/>
        <w:overflowPunct/>
        <w:topLinePunct w:val="0"/>
        <w:bidi w:val="0"/>
        <w:spacing w:line="400" w:lineRule="exact"/>
        <w:rPr>
          <w:rFonts w:hint="eastAsia" w:ascii="仿宋" w:hAnsi="仿宋" w:eastAsia="仿宋" w:cs="仿宋"/>
          <w:color w:val="auto"/>
          <w:highlight w:val="none"/>
          <w:lang w:val="en-US"/>
        </w:rPr>
      </w:pPr>
    </w:p>
    <w:p>
      <w:pPr>
        <w:pageBreakBefore/>
        <w:shd w:val="clear" w:color="auto" w:fill="FFFFFF"/>
        <w:kinsoku/>
        <w:overflowPunct/>
        <w:topLinePunct w:val="0"/>
        <w:bidi w:val="0"/>
        <w:spacing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kinsoku/>
        <w:overflowPunct/>
        <w:topLinePunct w:val="0"/>
        <w:bidi w:val="0"/>
        <w:spacing w:before="150" w:line="400" w:lineRule="exac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kinsoku/>
        <w:overflowPunct/>
        <w:topLinePunct w:val="0"/>
        <w:bidi w:val="0"/>
        <w:spacing w:line="40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kinsoku/>
        <w:overflowPunct/>
        <w:topLinePunct w:val="0"/>
        <w:bidi w:val="0"/>
        <w:spacing w:before="150" w:line="400" w:lineRule="exac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kinsoku/>
        <w:overflowPunct/>
        <w:topLinePunct w:val="0"/>
        <w:bidi w:val="0"/>
        <w:spacing w:before="150" w:line="400" w:lineRule="exac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5"/>
        <w:kinsoku/>
        <w:overflowPunct/>
        <w:topLinePunct w:val="0"/>
        <w:bidi w:val="0"/>
        <w:spacing w:line="400" w:lineRule="exact"/>
        <w:rPr>
          <w:rFonts w:hint="eastAsia"/>
          <w:color w:val="auto"/>
          <w:highlight w:val="none"/>
          <w:lang w:val="en-US" w:eastAsia="zh-CN"/>
        </w:rPr>
      </w:pPr>
    </w:p>
    <w:p>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kinsoku/>
        <w:overflowPunct/>
        <w:topLinePunct w:val="0"/>
        <w:bidi w:val="0"/>
        <w:spacing w:line="400" w:lineRule="exact"/>
        <w:jc w:val="left"/>
        <w:rPr>
          <w:rFonts w:hint="eastAsia" w:ascii="仿宋" w:hAnsi="仿宋" w:eastAsia="仿宋" w:cs="仿宋"/>
          <w:color w:val="auto"/>
          <w:kern w:val="0"/>
          <w:sz w:val="24"/>
          <w:highlight w:val="none"/>
        </w:rPr>
      </w:pPr>
    </w:p>
    <w:p>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kinsoku/>
        <w:overflowPunct/>
        <w:topLinePunct w:val="0"/>
        <w:bidi w:val="0"/>
        <w:spacing w:line="400" w:lineRule="exact"/>
        <w:jc w:val="left"/>
        <w:rPr>
          <w:rFonts w:hint="eastAsia" w:ascii="仿宋" w:hAnsi="仿宋" w:eastAsia="仿宋" w:cs="仿宋"/>
          <w:color w:val="auto"/>
          <w:kern w:val="0"/>
          <w:sz w:val="24"/>
          <w:highlight w:val="none"/>
        </w:rPr>
      </w:pPr>
    </w:p>
    <w:p>
      <w:pPr>
        <w:widowControl/>
        <w:kinsoku/>
        <w:overflowPunct/>
        <w:topLinePunct w:val="0"/>
        <w:bidi w:val="0"/>
        <w:spacing w:line="400" w:lineRule="exact"/>
        <w:jc w:val="left"/>
        <w:rPr>
          <w:rFonts w:hint="eastAsia" w:ascii="仿宋" w:hAnsi="仿宋" w:eastAsia="仿宋" w:cs="仿宋"/>
          <w:color w:val="auto"/>
          <w:kern w:val="0"/>
          <w:sz w:val="24"/>
          <w:highlight w:val="none"/>
        </w:rPr>
      </w:pPr>
    </w:p>
    <w:p>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pPr>
        <w:widowControl/>
        <w:kinsoku/>
        <w:overflowPunct/>
        <w:topLinePunct w:val="0"/>
        <w:bidi w:val="0"/>
        <w:spacing w:line="400" w:lineRule="exact"/>
        <w:jc w:val="left"/>
        <w:rPr>
          <w:rFonts w:hint="eastAsia" w:ascii="仿宋" w:hAnsi="仿宋" w:eastAsia="仿宋" w:cs="仿宋"/>
          <w:color w:val="auto"/>
          <w:kern w:val="0"/>
          <w:sz w:val="18"/>
          <w:szCs w:val="18"/>
          <w:highlight w:val="none"/>
        </w:rPr>
      </w:pPr>
    </w:p>
    <w:p>
      <w:pPr>
        <w:widowControl/>
        <w:kinsoku/>
        <w:overflowPunct/>
        <w:topLinePunct w:val="0"/>
        <w:bidi w:val="0"/>
        <w:spacing w:line="400" w:lineRule="exact"/>
        <w:jc w:val="left"/>
        <w:rPr>
          <w:rFonts w:hint="eastAsia" w:ascii="仿宋" w:hAnsi="仿宋" w:eastAsia="仿宋" w:cs="仿宋"/>
          <w:color w:val="auto"/>
          <w:kern w:val="0"/>
          <w:sz w:val="18"/>
          <w:szCs w:val="18"/>
          <w:highlight w:val="none"/>
        </w:rPr>
      </w:pPr>
    </w:p>
    <w:p>
      <w:pPr>
        <w:widowControl/>
        <w:kinsoku/>
        <w:overflowPunct/>
        <w:topLinePunct w:val="0"/>
        <w:bidi w:val="0"/>
        <w:spacing w:line="400" w:lineRule="exact"/>
        <w:jc w:val="left"/>
        <w:rPr>
          <w:rFonts w:hint="eastAsia" w:ascii="仿宋" w:hAnsi="仿宋" w:eastAsia="仿宋" w:cs="仿宋"/>
          <w:color w:val="auto"/>
          <w:kern w:val="0"/>
          <w:sz w:val="18"/>
          <w:szCs w:val="18"/>
          <w:highlight w:val="none"/>
        </w:rPr>
      </w:pPr>
    </w:p>
    <w:p>
      <w:pPr>
        <w:widowControl/>
        <w:shd w:val="clear" w:color="auto" w:fill="FFFFFF"/>
        <w:kinsoku/>
        <w:overflowPunct/>
        <w:topLinePunct w:val="0"/>
        <w:bidi w:val="0"/>
        <w:spacing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kinsoku/>
        <w:overflowPunct/>
        <w:topLinePunct w:val="0"/>
        <w:bidi w:val="0"/>
        <w:spacing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kinsoku/>
        <w:overflowPunct/>
        <w:topLinePunct w:val="0"/>
        <w:bidi w:val="0"/>
        <w:spacing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kinsoku/>
        <w:overflowPunct/>
        <w:topLinePunct w:val="0"/>
        <w:bidi w:val="0"/>
        <w:spacing w:line="400" w:lineRule="exact"/>
        <w:rPr>
          <w:rFonts w:hint="eastAsia" w:ascii="仿宋" w:hAnsi="仿宋" w:eastAsia="仿宋" w:cs="仿宋"/>
          <w:color w:val="auto"/>
          <w:sz w:val="24"/>
          <w:highlight w:val="none"/>
        </w:rPr>
      </w:pPr>
    </w:p>
    <w:p>
      <w:pPr>
        <w:kinsoku/>
        <w:overflowPunct/>
        <w:topLinePunct w:val="0"/>
        <w:bidi w:val="0"/>
        <w:spacing w:line="400" w:lineRule="exact"/>
        <w:ind w:firstLine="420" w:firstLineChars="200"/>
        <w:rPr>
          <w:rFonts w:hint="eastAsia" w:ascii="仿宋" w:hAnsi="仿宋" w:eastAsia="仿宋" w:cs="仿宋"/>
          <w:color w:val="auto"/>
          <w:highlight w:val="none"/>
        </w:rPr>
      </w:pPr>
    </w:p>
    <w:p>
      <w:pPr>
        <w:kinsoku/>
        <w:overflowPunct/>
        <w:topLinePunct w:val="0"/>
        <w:bidi w:val="0"/>
        <w:spacing w:line="400" w:lineRule="exact"/>
        <w:ind w:right="420"/>
        <w:rPr>
          <w:rFonts w:hint="eastAsia" w:ascii="仿宋" w:hAnsi="仿宋" w:eastAsia="仿宋" w:cs="仿宋"/>
          <w:color w:val="auto"/>
          <w:highlight w:val="none"/>
        </w:rPr>
      </w:pPr>
    </w:p>
    <w:p>
      <w:pPr>
        <w:kinsoku/>
        <w:overflowPunct/>
        <w:topLinePunct w:val="0"/>
        <w:bidi w:val="0"/>
        <w:spacing w:line="400" w:lineRule="exact"/>
        <w:rPr>
          <w:rFonts w:ascii="宋体" w:hAnsi="宋体" w:cs="宋体"/>
          <w:bCs/>
          <w:color w:val="auto"/>
          <w:sz w:val="24"/>
          <w:highlight w:val="none"/>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Times New Roman"/>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Segoe UI Symbol">
    <w:panose1 w:val="020B0502040204020203"/>
    <w:charset w:val="00"/>
    <w:family w:val="auto"/>
    <w:pitch w:val="default"/>
    <w:sig w:usb0="800001E3" w:usb1="1200FFEF" w:usb2="00040000" w:usb3="04000000" w:csb0="00000001" w:csb1="4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131845147"/>
                          <w:bookmarkStart w:id="164" w:name="_Toc36110187"/>
                          <w:bookmarkStart w:id="165" w:name="_Toc91899912"/>
                          <w:bookmarkStart w:id="166" w:name="_Toc164085800"/>
                          <w:r>
                            <w:rPr>
                              <w:rFonts w:hint="eastAsia" w:ascii="仿宋_GB2312" w:eastAsia="仿宋_GB2312"/>
                              <w:kern w:val="0"/>
                              <w:szCs w:val="21"/>
                            </w:rPr>
                            <w:t xml:space="preserve"> 页</w:t>
                          </w:r>
                          <w:bookmarkEnd w:id="163"/>
                          <w:bookmarkEnd w:id="164"/>
                          <w:bookmarkEnd w:id="165"/>
                          <w:bookmarkEnd w:id="166"/>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131845147"/>
                    <w:bookmarkStart w:id="164" w:name="_Toc36110187"/>
                    <w:bookmarkStart w:id="165" w:name="_Toc91899912"/>
                    <w:bookmarkStart w:id="166" w:name="_Toc164085800"/>
                    <w:r>
                      <w:rPr>
                        <w:rFonts w:hint="eastAsia" w:ascii="仿宋_GB2312" w:eastAsia="仿宋_GB2312"/>
                        <w:kern w:val="0"/>
                        <w:szCs w:val="21"/>
                      </w:rPr>
                      <w:t xml:space="preserve"> 页</w:t>
                    </w:r>
                    <w:bookmarkEnd w:id="163"/>
                    <w:bookmarkEnd w:id="164"/>
                    <w:bookmarkEnd w:id="165"/>
                    <w:bookmarkEnd w:id="166"/>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lang w:val="en-US"/>
      </w:rPr>
    </w:pP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文件编号:  SXQS-202502-GK007</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文件编号:  SXQS-202502-GK007</w:t>
    </w:r>
    <w:r>
      <w:rPr>
        <w:rFonts w:hint="eastAsia" w:ascii="仿宋" w:hAnsi="仿宋" w:eastAsia="仿宋" w:cs="仿宋"/>
      </w:rPr>
      <w:t xml:space="preserve"> </w:t>
    </w:r>
    <w:r>
      <w:rPr>
        <w:rFonts w:hint="eastAsia" w:ascii="仿宋" w:hAnsi="仿宋" w:eastAsia="仿宋" w:cs="仿宋"/>
        <w:lang w:val="en-US" w:eastAsia="zh-CN"/>
      </w:rPr>
      <w:t xml:space="preserve"> </w:t>
    </w:r>
  </w:p>
  <w:p>
    <w:pPr>
      <w:pStyle w:val="42"/>
      <w:pBdr>
        <w:bottom w:val="none" w:color="auto" w:sz="0" w:space="0"/>
      </w:pBdr>
      <w:tabs>
        <w:tab w:val="clear" w:pos="4153"/>
        <w:tab w:val="clear" w:pos="8306"/>
      </w:tabs>
      <w:jc w:val="both"/>
    </w:pPr>
  </w:p>
  <w:p>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文件编号:  SXQS-202502-GK007</w:t>
    </w:r>
    <w:r>
      <w:rPr>
        <w:rFonts w:hint="eastAsia" w:ascii="仿宋" w:hAnsi="仿宋" w:eastAsia="仿宋" w:cs="仿宋"/>
      </w:rPr>
      <w:t xml:space="preserve"> </w:t>
    </w:r>
    <w:r>
      <w:rPr>
        <w:rFonts w:hint="eastAsia" w:ascii="仿宋" w:hAnsi="仿宋" w:eastAsia="仿宋" w:cs="仿宋"/>
        <w:lang w:val="en-US" w:eastAsia="zh-CN"/>
      </w:rPr>
      <w:t xml:space="preserve"> </w:t>
    </w:r>
  </w:p>
  <w:p>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文件编号:  SXQS-202502-GK007</w:t>
    </w:r>
    <w:r>
      <w:rPr>
        <w:rFonts w:hint="eastAsia" w:ascii="仿宋" w:hAnsi="仿宋" w:eastAsia="仿宋" w:cs="仿宋"/>
      </w:rPr>
      <w:t xml:space="preserve"> </w:t>
    </w:r>
    <w:r>
      <w:rPr>
        <w:rFonts w:hint="eastAsia" w:ascii="仿宋" w:hAnsi="仿宋" w:eastAsia="仿宋" w:cs="仿宋"/>
        <w:lang w:val="en-US" w:eastAsia="zh-CN"/>
      </w:rPr>
      <w:t xml:space="preserve"> </w:t>
    </w:r>
  </w:p>
  <w:p>
    <w:pPr>
      <w:pStyle w:val="42"/>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i/>
        <w:u w:val="single"/>
      </w:rPr>
    </w:pPr>
    <w:r>
      <w:rPr>
        <w:rFonts w:hint="eastAsia"/>
      </w:rPr>
      <w:t xml:space="preserve">                               </w:t>
    </w: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文件编号:  SXQS-202502-GK007</w:t>
    </w:r>
    <w:r>
      <w:rPr>
        <w:rFonts w:hint="eastAsia" w:ascii="仿宋" w:hAnsi="仿宋" w:eastAsia="仿宋" w:cs="仿宋"/>
      </w:rPr>
      <w:t xml:space="preserve"> </w:t>
    </w:r>
    <w:r>
      <w:rPr>
        <w:rFonts w:hint="eastAsia" w:ascii="仿宋" w:hAnsi="仿宋" w:eastAsia="仿宋" w:cs="仿宋"/>
        <w:lang w:val="en-US" w:eastAsia="zh-CN"/>
      </w:rPr>
      <w:t xml:space="preserve">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文件编号:  SXQS-202502-GK007</w:t>
    </w:r>
    <w:r>
      <w:rPr>
        <w:rFonts w:hint="eastAsia" w:ascii="仿宋" w:hAnsi="仿宋" w:eastAsia="仿宋" w:cs="仿宋"/>
      </w:rPr>
      <w:t xml:space="preserve"> </w:t>
    </w:r>
    <w:r>
      <w:rPr>
        <w:rFonts w:hint="eastAsia" w:ascii="仿宋" w:hAnsi="仿宋" w:eastAsia="仿宋" w:cs="仿宋"/>
        <w:lang w:val="en-US" w:eastAsia="zh-CN"/>
      </w:rPr>
      <w:t xml:space="preserve"> </w:t>
    </w:r>
  </w:p>
  <w:p>
    <w:pPr>
      <w:pStyle w:val="42"/>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文件编号:  SXQS-202502-GK007</w:t>
    </w:r>
    <w:r>
      <w:rPr>
        <w:rFonts w:hint="eastAsia" w:ascii="仿宋" w:hAnsi="仿宋" w:eastAsia="仿宋" w:cs="仿宋"/>
      </w:rPr>
      <w:t xml:space="preserve"> </w:t>
    </w:r>
    <w:r>
      <w:rPr>
        <w:rFonts w:hint="eastAsia" w:ascii="仿宋" w:hAnsi="仿宋" w:eastAsia="仿宋" w:cs="仿宋"/>
        <w:lang w:val="en-US" w:eastAsia="zh-CN"/>
      </w:rPr>
      <w:t xml:space="preserve"> </w:t>
    </w:r>
  </w:p>
  <w:p>
    <w:pPr>
      <w:pStyle w:val="42"/>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文件编号:  SXQS-202502-GK007</w:t>
    </w:r>
    <w:r>
      <w:rPr>
        <w:rFonts w:hint="eastAsia" w:ascii="仿宋" w:hAnsi="仿宋" w:eastAsia="仿宋" w:cs="仿宋"/>
      </w:rPr>
      <w:t xml:space="preserve"> </w:t>
    </w:r>
    <w:r>
      <w:rPr>
        <w:rFonts w:hint="eastAsia" w:ascii="仿宋" w:hAnsi="仿宋" w:eastAsia="仿宋" w:cs="仿宋"/>
        <w:lang w:val="en-US" w:eastAsia="zh-CN"/>
      </w:rPr>
      <w:t xml:space="preserve"> </w:t>
    </w:r>
  </w:p>
  <w:p>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61EEC3C6"/>
    <w:multiLevelType w:val="multilevel"/>
    <w:tmpl w:val="61EEC3C6"/>
    <w:lvl w:ilvl="0" w:tentative="0">
      <w:start w:val="1"/>
      <w:numFmt w:val="chineseCounting"/>
      <w:suff w:val="nothing"/>
      <w:lvlText w:val="%1、"/>
      <w:lvlJc w:val="left"/>
      <w:pPr>
        <w:ind w:left="0" w:firstLine="0"/>
      </w:pPr>
      <w:rPr>
        <w:rFonts w:hint="default" w:ascii="宋体" w:hAnsi="宋体" w:eastAsia="宋体" w:cs="宋体"/>
        <w:u w:val="none" w:color="auto"/>
      </w:rPr>
    </w:lvl>
    <w:lvl w:ilvl="1" w:tentative="0">
      <w:start w:val="1"/>
      <w:numFmt w:val="decimal"/>
      <w:lvlText w:val="%2."/>
      <w:lvlJc w:val="left"/>
      <w:pPr>
        <w:tabs>
          <w:tab w:val="left" w:pos="1440"/>
        </w:tabs>
        <w:ind w:left="1440" w:hanging="360"/>
      </w:pPr>
      <w:rPr>
        <w:rFonts w:hint="default"/>
        <w:u w:val="none" w:color="auto"/>
      </w:rPr>
    </w:lvl>
    <w:lvl w:ilvl="2" w:tentative="0">
      <w:start w:val="1"/>
      <w:numFmt w:val="decimal"/>
      <w:lvlText w:val="%3."/>
      <w:lvlJc w:val="left"/>
      <w:pPr>
        <w:tabs>
          <w:tab w:val="left" w:pos="2160"/>
        </w:tabs>
        <w:ind w:left="2160" w:hanging="360"/>
      </w:pPr>
      <w:rPr>
        <w:rFonts w:hint="default"/>
        <w:u w:val="none" w:color="auto"/>
      </w:rPr>
    </w:lvl>
    <w:lvl w:ilvl="3" w:tentative="0">
      <w:start w:val="1"/>
      <w:numFmt w:val="decimal"/>
      <w:lvlText w:val="%4."/>
      <w:lvlJc w:val="left"/>
      <w:pPr>
        <w:tabs>
          <w:tab w:val="left" w:pos="2880"/>
        </w:tabs>
        <w:ind w:left="2880" w:hanging="360"/>
      </w:pPr>
      <w:rPr>
        <w:rFonts w:hint="default"/>
        <w:u w:val="none" w:color="auto"/>
      </w:rPr>
    </w:lvl>
    <w:lvl w:ilvl="4" w:tentative="0">
      <w:start w:val="1"/>
      <w:numFmt w:val="decimal"/>
      <w:lvlText w:val="%5."/>
      <w:lvlJc w:val="left"/>
      <w:pPr>
        <w:tabs>
          <w:tab w:val="left" w:pos="3600"/>
        </w:tabs>
        <w:ind w:left="3600" w:hanging="360"/>
      </w:pPr>
      <w:rPr>
        <w:rFonts w:hint="default"/>
        <w:u w:val="none" w:color="auto"/>
      </w:rPr>
    </w:lvl>
    <w:lvl w:ilvl="5" w:tentative="0">
      <w:start w:val="1"/>
      <w:numFmt w:val="decimal"/>
      <w:lvlText w:val="%6."/>
      <w:lvlJc w:val="left"/>
      <w:pPr>
        <w:tabs>
          <w:tab w:val="left" w:pos="4320"/>
        </w:tabs>
        <w:ind w:left="4320" w:hanging="360"/>
      </w:pPr>
      <w:rPr>
        <w:rFonts w:hint="default"/>
        <w:u w:val="none" w:color="auto"/>
      </w:rPr>
    </w:lvl>
    <w:lvl w:ilvl="6" w:tentative="0">
      <w:start w:val="1"/>
      <w:numFmt w:val="decimal"/>
      <w:lvlText w:val="%7."/>
      <w:lvlJc w:val="left"/>
      <w:pPr>
        <w:tabs>
          <w:tab w:val="left" w:pos="5040"/>
        </w:tabs>
        <w:ind w:left="5040" w:hanging="360"/>
      </w:pPr>
      <w:rPr>
        <w:rFonts w:hint="default"/>
        <w:u w:val="none" w:color="auto"/>
      </w:rPr>
    </w:lvl>
    <w:lvl w:ilvl="7" w:tentative="0">
      <w:start w:val="1"/>
      <w:numFmt w:val="decimal"/>
      <w:lvlText w:val="%8."/>
      <w:lvlJc w:val="left"/>
      <w:pPr>
        <w:tabs>
          <w:tab w:val="left" w:pos="5760"/>
        </w:tabs>
        <w:ind w:left="5760" w:hanging="360"/>
      </w:pPr>
      <w:rPr>
        <w:rFonts w:hint="default"/>
        <w:u w:val="none" w:color="auto"/>
      </w:rPr>
    </w:lvl>
    <w:lvl w:ilvl="8" w:tentative="0">
      <w:start w:val="1"/>
      <w:numFmt w:val="decimal"/>
      <w:lvlText w:val="%9."/>
      <w:lvlJc w:val="left"/>
      <w:pPr>
        <w:tabs>
          <w:tab w:val="left" w:pos="6480"/>
        </w:tabs>
        <w:ind w:left="6480" w:hanging="360"/>
      </w:pPr>
      <w:rPr>
        <w:rFonts w:hint="default"/>
        <w:u w:val="none" w:color="auto"/>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4NzIyN2MxYTlmMzQ1NGE2MjU5NWRkMjhlOGMxYTAifQ=="/>
  </w:docVars>
  <w:rsids>
    <w:rsidRoot w:val="00172A27"/>
    <w:rsid w:val="00B34AC1"/>
    <w:rsid w:val="035BEF8B"/>
    <w:rsid w:val="0B9B6BC5"/>
    <w:rsid w:val="0CAF2860"/>
    <w:rsid w:val="0F096B8F"/>
    <w:rsid w:val="0F623F8F"/>
    <w:rsid w:val="0F63063F"/>
    <w:rsid w:val="101709D4"/>
    <w:rsid w:val="13B97A2C"/>
    <w:rsid w:val="16CD78F7"/>
    <w:rsid w:val="18E60774"/>
    <w:rsid w:val="1C99540F"/>
    <w:rsid w:val="1D2F1C3B"/>
    <w:rsid w:val="1FBFFEB0"/>
    <w:rsid w:val="254D16A2"/>
    <w:rsid w:val="275DFFED"/>
    <w:rsid w:val="2AF401F0"/>
    <w:rsid w:val="2F0C0A43"/>
    <w:rsid w:val="30CD01D9"/>
    <w:rsid w:val="326F4556"/>
    <w:rsid w:val="394713D0"/>
    <w:rsid w:val="3C6978B0"/>
    <w:rsid w:val="3CDB255C"/>
    <w:rsid w:val="3E6DF6DC"/>
    <w:rsid w:val="3FCFDA4A"/>
    <w:rsid w:val="417926E6"/>
    <w:rsid w:val="427E60E8"/>
    <w:rsid w:val="46337166"/>
    <w:rsid w:val="4A5863C8"/>
    <w:rsid w:val="4A683BE1"/>
    <w:rsid w:val="4AA74E50"/>
    <w:rsid w:val="4F4B3D85"/>
    <w:rsid w:val="511D2CEB"/>
    <w:rsid w:val="5B663C13"/>
    <w:rsid w:val="5B73EE39"/>
    <w:rsid w:val="5CB54D70"/>
    <w:rsid w:val="5CFAC9C4"/>
    <w:rsid w:val="5F561B6F"/>
    <w:rsid w:val="5F57E5CA"/>
    <w:rsid w:val="64AFCBD0"/>
    <w:rsid w:val="669C35D3"/>
    <w:rsid w:val="6A132A85"/>
    <w:rsid w:val="6AC256AA"/>
    <w:rsid w:val="6AFF2A6C"/>
    <w:rsid w:val="6EBAEEF7"/>
    <w:rsid w:val="6FC37AD4"/>
    <w:rsid w:val="70531E2E"/>
    <w:rsid w:val="73DD1E00"/>
    <w:rsid w:val="759E3B4B"/>
    <w:rsid w:val="77355878"/>
    <w:rsid w:val="778CFDC4"/>
    <w:rsid w:val="77EDE09C"/>
    <w:rsid w:val="78AD1F79"/>
    <w:rsid w:val="7BDF37D7"/>
    <w:rsid w:val="7DFF3A1B"/>
    <w:rsid w:val="7F2A5316"/>
    <w:rsid w:val="7FA81930"/>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23F1151"/>
    <w:rsid w:val="F747A70B"/>
    <w:rsid w:val="F7FF4E5B"/>
    <w:rsid w:val="F8BFDF1C"/>
    <w:rsid w:val="FAFEBDE5"/>
    <w:rsid w:val="FB3DAC9B"/>
    <w:rsid w:val="FBBB8ABF"/>
    <w:rsid w:val="FD6D7CAF"/>
    <w:rsid w:val="FD7B6A7D"/>
    <w:rsid w:val="FDBF4531"/>
    <w:rsid w:val="FDFB496A"/>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2">
    <w:name w:val="Body Text First Indent 2"/>
    <w:basedOn w:val="3"/>
    <w:next w:val="1"/>
    <w:link w:val="120"/>
    <w:qFormat/>
    <w:uiPriority w:val="0"/>
    <w:pPr>
      <w:adjustRightInd/>
      <w:spacing w:after="120" w:line="240" w:lineRule="auto"/>
      <w:ind w:left="420" w:leftChars="200" w:firstLine="210"/>
    </w:pPr>
    <w:rPr>
      <w:sz w:val="21"/>
    </w:rPr>
  </w:style>
  <w:style w:type="paragraph" w:styleId="3">
    <w:name w:val="Body Text Indent"/>
    <w:basedOn w:val="1"/>
    <w:next w:val="1"/>
    <w:link w:val="263"/>
    <w:qFormat/>
    <w:uiPriority w:val="0"/>
    <w:pPr>
      <w:spacing w:line="480" w:lineRule="exact"/>
      <w:ind w:firstLine="480" w:firstLineChars="200"/>
    </w:pPr>
    <w:rPr>
      <w:rFonts w:ascii="宋体" w:hAnsi="宋体"/>
      <w:sz w:val="24"/>
    </w:rPr>
  </w:style>
  <w:style w:type="paragraph" w:styleId="7">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8"/>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1"/>
    <w:qFormat/>
    <w:uiPriority w:val="0"/>
    <w:pPr>
      <w:shd w:val="clear" w:color="auto" w:fill="000080"/>
    </w:pPr>
  </w:style>
  <w:style w:type="paragraph" w:styleId="21">
    <w:name w:val="annotation text"/>
    <w:basedOn w:val="1"/>
    <w:link w:val="342"/>
    <w:qFormat/>
    <w:uiPriority w:val="99"/>
    <w:pPr>
      <w:jc w:val="left"/>
    </w:pPr>
  </w:style>
  <w:style w:type="paragraph" w:styleId="22">
    <w:name w:val="Salutation"/>
    <w:basedOn w:val="1"/>
    <w:next w:val="1"/>
    <w:link w:val="296"/>
    <w:qFormat/>
    <w:uiPriority w:val="0"/>
    <w:rPr>
      <w:rFonts w:ascii="仿宋_GB2312" w:eastAsia="仿宋_GB2312"/>
      <w:sz w:val="28"/>
      <w:szCs w:val="20"/>
    </w:rPr>
  </w:style>
  <w:style w:type="paragraph" w:styleId="23">
    <w:name w:val="Body Text 3"/>
    <w:basedOn w:val="1"/>
    <w:link w:val="328"/>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26"/>
    <w:link w:val="428"/>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next w:val="1"/>
    <w:link w:val="319"/>
    <w:qFormat/>
    <w:uiPriority w:val="0"/>
    <w:pPr>
      <w:ind w:firstLine="420"/>
    </w:pPr>
    <w:rPr>
      <w:rFonts w:hAnsi="Calibri" w:cs="Times New Roman"/>
      <w:snapToGrid/>
      <w:szCs w:val="20"/>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4"/>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0"/>
    <w:qFormat/>
    <w:uiPriority w:val="0"/>
    <w:pPr>
      <w:ind w:left="100" w:leftChars="2500"/>
    </w:pPr>
    <w:rPr>
      <w:rFonts w:ascii="宋体"/>
      <w:sz w:val="24"/>
      <w:szCs w:val="21"/>
      <w:lang w:val="zh-CN"/>
    </w:rPr>
  </w:style>
  <w:style w:type="paragraph" w:styleId="38">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7"/>
    <w:qFormat/>
    <w:uiPriority w:val="0"/>
    <w:rPr>
      <w:sz w:val="18"/>
      <w:szCs w:val="18"/>
    </w:rPr>
  </w:style>
  <w:style w:type="paragraph" w:styleId="41">
    <w:name w:val="footer"/>
    <w:basedOn w:val="1"/>
    <w:link w:val="381"/>
    <w:qFormat/>
    <w:uiPriority w:val="99"/>
    <w:pPr>
      <w:tabs>
        <w:tab w:val="center" w:pos="4153"/>
        <w:tab w:val="right" w:pos="8306"/>
      </w:tabs>
      <w:snapToGrid w:val="0"/>
      <w:jc w:val="left"/>
    </w:pPr>
    <w:rPr>
      <w:sz w:val="18"/>
      <w:szCs w:val="18"/>
    </w:rPr>
  </w:style>
  <w:style w:type="paragraph" w:styleId="42">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7"/>
    <w:link w:val="308"/>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3"/>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0"/>
    <w:qFormat/>
    <w:uiPriority w:val="0"/>
    <w:pPr>
      <w:spacing w:after="120" w:line="480" w:lineRule="auto"/>
    </w:pPr>
  </w:style>
  <w:style w:type="paragraph" w:styleId="58">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95"/>
    <w:qFormat/>
    <w:uiPriority w:val="0"/>
    <w:rPr>
      <w:b/>
      <w:bCs/>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1"/>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2"/>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8"/>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10"/>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7"/>
    <w:qFormat/>
    <w:uiPriority w:val="0"/>
    <w:rPr>
      <w:rFonts w:ascii="宋体"/>
      <w:kern w:val="2"/>
      <w:sz w:val="24"/>
      <w:szCs w:val="21"/>
      <w:lang w:val="zh-CN"/>
    </w:rPr>
  </w:style>
  <w:style w:type="character" w:customStyle="1" w:styleId="181">
    <w:name w:val="标题 9 Char"/>
    <w:link w:val="13"/>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40"/>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7"/>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1"/>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8"/>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8"/>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3"/>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60"/>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9"/>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2"/>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8"/>
    <w:qFormat/>
    <w:uiPriority w:val="0"/>
    <w:rPr>
      <w:rFonts w:ascii="黑体" w:hAnsi="Courier New" w:eastAsia="黑体"/>
    </w:rPr>
  </w:style>
  <w:style w:type="character" w:customStyle="1" w:styleId="300">
    <w:name w:val="正文文本 2 Char1"/>
    <w:link w:val="57"/>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8"/>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1"/>
    <w:qFormat/>
    <w:uiPriority w:val="0"/>
    <w:rPr>
      <w:b/>
      <w:bCs/>
      <w:kern w:val="2"/>
      <w:sz w:val="24"/>
      <w:szCs w:val="24"/>
    </w:rPr>
  </w:style>
  <w:style w:type="character" w:customStyle="1" w:styleId="306">
    <w:name w:val="正文文本缩进 2 Char"/>
    <w:link w:val="38"/>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1"/>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6"/>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8"/>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3"/>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autoRedefine/>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1"/>
    <w:qFormat/>
    <w:uiPriority w:val="99"/>
    <w:rPr>
      <w:kern w:val="2"/>
      <w:sz w:val="21"/>
      <w:szCs w:val="24"/>
    </w:rPr>
  </w:style>
  <w:style w:type="character" w:customStyle="1" w:styleId="343">
    <w:name w:val="签名 Char"/>
    <w:link w:val="43"/>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2"/>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4"/>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1"/>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2"/>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7"/>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8"/>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6"/>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9"/>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8"/>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3"/>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3"/>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7"/>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3"/>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4"/>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3"/>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9"/>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4">
    <w:name w:val="PlainText"/>
    <w:basedOn w:val="1"/>
    <w:unhideWhenUsed/>
    <w:qFormat/>
    <w:uiPriority w:val="0"/>
    <w:pPr>
      <w:spacing w:beforeLines="0" w:afterLines="0"/>
    </w:pPr>
    <w:rPr>
      <w:rFonts w:hint="default" w:ascii="宋体" w:hAnsi="Courier New"/>
      <w:sz w:val="21"/>
      <w:szCs w:val="20"/>
    </w:rPr>
  </w:style>
  <w:style w:type="character" w:customStyle="1" w:styleId="965">
    <w:name w:val="NormalCharacter"/>
    <w:unhideWhenUsed/>
    <w:qFormat/>
    <w:uiPriority w:val="0"/>
    <w:rPr>
      <w:rFonts w:hint="default"/>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80</Pages>
  <Words>20945</Words>
  <Characters>22351</Characters>
  <Paragraphs>1943</Paragraphs>
  <TotalTime>3</TotalTime>
  <ScaleCrop>false</ScaleCrop>
  <LinksUpToDate>false</LinksUpToDate>
  <CharactersWithSpaces>24223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2021-08-04T16:22:00Z</dcterms:created>
  <dc:creator>玥</dc:creator>
  <cp:lastModifiedBy>apple</cp:lastModifiedBy>
  <cp:lastPrinted>2022-01-01T19:06:00Z</cp:lastPrinted>
  <dcterms:modified xsi:type="dcterms:W3CDTF">2025-02-14T13:25:30Z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FDBF756CBE3144BFBA5B372226704E92_13</vt:lpwstr>
  </property>
  <property fmtid="{D5CDD505-2E9C-101B-9397-08002B2CF9AE}" pid="5" name="KSOTemplateDocerSaveRecord">
    <vt:lpwstr>eyJoZGlkIjoiMzkyZDM2MTkwOGMwYTA5NTU4NzJkYjA2ODEzMTAzNjEiLCJ1c2VySWQiOiI0NDIxNTMyOTkifQ==</vt:lpwstr>
  </property>
</Properties>
</file>